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946F1" w14:textId="77777777" w:rsidR="00B51CB0" w:rsidRDefault="00B51CB0" w:rsidP="00B51CB0">
      <w:pPr>
        <w:jc w:val="center"/>
        <w:rPr>
          <w:rFonts w:ascii="Times New Roman" w:eastAsia="Times New Roman" w:hAnsi="Times New Roman" w:cs="Times New Roman"/>
        </w:rPr>
      </w:pPr>
      <w:r>
        <w:rPr>
          <w:noProof/>
        </w:rPr>
        <w:drawing>
          <wp:inline distT="0" distB="0" distL="0" distR="0" wp14:anchorId="3EEEC64A" wp14:editId="46764C5D">
            <wp:extent cx="3665220" cy="1950720"/>
            <wp:effectExtent l="0" t="0" r="0" b="0"/>
            <wp:docPr id="748293915"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rotWithShape="1">
                    <a:blip r:embed="rId8">
                      <a:extLst>
                        <a:ext uri="{28A0092B-C50C-407E-A947-70E740481C1C}">
                          <a14:useLocalDpi xmlns:a14="http://schemas.microsoft.com/office/drawing/2010/main" val="0"/>
                        </a:ext>
                      </a:extLst>
                    </a:blip>
                    <a:srcRect l="1794" t="18234" r="36539" b="23419"/>
                    <a:stretch/>
                  </pic:blipFill>
                  <pic:spPr bwMode="auto">
                    <a:xfrm>
                      <a:off x="0" y="0"/>
                      <a:ext cx="3665220" cy="1950720"/>
                    </a:xfrm>
                    <a:prstGeom prst="rect">
                      <a:avLst/>
                    </a:prstGeom>
                    <a:noFill/>
                    <a:ln>
                      <a:noFill/>
                    </a:ln>
                    <a:extLst>
                      <a:ext uri="{53640926-AAD7-44D8-BBD7-CCE9431645EC}">
                        <a14:shadowObscured xmlns:a14="http://schemas.microsoft.com/office/drawing/2010/main"/>
                      </a:ext>
                    </a:extLst>
                  </pic:spPr>
                </pic:pic>
              </a:graphicData>
            </a:graphic>
          </wp:inline>
        </w:drawing>
      </w:r>
    </w:p>
    <w:p w14:paraId="16D930CA" w14:textId="77777777" w:rsidR="00233A26" w:rsidRPr="00233A26" w:rsidRDefault="005E53BB" w:rsidP="005D0C27">
      <w:pPr>
        <w:shd w:val="clear" w:color="auto" w:fill="FFFFFF"/>
        <w:spacing w:after="0" w:line="360" w:lineRule="auto"/>
        <w:jc w:val="center"/>
        <w:rPr>
          <w:rFonts w:ascii="Times New Roman" w:eastAsia="Times New Roman" w:hAnsi="Times New Roman" w:cs="Times New Roman"/>
          <w:b/>
          <w:bCs/>
          <w:color w:val="222222"/>
          <w:sz w:val="36"/>
          <w:szCs w:val="36"/>
        </w:rPr>
      </w:pPr>
      <w:r w:rsidRPr="00233A26">
        <w:rPr>
          <w:rFonts w:ascii="Times New Roman" w:eastAsia="Times New Roman" w:hAnsi="Times New Roman" w:cs="Times New Roman"/>
          <w:b/>
          <w:bCs/>
          <w:color w:val="222222"/>
          <w:sz w:val="36"/>
          <w:szCs w:val="36"/>
        </w:rPr>
        <w:t xml:space="preserve">BMIH5006 </w:t>
      </w:r>
    </w:p>
    <w:p w14:paraId="72CEA771" w14:textId="44A8B29E" w:rsidR="005E53BB" w:rsidRPr="00233A26" w:rsidRDefault="005E53BB" w:rsidP="005D0C27">
      <w:pPr>
        <w:shd w:val="clear" w:color="auto" w:fill="FFFFFF"/>
        <w:spacing w:after="0" w:line="360" w:lineRule="auto"/>
        <w:jc w:val="center"/>
        <w:rPr>
          <w:rFonts w:ascii="Times New Roman" w:eastAsia="Times New Roman" w:hAnsi="Times New Roman" w:cs="Times New Roman"/>
          <w:b/>
          <w:bCs/>
          <w:color w:val="222222"/>
          <w:sz w:val="36"/>
          <w:szCs w:val="36"/>
        </w:rPr>
      </w:pPr>
      <w:r w:rsidRPr="00233A26">
        <w:rPr>
          <w:rFonts w:ascii="Times New Roman" w:eastAsia="Times New Roman" w:hAnsi="Times New Roman" w:cs="Times New Roman"/>
          <w:b/>
          <w:bCs/>
          <w:color w:val="222222"/>
          <w:sz w:val="36"/>
          <w:szCs w:val="36"/>
        </w:rPr>
        <w:t>Sustainable Hospitality and Tourism Management</w:t>
      </w:r>
    </w:p>
    <w:p w14:paraId="72CEA713" w14:textId="77777777" w:rsidR="00AA023A" w:rsidRDefault="005E53BB" w:rsidP="005D0C27">
      <w:pPr>
        <w:spacing w:line="360" w:lineRule="auto"/>
        <w:jc w:val="center"/>
        <w:rPr>
          <w:rFonts w:ascii="Times New Roman" w:eastAsia="Times New Roman" w:hAnsi="Times New Roman" w:cs="Times New Roman"/>
          <w:b/>
          <w:bCs/>
          <w:sz w:val="36"/>
          <w:szCs w:val="36"/>
        </w:rPr>
      </w:pPr>
      <w:r w:rsidRPr="00233A26">
        <w:rPr>
          <w:rFonts w:ascii="Times New Roman" w:eastAsia="Times New Roman" w:hAnsi="Times New Roman" w:cs="Times New Roman"/>
          <w:b/>
          <w:bCs/>
          <w:sz w:val="36"/>
          <w:szCs w:val="36"/>
        </w:rPr>
        <w:t>Ass</w:t>
      </w:r>
      <w:r w:rsidR="005D0C27" w:rsidRPr="00233A26">
        <w:rPr>
          <w:rFonts w:ascii="Times New Roman" w:eastAsia="Times New Roman" w:hAnsi="Times New Roman" w:cs="Times New Roman"/>
          <w:b/>
          <w:bCs/>
          <w:sz w:val="36"/>
          <w:szCs w:val="36"/>
        </w:rPr>
        <w:t>ignment 2</w:t>
      </w:r>
    </w:p>
    <w:p w14:paraId="170B0333" w14:textId="77777777" w:rsidR="00AA023A" w:rsidRDefault="00AA023A" w:rsidP="005D0C27">
      <w:pPr>
        <w:spacing w:line="360" w:lineRule="auto"/>
        <w:jc w:val="center"/>
        <w:rPr>
          <w:rFonts w:ascii="Times New Roman" w:eastAsia="Times New Roman" w:hAnsi="Times New Roman" w:cs="Times New Roman"/>
          <w:b/>
          <w:bCs/>
          <w:sz w:val="36"/>
          <w:szCs w:val="36"/>
        </w:rPr>
      </w:pPr>
    </w:p>
    <w:p w14:paraId="57C0A4E3" w14:textId="77777777" w:rsidR="00AA023A" w:rsidRDefault="00AA023A" w:rsidP="005D0C27">
      <w:pPr>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Tania Ali </w:t>
      </w:r>
    </w:p>
    <w:p w14:paraId="05D58208" w14:textId="7EA50837" w:rsidR="00A046EF" w:rsidRDefault="00AA023A" w:rsidP="005D0C27">
      <w:pPr>
        <w:spacing w:line="360" w:lineRule="auto"/>
        <w:jc w:val="center"/>
        <w:rPr>
          <w:rFonts w:ascii="Times New Roman" w:eastAsia="Times New Roman" w:hAnsi="Times New Roman" w:cs="Times New Roman"/>
        </w:rPr>
      </w:pPr>
      <w:r>
        <w:rPr>
          <w:rFonts w:ascii="Times New Roman" w:eastAsia="Times New Roman" w:hAnsi="Times New Roman" w:cs="Times New Roman"/>
          <w:b/>
          <w:bCs/>
          <w:sz w:val="36"/>
          <w:szCs w:val="36"/>
        </w:rPr>
        <w:t>Student ID- 2121927</w:t>
      </w:r>
      <w:r w:rsidR="007969A3">
        <w:rPr>
          <w:rFonts w:ascii="Times New Roman" w:eastAsia="Times New Roman" w:hAnsi="Times New Roman" w:cs="Times New Roman"/>
        </w:rPr>
        <w:br w:type="page"/>
      </w:r>
    </w:p>
    <w:sdt>
      <w:sdtPr>
        <w:rPr>
          <w:rFonts w:asciiTheme="minorHAnsi" w:eastAsiaTheme="minorHAnsi" w:hAnsiTheme="minorHAnsi" w:cstheme="minorBidi"/>
          <w:color w:val="auto"/>
          <w:sz w:val="36"/>
          <w:szCs w:val="36"/>
        </w:rPr>
        <w:id w:val="510726884"/>
        <w:docPartObj>
          <w:docPartGallery w:val="Table of Contents"/>
          <w:docPartUnique/>
        </w:docPartObj>
      </w:sdtPr>
      <w:sdtEndPr>
        <w:rPr>
          <w:b/>
          <w:bCs/>
          <w:noProof/>
          <w:sz w:val="22"/>
          <w:szCs w:val="22"/>
        </w:rPr>
      </w:sdtEndPr>
      <w:sdtContent>
        <w:p w14:paraId="6AEA2360" w14:textId="559D50FB" w:rsidR="00A046EF" w:rsidRPr="00FB68AB" w:rsidRDefault="00A046EF" w:rsidP="00FB68AB">
          <w:pPr>
            <w:pStyle w:val="TOCHeading"/>
            <w:spacing w:line="360" w:lineRule="auto"/>
            <w:jc w:val="both"/>
            <w:rPr>
              <w:rFonts w:ascii="Times New Roman" w:hAnsi="Times New Roman" w:cs="Times New Roman"/>
            </w:rPr>
          </w:pPr>
          <w:r w:rsidRPr="00FB68AB">
            <w:rPr>
              <w:rFonts w:ascii="Times New Roman" w:hAnsi="Times New Roman" w:cs="Times New Roman"/>
            </w:rPr>
            <w:t>Table of Contents</w:t>
          </w:r>
        </w:p>
        <w:p w14:paraId="4A576030" w14:textId="6E79FC99" w:rsidR="00233A26" w:rsidRPr="00233A26" w:rsidRDefault="00A046EF"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r w:rsidRPr="00233A26">
            <w:rPr>
              <w:rFonts w:ascii="Times New Roman" w:hAnsi="Times New Roman" w:cs="Times New Roman"/>
              <w:sz w:val="24"/>
              <w:szCs w:val="24"/>
            </w:rPr>
            <w:fldChar w:fldCharType="begin"/>
          </w:r>
          <w:r w:rsidRPr="00233A26">
            <w:rPr>
              <w:rFonts w:ascii="Times New Roman" w:hAnsi="Times New Roman" w:cs="Times New Roman"/>
              <w:sz w:val="24"/>
              <w:szCs w:val="24"/>
            </w:rPr>
            <w:instrText xml:space="preserve"> TOC \o "1-3" \h \z \u </w:instrText>
          </w:r>
          <w:r w:rsidRPr="00233A26">
            <w:rPr>
              <w:rFonts w:ascii="Times New Roman" w:hAnsi="Times New Roman" w:cs="Times New Roman"/>
              <w:sz w:val="24"/>
              <w:szCs w:val="24"/>
            </w:rPr>
            <w:fldChar w:fldCharType="separate"/>
          </w:r>
          <w:hyperlink w:anchor="_Toc160189491" w:history="1">
            <w:r w:rsidR="00233A26" w:rsidRPr="00233A26">
              <w:rPr>
                <w:rStyle w:val="Hyperlink"/>
                <w:rFonts w:ascii="Times New Roman" w:eastAsia="Times New Roman" w:hAnsi="Times New Roman" w:cs="Times New Roman"/>
                <w:noProof/>
                <w:sz w:val="24"/>
                <w:szCs w:val="24"/>
              </w:rPr>
              <w:t>Introduction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_Toc160189491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3</w:t>
            </w:r>
            <w:r w:rsidR="00233A26" w:rsidRPr="00233A26">
              <w:rPr>
                <w:rFonts w:ascii="Times New Roman" w:hAnsi="Times New Roman" w:cs="Times New Roman"/>
                <w:noProof/>
                <w:webHidden/>
                <w:sz w:val="24"/>
                <w:szCs w:val="24"/>
              </w:rPr>
              <w:fldChar w:fldCharType="end"/>
            </w:r>
          </w:hyperlink>
        </w:p>
        <w:p w14:paraId="1511F3AC" w14:textId="3B0379ED"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2" w:history="1">
            <w:r w:rsidR="00233A26" w:rsidRPr="00233A26">
              <w:rPr>
                <w:rStyle w:val="Hyperlink"/>
                <w:rFonts w:ascii="Times New Roman" w:eastAsia="Times New Roman" w:hAnsi="Times New Roman" w:cs="Times New Roman"/>
                <w:noProof/>
                <w:sz w:val="24"/>
                <w:szCs w:val="24"/>
              </w:rPr>
              <w:t>Accusations of Greenwashing</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_Toc160189492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4</w:t>
            </w:r>
            <w:r w:rsidR="00233A26" w:rsidRPr="00233A26">
              <w:rPr>
                <w:rFonts w:ascii="Times New Roman" w:hAnsi="Times New Roman" w:cs="Times New Roman"/>
                <w:noProof/>
                <w:webHidden/>
                <w:sz w:val="24"/>
                <w:szCs w:val="24"/>
              </w:rPr>
              <w:fldChar w:fldCharType="end"/>
            </w:r>
          </w:hyperlink>
        </w:p>
        <w:p w14:paraId="6CBDC5FA" w14:textId="447A8529"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3" w:history="1">
            <w:r w:rsidR="00233A26" w:rsidRPr="00233A26">
              <w:rPr>
                <w:rStyle w:val="Hyperlink"/>
                <w:rFonts w:ascii="Times New Roman" w:hAnsi="Times New Roman" w:cs="Times New Roman"/>
                <w:noProof/>
                <w:sz w:val="24"/>
                <w:szCs w:val="24"/>
              </w:rPr>
              <w:t>Areas of Potential Greenwashing</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_Toc160189493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4</w:t>
            </w:r>
            <w:r w:rsidR="00233A26" w:rsidRPr="00233A26">
              <w:rPr>
                <w:rFonts w:ascii="Times New Roman" w:hAnsi="Times New Roman" w:cs="Times New Roman"/>
                <w:noProof/>
                <w:webHidden/>
                <w:sz w:val="24"/>
                <w:szCs w:val="24"/>
              </w:rPr>
              <w:fldChar w:fldCharType="end"/>
            </w:r>
          </w:hyperlink>
        </w:p>
        <w:p w14:paraId="47610660" w14:textId="3C355FA9"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4" w:history="1">
            <w:r w:rsidR="00233A26" w:rsidRPr="00233A26">
              <w:rPr>
                <w:rStyle w:val="Hyperlink"/>
                <w:rFonts w:ascii="Times New Roman" w:hAnsi="Times New Roman" w:cs="Times New Roman"/>
                <w:noProof/>
                <w:sz w:val="24"/>
                <w:szCs w:val="24"/>
              </w:rPr>
              <w:t>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_Toc160189494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5</w:t>
            </w:r>
            <w:r w:rsidR="00233A26" w:rsidRPr="00233A26">
              <w:rPr>
                <w:rFonts w:ascii="Times New Roman" w:hAnsi="Times New Roman" w:cs="Times New Roman"/>
                <w:noProof/>
                <w:webHidden/>
                <w:sz w:val="24"/>
                <w:szCs w:val="24"/>
              </w:rPr>
              <w:fldChar w:fldCharType="end"/>
            </w:r>
          </w:hyperlink>
        </w:p>
        <w:p w14:paraId="703E62C5" w14:textId="2EEF6FCD"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5" w:history="1">
            <w:r w:rsidR="00233A26" w:rsidRPr="00233A26">
              <w:rPr>
                <w:rStyle w:val="Hyperlink"/>
                <w:rFonts w:ascii="Times New Roman" w:eastAsia="Times New Roman" w:hAnsi="Times New Roman" w:cs="Times New Roman"/>
                <w:noProof/>
                <w:sz w:val="24"/>
                <w:szCs w:val="24"/>
              </w:rPr>
              <w:t>Reasons for 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_Toc160189495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6</w:t>
            </w:r>
            <w:r w:rsidR="00233A26" w:rsidRPr="00233A26">
              <w:rPr>
                <w:rFonts w:ascii="Times New Roman" w:hAnsi="Times New Roman" w:cs="Times New Roman"/>
                <w:noProof/>
                <w:webHidden/>
                <w:sz w:val="24"/>
                <w:szCs w:val="24"/>
              </w:rPr>
              <w:fldChar w:fldCharType="end"/>
            </w:r>
          </w:hyperlink>
        </w:p>
        <w:p w14:paraId="24600DDD" w14:textId="7838DAB4"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6" w:history="1">
            <w:r w:rsidR="00233A26" w:rsidRPr="00233A26">
              <w:rPr>
                <w:rStyle w:val="Hyperlink"/>
                <w:rFonts w:ascii="Times New Roman" w:eastAsia="Times New Roman" w:hAnsi="Times New Roman" w:cs="Times New Roman"/>
                <w:noProof/>
                <w:sz w:val="24"/>
                <w:szCs w:val="24"/>
              </w:rPr>
              <w:t>Green Technology and Sustainability</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_Toc160189496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7</w:t>
            </w:r>
            <w:r w:rsidR="00233A26" w:rsidRPr="00233A26">
              <w:rPr>
                <w:rFonts w:ascii="Times New Roman" w:hAnsi="Times New Roman" w:cs="Times New Roman"/>
                <w:noProof/>
                <w:webHidden/>
                <w:sz w:val="24"/>
                <w:szCs w:val="24"/>
              </w:rPr>
              <w:fldChar w:fldCharType="end"/>
            </w:r>
          </w:hyperlink>
        </w:p>
        <w:p w14:paraId="14009926" w14:textId="3642F41C"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7" w:history="1">
            <w:r w:rsidR="00233A26" w:rsidRPr="00233A26">
              <w:rPr>
                <w:rStyle w:val="Hyperlink"/>
                <w:rFonts w:ascii="Times New Roman" w:hAnsi="Times New Roman" w:cs="Times New Roman"/>
                <w:noProof/>
                <w:sz w:val="24"/>
                <w:szCs w:val="24"/>
              </w:rPr>
              <w:t>Alternatives to 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_Toc160189497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8</w:t>
            </w:r>
            <w:r w:rsidR="00233A26" w:rsidRPr="00233A26">
              <w:rPr>
                <w:rFonts w:ascii="Times New Roman" w:hAnsi="Times New Roman" w:cs="Times New Roman"/>
                <w:noProof/>
                <w:webHidden/>
                <w:sz w:val="24"/>
                <w:szCs w:val="24"/>
              </w:rPr>
              <w:fldChar w:fldCharType="end"/>
            </w:r>
          </w:hyperlink>
        </w:p>
        <w:p w14:paraId="760013AE" w14:textId="68A4DA58"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8" w:history="1">
            <w:r w:rsidR="00233A26" w:rsidRPr="00233A26">
              <w:rPr>
                <w:rStyle w:val="Hyperlink"/>
                <w:rFonts w:ascii="Times New Roman" w:eastAsia="Times New Roman" w:hAnsi="Times New Roman" w:cs="Times New Roman"/>
                <w:noProof/>
                <w:sz w:val="24"/>
                <w:szCs w:val="24"/>
              </w:rPr>
              <w:t>Conclusion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_Toc160189498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10</w:t>
            </w:r>
            <w:r w:rsidR="00233A26" w:rsidRPr="00233A26">
              <w:rPr>
                <w:rFonts w:ascii="Times New Roman" w:hAnsi="Times New Roman" w:cs="Times New Roman"/>
                <w:noProof/>
                <w:webHidden/>
                <w:sz w:val="24"/>
                <w:szCs w:val="24"/>
              </w:rPr>
              <w:fldChar w:fldCharType="end"/>
            </w:r>
          </w:hyperlink>
        </w:p>
        <w:p w14:paraId="7BFFE1FC" w14:textId="4B4A04FF"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9" w:history="1">
            <w:r w:rsidR="00233A26" w:rsidRPr="00233A26">
              <w:rPr>
                <w:rStyle w:val="Hyperlink"/>
                <w:rFonts w:ascii="Times New Roman" w:eastAsia="Times New Roman" w:hAnsi="Times New Roman" w:cs="Times New Roman"/>
                <w:noProof/>
                <w:sz w:val="24"/>
                <w:szCs w:val="24"/>
                <w:lang w:val="nl-NL" w:eastAsia="en-GB"/>
              </w:rPr>
              <w:t>References</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_Toc160189499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11</w:t>
            </w:r>
            <w:r w:rsidR="00233A26" w:rsidRPr="00233A26">
              <w:rPr>
                <w:rFonts w:ascii="Times New Roman" w:hAnsi="Times New Roman" w:cs="Times New Roman"/>
                <w:noProof/>
                <w:webHidden/>
                <w:sz w:val="24"/>
                <w:szCs w:val="24"/>
              </w:rPr>
              <w:fldChar w:fldCharType="end"/>
            </w:r>
          </w:hyperlink>
        </w:p>
        <w:p w14:paraId="335C1C1A" w14:textId="228D706B" w:rsidR="00A046EF" w:rsidRDefault="00A046EF" w:rsidP="00233A26">
          <w:pPr>
            <w:spacing w:line="360" w:lineRule="auto"/>
            <w:jc w:val="both"/>
          </w:pPr>
          <w:r w:rsidRPr="00233A26">
            <w:rPr>
              <w:rFonts w:ascii="Times New Roman" w:hAnsi="Times New Roman" w:cs="Times New Roman"/>
              <w:b/>
              <w:bCs/>
              <w:noProof/>
              <w:sz w:val="24"/>
              <w:szCs w:val="24"/>
            </w:rPr>
            <w:fldChar w:fldCharType="end"/>
          </w:r>
        </w:p>
      </w:sdtContent>
    </w:sdt>
    <w:p w14:paraId="6C7D2D85" w14:textId="3F411E4A" w:rsidR="007969A3" w:rsidRPr="00A046EF" w:rsidRDefault="00A046EF">
      <w:pPr>
        <w:rPr>
          <w:rFonts w:ascii="Times New Roman" w:eastAsia="Times New Roman" w:hAnsi="Times New Roman" w:cs="Times New Roman"/>
        </w:rPr>
      </w:pPr>
      <w:r>
        <w:rPr>
          <w:rFonts w:ascii="Times New Roman" w:eastAsia="Times New Roman" w:hAnsi="Times New Roman" w:cs="Times New Roman"/>
        </w:rPr>
        <w:br w:type="page"/>
      </w:r>
    </w:p>
    <w:p w14:paraId="6B3EEC37" w14:textId="013DA666" w:rsidR="00D340F5" w:rsidRPr="00D340F5" w:rsidRDefault="00D340F5" w:rsidP="00D340F5">
      <w:pPr>
        <w:pStyle w:val="Heading1"/>
        <w:spacing w:line="360" w:lineRule="auto"/>
        <w:jc w:val="both"/>
        <w:rPr>
          <w:rFonts w:ascii="Times New Roman" w:eastAsia="Times New Roman" w:hAnsi="Times New Roman" w:cs="Times New Roman"/>
        </w:rPr>
      </w:pPr>
      <w:bookmarkStart w:id="0" w:name="_Toc160189491"/>
      <w:r w:rsidRPr="00D340F5">
        <w:rPr>
          <w:rFonts w:ascii="Times New Roman" w:eastAsia="Times New Roman" w:hAnsi="Times New Roman" w:cs="Times New Roman"/>
        </w:rPr>
        <w:t>Introduction</w:t>
      </w:r>
      <w:bookmarkEnd w:id="0"/>
    </w:p>
    <w:p w14:paraId="2A461A8F" w14:textId="511BF984" w:rsidR="00A046EF" w:rsidRPr="005D4428" w:rsidRDefault="005D4428" w:rsidP="005D4428">
      <w:pPr>
        <w:spacing w:after="240" w:line="360" w:lineRule="auto"/>
        <w:jc w:val="both"/>
        <w:rPr>
          <w:rFonts w:ascii="Times New Roman" w:eastAsia="Times New Roman" w:hAnsi="Times New Roman" w:cs="Times New Roman"/>
          <w:sz w:val="24"/>
          <w:szCs w:val="24"/>
        </w:rPr>
      </w:pPr>
      <w:r w:rsidRPr="005D4428">
        <w:rPr>
          <w:rFonts w:ascii="Times New Roman" w:eastAsia="Times New Roman" w:hAnsi="Times New Roman" w:cs="Times New Roman"/>
          <w:sz w:val="24"/>
          <w:szCs w:val="24"/>
        </w:rPr>
        <w:t xml:space="preserve">The past decade has witnessed sustainability fashioning into a critical aspect in the hospitality sector, a consequence of environmental challenges accompanied by rising consumer </w:t>
      </w:r>
      <w:r w:rsidR="00992281">
        <w:rPr>
          <w:rFonts w:ascii="Times New Roman" w:eastAsia="Times New Roman" w:hAnsi="Times New Roman" w:cs="Times New Roman"/>
          <w:sz w:val="24"/>
          <w:szCs w:val="24"/>
        </w:rPr>
        <w:t>requests</w:t>
      </w:r>
      <w:r w:rsidRPr="005D4428">
        <w:rPr>
          <w:rFonts w:ascii="Times New Roman" w:eastAsia="Times New Roman" w:hAnsi="Times New Roman" w:cs="Times New Roman"/>
          <w:sz w:val="24"/>
          <w:szCs w:val="24"/>
        </w:rPr>
        <w:t xml:space="preserve"> for ecologically friendly activities. Hotels around the world today are attempting to do their part by green </w:t>
      </w:r>
      <w:proofErr w:type="spellStart"/>
      <w:r w:rsidRPr="005D4428">
        <w:rPr>
          <w:rFonts w:ascii="Times New Roman" w:eastAsia="Times New Roman" w:hAnsi="Times New Roman" w:cs="Times New Roman"/>
          <w:sz w:val="24"/>
          <w:szCs w:val="24"/>
        </w:rPr>
        <w:t>programmes</w:t>
      </w:r>
      <w:proofErr w:type="spellEnd"/>
      <w:r w:rsidRPr="005D4428">
        <w:rPr>
          <w:rFonts w:ascii="Times New Roman" w:eastAsia="Times New Roman" w:hAnsi="Times New Roman" w:cs="Times New Roman"/>
          <w:sz w:val="24"/>
          <w:szCs w:val="24"/>
        </w:rPr>
        <w:t xml:space="preserve"> and by presenting certificates to demonstrate their support </w:t>
      </w:r>
      <w:r w:rsidR="00992281">
        <w:rPr>
          <w:rFonts w:ascii="Times New Roman" w:eastAsia="Times New Roman" w:hAnsi="Times New Roman" w:cs="Times New Roman"/>
          <w:sz w:val="24"/>
          <w:szCs w:val="24"/>
        </w:rPr>
        <w:t>for</w:t>
      </w:r>
      <w:r w:rsidRPr="005D4428">
        <w:rPr>
          <w:rFonts w:ascii="Times New Roman" w:eastAsia="Times New Roman" w:hAnsi="Times New Roman" w:cs="Times New Roman"/>
          <w:sz w:val="24"/>
          <w:szCs w:val="24"/>
        </w:rPr>
        <w:t xml:space="preserve"> sustainability. Nevertheless, one of the primary developments that is of worry is the issue of greenwashing, which is the practice of embellishing an </w:t>
      </w:r>
      <w:r w:rsidR="00992281">
        <w:rPr>
          <w:rFonts w:ascii="Times New Roman" w:eastAsia="Times New Roman" w:hAnsi="Times New Roman" w:cs="Times New Roman"/>
          <w:sz w:val="24"/>
          <w:szCs w:val="24"/>
        </w:rPr>
        <w:t>environmentally</w:t>
      </w:r>
      <w:r w:rsidRPr="005D4428">
        <w:rPr>
          <w:rFonts w:ascii="Times New Roman" w:eastAsia="Times New Roman" w:hAnsi="Times New Roman" w:cs="Times New Roman"/>
          <w:sz w:val="24"/>
          <w:szCs w:val="24"/>
        </w:rPr>
        <w:t xml:space="preserve"> </w:t>
      </w:r>
      <w:proofErr w:type="spellStart"/>
      <w:r w:rsidRPr="005D4428">
        <w:rPr>
          <w:rFonts w:ascii="Times New Roman" w:eastAsia="Times New Roman" w:hAnsi="Times New Roman" w:cs="Times New Roman"/>
          <w:sz w:val="24"/>
          <w:szCs w:val="24"/>
        </w:rPr>
        <w:t>favourable</w:t>
      </w:r>
      <w:proofErr w:type="spellEnd"/>
      <w:r w:rsidRPr="005D4428">
        <w:rPr>
          <w:rFonts w:ascii="Times New Roman" w:eastAsia="Times New Roman" w:hAnsi="Times New Roman" w:cs="Times New Roman"/>
          <w:sz w:val="24"/>
          <w:szCs w:val="24"/>
        </w:rPr>
        <w:t xml:space="preserve"> image of a corporation. This article investigates the “greenwashing” in the hotel business by focusing on </w:t>
      </w:r>
      <w:r w:rsidR="00B8463C" w:rsidRPr="00B8463C">
        <w:rPr>
          <w:rFonts w:ascii="Times New Roman" w:eastAsia="Times New Roman" w:hAnsi="Times New Roman" w:cs="Times New Roman"/>
          <w:sz w:val="24"/>
          <w:szCs w:val="24"/>
        </w:rPr>
        <w:t>Greenhaven Hotel</w:t>
      </w:r>
      <w:r w:rsidRPr="005D4428">
        <w:rPr>
          <w:rFonts w:ascii="Times New Roman" w:eastAsia="Times New Roman" w:hAnsi="Times New Roman" w:cs="Times New Roman"/>
          <w:sz w:val="24"/>
          <w:szCs w:val="24"/>
        </w:rPr>
        <w:t xml:space="preserve"> as an instructional example. This audit tries to verify the truthfulness behind the hotel’s sustainability claims by assessing the certifications, policies, and self-evaluation methods it </w:t>
      </w:r>
      <w:proofErr w:type="spellStart"/>
      <w:r w:rsidRPr="005D4428">
        <w:rPr>
          <w:rFonts w:ascii="Times New Roman" w:eastAsia="Times New Roman" w:hAnsi="Times New Roman" w:cs="Times New Roman"/>
          <w:sz w:val="24"/>
          <w:szCs w:val="24"/>
        </w:rPr>
        <w:t>utilises</w:t>
      </w:r>
      <w:proofErr w:type="spellEnd"/>
      <w:r w:rsidRPr="005D4428">
        <w:rPr>
          <w:rFonts w:ascii="Times New Roman" w:eastAsia="Times New Roman" w:hAnsi="Times New Roman" w:cs="Times New Roman"/>
          <w:sz w:val="24"/>
          <w:szCs w:val="24"/>
        </w:rPr>
        <w:t>. From there, this assessment presents recommendations for improvement</w:t>
      </w:r>
      <w:r w:rsidR="00DB297C" w:rsidRPr="00DB297C">
        <w:t xml:space="preserve"> </w:t>
      </w:r>
      <w:r w:rsidR="00DB297C" w:rsidRPr="00DB297C">
        <w:rPr>
          <w:rFonts w:ascii="Times New Roman" w:eastAsia="Times New Roman" w:hAnsi="Times New Roman" w:cs="Times New Roman"/>
          <w:sz w:val="24"/>
          <w:szCs w:val="24"/>
        </w:rPr>
        <w:t>(Baum et al., 2016)</w:t>
      </w:r>
      <w:r w:rsidR="00D340F5" w:rsidRPr="00D340F5">
        <w:rPr>
          <w:rFonts w:ascii="Times New Roman" w:eastAsia="Times New Roman" w:hAnsi="Times New Roman" w:cs="Times New Roman"/>
          <w:sz w:val="24"/>
          <w:szCs w:val="24"/>
        </w:rPr>
        <w:t xml:space="preserve">. </w:t>
      </w:r>
    </w:p>
    <w:p w14:paraId="058D90D8" w14:textId="7C22E859" w:rsidR="00D340F5" w:rsidRDefault="00A046EF" w:rsidP="00A046E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36CA6EC" w14:textId="77777777" w:rsidR="00437364" w:rsidRPr="00437364" w:rsidRDefault="00437364" w:rsidP="00437364">
      <w:pPr>
        <w:pStyle w:val="Heading1"/>
        <w:spacing w:line="360" w:lineRule="auto"/>
        <w:jc w:val="both"/>
        <w:rPr>
          <w:rFonts w:ascii="Times New Roman" w:eastAsia="Times New Roman" w:hAnsi="Times New Roman" w:cs="Times New Roman"/>
        </w:rPr>
      </w:pPr>
      <w:bookmarkStart w:id="1" w:name="_Toc160189492"/>
      <w:r w:rsidRPr="00437364">
        <w:rPr>
          <w:rFonts w:ascii="Times New Roman" w:eastAsia="Times New Roman" w:hAnsi="Times New Roman" w:cs="Times New Roman"/>
        </w:rPr>
        <w:t>Accusations of Greenwashing</w:t>
      </w:r>
      <w:bookmarkEnd w:id="1"/>
    </w:p>
    <w:p w14:paraId="3D95BAFA" w14:textId="5640D0A3" w:rsidR="00437364" w:rsidRDefault="00437364" w:rsidP="00437364">
      <w:pPr>
        <w:spacing w:after="240" w:line="360" w:lineRule="auto"/>
        <w:jc w:val="both"/>
        <w:rPr>
          <w:rFonts w:ascii="Times New Roman" w:eastAsia="Times New Roman" w:hAnsi="Times New Roman" w:cs="Times New Roman"/>
          <w:sz w:val="24"/>
          <w:szCs w:val="24"/>
        </w:rPr>
      </w:pPr>
      <w:r w:rsidRPr="00437364">
        <w:rPr>
          <w:rFonts w:ascii="Times New Roman" w:eastAsia="Times New Roman" w:hAnsi="Times New Roman" w:cs="Times New Roman"/>
          <w:sz w:val="24"/>
          <w:szCs w:val="24"/>
        </w:rPr>
        <w:t>Greenhaven Hotel, however, might be regarded by some critics as being involved in greenwashing because of its huge effort to promote the idea of sustainability. These charges crop up from the observed disparities in the hotel's advertising and geographical publications</w:t>
      </w:r>
      <w:r w:rsidR="00DB297C" w:rsidRPr="00DB297C">
        <w:t xml:space="preserve"> </w:t>
      </w:r>
      <w:r w:rsidR="00DB297C" w:rsidRPr="00DB297C">
        <w:rPr>
          <w:rFonts w:ascii="Times New Roman" w:eastAsia="Times New Roman" w:hAnsi="Times New Roman" w:cs="Times New Roman"/>
          <w:sz w:val="24"/>
          <w:szCs w:val="24"/>
        </w:rPr>
        <w:t>(Bowen, 2014)</w:t>
      </w:r>
      <w:r w:rsidRPr="00437364">
        <w:rPr>
          <w:rFonts w:ascii="Times New Roman" w:eastAsia="Times New Roman" w:hAnsi="Times New Roman" w:cs="Times New Roman"/>
          <w:sz w:val="24"/>
          <w:szCs w:val="24"/>
        </w:rPr>
        <w:t xml:space="preserve">. While the hotel's marketing places emphasis on numerous green certifications, opponents contend that such kudos might not even be the honest depiction of the hotel's true influence on the environment. Critics cite such moments where the hotel's relatively symbolical attempts appear not so earnest but more transform gestures. For instance, a hotel may claim to implement green and energy-saving methods and waste reduction programs; yet these initiatives can be nullified when compared to regular energy consumption and waste management processes. The gap between the assessment of the publicity and private performance of the hotel has made stakeholders doubt the seriousness that the hotel has in the conservation of the environment. </w:t>
      </w:r>
      <w:r w:rsidR="00233A26">
        <w:rPr>
          <w:rFonts w:ascii="Times New Roman" w:eastAsia="Times New Roman" w:hAnsi="Times New Roman" w:cs="Times New Roman"/>
          <w:sz w:val="24"/>
          <w:szCs w:val="24"/>
        </w:rPr>
        <w:t>From</w:t>
      </w:r>
      <w:r w:rsidRPr="00437364">
        <w:rPr>
          <w:rFonts w:ascii="Times New Roman" w:eastAsia="Times New Roman" w:hAnsi="Times New Roman" w:cs="Times New Roman"/>
          <w:sz w:val="24"/>
          <w:szCs w:val="24"/>
        </w:rPr>
        <w:t xml:space="preserve"> this perspective, these claims indicate the necessity to strengthen the company's openness and responsibility in its sustainability policies to battle the worry of greenwashing and earn trust in the market as well as among the audience and primary competitors</w:t>
      </w:r>
      <w:r w:rsidR="00DB297C" w:rsidRPr="00DB297C">
        <w:t xml:space="preserve"> </w:t>
      </w:r>
      <w:r w:rsidR="00DB297C" w:rsidRPr="00DB297C">
        <w:rPr>
          <w:rFonts w:ascii="Times New Roman" w:eastAsia="Times New Roman" w:hAnsi="Times New Roman" w:cs="Times New Roman"/>
          <w:sz w:val="24"/>
          <w:szCs w:val="24"/>
        </w:rPr>
        <w:t>(Bratton, 2018)</w:t>
      </w:r>
      <w:r w:rsidRPr="00437364">
        <w:rPr>
          <w:rFonts w:ascii="Times New Roman" w:eastAsia="Times New Roman" w:hAnsi="Times New Roman" w:cs="Times New Roman"/>
          <w:sz w:val="24"/>
          <w:szCs w:val="24"/>
        </w:rPr>
        <w:t xml:space="preserve">. </w:t>
      </w:r>
    </w:p>
    <w:p w14:paraId="5F3ED9FB" w14:textId="77777777" w:rsidR="00992281" w:rsidRDefault="00992281" w:rsidP="00992281">
      <w:pPr>
        <w:spacing w:after="240" w:line="360" w:lineRule="auto"/>
        <w:jc w:val="both"/>
        <w:rPr>
          <w:rStyle w:val="Heading1Char"/>
          <w:rFonts w:ascii="Times New Roman" w:hAnsi="Times New Roman" w:cs="Times New Roman"/>
        </w:rPr>
      </w:pPr>
      <w:bookmarkStart w:id="2" w:name="_Toc160189493"/>
      <w:r w:rsidRPr="00992281">
        <w:rPr>
          <w:rStyle w:val="Heading1Char"/>
          <w:rFonts w:ascii="Times New Roman" w:hAnsi="Times New Roman" w:cs="Times New Roman"/>
        </w:rPr>
        <w:t>Areas of Potential Greenwashing</w:t>
      </w:r>
      <w:bookmarkEnd w:id="2"/>
    </w:p>
    <w:p w14:paraId="5C77B72A" w14:textId="68A8FB77" w:rsidR="00992281"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A manner Greenhaven Hotel’s sustainability measures have been </w:t>
      </w:r>
      <w:proofErr w:type="spellStart"/>
      <w:r w:rsidRPr="00992281">
        <w:rPr>
          <w:rFonts w:ascii="Times New Roman" w:eastAsia="Times New Roman" w:hAnsi="Times New Roman" w:cs="Times New Roman"/>
          <w:sz w:val="24"/>
          <w:szCs w:val="24"/>
        </w:rPr>
        <w:t>criticised</w:t>
      </w:r>
      <w:proofErr w:type="spellEnd"/>
      <w:r w:rsidRPr="00992281">
        <w:rPr>
          <w:rFonts w:ascii="Times New Roman" w:eastAsia="Times New Roman" w:hAnsi="Times New Roman" w:cs="Times New Roman"/>
          <w:sz w:val="24"/>
          <w:szCs w:val="24"/>
        </w:rPr>
        <w:t xml:space="preserve"> for being greenwashed is the usage of a towel reuse program. On the one hand, hotel management strives to encourage the </w:t>
      </w:r>
      <w:proofErr w:type="spellStart"/>
      <w:r w:rsidRPr="00992281">
        <w:rPr>
          <w:rFonts w:ascii="Times New Roman" w:eastAsia="Times New Roman" w:hAnsi="Times New Roman" w:cs="Times New Roman"/>
          <w:sz w:val="24"/>
          <w:szCs w:val="24"/>
        </w:rPr>
        <w:t>utili</w:t>
      </w:r>
      <w:r w:rsidR="00A02FA2">
        <w:rPr>
          <w:rFonts w:ascii="Times New Roman" w:eastAsia="Times New Roman" w:hAnsi="Times New Roman" w:cs="Times New Roman"/>
          <w:sz w:val="24"/>
          <w:szCs w:val="24"/>
        </w:rPr>
        <w:t>s</w:t>
      </w:r>
      <w:r w:rsidRPr="00992281">
        <w:rPr>
          <w:rFonts w:ascii="Times New Roman" w:eastAsia="Times New Roman" w:hAnsi="Times New Roman" w:cs="Times New Roman"/>
          <w:sz w:val="24"/>
          <w:szCs w:val="24"/>
        </w:rPr>
        <w:t>ation</w:t>
      </w:r>
      <w:proofErr w:type="spellEnd"/>
      <w:r w:rsidRPr="00992281">
        <w:rPr>
          <w:rFonts w:ascii="Times New Roman" w:eastAsia="Times New Roman" w:hAnsi="Times New Roman" w:cs="Times New Roman"/>
          <w:sz w:val="24"/>
          <w:szCs w:val="24"/>
        </w:rPr>
        <w:t xml:space="preserve"> of towels which is an eco-friendly practice that conserves water and energy but, on the other hand, the participants dispute the truth of this campaign. While this may be true, detractors may also question the fact that in the end, this program could be more about reducing expenses for the hotel rather than having a truly green program</w:t>
      </w:r>
      <w:r w:rsidR="00DB297C" w:rsidRPr="00DB297C">
        <w:t xml:space="preserve"> </w:t>
      </w:r>
      <w:r w:rsidR="00DB297C" w:rsidRPr="00DB297C">
        <w:rPr>
          <w:rFonts w:ascii="Times New Roman" w:eastAsia="Times New Roman" w:hAnsi="Times New Roman" w:cs="Times New Roman"/>
          <w:sz w:val="24"/>
          <w:szCs w:val="24"/>
        </w:rPr>
        <w:t>(Evans, 2015)</w:t>
      </w:r>
      <w:r w:rsidRPr="00992281">
        <w:rPr>
          <w:rFonts w:ascii="Times New Roman" w:eastAsia="Times New Roman" w:hAnsi="Times New Roman" w:cs="Times New Roman"/>
          <w:sz w:val="24"/>
          <w:szCs w:val="24"/>
        </w:rPr>
        <w:t xml:space="preserve">. </w:t>
      </w:r>
    </w:p>
    <w:p w14:paraId="331EE515" w14:textId="0F90E0DF" w:rsidR="00DB297C"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The discussion concerning Greenhaven Motel's towel reuse strategy demonstrates that there is a question about the ability of this industry to separate genuine sustainability </w:t>
      </w:r>
      <w:proofErr w:type="spellStart"/>
      <w:r w:rsidRPr="00992281">
        <w:rPr>
          <w:rFonts w:ascii="Times New Roman" w:eastAsia="Times New Roman" w:hAnsi="Times New Roman" w:cs="Times New Roman"/>
          <w:sz w:val="24"/>
          <w:szCs w:val="24"/>
        </w:rPr>
        <w:t>programmes</w:t>
      </w:r>
      <w:proofErr w:type="spellEnd"/>
      <w:r w:rsidRPr="00992281">
        <w:rPr>
          <w:rFonts w:ascii="Times New Roman" w:eastAsia="Times New Roman" w:hAnsi="Times New Roman" w:cs="Times New Roman"/>
          <w:sz w:val="24"/>
          <w:szCs w:val="24"/>
        </w:rPr>
        <w:t xml:space="preserve"> from greenwash projects. The water and energy saving efforts which visitors are encouraged to join in cannot escape criticism from some who assume that the major motivation for such </w:t>
      </w:r>
      <w:proofErr w:type="spellStart"/>
      <w:r w:rsidRPr="00992281">
        <w:rPr>
          <w:rFonts w:ascii="Times New Roman" w:eastAsia="Times New Roman" w:hAnsi="Times New Roman" w:cs="Times New Roman"/>
          <w:sz w:val="24"/>
          <w:szCs w:val="24"/>
        </w:rPr>
        <w:t>endeavours</w:t>
      </w:r>
      <w:proofErr w:type="spellEnd"/>
      <w:r w:rsidRPr="00992281">
        <w:rPr>
          <w:rFonts w:ascii="Times New Roman" w:eastAsia="Times New Roman" w:hAnsi="Times New Roman" w:cs="Times New Roman"/>
          <w:sz w:val="24"/>
          <w:szCs w:val="24"/>
        </w:rPr>
        <w:t xml:space="preserve"> might be </w:t>
      </w:r>
      <w:r w:rsidR="00233A26">
        <w:rPr>
          <w:rFonts w:ascii="Times New Roman" w:eastAsia="Times New Roman" w:hAnsi="Times New Roman" w:cs="Times New Roman"/>
          <w:sz w:val="24"/>
          <w:szCs w:val="24"/>
        </w:rPr>
        <w:t xml:space="preserve">a </w:t>
      </w:r>
      <w:r w:rsidRPr="00992281">
        <w:rPr>
          <w:rFonts w:ascii="Times New Roman" w:eastAsia="Times New Roman" w:hAnsi="Times New Roman" w:cs="Times New Roman"/>
          <w:sz w:val="24"/>
          <w:szCs w:val="24"/>
        </w:rPr>
        <w:t xml:space="preserve">financial advantage for the hotel rather than environmental concern. The finish in this situation generates disturbing suspicions regarding the hotel's actual purpose of becoming sustainable as well as the efficiency of its measures in </w:t>
      </w:r>
      <w:proofErr w:type="spellStart"/>
      <w:r w:rsidRPr="00992281">
        <w:rPr>
          <w:rFonts w:ascii="Times New Roman" w:eastAsia="Times New Roman" w:hAnsi="Times New Roman" w:cs="Times New Roman"/>
          <w:sz w:val="24"/>
          <w:szCs w:val="24"/>
        </w:rPr>
        <w:t>minimising</w:t>
      </w:r>
      <w:proofErr w:type="spellEnd"/>
      <w:r w:rsidRPr="00992281">
        <w:rPr>
          <w:rFonts w:ascii="Times New Roman" w:eastAsia="Times New Roman" w:hAnsi="Times New Roman" w:cs="Times New Roman"/>
          <w:sz w:val="24"/>
          <w:szCs w:val="24"/>
        </w:rPr>
        <w:t xml:space="preserve"> environmental difficulties</w:t>
      </w:r>
      <w:r w:rsidR="00DB297C">
        <w:t>.</w:t>
      </w:r>
    </w:p>
    <w:p w14:paraId="400364F0" w14:textId="6372F79A" w:rsidR="00992281"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Indeed, the towel reuse program is a unique example of how these fundamental concerns can be </w:t>
      </w:r>
      <w:proofErr w:type="spellStart"/>
      <w:r w:rsidRPr="00992281">
        <w:rPr>
          <w:rFonts w:ascii="Times New Roman" w:eastAsia="Times New Roman" w:hAnsi="Times New Roman" w:cs="Times New Roman"/>
          <w:sz w:val="24"/>
          <w:szCs w:val="24"/>
        </w:rPr>
        <w:t>analysed</w:t>
      </w:r>
      <w:proofErr w:type="spellEnd"/>
      <w:r w:rsidRPr="00992281">
        <w:rPr>
          <w:rFonts w:ascii="Times New Roman" w:eastAsia="Times New Roman" w:hAnsi="Times New Roman" w:cs="Times New Roman"/>
          <w:sz w:val="24"/>
          <w:szCs w:val="24"/>
        </w:rPr>
        <w:t xml:space="preserve"> in the hospitality business. Behind this subject is the notion of trust which relies on being upfront and honest when expressing the sustainability efforts to guests and stakeholders. The solution to overcome these difficulties is by real environmental concerns manifestation at </w:t>
      </w:r>
      <w:r w:rsidR="00E70391">
        <w:rPr>
          <w:rFonts w:ascii="Times New Roman" w:eastAsia="Times New Roman" w:hAnsi="Times New Roman" w:cs="Times New Roman"/>
          <w:sz w:val="24"/>
          <w:szCs w:val="24"/>
        </w:rPr>
        <w:t>Green Maiden</w:t>
      </w:r>
      <w:r w:rsidRPr="00992281">
        <w:rPr>
          <w:rFonts w:ascii="Times New Roman" w:eastAsia="Times New Roman" w:hAnsi="Times New Roman" w:cs="Times New Roman"/>
          <w:sz w:val="24"/>
          <w:szCs w:val="24"/>
        </w:rPr>
        <w:t xml:space="preserve"> with concrete deeds, honest communication will be produced for consumers and the public</w:t>
      </w:r>
      <w:r w:rsidR="00DB297C" w:rsidRPr="00DB297C">
        <w:t xml:space="preserve"> </w:t>
      </w:r>
      <w:r w:rsidR="00DB297C" w:rsidRPr="00DB297C">
        <w:rPr>
          <w:rFonts w:ascii="Times New Roman" w:eastAsia="Times New Roman" w:hAnsi="Times New Roman" w:cs="Times New Roman"/>
          <w:sz w:val="24"/>
          <w:szCs w:val="24"/>
        </w:rPr>
        <w:t>(Huang et al., 2022)</w:t>
      </w:r>
      <w:r w:rsidRPr="00992281">
        <w:rPr>
          <w:rFonts w:ascii="Times New Roman" w:eastAsia="Times New Roman" w:hAnsi="Times New Roman" w:cs="Times New Roman"/>
          <w:sz w:val="24"/>
          <w:szCs w:val="24"/>
        </w:rPr>
        <w:t xml:space="preserve">. </w:t>
      </w:r>
    </w:p>
    <w:p w14:paraId="53338A7C" w14:textId="365327DC" w:rsidR="00E70391" w:rsidRDefault="00E70391" w:rsidP="00E70391">
      <w:pPr>
        <w:spacing w:after="240" w:line="360" w:lineRule="auto"/>
        <w:jc w:val="both"/>
        <w:rPr>
          <w:rFonts w:ascii="Times New Roman" w:eastAsia="Times New Roman" w:hAnsi="Times New Roman" w:cs="Times New Roman"/>
          <w:sz w:val="24"/>
          <w:szCs w:val="24"/>
        </w:rPr>
      </w:pPr>
      <w:bookmarkStart w:id="3" w:name="_Toc160189494"/>
      <w:r w:rsidRPr="00E70391">
        <w:rPr>
          <w:rStyle w:val="Heading1Char"/>
          <w:rFonts w:ascii="Times New Roman" w:hAnsi="Times New Roman" w:cs="Times New Roman"/>
        </w:rPr>
        <w:t>Self-Evaluation</w:t>
      </w:r>
      <w:bookmarkEnd w:id="3"/>
      <w:r w:rsidRPr="00E70391">
        <w:rPr>
          <w:rFonts w:ascii="Times New Roman" w:eastAsia="Times New Roman" w:hAnsi="Times New Roman" w:cs="Times New Roman"/>
          <w:sz w:val="24"/>
          <w:szCs w:val="24"/>
        </w:rPr>
        <w:br/>
        <w:t>Greenhaven Hotel measures itself to produce an evaluation of its environmental performance and disclose gaps that need enhancement. Although self-assessment has practical consequences for the hotel's EMS, it also creates questions in terms of fairness, impartiality, and responsibility. Critics have stated that depending entirely on internal assessment as a grading tool would give enough scope for resorts to adjust ratings and not describe all environmental problems. This may be viewed as greenwashing if resorts do not improve their environmental performance</w:t>
      </w:r>
      <w:r w:rsidR="00DB297C" w:rsidRPr="00DB297C">
        <w:t xml:space="preserve"> </w:t>
      </w:r>
      <w:r w:rsidR="00DB297C" w:rsidRPr="00DB297C">
        <w:rPr>
          <w:rFonts w:ascii="Times New Roman" w:eastAsia="Times New Roman" w:hAnsi="Times New Roman" w:cs="Times New Roman"/>
          <w:sz w:val="24"/>
          <w:szCs w:val="24"/>
        </w:rPr>
        <w:t>(Kelly, 2015)</w:t>
      </w:r>
      <w:r w:rsidRPr="00E70391">
        <w:rPr>
          <w:rFonts w:ascii="Times New Roman" w:eastAsia="Times New Roman" w:hAnsi="Times New Roman" w:cs="Times New Roman"/>
          <w:sz w:val="24"/>
          <w:szCs w:val="24"/>
        </w:rPr>
        <w:t xml:space="preserve">. </w:t>
      </w:r>
    </w:p>
    <w:p w14:paraId="7E333330" w14:textId="440F94D1"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 xml:space="preserve">By involving the practice of self-evaluation, the level of subjectivity will appear which will limit </w:t>
      </w:r>
      <w:r w:rsidR="00233A26">
        <w:rPr>
          <w:rFonts w:ascii="Times New Roman" w:eastAsia="Times New Roman" w:hAnsi="Times New Roman" w:cs="Times New Roman"/>
          <w:sz w:val="24"/>
          <w:szCs w:val="24"/>
        </w:rPr>
        <w:t xml:space="preserve">the </w:t>
      </w:r>
      <w:r w:rsidRPr="00E70391">
        <w:rPr>
          <w:rFonts w:ascii="Times New Roman" w:eastAsia="Times New Roman" w:hAnsi="Times New Roman" w:cs="Times New Roman"/>
          <w:sz w:val="24"/>
          <w:szCs w:val="24"/>
        </w:rPr>
        <w:t>transparency of the sustainability attempt of the hotel. Implementing an independent verification and monitoring policy would expose the hotel to the risk of giving a positive image as opposed to resolving true concerns in the environment. Critics claim that such absence of external accreditation is exploited to disparage the constancy of hotels' sustainability efforts which generates uncertainty among all stakeholders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Linckens</w:t>
      </w:r>
      <w:proofErr w:type="spellEnd"/>
      <w:r w:rsidR="00DB297C" w:rsidRPr="00DB297C">
        <w:rPr>
          <w:rFonts w:ascii="Times New Roman" w:eastAsia="Times New Roman" w:hAnsi="Times New Roman" w:cs="Times New Roman"/>
          <w:sz w:val="24"/>
          <w:szCs w:val="24"/>
        </w:rPr>
        <w:t>, Horn and Perret, 2024)</w:t>
      </w:r>
      <w:r w:rsidRPr="00E70391">
        <w:rPr>
          <w:rFonts w:ascii="Times New Roman" w:eastAsia="Times New Roman" w:hAnsi="Times New Roman" w:cs="Times New Roman"/>
          <w:sz w:val="24"/>
          <w:szCs w:val="24"/>
        </w:rPr>
        <w:t>.</w:t>
      </w:r>
    </w:p>
    <w:p w14:paraId="5F704AC6" w14:textId="3F26714A"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Also, the self-evaluation may be substandard by the third party and partial which may result in overstating the performance of sustainability. As hotels like Greenhaven are not oriented as perfect tools to discover major environmental problems or impose appropriate methods, therefore, they may mistakenly neglect some essential difficulties for improvement. With this dependence on self-evaluation, it becomes difficult for the hotel to attain meaningful influence as regards its sustainability aims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Melissen</w:t>
      </w:r>
      <w:proofErr w:type="spellEnd"/>
      <w:r w:rsidR="00DB297C" w:rsidRPr="00DB297C">
        <w:rPr>
          <w:rFonts w:ascii="Times New Roman" w:eastAsia="Times New Roman" w:hAnsi="Times New Roman" w:cs="Times New Roman"/>
          <w:sz w:val="24"/>
          <w:szCs w:val="24"/>
        </w:rPr>
        <w:t>, 2015)</w:t>
      </w:r>
      <w:r w:rsidRPr="00E70391">
        <w:rPr>
          <w:rFonts w:ascii="Times New Roman" w:eastAsia="Times New Roman" w:hAnsi="Times New Roman" w:cs="Times New Roman"/>
          <w:sz w:val="24"/>
          <w:szCs w:val="24"/>
        </w:rPr>
        <w:t xml:space="preserve">. </w:t>
      </w:r>
    </w:p>
    <w:p w14:paraId="6FAD1C21" w14:textId="4751BF88"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To reduce the concerns related to self-evaluation employees of the hotel and maintain transparency management should include the external audits and certifications according to the internal assessments</w:t>
      </w:r>
      <w:r w:rsidR="00DB297C" w:rsidRPr="00DB297C">
        <w:t xml:space="preserve"> </w:t>
      </w:r>
      <w:r w:rsidR="00DB297C" w:rsidRPr="00DB297C">
        <w:rPr>
          <w:rFonts w:ascii="Times New Roman" w:eastAsia="Times New Roman" w:hAnsi="Times New Roman" w:cs="Times New Roman"/>
          <w:sz w:val="24"/>
          <w:szCs w:val="24"/>
        </w:rPr>
        <w:t>(Ottesen and Stephens, 2018)</w:t>
      </w:r>
      <w:r w:rsidRPr="00E70391">
        <w:rPr>
          <w:rFonts w:ascii="Times New Roman" w:eastAsia="Times New Roman" w:hAnsi="Times New Roman" w:cs="Times New Roman"/>
          <w:sz w:val="24"/>
          <w:szCs w:val="24"/>
        </w:rPr>
        <w:t xml:space="preserve">. Through analysis of its sustainability policies using a third-party agency, the hotel can exhibit excitement reliability and credibility in its sustainability initiatives. </w:t>
      </w:r>
    </w:p>
    <w:p w14:paraId="0FE244D3" w14:textId="6007279B" w:rsidR="00E70391" w:rsidRDefault="00714A9A" w:rsidP="00714A9A">
      <w:pPr>
        <w:pStyle w:val="Heading1"/>
        <w:spacing w:line="360" w:lineRule="auto"/>
        <w:jc w:val="both"/>
        <w:rPr>
          <w:rFonts w:ascii="Times New Roman" w:eastAsia="Times New Roman" w:hAnsi="Times New Roman" w:cs="Times New Roman"/>
        </w:rPr>
      </w:pPr>
      <w:bookmarkStart w:id="4" w:name="_Toc160189495"/>
      <w:r w:rsidRPr="00714A9A">
        <w:rPr>
          <w:rFonts w:ascii="Times New Roman" w:eastAsia="Times New Roman" w:hAnsi="Times New Roman" w:cs="Times New Roman"/>
        </w:rPr>
        <w:t>Reasons for Self-Evaluation</w:t>
      </w:r>
      <w:bookmarkEnd w:id="4"/>
    </w:p>
    <w:p w14:paraId="695AAD86" w14:textId="5DAB8BA5"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The Greenhaven hotel usually embarks on self-rating due to numerous factors highlighted. </w:t>
      </w:r>
      <w:r w:rsidR="00A02FA2">
        <w:rPr>
          <w:rFonts w:ascii="Times New Roman" w:eastAsia="Times New Roman" w:hAnsi="Times New Roman" w:cs="Times New Roman"/>
          <w:sz w:val="24"/>
          <w:szCs w:val="24"/>
        </w:rPr>
        <w:t>They</w:t>
      </w:r>
      <w:r w:rsidRPr="004B6BDD">
        <w:rPr>
          <w:rFonts w:ascii="Times New Roman" w:eastAsia="Times New Roman" w:hAnsi="Times New Roman" w:cs="Times New Roman"/>
          <w:sz w:val="24"/>
          <w:szCs w:val="24"/>
        </w:rPr>
        <w:t xml:space="preserve"> start with self-assessment as the greatest way to </w:t>
      </w:r>
      <w:proofErr w:type="spellStart"/>
      <w:r w:rsidRPr="004B6BDD">
        <w:rPr>
          <w:rFonts w:ascii="Times New Roman" w:eastAsia="Times New Roman" w:hAnsi="Times New Roman" w:cs="Times New Roman"/>
          <w:sz w:val="24"/>
          <w:szCs w:val="24"/>
        </w:rPr>
        <w:t>analyse</w:t>
      </w:r>
      <w:proofErr w:type="spellEnd"/>
      <w:r w:rsidRPr="004B6BDD">
        <w:rPr>
          <w:rFonts w:ascii="Times New Roman" w:eastAsia="Times New Roman" w:hAnsi="Times New Roman" w:cs="Times New Roman"/>
          <w:sz w:val="24"/>
          <w:szCs w:val="24"/>
        </w:rPr>
        <w:t xml:space="preserve"> sustainability in the </w:t>
      </w:r>
      <w:proofErr w:type="spellStart"/>
      <w:r w:rsidRPr="004B6BDD">
        <w:rPr>
          <w:rFonts w:ascii="Times New Roman" w:eastAsia="Times New Roman" w:hAnsi="Times New Roman" w:cs="Times New Roman"/>
          <w:sz w:val="24"/>
          <w:szCs w:val="24"/>
        </w:rPr>
        <w:t>organisation</w:t>
      </w:r>
      <w:proofErr w:type="spellEnd"/>
      <w:r w:rsidRPr="004B6BDD">
        <w:rPr>
          <w:rFonts w:ascii="Times New Roman" w:eastAsia="Times New Roman" w:hAnsi="Times New Roman" w:cs="Times New Roman"/>
          <w:sz w:val="24"/>
          <w:szCs w:val="24"/>
        </w:rPr>
        <w:t xml:space="preserve"> from the inside. A hotel business can undertake periodical evaluations to measure numerous key performance indicators and to find possibilities for improvements to sustain its sustainability plan. This internal monitoring helps hotels to predict operational faults and repair them before inflicting substantial damage. In addition, hotels can reallocate their resources to get the maximum sustainable benefits</w:t>
      </w:r>
      <w:r w:rsidR="00DB297C" w:rsidRPr="00DB297C">
        <w:t xml:space="preserve"> </w:t>
      </w:r>
      <w:r w:rsidR="00DB297C" w:rsidRPr="00DB297C">
        <w:rPr>
          <w:rFonts w:ascii="Times New Roman" w:eastAsia="Times New Roman" w:hAnsi="Times New Roman" w:cs="Times New Roman"/>
          <w:sz w:val="24"/>
          <w:szCs w:val="24"/>
        </w:rPr>
        <w:t>(Petrović et al., 2024)</w:t>
      </w:r>
      <w:r w:rsidRPr="004B6BDD">
        <w:rPr>
          <w:rFonts w:ascii="Times New Roman" w:eastAsia="Times New Roman" w:hAnsi="Times New Roman" w:cs="Times New Roman"/>
          <w:sz w:val="24"/>
          <w:szCs w:val="24"/>
        </w:rPr>
        <w:t xml:space="preserve">. </w:t>
      </w:r>
    </w:p>
    <w:p w14:paraId="7967EE87" w14:textId="77777777"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Self-evaluation helps hotels to </w:t>
      </w:r>
      <w:r>
        <w:rPr>
          <w:rFonts w:ascii="Times New Roman" w:eastAsia="Times New Roman" w:hAnsi="Times New Roman" w:cs="Times New Roman"/>
          <w:sz w:val="24"/>
          <w:szCs w:val="24"/>
        </w:rPr>
        <w:t>make</w:t>
      </w:r>
      <w:r w:rsidRPr="004B6BDD">
        <w:rPr>
          <w:rFonts w:ascii="Times New Roman" w:eastAsia="Times New Roman" w:hAnsi="Times New Roman" w:cs="Times New Roman"/>
          <w:sz w:val="24"/>
          <w:szCs w:val="24"/>
        </w:rPr>
        <w:t xml:space="preserve"> data-driven decisions about the deployment of resources and strategy. Through the data acquired via self-audits, hotels may find the probable places to increase operational efficiency, decrease waste, or lessen the environmental effect. This data-driven strategy bestows such hotels as Greenhaven the flexibility to concentrate on the easiest measures that give maximal environmental and social advantages while adhering to business goals and budget limits.</w:t>
      </w:r>
    </w:p>
    <w:p w14:paraId="22235DA4" w14:textId="3928B877"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The number one, also a self-evaluation cause can be a goal to create a reputation and attract more environmentally conscientious consumers. In the contemporary competitive market as well as a green business, hotels also </w:t>
      </w:r>
      <w:proofErr w:type="spellStart"/>
      <w:r w:rsidRPr="004B6BDD">
        <w:rPr>
          <w:rFonts w:ascii="Times New Roman" w:eastAsia="Times New Roman" w:hAnsi="Times New Roman" w:cs="Times New Roman"/>
          <w:sz w:val="24"/>
          <w:szCs w:val="24"/>
        </w:rPr>
        <w:t>recognise</w:t>
      </w:r>
      <w:proofErr w:type="spellEnd"/>
      <w:r w:rsidRPr="004B6BDD">
        <w:rPr>
          <w:rFonts w:ascii="Times New Roman" w:eastAsia="Times New Roman" w:hAnsi="Times New Roman" w:cs="Times New Roman"/>
          <w:sz w:val="24"/>
          <w:szCs w:val="24"/>
        </w:rPr>
        <w:t xml:space="preserve"> the requirement of exhibiting their concern for the environment to earn and maintain green consumers. Through efforts committed to the reduction of the carbon footprint, resource conservation, and community engagement, hotels may strengthen their brand image, stand out from the competition, and attract and keep guests </w:t>
      </w:r>
      <w:r w:rsidR="00233A26">
        <w:rPr>
          <w:rFonts w:ascii="Times New Roman" w:eastAsia="Times New Roman" w:hAnsi="Times New Roman" w:cs="Times New Roman"/>
          <w:sz w:val="24"/>
          <w:szCs w:val="24"/>
        </w:rPr>
        <w:t>who</w:t>
      </w:r>
      <w:r w:rsidRPr="004B6BDD">
        <w:rPr>
          <w:rFonts w:ascii="Times New Roman" w:eastAsia="Times New Roman" w:hAnsi="Times New Roman" w:cs="Times New Roman"/>
          <w:sz w:val="24"/>
          <w:szCs w:val="24"/>
        </w:rPr>
        <w:t xml:space="preserve"> share similar values</w:t>
      </w:r>
      <w:r w:rsidR="00DB297C" w:rsidRPr="00DB297C">
        <w:t xml:space="preserve"> </w:t>
      </w:r>
      <w:r w:rsidR="00DB297C" w:rsidRPr="00DB297C">
        <w:rPr>
          <w:rFonts w:ascii="Times New Roman" w:eastAsia="Times New Roman" w:hAnsi="Times New Roman" w:cs="Times New Roman"/>
          <w:sz w:val="24"/>
          <w:szCs w:val="24"/>
        </w:rPr>
        <w:t>(Rahman, Park and Christina, 2015)</w:t>
      </w:r>
      <w:r w:rsidRPr="004B6BDD">
        <w:rPr>
          <w:rFonts w:ascii="Times New Roman" w:eastAsia="Times New Roman" w:hAnsi="Times New Roman" w:cs="Times New Roman"/>
          <w:sz w:val="24"/>
          <w:szCs w:val="24"/>
        </w:rPr>
        <w:t>.</w:t>
      </w:r>
    </w:p>
    <w:p w14:paraId="51941899" w14:textId="43DE762C"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However, the dependence on self-judging creates problems with credibility and liabilities. Spot inspection is unlikely, and hotels would resort to inflating information to be in a better position. What detractors say is that there is no transparency in this self-assessment activity which in turn, contributes to accusations of </w:t>
      </w:r>
      <w:r>
        <w:rPr>
          <w:rFonts w:ascii="Times New Roman" w:eastAsia="Times New Roman" w:hAnsi="Times New Roman" w:cs="Times New Roman"/>
          <w:sz w:val="24"/>
          <w:szCs w:val="24"/>
        </w:rPr>
        <w:t>greenwashing</w:t>
      </w:r>
      <w:r w:rsidRPr="004B6BDD">
        <w:rPr>
          <w:rFonts w:ascii="Times New Roman" w:eastAsia="Times New Roman" w:hAnsi="Times New Roman" w:cs="Times New Roman"/>
          <w:sz w:val="24"/>
          <w:szCs w:val="24"/>
        </w:rPr>
        <w:t>. Furthermore, the non-existence of outside validation hinders the potential of self-evaluation in presenting compelling proof to the stakeholders concerning the sustainability of a hotel</w:t>
      </w:r>
      <w:r w:rsidR="00DB297C" w:rsidRPr="00DB297C">
        <w:t xml:space="preserve"> </w:t>
      </w:r>
      <w:r w:rsidR="00DB297C" w:rsidRPr="00DB297C">
        <w:rPr>
          <w:rFonts w:ascii="Times New Roman" w:eastAsia="Times New Roman" w:hAnsi="Times New Roman" w:cs="Times New Roman"/>
          <w:sz w:val="24"/>
          <w:szCs w:val="24"/>
        </w:rPr>
        <w:t>(Singh and Kumar, 2017)</w:t>
      </w:r>
      <w:r w:rsidRPr="004B6BDD">
        <w:rPr>
          <w:rFonts w:ascii="Times New Roman" w:eastAsia="Times New Roman" w:hAnsi="Times New Roman" w:cs="Times New Roman"/>
          <w:sz w:val="24"/>
          <w:szCs w:val="24"/>
        </w:rPr>
        <w:t xml:space="preserve">. </w:t>
      </w:r>
    </w:p>
    <w:p w14:paraId="5E342754" w14:textId="2E073E4D"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To tackle these challenges hotels like Greenhaven can employ means of self-evaluation with the inclusion of external verification mechanisms like third-party audits or certifications. Through the rigorous analysis of their sustainability metrics by third parties, hotels become better equipped with responsibility and greater credibility and transparency in their sustainability activities. With this approach not only the confidence levels of stakeholders are raised but also, they take the proper move and think that the company is serious about environmental preservation and good corporate governance</w:t>
      </w:r>
      <w:r w:rsidR="00DB297C" w:rsidRPr="00DB297C">
        <w:t xml:space="preserve"> </w:t>
      </w:r>
      <w:r w:rsidR="00DB297C" w:rsidRPr="00DB297C">
        <w:rPr>
          <w:rFonts w:ascii="Times New Roman" w:eastAsia="Times New Roman" w:hAnsi="Times New Roman" w:cs="Times New Roman"/>
          <w:sz w:val="24"/>
          <w:szCs w:val="24"/>
        </w:rPr>
        <w:t>(Sloan, Legrand and Chen, 2015)</w:t>
      </w:r>
      <w:r w:rsidRPr="004B6BDD">
        <w:rPr>
          <w:rFonts w:ascii="Times New Roman" w:eastAsia="Times New Roman" w:hAnsi="Times New Roman" w:cs="Times New Roman"/>
          <w:sz w:val="24"/>
          <w:szCs w:val="24"/>
        </w:rPr>
        <w:t xml:space="preserve">. </w:t>
      </w:r>
    </w:p>
    <w:p w14:paraId="2C6C614F" w14:textId="70F33CEA" w:rsidR="00C74997" w:rsidRPr="00E8260F" w:rsidRDefault="00C74997" w:rsidP="00E8260F">
      <w:pPr>
        <w:pStyle w:val="Heading1"/>
        <w:spacing w:line="360" w:lineRule="auto"/>
        <w:jc w:val="both"/>
        <w:rPr>
          <w:rFonts w:ascii="Times New Roman" w:eastAsia="Times New Roman" w:hAnsi="Times New Roman" w:cs="Times New Roman"/>
        </w:rPr>
      </w:pPr>
      <w:bookmarkStart w:id="5" w:name="_Toc160189496"/>
      <w:r w:rsidRPr="00C74997">
        <w:rPr>
          <w:rFonts w:ascii="Times New Roman" w:eastAsia="Times New Roman" w:hAnsi="Times New Roman" w:cs="Times New Roman"/>
        </w:rPr>
        <w:t>Green Technology and Sustainability</w:t>
      </w:r>
      <w:bookmarkEnd w:id="5"/>
    </w:p>
    <w:p w14:paraId="17B38B44" w14:textId="77777777" w:rsidR="00E8260F"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Sustainability is of high significance at Greenhaven Hotel, which is achieved via the deployment of green technologies. This technology comprises energy-efficient lights, water-conserving sanitary goods, and renewable energy sources. Even though the technology has significant potential, its efficacy depends on a good plan to launch, frequent maintenance and intelligent integration with the hotel's management system.</w:t>
      </w:r>
    </w:p>
    <w:p w14:paraId="306982BC" w14:textId="0FF4B442" w:rsidR="00E8260F"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In terms of lighting, there are energy-efficient technologies like LED bulbs that will allow a sharp reduction of needed energy in place of traditional lighting. In the same manner, water-saving, and showerheads, which allow using less water without guests suffering, would also conserve water. Moreover, switching to renewable energy sources (such as solar panels or windmills) can enhance the independence from fossil fuels and lower the number of greenhouse gases created because of energy use</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Swarbrooke</w:t>
      </w:r>
      <w:proofErr w:type="spellEnd"/>
      <w:r w:rsidR="00DB297C" w:rsidRPr="00DB297C">
        <w:rPr>
          <w:rFonts w:ascii="Times New Roman" w:eastAsia="Times New Roman" w:hAnsi="Times New Roman" w:cs="Times New Roman"/>
          <w:sz w:val="24"/>
          <w:szCs w:val="24"/>
        </w:rPr>
        <w:t>, 2017)</w:t>
      </w:r>
      <w:r w:rsidRPr="00C74997">
        <w:rPr>
          <w:rFonts w:ascii="Times New Roman" w:eastAsia="Times New Roman" w:hAnsi="Times New Roman" w:cs="Times New Roman"/>
          <w:sz w:val="24"/>
          <w:szCs w:val="24"/>
        </w:rPr>
        <w:t xml:space="preserve">. </w:t>
      </w:r>
    </w:p>
    <w:p w14:paraId="548205E1" w14:textId="3D97BCD9" w:rsidR="00C74997"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 xml:space="preserve">Although green technology is dependent on various aspects such as installation quality, user </w:t>
      </w:r>
      <w:proofErr w:type="spellStart"/>
      <w:r w:rsidRPr="00C74997">
        <w:rPr>
          <w:rFonts w:ascii="Times New Roman" w:eastAsia="Times New Roman" w:hAnsi="Times New Roman" w:cs="Times New Roman"/>
          <w:sz w:val="24"/>
          <w:szCs w:val="24"/>
        </w:rPr>
        <w:t>behaviour</w:t>
      </w:r>
      <w:proofErr w:type="spellEnd"/>
      <w:r w:rsidRPr="00C74997">
        <w:rPr>
          <w:rFonts w:ascii="Times New Roman" w:eastAsia="Times New Roman" w:hAnsi="Times New Roman" w:cs="Times New Roman"/>
          <w:sz w:val="24"/>
          <w:szCs w:val="24"/>
        </w:rPr>
        <w:t xml:space="preserve"> and upkeep </w:t>
      </w:r>
      <w:r w:rsidR="00233A26">
        <w:rPr>
          <w:rFonts w:ascii="Times New Roman" w:eastAsia="Times New Roman" w:hAnsi="Times New Roman" w:cs="Times New Roman"/>
          <w:sz w:val="24"/>
          <w:szCs w:val="24"/>
        </w:rPr>
        <w:t>is</w:t>
      </w:r>
      <w:r w:rsidRPr="00C74997">
        <w:rPr>
          <w:rFonts w:ascii="Times New Roman" w:eastAsia="Times New Roman" w:hAnsi="Times New Roman" w:cs="Times New Roman"/>
          <w:sz w:val="24"/>
          <w:szCs w:val="24"/>
        </w:rPr>
        <w:t> efficient. If installation faults or regular check-ups take place, then the lifespan endurance of energy-saving lights and water-saving bathroom fixtures may be at stake, resulting in fewer environmental benefits. To illustrate, tourists' conduct, for example, reckless leaving of taps and taps or too much water showering, is as crucial, if not more critical than, water and energy conservation technologies</w:t>
      </w:r>
      <w:r w:rsidR="00DB297C" w:rsidRPr="00DB297C">
        <w:t xml:space="preserve"> </w:t>
      </w:r>
      <w:r w:rsidR="00DB297C" w:rsidRPr="00DB297C">
        <w:rPr>
          <w:rFonts w:ascii="Times New Roman" w:eastAsia="Times New Roman" w:hAnsi="Times New Roman" w:cs="Times New Roman"/>
          <w:sz w:val="24"/>
          <w:szCs w:val="24"/>
        </w:rPr>
        <w:t>(Timothy, Hall and Duval, 2017)</w:t>
      </w:r>
      <w:r w:rsidRPr="00C74997">
        <w:rPr>
          <w:rFonts w:ascii="Times New Roman" w:eastAsia="Times New Roman" w:hAnsi="Times New Roman" w:cs="Times New Roman"/>
          <w:sz w:val="24"/>
          <w:szCs w:val="24"/>
        </w:rPr>
        <w:t xml:space="preserve">. </w:t>
      </w:r>
    </w:p>
    <w:p w14:paraId="679CF22F" w14:textId="77777777" w:rsidR="00B75F2B" w:rsidRDefault="00E8260F" w:rsidP="00E8260F">
      <w:pPr>
        <w:spacing w:after="240" w:line="360" w:lineRule="auto"/>
        <w:jc w:val="both"/>
        <w:rPr>
          <w:rFonts w:ascii="Times New Roman" w:eastAsia="Times New Roman" w:hAnsi="Times New Roman" w:cs="Times New Roman"/>
          <w:sz w:val="24"/>
          <w:szCs w:val="24"/>
        </w:rPr>
      </w:pPr>
      <w:r w:rsidRPr="00E8260F">
        <w:rPr>
          <w:rFonts w:ascii="Times New Roman" w:eastAsia="Times New Roman" w:hAnsi="Times New Roman" w:cs="Times New Roman"/>
          <w:sz w:val="24"/>
          <w:szCs w:val="24"/>
        </w:rPr>
        <w:t xml:space="preserve">Besides this, it is not enough to only </w:t>
      </w:r>
      <w:proofErr w:type="spellStart"/>
      <w:r w:rsidRPr="00E8260F">
        <w:rPr>
          <w:rFonts w:ascii="Times New Roman" w:eastAsia="Times New Roman" w:hAnsi="Times New Roman" w:cs="Times New Roman"/>
          <w:sz w:val="24"/>
          <w:szCs w:val="24"/>
        </w:rPr>
        <w:t>utilise</w:t>
      </w:r>
      <w:proofErr w:type="spellEnd"/>
      <w:r w:rsidRPr="00E8260F">
        <w:rPr>
          <w:rFonts w:ascii="Times New Roman" w:eastAsia="Times New Roman" w:hAnsi="Times New Roman" w:cs="Times New Roman"/>
          <w:sz w:val="24"/>
          <w:szCs w:val="24"/>
        </w:rPr>
        <w:t xml:space="preserve"> green technology to accomplish genuine sustainability if the hotel's other operations are not founded on sustainable principles. For instance, although the Greenhaven Hotel may invest in energy-efficient lighting and water-conserving accessories, other aspects such as waste management methods, purchasing food policies, and transportation modes will also define its level of environmental footprint. Hence, a complete solution for sustainability entails taking care of all components of hotel operations to ensure full coverage of the subject. </w:t>
      </w:r>
    </w:p>
    <w:p w14:paraId="3A34E432" w14:textId="2A570664" w:rsidR="00E8260F" w:rsidRDefault="00E8260F" w:rsidP="00E8260F">
      <w:pPr>
        <w:spacing w:after="240" w:line="360" w:lineRule="auto"/>
        <w:jc w:val="both"/>
        <w:rPr>
          <w:rFonts w:ascii="Times New Roman" w:eastAsia="Times New Roman" w:hAnsi="Times New Roman" w:cs="Times New Roman"/>
          <w:sz w:val="24"/>
          <w:szCs w:val="24"/>
        </w:rPr>
      </w:pPr>
      <w:r w:rsidRPr="00E8260F">
        <w:rPr>
          <w:rFonts w:ascii="Times New Roman" w:eastAsia="Times New Roman" w:hAnsi="Times New Roman" w:cs="Times New Roman"/>
          <w:sz w:val="24"/>
          <w:szCs w:val="24"/>
        </w:rPr>
        <w:t xml:space="preserve">Greenhaven Hotel may increase environmental sustainability and fulfil its goals by having a regular monitoring and repair plan, educating staff and visitors about sustainable habits, and integrating sustainability into all processes. </w:t>
      </w:r>
      <w:r>
        <w:rPr>
          <w:rFonts w:ascii="Times New Roman" w:eastAsia="Times New Roman" w:hAnsi="Times New Roman" w:cs="Times New Roman"/>
          <w:sz w:val="24"/>
          <w:szCs w:val="24"/>
        </w:rPr>
        <w:t>Greenhaven</w:t>
      </w:r>
      <w:r w:rsidRPr="00E8260F">
        <w:rPr>
          <w:rFonts w:ascii="Times New Roman" w:eastAsia="Times New Roman" w:hAnsi="Times New Roman" w:cs="Times New Roman"/>
          <w:sz w:val="24"/>
          <w:szCs w:val="24"/>
        </w:rPr>
        <w:t xml:space="preserve"> Hotel would be able to pursue true environmental stewardship and the hospitality sector would be involved in such efforts by implementing green technology alongside other sustainable projects in a holistic approach to sustainability</w:t>
      </w:r>
      <w:r w:rsidR="00DB297C" w:rsidRPr="00DB297C">
        <w:t xml:space="preserve"> </w:t>
      </w:r>
      <w:r w:rsidR="00DB297C" w:rsidRPr="00DB297C">
        <w:rPr>
          <w:rFonts w:ascii="Times New Roman" w:eastAsia="Times New Roman" w:hAnsi="Times New Roman" w:cs="Times New Roman"/>
          <w:sz w:val="24"/>
          <w:szCs w:val="24"/>
        </w:rPr>
        <w:t>(Zhou and Xu, 2019)</w:t>
      </w:r>
      <w:r w:rsidRPr="00E8260F">
        <w:rPr>
          <w:rFonts w:ascii="Times New Roman" w:eastAsia="Times New Roman" w:hAnsi="Times New Roman" w:cs="Times New Roman"/>
          <w:sz w:val="24"/>
          <w:szCs w:val="24"/>
        </w:rPr>
        <w:t xml:space="preserve">. </w:t>
      </w:r>
    </w:p>
    <w:p w14:paraId="7F8D07D1" w14:textId="77777777" w:rsidR="001D440F" w:rsidRDefault="001D440F" w:rsidP="001D440F">
      <w:pPr>
        <w:spacing w:after="240" w:line="360" w:lineRule="auto"/>
        <w:jc w:val="both"/>
        <w:rPr>
          <w:rStyle w:val="Heading1Char"/>
          <w:rFonts w:ascii="Times New Roman" w:hAnsi="Times New Roman" w:cs="Times New Roman"/>
        </w:rPr>
      </w:pPr>
      <w:bookmarkStart w:id="6" w:name="_Toc160189497"/>
      <w:r w:rsidRPr="001D440F">
        <w:rPr>
          <w:rStyle w:val="Heading1Char"/>
          <w:rFonts w:ascii="Times New Roman" w:hAnsi="Times New Roman" w:cs="Times New Roman"/>
        </w:rPr>
        <w:t>Alternatives to Self-Evaluation</w:t>
      </w:r>
      <w:bookmarkEnd w:id="6"/>
    </w:p>
    <w:p w14:paraId="43383B4B" w14:textId="57F0DD6B"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In place of merely depending on self-evaluation, hotels like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might normally receive a great deal by acquiring an external verifying </w:t>
      </w:r>
      <w:proofErr w:type="spellStart"/>
      <w:r w:rsidRPr="001D440F">
        <w:rPr>
          <w:rFonts w:ascii="Times New Roman" w:eastAsia="Times New Roman" w:hAnsi="Times New Roman" w:cs="Times New Roman"/>
          <w:sz w:val="24"/>
          <w:szCs w:val="24"/>
        </w:rPr>
        <w:t>organi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ation</w:t>
      </w:r>
      <w:proofErr w:type="spellEnd"/>
      <w:r w:rsidRPr="001D440F">
        <w:rPr>
          <w:rFonts w:ascii="Times New Roman" w:eastAsia="Times New Roman" w:hAnsi="Times New Roman" w:cs="Times New Roman"/>
          <w:sz w:val="24"/>
          <w:szCs w:val="24"/>
        </w:rPr>
        <w:t xml:space="preserve"> and certifying them. Individual certification agencies like the Global Sustainable Tourism Council (GSTC) or Green Key that have rigorous criteria and verification methods can ensure that </w:t>
      </w:r>
      <w:r w:rsidR="00A02FA2">
        <w:rPr>
          <w:rFonts w:ascii="Times New Roman" w:eastAsia="Times New Roman" w:hAnsi="Times New Roman" w:cs="Times New Roman"/>
          <w:sz w:val="24"/>
          <w:szCs w:val="24"/>
        </w:rPr>
        <w:t>they</w:t>
      </w:r>
      <w:r w:rsidRPr="001D440F">
        <w:rPr>
          <w:rFonts w:ascii="Times New Roman" w:eastAsia="Times New Roman" w:hAnsi="Times New Roman" w:cs="Times New Roman"/>
          <w:sz w:val="24"/>
          <w:szCs w:val="24"/>
        </w:rPr>
        <w:t xml:space="preserve"> have transparency, trustworthiness, and responsibility in sustainability practices.</w:t>
      </w:r>
    </w:p>
    <w:p w14:paraId="5AB497E3" w14:textId="102E4F2E"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Earning third-party certificates would be among the ways for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as a green hotel to prove its attention toward sustainability to the target audience and stakeholders. These certificates are aimed to symbolically reflect the commitment of a hotel to satisfy the demands of </w:t>
      </w:r>
      <w:proofErr w:type="spellStart"/>
      <w:r w:rsidRPr="001D440F">
        <w:rPr>
          <w:rFonts w:ascii="Times New Roman" w:eastAsia="Times New Roman" w:hAnsi="Times New Roman" w:cs="Times New Roman"/>
          <w:sz w:val="24"/>
          <w:szCs w:val="24"/>
        </w:rPr>
        <w:t>recogni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ed</w:t>
      </w:r>
      <w:proofErr w:type="spellEnd"/>
      <w:r w:rsidRPr="001D440F">
        <w:rPr>
          <w:rFonts w:ascii="Times New Roman" w:eastAsia="Times New Roman" w:hAnsi="Times New Roman" w:cs="Times New Roman"/>
          <w:sz w:val="24"/>
          <w:szCs w:val="24"/>
        </w:rPr>
        <w:t xml:space="preserve"> sustainability standards and the implementation of </w:t>
      </w:r>
      <w:proofErr w:type="spellStart"/>
      <w:r w:rsidRPr="001D440F">
        <w:rPr>
          <w:rFonts w:ascii="Times New Roman" w:eastAsia="Times New Roman" w:hAnsi="Times New Roman" w:cs="Times New Roman"/>
          <w:sz w:val="24"/>
          <w:szCs w:val="24"/>
        </w:rPr>
        <w:t>recogni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ed</w:t>
      </w:r>
      <w:proofErr w:type="spellEnd"/>
      <w:r w:rsidRPr="001D440F">
        <w:rPr>
          <w:rFonts w:ascii="Times New Roman" w:eastAsia="Times New Roman" w:hAnsi="Times New Roman" w:cs="Times New Roman"/>
          <w:sz w:val="24"/>
          <w:szCs w:val="24"/>
        </w:rPr>
        <w:t xml:space="preserve"> best practices. Furthermore, a third-environmental party, neutral verification gives further confirmation of the green validity of the hotel, thereby decreasing the fears of greenwashing, and improving the trustworthiness among green consumers</w:t>
      </w:r>
      <w:r w:rsidR="00DB297C" w:rsidRPr="00DB297C">
        <w:t xml:space="preserve"> </w:t>
      </w:r>
      <w:r w:rsidR="00DB297C" w:rsidRPr="00DB297C">
        <w:rPr>
          <w:rFonts w:ascii="Times New Roman" w:eastAsia="Times New Roman" w:hAnsi="Times New Roman" w:cs="Times New Roman"/>
          <w:sz w:val="24"/>
          <w:szCs w:val="24"/>
        </w:rPr>
        <w:t>(Huang et al., 2022)</w:t>
      </w:r>
      <w:r w:rsidRPr="001D440F">
        <w:rPr>
          <w:rFonts w:ascii="Times New Roman" w:eastAsia="Times New Roman" w:hAnsi="Times New Roman" w:cs="Times New Roman"/>
          <w:sz w:val="24"/>
          <w:szCs w:val="24"/>
        </w:rPr>
        <w:t xml:space="preserve">. </w:t>
      </w:r>
    </w:p>
    <w:p w14:paraId="3417AA66" w14:textId="7529D963"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Apart from this, third-party certification is associated with access to the expertise of experts and professionals in sustainability with extremely relevant advice and opinions on what to improve. This ongoing task-sharing dedication aids them in picking the latest developments in sustainability and the finest practices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Linckens</w:t>
      </w:r>
      <w:proofErr w:type="spellEnd"/>
      <w:r w:rsidR="00DB297C" w:rsidRPr="00DB297C">
        <w:rPr>
          <w:rFonts w:ascii="Times New Roman" w:eastAsia="Times New Roman" w:hAnsi="Times New Roman" w:cs="Times New Roman"/>
          <w:sz w:val="24"/>
          <w:szCs w:val="24"/>
        </w:rPr>
        <w:t>, Horn and Perret, 2024)</w:t>
      </w:r>
      <w:r w:rsidRPr="001D440F">
        <w:rPr>
          <w:rFonts w:ascii="Times New Roman" w:eastAsia="Times New Roman" w:hAnsi="Times New Roman" w:cs="Times New Roman"/>
          <w:sz w:val="24"/>
          <w:szCs w:val="24"/>
        </w:rPr>
        <w:t>.</w:t>
      </w:r>
    </w:p>
    <w:p w14:paraId="2579AD41" w14:textId="2D424BE1" w:rsidR="00FB68AB" w:rsidRDefault="001D440F" w:rsidP="00B75F2B">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Overall, third-party verification and certification are more compelling and accurate ways of presenting factual evidence of the companies' sustainability efforts, hence, hotels like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could gain credibility, build trust, and distinguish themselves from other competitors in the competitive hospitality market. </w:t>
      </w:r>
    </w:p>
    <w:p w14:paraId="27A37737" w14:textId="268A76F4" w:rsidR="001D440F" w:rsidRPr="00FB68AB" w:rsidRDefault="00FB68AB" w:rsidP="00FB68AB">
      <w:pPr>
        <w:pStyle w:val="Heading1"/>
        <w:spacing w:line="360" w:lineRule="auto"/>
        <w:jc w:val="both"/>
        <w:rPr>
          <w:rFonts w:ascii="Times New Roman" w:eastAsia="Times New Roman" w:hAnsi="Times New Roman" w:cs="Times New Roman"/>
        </w:rPr>
      </w:pPr>
      <w:bookmarkStart w:id="7" w:name="_Toc160189498"/>
      <w:r w:rsidRPr="00FB68AB">
        <w:rPr>
          <w:rFonts w:ascii="Times New Roman" w:eastAsia="Times New Roman" w:hAnsi="Times New Roman" w:cs="Times New Roman"/>
        </w:rPr>
        <w:t>Conclusion</w:t>
      </w:r>
      <w:bookmarkEnd w:id="7"/>
    </w:p>
    <w:p w14:paraId="3B9F75D4" w14:textId="336EA847" w:rsidR="00FB68AB" w:rsidRPr="00FB68AB" w:rsidRDefault="00DB297C" w:rsidP="00FB68A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FB68AB" w:rsidRPr="00FB68AB">
        <w:rPr>
          <w:rFonts w:ascii="Times New Roman" w:eastAsia="Times New Roman" w:hAnsi="Times New Roman" w:cs="Times New Roman"/>
          <w:sz w:val="24"/>
          <w:szCs w:val="24"/>
        </w:rPr>
        <w:t xml:space="preserve">he Greenhaven Hotel is an example of the diverse and hard nature of sustainability in the hotel sector. Although the hotel prides itself on its greenness by exhibiting certificates and green </w:t>
      </w:r>
      <w:proofErr w:type="spellStart"/>
      <w:r w:rsidR="00FB68AB" w:rsidRPr="00FB68AB">
        <w:rPr>
          <w:rFonts w:ascii="Times New Roman" w:eastAsia="Times New Roman" w:hAnsi="Times New Roman" w:cs="Times New Roman"/>
          <w:sz w:val="24"/>
          <w:szCs w:val="24"/>
        </w:rPr>
        <w:t>programmes</w:t>
      </w:r>
      <w:proofErr w:type="spellEnd"/>
      <w:r w:rsidR="00FB68AB" w:rsidRPr="00FB68AB">
        <w:rPr>
          <w:rFonts w:ascii="Times New Roman" w:eastAsia="Times New Roman" w:hAnsi="Times New Roman" w:cs="Times New Roman"/>
          <w:sz w:val="24"/>
          <w:szCs w:val="24"/>
        </w:rPr>
        <w:t xml:space="preserve">, worries regarding greenwashing arise. Claims like self-evaluation and green technologies make a hotel's sustainability questionable. For example, Greenhaven Hotel. To rectify these difficulties and ensure transparency, hotels should seek the accomplishment of independent accreditation and the deployment of advanced sustainability practices. Through this, hotels may generate </w:t>
      </w:r>
      <w:r w:rsidR="00FB68AB">
        <w:rPr>
          <w:rFonts w:ascii="Times New Roman" w:eastAsia="Times New Roman" w:hAnsi="Times New Roman" w:cs="Times New Roman"/>
          <w:sz w:val="24"/>
          <w:szCs w:val="24"/>
        </w:rPr>
        <w:t xml:space="preserve">a </w:t>
      </w:r>
      <w:r w:rsidR="00FB68AB" w:rsidRPr="00FB68AB">
        <w:rPr>
          <w:rFonts w:ascii="Times New Roman" w:eastAsia="Times New Roman" w:hAnsi="Times New Roman" w:cs="Times New Roman"/>
          <w:sz w:val="24"/>
          <w:szCs w:val="24"/>
        </w:rPr>
        <w:t xml:space="preserve">reputation, bring in eco-conscious </w:t>
      </w:r>
      <w:proofErr w:type="spellStart"/>
      <w:r w:rsidR="00FB68AB">
        <w:rPr>
          <w:rFonts w:ascii="Times New Roman" w:eastAsia="Times New Roman" w:hAnsi="Times New Roman" w:cs="Times New Roman"/>
          <w:sz w:val="24"/>
          <w:szCs w:val="24"/>
        </w:rPr>
        <w:t>travellers</w:t>
      </w:r>
      <w:proofErr w:type="spellEnd"/>
      <w:r w:rsidR="00FB68AB" w:rsidRPr="00FB68AB">
        <w:rPr>
          <w:rFonts w:ascii="Times New Roman" w:eastAsia="Times New Roman" w:hAnsi="Times New Roman" w:cs="Times New Roman"/>
          <w:sz w:val="24"/>
          <w:szCs w:val="24"/>
        </w:rPr>
        <w:t xml:space="preserve">, and be part of the true sustainability initiatives in the hospitality business. </w:t>
      </w:r>
    </w:p>
    <w:p w14:paraId="523CC68F" w14:textId="77777777" w:rsidR="00FB68AB" w:rsidRDefault="00FB68AB" w:rsidP="001D440F">
      <w:pPr>
        <w:spacing w:after="240" w:line="360" w:lineRule="auto"/>
        <w:jc w:val="both"/>
        <w:rPr>
          <w:rFonts w:ascii="Times New Roman" w:eastAsia="Times New Roman" w:hAnsi="Times New Roman" w:cs="Times New Roman"/>
          <w:sz w:val="24"/>
          <w:szCs w:val="24"/>
        </w:rPr>
      </w:pPr>
    </w:p>
    <w:p w14:paraId="59A14FEA" w14:textId="77777777" w:rsidR="00E677A6" w:rsidRPr="001D440F" w:rsidRDefault="00E677A6" w:rsidP="001D440F">
      <w:pPr>
        <w:spacing w:after="240" w:line="360" w:lineRule="auto"/>
        <w:jc w:val="both"/>
        <w:rPr>
          <w:rFonts w:ascii="Times New Roman" w:eastAsia="Times New Roman" w:hAnsi="Times New Roman" w:cs="Times New Roman"/>
          <w:sz w:val="24"/>
          <w:szCs w:val="24"/>
        </w:rPr>
      </w:pPr>
    </w:p>
    <w:p w14:paraId="6792BF02" w14:textId="77777777" w:rsidR="004573FF" w:rsidRPr="00E8260F" w:rsidRDefault="004573FF" w:rsidP="00E8260F">
      <w:pPr>
        <w:spacing w:after="240" w:line="360" w:lineRule="auto"/>
        <w:jc w:val="both"/>
        <w:rPr>
          <w:rFonts w:ascii="Times New Roman" w:eastAsia="Times New Roman" w:hAnsi="Times New Roman" w:cs="Times New Roman"/>
          <w:sz w:val="24"/>
          <w:szCs w:val="24"/>
        </w:rPr>
      </w:pPr>
    </w:p>
    <w:p w14:paraId="42C9E47D" w14:textId="77777777" w:rsidR="00E8260F" w:rsidRPr="00C74997" w:rsidRDefault="00E8260F" w:rsidP="00E8260F">
      <w:pPr>
        <w:spacing w:after="240" w:line="360" w:lineRule="auto"/>
        <w:jc w:val="both"/>
        <w:rPr>
          <w:rFonts w:ascii="Times New Roman" w:eastAsia="Times New Roman" w:hAnsi="Times New Roman" w:cs="Times New Roman"/>
          <w:sz w:val="24"/>
          <w:szCs w:val="24"/>
        </w:rPr>
      </w:pPr>
    </w:p>
    <w:p w14:paraId="617E5256" w14:textId="77777777" w:rsidR="00C74997" w:rsidRPr="004B6BDD" w:rsidRDefault="00C74997" w:rsidP="004B6BDD">
      <w:pPr>
        <w:spacing w:after="240" w:line="360" w:lineRule="auto"/>
        <w:jc w:val="both"/>
        <w:rPr>
          <w:rFonts w:ascii="Times New Roman" w:eastAsia="Times New Roman" w:hAnsi="Times New Roman" w:cs="Times New Roman"/>
          <w:sz w:val="24"/>
          <w:szCs w:val="24"/>
        </w:rPr>
      </w:pPr>
    </w:p>
    <w:p w14:paraId="2A2B023D" w14:textId="77777777" w:rsidR="00714A9A" w:rsidRPr="00714A9A" w:rsidRDefault="00714A9A" w:rsidP="00714A9A"/>
    <w:p w14:paraId="3D5DE1F2" w14:textId="77777777" w:rsidR="00992281" w:rsidRPr="00992281" w:rsidRDefault="00992281" w:rsidP="00992281">
      <w:pPr>
        <w:spacing w:after="240" w:line="360" w:lineRule="auto"/>
        <w:jc w:val="both"/>
        <w:rPr>
          <w:rFonts w:ascii="Times New Roman" w:eastAsiaTheme="majorEastAsia" w:hAnsi="Times New Roman" w:cs="Times New Roman"/>
          <w:color w:val="365F91" w:themeColor="accent1" w:themeShade="BF"/>
          <w:sz w:val="32"/>
          <w:szCs w:val="32"/>
        </w:rPr>
      </w:pPr>
    </w:p>
    <w:p w14:paraId="1B8BA7FA" w14:textId="77777777" w:rsidR="00992281" w:rsidRDefault="00992281" w:rsidP="00437364">
      <w:pPr>
        <w:spacing w:after="240" w:line="360" w:lineRule="auto"/>
        <w:jc w:val="both"/>
        <w:rPr>
          <w:rFonts w:ascii="Times New Roman" w:eastAsia="Times New Roman" w:hAnsi="Times New Roman" w:cs="Times New Roman"/>
          <w:sz w:val="24"/>
          <w:szCs w:val="24"/>
        </w:rPr>
      </w:pPr>
    </w:p>
    <w:p w14:paraId="27CAECFB" w14:textId="18B31BE3" w:rsidR="003E0B6A" w:rsidRPr="00C11B92" w:rsidRDefault="00437364" w:rsidP="00C11B92">
      <w:pPr>
        <w:spacing w:after="240" w:line="360" w:lineRule="auto"/>
        <w:jc w:val="both"/>
        <w:rPr>
          <w:rFonts w:ascii="Times New Roman" w:eastAsia="Times New Roman" w:hAnsi="Times New Roman" w:cs="Times New Roman"/>
          <w:sz w:val="24"/>
          <w:szCs w:val="24"/>
        </w:rPr>
      </w:pP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003E0B6A">
        <w:rPr>
          <w:rFonts w:ascii="Times New Roman" w:eastAsia="Times New Roman" w:hAnsi="Times New Roman" w:cs="Times New Roman"/>
          <w:sz w:val="24"/>
          <w:szCs w:val="24"/>
        </w:rPr>
        <w:br w:type="page"/>
      </w:r>
    </w:p>
    <w:p w14:paraId="65E8588E" w14:textId="77777777" w:rsidR="00C11B92" w:rsidRPr="00C11B92" w:rsidRDefault="00C11B92" w:rsidP="00C11B92">
      <w:pPr>
        <w:pStyle w:val="Heading1"/>
        <w:spacing w:line="360" w:lineRule="auto"/>
        <w:jc w:val="both"/>
        <w:rPr>
          <w:rFonts w:ascii="Times New Roman" w:eastAsia="Times New Roman" w:hAnsi="Times New Roman" w:cs="Times New Roman"/>
          <w:lang w:val="nl-NL" w:eastAsia="en-GB"/>
        </w:rPr>
      </w:pPr>
      <w:bookmarkStart w:id="8" w:name="_Toc160189499"/>
      <w:r w:rsidRPr="00C11B92">
        <w:rPr>
          <w:rFonts w:ascii="Times New Roman" w:eastAsia="Times New Roman" w:hAnsi="Times New Roman" w:cs="Times New Roman"/>
          <w:lang w:val="nl-NL" w:eastAsia="en-GB"/>
        </w:rPr>
        <w:t>References</w:t>
      </w:r>
      <w:bookmarkEnd w:id="8"/>
    </w:p>
    <w:p w14:paraId="288FD7E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Baum, T. </w:t>
      </w:r>
      <w:r w:rsidRPr="00233A26">
        <w:rPr>
          <w:rFonts w:ascii="Times New Roman" w:eastAsia="Times New Roman" w:hAnsi="Times New Roman" w:cs="Times New Roman"/>
          <w:i/>
          <w:iCs/>
          <w:sz w:val="24"/>
          <w:szCs w:val="24"/>
          <w:lang w:eastAsia="en-GB"/>
        </w:rPr>
        <w:t>et al.</w:t>
      </w:r>
      <w:r w:rsidRPr="00233A26">
        <w:rPr>
          <w:rFonts w:ascii="Times New Roman" w:eastAsia="Times New Roman" w:hAnsi="Times New Roman" w:cs="Times New Roman"/>
          <w:sz w:val="24"/>
          <w:szCs w:val="24"/>
          <w:lang w:eastAsia="en-GB"/>
        </w:rPr>
        <w:t xml:space="preserve"> (2016)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Sustainability and the Tourism and Hospitality Workforce: A Thematic analysis,</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Sustainability</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8(8), p. 809. https://doi.org/10.3390/su8080809.</w:t>
      </w:r>
    </w:p>
    <w:p w14:paraId="315A51B8"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Bowen, F. (2014) </w:t>
      </w:r>
      <w:r w:rsidRPr="00233A26">
        <w:rPr>
          <w:rFonts w:ascii="Times New Roman" w:eastAsia="Times New Roman" w:hAnsi="Times New Roman" w:cs="Times New Roman"/>
          <w:i/>
          <w:iCs/>
          <w:sz w:val="24"/>
          <w:szCs w:val="24"/>
          <w:lang w:eastAsia="en-GB"/>
        </w:rPr>
        <w:t>After greenwashing: Symbolic Corporate Environmentalism and Society</w:t>
      </w:r>
      <w:r w:rsidRPr="00233A26">
        <w:rPr>
          <w:rFonts w:ascii="Times New Roman" w:eastAsia="Times New Roman" w:hAnsi="Times New Roman" w:cs="Times New Roman"/>
          <w:sz w:val="24"/>
          <w:szCs w:val="24"/>
          <w:lang w:eastAsia="en-GB"/>
        </w:rPr>
        <w:t>. Cambridge University Press.</w:t>
      </w:r>
    </w:p>
    <w:p w14:paraId="70FDDE67" w14:textId="4170A6CA"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Bratton, A. (2018)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w:t>
      </w:r>
      <w:r w:rsidR="00E04E90">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sz w:val="24"/>
          <w:szCs w:val="24"/>
          <w:lang w:eastAsia="en-GB"/>
        </w:rPr>
        <w:t>The role of talent development in environmentally sustainable hospitality,</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Worldwide Hospitality and Tourism Themes</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10(1), pp. 69–85. https://doi.org/10.1108/whatt-10-2017-0069.</w:t>
      </w:r>
    </w:p>
    <w:p w14:paraId="5649F819"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Evans, N. (2015) </w:t>
      </w:r>
      <w:r w:rsidRPr="00233A26">
        <w:rPr>
          <w:rFonts w:ascii="Times New Roman" w:eastAsia="Times New Roman" w:hAnsi="Times New Roman" w:cs="Times New Roman"/>
          <w:i/>
          <w:iCs/>
          <w:sz w:val="24"/>
          <w:szCs w:val="24"/>
          <w:lang w:eastAsia="en-GB"/>
        </w:rPr>
        <w:t>Strategic Management for tourism, Hospitality and events</w:t>
      </w:r>
      <w:r w:rsidRPr="00233A26">
        <w:rPr>
          <w:rFonts w:ascii="Times New Roman" w:eastAsia="Times New Roman" w:hAnsi="Times New Roman" w:cs="Times New Roman"/>
          <w:sz w:val="24"/>
          <w:szCs w:val="24"/>
          <w:lang w:eastAsia="en-GB"/>
        </w:rPr>
        <w:t>. Routledge.</w:t>
      </w:r>
    </w:p>
    <w:p w14:paraId="6EBFB97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Fermani</w:t>
      </w:r>
      <w:proofErr w:type="spellEnd"/>
      <w:r w:rsidRPr="00233A26">
        <w:rPr>
          <w:rFonts w:ascii="Times New Roman" w:eastAsia="Times New Roman" w:hAnsi="Times New Roman" w:cs="Times New Roman"/>
          <w:sz w:val="24"/>
          <w:szCs w:val="24"/>
          <w:lang w:eastAsia="en-GB"/>
        </w:rPr>
        <w:t xml:space="preserve">, A., Crespi, I. and Stara, F. (2016)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Sustainable hospitality and tourism at different ages: Women’s and men’s attitudes in Italy,</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Research in Hospitality Management</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6(1), pp. 83–92. https://doi.org/10.2989/rhm.2016.6.1.11.1299.</w:t>
      </w:r>
    </w:p>
    <w:p w14:paraId="4C3AD0AA"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val="de-DE" w:eastAsia="en-GB"/>
        </w:rPr>
        <w:t xml:space="preserve">Huang, Y.-P. </w:t>
      </w:r>
      <w:r w:rsidRPr="00233A26">
        <w:rPr>
          <w:rFonts w:ascii="Times New Roman" w:eastAsia="Times New Roman" w:hAnsi="Times New Roman" w:cs="Times New Roman"/>
          <w:i/>
          <w:iCs/>
          <w:sz w:val="24"/>
          <w:szCs w:val="24"/>
          <w:lang w:val="de-DE" w:eastAsia="en-GB"/>
        </w:rPr>
        <w:t>et al.</w:t>
      </w:r>
      <w:r w:rsidRPr="00233A26">
        <w:rPr>
          <w:rFonts w:ascii="Times New Roman" w:eastAsia="Times New Roman" w:hAnsi="Times New Roman" w:cs="Times New Roman"/>
          <w:sz w:val="24"/>
          <w:szCs w:val="24"/>
          <w:lang w:val="de-DE" w:eastAsia="en-GB"/>
        </w:rPr>
        <w:t xml:space="preserve"> </w:t>
      </w:r>
      <w:r w:rsidRPr="00233A26">
        <w:rPr>
          <w:rFonts w:ascii="Times New Roman" w:eastAsia="Times New Roman" w:hAnsi="Times New Roman" w:cs="Times New Roman"/>
          <w:sz w:val="24"/>
          <w:szCs w:val="24"/>
          <w:lang w:eastAsia="en-GB"/>
        </w:rPr>
        <w:t xml:space="preserve">(2022) </w:t>
      </w:r>
      <w:r w:rsidRPr="00233A26">
        <w:rPr>
          <w:rFonts w:ascii="Times New Roman" w:eastAsia="Times New Roman" w:hAnsi="Times New Roman" w:cs="Times New Roman"/>
          <w:i/>
          <w:iCs/>
          <w:sz w:val="24"/>
          <w:szCs w:val="24"/>
          <w:lang w:eastAsia="en-GB"/>
        </w:rPr>
        <w:t>Computational Intelligence methods for green technology and sustainable development: Proceedings of the International Conference GTSD2022</w:t>
      </w:r>
      <w:r w:rsidRPr="00233A26">
        <w:rPr>
          <w:rFonts w:ascii="Times New Roman" w:eastAsia="Times New Roman" w:hAnsi="Times New Roman" w:cs="Times New Roman"/>
          <w:sz w:val="24"/>
          <w:szCs w:val="24"/>
          <w:lang w:eastAsia="en-GB"/>
        </w:rPr>
        <w:t>. Springer Nature.</w:t>
      </w:r>
    </w:p>
    <w:p w14:paraId="0763D9B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Kelly, S. (2015) </w:t>
      </w:r>
      <w:r w:rsidRPr="00233A26">
        <w:rPr>
          <w:rFonts w:ascii="Times New Roman" w:eastAsia="Times New Roman" w:hAnsi="Times New Roman" w:cs="Times New Roman"/>
          <w:i/>
          <w:iCs/>
          <w:sz w:val="24"/>
          <w:szCs w:val="24"/>
          <w:lang w:eastAsia="en-GB"/>
        </w:rPr>
        <w:t>Greening death: Reclaiming Burial Practices and Restoring Our Tie to the Earth</w:t>
      </w:r>
      <w:r w:rsidRPr="00233A26">
        <w:rPr>
          <w:rFonts w:ascii="Times New Roman" w:eastAsia="Times New Roman" w:hAnsi="Times New Roman" w:cs="Times New Roman"/>
          <w:sz w:val="24"/>
          <w:szCs w:val="24"/>
          <w:lang w:eastAsia="en-GB"/>
        </w:rPr>
        <w:t>. Rowman &amp; Littlefield.</w:t>
      </w:r>
    </w:p>
    <w:p w14:paraId="1CA3C754"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Linckens</w:t>
      </w:r>
      <w:proofErr w:type="spellEnd"/>
      <w:r w:rsidRPr="00233A26">
        <w:rPr>
          <w:rFonts w:ascii="Times New Roman" w:eastAsia="Times New Roman" w:hAnsi="Times New Roman" w:cs="Times New Roman"/>
          <w:sz w:val="24"/>
          <w:szCs w:val="24"/>
          <w:lang w:eastAsia="en-GB"/>
        </w:rPr>
        <w:t xml:space="preserve">, S., Horn, C. and Perret, J.K. (2024) </w:t>
      </w:r>
      <w:r w:rsidRPr="00233A26">
        <w:rPr>
          <w:rFonts w:ascii="Times New Roman" w:eastAsia="Times New Roman" w:hAnsi="Times New Roman" w:cs="Times New Roman"/>
          <w:i/>
          <w:iCs/>
          <w:sz w:val="24"/>
          <w:szCs w:val="24"/>
          <w:lang w:eastAsia="en-GB"/>
        </w:rPr>
        <w:t>Greenwashing in the Fashion Industry - The Flipside of the Sustainability Trend from the Perspective of Generation Z</w:t>
      </w:r>
      <w:r w:rsidRPr="00233A26">
        <w:rPr>
          <w:rFonts w:ascii="Times New Roman" w:eastAsia="Times New Roman" w:hAnsi="Times New Roman" w:cs="Times New Roman"/>
          <w:sz w:val="24"/>
          <w:szCs w:val="24"/>
          <w:lang w:eastAsia="en-GB"/>
        </w:rPr>
        <w:t>. BoD – Books on Demand.</w:t>
      </w:r>
    </w:p>
    <w:p w14:paraId="52229B6F"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Melissen</w:t>
      </w:r>
      <w:proofErr w:type="spellEnd"/>
      <w:r w:rsidRPr="00233A26">
        <w:rPr>
          <w:rFonts w:ascii="Times New Roman" w:eastAsia="Times New Roman" w:hAnsi="Times New Roman" w:cs="Times New Roman"/>
          <w:sz w:val="24"/>
          <w:szCs w:val="24"/>
          <w:lang w:eastAsia="en-GB"/>
        </w:rPr>
        <w:t xml:space="preserve">, F. (2015)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;Sustainable hospitality: a meaningful notion?,</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Journal of Sustainable Tourism</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21(6), pp. 810–824. https://doi.org/10.1080/09669582.2012.737797.</w:t>
      </w:r>
    </w:p>
    <w:p w14:paraId="14B1DAD4"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Ottesen, E. and Stephens, F. (2018) </w:t>
      </w:r>
      <w:r w:rsidRPr="00233A26">
        <w:rPr>
          <w:rFonts w:ascii="Times New Roman" w:eastAsia="Times New Roman" w:hAnsi="Times New Roman" w:cs="Times New Roman"/>
          <w:i/>
          <w:iCs/>
          <w:sz w:val="24"/>
          <w:szCs w:val="24"/>
          <w:lang w:eastAsia="en-GB"/>
        </w:rPr>
        <w:t>School Evaluation with a Purpose: Challenges and Alternatives</w:t>
      </w:r>
      <w:r w:rsidRPr="00233A26">
        <w:rPr>
          <w:rFonts w:ascii="Times New Roman" w:eastAsia="Times New Roman" w:hAnsi="Times New Roman" w:cs="Times New Roman"/>
          <w:sz w:val="24"/>
          <w:szCs w:val="24"/>
          <w:lang w:eastAsia="en-GB"/>
        </w:rPr>
        <w:t>. Routledge.</w:t>
      </w:r>
    </w:p>
    <w:p w14:paraId="0624A0E8"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Petrović, E.K. </w:t>
      </w:r>
      <w:r w:rsidRPr="00233A26">
        <w:rPr>
          <w:rFonts w:ascii="Times New Roman" w:eastAsia="Times New Roman" w:hAnsi="Times New Roman" w:cs="Times New Roman"/>
          <w:i/>
          <w:iCs/>
          <w:sz w:val="24"/>
          <w:szCs w:val="24"/>
          <w:lang w:eastAsia="en-GB"/>
        </w:rPr>
        <w:t>et al.</w:t>
      </w:r>
      <w:r w:rsidRPr="00233A26">
        <w:rPr>
          <w:rFonts w:ascii="Times New Roman" w:eastAsia="Times New Roman" w:hAnsi="Times New Roman" w:cs="Times New Roman"/>
          <w:sz w:val="24"/>
          <w:szCs w:val="24"/>
          <w:lang w:eastAsia="en-GB"/>
        </w:rPr>
        <w:t xml:space="preserve"> (2024) </w:t>
      </w:r>
      <w:r w:rsidRPr="00233A26">
        <w:rPr>
          <w:rFonts w:ascii="Times New Roman" w:eastAsia="Times New Roman" w:hAnsi="Times New Roman" w:cs="Times New Roman"/>
          <w:i/>
          <w:iCs/>
          <w:sz w:val="24"/>
          <w:szCs w:val="24"/>
          <w:lang w:eastAsia="en-GB"/>
        </w:rPr>
        <w:t>Sustainability and toxicity of building materials: Manufacture, Use and Disposal Stages</w:t>
      </w:r>
      <w:r w:rsidRPr="00233A26">
        <w:rPr>
          <w:rFonts w:ascii="Times New Roman" w:eastAsia="Times New Roman" w:hAnsi="Times New Roman" w:cs="Times New Roman"/>
          <w:sz w:val="24"/>
          <w:szCs w:val="24"/>
          <w:lang w:eastAsia="en-GB"/>
        </w:rPr>
        <w:t>. Elsevier.</w:t>
      </w:r>
    </w:p>
    <w:p w14:paraId="463D8600"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Rahman, I., Park, J. and Christina, G. (2015)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Consequences of “greenwashing”,</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International Journal of Contemporary Hospitality Management</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27(6), pp. 1054–1081. https://doi.org/10.1108/ijchm-04-2014-0202.</w:t>
      </w:r>
    </w:p>
    <w:p w14:paraId="414A7DCD"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Singh, R. and Kumar, S. (2017) </w:t>
      </w:r>
      <w:r w:rsidRPr="00233A26">
        <w:rPr>
          <w:rFonts w:ascii="Times New Roman" w:eastAsia="Times New Roman" w:hAnsi="Times New Roman" w:cs="Times New Roman"/>
          <w:i/>
          <w:iCs/>
          <w:sz w:val="24"/>
          <w:szCs w:val="24"/>
          <w:lang w:eastAsia="en-GB"/>
        </w:rPr>
        <w:t>Green Technologies and environmental sustainability</w:t>
      </w:r>
      <w:r w:rsidRPr="00233A26">
        <w:rPr>
          <w:rFonts w:ascii="Times New Roman" w:eastAsia="Times New Roman" w:hAnsi="Times New Roman" w:cs="Times New Roman"/>
          <w:sz w:val="24"/>
          <w:szCs w:val="24"/>
          <w:lang w:eastAsia="en-GB"/>
        </w:rPr>
        <w:t>. Springer.</w:t>
      </w:r>
    </w:p>
    <w:p w14:paraId="61C8E61B"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Sloan, P., Legrand, W. and Chen, J.S. (2015) </w:t>
      </w:r>
      <w:r w:rsidRPr="00233A26">
        <w:rPr>
          <w:rFonts w:ascii="Times New Roman" w:eastAsia="Times New Roman" w:hAnsi="Times New Roman" w:cs="Times New Roman"/>
          <w:i/>
          <w:iCs/>
          <w:sz w:val="24"/>
          <w:szCs w:val="24"/>
          <w:lang w:eastAsia="en-GB"/>
        </w:rPr>
        <w:t>Sustainability in the hospitality industry: Principles of Sustainable Operations</w:t>
      </w:r>
      <w:r w:rsidRPr="00233A26">
        <w:rPr>
          <w:rFonts w:ascii="Times New Roman" w:eastAsia="Times New Roman" w:hAnsi="Times New Roman" w:cs="Times New Roman"/>
          <w:sz w:val="24"/>
          <w:szCs w:val="24"/>
          <w:lang w:eastAsia="en-GB"/>
        </w:rPr>
        <w:t>. Routledge.</w:t>
      </w:r>
    </w:p>
    <w:p w14:paraId="73308255"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Swarbrooke</w:t>
      </w:r>
      <w:proofErr w:type="spellEnd"/>
      <w:r w:rsidRPr="00233A26">
        <w:rPr>
          <w:rFonts w:ascii="Times New Roman" w:eastAsia="Times New Roman" w:hAnsi="Times New Roman" w:cs="Times New Roman"/>
          <w:sz w:val="24"/>
          <w:szCs w:val="24"/>
          <w:lang w:eastAsia="en-GB"/>
        </w:rPr>
        <w:t xml:space="preserve">, J. (2017) </w:t>
      </w:r>
      <w:r w:rsidRPr="00233A26">
        <w:rPr>
          <w:rFonts w:ascii="Times New Roman" w:eastAsia="Times New Roman" w:hAnsi="Times New Roman" w:cs="Times New Roman"/>
          <w:i/>
          <w:iCs/>
          <w:sz w:val="24"/>
          <w:szCs w:val="24"/>
          <w:lang w:eastAsia="en-GB"/>
        </w:rPr>
        <w:t>Sustainable Tourism Management</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CAB International eBooks</w:t>
      </w:r>
      <w:r w:rsidRPr="00233A26">
        <w:rPr>
          <w:rFonts w:ascii="Times New Roman" w:eastAsia="Times New Roman" w:hAnsi="Times New Roman" w:cs="Times New Roman"/>
          <w:sz w:val="24"/>
          <w:szCs w:val="24"/>
          <w:lang w:eastAsia="en-GB"/>
        </w:rPr>
        <w:t>. https://doi.org/10.1079/9780851993140.0000.</w:t>
      </w:r>
    </w:p>
    <w:p w14:paraId="2704DFA1"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Timothy, D.J., Hall, C.M. and Duval, D.T. (2017) </w:t>
      </w:r>
      <w:r w:rsidRPr="00233A26">
        <w:rPr>
          <w:rFonts w:ascii="Times New Roman" w:eastAsia="Times New Roman" w:hAnsi="Times New Roman" w:cs="Times New Roman"/>
          <w:i/>
          <w:iCs/>
          <w:sz w:val="24"/>
          <w:szCs w:val="24"/>
          <w:lang w:eastAsia="en-GB"/>
        </w:rPr>
        <w:t>Safety and security in tourism: Relationships, Management, and Marketing</w:t>
      </w:r>
      <w:r w:rsidRPr="00233A26">
        <w:rPr>
          <w:rFonts w:ascii="Times New Roman" w:eastAsia="Times New Roman" w:hAnsi="Times New Roman" w:cs="Times New Roman"/>
          <w:sz w:val="24"/>
          <w:szCs w:val="24"/>
          <w:lang w:eastAsia="en-GB"/>
        </w:rPr>
        <w:t>. Routledge.</w:t>
      </w:r>
    </w:p>
    <w:p w14:paraId="0103FAEF"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Zhou, W. and Xu, Z. (2019) </w:t>
      </w:r>
      <w:r w:rsidRPr="00233A26">
        <w:rPr>
          <w:rFonts w:ascii="Times New Roman" w:eastAsia="Times New Roman" w:hAnsi="Times New Roman" w:cs="Times New Roman"/>
          <w:i/>
          <w:iCs/>
          <w:sz w:val="24"/>
          <w:szCs w:val="24"/>
          <w:lang w:eastAsia="en-GB"/>
        </w:rPr>
        <w:t>Qualitative Investment Decision-Making Methods under Hesitant Fuzzy Environments</w:t>
      </w:r>
      <w:r w:rsidRPr="00233A26">
        <w:rPr>
          <w:rFonts w:ascii="Times New Roman" w:eastAsia="Times New Roman" w:hAnsi="Times New Roman" w:cs="Times New Roman"/>
          <w:sz w:val="24"/>
          <w:szCs w:val="24"/>
          <w:lang w:eastAsia="en-GB"/>
        </w:rPr>
        <w:t>. Springer.</w:t>
      </w:r>
    </w:p>
    <w:p w14:paraId="15D88F04" w14:textId="77777777" w:rsidR="002C1237" w:rsidRPr="002C1237" w:rsidRDefault="002C1237" w:rsidP="00C11B92">
      <w:pPr>
        <w:spacing w:after="0" w:line="480" w:lineRule="auto"/>
        <w:ind w:left="720" w:hanging="720"/>
      </w:pPr>
    </w:p>
    <w:sectPr w:rsidR="002C1237" w:rsidRPr="002C1237" w:rsidSect="00C00B32">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083C3" w14:textId="77777777" w:rsidR="00C00B32" w:rsidRDefault="00C00B32" w:rsidP="007969A3">
      <w:pPr>
        <w:spacing w:after="0" w:line="240" w:lineRule="auto"/>
      </w:pPr>
      <w:r>
        <w:separator/>
      </w:r>
    </w:p>
  </w:endnote>
  <w:endnote w:type="continuationSeparator" w:id="0">
    <w:p w14:paraId="7FDA9568" w14:textId="77777777" w:rsidR="00C00B32" w:rsidRDefault="00C00B32" w:rsidP="00796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662286"/>
      <w:docPartObj>
        <w:docPartGallery w:val="Page Numbers (Bottom of Page)"/>
        <w:docPartUnique/>
      </w:docPartObj>
    </w:sdtPr>
    <w:sdtEndPr>
      <w:rPr>
        <w:noProof/>
      </w:rPr>
    </w:sdtEndPr>
    <w:sdtContent>
      <w:p w14:paraId="7D2A3536" w14:textId="773879B5" w:rsidR="007969A3" w:rsidRDefault="007969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4A23E" w14:textId="77777777" w:rsidR="007969A3" w:rsidRDefault="00796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294D4" w14:textId="77777777" w:rsidR="00C00B32" w:rsidRDefault="00C00B32" w:rsidP="007969A3">
      <w:pPr>
        <w:spacing w:after="0" w:line="240" w:lineRule="auto"/>
      </w:pPr>
      <w:r>
        <w:separator/>
      </w:r>
    </w:p>
  </w:footnote>
  <w:footnote w:type="continuationSeparator" w:id="0">
    <w:p w14:paraId="08CAE628" w14:textId="77777777" w:rsidR="00C00B32" w:rsidRDefault="00C00B32" w:rsidP="00796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72A62"/>
    <w:multiLevelType w:val="hybridMultilevel"/>
    <w:tmpl w:val="53CC4B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96ACC"/>
    <w:multiLevelType w:val="hybridMultilevel"/>
    <w:tmpl w:val="E4F63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D7D41"/>
    <w:multiLevelType w:val="hybridMultilevel"/>
    <w:tmpl w:val="E37CC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042027"/>
    <w:multiLevelType w:val="hybridMultilevel"/>
    <w:tmpl w:val="6C405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332EF4"/>
    <w:multiLevelType w:val="hybridMultilevel"/>
    <w:tmpl w:val="017A0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D00667"/>
    <w:multiLevelType w:val="hybridMultilevel"/>
    <w:tmpl w:val="824E6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895D11"/>
    <w:multiLevelType w:val="hybridMultilevel"/>
    <w:tmpl w:val="3AF2BA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30B5E40"/>
    <w:multiLevelType w:val="hybridMultilevel"/>
    <w:tmpl w:val="EFC4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793CB3"/>
    <w:multiLevelType w:val="hybridMultilevel"/>
    <w:tmpl w:val="B672A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E220B9"/>
    <w:multiLevelType w:val="hybridMultilevel"/>
    <w:tmpl w:val="FF18D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1E3E0E"/>
    <w:multiLevelType w:val="hybridMultilevel"/>
    <w:tmpl w:val="D7300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1789771">
    <w:abstractNumId w:val="9"/>
  </w:num>
  <w:num w:numId="2" w16cid:durableId="838236646">
    <w:abstractNumId w:val="2"/>
  </w:num>
  <w:num w:numId="3" w16cid:durableId="1878081277">
    <w:abstractNumId w:val="4"/>
  </w:num>
  <w:num w:numId="4" w16cid:durableId="1661808111">
    <w:abstractNumId w:val="6"/>
  </w:num>
  <w:num w:numId="5" w16cid:durableId="2108839799">
    <w:abstractNumId w:val="3"/>
  </w:num>
  <w:num w:numId="6" w16cid:durableId="921570624">
    <w:abstractNumId w:val="8"/>
  </w:num>
  <w:num w:numId="7" w16cid:durableId="748506670">
    <w:abstractNumId w:val="10"/>
  </w:num>
  <w:num w:numId="8" w16cid:durableId="1990475993">
    <w:abstractNumId w:val="1"/>
  </w:num>
  <w:num w:numId="9" w16cid:durableId="1981838205">
    <w:abstractNumId w:val="5"/>
  </w:num>
  <w:num w:numId="10" w16cid:durableId="1281650287">
    <w:abstractNumId w:val="7"/>
  </w:num>
  <w:num w:numId="11" w16cid:durableId="126094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F5"/>
    <w:rsid w:val="00010781"/>
    <w:rsid w:val="000574B0"/>
    <w:rsid w:val="001D440F"/>
    <w:rsid w:val="001E6EB3"/>
    <w:rsid w:val="00233A26"/>
    <w:rsid w:val="0023527C"/>
    <w:rsid w:val="00251DBB"/>
    <w:rsid w:val="002A459F"/>
    <w:rsid w:val="002C1237"/>
    <w:rsid w:val="002C55F1"/>
    <w:rsid w:val="002F5CC4"/>
    <w:rsid w:val="003E0B6A"/>
    <w:rsid w:val="00437364"/>
    <w:rsid w:val="00456034"/>
    <w:rsid w:val="004573FF"/>
    <w:rsid w:val="00493164"/>
    <w:rsid w:val="004B6BDD"/>
    <w:rsid w:val="005B6D76"/>
    <w:rsid w:val="005D0C27"/>
    <w:rsid w:val="005D4428"/>
    <w:rsid w:val="005E0A58"/>
    <w:rsid w:val="005E53BB"/>
    <w:rsid w:val="005F128D"/>
    <w:rsid w:val="0060122B"/>
    <w:rsid w:val="0060440A"/>
    <w:rsid w:val="0064001C"/>
    <w:rsid w:val="006423D5"/>
    <w:rsid w:val="006D5EE7"/>
    <w:rsid w:val="006F3935"/>
    <w:rsid w:val="00714A9A"/>
    <w:rsid w:val="007969A3"/>
    <w:rsid w:val="007A0406"/>
    <w:rsid w:val="00840B47"/>
    <w:rsid w:val="008B2787"/>
    <w:rsid w:val="009179EF"/>
    <w:rsid w:val="00992281"/>
    <w:rsid w:val="009F6315"/>
    <w:rsid w:val="00A02FA2"/>
    <w:rsid w:val="00A046EF"/>
    <w:rsid w:val="00AA023A"/>
    <w:rsid w:val="00B05754"/>
    <w:rsid w:val="00B51CB0"/>
    <w:rsid w:val="00B625B4"/>
    <w:rsid w:val="00B75F2B"/>
    <w:rsid w:val="00B8463C"/>
    <w:rsid w:val="00BB01C3"/>
    <w:rsid w:val="00BD612F"/>
    <w:rsid w:val="00BD75DE"/>
    <w:rsid w:val="00BE1DF1"/>
    <w:rsid w:val="00C00B32"/>
    <w:rsid w:val="00C11B92"/>
    <w:rsid w:val="00C74997"/>
    <w:rsid w:val="00C92248"/>
    <w:rsid w:val="00C92693"/>
    <w:rsid w:val="00CB2AD0"/>
    <w:rsid w:val="00CC0EB2"/>
    <w:rsid w:val="00D31E38"/>
    <w:rsid w:val="00D340F5"/>
    <w:rsid w:val="00D715D0"/>
    <w:rsid w:val="00D752D9"/>
    <w:rsid w:val="00DB297C"/>
    <w:rsid w:val="00DC23E3"/>
    <w:rsid w:val="00DF6C1F"/>
    <w:rsid w:val="00E04E90"/>
    <w:rsid w:val="00E677A6"/>
    <w:rsid w:val="00E70391"/>
    <w:rsid w:val="00E8260F"/>
    <w:rsid w:val="00EB7F23"/>
    <w:rsid w:val="00FB68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54166"/>
  <w15:chartTrackingRefBased/>
  <w15:docId w15:val="{9A5AFD6D-BF7A-4E20-8AB6-783E52524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0F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3527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0F5"/>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C92248"/>
    <w:pPr>
      <w:ind w:left="720"/>
      <w:contextualSpacing/>
    </w:pPr>
  </w:style>
  <w:style w:type="character" w:customStyle="1" w:styleId="Heading2Char">
    <w:name w:val="Heading 2 Char"/>
    <w:basedOn w:val="DefaultParagraphFont"/>
    <w:link w:val="Heading2"/>
    <w:uiPriority w:val="9"/>
    <w:rsid w:val="0023527C"/>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7969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9A3"/>
  </w:style>
  <w:style w:type="paragraph" w:styleId="Footer">
    <w:name w:val="footer"/>
    <w:basedOn w:val="Normal"/>
    <w:link w:val="FooterChar"/>
    <w:uiPriority w:val="99"/>
    <w:unhideWhenUsed/>
    <w:rsid w:val="007969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9A3"/>
  </w:style>
  <w:style w:type="paragraph" w:styleId="TOCHeading">
    <w:name w:val="TOC Heading"/>
    <w:basedOn w:val="Heading1"/>
    <w:next w:val="Normal"/>
    <w:uiPriority w:val="39"/>
    <w:unhideWhenUsed/>
    <w:qFormat/>
    <w:rsid w:val="00A046EF"/>
    <w:pPr>
      <w:spacing w:line="259" w:lineRule="auto"/>
      <w:outlineLvl w:val="9"/>
    </w:pPr>
  </w:style>
  <w:style w:type="paragraph" w:styleId="TOC1">
    <w:name w:val="toc 1"/>
    <w:basedOn w:val="Normal"/>
    <w:next w:val="Normal"/>
    <w:autoRedefine/>
    <w:uiPriority w:val="39"/>
    <w:unhideWhenUsed/>
    <w:rsid w:val="00A046EF"/>
    <w:pPr>
      <w:spacing w:after="100"/>
    </w:pPr>
  </w:style>
  <w:style w:type="character" w:styleId="Hyperlink">
    <w:name w:val="Hyperlink"/>
    <w:basedOn w:val="DefaultParagraphFont"/>
    <w:uiPriority w:val="99"/>
    <w:unhideWhenUsed/>
    <w:rsid w:val="00A046EF"/>
    <w:rPr>
      <w:color w:val="0000FF" w:themeColor="hyperlink"/>
      <w:u w:val="single"/>
    </w:rPr>
  </w:style>
  <w:style w:type="paragraph" w:styleId="Bibliography">
    <w:name w:val="Bibliography"/>
    <w:basedOn w:val="Normal"/>
    <w:next w:val="Normal"/>
    <w:uiPriority w:val="37"/>
    <w:semiHidden/>
    <w:unhideWhenUsed/>
    <w:rsid w:val="003E0B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025">
      <w:bodyDiv w:val="1"/>
      <w:marLeft w:val="0"/>
      <w:marRight w:val="0"/>
      <w:marTop w:val="0"/>
      <w:marBottom w:val="0"/>
      <w:divBdr>
        <w:top w:val="none" w:sz="0" w:space="0" w:color="auto"/>
        <w:left w:val="none" w:sz="0" w:space="0" w:color="auto"/>
        <w:bottom w:val="none" w:sz="0" w:space="0" w:color="auto"/>
        <w:right w:val="none" w:sz="0" w:space="0" w:color="auto"/>
      </w:divBdr>
    </w:div>
    <w:div w:id="155994198">
      <w:bodyDiv w:val="1"/>
      <w:marLeft w:val="0"/>
      <w:marRight w:val="0"/>
      <w:marTop w:val="0"/>
      <w:marBottom w:val="0"/>
      <w:divBdr>
        <w:top w:val="none" w:sz="0" w:space="0" w:color="auto"/>
        <w:left w:val="none" w:sz="0" w:space="0" w:color="auto"/>
        <w:bottom w:val="none" w:sz="0" w:space="0" w:color="auto"/>
        <w:right w:val="none" w:sz="0" w:space="0" w:color="auto"/>
      </w:divBdr>
    </w:div>
    <w:div w:id="177624758">
      <w:bodyDiv w:val="1"/>
      <w:marLeft w:val="0"/>
      <w:marRight w:val="0"/>
      <w:marTop w:val="0"/>
      <w:marBottom w:val="0"/>
      <w:divBdr>
        <w:top w:val="none" w:sz="0" w:space="0" w:color="auto"/>
        <w:left w:val="none" w:sz="0" w:space="0" w:color="auto"/>
        <w:bottom w:val="none" w:sz="0" w:space="0" w:color="auto"/>
        <w:right w:val="none" w:sz="0" w:space="0" w:color="auto"/>
      </w:divBdr>
    </w:div>
    <w:div w:id="278535127">
      <w:bodyDiv w:val="1"/>
      <w:marLeft w:val="0"/>
      <w:marRight w:val="0"/>
      <w:marTop w:val="0"/>
      <w:marBottom w:val="0"/>
      <w:divBdr>
        <w:top w:val="none" w:sz="0" w:space="0" w:color="auto"/>
        <w:left w:val="none" w:sz="0" w:space="0" w:color="auto"/>
        <w:bottom w:val="none" w:sz="0" w:space="0" w:color="auto"/>
        <w:right w:val="none" w:sz="0" w:space="0" w:color="auto"/>
      </w:divBdr>
    </w:div>
    <w:div w:id="373702286">
      <w:bodyDiv w:val="1"/>
      <w:marLeft w:val="0"/>
      <w:marRight w:val="0"/>
      <w:marTop w:val="0"/>
      <w:marBottom w:val="0"/>
      <w:divBdr>
        <w:top w:val="none" w:sz="0" w:space="0" w:color="auto"/>
        <w:left w:val="none" w:sz="0" w:space="0" w:color="auto"/>
        <w:bottom w:val="none" w:sz="0" w:space="0" w:color="auto"/>
        <w:right w:val="none" w:sz="0" w:space="0" w:color="auto"/>
      </w:divBdr>
    </w:div>
    <w:div w:id="439183015">
      <w:bodyDiv w:val="1"/>
      <w:marLeft w:val="0"/>
      <w:marRight w:val="0"/>
      <w:marTop w:val="0"/>
      <w:marBottom w:val="0"/>
      <w:divBdr>
        <w:top w:val="none" w:sz="0" w:space="0" w:color="auto"/>
        <w:left w:val="none" w:sz="0" w:space="0" w:color="auto"/>
        <w:bottom w:val="none" w:sz="0" w:space="0" w:color="auto"/>
        <w:right w:val="none" w:sz="0" w:space="0" w:color="auto"/>
      </w:divBdr>
    </w:div>
    <w:div w:id="473764142">
      <w:bodyDiv w:val="1"/>
      <w:marLeft w:val="0"/>
      <w:marRight w:val="0"/>
      <w:marTop w:val="0"/>
      <w:marBottom w:val="0"/>
      <w:divBdr>
        <w:top w:val="none" w:sz="0" w:space="0" w:color="auto"/>
        <w:left w:val="none" w:sz="0" w:space="0" w:color="auto"/>
        <w:bottom w:val="none" w:sz="0" w:space="0" w:color="auto"/>
        <w:right w:val="none" w:sz="0" w:space="0" w:color="auto"/>
      </w:divBdr>
    </w:div>
    <w:div w:id="510533696">
      <w:bodyDiv w:val="1"/>
      <w:marLeft w:val="0"/>
      <w:marRight w:val="0"/>
      <w:marTop w:val="0"/>
      <w:marBottom w:val="0"/>
      <w:divBdr>
        <w:top w:val="none" w:sz="0" w:space="0" w:color="auto"/>
        <w:left w:val="none" w:sz="0" w:space="0" w:color="auto"/>
        <w:bottom w:val="none" w:sz="0" w:space="0" w:color="auto"/>
        <w:right w:val="none" w:sz="0" w:space="0" w:color="auto"/>
      </w:divBdr>
      <w:divsChild>
        <w:div w:id="708917539">
          <w:marLeft w:val="0"/>
          <w:marRight w:val="0"/>
          <w:marTop w:val="0"/>
          <w:marBottom w:val="0"/>
          <w:divBdr>
            <w:top w:val="none" w:sz="0" w:space="0" w:color="auto"/>
            <w:left w:val="none" w:sz="0" w:space="0" w:color="auto"/>
            <w:bottom w:val="none" w:sz="0" w:space="0" w:color="auto"/>
            <w:right w:val="none" w:sz="0" w:space="0" w:color="auto"/>
          </w:divBdr>
          <w:divsChild>
            <w:div w:id="516237743">
              <w:marLeft w:val="0"/>
              <w:marRight w:val="0"/>
              <w:marTop w:val="0"/>
              <w:marBottom w:val="0"/>
              <w:divBdr>
                <w:top w:val="none" w:sz="0" w:space="0" w:color="auto"/>
                <w:left w:val="none" w:sz="0" w:space="0" w:color="auto"/>
                <w:bottom w:val="none" w:sz="0" w:space="0" w:color="auto"/>
                <w:right w:val="none" w:sz="0" w:space="0" w:color="auto"/>
              </w:divBdr>
              <w:divsChild>
                <w:div w:id="344290466">
                  <w:marLeft w:val="0"/>
                  <w:marRight w:val="0"/>
                  <w:marTop w:val="120"/>
                  <w:marBottom w:val="0"/>
                  <w:divBdr>
                    <w:top w:val="none" w:sz="0" w:space="0" w:color="auto"/>
                    <w:left w:val="none" w:sz="0" w:space="0" w:color="auto"/>
                    <w:bottom w:val="none" w:sz="0" w:space="0" w:color="auto"/>
                    <w:right w:val="none" w:sz="0" w:space="0" w:color="auto"/>
                  </w:divBdr>
                  <w:divsChild>
                    <w:div w:id="1013259900">
                      <w:marLeft w:val="0"/>
                      <w:marRight w:val="0"/>
                      <w:marTop w:val="0"/>
                      <w:marBottom w:val="0"/>
                      <w:divBdr>
                        <w:top w:val="none" w:sz="0" w:space="0" w:color="auto"/>
                        <w:left w:val="none" w:sz="0" w:space="0" w:color="auto"/>
                        <w:bottom w:val="none" w:sz="0" w:space="0" w:color="auto"/>
                        <w:right w:val="none" w:sz="0" w:space="0" w:color="auto"/>
                      </w:divBdr>
                      <w:divsChild>
                        <w:div w:id="158900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410748">
      <w:bodyDiv w:val="1"/>
      <w:marLeft w:val="0"/>
      <w:marRight w:val="0"/>
      <w:marTop w:val="0"/>
      <w:marBottom w:val="0"/>
      <w:divBdr>
        <w:top w:val="none" w:sz="0" w:space="0" w:color="auto"/>
        <w:left w:val="none" w:sz="0" w:space="0" w:color="auto"/>
        <w:bottom w:val="none" w:sz="0" w:space="0" w:color="auto"/>
        <w:right w:val="none" w:sz="0" w:space="0" w:color="auto"/>
      </w:divBdr>
    </w:div>
    <w:div w:id="648678191">
      <w:bodyDiv w:val="1"/>
      <w:marLeft w:val="0"/>
      <w:marRight w:val="0"/>
      <w:marTop w:val="0"/>
      <w:marBottom w:val="0"/>
      <w:divBdr>
        <w:top w:val="none" w:sz="0" w:space="0" w:color="auto"/>
        <w:left w:val="none" w:sz="0" w:space="0" w:color="auto"/>
        <w:bottom w:val="none" w:sz="0" w:space="0" w:color="auto"/>
        <w:right w:val="none" w:sz="0" w:space="0" w:color="auto"/>
      </w:divBdr>
    </w:div>
    <w:div w:id="692153174">
      <w:bodyDiv w:val="1"/>
      <w:marLeft w:val="0"/>
      <w:marRight w:val="0"/>
      <w:marTop w:val="0"/>
      <w:marBottom w:val="0"/>
      <w:divBdr>
        <w:top w:val="none" w:sz="0" w:space="0" w:color="auto"/>
        <w:left w:val="none" w:sz="0" w:space="0" w:color="auto"/>
        <w:bottom w:val="none" w:sz="0" w:space="0" w:color="auto"/>
        <w:right w:val="none" w:sz="0" w:space="0" w:color="auto"/>
      </w:divBdr>
    </w:div>
    <w:div w:id="756705324">
      <w:bodyDiv w:val="1"/>
      <w:marLeft w:val="0"/>
      <w:marRight w:val="0"/>
      <w:marTop w:val="0"/>
      <w:marBottom w:val="0"/>
      <w:divBdr>
        <w:top w:val="none" w:sz="0" w:space="0" w:color="auto"/>
        <w:left w:val="none" w:sz="0" w:space="0" w:color="auto"/>
        <w:bottom w:val="none" w:sz="0" w:space="0" w:color="auto"/>
        <w:right w:val="none" w:sz="0" w:space="0" w:color="auto"/>
      </w:divBdr>
    </w:div>
    <w:div w:id="826091954">
      <w:bodyDiv w:val="1"/>
      <w:marLeft w:val="0"/>
      <w:marRight w:val="0"/>
      <w:marTop w:val="0"/>
      <w:marBottom w:val="0"/>
      <w:divBdr>
        <w:top w:val="none" w:sz="0" w:space="0" w:color="auto"/>
        <w:left w:val="none" w:sz="0" w:space="0" w:color="auto"/>
        <w:bottom w:val="none" w:sz="0" w:space="0" w:color="auto"/>
        <w:right w:val="none" w:sz="0" w:space="0" w:color="auto"/>
      </w:divBdr>
    </w:div>
    <w:div w:id="869495725">
      <w:bodyDiv w:val="1"/>
      <w:marLeft w:val="0"/>
      <w:marRight w:val="0"/>
      <w:marTop w:val="0"/>
      <w:marBottom w:val="0"/>
      <w:divBdr>
        <w:top w:val="none" w:sz="0" w:space="0" w:color="auto"/>
        <w:left w:val="none" w:sz="0" w:space="0" w:color="auto"/>
        <w:bottom w:val="none" w:sz="0" w:space="0" w:color="auto"/>
        <w:right w:val="none" w:sz="0" w:space="0" w:color="auto"/>
      </w:divBdr>
    </w:div>
    <w:div w:id="888881636">
      <w:bodyDiv w:val="1"/>
      <w:marLeft w:val="0"/>
      <w:marRight w:val="0"/>
      <w:marTop w:val="0"/>
      <w:marBottom w:val="0"/>
      <w:divBdr>
        <w:top w:val="none" w:sz="0" w:space="0" w:color="auto"/>
        <w:left w:val="none" w:sz="0" w:space="0" w:color="auto"/>
        <w:bottom w:val="none" w:sz="0" w:space="0" w:color="auto"/>
        <w:right w:val="none" w:sz="0" w:space="0" w:color="auto"/>
      </w:divBdr>
    </w:div>
    <w:div w:id="929191529">
      <w:bodyDiv w:val="1"/>
      <w:marLeft w:val="0"/>
      <w:marRight w:val="0"/>
      <w:marTop w:val="0"/>
      <w:marBottom w:val="0"/>
      <w:divBdr>
        <w:top w:val="none" w:sz="0" w:space="0" w:color="auto"/>
        <w:left w:val="none" w:sz="0" w:space="0" w:color="auto"/>
        <w:bottom w:val="none" w:sz="0" w:space="0" w:color="auto"/>
        <w:right w:val="none" w:sz="0" w:space="0" w:color="auto"/>
      </w:divBdr>
    </w:div>
    <w:div w:id="962924353">
      <w:bodyDiv w:val="1"/>
      <w:marLeft w:val="0"/>
      <w:marRight w:val="0"/>
      <w:marTop w:val="0"/>
      <w:marBottom w:val="0"/>
      <w:divBdr>
        <w:top w:val="none" w:sz="0" w:space="0" w:color="auto"/>
        <w:left w:val="none" w:sz="0" w:space="0" w:color="auto"/>
        <w:bottom w:val="none" w:sz="0" w:space="0" w:color="auto"/>
        <w:right w:val="none" w:sz="0" w:space="0" w:color="auto"/>
      </w:divBdr>
    </w:div>
    <w:div w:id="981272999">
      <w:bodyDiv w:val="1"/>
      <w:marLeft w:val="0"/>
      <w:marRight w:val="0"/>
      <w:marTop w:val="0"/>
      <w:marBottom w:val="0"/>
      <w:divBdr>
        <w:top w:val="none" w:sz="0" w:space="0" w:color="auto"/>
        <w:left w:val="none" w:sz="0" w:space="0" w:color="auto"/>
        <w:bottom w:val="none" w:sz="0" w:space="0" w:color="auto"/>
        <w:right w:val="none" w:sz="0" w:space="0" w:color="auto"/>
      </w:divBdr>
    </w:div>
    <w:div w:id="1173490664">
      <w:bodyDiv w:val="1"/>
      <w:marLeft w:val="0"/>
      <w:marRight w:val="0"/>
      <w:marTop w:val="0"/>
      <w:marBottom w:val="0"/>
      <w:divBdr>
        <w:top w:val="none" w:sz="0" w:space="0" w:color="auto"/>
        <w:left w:val="none" w:sz="0" w:space="0" w:color="auto"/>
        <w:bottom w:val="none" w:sz="0" w:space="0" w:color="auto"/>
        <w:right w:val="none" w:sz="0" w:space="0" w:color="auto"/>
      </w:divBdr>
    </w:div>
    <w:div w:id="1352024822">
      <w:bodyDiv w:val="1"/>
      <w:marLeft w:val="0"/>
      <w:marRight w:val="0"/>
      <w:marTop w:val="0"/>
      <w:marBottom w:val="0"/>
      <w:divBdr>
        <w:top w:val="none" w:sz="0" w:space="0" w:color="auto"/>
        <w:left w:val="none" w:sz="0" w:space="0" w:color="auto"/>
        <w:bottom w:val="none" w:sz="0" w:space="0" w:color="auto"/>
        <w:right w:val="none" w:sz="0" w:space="0" w:color="auto"/>
      </w:divBdr>
    </w:div>
    <w:div w:id="1424380572">
      <w:bodyDiv w:val="1"/>
      <w:marLeft w:val="0"/>
      <w:marRight w:val="0"/>
      <w:marTop w:val="0"/>
      <w:marBottom w:val="0"/>
      <w:divBdr>
        <w:top w:val="none" w:sz="0" w:space="0" w:color="auto"/>
        <w:left w:val="none" w:sz="0" w:space="0" w:color="auto"/>
        <w:bottom w:val="none" w:sz="0" w:space="0" w:color="auto"/>
        <w:right w:val="none" w:sz="0" w:space="0" w:color="auto"/>
      </w:divBdr>
    </w:div>
    <w:div w:id="1443837235">
      <w:bodyDiv w:val="1"/>
      <w:marLeft w:val="0"/>
      <w:marRight w:val="0"/>
      <w:marTop w:val="0"/>
      <w:marBottom w:val="0"/>
      <w:divBdr>
        <w:top w:val="none" w:sz="0" w:space="0" w:color="auto"/>
        <w:left w:val="none" w:sz="0" w:space="0" w:color="auto"/>
        <w:bottom w:val="none" w:sz="0" w:space="0" w:color="auto"/>
        <w:right w:val="none" w:sz="0" w:space="0" w:color="auto"/>
      </w:divBdr>
    </w:div>
    <w:div w:id="1561136012">
      <w:bodyDiv w:val="1"/>
      <w:marLeft w:val="0"/>
      <w:marRight w:val="0"/>
      <w:marTop w:val="0"/>
      <w:marBottom w:val="0"/>
      <w:divBdr>
        <w:top w:val="none" w:sz="0" w:space="0" w:color="auto"/>
        <w:left w:val="none" w:sz="0" w:space="0" w:color="auto"/>
        <w:bottom w:val="none" w:sz="0" w:space="0" w:color="auto"/>
        <w:right w:val="none" w:sz="0" w:space="0" w:color="auto"/>
      </w:divBdr>
    </w:div>
    <w:div w:id="1707019016">
      <w:bodyDiv w:val="1"/>
      <w:marLeft w:val="0"/>
      <w:marRight w:val="0"/>
      <w:marTop w:val="0"/>
      <w:marBottom w:val="0"/>
      <w:divBdr>
        <w:top w:val="none" w:sz="0" w:space="0" w:color="auto"/>
        <w:left w:val="none" w:sz="0" w:space="0" w:color="auto"/>
        <w:bottom w:val="none" w:sz="0" w:space="0" w:color="auto"/>
        <w:right w:val="none" w:sz="0" w:space="0" w:color="auto"/>
      </w:divBdr>
    </w:div>
    <w:div w:id="1728411689">
      <w:bodyDiv w:val="1"/>
      <w:marLeft w:val="0"/>
      <w:marRight w:val="0"/>
      <w:marTop w:val="0"/>
      <w:marBottom w:val="0"/>
      <w:divBdr>
        <w:top w:val="none" w:sz="0" w:space="0" w:color="auto"/>
        <w:left w:val="none" w:sz="0" w:space="0" w:color="auto"/>
        <w:bottom w:val="none" w:sz="0" w:space="0" w:color="auto"/>
        <w:right w:val="none" w:sz="0" w:space="0" w:color="auto"/>
      </w:divBdr>
    </w:div>
    <w:div w:id="185010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3964C-C035-40B0-9F90-09BBAFA9D3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2652</Words>
  <Characters>15118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tania ali</cp:lastModifiedBy>
  <cp:revision>2</cp:revision>
  <dcterms:created xsi:type="dcterms:W3CDTF">2024-03-01T06:01:00Z</dcterms:created>
  <dcterms:modified xsi:type="dcterms:W3CDTF">2024-03-01T14:02:00Z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a3b41ae7-4c4d-4e45-88f2-74849fee6e72</vt:lpwstr>
  </property>
  <property fmtid="{D5CDD505-2E9C-101B-9397-08002B2CF9AE}" pid="3" name="MSIP_Label_defa4170-0d19-0005-0004-bc88714345d2_Enabled">
    <vt:lpwstr>true</vt:lpwstr>
  </property>
  <property fmtid="{D5CDD505-2E9C-101B-9397-08002B2CF9AE}" pid="4" name="MSIP_Label_defa4170-0d19-0005-0004-bc88714345d2_SetDate">
    <vt:lpwstr>2024-03-01T05:35:19Z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4d63fda8-9b17-4647-b48b-1df690ae79e4</vt:lpwstr>
  </property>
  <property fmtid="{D5CDD505-2E9C-101B-9397-08002B2CF9AE}" pid="8" name="MSIP_Label_defa4170-0d19-0005-0004-bc88714345d2_ActionId">
    <vt:lpwstr>afce1e76-80d4-4fb7-a461-6cf903b91942</vt:lpwstr>
  </property>
  <property fmtid="{D5CDD505-2E9C-101B-9397-08002B2CF9AE}" pid="9" name="MSIP_Label_defa4170-0d19-0005-0004-bc88714345d2_ContentBits">
    <vt:lpwstr>0</vt:lpwstr>
  </property>
</Properties>
</file>