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9FF311B" w:rsidR="00DB116D" w:rsidRPr="00A406E5" w:rsidRDefault="00DB116D" w:rsidP="00E51AAC">
            <w:pPr>
              <w:spacing w:before="120" w:after="120"/>
              <w:jc w:val="both"/>
              <w:rPr>
                <w:rFonts w:ascii="Arial" w:hAnsi="Arial" w:cs="Arial"/>
                <w:b/>
                <w:sz w:val="22"/>
                <w:szCs w:val="22"/>
              </w:rPr>
            </w:pP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0E2EFEA2" w:rsidR="008F1308" w:rsidRPr="00A406E5" w:rsidRDefault="00941797" w:rsidP="00E51AAC">
            <w:pPr>
              <w:spacing w:before="120" w:after="120"/>
              <w:jc w:val="both"/>
              <w:rPr>
                <w:rFonts w:ascii="Arial" w:hAnsi="Arial" w:cs="Arial"/>
                <w:b/>
                <w:sz w:val="22"/>
                <w:szCs w:val="22"/>
              </w:rPr>
            </w:pPr>
            <w:r>
              <w:rPr>
                <w:rFonts w:ascii="Arial" w:hAnsi="Arial" w:cs="Arial"/>
                <w:b/>
                <w:sz w:val="22"/>
                <w:szCs w:val="22"/>
              </w:rPr>
              <w:t>Psyche, Text, and Society: Critical and Cultural Theory</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4B413223" w:rsidR="00B84B5B" w:rsidRPr="00A406E5" w:rsidRDefault="00EE2EA9" w:rsidP="00152E9D">
            <w:pPr>
              <w:spacing w:before="120" w:after="120"/>
              <w:jc w:val="both"/>
              <w:rPr>
                <w:rFonts w:ascii="Arial" w:hAnsi="Arial" w:cs="Arial"/>
                <w:b/>
                <w:sz w:val="22"/>
                <w:szCs w:val="22"/>
              </w:rPr>
            </w:pPr>
            <w:r>
              <w:rPr>
                <w:rFonts w:ascii="Arial" w:hAnsi="Arial" w:cs="Arial"/>
                <w:b/>
                <w:sz w:val="22"/>
                <w:szCs w:val="22"/>
              </w:rPr>
              <w:t>HPEN50</w:t>
            </w:r>
            <w:r w:rsidR="00941797">
              <w:rPr>
                <w:rFonts w:ascii="Arial" w:hAnsi="Arial" w:cs="Arial"/>
                <w:b/>
                <w:sz w:val="22"/>
                <w:szCs w:val="22"/>
              </w:rPr>
              <w:t>39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2FC8154D" w:rsidR="00B84B5B" w:rsidRPr="00A406E5" w:rsidRDefault="00DB3758" w:rsidP="00E51AAC">
            <w:pPr>
              <w:spacing w:before="120" w:after="120"/>
              <w:jc w:val="both"/>
              <w:rPr>
                <w:rFonts w:ascii="Arial" w:hAnsi="Arial" w:cs="Arial"/>
                <w:b/>
                <w:sz w:val="22"/>
                <w:szCs w:val="22"/>
              </w:rPr>
            </w:pPr>
            <w:r>
              <w:rPr>
                <w:rFonts w:ascii="Arial" w:hAnsi="Arial" w:cs="Arial"/>
                <w:b/>
                <w:sz w:val="22"/>
                <w:szCs w:val="22"/>
              </w:rPr>
              <w:t>2</w:t>
            </w:r>
            <w:r w:rsidR="00950E71">
              <w:rPr>
                <w:rFonts w:ascii="Arial" w:hAnsi="Arial" w:cs="Arial"/>
                <w:b/>
                <w:sz w:val="22"/>
                <w:szCs w:val="22"/>
              </w:rPr>
              <w:t>5</w:t>
            </w:r>
            <w:r w:rsidR="00EE2EA9">
              <w:rPr>
                <w:rFonts w:ascii="Arial" w:hAnsi="Arial" w:cs="Arial"/>
                <w:b/>
                <w:sz w:val="22"/>
                <w:szCs w:val="22"/>
              </w:rPr>
              <w:t>%</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788A0F0D" w:rsidR="00DB116D" w:rsidRPr="00A406E5" w:rsidRDefault="00EE2EA9"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DB116D" w:rsidRPr="00A406E5" w:rsidRDefault="00DB116D" w:rsidP="00E51AAC">
            <w:pPr>
              <w:spacing w:before="120" w:after="120"/>
              <w:jc w:val="both"/>
              <w:rPr>
                <w:rFonts w:ascii="Arial" w:hAnsi="Arial" w:cs="Arial"/>
                <w:b/>
                <w:sz w:val="22"/>
                <w:szCs w:val="22"/>
              </w:rPr>
            </w:pP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510E8855" w:rsidR="00DB116D" w:rsidRPr="00A406E5" w:rsidRDefault="005A484E" w:rsidP="00EE2EA9">
            <w:pPr>
              <w:spacing w:before="120" w:after="120"/>
              <w:rPr>
                <w:rFonts w:ascii="Arial" w:hAnsi="Arial" w:cs="Arial"/>
                <w:b/>
                <w:sz w:val="22"/>
                <w:szCs w:val="22"/>
              </w:rPr>
            </w:pPr>
            <w:r>
              <w:rPr>
                <w:rFonts w:ascii="Arial" w:hAnsi="Arial" w:cs="Arial"/>
                <w:b/>
                <w:sz w:val="22"/>
                <w:szCs w:val="22"/>
              </w:rPr>
              <w:t>In-class seminar presentation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9ED2AF5" w:rsidR="00DB116D" w:rsidRPr="00A406E5" w:rsidRDefault="00715F83" w:rsidP="00E51AAC">
            <w:pPr>
              <w:spacing w:before="120" w:after="120"/>
              <w:jc w:val="both"/>
              <w:rPr>
                <w:rFonts w:ascii="Arial" w:hAnsi="Arial" w:cs="Arial"/>
                <w:b/>
                <w:sz w:val="22"/>
                <w:szCs w:val="22"/>
              </w:rPr>
            </w:pPr>
            <w:r>
              <w:rPr>
                <w:rFonts w:ascii="Arial" w:hAnsi="Arial" w:cs="Arial"/>
                <w:b/>
                <w:sz w:val="22"/>
                <w:szCs w:val="22"/>
              </w:rPr>
              <w:t>10 minutes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433D7482" w:rsidR="00B84B5B" w:rsidRPr="00A406E5" w:rsidRDefault="00EE2EA9" w:rsidP="00EE2EA9">
            <w:pPr>
              <w:spacing w:before="120" w:after="120"/>
              <w:rPr>
                <w:rFonts w:ascii="Arial" w:hAnsi="Arial" w:cs="Arial"/>
                <w:b/>
                <w:sz w:val="22"/>
                <w:szCs w:val="22"/>
              </w:rPr>
            </w:pPr>
            <w:r>
              <w:rPr>
                <w:rFonts w:ascii="Arial" w:hAnsi="Arial" w:cs="Arial"/>
                <w:b/>
                <w:sz w:val="22"/>
                <w:szCs w:val="22"/>
              </w:rPr>
              <w:t xml:space="preserve">11.59 p.m. </w:t>
            </w:r>
            <w:r w:rsidR="0059151E">
              <w:rPr>
                <w:rFonts w:ascii="Arial" w:hAnsi="Arial" w:cs="Arial"/>
                <w:b/>
                <w:sz w:val="22"/>
                <w:szCs w:val="22"/>
              </w:rPr>
              <w:t>S</w:t>
            </w:r>
            <w:r w:rsidR="00715F83">
              <w:rPr>
                <w:rFonts w:ascii="Arial" w:hAnsi="Arial" w:cs="Arial"/>
                <w:b/>
                <w:sz w:val="22"/>
                <w:szCs w:val="22"/>
              </w:rPr>
              <w:t>atur</w:t>
            </w:r>
            <w:r>
              <w:rPr>
                <w:rFonts w:ascii="Arial" w:hAnsi="Arial" w:cs="Arial"/>
                <w:b/>
                <w:sz w:val="22"/>
                <w:szCs w:val="22"/>
              </w:rPr>
              <w:t xml:space="preserve">day </w:t>
            </w:r>
            <w:r w:rsidR="00715F83">
              <w:rPr>
                <w:rFonts w:ascii="Arial" w:hAnsi="Arial" w:cs="Arial"/>
                <w:b/>
                <w:sz w:val="22"/>
                <w:szCs w:val="22"/>
              </w:rPr>
              <w:t>26</w:t>
            </w:r>
            <w:r w:rsidR="0059151E">
              <w:rPr>
                <w:rFonts w:ascii="Arial" w:hAnsi="Arial" w:cs="Arial"/>
                <w:b/>
                <w:sz w:val="22"/>
                <w:szCs w:val="22"/>
              </w:rPr>
              <w:t>th</w:t>
            </w:r>
            <w:r>
              <w:rPr>
                <w:rFonts w:ascii="Arial" w:hAnsi="Arial" w:cs="Arial"/>
                <w:b/>
                <w:sz w:val="22"/>
                <w:szCs w:val="22"/>
              </w:rPr>
              <w:t xml:space="preserve"> </w:t>
            </w:r>
            <w:r w:rsidR="00715F83">
              <w:rPr>
                <w:rFonts w:ascii="Arial" w:hAnsi="Arial" w:cs="Arial"/>
                <w:b/>
                <w:sz w:val="22"/>
                <w:szCs w:val="22"/>
              </w:rPr>
              <w:t>April</w:t>
            </w:r>
            <w:r>
              <w:rPr>
                <w:rFonts w:ascii="Arial" w:hAnsi="Arial" w:cs="Arial"/>
                <w:b/>
                <w:sz w:val="22"/>
                <w:szCs w:val="22"/>
              </w:rPr>
              <w:t xml:space="preserve"> 202</w:t>
            </w:r>
            <w:r w:rsidR="00941797">
              <w:rPr>
                <w:rFonts w:ascii="Arial" w:hAnsi="Arial" w:cs="Arial"/>
                <w:b/>
                <w:sz w:val="22"/>
                <w:szCs w:val="22"/>
              </w:rPr>
              <w:t>5</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0395A1A5" w:rsidR="00B84B5B" w:rsidRPr="00A406E5" w:rsidRDefault="00874DEA" w:rsidP="00EE2EA9">
            <w:pPr>
              <w:spacing w:before="120" w:after="120"/>
              <w:rPr>
                <w:rFonts w:ascii="Arial" w:hAnsi="Arial" w:cs="Arial"/>
                <w:b/>
                <w:sz w:val="22"/>
                <w:szCs w:val="22"/>
              </w:rPr>
            </w:pPr>
            <w:r>
              <w:rPr>
                <w:rFonts w:ascii="Arial" w:hAnsi="Arial" w:cs="Arial"/>
                <w:b/>
                <w:sz w:val="22"/>
                <w:szCs w:val="22"/>
              </w:rPr>
              <w:t>9</w:t>
            </w:r>
            <w:r w:rsidR="00EE2EA9">
              <w:rPr>
                <w:rFonts w:ascii="Arial" w:hAnsi="Arial" w:cs="Arial"/>
                <w:b/>
                <w:sz w:val="22"/>
                <w:szCs w:val="22"/>
              </w:rPr>
              <w:t xml:space="preserve">.00 </w:t>
            </w:r>
            <w:r>
              <w:rPr>
                <w:rFonts w:ascii="Arial" w:hAnsi="Arial" w:cs="Arial"/>
                <w:b/>
                <w:sz w:val="22"/>
                <w:szCs w:val="22"/>
              </w:rPr>
              <w:t>a</w:t>
            </w:r>
            <w:r w:rsidR="00EE2EA9">
              <w:rPr>
                <w:rFonts w:ascii="Arial" w:hAnsi="Arial" w:cs="Arial"/>
                <w:b/>
                <w:sz w:val="22"/>
                <w:szCs w:val="22"/>
              </w:rPr>
              <w:t xml:space="preserve">.m. </w:t>
            </w:r>
            <w:r>
              <w:rPr>
                <w:rFonts w:ascii="Arial" w:hAnsi="Arial" w:cs="Arial"/>
                <w:b/>
                <w:sz w:val="22"/>
                <w:szCs w:val="22"/>
              </w:rPr>
              <w:t>Sat</w:t>
            </w:r>
            <w:r w:rsidR="00EE2EA9">
              <w:rPr>
                <w:rFonts w:ascii="Arial" w:hAnsi="Arial" w:cs="Arial"/>
                <w:b/>
                <w:sz w:val="22"/>
                <w:szCs w:val="22"/>
              </w:rPr>
              <w:t xml:space="preserve"> </w:t>
            </w:r>
            <w:r>
              <w:rPr>
                <w:rFonts w:ascii="Arial" w:hAnsi="Arial" w:cs="Arial"/>
                <w:b/>
                <w:sz w:val="22"/>
                <w:szCs w:val="22"/>
              </w:rPr>
              <w:t>3rd</w:t>
            </w:r>
            <w:r w:rsidR="00EE2EA9">
              <w:rPr>
                <w:rFonts w:ascii="Arial" w:hAnsi="Arial" w:cs="Arial"/>
                <w:b/>
                <w:sz w:val="22"/>
                <w:szCs w:val="22"/>
              </w:rPr>
              <w:t xml:space="preserve"> </w:t>
            </w:r>
            <w:r w:rsidR="00941797">
              <w:rPr>
                <w:rFonts w:ascii="Arial" w:hAnsi="Arial" w:cs="Arial"/>
                <w:b/>
                <w:sz w:val="22"/>
                <w:szCs w:val="22"/>
              </w:rPr>
              <w:t>May</w:t>
            </w:r>
            <w:r w:rsidR="00EE2EA9">
              <w:rPr>
                <w:rFonts w:ascii="Arial" w:hAnsi="Arial" w:cs="Arial"/>
                <w:b/>
                <w:sz w:val="22"/>
                <w:szCs w:val="22"/>
              </w:rPr>
              <w:t xml:space="preserve"> 202</w:t>
            </w:r>
            <w:r w:rsidR="00941797">
              <w:rPr>
                <w:rFonts w:ascii="Arial" w:hAnsi="Arial" w:cs="Arial"/>
                <w:b/>
                <w:sz w:val="22"/>
                <w:szCs w:val="22"/>
              </w:rPr>
              <w:t>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Default="00C01A3F" w:rsidP="00273FEE">
            <w:pPr>
              <w:rPr>
                <w:rFonts w:ascii="Arial" w:hAnsi="Arial" w:cs="Arial"/>
                <w:sz w:val="22"/>
                <w:szCs w:val="22"/>
              </w:rPr>
            </w:pPr>
          </w:p>
          <w:p w14:paraId="21F3518F" w14:textId="77777777" w:rsidR="00B257EB" w:rsidRPr="000243D0" w:rsidRDefault="00B257EB" w:rsidP="00B257EB">
            <w:pPr>
              <w:rPr>
                <w:rFonts w:ascii="Arial" w:hAnsi="Arial" w:cs="Arial"/>
                <w:sz w:val="22"/>
                <w:szCs w:val="22"/>
              </w:rPr>
            </w:pPr>
            <w:r w:rsidRPr="000243D0">
              <w:rPr>
                <w:rFonts w:ascii="Arial" w:hAnsi="Arial" w:cs="Arial"/>
                <w:sz w:val="22"/>
                <w:szCs w:val="22"/>
              </w:rPr>
              <w:t>Upon the successful completion of this module, the student should be able to:</w:t>
            </w:r>
          </w:p>
          <w:p w14:paraId="0E8C99D1" w14:textId="77777777" w:rsidR="00B257EB" w:rsidRDefault="00B257EB" w:rsidP="00B257EB">
            <w:pPr>
              <w:pStyle w:val="bullet"/>
              <w:overflowPunct/>
              <w:autoSpaceDE/>
              <w:autoSpaceDN/>
              <w:adjustRightInd/>
              <w:spacing w:before="0"/>
              <w:ind w:left="851" w:firstLine="0"/>
              <w:textAlignment w:val="auto"/>
              <w:rPr>
                <w:rFonts w:ascii="Arial" w:hAnsi="Arial" w:cs="Arial"/>
                <w:sz w:val="22"/>
                <w:szCs w:val="22"/>
              </w:rPr>
            </w:pPr>
          </w:p>
          <w:p w14:paraId="42F5A99D" w14:textId="77777777" w:rsidR="00B257EB" w:rsidRPr="000243D0" w:rsidRDefault="00B257EB" w:rsidP="00B257EB">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 coherent understanding of a range of theoretical developments that have taken place during the twentieth and twenty-first centuries, and an ability to describe their main conceptual frameworks and the underpinnings of their practical methodologies</w:t>
            </w:r>
            <w:r>
              <w:rPr>
                <w:rFonts w:ascii="Arial" w:hAnsi="Arial" w:cs="Arial"/>
                <w:sz w:val="22"/>
                <w:szCs w:val="22"/>
              </w:rPr>
              <w:t>;</w:t>
            </w:r>
          </w:p>
          <w:p w14:paraId="6578B8D6" w14:textId="77777777" w:rsidR="00B257EB" w:rsidRDefault="00B257EB" w:rsidP="00B257EB">
            <w:pPr>
              <w:pStyle w:val="bullet"/>
              <w:overflowPunct/>
              <w:autoSpaceDE/>
              <w:autoSpaceDN/>
              <w:adjustRightInd/>
              <w:spacing w:before="0"/>
              <w:ind w:left="851" w:firstLine="0"/>
              <w:textAlignment w:val="auto"/>
              <w:rPr>
                <w:rFonts w:ascii="Arial" w:hAnsi="Arial" w:cs="Arial"/>
                <w:sz w:val="22"/>
                <w:szCs w:val="22"/>
              </w:rPr>
            </w:pPr>
          </w:p>
          <w:p w14:paraId="6357CA8C" w14:textId="77777777" w:rsidR="00B257EB" w:rsidRDefault="00B257EB" w:rsidP="00B257EB">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 sound awareness of the implications and possibilities of different theoretical positions and techniques for the student’s own reading and critical practice, and an ability to apply a range of critical and/or cultural theories in the critical analysis and interpretation of specific works of literature</w:t>
            </w:r>
            <w:r>
              <w:rPr>
                <w:rFonts w:ascii="Arial" w:hAnsi="Arial" w:cs="Arial"/>
                <w:sz w:val="22"/>
                <w:szCs w:val="22"/>
              </w:rPr>
              <w:t>;</w:t>
            </w:r>
          </w:p>
          <w:p w14:paraId="3A0250C6" w14:textId="77777777" w:rsidR="00B257EB" w:rsidRDefault="00B257EB" w:rsidP="00B257EB">
            <w:pPr>
              <w:pStyle w:val="bullet"/>
              <w:overflowPunct/>
              <w:autoSpaceDE/>
              <w:autoSpaceDN/>
              <w:adjustRightInd/>
              <w:spacing w:before="0"/>
              <w:ind w:left="851" w:firstLine="0"/>
              <w:textAlignment w:val="auto"/>
              <w:rPr>
                <w:rFonts w:ascii="Arial" w:hAnsi="Arial" w:cs="Arial"/>
                <w:sz w:val="22"/>
                <w:szCs w:val="22"/>
              </w:rPr>
            </w:pPr>
          </w:p>
          <w:p w14:paraId="05E195B3" w14:textId="77777777" w:rsidR="00B257EB" w:rsidRPr="000243D0" w:rsidRDefault="00B257EB" w:rsidP="00B257EB">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emonstrate an ability to interrogate the formal distinction between literature and theory, by analysing both the literary aspects of critical and cultural theory and the dynamics of authority in the act of interpretation.</w:t>
            </w: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27AD710C">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6CB27B8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69A5694E" w14:textId="77777777" w:rsidTr="27AD710C">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64FBA5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10F039C9" w14:textId="77777777" w:rsidTr="27AD710C">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20368EC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569E6949" w14:textId="77777777" w:rsidTr="27AD710C">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5B4224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5AC0569B" w14:textId="77777777" w:rsidTr="27AD710C">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8FCDB3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7F6DB5C0" w14:textId="77777777" w:rsidTr="27AD710C">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A5B3C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r w:rsidR="00895734" w:rsidRPr="00FA7E96" w14:paraId="7182CC5E" w14:textId="77777777" w:rsidTr="27AD710C">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4F5B55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EE2EA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53EF833A" w14:textId="27F391C9" w:rsidR="00A85BFE" w:rsidRDefault="00A85BFE" w:rsidP="00D22D9C">
      <w:pPr>
        <w:jc w:val="both"/>
        <w:rPr>
          <w:rFonts w:ascii="Arial" w:hAnsi="Arial" w:cs="Arial"/>
          <w:sz w:val="22"/>
          <w:szCs w:val="22"/>
        </w:rPr>
      </w:pPr>
    </w:p>
    <w:p w14:paraId="3790B55D" w14:textId="77777777" w:rsidR="0023733D" w:rsidRDefault="0023733D" w:rsidP="00D22D9C">
      <w:pPr>
        <w:jc w:val="both"/>
        <w:rPr>
          <w:rFonts w:ascii="Arial" w:hAnsi="Arial" w:cs="Arial"/>
          <w:sz w:val="22"/>
          <w:szCs w:val="22"/>
        </w:rPr>
      </w:pPr>
    </w:p>
    <w:p w14:paraId="703F7EEC" w14:textId="77777777" w:rsidR="0023733D" w:rsidRDefault="0023733D" w:rsidP="00D22D9C">
      <w:pPr>
        <w:jc w:val="both"/>
        <w:rPr>
          <w:rFonts w:ascii="Arial" w:hAnsi="Arial" w:cs="Arial"/>
          <w:sz w:val="22"/>
          <w:szCs w:val="22"/>
        </w:rPr>
      </w:pPr>
    </w:p>
    <w:p w14:paraId="271BD5CA" w14:textId="65FB5CC5" w:rsidR="00874DEA" w:rsidRDefault="00874DEA" w:rsidP="00874DEA">
      <w:pPr>
        <w:rPr>
          <w:rFonts w:ascii="Perpetua" w:hAnsi="Perpetua"/>
          <w:sz w:val="26"/>
          <w:szCs w:val="26"/>
        </w:rPr>
      </w:pPr>
      <w:r w:rsidRPr="00E176A9">
        <w:rPr>
          <w:rFonts w:ascii="Perpetua" w:hAnsi="Perpetua"/>
          <w:sz w:val="26"/>
          <w:szCs w:val="26"/>
        </w:rPr>
        <w:t xml:space="preserve">To fulfil the requirements of this assessment you will need to prepare a presentation </w:t>
      </w:r>
      <w:r>
        <w:rPr>
          <w:rFonts w:ascii="Perpetua" w:hAnsi="Perpetua"/>
          <w:sz w:val="26"/>
          <w:szCs w:val="26"/>
        </w:rPr>
        <w:t>of</w:t>
      </w:r>
      <w:r w:rsidRPr="00E176A9">
        <w:rPr>
          <w:rFonts w:ascii="Perpetua" w:hAnsi="Perpetua"/>
          <w:sz w:val="26"/>
          <w:szCs w:val="26"/>
        </w:rPr>
        <w:t xml:space="preserve"> </w:t>
      </w:r>
      <w:r>
        <w:rPr>
          <w:rFonts w:ascii="Perpetua" w:hAnsi="Perpetua"/>
          <w:sz w:val="26"/>
          <w:szCs w:val="26"/>
        </w:rPr>
        <w:t>10</w:t>
      </w:r>
      <w:r w:rsidRPr="00E176A9">
        <w:rPr>
          <w:rFonts w:ascii="Perpetua" w:hAnsi="Perpetua"/>
          <w:sz w:val="26"/>
          <w:szCs w:val="26"/>
        </w:rPr>
        <w:t xml:space="preserve"> minutes duration </w:t>
      </w:r>
      <w:r>
        <w:rPr>
          <w:rFonts w:ascii="Perpetua" w:hAnsi="Perpetua"/>
          <w:sz w:val="26"/>
          <w:szCs w:val="26"/>
        </w:rPr>
        <w:t>in answer to one of the questions below</w:t>
      </w:r>
      <w:r w:rsidRPr="00E176A9">
        <w:rPr>
          <w:rFonts w:ascii="Perpetua" w:hAnsi="Perpetua"/>
          <w:sz w:val="26"/>
          <w:szCs w:val="26"/>
        </w:rPr>
        <w:t>.</w:t>
      </w:r>
    </w:p>
    <w:p w14:paraId="71E56D99" w14:textId="77777777" w:rsidR="00874DEA" w:rsidRPr="00C1015F" w:rsidRDefault="00874DEA" w:rsidP="00874DEA">
      <w:pPr>
        <w:rPr>
          <w:rFonts w:ascii="Perpetua" w:hAnsi="Perpetua"/>
          <w:sz w:val="24"/>
          <w:szCs w:val="24"/>
        </w:rPr>
      </w:pPr>
    </w:p>
    <w:p w14:paraId="09AA8C85" w14:textId="77777777" w:rsidR="00874DEA" w:rsidRDefault="00874DEA" w:rsidP="00874DEA">
      <w:pPr>
        <w:numPr>
          <w:ilvl w:val="0"/>
          <w:numId w:val="21"/>
        </w:numPr>
        <w:rPr>
          <w:rFonts w:ascii="Perpetua" w:hAnsi="Perpetua"/>
          <w:sz w:val="24"/>
          <w:szCs w:val="24"/>
        </w:rPr>
      </w:pPr>
      <w:r w:rsidRPr="00C1015F">
        <w:rPr>
          <w:rFonts w:ascii="Perpetua" w:hAnsi="Perpetua"/>
          <w:sz w:val="24"/>
          <w:szCs w:val="24"/>
        </w:rPr>
        <w:t>‘A psychoanalytic reading of a text might attend to such issues as separation, loss, boundaries, fusion with others, and the struggle to form a coherent and functioning self out of a damaging context or a traumatic personal history.’ Examine the relevance of some (or all) of these issues to Edgar Allan Poe’s ‘The Black Cat’ and assess the value of Marie Bonaparte’s classical psychoanalytic interpretation.</w:t>
      </w:r>
    </w:p>
    <w:p w14:paraId="6EDD84D5" w14:textId="77777777" w:rsidR="00874DEA" w:rsidRDefault="00874DEA" w:rsidP="00874DEA">
      <w:pPr>
        <w:ind w:left="360"/>
        <w:rPr>
          <w:rFonts w:ascii="Perpetua" w:hAnsi="Perpetua"/>
          <w:sz w:val="24"/>
          <w:szCs w:val="24"/>
        </w:rPr>
      </w:pPr>
    </w:p>
    <w:p w14:paraId="433DDA43" w14:textId="77777777" w:rsidR="00874DEA" w:rsidRDefault="00874DEA" w:rsidP="00874DEA">
      <w:pPr>
        <w:numPr>
          <w:ilvl w:val="0"/>
          <w:numId w:val="21"/>
        </w:numPr>
        <w:rPr>
          <w:rFonts w:ascii="Perpetua" w:hAnsi="Perpetua"/>
          <w:sz w:val="24"/>
          <w:szCs w:val="24"/>
        </w:rPr>
      </w:pPr>
      <w:r w:rsidRPr="00846344">
        <w:rPr>
          <w:rFonts w:ascii="Perpetua" w:hAnsi="Perpetua"/>
          <w:sz w:val="24"/>
          <w:szCs w:val="24"/>
        </w:rPr>
        <w:t>Marie Bonaparte’s classical psychoanalytic approach to literature rests on a series of claims about the literary work. These include the claims that it is like the dream-work and that it is a symptom, a recreation of the author’s neuroses. How convinced are you by these claims? Answer with reference to Edgar Allan Poe’s short story, ‘The Black Cat’.</w:t>
      </w:r>
    </w:p>
    <w:p w14:paraId="36EB11FC" w14:textId="77777777" w:rsidR="00874DEA" w:rsidRDefault="00874DEA" w:rsidP="00874DEA">
      <w:pPr>
        <w:ind w:left="360"/>
        <w:rPr>
          <w:rFonts w:ascii="Perpetua" w:hAnsi="Perpetua"/>
          <w:sz w:val="24"/>
          <w:szCs w:val="24"/>
        </w:rPr>
      </w:pPr>
    </w:p>
    <w:p w14:paraId="731DBB9F" w14:textId="77777777" w:rsidR="00874DEA" w:rsidRDefault="00874DEA" w:rsidP="00874DEA">
      <w:pPr>
        <w:numPr>
          <w:ilvl w:val="0"/>
          <w:numId w:val="22"/>
        </w:numPr>
        <w:rPr>
          <w:rFonts w:ascii="Perpetua" w:hAnsi="Perpetua"/>
          <w:sz w:val="24"/>
          <w:szCs w:val="24"/>
        </w:rPr>
      </w:pPr>
      <w:r w:rsidRPr="00846344">
        <w:rPr>
          <w:rFonts w:ascii="Perpetua" w:hAnsi="Perpetua"/>
          <w:sz w:val="24"/>
          <w:szCs w:val="24"/>
        </w:rPr>
        <w:t xml:space="preserve">Why has </w:t>
      </w:r>
      <w:r w:rsidRPr="00846344">
        <w:rPr>
          <w:rFonts w:ascii="Perpetua" w:hAnsi="Perpetua"/>
          <w:i/>
          <w:sz w:val="24"/>
          <w:szCs w:val="24"/>
        </w:rPr>
        <w:t>Hamlet</w:t>
      </w:r>
      <w:r w:rsidRPr="00846344">
        <w:rPr>
          <w:rFonts w:ascii="Perpetua" w:hAnsi="Perpetua"/>
          <w:sz w:val="24"/>
          <w:szCs w:val="24"/>
        </w:rPr>
        <w:t xml:space="preserve"> seemed to require a psychoanalytic interpretation? What insight has been provided by</w:t>
      </w:r>
      <w:r>
        <w:rPr>
          <w:rFonts w:ascii="Perpetua" w:hAnsi="Perpetua"/>
          <w:sz w:val="24"/>
          <w:szCs w:val="24"/>
        </w:rPr>
        <w:t xml:space="preserve"> Ernest Jones’s classical</w:t>
      </w:r>
      <w:r w:rsidRPr="00846344">
        <w:rPr>
          <w:rFonts w:ascii="Perpetua" w:hAnsi="Perpetua"/>
          <w:sz w:val="24"/>
          <w:szCs w:val="24"/>
        </w:rPr>
        <w:t xml:space="preserve"> psychoanalytic approach to the play, and what might be the problems with th</w:t>
      </w:r>
      <w:r>
        <w:rPr>
          <w:rFonts w:ascii="Perpetua" w:hAnsi="Perpetua"/>
          <w:sz w:val="24"/>
          <w:szCs w:val="24"/>
        </w:rPr>
        <w:t>is</w:t>
      </w:r>
      <w:r w:rsidRPr="00846344">
        <w:rPr>
          <w:rFonts w:ascii="Perpetua" w:hAnsi="Perpetua"/>
          <w:sz w:val="24"/>
          <w:szCs w:val="24"/>
        </w:rPr>
        <w:t xml:space="preserve"> approach</w:t>
      </w:r>
      <w:r>
        <w:rPr>
          <w:rFonts w:ascii="Perpetua" w:hAnsi="Perpetua"/>
          <w:sz w:val="24"/>
          <w:szCs w:val="24"/>
        </w:rPr>
        <w:t>?</w:t>
      </w:r>
    </w:p>
    <w:p w14:paraId="56B3C31D" w14:textId="77777777" w:rsidR="00874DEA" w:rsidRPr="00846344" w:rsidRDefault="00874DEA" w:rsidP="00874DEA">
      <w:pPr>
        <w:ind w:left="360"/>
        <w:rPr>
          <w:rFonts w:ascii="Perpetua" w:hAnsi="Perpetua"/>
          <w:sz w:val="24"/>
          <w:szCs w:val="24"/>
        </w:rPr>
      </w:pPr>
    </w:p>
    <w:p w14:paraId="49510F38" w14:textId="7722DFC8" w:rsidR="00874DEA" w:rsidRPr="00282D32" w:rsidRDefault="00874DEA" w:rsidP="00874DEA">
      <w:pPr>
        <w:numPr>
          <w:ilvl w:val="0"/>
          <w:numId w:val="22"/>
        </w:numPr>
        <w:rPr>
          <w:rFonts w:ascii="Perpetua" w:hAnsi="Perpetua"/>
          <w:sz w:val="24"/>
          <w:szCs w:val="24"/>
        </w:rPr>
      </w:pPr>
      <w:r w:rsidRPr="00C1015F">
        <w:rPr>
          <w:rFonts w:ascii="Perpetua" w:hAnsi="Perpetua"/>
          <w:sz w:val="24"/>
          <w:szCs w:val="24"/>
        </w:rPr>
        <w:t>Classical psychoanalytic approaches to characters in literature rest on the assumption that literary characters may be treated as though they were living beings with psychological complexities and complexes of their own. Consider whether or not this assumption can b</w:t>
      </w:r>
      <w:r w:rsidRPr="00282D32">
        <w:rPr>
          <w:rFonts w:ascii="Perpetua" w:hAnsi="Perpetua"/>
          <w:sz w:val="24"/>
          <w:szCs w:val="24"/>
        </w:rPr>
        <w:t xml:space="preserve">e justified and illustrate your answer with reference to Shakespeare’s </w:t>
      </w:r>
      <w:r w:rsidRPr="00282D32">
        <w:rPr>
          <w:rFonts w:ascii="Perpetua" w:hAnsi="Perpetua"/>
          <w:i/>
          <w:sz w:val="24"/>
          <w:szCs w:val="24"/>
        </w:rPr>
        <w:t>Hamlet</w:t>
      </w:r>
      <w:r w:rsidRPr="00282D32">
        <w:rPr>
          <w:rFonts w:ascii="Perpetua" w:hAnsi="Perpetua"/>
          <w:sz w:val="24"/>
          <w:szCs w:val="24"/>
        </w:rPr>
        <w:t>.</w:t>
      </w:r>
    </w:p>
    <w:p w14:paraId="45C1AF76" w14:textId="77777777" w:rsidR="00874DEA" w:rsidRDefault="00874DEA" w:rsidP="00874DEA">
      <w:pPr>
        <w:ind w:left="360"/>
        <w:rPr>
          <w:rFonts w:ascii="Perpetua" w:hAnsi="Perpetua"/>
          <w:sz w:val="24"/>
          <w:szCs w:val="24"/>
        </w:rPr>
      </w:pPr>
    </w:p>
    <w:p w14:paraId="32750CB9" w14:textId="77777777" w:rsidR="00874DEA" w:rsidRPr="00282D32" w:rsidRDefault="00874DEA" w:rsidP="00874DEA">
      <w:pPr>
        <w:numPr>
          <w:ilvl w:val="0"/>
          <w:numId w:val="21"/>
        </w:numPr>
        <w:rPr>
          <w:rFonts w:ascii="Perpetua" w:hAnsi="Perpetua"/>
          <w:sz w:val="24"/>
          <w:szCs w:val="24"/>
        </w:rPr>
      </w:pPr>
      <w:r w:rsidRPr="00282D32">
        <w:rPr>
          <w:rFonts w:ascii="Perpetua" w:hAnsi="Perpetua"/>
          <w:sz w:val="24"/>
          <w:szCs w:val="24"/>
        </w:rPr>
        <w:t xml:space="preserve">Explore the significance of psychoanalysis and structuralism for Roland Barthes’ </w:t>
      </w:r>
      <w:r w:rsidRPr="00282D32">
        <w:rPr>
          <w:rFonts w:ascii="Perpetua" w:hAnsi="Perpetua"/>
          <w:i/>
          <w:sz w:val="24"/>
          <w:szCs w:val="24"/>
        </w:rPr>
        <w:t>A Lover’s Discourse</w:t>
      </w:r>
      <w:r w:rsidRPr="00282D32">
        <w:rPr>
          <w:rFonts w:ascii="Perpetua" w:hAnsi="Perpetua"/>
          <w:sz w:val="24"/>
          <w:szCs w:val="24"/>
        </w:rPr>
        <w:t>.</w:t>
      </w:r>
    </w:p>
    <w:p w14:paraId="4F75DA4A" w14:textId="77777777" w:rsidR="00874DEA" w:rsidRDefault="00874DEA" w:rsidP="00874DEA">
      <w:pPr>
        <w:ind w:left="360"/>
        <w:rPr>
          <w:rFonts w:ascii="Perpetua" w:hAnsi="Perpetua"/>
          <w:sz w:val="24"/>
          <w:szCs w:val="24"/>
        </w:rPr>
      </w:pPr>
    </w:p>
    <w:p w14:paraId="774434DA" w14:textId="77777777" w:rsidR="00874DEA" w:rsidRDefault="00874DEA" w:rsidP="00874DEA">
      <w:pPr>
        <w:numPr>
          <w:ilvl w:val="0"/>
          <w:numId w:val="21"/>
        </w:numPr>
        <w:rPr>
          <w:rFonts w:ascii="Perpetua" w:hAnsi="Perpetua"/>
          <w:sz w:val="24"/>
          <w:szCs w:val="24"/>
        </w:rPr>
      </w:pPr>
      <w:r w:rsidRPr="00C1015F">
        <w:rPr>
          <w:rFonts w:ascii="Perpetua" w:hAnsi="Perpetua"/>
          <w:sz w:val="24"/>
          <w:szCs w:val="24"/>
        </w:rPr>
        <w:t xml:space="preserve">According to the classical psychoanalytic view the depth to which anyone is in love may be measured by the size of the share taken by the aim-inhibited instincts of affection. These instincts or desires are said to be inhibited by repression. Roland Barthes begins </w:t>
      </w:r>
      <w:r w:rsidRPr="00C1015F">
        <w:rPr>
          <w:rFonts w:ascii="Perpetua" w:hAnsi="Perpetua"/>
          <w:i/>
          <w:sz w:val="24"/>
          <w:szCs w:val="24"/>
        </w:rPr>
        <w:t>A Lover’s Discourse</w:t>
      </w:r>
      <w:r w:rsidRPr="00C1015F">
        <w:rPr>
          <w:rFonts w:ascii="Perpetua" w:hAnsi="Perpetua"/>
          <w:sz w:val="24"/>
          <w:szCs w:val="24"/>
        </w:rPr>
        <w:t xml:space="preserve"> explaining that ‘Everything follows from this principle: that the lover is not to be reduced to a simple symptomal subject’. Examine </w:t>
      </w:r>
      <w:r>
        <w:rPr>
          <w:rFonts w:ascii="Perpetua" w:hAnsi="Perpetua"/>
          <w:sz w:val="24"/>
          <w:szCs w:val="24"/>
        </w:rPr>
        <w:t xml:space="preserve">ways in which </w:t>
      </w:r>
      <w:r w:rsidRPr="00C1015F">
        <w:rPr>
          <w:rFonts w:ascii="Perpetua" w:hAnsi="Perpetua"/>
          <w:sz w:val="24"/>
          <w:szCs w:val="24"/>
        </w:rPr>
        <w:t xml:space="preserve">Barthes’ portrait of the lover </w:t>
      </w:r>
      <w:r>
        <w:rPr>
          <w:rFonts w:ascii="Perpetua" w:hAnsi="Perpetua"/>
          <w:sz w:val="24"/>
          <w:szCs w:val="24"/>
        </w:rPr>
        <w:t xml:space="preserve">opposes </w:t>
      </w:r>
      <w:r w:rsidRPr="00C1015F">
        <w:rPr>
          <w:rFonts w:ascii="Perpetua" w:hAnsi="Perpetua"/>
          <w:sz w:val="24"/>
          <w:szCs w:val="24"/>
        </w:rPr>
        <w:t>psychoanalysis.</w:t>
      </w:r>
    </w:p>
    <w:p w14:paraId="0EAC8596" w14:textId="77777777" w:rsidR="00874DEA" w:rsidRDefault="00874DEA" w:rsidP="00874DEA">
      <w:pPr>
        <w:ind w:left="360"/>
        <w:rPr>
          <w:rFonts w:ascii="Perpetua" w:hAnsi="Perpetua"/>
          <w:sz w:val="24"/>
          <w:szCs w:val="24"/>
        </w:rPr>
      </w:pPr>
    </w:p>
    <w:p w14:paraId="0B8D7EAC" w14:textId="77777777" w:rsidR="00874DEA" w:rsidRDefault="00874DEA" w:rsidP="00874DEA">
      <w:pPr>
        <w:numPr>
          <w:ilvl w:val="0"/>
          <w:numId w:val="21"/>
        </w:numPr>
        <w:rPr>
          <w:rFonts w:ascii="Perpetua" w:hAnsi="Perpetua"/>
          <w:sz w:val="24"/>
          <w:szCs w:val="24"/>
        </w:rPr>
      </w:pPr>
      <w:r w:rsidRPr="00846344">
        <w:rPr>
          <w:rFonts w:ascii="Perpetua" w:hAnsi="Perpetua"/>
          <w:sz w:val="24"/>
          <w:szCs w:val="24"/>
        </w:rPr>
        <w:t>‘For Freud, identification is a psychological process in which the subject assimilates an aspect of the other and is transformed, wholly or partially, according to the model which the other provides. The personality or self is constituted by a series of identifications.’ Discuss the nature and development of ‘identifications’ in the poetry of W.B. Yeats.</w:t>
      </w:r>
    </w:p>
    <w:p w14:paraId="4E414248" w14:textId="77777777" w:rsidR="00874DEA" w:rsidRPr="00846344" w:rsidRDefault="00874DEA" w:rsidP="00874DEA">
      <w:pPr>
        <w:ind w:left="360"/>
        <w:rPr>
          <w:rFonts w:ascii="Perpetua" w:hAnsi="Perpetua"/>
          <w:sz w:val="24"/>
          <w:szCs w:val="24"/>
        </w:rPr>
      </w:pPr>
    </w:p>
    <w:p w14:paraId="3898AE08" w14:textId="77777777" w:rsidR="00874DEA" w:rsidRPr="00846344" w:rsidRDefault="00874DEA" w:rsidP="00874DEA">
      <w:pPr>
        <w:numPr>
          <w:ilvl w:val="0"/>
          <w:numId w:val="21"/>
        </w:numPr>
        <w:rPr>
          <w:rFonts w:ascii="Perpetua" w:hAnsi="Perpetua"/>
          <w:sz w:val="24"/>
          <w:szCs w:val="24"/>
        </w:rPr>
      </w:pPr>
      <w:r w:rsidRPr="00846344">
        <w:rPr>
          <w:rFonts w:ascii="Perpetua" w:hAnsi="Perpetua"/>
          <w:sz w:val="24"/>
          <w:szCs w:val="24"/>
        </w:rPr>
        <w:t>In Jacques Lacan’s theory of the Mirror Stage of child development, narcissistic identification with the image of the self in the mirror is linked to idealisation of the other in later life. Explore the interplay between narcissism and idealisation of the other in the poetry of W.B. Yeats in relation to Lacan’s theory.</w:t>
      </w:r>
    </w:p>
    <w:p w14:paraId="545935A2" w14:textId="77777777" w:rsidR="00874DEA" w:rsidRPr="00C1015F" w:rsidRDefault="00874DEA" w:rsidP="00874DEA">
      <w:pPr>
        <w:rPr>
          <w:rFonts w:ascii="Perpetua" w:hAnsi="Perpetua"/>
          <w:sz w:val="24"/>
          <w:szCs w:val="24"/>
        </w:rPr>
      </w:pPr>
    </w:p>
    <w:p w14:paraId="7D6B61B0" w14:textId="7B1A2E89" w:rsidR="00874DEA" w:rsidRPr="004313E6" w:rsidRDefault="00874DEA" w:rsidP="00874DEA">
      <w:pPr>
        <w:shd w:val="clear" w:color="auto" w:fill="FFFFFF" w:themeFill="background1"/>
        <w:rPr>
          <w:rFonts w:ascii="Perpetua" w:hAnsi="Perpetua"/>
          <w:sz w:val="26"/>
          <w:szCs w:val="26"/>
        </w:rPr>
      </w:pPr>
      <w:r>
        <w:rPr>
          <w:rFonts w:ascii="Perpetua" w:hAnsi="Perpetua"/>
          <w:sz w:val="26"/>
          <w:szCs w:val="26"/>
        </w:rPr>
        <w:t>Proposals of how you intend to answer your chosen question in</w:t>
      </w:r>
      <w:r w:rsidRPr="004313E6">
        <w:rPr>
          <w:rFonts w:ascii="Perpetua" w:hAnsi="Perpetua"/>
          <w:sz w:val="26"/>
          <w:szCs w:val="26"/>
        </w:rPr>
        <w:t xml:space="preserve"> </w:t>
      </w:r>
      <w:r>
        <w:rPr>
          <w:rFonts w:ascii="Perpetua" w:hAnsi="Perpetua"/>
          <w:sz w:val="26"/>
          <w:szCs w:val="26"/>
        </w:rPr>
        <w:t>your</w:t>
      </w:r>
      <w:r w:rsidRPr="004313E6">
        <w:rPr>
          <w:rFonts w:ascii="Perpetua" w:hAnsi="Perpetua"/>
          <w:sz w:val="26"/>
          <w:szCs w:val="26"/>
        </w:rPr>
        <w:t xml:space="preserve"> in-class seminar presentation are to be posted to the discussion forum on the module page on Moodle by 8.00 p.m. on the </w:t>
      </w:r>
      <w:r>
        <w:rPr>
          <w:rFonts w:ascii="Perpetua" w:hAnsi="Perpetua"/>
          <w:sz w:val="26"/>
          <w:szCs w:val="26"/>
        </w:rPr>
        <w:t>Thurs</w:t>
      </w:r>
      <w:r w:rsidRPr="004313E6">
        <w:rPr>
          <w:rFonts w:ascii="Perpetua" w:hAnsi="Perpetua"/>
          <w:sz w:val="26"/>
          <w:szCs w:val="26"/>
        </w:rPr>
        <w:t xml:space="preserve">day </w:t>
      </w:r>
      <w:r>
        <w:rPr>
          <w:rFonts w:ascii="Perpetua" w:hAnsi="Perpetua"/>
          <w:sz w:val="26"/>
          <w:szCs w:val="26"/>
        </w:rPr>
        <w:t>17</w:t>
      </w:r>
      <w:r w:rsidRPr="00874DEA">
        <w:rPr>
          <w:rFonts w:ascii="Perpetua" w:hAnsi="Perpetua"/>
          <w:sz w:val="26"/>
          <w:szCs w:val="26"/>
          <w:vertAlign w:val="superscript"/>
        </w:rPr>
        <w:t>th</w:t>
      </w:r>
      <w:r>
        <w:rPr>
          <w:rFonts w:ascii="Perpetua" w:hAnsi="Perpetua"/>
          <w:sz w:val="26"/>
          <w:szCs w:val="26"/>
        </w:rPr>
        <w:t xml:space="preserve"> April</w:t>
      </w:r>
      <w:r w:rsidRPr="004313E6">
        <w:rPr>
          <w:rFonts w:ascii="Perpetua" w:hAnsi="Perpetua"/>
          <w:sz w:val="26"/>
          <w:szCs w:val="26"/>
        </w:rPr>
        <w:t xml:space="preserve">. Feedback will be provided by the module tutor by </w:t>
      </w:r>
      <w:r>
        <w:rPr>
          <w:rFonts w:ascii="Perpetua" w:hAnsi="Perpetua"/>
          <w:sz w:val="26"/>
          <w:szCs w:val="26"/>
        </w:rPr>
        <w:t>5.00 p.m. on Saturday 19</w:t>
      </w:r>
      <w:r w:rsidRPr="00874DEA">
        <w:rPr>
          <w:rFonts w:ascii="Perpetua" w:hAnsi="Perpetua"/>
          <w:sz w:val="26"/>
          <w:szCs w:val="26"/>
          <w:vertAlign w:val="superscript"/>
        </w:rPr>
        <w:t>th</w:t>
      </w:r>
      <w:r>
        <w:rPr>
          <w:rFonts w:ascii="Perpetua" w:hAnsi="Perpetua"/>
          <w:sz w:val="26"/>
          <w:szCs w:val="26"/>
        </w:rPr>
        <w:t xml:space="preserve"> April</w:t>
      </w:r>
      <w:r w:rsidRPr="004313E6">
        <w:rPr>
          <w:rFonts w:ascii="Perpetua" w:hAnsi="Perpetua"/>
          <w:sz w:val="26"/>
          <w:szCs w:val="26"/>
        </w:rPr>
        <w:t xml:space="preserve">. The text(s) of the </w:t>
      </w:r>
      <w:r>
        <w:rPr>
          <w:rFonts w:ascii="Perpetua" w:hAnsi="Perpetua"/>
          <w:sz w:val="26"/>
          <w:szCs w:val="26"/>
        </w:rPr>
        <w:t>i</w:t>
      </w:r>
      <w:r w:rsidRPr="004313E6">
        <w:rPr>
          <w:rFonts w:ascii="Perpetua" w:hAnsi="Perpetua"/>
          <w:sz w:val="26"/>
          <w:szCs w:val="26"/>
        </w:rPr>
        <w:t>n-class seminar presentations</w:t>
      </w:r>
      <w:r>
        <w:rPr>
          <w:rFonts w:ascii="Perpetua" w:hAnsi="Perpetua"/>
          <w:sz w:val="26"/>
          <w:szCs w:val="26"/>
        </w:rPr>
        <w:t xml:space="preserve"> </w:t>
      </w:r>
      <w:r w:rsidRPr="004313E6">
        <w:rPr>
          <w:rFonts w:ascii="Perpetua" w:hAnsi="Perpetua"/>
          <w:sz w:val="26"/>
          <w:szCs w:val="26"/>
        </w:rPr>
        <w:t xml:space="preserve">are to be posted by </w:t>
      </w:r>
      <w:r>
        <w:rPr>
          <w:rFonts w:ascii="Perpetua" w:hAnsi="Perpetua"/>
          <w:sz w:val="26"/>
          <w:szCs w:val="26"/>
        </w:rPr>
        <w:t>2</w:t>
      </w:r>
      <w:r w:rsidRPr="004313E6">
        <w:rPr>
          <w:rFonts w:ascii="Perpetua" w:hAnsi="Perpetua"/>
          <w:sz w:val="26"/>
          <w:szCs w:val="26"/>
        </w:rPr>
        <w:t xml:space="preserve">.00 p.m. </w:t>
      </w:r>
      <w:r>
        <w:rPr>
          <w:rFonts w:ascii="Perpetua" w:hAnsi="Perpetua"/>
          <w:sz w:val="26"/>
          <w:szCs w:val="26"/>
        </w:rPr>
        <w:t xml:space="preserve">on </w:t>
      </w:r>
      <w:r>
        <w:rPr>
          <w:rFonts w:ascii="Perpetua" w:hAnsi="Perpetua"/>
          <w:sz w:val="26"/>
          <w:szCs w:val="26"/>
        </w:rPr>
        <w:t>Wednes</w:t>
      </w:r>
      <w:r w:rsidRPr="004313E6">
        <w:rPr>
          <w:rFonts w:ascii="Perpetua" w:hAnsi="Perpetua"/>
          <w:sz w:val="26"/>
          <w:szCs w:val="26"/>
        </w:rPr>
        <w:t>day</w:t>
      </w:r>
      <w:r>
        <w:rPr>
          <w:rFonts w:ascii="Perpetua" w:hAnsi="Perpetua"/>
          <w:sz w:val="26"/>
          <w:szCs w:val="26"/>
        </w:rPr>
        <w:t xml:space="preserve"> 23</w:t>
      </w:r>
      <w:r w:rsidRPr="00874DEA">
        <w:rPr>
          <w:rFonts w:ascii="Perpetua" w:hAnsi="Perpetua"/>
          <w:sz w:val="26"/>
          <w:szCs w:val="26"/>
          <w:vertAlign w:val="superscript"/>
        </w:rPr>
        <w:t>rd</w:t>
      </w:r>
      <w:r>
        <w:rPr>
          <w:rFonts w:ascii="Perpetua" w:hAnsi="Perpetua"/>
          <w:sz w:val="26"/>
          <w:szCs w:val="26"/>
        </w:rPr>
        <w:t xml:space="preserve"> April</w:t>
      </w:r>
      <w:r w:rsidRPr="004313E6">
        <w:rPr>
          <w:rFonts w:ascii="Perpetua" w:hAnsi="Perpetua"/>
          <w:sz w:val="26"/>
          <w:szCs w:val="26"/>
        </w:rPr>
        <w:t>. In reply to th</w:t>
      </w:r>
      <w:r>
        <w:rPr>
          <w:rFonts w:ascii="Perpetua" w:hAnsi="Perpetua"/>
          <w:sz w:val="26"/>
          <w:szCs w:val="26"/>
        </w:rPr>
        <w:t>e</w:t>
      </w:r>
      <w:r w:rsidRPr="004313E6">
        <w:rPr>
          <w:rFonts w:ascii="Perpetua" w:hAnsi="Perpetua"/>
          <w:sz w:val="26"/>
          <w:szCs w:val="26"/>
        </w:rPr>
        <w:t>s</w:t>
      </w:r>
      <w:r>
        <w:rPr>
          <w:rFonts w:ascii="Perpetua" w:hAnsi="Perpetua"/>
          <w:sz w:val="26"/>
          <w:szCs w:val="26"/>
        </w:rPr>
        <w:t>e</w:t>
      </w:r>
      <w:r w:rsidRPr="004313E6">
        <w:rPr>
          <w:rFonts w:ascii="Perpetua" w:hAnsi="Perpetua"/>
          <w:sz w:val="26"/>
          <w:szCs w:val="26"/>
        </w:rPr>
        <w:t xml:space="preserve"> text post</w:t>
      </w:r>
      <w:r>
        <w:rPr>
          <w:rFonts w:ascii="Perpetua" w:hAnsi="Perpetua"/>
          <w:sz w:val="26"/>
          <w:szCs w:val="26"/>
        </w:rPr>
        <w:t>s</w:t>
      </w:r>
      <w:r w:rsidRPr="004313E6">
        <w:rPr>
          <w:rFonts w:ascii="Perpetua" w:hAnsi="Perpetua"/>
          <w:sz w:val="26"/>
          <w:szCs w:val="26"/>
        </w:rPr>
        <w:t xml:space="preserve">, questions are to be posted by students </w:t>
      </w:r>
      <w:r>
        <w:rPr>
          <w:rFonts w:ascii="Perpetua" w:hAnsi="Perpetua"/>
          <w:sz w:val="26"/>
          <w:szCs w:val="26"/>
        </w:rPr>
        <w:t>on</w:t>
      </w:r>
      <w:r>
        <w:rPr>
          <w:rFonts w:ascii="Perpetua" w:hAnsi="Perpetua"/>
          <w:sz w:val="26"/>
          <w:szCs w:val="26"/>
        </w:rPr>
        <w:t xml:space="preserve"> at least three of</w:t>
      </w:r>
      <w:r>
        <w:rPr>
          <w:rFonts w:ascii="Perpetua" w:hAnsi="Perpetua"/>
          <w:sz w:val="26"/>
          <w:szCs w:val="26"/>
        </w:rPr>
        <w:t xml:space="preserve"> the presentation texts (</w:t>
      </w:r>
      <w:r>
        <w:rPr>
          <w:rFonts w:ascii="Perpetua" w:hAnsi="Perpetua"/>
          <w:sz w:val="26"/>
          <w:szCs w:val="26"/>
        </w:rPr>
        <w:t>not</w:t>
      </w:r>
      <w:r>
        <w:rPr>
          <w:rFonts w:ascii="Perpetua" w:hAnsi="Perpetua"/>
          <w:sz w:val="26"/>
          <w:szCs w:val="26"/>
        </w:rPr>
        <w:t xml:space="preserve"> their own)</w:t>
      </w:r>
      <w:r w:rsidRPr="004313E6">
        <w:rPr>
          <w:rFonts w:ascii="Perpetua" w:hAnsi="Perpetua"/>
          <w:sz w:val="26"/>
          <w:szCs w:val="26"/>
        </w:rPr>
        <w:t xml:space="preserve">, by </w:t>
      </w:r>
      <w:r>
        <w:rPr>
          <w:rFonts w:ascii="Perpetua" w:hAnsi="Perpetua"/>
          <w:sz w:val="26"/>
          <w:szCs w:val="26"/>
        </w:rPr>
        <w:t>6</w:t>
      </w:r>
      <w:r w:rsidRPr="004313E6">
        <w:rPr>
          <w:rFonts w:ascii="Perpetua" w:hAnsi="Perpetua"/>
          <w:sz w:val="26"/>
          <w:szCs w:val="26"/>
        </w:rPr>
        <w:t xml:space="preserve">.00 p.m. the </w:t>
      </w:r>
      <w:r>
        <w:rPr>
          <w:rFonts w:ascii="Perpetua" w:hAnsi="Perpetua"/>
          <w:sz w:val="26"/>
          <w:szCs w:val="26"/>
        </w:rPr>
        <w:t>same</w:t>
      </w:r>
      <w:r w:rsidRPr="004313E6">
        <w:rPr>
          <w:rFonts w:ascii="Perpetua" w:hAnsi="Perpetua"/>
          <w:sz w:val="26"/>
          <w:szCs w:val="26"/>
        </w:rPr>
        <w:t xml:space="preserve"> day</w:t>
      </w:r>
      <w:r>
        <w:rPr>
          <w:rFonts w:ascii="Perpetua" w:hAnsi="Perpetua"/>
          <w:sz w:val="26"/>
          <w:szCs w:val="26"/>
        </w:rPr>
        <w:t>.</w:t>
      </w:r>
      <w:r w:rsidRPr="004313E6">
        <w:rPr>
          <w:rFonts w:ascii="Perpetua" w:hAnsi="Perpetua"/>
          <w:sz w:val="26"/>
          <w:szCs w:val="26"/>
        </w:rPr>
        <w:t xml:space="preserve"> </w:t>
      </w:r>
      <w:r>
        <w:rPr>
          <w:rFonts w:ascii="Perpetua" w:hAnsi="Perpetua"/>
          <w:sz w:val="26"/>
          <w:szCs w:val="26"/>
        </w:rPr>
        <w:t>T</w:t>
      </w:r>
      <w:r w:rsidRPr="004313E6">
        <w:rPr>
          <w:rFonts w:ascii="Perpetua" w:hAnsi="Perpetua"/>
          <w:sz w:val="26"/>
          <w:szCs w:val="26"/>
        </w:rPr>
        <w:t>he presentation</w:t>
      </w:r>
      <w:r>
        <w:rPr>
          <w:rFonts w:ascii="Perpetua" w:hAnsi="Perpetua"/>
          <w:sz w:val="26"/>
          <w:szCs w:val="26"/>
        </w:rPr>
        <w:t>s</w:t>
      </w:r>
      <w:r w:rsidRPr="004313E6">
        <w:rPr>
          <w:rFonts w:ascii="Perpetua" w:hAnsi="Perpetua"/>
          <w:sz w:val="26"/>
          <w:szCs w:val="26"/>
        </w:rPr>
        <w:t xml:space="preserve"> will be given in class the following day</w:t>
      </w:r>
      <w:r>
        <w:rPr>
          <w:rFonts w:ascii="Perpetua" w:hAnsi="Perpetua"/>
          <w:sz w:val="26"/>
          <w:szCs w:val="26"/>
        </w:rPr>
        <w:t xml:space="preserve"> </w:t>
      </w:r>
      <w:r w:rsidRPr="004313E6">
        <w:rPr>
          <w:rFonts w:ascii="Perpetua" w:hAnsi="Perpetua"/>
          <w:sz w:val="26"/>
          <w:szCs w:val="26"/>
        </w:rPr>
        <w:t>(</w:t>
      </w:r>
      <w:r w:rsidR="00E909D9">
        <w:rPr>
          <w:rFonts w:ascii="Perpetua" w:hAnsi="Perpetua"/>
          <w:sz w:val="26"/>
          <w:szCs w:val="26"/>
        </w:rPr>
        <w:t>Thursday 24</w:t>
      </w:r>
      <w:r w:rsidR="00E909D9" w:rsidRPr="00E909D9">
        <w:rPr>
          <w:rFonts w:ascii="Perpetua" w:hAnsi="Perpetua"/>
          <w:sz w:val="26"/>
          <w:szCs w:val="26"/>
          <w:vertAlign w:val="superscript"/>
        </w:rPr>
        <w:t>th</w:t>
      </w:r>
      <w:r w:rsidR="00E909D9">
        <w:rPr>
          <w:rFonts w:ascii="Perpetua" w:hAnsi="Perpetua"/>
          <w:sz w:val="26"/>
          <w:szCs w:val="26"/>
        </w:rPr>
        <w:t xml:space="preserve"> April</w:t>
      </w:r>
      <w:r w:rsidRPr="004313E6">
        <w:rPr>
          <w:rFonts w:ascii="Perpetua" w:hAnsi="Perpetua"/>
          <w:sz w:val="26"/>
          <w:szCs w:val="26"/>
        </w:rPr>
        <w:t>)</w:t>
      </w:r>
      <w:r w:rsidR="00E909D9">
        <w:rPr>
          <w:rFonts w:ascii="Perpetua" w:hAnsi="Perpetua"/>
          <w:sz w:val="26"/>
          <w:szCs w:val="26"/>
        </w:rPr>
        <w:t xml:space="preserve"> and on Friday 25</w:t>
      </w:r>
      <w:r w:rsidR="00E909D9" w:rsidRPr="00E909D9">
        <w:rPr>
          <w:rFonts w:ascii="Perpetua" w:hAnsi="Perpetua"/>
          <w:sz w:val="26"/>
          <w:szCs w:val="26"/>
          <w:vertAlign w:val="superscript"/>
        </w:rPr>
        <w:t>th</w:t>
      </w:r>
      <w:r w:rsidR="00E909D9">
        <w:rPr>
          <w:rFonts w:ascii="Perpetua" w:hAnsi="Perpetua"/>
          <w:sz w:val="26"/>
          <w:szCs w:val="26"/>
        </w:rPr>
        <w:t xml:space="preserve"> April</w:t>
      </w:r>
      <w:r w:rsidRPr="004313E6">
        <w:rPr>
          <w:rFonts w:ascii="Perpetua" w:hAnsi="Perpetua"/>
          <w:sz w:val="26"/>
          <w:szCs w:val="26"/>
        </w:rPr>
        <w:t>. There is a Turnitin submission link for the final versions of the</w:t>
      </w:r>
      <w:r>
        <w:rPr>
          <w:rFonts w:ascii="Perpetua" w:hAnsi="Perpetua"/>
          <w:sz w:val="26"/>
          <w:szCs w:val="26"/>
        </w:rPr>
        <w:t xml:space="preserve"> text of the</w:t>
      </w:r>
      <w:r w:rsidRPr="004313E6">
        <w:rPr>
          <w:rFonts w:ascii="Perpetua" w:hAnsi="Perpetua"/>
          <w:sz w:val="26"/>
          <w:szCs w:val="26"/>
        </w:rPr>
        <w:t xml:space="preserve"> presentations to be submitted by 11.59 p.m. on</w:t>
      </w:r>
      <w:r w:rsidR="00E909D9">
        <w:rPr>
          <w:rFonts w:ascii="Perpetua" w:hAnsi="Perpetua"/>
          <w:sz w:val="26"/>
          <w:szCs w:val="26"/>
        </w:rPr>
        <w:t xml:space="preserve"> Satur</w:t>
      </w:r>
      <w:r w:rsidRPr="004313E6">
        <w:rPr>
          <w:rFonts w:ascii="Perpetua" w:hAnsi="Perpetua"/>
          <w:sz w:val="26"/>
          <w:szCs w:val="26"/>
        </w:rPr>
        <w:t>day</w:t>
      </w:r>
      <w:r w:rsidR="00E909D9">
        <w:rPr>
          <w:rFonts w:ascii="Perpetua" w:hAnsi="Perpetua"/>
          <w:sz w:val="26"/>
          <w:szCs w:val="26"/>
        </w:rPr>
        <w:t xml:space="preserve"> 26</w:t>
      </w:r>
      <w:r w:rsidR="00E909D9" w:rsidRPr="00E909D9">
        <w:rPr>
          <w:rFonts w:ascii="Perpetua" w:hAnsi="Perpetua"/>
          <w:sz w:val="26"/>
          <w:szCs w:val="26"/>
          <w:vertAlign w:val="superscript"/>
        </w:rPr>
        <w:t>th</w:t>
      </w:r>
      <w:r w:rsidR="00E909D9">
        <w:rPr>
          <w:rFonts w:ascii="Perpetua" w:hAnsi="Perpetua"/>
          <w:sz w:val="26"/>
          <w:szCs w:val="26"/>
        </w:rPr>
        <w:t xml:space="preserve"> April</w:t>
      </w:r>
      <w:r w:rsidRPr="004313E6">
        <w:rPr>
          <w:rFonts w:ascii="Perpetua" w:hAnsi="Perpetua"/>
          <w:sz w:val="26"/>
          <w:szCs w:val="26"/>
        </w:rPr>
        <w:t>.</w:t>
      </w:r>
      <w:r w:rsidR="00E909D9">
        <w:rPr>
          <w:rFonts w:ascii="Perpetua" w:hAnsi="Perpetua"/>
          <w:sz w:val="26"/>
          <w:szCs w:val="26"/>
        </w:rPr>
        <w:t xml:space="preserve"> So, students should revise their presentation texts in light of the seminar discussion of their presentation in class.</w:t>
      </w:r>
    </w:p>
    <w:p w14:paraId="1B8F94FA" w14:textId="77777777" w:rsidR="00874DEA" w:rsidRPr="004313E6" w:rsidRDefault="00874DEA" w:rsidP="00874DEA">
      <w:pPr>
        <w:rPr>
          <w:rFonts w:ascii="Perpetua" w:hAnsi="Perpetua" w:cs="Arial"/>
          <w:sz w:val="26"/>
          <w:szCs w:val="26"/>
        </w:rPr>
      </w:pPr>
    </w:p>
    <w:p w14:paraId="404245A9" w14:textId="70C39D6D" w:rsidR="00E909D9" w:rsidRDefault="00874DEA" w:rsidP="00E909D9">
      <w:pPr>
        <w:rPr>
          <w:rFonts w:ascii="Perpetua" w:hAnsi="Perpetua"/>
          <w:sz w:val="26"/>
          <w:szCs w:val="26"/>
        </w:rPr>
      </w:pPr>
      <w:r w:rsidRPr="00E176A9">
        <w:rPr>
          <w:rFonts w:ascii="Perpetua" w:hAnsi="Perpetua"/>
          <w:sz w:val="26"/>
          <w:szCs w:val="26"/>
        </w:rPr>
        <w:t>Support the arguments and observations you make in your presentation with</w:t>
      </w:r>
      <w:r>
        <w:rPr>
          <w:rFonts w:ascii="Perpetua" w:hAnsi="Perpetua"/>
          <w:sz w:val="26"/>
          <w:szCs w:val="26"/>
        </w:rPr>
        <w:t xml:space="preserve"> references to the relevant theoretical and </w:t>
      </w:r>
      <w:r w:rsidRPr="00E176A9">
        <w:rPr>
          <w:rFonts w:ascii="Perpetua" w:hAnsi="Perpetua"/>
          <w:sz w:val="26"/>
          <w:szCs w:val="26"/>
        </w:rPr>
        <w:t>literary texts</w:t>
      </w:r>
      <w:r>
        <w:rPr>
          <w:rFonts w:ascii="Perpetua" w:hAnsi="Perpetua"/>
          <w:sz w:val="26"/>
          <w:szCs w:val="26"/>
        </w:rPr>
        <w:t>. You should</w:t>
      </w:r>
      <w:r w:rsidRPr="004313E6">
        <w:rPr>
          <w:rFonts w:ascii="Perpetua" w:hAnsi="Perpetua"/>
          <w:sz w:val="26"/>
          <w:szCs w:val="26"/>
        </w:rPr>
        <w:t xml:space="preserve"> use footnotes as appropriate for referencing and append a list of works (books, articles) you have consulted in the preparation of your presentation. </w:t>
      </w:r>
      <w:r w:rsidR="00E909D9" w:rsidRPr="004562A2">
        <w:rPr>
          <w:rFonts w:ascii="Perpetua" w:hAnsi="Perpetua"/>
          <w:sz w:val="26"/>
          <w:szCs w:val="26"/>
        </w:rPr>
        <w:t xml:space="preserve">Remember to follow the relevant MHRA guidance for your presentation of references within the </w:t>
      </w:r>
      <w:r w:rsidR="00E909D9">
        <w:rPr>
          <w:rFonts w:ascii="Perpetua" w:hAnsi="Perpetua"/>
          <w:sz w:val="26"/>
          <w:szCs w:val="26"/>
        </w:rPr>
        <w:t>presentation text</w:t>
      </w:r>
      <w:r w:rsidR="00E909D9" w:rsidRPr="004562A2">
        <w:rPr>
          <w:rFonts w:ascii="Perpetua" w:hAnsi="Perpetua"/>
          <w:sz w:val="26"/>
          <w:szCs w:val="26"/>
        </w:rPr>
        <w:t>.</w:t>
      </w:r>
      <w:r w:rsidR="00E909D9" w:rsidRPr="00FA0919">
        <w:rPr>
          <w:rFonts w:ascii="Perpetua" w:hAnsi="Perpetua"/>
          <w:sz w:val="26"/>
          <w:szCs w:val="26"/>
        </w:rPr>
        <w:t xml:space="preserve"> </w:t>
      </w:r>
      <w:r w:rsidR="00E909D9" w:rsidRPr="004562A2">
        <w:rPr>
          <w:rFonts w:ascii="Perpetua" w:hAnsi="Perpetua"/>
          <w:sz w:val="26"/>
          <w:szCs w:val="26"/>
        </w:rPr>
        <w:t xml:space="preserve">Please present your work clearly and remember to include a BIBLIOGRAPHY or list of any secondary works (books, articles) that </w:t>
      </w:r>
      <w:r w:rsidR="00E909D9" w:rsidRPr="004562A2">
        <w:rPr>
          <w:rFonts w:ascii="Perpetua" w:hAnsi="Perpetua"/>
          <w:sz w:val="26"/>
          <w:szCs w:val="26"/>
        </w:rPr>
        <w:lastRenderedPageBreak/>
        <w:t>you have consulted as part of your preparation for the essay or creative written exercise. Please note also that you should not rely entirely or primarily on website material for your secondary reading; this may be helpful in some contexts, but you must carefully and critically evaluate the value of such material, and your main reading for the essay should be in properly</w:t>
      </w:r>
      <w:r w:rsidR="00E909D9">
        <w:rPr>
          <w:rFonts w:ascii="Perpetua" w:hAnsi="Perpetua"/>
          <w:sz w:val="26"/>
          <w:szCs w:val="26"/>
        </w:rPr>
        <w:t xml:space="preserve"> </w:t>
      </w:r>
      <w:r w:rsidR="00E909D9" w:rsidRPr="004562A2">
        <w:rPr>
          <w:rFonts w:ascii="Perpetua" w:hAnsi="Perpetua"/>
          <w:sz w:val="26"/>
          <w:szCs w:val="26"/>
        </w:rPr>
        <w:t>reviewed, scholarly sources such as articles from reputable journals and academic books. These may be available either as print copies or electronically.</w:t>
      </w:r>
    </w:p>
    <w:p w14:paraId="181D89F5" w14:textId="77777777" w:rsidR="00E909D9" w:rsidRDefault="00E909D9" w:rsidP="00874DEA">
      <w:pPr>
        <w:rPr>
          <w:rFonts w:ascii="Perpetua" w:hAnsi="Perpetua"/>
          <w:sz w:val="26"/>
          <w:szCs w:val="26"/>
        </w:rPr>
      </w:pPr>
    </w:p>
    <w:p w14:paraId="6E52EDFE" w14:textId="6AD8BED3" w:rsidR="00874DEA" w:rsidRPr="00A406E5" w:rsidRDefault="00874DEA" w:rsidP="00874DEA">
      <w:pPr>
        <w:rPr>
          <w:rFonts w:ascii="Arial" w:hAnsi="Arial" w:cs="Arial"/>
          <w:sz w:val="24"/>
          <w:szCs w:val="24"/>
        </w:rPr>
      </w:pPr>
      <w:r w:rsidRPr="00E176A9">
        <w:rPr>
          <w:rFonts w:ascii="Perpetua" w:hAnsi="Perpetua"/>
          <w:sz w:val="26"/>
          <w:szCs w:val="26"/>
        </w:rPr>
        <w:t>Your presentation will be assessed in relation to the common set of marking criteria</w:t>
      </w:r>
      <w:r>
        <w:rPr>
          <w:rFonts w:ascii="Perpetua" w:hAnsi="Perpetua"/>
          <w:sz w:val="26"/>
          <w:szCs w:val="26"/>
        </w:rPr>
        <w:t xml:space="preserve"> as indicated elsewhere in this assessment document</w:t>
      </w:r>
      <w:r w:rsidRPr="00E176A9">
        <w:rPr>
          <w:rFonts w:ascii="Perpetua" w:hAnsi="Perpetua"/>
          <w:sz w:val="26"/>
          <w:szCs w:val="26"/>
        </w:rPr>
        <w:t>. As in giving any presentation, you should aim to relate effectively to your audience through eye contact, appropriate body language, clarity and pace of del</w:t>
      </w:r>
      <w:r>
        <w:rPr>
          <w:rFonts w:ascii="Perpetua" w:hAnsi="Perpetua"/>
          <w:sz w:val="26"/>
          <w:szCs w:val="26"/>
        </w:rPr>
        <w:t>ivery.</w:t>
      </w:r>
      <w:r w:rsidRPr="00E176A9">
        <w:rPr>
          <w:rFonts w:ascii="Perpetua" w:hAnsi="Perpetua"/>
          <w:sz w:val="26"/>
          <w:szCs w:val="26"/>
        </w:rPr>
        <w:t xml:space="preserve"> After your presentation, you will be asked </w:t>
      </w:r>
      <w:r>
        <w:rPr>
          <w:rFonts w:ascii="Perpetua" w:hAnsi="Perpetua"/>
          <w:sz w:val="26"/>
          <w:szCs w:val="26"/>
        </w:rPr>
        <w:t xml:space="preserve">the </w:t>
      </w:r>
      <w:r w:rsidRPr="00E176A9">
        <w:rPr>
          <w:rFonts w:ascii="Perpetua" w:hAnsi="Perpetua"/>
          <w:sz w:val="26"/>
          <w:szCs w:val="26"/>
        </w:rPr>
        <w:t>questions</w:t>
      </w:r>
      <w:r>
        <w:rPr>
          <w:rFonts w:ascii="Perpetua" w:hAnsi="Perpetua"/>
          <w:sz w:val="26"/>
          <w:szCs w:val="26"/>
        </w:rPr>
        <w:t xml:space="preserve"> that will have been posted to the discussion forum by the other students, so you will need to be prepared to answer these. You will also be asked questions</w:t>
      </w:r>
      <w:r w:rsidRPr="00E176A9">
        <w:rPr>
          <w:rFonts w:ascii="Perpetua" w:hAnsi="Perpetua"/>
          <w:sz w:val="26"/>
          <w:szCs w:val="26"/>
        </w:rPr>
        <w:t xml:space="preserve"> by the module tutor</w:t>
      </w:r>
      <w:r>
        <w:rPr>
          <w:rFonts w:ascii="Perpetua" w:hAnsi="Perpetua"/>
          <w:sz w:val="26"/>
          <w:szCs w:val="26"/>
        </w:rPr>
        <w:t xml:space="preserve"> which will not have been posted in advance.</w:t>
      </w:r>
    </w:p>
    <w:p w14:paraId="7E812BCC" w14:textId="77777777" w:rsidR="00874DEA" w:rsidRDefault="00874DEA" w:rsidP="00874DEA">
      <w:pPr>
        <w:jc w:val="both"/>
        <w:rPr>
          <w:rFonts w:ascii="Arial" w:hAnsi="Arial" w:cs="Arial"/>
          <w:sz w:val="22"/>
          <w:szCs w:val="22"/>
        </w:rPr>
      </w:pPr>
    </w:p>
    <w:p w14:paraId="264DC31B" w14:textId="77777777" w:rsidR="0023733D" w:rsidRPr="007072CF" w:rsidRDefault="0023733D" w:rsidP="0023733D">
      <w:pPr>
        <w:rPr>
          <w:rFonts w:ascii="Sylfaen" w:hAnsi="Sylfaen"/>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Perpetua">
    <w:altName w:val="Georgia"/>
    <w:panose1 w:val="02020502060401020303"/>
    <w:charset w:val="00"/>
    <w:family w:val="roman"/>
    <w:pitch w:val="variable"/>
    <w:sig w:usb0="00000003" w:usb1="00000000" w:usb2="00000000" w:usb3="00000000" w:csb0="00000001" w:csb1="00000000"/>
  </w:font>
  <w:font w:name="Sylfaen">
    <w:panose1 w:val="010A0502050306030303"/>
    <w:charset w:val="00"/>
    <w:family w:val="roman"/>
    <w:pitch w:val="variable"/>
    <w:sig w:usb0="040006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403D7"/>
    <w:multiLevelType w:val="hybridMultilevel"/>
    <w:tmpl w:val="EEF2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080F47"/>
    <w:multiLevelType w:val="hybridMultilevel"/>
    <w:tmpl w:val="B25887F8"/>
    <w:lvl w:ilvl="0" w:tplc="0809000F">
      <w:start w:val="1"/>
      <w:numFmt w:val="decimal"/>
      <w:lvlText w:val="%1."/>
      <w:lvlJc w:val="left"/>
      <w:pPr>
        <w:ind w:left="1457" w:hanging="360"/>
      </w:pPr>
    </w:lvl>
    <w:lvl w:ilvl="1" w:tplc="08090019" w:tentative="1">
      <w:start w:val="1"/>
      <w:numFmt w:val="lowerLetter"/>
      <w:lvlText w:val="%2."/>
      <w:lvlJc w:val="left"/>
      <w:pPr>
        <w:ind w:left="2177" w:hanging="360"/>
      </w:pPr>
    </w:lvl>
    <w:lvl w:ilvl="2" w:tplc="0809001B" w:tentative="1">
      <w:start w:val="1"/>
      <w:numFmt w:val="lowerRoman"/>
      <w:lvlText w:val="%3."/>
      <w:lvlJc w:val="right"/>
      <w:pPr>
        <w:ind w:left="2897" w:hanging="180"/>
      </w:pPr>
    </w:lvl>
    <w:lvl w:ilvl="3" w:tplc="0809000F" w:tentative="1">
      <w:start w:val="1"/>
      <w:numFmt w:val="decimal"/>
      <w:lvlText w:val="%4."/>
      <w:lvlJc w:val="left"/>
      <w:pPr>
        <w:ind w:left="3617" w:hanging="360"/>
      </w:pPr>
    </w:lvl>
    <w:lvl w:ilvl="4" w:tplc="08090019" w:tentative="1">
      <w:start w:val="1"/>
      <w:numFmt w:val="lowerLetter"/>
      <w:lvlText w:val="%5."/>
      <w:lvlJc w:val="left"/>
      <w:pPr>
        <w:ind w:left="4337" w:hanging="360"/>
      </w:pPr>
    </w:lvl>
    <w:lvl w:ilvl="5" w:tplc="0809001B" w:tentative="1">
      <w:start w:val="1"/>
      <w:numFmt w:val="lowerRoman"/>
      <w:lvlText w:val="%6."/>
      <w:lvlJc w:val="right"/>
      <w:pPr>
        <w:ind w:left="5057" w:hanging="180"/>
      </w:pPr>
    </w:lvl>
    <w:lvl w:ilvl="6" w:tplc="0809000F" w:tentative="1">
      <w:start w:val="1"/>
      <w:numFmt w:val="decimal"/>
      <w:lvlText w:val="%7."/>
      <w:lvlJc w:val="left"/>
      <w:pPr>
        <w:ind w:left="5777" w:hanging="360"/>
      </w:pPr>
    </w:lvl>
    <w:lvl w:ilvl="7" w:tplc="08090019" w:tentative="1">
      <w:start w:val="1"/>
      <w:numFmt w:val="lowerLetter"/>
      <w:lvlText w:val="%8."/>
      <w:lvlJc w:val="left"/>
      <w:pPr>
        <w:ind w:left="6497" w:hanging="360"/>
      </w:pPr>
    </w:lvl>
    <w:lvl w:ilvl="8" w:tplc="0809001B" w:tentative="1">
      <w:start w:val="1"/>
      <w:numFmt w:val="lowerRoman"/>
      <w:lvlText w:val="%9."/>
      <w:lvlJc w:val="right"/>
      <w:pPr>
        <w:ind w:left="7217"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61BF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FFB36D2"/>
    <w:multiLevelType w:val="multilevel"/>
    <w:tmpl w:val="04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82742652">
    <w:abstractNumId w:val="3"/>
  </w:num>
  <w:num w:numId="2" w16cid:durableId="73672553">
    <w:abstractNumId w:val="12"/>
  </w:num>
  <w:num w:numId="3" w16cid:durableId="551386548">
    <w:abstractNumId w:val="19"/>
  </w:num>
  <w:num w:numId="4" w16cid:durableId="1328249599">
    <w:abstractNumId w:val="14"/>
  </w:num>
  <w:num w:numId="5" w16cid:durableId="1629507774">
    <w:abstractNumId w:val="10"/>
  </w:num>
  <w:num w:numId="6" w16cid:durableId="815100522">
    <w:abstractNumId w:val="18"/>
  </w:num>
  <w:num w:numId="7" w16cid:durableId="1664971962">
    <w:abstractNumId w:val="4"/>
  </w:num>
  <w:num w:numId="8" w16cid:durableId="420836819">
    <w:abstractNumId w:val="16"/>
  </w:num>
  <w:num w:numId="9" w16cid:durableId="1352684847">
    <w:abstractNumId w:val="13"/>
  </w:num>
  <w:num w:numId="10" w16cid:durableId="1326278409">
    <w:abstractNumId w:val="7"/>
  </w:num>
  <w:num w:numId="11" w16cid:durableId="1897081028">
    <w:abstractNumId w:val="8"/>
  </w:num>
  <w:num w:numId="12" w16cid:durableId="1114714032">
    <w:abstractNumId w:val="11"/>
  </w:num>
  <w:num w:numId="13" w16cid:durableId="1289899390">
    <w:abstractNumId w:val="15"/>
  </w:num>
  <w:num w:numId="14" w16cid:durableId="1550071778">
    <w:abstractNumId w:val="5"/>
  </w:num>
  <w:num w:numId="15" w16cid:durableId="255409480">
    <w:abstractNumId w:val="0"/>
  </w:num>
  <w:num w:numId="16" w16cid:durableId="595863372">
    <w:abstractNumId w:val="9"/>
  </w:num>
  <w:num w:numId="17" w16cid:durableId="605187800">
    <w:abstractNumId w:val="20"/>
  </w:num>
  <w:num w:numId="18" w16cid:durableId="630131328">
    <w:abstractNumId w:val="2"/>
  </w:num>
  <w:num w:numId="19" w16cid:durableId="183252020">
    <w:abstractNumId w:val="1"/>
  </w:num>
  <w:num w:numId="20" w16cid:durableId="724642687">
    <w:abstractNumId w:val="6"/>
  </w:num>
  <w:num w:numId="21" w16cid:durableId="198797726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0616485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DBD"/>
    <w:rsid w:val="0022746E"/>
    <w:rsid w:val="00235F71"/>
    <w:rsid w:val="0023733D"/>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F68"/>
    <w:rsid w:val="00426244"/>
    <w:rsid w:val="00451810"/>
    <w:rsid w:val="00470A38"/>
    <w:rsid w:val="00477880"/>
    <w:rsid w:val="004874DE"/>
    <w:rsid w:val="004B5334"/>
    <w:rsid w:val="004B62ED"/>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151E"/>
    <w:rsid w:val="005969E2"/>
    <w:rsid w:val="005A0359"/>
    <w:rsid w:val="005A1689"/>
    <w:rsid w:val="005A484E"/>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610"/>
    <w:rsid w:val="00681FA9"/>
    <w:rsid w:val="00691EA9"/>
    <w:rsid w:val="006934D4"/>
    <w:rsid w:val="006A6DC3"/>
    <w:rsid w:val="006D49ED"/>
    <w:rsid w:val="006D55CE"/>
    <w:rsid w:val="006D637A"/>
    <w:rsid w:val="006D6F24"/>
    <w:rsid w:val="006F0F95"/>
    <w:rsid w:val="006F45BF"/>
    <w:rsid w:val="006F60E0"/>
    <w:rsid w:val="00702F71"/>
    <w:rsid w:val="00715F83"/>
    <w:rsid w:val="007366DF"/>
    <w:rsid w:val="00757839"/>
    <w:rsid w:val="00770C81"/>
    <w:rsid w:val="00791024"/>
    <w:rsid w:val="00793F0A"/>
    <w:rsid w:val="007A2657"/>
    <w:rsid w:val="007C682C"/>
    <w:rsid w:val="007D2385"/>
    <w:rsid w:val="007E34ED"/>
    <w:rsid w:val="007F214F"/>
    <w:rsid w:val="00800069"/>
    <w:rsid w:val="008042F0"/>
    <w:rsid w:val="008310A0"/>
    <w:rsid w:val="00835D29"/>
    <w:rsid w:val="00842E7F"/>
    <w:rsid w:val="00852933"/>
    <w:rsid w:val="008566E5"/>
    <w:rsid w:val="008566FE"/>
    <w:rsid w:val="00865B46"/>
    <w:rsid w:val="00874DEA"/>
    <w:rsid w:val="00895734"/>
    <w:rsid w:val="00896134"/>
    <w:rsid w:val="008A62BC"/>
    <w:rsid w:val="008B43E7"/>
    <w:rsid w:val="008D3C30"/>
    <w:rsid w:val="008D763F"/>
    <w:rsid w:val="008F036F"/>
    <w:rsid w:val="008F1308"/>
    <w:rsid w:val="008F78C2"/>
    <w:rsid w:val="00904568"/>
    <w:rsid w:val="00911394"/>
    <w:rsid w:val="00923EF2"/>
    <w:rsid w:val="00926D25"/>
    <w:rsid w:val="00926E9D"/>
    <w:rsid w:val="009315A0"/>
    <w:rsid w:val="00932C6E"/>
    <w:rsid w:val="00933F10"/>
    <w:rsid w:val="00941797"/>
    <w:rsid w:val="009433C5"/>
    <w:rsid w:val="00950E71"/>
    <w:rsid w:val="00965881"/>
    <w:rsid w:val="009824C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257EB"/>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39B3"/>
    <w:rsid w:val="00C14E1F"/>
    <w:rsid w:val="00C315AF"/>
    <w:rsid w:val="00C36D9A"/>
    <w:rsid w:val="00C44A72"/>
    <w:rsid w:val="00C61FC2"/>
    <w:rsid w:val="00C705F9"/>
    <w:rsid w:val="00C80F0F"/>
    <w:rsid w:val="00C82DCC"/>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3758"/>
    <w:rsid w:val="00DD17CC"/>
    <w:rsid w:val="00DE217A"/>
    <w:rsid w:val="00DF321B"/>
    <w:rsid w:val="00E230E0"/>
    <w:rsid w:val="00E27F15"/>
    <w:rsid w:val="00E51AAC"/>
    <w:rsid w:val="00E66CC0"/>
    <w:rsid w:val="00E728A9"/>
    <w:rsid w:val="00E807D9"/>
    <w:rsid w:val="00E909D9"/>
    <w:rsid w:val="00EA0F4E"/>
    <w:rsid w:val="00EA295B"/>
    <w:rsid w:val="00EA3B9B"/>
    <w:rsid w:val="00EA6801"/>
    <w:rsid w:val="00EB4F96"/>
    <w:rsid w:val="00ED7072"/>
    <w:rsid w:val="00EE2EA9"/>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919"/>
    <w:rsid w:val="00FA25F5"/>
    <w:rsid w:val="00FA2810"/>
    <w:rsid w:val="00FA68F8"/>
    <w:rsid w:val="00FB1DC0"/>
    <w:rsid w:val="00FB3B4E"/>
    <w:rsid w:val="00FB4521"/>
    <w:rsid w:val="00FB4F84"/>
    <w:rsid w:val="00FB5CF8"/>
    <w:rsid w:val="00FF273B"/>
    <w:rsid w:val="00FF564C"/>
    <w:rsid w:val="27AD710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23733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3733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5D93B25-4104-43EF-8C82-8FE119B5C7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CE7DFC-25C0-44AC-A999-3F744D7AA3B2}">
  <ds:schemaRefs>
    <ds:schemaRef ds:uri="http://schemas.microsoft.com/office/2006/metadata/properties"/>
    <ds:schemaRef ds:uri="9f8783c0-c358-4ee3-aa51-3e5b6a0988c7"/>
    <ds:schemaRef ds:uri="http://www.w3.org/XML/1998/namespace"/>
    <ds:schemaRef ds:uri="http://purl.org/dc/terms/"/>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b284688c-e99d-4c21-bef3-5c95a03109bd"/>
  </ds:schemaRefs>
</ds:datastoreItem>
</file>

<file path=customXml/itemProps3.xml><?xml version="1.0" encoding="utf-8"?>
<ds:datastoreItem xmlns:ds="http://schemas.openxmlformats.org/officeDocument/2006/customXml" ds:itemID="{C60BD12D-F7FB-4E44-A440-61EDD5870E6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18</TotalTime>
  <Pages>10</Pages>
  <Words>4292</Words>
  <Characters>25224</Characters>
  <Application>Microsoft Office Word</Application>
  <DocSecurity>0</DocSecurity>
  <Lines>210</Lines>
  <Paragraphs>58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Peter Mitchell</cp:lastModifiedBy>
  <cp:revision>4</cp:revision>
  <cp:lastPrinted>2014-10-10T07:42:00Z</cp:lastPrinted>
  <dcterms:created xsi:type="dcterms:W3CDTF">2025-04-06T21:07:00Z</dcterms:created>
  <dcterms:modified xsi:type="dcterms:W3CDTF">2025-04-06T21:26:00Z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