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08484" w14:textId="3AE69C19" w:rsidR="00780B11" w:rsidRDefault="00780B11">
      <w:pPr>
        <w:rPr>
          <w:sz w:val="56"/>
          <w:szCs w:val="56"/>
          <w:u w:val="single"/>
        </w:rPr>
      </w:pPr>
      <w:r w:rsidRPr="00780B11">
        <w:rPr>
          <w:sz w:val="56"/>
          <w:szCs w:val="56"/>
          <w:u w:val="single"/>
        </w:rPr>
        <w:t xml:space="preserve">Component 2 </w:t>
      </w:r>
    </w:p>
    <w:p w14:paraId="4852F2C6" w14:textId="5B6FBDE5" w:rsidR="00DE46F2" w:rsidRPr="00FB6326" w:rsidRDefault="00DE46F2">
      <w:pPr>
        <w:rPr>
          <w:sz w:val="36"/>
          <w:szCs w:val="36"/>
        </w:rPr>
      </w:pPr>
      <w:r w:rsidRPr="00FB6326">
        <w:rPr>
          <w:sz w:val="36"/>
          <w:szCs w:val="36"/>
        </w:rPr>
        <w:t xml:space="preserve">Name- </w:t>
      </w:r>
      <w:proofErr w:type="spellStart"/>
      <w:r w:rsidRPr="00FB6326">
        <w:rPr>
          <w:sz w:val="36"/>
          <w:szCs w:val="36"/>
        </w:rPr>
        <w:t>Sumaiya</w:t>
      </w:r>
      <w:proofErr w:type="spellEnd"/>
      <w:r w:rsidRPr="00FB6326">
        <w:rPr>
          <w:sz w:val="36"/>
          <w:szCs w:val="36"/>
        </w:rPr>
        <w:t xml:space="preserve"> Nawaz</w:t>
      </w:r>
    </w:p>
    <w:p w14:paraId="49A8B3A1" w14:textId="2DBE81C0" w:rsidR="00DE46F2" w:rsidRPr="00FB6326" w:rsidRDefault="002B6CBE">
      <w:pPr>
        <w:rPr>
          <w:sz w:val="36"/>
          <w:szCs w:val="36"/>
        </w:rPr>
      </w:pPr>
      <w:r w:rsidRPr="00FB6326">
        <w:rPr>
          <w:sz w:val="36"/>
          <w:szCs w:val="36"/>
        </w:rPr>
        <w:t>Student number- 2505429</w:t>
      </w:r>
    </w:p>
    <w:p w14:paraId="753983B3" w14:textId="399A3BDB" w:rsidR="002B6CBE" w:rsidRPr="00FB6326" w:rsidRDefault="00CE7D6D">
      <w:pPr>
        <w:rPr>
          <w:sz w:val="36"/>
          <w:szCs w:val="36"/>
        </w:rPr>
      </w:pPr>
      <w:r w:rsidRPr="00FB6326">
        <w:rPr>
          <w:sz w:val="36"/>
          <w:szCs w:val="36"/>
        </w:rPr>
        <w:t xml:space="preserve">Module code- </w:t>
      </w:r>
      <w:r w:rsidR="002C1D3D" w:rsidRPr="00FB6326">
        <w:rPr>
          <w:sz w:val="36"/>
          <w:szCs w:val="36"/>
        </w:rPr>
        <w:t>LCHS</w:t>
      </w:r>
      <w:r w:rsidR="00EA0A8F" w:rsidRPr="00FB6326">
        <w:rPr>
          <w:sz w:val="36"/>
          <w:szCs w:val="36"/>
        </w:rPr>
        <w:t>4002</w:t>
      </w:r>
    </w:p>
    <w:p w14:paraId="74EC722F" w14:textId="0C5B107E" w:rsidR="00891106" w:rsidRPr="00FB6326" w:rsidRDefault="00891106">
      <w:pPr>
        <w:rPr>
          <w:sz w:val="36"/>
          <w:szCs w:val="36"/>
        </w:rPr>
      </w:pPr>
      <w:r w:rsidRPr="00FB6326">
        <w:rPr>
          <w:sz w:val="36"/>
          <w:szCs w:val="36"/>
        </w:rPr>
        <w:t xml:space="preserve">Lecturer name- Mumtaz </w:t>
      </w:r>
      <w:proofErr w:type="spellStart"/>
      <w:r w:rsidRPr="00FB6326">
        <w:rPr>
          <w:sz w:val="36"/>
          <w:szCs w:val="36"/>
        </w:rPr>
        <w:t>Ghoolam</w:t>
      </w:r>
      <w:proofErr w:type="spellEnd"/>
    </w:p>
    <w:p w14:paraId="25FA7EB9" w14:textId="77777777" w:rsidR="00751C97" w:rsidRPr="00011075" w:rsidRDefault="00751C97">
      <w:pPr>
        <w:rPr>
          <w:sz w:val="40"/>
          <w:szCs w:val="40"/>
        </w:rPr>
      </w:pPr>
    </w:p>
    <w:p w14:paraId="0613C1DF" w14:textId="77777777" w:rsidR="00891106" w:rsidRDefault="00891106">
      <w:pPr>
        <w:rPr>
          <w:sz w:val="44"/>
          <w:szCs w:val="44"/>
        </w:rPr>
      </w:pPr>
    </w:p>
    <w:p w14:paraId="2D5F7B91" w14:textId="77777777" w:rsidR="00891106" w:rsidRDefault="00891106">
      <w:pPr>
        <w:rPr>
          <w:sz w:val="44"/>
          <w:szCs w:val="44"/>
        </w:rPr>
      </w:pPr>
    </w:p>
    <w:p w14:paraId="78E54DD9" w14:textId="77777777" w:rsidR="00891106" w:rsidRDefault="00891106">
      <w:pPr>
        <w:rPr>
          <w:sz w:val="44"/>
          <w:szCs w:val="44"/>
        </w:rPr>
      </w:pPr>
    </w:p>
    <w:p w14:paraId="66BEDF6D" w14:textId="77777777" w:rsidR="00891106" w:rsidRDefault="00891106">
      <w:pPr>
        <w:rPr>
          <w:sz w:val="44"/>
          <w:szCs w:val="44"/>
        </w:rPr>
      </w:pPr>
    </w:p>
    <w:p w14:paraId="446ABF3E" w14:textId="77777777" w:rsidR="00891106" w:rsidRDefault="00891106">
      <w:pPr>
        <w:rPr>
          <w:sz w:val="44"/>
          <w:szCs w:val="44"/>
        </w:rPr>
      </w:pPr>
    </w:p>
    <w:p w14:paraId="4439A1FB" w14:textId="77777777" w:rsidR="00891106" w:rsidRDefault="00891106">
      <w:pPr>
        <w:rPr>
          <w:sz w:val="44"/>
          <w:szCs w:val="44"/>
        </w:rPr>
      </w:pPr>
    </w:p>
    <w:p w14:paraId="37CFE8D7" w14:textId="77777777" w:rsidR="00891106" w:rsidRDefault="00891106">
      <w:pPr>
        <w:rPr>
          <w:sz w:val="44"/>
          <w:szCs w:val="44"/>
        </w:rPr>
      </w:pPr>
    </w:p>
    <w:p w14:paraId="14C09D66" w14:textId="77777777" w:rsidR="00891106" w:rsidRDefault="00891106">
      <w:pPr>
        <w:rPr>
          <w:sz w:val="44"/>
          <w:szCs w:val="44"/>
        </w:rPr>
      </w:pPr>
    </w:p>
    <w:p w14:paraId="3E060202" w14:textId="77777777" w:rsidR="00891106" w:rsidRDefault="00891106">
      <w:pPr>
        <w:rPr>
          <w:sz w:val="44"/>
          <w:szCs w:val="44"/>
        </w:rPr>
      </w:pPr>
    </w:p>
    <w:p w14:paraId="044B9A81" w14:textId="77777777" w:rsidR="00891106" w:rsidRDefault="00891106">
      <w:pPr>
        <w:rPr>
          <w:sz w:val="44"/>
          <w:szCs w:val="44"/>
        </w:rPr>
      </w:pPr>
    </w:p>
    <w:p w14:paraId="4DEC226A" w14:textId="77777777" w:rsidR="00891106" w:rsidRDefault="00891106">
      <w:pPr>
        <w:rPr>
          <w:sz w:val="44"/>
          <w:szCs w:val="44"/>
        </w:rPr>
      </w:pPr>
    </w:p>
    <w:p w14:paraId="39444D15" w14:textId="77777777" w:rsidR="00891106" w:rsidRDefault="00891106">
      <w:pPr>
        <w:rPr>
          <w:sz w:val="44"/>
          <w:szCs w:val="44"/>
        </w:rPr>
      </w:pPr>
    </w:p>
    <w:p w14:paraId="6B39B593" w14:textId="77777777" w:rsidR="00891106" w:rsidRDefault="00891106">
      <w:pPr>
        <w:rPr>
          <w:sz w:val="40"/>
          <w:szCs w:val="40"/>
        </w:rPr>
      </w:pPr>
    </w:p>
    <w:p w14:paraId="4084DC37" w14:textId="40292953" w:rsidR="00751C97" w:rsidRPr="00BF37C3" w:rsidRDefault="00591B74">
      <w:pPr>
        <w:rPr>
          <w:sz w:val="32"/>
          <w:szCs w:val="32"/>
        </w:rPr>
      </w:pPr>
      <w:r w:rsidRPr="00BF37C3">
        <w:rPr>
          <w:sz w:val="32"/>
          <w:szCs w:val="32"/>
        </w:rPr>
        <w:t xml:space="preserve">Mr Ahmed struggles with speech and language which would involve him into taking </w:t>
      </w:r>
      <w:r w:rsidR="006A0BF9" w:rsidRPr="00BF37C3">
        <w:rPr>
          <w:sz w:val="32"/>
          <w:szCs w:val="32"/>
        </w:rPr>
        <w:t xml:space="preserve">extra care to get back onto the right track and be able to communicate effectively. However as Mr Ahmed struggles with communication this resulted into him being mistreated and unable to receive the right level of care and support he needs. </w:t>
      </w:r>
      <w:r w:rsidR="004E1480" w:rsidRPr="00BF37C3">
        <w:rPr>
          <w:sz w:val="32"/>
          <w:szCs w:val="32"/>
        </w:rPr>
        <w:t>As patients who have been diagnosed with a stroke in the past they should be at the main priority</w:t>
      </w:r>
      <w:r w:rsidR="00C33DB5" w:rsidRPr="00BF37C3">
        <w:rPr>
          <w:sz w:val="32"/>
          <w:szCs w:val="32"/>
        </w:rPr>
        <w:t xml:space="preserve"> of care given to them</w:t>
      </w:r>
      <w:r w:rsidR="00BD4F91" w:rsidRPr="00BF37C3">
        <w:rPr>
          <w:sz w:val="32"/>
          <w:szCs w:val="32"/>
        </w:rPr>
        <w:t xml:space="preserve">. Furthermore Mr Ahmed’s main struggle is </w:t>
      </w:r>
      <w:r w:rsidR="00AE54B4" w:rsidRPr="00BF37C3">
        <w:rPr>
          <w:sz w:val="32"/>
          <w:szCs w:val="32"/>
        </w:rPr>
        <w:t xml:space="preserve">his language barrier which he does tend to get help from his wife as she is a fluent English speaker and he isn’t able to share his thoughts personally. </w:t>
      </w:r>
      <w:r w:rsidR="00D11586" w:rsidRPr="00BF37C3">
        <w:rPr>
          <w:sz w:val="32"/>
          <w:szCs w:val="32"/>
        </w:rPr>
        <w:t xml:space="preserve">The purpose of this report is to convey a better understanding for Mr Ahmed and how his needs need to be met. It also </w:t>
      </w:r>
      <w:r w:rsidR="00856CC4" w:rsidRPr="00BF37C3">
        <w:rPr>
          <w:sz w:val="32"/>
          <w:szCs w:val="32"/>
        </w:rPr>
        <w:t>will help structure a plan which will make it a lot easier for the long run</w:t>
      </w:r>
      <w:r w:rsidR="00D03869" w:rsidRPr="00BF37C3">
        <w:rPr>
          <w:sz w:val="32"/>
          <w:szCs w:val="32"/>
        </w:rPr>
        <w:t xml:space="preserve">, and how working together they can maintain a collaborative effort to ensure that the persons </w:t>
      </w:r>
      <w:r w:rsidR="00787231" w:rsidRPr="00BF37C3">
        <w:rPr>
          <w:sz w:val="32"/>
          <w:szCs w:val="32"/>
        </w:rPr>
        <w:t xml:space="preserve">needs are met. </w:t>
      </w:r>
    </w:p>
    <w:p w14:paraId="7ABE67E5" w14:textId="04351DDE" w:rsidR="00196670" w:rsidRDefault="00150A6B">
      <w:pPr>
        <w:rPr>
          <w:sz w:val="32"/>
          <w:szCs w:val="32"/>
        </w:rPr>
      </w:pPr>
      <w:r w:rsidRPr="00BF37C3">
        <w:rPr>
          <w:sz w:val="32"/>
          <w:szCs w:val="32"/>
        </w:rPr>
        <w:t xml:space="preserve">The importance of communication in care </w:t>
      </w:r>
      <w:r w:rsidR="00730DAB" w:rsidRPr="00BF37C3">
        <w:rPr>
          <w:sz w:val="32"/>
          <w:szCs w:val="32"/>
        </w:rPr>
        <w:t xml:space="preserve">home </w:t>
      </w:r>
      <w:r w:rsidR="00B46505" w:rsidRPr="00BF37C3">
        <w:rPr>
          <w:sz w:val="32"/>
          <w:szCs w:val="32"/>
        </w:rPr>
        <w:t xml:space="preserve">would be to </w:t>
      </w:r>
      <w:r w:rsidR="001E0E1E" w:rsidRPr="00BF37C3">
        <w:rPr>
          <w:sz w:val="32"/>
          <w:szCs w:val="32"/>
        </w:rPr>
        <w:t>needs and care are being met to the best of the ability</w:t>
      </w:r>
      <w:r w:rsidR="00196670">
        <w:rPr>
          <w:sz w:val="32"/>
          <w:szCs w:val="32"/>
        </w:rPr>
        <w:t xml:space="preserve">. </w:t>
      </w:r>
      <w:r w:rsidR="00196670" w:rsidRPr="00196670">
        <w:rPr>
          <w:sz w:val="32"/>
          <w:szCs w:val="32"/>
        </w:rPr>
        <w:t>Communication in a care home is crucial because it helps build trust and understanding between residents and staff. Clear communication ensures that residents' needs, preferences, and concerns are heard and addressed promptly, which improves their overall well-being and quality of life. It also helps prevent misunderstandings and errors in care, promotes a supportive and safe environment, and fosters social interaction, reducing feelings of loneliness and isolation among residents. Effective communication among staff members is equally important to coordinate care and provide consistent support.</w:t>
      </w:r>
      <w:r w:rsidR="00CD6D62">
        <w:rPr>
          <w:sz w:val="32"/>
          <w:szCs w:val="32"/>
        </w:rPr>
        <w:t xml:space="preserve"> This is shown within the equality act 2010. </w:t>
      </w:r>
    </w:p>
    <w:p w14:paraId="41723293" w14:textId="6F614471" w:rsidR="00D47043" w:rsidRPr="00D47043" w:rsidRDefault="00D47043" w:rsidP="00D47043">
      <w:pPr>
        <w:rPr>
          <w:sz w:val="32"/>
          <w:szCs w:val="32"/>
        </w:rPr>
      </w:pPr>
      <w:r w:rsidRPr="00D47043">
        <w:rPr>
          <w:sz w:val="32"/>
          <w:szCs w:val="32"/>
        </w:rPr>
        <w:lastRenderedPageBreak/>
        <w:t>Effective communication is</w:t>
      </w:r>
      <w:r w:rsidR="00B81465">
        <w:rPr>
          <w:sz w:val="32"/>
          <w:szCs w:val="32"/>
        </w:rPr>
        <w:t xml:space="preserve"> important</w:t>
      </w:r>
      <w:r w:rsidRPr="00D47043">
        <w:rPr>
          <w:sz w:val="32"/>
          <w:szCs w:val="32"/>
        </w:rPr>
        <w:t xml:space="preserve"> in care settings as it ensures that residents receive the best possible support tailored to their individual needs. In a care home</w:t>
      </w:r>
      <w:r w:rsidR="00B81465">
        <w:rPr>
          <w:sz w:val="32"/>
          <w:szCs w:val="32"/>
        </w:rPr>
        <w:t xml:space="preserve"> </w:t>
      </w:r>
      <w:r w:rsidRPr="00D47043">
        <w:rPr>
          <w:sz w:val="32"/>
          <w:szCs w:val="32"/>
        </w:rPr>
        <w:t xml:space="preserve">clear and compassionate communication </w:t>
      </w:r>
      <w:r w:rsidR="00CD482D">
        <w:rPr>
          <w:sz w:val="32"/>
          <w:szCs w:val="32"/>
        </w:rPr>
        <w:t xml:space="preserve">which includes </w:t>
      </w:r>
      <w:r w:rsidRPr="00D47043">
        <w:rPr>
          <w:sz w:val="32"/>
          <w:szCs w:val="32"/>
        </w:rPr>
        <w:t>trust, promotes dignity</w:t>
      </w:r>
      <w:r w:rsidR="00CD482D">
        <w:rPr>
          <w:sz w:val="32"/>
          <w:szCs w:val="32"/>
        </w:rPr>
        <w:t xml:space="preserve"> </w:t>
      </w:r>
      <w:r w:rsidRPr="00D47043">
        <w:rPr>
          <w:sz w:val="32"/>
          <w:szCs w:val="32"/>
        </w:rPr>
        <w:t>and enhances the overall quality of life for residents. It allows care workers to understand the physical, emotional and social needs of those they care for</w:t>
      </w:r>
      <w:r w:rsidR="00CD482D">
        <w:rPr>
          <w:sz w:val="32"/>
          <w:szCs w:val="32"/>
        </w:rPr>
        <w:t xml:space="preserve"> </w:t>
      </w:r>
      <w:r w:rsidRPr="00D47043">
        <w:rPr>
          <w:sz w:val="32"/>
          <w:szCs w:val="32"/>
        </w:rPr>
        <w:t>enabling personalised care plans and timely responses to any concerns.</w:t>
      </w:r>
    </w:p>
    <w:p w14:paraId="2128D8D0" w14:textId="3109B72E" w:rsidR="00D47043" w:rsidRPr="00D47043" w:rsidRDefault="00D47043" w:rsidP="00D47043">
      <w:pPr>
        <w:rPr>
          <w:sz w:val="32"/>
          <w:szCs w:val="32"/>
        </w:rPr>
      </w:pPr>
      <w:r w:rsidRPr="00D47043">
        <w:rPr>
          <w:sz w:val="32"/>
          <w:szCs w:val="32"/>
        </w:rPr>
        <w:t>Language barriers can pose significant challenges in care homes</w:t>
      </w:r>
      <w:r w:rsidR="00F72CE9">
        <w:rPr>
          <w:sz w:val="32"/>
          <w:szCs w:val="32"/>
        </w:rPr>
        <w:t xml:space="preserve"> </w:t>
      </w:r>
      <w:r w:rsidRPr="00D47043">
        <w:rPr>
          <w:sz w:val="32"/>
          <w:szCs w:val="32"/>
        </w:rPr>
        <w:t>especially when residents come from diverse backgrounds. These barriers can lead to misunderstandings, frustration</w:t>
      </w:r>
      <w:r w:rsidR="00F72CE9">
        <w:rPr>
          <w:sz w:val="32"/>
          <w:szCs w:val="32"/>
        </w:rPr>
        <w:t xml:space="preserve"> </w:t>
      </w:r>
      <w:r w:rsidRPr="00D47043">
        <w:rPr>
          <w:sz w:val="32"/>
          <w:szCs w:val="32"/>
        </w:rPr>
        <w:t>and errors in care delivery. To overcome this</w:t>
      </w:r>
      <w:r w:rsidR="000006CE">
        <w:rPr>
          <w:sz w:val="32"/>
          <w:szCs w:val="32"/>
        </w:rPr>
        <w:t xml:space="preserve"> </w:t>
      </w:r>
      <w:r w:rsidRPr="00D47043">
        <w:rPr>
          <w:sz w:val="32"/>
          <w:szCs w:val="32"/>
        </w:rPr>
        <w:t>care providers must be culturally sensitive and respectful, acknowledging and valuing the diverse backgrounds of residents. The use of interpreters plays a vital role in bridging language gaps, ensuring that residents can express their needs and preferences accurately. Interpreters can be professional or community-based, depending on the situation, and their involvement helps maintain clear and respectful communication.</w:t>
      </w:r>
    </w:p>
    <w:p w14:paraId="59032560" w14:textId="5CC52EE9" w:rsidR="00D47043" w:rsidRPr="00D47043" w:rsidRDefault="00D47043" w:rsidP="00D47043">
      <w:pPr>
        <w:rPr>
          <w:sz w:val="32"/>
          <w:szCs w:val="32"/>
        </w:rPr>
      </w:pPr>
      <w:r w:rsidRPr="00D47043">
        <w:rPr>
          <w:sz w:val="32"/>
          <w:szCs w:val="32"/>
        </w:rPr>
        <w:t>Visual aids are another effective tool to support communication, especially for residents who may have hearing impairments, cognitive difficulties, or limited language skills. Pictures, symbols, and written prompts can enhance understanding and provide a means for residents to communicate their needs non-verbally. These aids contribute to reducing anxiety and confusion, making interactions smoother and more meaningful.</w:t>
      </w:r>
    </w:p>
    <w:p w14:paraId="68BDC6D0" w14:textId="4E50191B" w:rsidR="00D47043" w:rsidRPr="00D47043" w:rsidRDefault="00D47043" w:rsidP="00D47043">
      <w:pPr>
        <w:rPr>
          <w:sz w:val="32"/>
          <w:szCs w:val="32"/>
        </w:rPr>
      </w:pPr>
      <w:r w:rsidRPr="00D47043">
        <w:rPr>
          <w:sz w:val="32"/>
          <w:szCs w:val="32"/>
        </w:rPr>
        <w:t>Cultural sensitivity goes beyond language; it involves understanding and respecting cultural customs, beliefs, and values that influence how individuals communicate and perceive</w:t>
      </w:r>
      <w:r w:rsidR="000006CE">
        <w:rPr>
          <w:sz w:val="32"/>
          <w:szCs w:val="32"/>
        </w:rPr>
        <w:t xml:space="preserve"> </w:t>
      </w:r>
      <w:r w:rsidRPr="00D47043">
        <w:rPr>
          <w:sz w:val="32"/>
          <w:szCs w:val="32"/>
        </w:rPr>
        <w:lastRenderedPageBreak/>
        <w:t>care. Care workers should receive training to develop cultural competence, enabling them to provide care that is respectful and responsive to cultural differences.</w:t>
      </w:r>
    </w:p>
    <w:p w14:paraId="53810BD4" w14:textId="77777777" w:rsidR="00D47043" w:rsidRPr="00D47043" w:rsidRDefault="00D47043" w:rsidP="00D47043">
      <w:pPr>
        <w:rPr>
          <w:sz w:val="32"/>
          <w:szCs w:val="32"/>
        </w:rPr>
      </w:pPr>
    </w:p>
    <w:p w14:paraId="18AF9DEF" w14:textId="77777777" w:rsidR="00D47043" w:rsidRPr="00D47043" w:rsidRDefault="00D47043" w:rsidP="00D47043">
      <w:pPr>
        <w:rPr>
          <w:sz w:val="32"/>
          <w:szCs w:val="32"/>
        </w:rPr>
      </w:pPr>
      <w:r w:rsidRPr="00D47043">
        <w:rPr>
          <w:sz w:val="32"/>
          <w:szCs w:val="32"/>
        </w:rPr>
        <w:t>The Equality Act 2010 is a crucial legal framework that underpins effective communication in care settings. It protects individuals from discrimination based on characteristics such as race, language, disability, and religion. Under this Act, care providers have a legal obligation to make reasonable adjustments to ensure that all residents have equal access to services. This includes providing interpreters, adapting communication methods, and ensuring that care practices do not disadvantage anyone because of their background or abilities.</w:t>
      </w:r>
    </w:p>
    <w:p w14:paraId="244A8C1A" w14:textId="77777777" w:rsidR="00D47043" w:rsidRPr="00D47043" w:rsidRDefault="00D47043" w:rsidP="00D47043">
      <w:pPr>
        <w:rPr>
          <w:sz w:val="32"/>
          <w:szCs w:val="32"/>
        </w:rPr>
      </w:pPr>
    </w:p>
    <w:p w14:paraId="66E60562" w14:textId="2DBE4AF0" w:rsidR="00F3436C" w:rsidRPr="00F3436C" w:rsidRDefault="00D47043" w:rsidP="00F3436C">
      <w:pPr>
        <w:rPr>
          <w:sz w:val="32"/>
          <w:szCs w:val="32"/>
        </w:rPr>
      </w:pPr>
      <w:r w:rsidRPr="00D47043">
        <w:rPr>
          <w:sz w:val="32"/>
          <w:szCs w:val="32"/>
        </w:rPr>
        <w:t>In summary, effective communication in care homes is essential for delivering high-quality, person-centred care. Addressing language barriers through interpreters and visual aids, alongside practising cultural sensitivity, helps create an inclusive environment where every resident feels valued and understood. Compliance with the Equality Act ensures that these communication practices are not only ethical but also legally mandated, promoting fairness and respect for all.</w:t>
      </w:r>
    </w:p>
    <w:p w14:paraId="21696F46" w14:textId="77777777" w:rsidR="00F3436C" w:rsidRPr="00F3436C" w:rsidRDefault="00F3436C" w:rsidP="00F3436C">
      <w:pPr>
        <w:rPr>
          <w:sz w:val="32"/>
          <w:szCs w:val="32"/>
        </w:rPr>
      </w:pPr>
      <w:r w:rsidRPr="00F3436C">
        <w:rPr>
          <w:sz w:val="32"/>
          <w:szCs w:val="32"/>
        </w:rPr>
        <w:t>Poor record keeping can lead to serious risks, including miscommunication, errors in medication or treatment, and neglect of important health changes. Inaccurate or incomplete records may result in inappropriate care, putting residents’ health and safety at risk. It can also cause legal issues for the care home if records do not comply with regulatory standards or if they fail to provide evidence of the care delivered.</w:t>
      </w:r>
    </w:p>
    <w:p w14:paraId="64DE8EC5" w14:textId="77777777" w:rsidR="00F3436C" w:rsidRPr="00F3436C" w:rsidRDefault="00F3436C" w:rsidP="00F3436C">
      <w:pPr>
        <w:rPr>
          <w:sz w:val="32"/>
          <w:szCs w:val="32"/>
        </w:rPr>
      </w:pPr>
    </w:p>
    <w:p w14:paraId="37E6602D" w14:textId="784D9521" w:rsidR="00F3436C" w:rsidRPr="00F3436C" w:rsidRDefault="00F3436C" w:rsidP="00F3436C">
      <w:pPr>
        <w:rPr>
          <w:sz w:val="32"/>
          <w:szCs w:val="32"/>
        </w:rPr>
      </w:pPr>
      <w:r w:rsidRPr="00F3436C">
        <w:rPr>
          <w:sz w:val="32"/>
          <w:szCs w:val="32"/>
        </w:rPr>
        <w:t>The Data Protection Act is relevant here because it sets out legal requirements for handling personal information. Care homes must ensure that records are kept confidential, secure, and only accessible to authorised personnel. This protects residents’ privacy and ensures their sensitive information is not misused or disclosed without consent. Compliance with data protection laws also builds trust between residents and care providers, as residents feel confident their personal information is respected and handled responsibly.</w:t>
      </w:r>
    </w:p>
    <w:p w14:paraId="0E14EA78" w14:textId="1C047C89" w:rsidR="00F3436C" w:rsidRDefault="00F3436C">
      <w:pPr>
        <w:rPr>
          <w:sz w:val="32"/>
          <w:szCs w:val="32"/>
        </w:rPr>
      </w:pPr>
      <w:r w:rsidRPr="00F3436C">
        <w:rPr>
          <w:sz w:val="32"/>
          <w:szCs w:val="32"/>
        </w:rPr>
        <w:t>In summary, accurate documentation is vital for delivering safe, personalised care and maintaining legal and ethical standards. Poor record keeping can jeopardise resident safety and lead to regulatory and legal consequences. Following the Data Protection Act ensures that personal data is handled with care, protecting residents’ privacy and dignity.</w:t>
      </w:r>
    </w:p>
    <w:p w14:paraId="0B87921B" w14:textId="0C9D85B2" w:rsidR="006F54CA" w:rsidRDefault="006F54CA">
      <w:pPr>
        <w:rPr>
          <w:sz w:val="32"/>
          <w:szCs w:val="32"/>
        </w:rPr>
      </w:pPr>
      <w:r w:rsidRPr="006F54CA">
        <w:rPr>
          <w:sz w:val="32"/>
          <w:szCs w:val="32"/>
        </w:rPr>
        <w:t>Effective communication, strong administrative skills, and collaboration are all essential in providing high-quality care. Communication ensures that residents’ needs are understood and met, while good administrative skills, including accurate record keeping, support safe and personalised care. Collaboration between care staff, residents, and families helps create a supportive environment and improves overall outcomes. From these lessons, it’s clear that challenges such as language barriers, cultural differences, and maintaining confidentiality require ongoing attention and sensitivity. Additionally, time pressures and resource limitations can impact communication and documentation quality</w:t>
      </w:r>
      <w:r>
        <w:rPr>
          <w:sz w:val="32"/>
          <w:szCs w:val="32"/>
        </w:rPr>
        <w:t>.</w:t>
      </w:r>
      <w:r w:rsidRPr="006F54CA">
        <w:rPr>
          <w:sz w:val="32"/>
          <w:szCs w:val="32"/>
        </w:rPr>
        <w:t xml:space="preserve"> </w:t>
      </w:r>
    </w:p>
    <w:p w14:paraId="52EAB297" w14:textId="77777777" w:rsidR="001B4118" w:rsidRDefault="001B4118">
      <w:pPr>
        <w:rPr>
          <w:sz w:val="32"/>
          <w:szCs w:val="32"/>
        </w:rPr>
      </w:pPr>
    </w:p>
    <w:p w14:paraId="744EBB89" w14:textId="77777777" w:rsidR="00335BB0" w:rsidRDefault="001B4118">
      <w:pPr>
        <w:rPr>
          <w:sz w:val="32"/>
          <w:szCs w:val="32"/>
        </w:rPr>
      </w:pPr>
      <w:r>
        <w:rPr>
          <w:sz w:val="32"/>
          <w:szCs w:val="32"/>
        </w:rPr>
        <w:lastRenderedPageBreak/>
        <w:t>Reference list-</w:t>
      </w:r>
    </w:p>
    <w:p w14:paraId="490111B0" w14:textId="47C59E17" w:rsidR="004E46EB" w:rsidRDefault="001B4118">
      <w:pPr>
        <w:rPr>
          <w:sz w:val="32"/>
          <w:szCs w:val="32"/>
        </w:rPr>
      </w:pPr>
      <w:r>
        <w:rPr>
          <w:sz w:val="32"/>
          <w:szCs w:val="32"/>
        </w:rPr>
        <w:t xml:space="preserve"> </w:t>
      </w:r>
      <w:r w:rsidR="004E46EB">
        <w:rPr>
          <w:sz w:val="32"/>
          <w:szCs w:val="32"/>
        </w:rPr>
        <w:t>health care act 202</w:t>
      </w:r>
      <w:r w:rsidR="00190AF4">
        <w:rPr>
          <w:sz w:val="32"/>
          <w:szCs w:val="32"/>
        </w:rPr>
        <w:t>2</w:t>
      </w:r>
    </w:p>
    <w:p w14:paraId="7AFD7204" w14:textId="7349FF1C" w:rsidR="00190AF4" w:rsidRDefault="003D0CFA">
      <w:pPr>
        <w:rPr>
          <w:sz w:val="32"/>
          <w:szCs w:val="32"/>
        </w:rPr>
      </w:pPr>
      <w:hyperlink r:id="rId4" w:history="1">
        <w:r w:rsidRPr="009E73EF">
          <w:rPr>
            <w:rStyle w:val="Hyperlink"/>
            <w:sz w:val="32"/>
            <w:szCs w:val="32"/>
          </w:rPr>
          <w:t>https://www.gov.uk/government/collections/health-and-care-act-2022</w:t>
        </w:r>
      </w:hyperlink>
    </w:p>
    <w:p w14:paraId="0A563B76" w14:textId="0120330E" w:rsidR="003D0CFA" w:rsidRDefault="003D0CFA">
      <w:pPr>
        <w:rPr>
          <w:sz w:val="32"/>
          <w:szCs w:val="32"/>
        </w:rPr>
      </w:pPr>
      <w:r w:rsidRPr="003D0CFA">
        <w:rPr>
          <w:sz w:val="32"/>
          <w:szCs w:val="32"/>
        </w:rPr>
        <w:t>https://www.nice.org.uk/guidance/ng192</w:t>
      </w:r>
    </w:p>
    <w:p w14:paraId="5EFFE08F" w14:textId="293FEA3B" w:rsidR="004E46EB" w:rsidRDefault="00E121A0">
      <w:pPr>
        <w:rPr>
          <w:sz w:val="32"/>
          <w:szCs w:val="32"/>
        </w:rPr>
      </w:pPr>
      <w:r w:rsidRPr="00E121A0">
        <w:rPr>
          <w:sz w:val="32"/>
          <w:szCs w:val="32"/>
        </w:rPr>
        <w:t>https://www.strokeaudit.org/</w:t>
      </w:r>
    </w:p>
    <w:p w14:paraId="0999B9A1" w14:textId="78A9C9C0" w:rsidR="004E46EB" w:rsidRDefault="00A55A14">
      <w:pPr>
        <w:rPr>
          <w:sz w:val="32"/>
          <w:szCs w:val="32"/>
        </w:rPr>
      </w:pPr>
      <w:hyperlink r:id="rId5" w:history="1">
        <w:r w:rsidRPr="009E73EF">
          <w:rPr>
            <w:rStyle w:val="Hyperlink"/>
            <w:sz w:val="32"/>
            <w:szCs w:val="32"/>
          </w:rPr>
          <w:t>https://www.nhs.uk/</w:t>
        </w:r>
      </w:hyperlink>
    </w:p>
    <w:p w14:paraId="7A74FB87" w14:textId="19596246" w:rsidR="00A55A14" w:rsidRDefault="00C35D8C">
      <w:pPr>
        <w:rPr>
          <w:sz w:val="32"/>
          <w:szCs w:val="32"/>
        </w:rPr>
      </w:pPr>
      <w:r w:rsidRPr="00C35D8C">
        <w:rPr>
          <w:sz w:val="32"/>
          <w:szCs w:val="32"/>
        </w:rPr>
        <w:t>https://www.bhf.org.uk/informationsupport/conditions/stroke</w:t>
      </w:r>
    </w:p>
    <w:p w14:paraId="66D145A2" w14:textId="77777777" w:rsidR="00335BB0" w:rsidRDefault="00335BB0">
      <w:pPr>
        <w:rPr>
          <w:sz w:val="32"/>
          <w:szCs w:val="32"/>
        </w:rPr>
      </w:pPr>
    </w:p>
    <w:p w14:paraId="31FA378B" w14:textId="77777777" w:rsidR="00335BB0" w:rsidRDefault="00335BB0">
      <w:pPr>
        <w:rPr>
          <w:sz w:val="32"/>
          <w:szCs w:val="32"/>
        </w:rPr>
      </w:pPr>
    </w:p>
    <w:p w14:paraId="5C0C4449" w14:textId="77777777" w:rsidR="00383512" w:rsidRDefault="00383512">
      <w:pPr>
        <w:rPr>
          <w:sz w:val="32"/>
          <w:szCs w:val="32"/>
        </w:rPr>
      </w:pPr>
    </w:p>
    <w:p w14:paraId="0DAC9D46" w14:textId="77777777" w:rsidR="00383512" w:rsidRPr="00004F07" w:rsidRDefault="00383512">
      <w:pPr>
        <w:rPr>
          <w:sz w:val="32"/>
          <w:szCs w:val="32"/>
        </w:rPr>
      </w:pPr>
    </w:p>
    <w:p w14:paraId="6B86B002" w14:textId="77777777" w:rsidR="00787231" w:rsidRPr="00AE54B4" w:rsidRDefault="00787231">
      <w:pPr>
        <w:rPr>
          <w:sz w:val="36"/>
          <w:szCs w:val="36"/>
        </w:rPr>
      </w:pPr>
    </w:p>
    <w:sectPr w:rsidR="00787231" w:rsidRPr="00AE54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B11"/>
    <w:rsid w:val="000006CE"/>
    <w:rsid w:val="00004F07"/>
    <w:rsid w:val="00011075"/>
    <w:rsid w:val="000D03B0"/>
    <w:rsid w:val="00150A6B"/>
    <w:rsid w:val="00190AF4"/>
    <w:rsid w:val="00196670"/>
    <w:rsid w:val="001B4118"/>
    <w:rsid w:val="001E0E1E"/>
    <w:rsid w:val="002B6CBE"/>
    <w:rsid w:val="002C1D3D"/>
    <w:rsid w:val="002C4524"/>
    <w:rsid w:val="00335BB0"/>
    <w:rsid w:val="00383512"/>
    <w:rsid w:val="003D0CFA"/>
    <w:rsid w:val="004E1480"/>
    <w:rsid w:val="004E46EB"/>
    <w:rsid w:val="00591B74"/>
    <w:rsid w:val="006A0BF9"/>
    <w:rsid w:val="006F54CA"/>
    <w:rsid w:val="00730DAB"/>
    <w:rsid w:val="00751C97"/>
    <w:rsid w:val="00780B11"/>
    <w:rsid w:val="00787231"/>
    <w:rsid w:val="00856CC4"/>
    <w:rsid w:val="00891106"/>
    <w:rsid w:val="00A55A14"/>
    <w:rsid w:val="00AE54B4"/>
    <w:rsid w:val="00B46505"/>
    <w:rsid w:val="00B81465"/>
    <w:rsid w:val="00BD4F91"/>
    <w:rsid w:val="00BF37C3"/>
    <w:rsid w:val="00C33DB5"/>
    <w:rsid w:val="00C35D8C"/>
    <w:rsid w:val="00CD482D"/>
    <w:rsid w:val="00CD6D62"/>
    <w:rsid w:val="00CE7D6D"/>
    <w:rsid w:val="00D03869"/>
    <w:rsid w:val="00D11586"/>
    <w:rsid w:val="00D320D9"/>
    <w:rsid w:val="00D47043"/>
    <w:rsid w:val="00DE46F2"/>
    <w:rsid w:val="00E121A0"/>
    <w:rsid w:val="00E15B8F"/>
    <w:rsid w:val="00EA0A8F"/>
    <w:rsid w:val="00F3436C"/>
    <w:rsid w:val="00F72CE9"/>
    <w:rsid w:val="00FB6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9FEDD7"/>
  <w15:chartTrackingRefBased/>
  <w15:docId w15:val="{08F6294B-C433-1541-B6E5-CBD47B509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B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0B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0B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0B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0B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0B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0B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0B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0B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B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0B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0B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0B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0B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0B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B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B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B11"/>
    <w:rPr>
      <w:rFonts w:eastAsiaTheme="majorEastAsia" w:cstheme="majorBidi"/>
      <w:color w:val="272727" w:themeColor="text1" w:themeTint="D8"/>
    </w:rPr>
  </w:style>
  <w:style w:type="paragraph" w:styleId="Title">
    <w:name w:val="Title"/>
    <w:basedOn w:val="Normal"/>
    <w:next w:val="Normal"/>
    <w:link w:val="TitleChar"/>
    <w:uiPriority w:val="10"/>
    <w:qFormat/>
    <w:rsid w:val="00780B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B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B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0B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B11"/>
    <w:pPr>
      <w:spacing w:before="160"/>
      <w:jc w:val="center"/>
    </w:pPr>
    <w:rPr>
      <w:i/>
      <w:iCs/>
      <w:color w:val="404040" w:themeColor="text1" w:themeTint="BF"/>
    </w:rPr>
  </w:style>
  <w:style w:type="character" w:customStyle="1" w:styleId="QuoteChar">
    <w:name w:val="Quote Char"/>
    <w:basedOn w:val="DefaultParagraphFont"/>
    <w:link w:val="Quote"/>
    <w:uiPriority w:val="29"/>
    <w:rsid w:val="00780B11"/>
    <w:rPr>
      <w:i/>
      <w:iCs/>
      <w:color w:val="404040" w:themeColor="text1" w:themeTint="BF"/>
    </w:rPr>
  </w:style>
  <w:style w:type="paragraph" w:styleId="ListParagraph">
    <w:name w:val="List Paragraph"/>
    <w:basedOn w:val="Normal"/>
    <w:uiPriority w:val="34"/>
    <w:qFormat/>
    <w:rsid w:val="00780B11"/>
    <w:pPr>
      <w:ind w:left="720"/>
      <w:contextualSpacing/>
    </w:pPr>
  </w:style>
  <w:style w:type="character" w:styleId="IntenseEmphasis">
    <w:name w:val="Intense Emphasis"/>
    <w:basedOn w:val="DefaultParagraphFont"/>
    <w:uiPriority w:val="21"/>
    <w:qFormat/>
    <w:rsid w:val="00780B11"/>
    <w:rPr>
      <w:i/>
      <w:iCs/>
      <w:color w:val="0F4761" w:themeColor="accent1" w:themeShade="BF"/>
    </w:rPr>
  </w:style>
  <w:style w:type="paragraph" w:styleId="IntenseQuote">
    <w:name w:val="Intense Quote"/>
    <w:basedOn w:val="Normal"/>
    <w:next w:val="Normal"/>
    <w:link w:val="IntenseQuoteChar"/>
    <w:uiPriority w:val="30"/>
    <w:qFormat/>
    <w:rsid w:val="00780B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0B11"/>
    <w:rPr>
      <w:i/>
      <w:iCs/>
      <w:color w:val="0F4761" w:themeColor="accent1" w:themeShade="BF"/>
    </w:rPr>
  </w:style>
  <w:style w:type="character" w:styleId="IntenseReference">
    <w:name w:val="Intense Reference"/>
    <w:basedOn w:val="DefaultParagraphFont"/>
    <w:uiPriority w:val="32"/>
    <w:qFormat/>
    <w:rsid w:val="00780B11"/>
    <w:rPr>
      <w:b/>
      <w:bCs/>
      <w:smallCaps/>
      <w:color w:val="0F4761" w:themeColor="accent1" w:themeShade="BF"/>
      <w:spacing w:val="5"/>
    </w:rPr>
  </w:style>
  <w:style w:type="character" w:styleId="Hyperlink">
    <w:name w:val="Hyperlink"/>
    <w:basedOn w:val="DefaultParagraphFont"/>
    <w:uiPriority w:val="99"/>
    <w:unhideWhenUsed/>
    <w:rsid w:val="003D0CFA"/>
    <w:rPr>
      <w:color w:val="467886" w:themeColor="hyperlink"/>
      <w:u w:val="single"/>
    </w:rPr>
  </w:style>
  <w:style w:type="character" w:styleId="UnresolvedMention">
    <w:name w:val="Unresolved Mention"/>
    <w:basedOn w:val="DefaultParagraphFont"/>
    <w:uiPriority w:val="99"/>
    <w:semiHidden/>
    <w:unhideWhenUsed/>
    <w:rsid w:val="003D0C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hs.uk/" TargetMode="External"/><Relationship Id="rId4" Type="http://schemas.openxmlformats.org/officeDocument/2006/relationships/hyperlink" Target="https://www.gov.uk/government/collections/health-and-care-act-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1061</Words>
  <Characters>6054</Characters>
  <Application>Microsoft Office Word</Application>
  <DocSecurity>0</DocSecurity>
  <Lines>50</Lines>
  <Paragraphs>14</Paragraphs>
  <ScaleCrop>false</ScaleCrop>
  <Company/>
  <LinksUpToDate>false</LinksUpToDate>
  <CharactersWithSpaces>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Sumaiya Nawaz (2505429)</dc:creator>
  <cp:keywords/>
  <dc:description/>
  <cp:lastModifiedBy>Sumaiya Nawaz (2505429)</cp:lastModifiedBy>
  <cp:revision>2</cp:revision>
  <dcterms:created xsi:type="dcterms:W3CDTF">2026-03-16T02:16:00Z</dcterms:created>
  <dcterms:modified xsi:type="dcterms:W3CDTF">2026-03-16T02:16:00Z</dcterms:modified>
</cp:coreProperties>
</file>