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434" w:rsidRDefault="00627F85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-Bold"/>
          <w:b/>
          <w:bCs/>
          <w:color w:val="7030A0"/>
          <w:sz w:val="28"/>
          <w:szCs w:val="28"/>
        </w:rPr>
      </w:pPr>
      <w:r w:rsidRPr="00C460AA">
        <w:rPr>
          <w:rFonts w:ascii="Trebuchet MS" w:hAnsi="Trebuchet MS" w:cs="Tahoma-Bold"/>
          <w:b/>
          <w:bCs/>
          <w:color w:val="7030A0"/>
          <w:sz w:val="28"/>
          <w:szCs w:val="28"/>
        </w:rPr>
        <w:t>Religion, Spirituality and Secularization (TRDL7077)</w:t>
      </w:r>
    </w:p>
    <w:p w:rsidR="00ED4434" w:rsidRPr="00ED4434" w:rsidRDefault="00ED4434" w:rsidP="00ED4434">
      <w:pPr>
        <w:shd w:val="clear" w:color="auto" w:fill="EDEFF4"/>
        <w:spacing w:before="100" w:beforeAutospacing="1" w:after="100" w:afterAutospacing="1" w:line="336" w:lineRule="atLeast"/>
        <w:outlineLvl w:val="2"/>
        <w:rPr>
          <w:rFonts w:ascii="Verdana" w:eastAsia="Times New Roman" w:hAnsi="Verdana" w:cs="Times New Roman"/>
          <w:b/>
          <w:bCs/>
          <w:color w:val="333333"/>
          <w:sz w:val="34"/>
          <w:szCs w:val="34"/>
          <w:lang w:eastAsia="en-GB"/>
        </w:rPr>
      </w:pPr>
      <w:r w:rsidRPr="00ED4434">
        <w:rPr>
          <w:rFonts w:ascii="Verdana" w:eastAsia="Times New Roman" w:hAnsi="Verdana" w:cs="Times New Roman"/>
          <w:b/>
          <w:bCs/>
          <w:color w:val="333333"/>
          <w:sz w:val="36"/>
          <w:szCs w:val="36"/>
          <w:lang w:eastAsia="en-GB"/>
        </w:rPr>
        <w:t>Classical Secularization Theory (Unit 1)</w:t>
      </w:r>
    </w:p>
    <w:p w:rsidR="00016E26" w:rsidRPr="00612AF9" w:rsidRDefault="00D1611F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-Bold"/>
          <w:b/>
          <w:bCs/>
        </w:rPr>
      </w:pPr>
      <w:r w:rsidRPr="00612AF9">
        <w:rPr>
          <w:rFonts w:ascii="Trebuchet MS" w:hAnsi="Trebuchet MS" w:cs="Tahoma-Bold"/>
          <w:b/>
          <w:bCs/>
        </w:rPr>
        <w:t>1.4 Further dynamics of secularization</w:t>
      </w:r>
    </w:p>
    <w:p w:rsidR="00016E26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sz w:val="24"/>
          <w:szCs w:val="24"/>
        </w:rPr>
      </w:pP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Later secularization theorists retained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Durkheim and Weber’s emphases upon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individualism and rationalisation. They argued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that these social forces were more profoundly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determinately corrosive of the practice and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plausibility of religion than the secularizing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processes of high culture – whether Kant and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Hegel or Marx and Darwin. Two further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dominant emphases were the rise of social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differentiation and pluralism.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Functional differentiation describes the cultural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transposition to a society in which we expect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specialists to speak with authority in their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specific field of expertise. This represents a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dramatic and irreversible shift from a unified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world, in which the priest was the source of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authority in the parish, theology was the queen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the sciences in a Medieval University, and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Church had the power to decree the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legitimacy of scientific enquiries and the validity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scientific conclusions. Religious leaders are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therefore demoted from a position of universal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public authority to functioning with one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kind of specialist expertise among many.</w:t>
      </w:r>
      <w:r w:rsidRP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 xml:space="preserve">Stripped of its regulatory </w:t>
      </w:r>
      <w:r w:rsidRPr="005F382C">
        <w:rPr>
          <w:rFonts w:ascii="Trebuchet MS" w:hAnsi="Trebuchet MS" w:cs="Tahoma"/>
        </w:rPr>
        <w:t>f</w:t>
      </w:r>
      <w:r w:rsidRPr="005F382C">
        <w:rPr>
          <w:rFonts w:ascii="Trebuchet MS" w:hAnsi="Trebuchet MS" w:cs="Tahoma"/>
        </w:rPr>
        <w:t>unction, religion is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pushed towards the private domain, as an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optional activity for the individual, with no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relevance in other spheres of life. Functional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differentiation therefore results in the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marginalization of religion, no longer endued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with authority or even relevance in the worlds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science, business and politics.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</w:rPr>
        <w:t>Christian leaders have sometimes misdiagnosed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this dislocation from public life. Some have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interpreted it as a deliberate policy of exclusion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by those opposed to religion. Others have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tended to blame the church for an implicit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Platonism that reinforces a body-spirit, sacredsecular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divide. The reality, according to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secularization theory, is that this gradual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freeing of sectors and specialisms from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religious control is a logical consequence of the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processes of modernization. It requires neither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 conspiracy by secularists, nor a conceptual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 xml:space="preserve">failure or a narrowly spiritual </w:t>
      </w:r>
      <w:r w:rsidRPr="005F382C">
        <w:rPr>
          <w:rFonts w:ascii="Trebuchet MS" w:hAnsi="Trebuchet MS" w:cs="Tahoma"/>
        </w:rPr>
        <w:t>p</w:t>
      </w:r>
      <w:r w:rsidRPr="005F382C">
        <w:rPr>
          <w:rFonts w:ascii="Trebuchet MS" w:hAnsi="Trebuchet MS" w:cs="Tahoma"/>
        </w:rPr>
        <w:t>reoccupation on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part of the church. Rather, as diverse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specialisms have emerged, it is only right and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appropriate that they become freed from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  <w:color w:val="000000"/>
        </w:rPr>
        <w:t>religious domination, given that the Church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lacks expertise in these various fields. Of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course, where there has been a history of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authoritarian or amateur interventions in other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fields by the Church, a reaction is inevitable,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which may intensify the subsequent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marginalization of the Church. The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consequence is not only to legitimate diverse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authorities within diverse specialisms, but to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diminish the credibility and authority of the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church in public life, beyond the domain of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private religion.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Pluralism represents a further way, according to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secularization theory, in which Protestantism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has undermined its own socio-cultural viability.</w:t>
      </w:r>
      <w:r w:rsidRPr="005F382C">
        <w:rPr>
          <w:rFonts w:ascii="Trebuchet MS" w:hAnsi="Trebuchet MS" w:cs="Tahoma"/>
          <w:color w:val="000000"/>
        </w:rPr>
        <w:t xml:space="preserve">  </w:t>
      </w:r>
      <w:r w:rsidRPr="005F382C">
        <w:rPr>
          <w:rFonts w:ascii="Trebuchet MS" w:hAnsi="Trebuchet MS" w:cs="Tahoma"/>
          <w:color w:val="000000"/>
        </w:rPr>
        <w:t>Weber produced an ideal type categorisation of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Church and sects. ‘Church’ signifies the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established, official, majority religion. It is the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inherited religion of birth. The ‘sects’ represent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the alternative, dissenting, more demanding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religions of decision that are entered by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conversion. We should note in passing that this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use of the term ‘sect’ was intended to be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descriptive rather than pejorative, even though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 everyday parlance, rather than sociological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terminology, ‘sect’ implies a sectarian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divisiveness, exclusivity and narrowmindedness.</w:t>
      </w:r>
      <w:r w:rsidRPr="005F382C">
        <w:rPr>
          <w:rFonts w:ascii="Trebuchet MS" w:hAnsi="Trebuchet MS" w:cs="Tahoma"/>
          <w:color w:val="000000"/>
        </w:rPr>
        <w:t xml:space="preserve">  </w:t>
      </w:r>
      <w:r w:rsidRPr="005F382C">
        <w:rPr>
          <w:rFonts w:ascii="Trebuchet MS" w:hAnsi="Trebuchet MS" w:cs="Tahoma"/>
          <w:color w:val="000000"/>
        </w:rPr>
        <w:t>These value judgments were not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intrinsic to Weber’s ideal type.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</w:p>
    <w:p w:rsidR="008B7790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  <w:color w:val="000000"/>
        </w:rPr>
        <w:t>In their origins, these various forms of Christian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religion held a common assumption that can be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traced back as far as Cyprian and Augustine –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rebuchetMS"/>
          <w:color w:val="000000"/>
        </w:rPr>
        <w:t>e</w:t>
      </w:r>
      <w:r w:rsidRPr="005F382C">
        <w:rPr>
          <w:rFonts w:ascii="Trebuchet MS" w:hAnsi="Trebuchet MS" w:cs="TrebuchetMS-Italic"/>
          <w:i/>
          <w:iCs/>
          <w:color w:val="333333"/>
        </w:rPr>
        <w:t xml:space="preserve">xtra ecclesiam nulla salus </w:t>
      </w:r>
      <w:r w:rsidRPr="005F382C">
        <w:rPr>
          <w:rFonts w:ascii="Trebuchet MS" w:hAnsi="Trebuchet MS" w:cs="Tahoma"/>
          <w:color w:val="333333"/>
        </w:rPr>
        <w:t>(</w:t>
      </w:r>
      <w:r w:rsidRPr="005F382C">
        <w:rPr>
          <w:rFonts w:ascii="Trebuchet MS" w:hAnsi="Trebuchet MS" w:cs="Tahoma"/>
          <w:color w:val="000000"/>
        </w:rPr>
        <w:t>no salvation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outside the Church). Different churches were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 xml:space="preserve">rival providers of assured salvation </w:t>
      </w:r>
      <w:r w:rsidRPr="005F382C">
        <w:rPr>
          <w:rFonts w:ascii="Trebuchet MS" w:hAnsi="Trebuchet MS" w:cs="Tahoma"/>
          <w:color w:val="000000"/>
        </w:rPr>
        <w:lastRenderedPageBreak/>
        <w:t>that was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not available - or at least not reliably available -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elsewhere. They therefore conceived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themselves as uniquely legitimate. For the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official Church, this entailed the right to legal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sanctions to enforce conformity. For dissenters,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this meant a refusal to conform and an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insistence upon the need, indeed the urgency,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of providing opportunities for the personal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conversion of participants in the official Church.</w:t>
      </w:r>
      <w:r w:rsidRPr="005F382C">
        <w:rPr>
          <w:rFonts w:ascii="Trebuchet MS" w:hAnsi="Trebuchet MS" w:cs="Tahoma"/>
          <w:color w:val="000000"/>
        </w:rPr>
        <w:t xml:space="preserve">  </w:t>
      </w:r>
      <w:r w:rsidRPr="005F382C">
        <w:rPr>
          <w:rFonts w:ascii="Trebuchet MS" w:hAnsi="Trebuchet MS" w:cs="Tahoma"/>
          <w:color w:val="000000"/>
        </w:rPr>
        <w:t>Neither saw the other as fully legitimate coreligionists.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This impasse is still evident today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 Latin America, where Pentecostalism is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growing rapidly and sees no problem with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recruiting converts from Catholicism (Cox:</w:t>
      </w:r>
      <w:r w:rsidRP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</w:rPr>
        <w:t>1996; Martin: 1998; Martin: 2002; Anderson: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2004), and where the present Pope, with an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equally monopolistic soteriology, described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Pentecostalism in 2007 as the greatest danger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to the Roman Catholic Church</w:t>
      </w:r>
      <w:r w:rsidRPr="005F382C">
        <w:rPr>
          <w:rFonts w:ascii="Trebuchet MS" w:hAnsi="Trebuchet MS" w:cs="Tahoma"/>
        </w:rPr>
        <w:t>)</w:t>
      </w:r>
      <w:r w:rsidRPr="005F382C">
        <w:rPr>
          <w:rFonts w:ascii="Trebuchet MS" w:hAnsi="Trebuchet MS" w:cs="Tahoma"/>
        </w:rPr>
        <w:t>.</w:t>
      </w:r>
    </w:p>
    <w:p w:rsidR="00016E26" w:rsidRPr="005F382C" w:rsidRDefault="00016E26" w:rsidP="00016E26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16E26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The religious wars that engulfed Europe after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Reformation were referred to with distaste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by John Locke and David Hume. For Locke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(1870, written 1689-1693), they demonstrated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importance of his emphasis upon mutual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toleration. For Hume (1993), they signified the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irrational excesses of religion. In time, mutually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exclusive claims to sole salvific legitimacy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proved unsustainable. One of the early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contributors to Protestant ecumenism was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George Whitefield (Whitefield: 1960; Stout: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1991), who was threatened with a Church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Court for preaching in dissenters’ chapels.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new mood of partnership slowly prevailed, and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this is characteristically described by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secularization theorists as the transition from a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single Church and rival sects to mutual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recognition as denominations.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Although from a theological perspective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ecumenism would usually be seen as a highly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virtuous endeavour, secularization theorists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identify negative consequences (Wilson: 1966;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Bruce: 2002). By downplaying their distinctive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salvific claims, denominations move into a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pluralistic arena. Choosing a denomination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becomes increasingly a matter of personal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choice, with little or no salvific significance.</w:t>
      </w:r>
      <w:r w:rsidR="005F382C" w:rsidRP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Pluralism is therefore considered to be doubly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damaging. First it provides unsavoury instances</w:t>
      </w:r>
      <w:r w:rsidR="005F382C"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prejudice, bigotry and religious rivalry.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Second, as the plural providers become more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moderate, moving from exclusivity to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partnership, specific patterns of religious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participation that were once determinate of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eternal salvation or perdition are relativised and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become a matter of individual preference.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Berger (1967) developed an elegant account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negative consequences of religious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pluralism in terms of the ‘sacred canopy’. This,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he argued, was the all-encompassing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framework of shared religious and ethical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assumptions under which a society with a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single Church functioned effectively. Theeruption of alternative and rival forms of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Christianity was inevitably considered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intolerable from under the sacred canopy, but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in time the pluralistic forms prevailed, with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inevitable consequence that the sacred canopy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was fractured and eventually fragmented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beyond repair. Once again, the cultural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transition – from uniformity to proliferating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choices – and the religious transition – from a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single Church to a plurality of denominations –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are seen to combine in an irretrievable decline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 religiosity.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The ‘plausibility structure’ in Berger’s terms,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 single and authoritative religious provider, is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undermined and relativised by religious choice,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whether that is articulated as rival sects or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mutually recognised denominations. Religious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pluralism leads ineluctably to religious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relativism, with secularizing consequences. This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evidently is another instance of Weber’s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(1904-5, ET 1958) ‘law of unintended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consequences’ in which Protestantism’s fissile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tendencies subvert conversionist aspirations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with secularizing results. This analysis of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impact of Protestant pluralism has become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deeply contested by contemporary sociologists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religion, but for most of the 20th century it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was understood to be an assured conclusion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rigorous scholarship, with universal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applicability.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lastRenderedPageBreak/>
        <w:t>Berger’s account of Protestant pluralism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shattering the sacred canopy also includes an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intriguing suggestion that the secularization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Western society began in the Old Testament.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Berger argues that ethical monotheism,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particularly as expressed by the Hebrew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Prophets, removed from the ancient world a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pantheon of gods and goddesses (Berger: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1967). When the prophets argue not merely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that worship should only be directed to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Living God, but, more bluntly, that the many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rituals and idols of the Jews’ neighbouring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peoples are worthless and mere superstitions,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ecause their gods do not exist,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‘disenchantment of the world’ has already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begun. Berger thereby pushes the secularizing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process back much further, not merely as a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process of modernization, particularly in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19th and 20th centuries, nor as an indirect and</w:t>
      </w:r>
      <w:r w:rsidRP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unintended consequence of the rise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Protestantism, but grounded in the early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articulations of monotheism, Jewish, Christian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Islamic.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For classical secularization theory, these four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social processes - individualism, rationalism and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bureaucracy, structural differentiation and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religious pluralism - combine to produce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diminishing significance of religion in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context of modernization. The most robust,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contemporary defence and elaboration of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thesis is delivered by Steve Bruce (1995, 1996,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2002). His arguments are beguiling, whether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he convinces students and scholars of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secularization thesis in full or only in part. 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certainly provides an uncompromising account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the increasing marginalization of the church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that shatters the pious optimism found in some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church reports. While liberals blame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evangelicals and evangelicals blame liberals,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one well-meaning Church initiative follows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its predecessors into oblivion, the church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attendance data has continued to report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unremitting decline. For Bruce (2007), this is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not because Christian faith has become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intellectually untenable, but because religious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faith and practice have become matters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increasing indifference, even irrelevance, in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modern world. The crisis of secularization, in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other words, is driven by socio-cultural change,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is not primarily cognitive.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Robin Gill (1993, 2003) identified an additional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19th century factor that compounded later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perceptions of church decline. In the second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half of that century, continued and ambitious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church building programmes, both by Anglicans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by the Free Churches, were not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accompanied by the growth in church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attendance enjoyed in the first half of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century. As a result, churches were built that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have never been filled with people. When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tide of church attendance turned, these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excessive buildings exaggerated the scale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subsequent decline, which then reinforced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narrative of secularization. Once again we trace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 unintended consequence, but this time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excessive religious optimism.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The late 20th century saw additional factors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compound the marginalization of religion.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Increasing social mobility diminished any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residual sense of religious participation as an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expression of belonging within a local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community, whether geographical or of the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extended family. Sunday recreation and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shopping turned church services from the only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‘event in town’ to one activity among many.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Churches showed little comprehension of the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need to adjust their activities in response to a</w:t>
      </w:r>
      <w:r w:rsidR="005F382C">
        <w:rPr>
          <w:rFonts w:ascii="Trebuchet MS" w:hAnsi="Trebuchet MS" w:cs="Tahoma"/>
        </w:rPr>
        <w:t xml:space="preserve"> c</w:t>
      </w:r>
      <w:r w:rsidRPr="005F382C">
        <w:rPr>
          <w:rFonts w:ascii="Trebuchet MS" w:hAnsi="Trebuchet MS" w:cs="Tahoma"/>
        </w:rPr>
        <w:t xml:space="preserve">ompetitive recreational market on </w:t>
      </w:r>
      <w:r w:rsidR="005F382C">
        <w:rPr>
          <w:rFonts w:ascii="Trebuchet MS" w:hAnsi="Trebuchet MS" w:cs="Tahoma"/>
        </w:rPr>
        <w:t>S</w:t>
      </w:r>
      <w:r w:rsidRPr="005F382C">
        <w:rPr>
          <w:rFonts w:ascii="Trebuchet MS" w:hAnsi="Trebuchet MS" w:cs="Tahoma"/>
        </w:rPr>
        <w:t>undays.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Sundays also became a time when divorced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and separated parents without custody of their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children often took care of them for the day.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The decline of lifelong marriage and the rise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living together also may have made some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couples stay away from church and not have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their children baptised, suspecting that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churches would only welcome the conventional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nuclear family. The increasing number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children born outside marriage certainly seems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to have contributed to the dramatic decline in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the number of children being baptised.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  <w:r w:rsidRPr="005F382C">
        <w:rPr>
          <w:rFonts w:ascii="Trebuchet MS" w:hAnsi="Trebuchet MS" w:cs="Tahoma"/>
        </w:rPr>
        <w:t>Moreover, the Church had been accustomed to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being the guardian of society’s morality; the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sacred canopy also constructed an ethical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canopy. From the 1960s, particularly as a result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of feminist and gay critiques that charged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 xml:space="preserve">churches with patriarchy and </w:t>
      </w:r>
      <w:r w:rsidRPr="005F382C">
        <w:rPr>
          <w:rFonts w:ascii="Trebuchet MS" w:hAnsi="Trebuchet MS" w:cs="Tahoma"/>
        </w:rPr>
        <w:lastRenderedPageBreak/>
        <w:t>homophobia, a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reversal of ethical polarities occurred in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Western Europe. Those who rejected Christian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morality, far from considering themselves to be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immoral or amoral, increasingly claimed a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higher moral ground. This was symbolised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when the gay rights campaigner Peter Tatchell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interrupted the Easter Sunday sermon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Archbishop George Carey at Canterbury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Cathedral (Easter Sunday, 12 April 1998).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Tatchell charged Carey with support for antigay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legislation. This was not so much an act of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assertive atheism as a claim that the Church’s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morality had been judged and found wanting.</w:t>
      </w:r>
      <w:r w:rsidR="005F382C">
        <w:rPr>
          <w:rFonts w:ascii="Trebuchet MS" w:hAnsi="Trebuchet MS" w:cs="Tahoma"/>
        </w:rPr>
        <w:t xml:space="preserve">  </w:t>
      </w:r>
      <w:r w:rsidRPr="005F382C">
        <w:rPr>
          <w:rFonts w:ascii="Trebuchet MS" w:hAnsi="Trebuchet MS" w:cs="Tahoma"/>
        </w:rPr>
        <w:t>(Tatchell was later found guilty of indecent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behaviour in a church under the 1860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Ecclesiastical Courts Jurisdiction Act and fined</w:t>
      </w:r>
      <w:r w:rsidR="005F382C">
        <w:rPr>
          <w:rFonts w:ascii="Trebuchet MS" w:hAnsi="Trebuchet MS" w:cs="Tahoma"/>
        </w:rPr>
        <w:t xml:space="preserve"> </w:t>
      </w:r>
      <w:r w:rsidRPr="005F382C">
        <w:rPr>
          <w:rFonts w:ascii="Trebuchet MS" w:hAnsi="Trebuchet MS" w:cs="Tahoma"/>
        </w:rPr>
        <w:t>£18.60.)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</w:rPr>
      </w:pP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By the late 20th century, in a society where it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seemed increasingly ‘odd’ to attend church,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take religion seriously, or defend traditional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Christian morality, what had emerged, at least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in nascent form, was nothing less than a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secular canopy. The disenchantment of the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world appeared almost complete. Weber’s ‘iron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cage’ had apparently shut fast upon the</w:t>
      </w:r>
    </w:p>
    <w:p w:rsidR="00070A74" w:rsidRPr="005F382C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inhabitants of modernity’s rationalist</w:t>
      </w:r>
      <w:r w:rsidR="005F382C">
        <w:rPr>
          <w:rFonts w:ascii="Trebuchet MS" w:hAnsi="Trebuchet MS" w:cs="Tahoma"/>
          <w:color w:val="000000"/>
        </w:rPr>
        <w:t xml:space="preserve"> </w:t>
      </w:r>
      <w:r w:rsidRPr="005F382C">
        <w:rPr>
          <w:rFonts w:ascii="Trebuchet MS" w:hAnsi="Trebuchet MS" w:cs="Tahoma"/>
          <w:color w:val="000000"/>
        </w:rPr>
        <w:t>bureaucracy, and there was little evidence of</w:t>
      </w:r>
    </w:p>
    <w:p w:rsidR="00070A74" w:rsidRDefault="00070A74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 w:rsidRPr="005F382C">
        <w:rPr>
          <w:rFonts w:ascii="Trebuchet MS" w:hAnsi="Trebuchet MS" w:cs="Tahoma"/>
          <w:color w:val="000000"/>
        </w:rPr>
        <w:t>the emergence of Durkheim’s ‘new gods’.</w:t>
      </w:r>
    </w:p>
    <w:p w:rsidR="00006D28" w:rsidRDefault="00006D28" w:rsidP="00070A74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000000"/>
        </w:rPr>
      </w:pPr>
      <w:r>
        <w:rPr>
          <w:rFonts w:ascii="Trebuchet MS" w:hAnsi="Trebuchet MS" w:cs="Tahoma"/>
          <w:color w:val="000000"/>
        </w:rPr>
        <w:br/>
      </w:r>
    </w:p>
    <w:p w:rsidR="00006D28" w:rsidRPr="00006D28" w:rsidRDefault="00006D28" w:rsidP="00BA1738">
      <w:pPr>
        <w:shd w:val="clear" w:color="auto" w:fill="C4BC96" w:themeFill="background2" w:themeFillShade="BF"/>
        <w:autoSpaceDE w:val="0"/>
        <w:autoSpaceDN w:val="0"/>
        <w:adjustRightInd w:val="0"/>
        <w:spacing w:after="0" w:line="240" w:lineRule="auto"/>
        <w:ind w:firstLine="720"/>
        <w:rPr>
          <w:rFonts w:ascii="Courier New" w:hAnsi="Courier New" w:cs="Courier New"/>
          <w:b/>
          <w:bCs/>
          <w:color w:val="1F497D" w:themeColor="text2"/>
        </w:rPr>
      </w:pPr>
      <w:r w:rsidRPr="00006D28">
        <w:rPr>
          <w:rFonts w:ascii="Courier New" w:hAnsi="Courier New" w:cs="Courier New"/>
          <w:b/>
          <w:bCs/>
          <w:color w:val="1F497D" w:themeColor="text2"/>
        </w:rPr>
        <w:t>Critiquing Secularization Theory</w:t>
      </w:r>
    </w:p>
    <w:p w:rsidR="00006D28" w:rsidRPr="00006D28" w:rsidRDefault="00006D28" w:rsidP="00BA1738">
      <w:pPr>
        <w:shd w:val="clear" w:color="auto" w:fill="C4BC96" w:themeFill="background2" w:themeFillShade="BF"/>
        <w:autoSpaceDE w:val="0"/>
        <w:autoSpaceDN w:val="0"/>
        <w:adjustRightInd w:val="0"/>
        <w:spacing w:after="0" w:line="240" w:lineRule="auto"/>
        <w:ind w:left="720"/>
        <w:rPr>
          <w:rFonts w:ascii="Courier New" w:hAnsi="Courier New" w:cs="Courier New"/>
          <w:color w:val="1F497D" w:themeColor="text2"/>
        </w:rPr>
      </w:pPr>
      <w:r w:rsidRPr="00006D28">
        <w:rPr>
          <w:rFonts w:ascii="Courier New" w:hAnsi="Courier New" w:cs="Courier New"/>
          <w:color w:val="1F497D" w:themeColor="text2"/>
        </w:rPr>
        <w:t>Unmodified, prescriptive secularization theory has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faced several significant critiques. First,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secularization theory is charged with offering a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prescriptive model, in which societal advance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results in the sloughing off of religion as primitive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 xml:space="preserve">and irrational </w:t>
      </w:r>
      <w:r>
        <w:rPr>
          <w:rFonts w:ascii="Courier New" w:hAnsi="Courier New" w:cs="Courier New"/>
          <w:color w:val="1F497D" w:themeColor="text2"/>
        </w:rPr>
        <w:t xml:space="preserve"> s</w:t>
      </w:r>
      <w:r w:rsidRPr="00006D28">
        <w:rPr>
          <w:rFonts w:ascii="Courier New" w:hAnsi="Courier New" w:cs="Courier New"/>
          <w:color w:val="1F497D" w:themeColor="text2"/>
        </w:rPr>
        <w:t>uperstition. Thus, secularization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theory can itself be interpreted as a totalizing,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enlightenment meta-narrative, as coercive as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Christendom. Second, secularization theory is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Eurocentric, treating the European experience as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normative and the summit of civilisation to which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other societies will ultimately ascend. Third,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secularization theory is, in Popper’s terms,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“unfalsifiable” since for Wilson, Wallis and Bruce,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any data that appear to contradict or modify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secularization, incl</w:t>
      </w:r>
      <w:bookmarkStart w:id="0" w:name="_GoBack"/>
      <w:bookmarkEnd w:id="0"/>
      <w:r w:rsidRPr="00006D28">
        <w:rPr>
          <w:rFonts w:ascii="Courier New" w:hAnsi="Courier New" w:cs="Courier New"/>
          <w:color w:val="1F497D" w:themeColor="text2"/>
        </w:rPr>
        <w:t>uding periods of church growth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or even revival, are invariably utilised to reinforce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their prescriptive orthodoxy. For Popper (1989),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scientific theory is intentionally ‘falsifiable’, thus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permitting modified hypotheses through the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examination of new data, whereas an unfalsifiable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theory – Popper’s prime targets were Marxism and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Freudianism – is essentially pseudo-science.</w:t>
      </w:r>
      <w:r>
        <w:rPr>
          <w:rFonts w:ascii="Courier New" w:hAnsi="Courier New" w:cs="Courier New"/>
          <w:color w:val="1F497D" w:themeColor="text2"/>
        </w:rPr>
        <w:t xml:space="preserve">  </w:t>
      </w:r>
      <w:r w:rsidRPr="00006D28">
        <w:rPr>
          <w:rFonts w:ascii="Courier New" w:hAnsi="Courier New" w:cs="Courier New"/>
          <w:color w:val="1F497D" w:themeColor="text2"/>
        </w:rPr>
        <w:t>Fourth, secularization theory can have an implicit,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or even explicit, ideological agenda: when Bruce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writes a book entitled “God is Dead” (Bruce: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2002) he demonstrates a similar category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confusion to Richard Dawkins (2006): neither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sociological data nor evolutionary theory is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capable of producing theological conclusions.</w:t>
      </w:r>
      <w:r>
        <w:rPr>
          <w:rFonts w:ascii="Courier New" w:hAnsi="Courier New" w:cs="Courier New"/>
          <w:color w:val="1F497D" w:themeColor="text2"/>
        </w:rPr>
        <w:t xml:space="preserve">  </w:t>
      </w:r>
      <w:r w:rsidRPr="00006D28">
        <w:rPr>
          <w:rFonts w:ascii="Courier New" w:hAnsi="Courier New" w:cs="Courier New"/>
          <w:color w:val="1F497D" w:themeColor="text2"/>
        </w:rPr>
        <w:t>Fifth, secularization offers a linear evolution that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begins from a golden age of a Christianised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monoculture, over-gilding Christendom and failing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to offer an account of the original rise of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Christianity (Stark: 1997). Sixth, secularization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theory has not always distinguished adequately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between the various dimensions of secularization,</w:t>
      </w:r>
      <w:r>
        <w:rPr>
          <w:rFonts w:ascii="Courier New" w:hAnsi="Courier New" w:cs="Courier New"/>
          <w:color w:val="1F497D" w:themeColor="text2"/>
        </w:rPr>
        <w:t xml:space="preserve"> </w:t>
      </w:r>
      <w:r w:rsidRPr="00006D28">
        <w:rPr>
          <w:rFonts w:ascii="Courier New" w:hAnsi="Courier New" w:cs="Courier New"/>
          <w:color w:val="1F497D" w:themeColor="text2"/>
        </w:rPr>
        <w:t>which may have div</w:t>
      </w:r>
      <w:r>
        <w:rPr>
          <w:rFonts w:ascii="Courier New" w:hAnsi="Courier New" w:cs="Courier New"/>
          <w:color w:val="1F497D" w:themeColor="text2"/>
        </w:rPr>
        <w:t xml:space="preserve">erse trajectories (Warner: </w:t>
      </w:r>
      <w:r w:rsidRPr="00006D28">
        <w:rPr>
          <w:rFonts w:ascii="Courier New" w:hAnsi="Courier New" w:cs="Courier New"/>
          <w:color w:val="1F497D" w:themeColor="text2"/>
        </w:rPr>
        <w:t>2007, 23</w:t>
      </w:r>
      <w:r>
        <w:rPr>
          <w:rFonts w:ascii="Courier New" w:hAnsi="Courier New" w:cs="Courier New"/>
          <w:color w:val="1F497D" w:themeColor="text2"/>
        </w:rPr>
        <w:t>).</w:t>
      </w:r>
    </w:p>
    <w:sectPr w:rsidR="00006D28" w:rsidRPr="00006D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M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11F"/>
    <w:rsid w:val="00006D28"/>
    <w:rsid w:val="00016E26"/>
    <w:rsid w:val="00070A74"/>
    <w:rsid w:val="005F382C"/>
    <w:rsid w:val="00612AF9"/>
    <w:rsid w:val="00627F85"/>
    <w:rsid w:val="008B7790"/>
    <w:rsid w:val="00BA1738"/>
    <w:rsid w:val="00D1611F"/>
    <w:rsid w:val="00ED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4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D44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D44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D4434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D80270-B50D-41B2-99F7-30FD22C4D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8</cp:revision>
  <dcterms:created xsi:type="dcterms:W3CDTF">2013-02-03T15:25:00Z</dcterms:created>
  <dcterms:modified xsi:type="dcterms:W3CDTF">2013-02-03T20:10:00Z</dcterms:modified>
</cp:coreProperties>
</file>