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C058D" w:rsidP="7F7BFE17" w:rsidRDefault="00AC058D" w14:paraId="6C0C5B4C" w14:textId="04AA6829">
      <w:pPr>
        <w:spacing w:line="360" w:lineRule="auto"/>
        <w:jc w:val="center"/>
        <w:rPr>
          <w:rFonts w:ascii="Arial" w:hAnsi="Arial" w:cs="Arial"/>
          <w:b w:val="1"/>
          <w:bCs w:val="1"/>
          <w:sz w:val="28"/>
          <w:szCs w:val="28"/>
        </w:rPr>
      </w:pPr>
      <w:r w:rsidRPr="7F7BFE17" w:rsidR="035E64CA">
        <w:rPr>
          <w:rFonts w:ascii="Arial" w:hAnsi="Arial" w:cs="Arial"/>
          <w:b w:val="1"/>
          <w:bCs w:val="1"/>
          <w:sz w:val="28"/>
          <w:szCs w:val="28"/>
        </w:rPr>
        <w:t>Name: Naela Aslam</w:t>
      </w:r>
    </w:p>
    <w:p w:rsidR="035E64CA" w:rsidP="7F7BFE17" w:rsidRDefault="035E64CA" w14:paraId="739ADD5D" w14:textId="12C9776F">
      <w:pPr>
        <w:spacing w:line="360" w:lineRule="auto"/>
        <w:jc w:val="center"/>
        <w:rPr>
          <w:rFonts w:ascii="Arial" w:hAnsi="Arial" w:cs="Arial"/>
          <w:b w:val="1"/>
          <w:bCs w:val="1"/>
          <w:sz w:val="28"/>
          <w:szCs w:val="28"/>
        </w:rPr>
      </w:pPr>
      <w:r w:rsidRPr="7F7BFE17" w:rsidR="035E64CA">
        <w:rPr>
          <w:rFonts w:ascii="Arial" w:hAnsi="Arial" w:cs="Arial"/>
          <w:b w:val="1"/>
          <w:bCs w:val="1"/>
          <w:sz w:val="28"/>
          <w:szCs w:val="28"/>
        </w:rPr>
        <w:t>Student</w:t>
      </w:r>
      <w:r w:rsidRPr="7F7BFE17" w:rsidR="035E64CA">
        <w:rPr>
          <w:rFonts w:ascii="Arial" w:hAnsi="Arial" w:cs="Arial"/>
          <w:b w:val="1"/>
          <w:bCs w:val="1"/>
          <w:sz w:val="28"/>
          <w:szCs w:val="28"/>
        </w:rPr>
        <w:t xml:space="preserve"> Number: 2223215</w:t>
      </w:r>
    </w:p>
    <w:p w:rsidR="035E64CA" w:rsidP="7F7BFE17" w:rsidRDefault="035E64CA" w14:paraId="5D3711D8" w14:textId="0B9B965B">
      <w:pPr>
        <w:spacing w:line="360" w:lineRule="auto"/>
        <w:jc w:val="center"/>
        <w:rPr>
          <w:rFonts w:ascii="Arial" w:hAnsi="Arial" w:cs="Arial"/>
          <w:b w:val="1"/>
          <w:bCs w:val="1"/>
          <w:sz w:val="28"/>
          <w:szCs w:val="28"/>
        </w:rPr>
      </w:pPr>
      <w:r w:rsidRPr="7F7BFE17" w:rsidR="035E64CA">
        <w:rPr>
          <w:rFonts w:ascii="Arial" w:hAnsi="Arial" w:cs="Arial"/>
          <w:b w:val="1"/>
          <w:bCs w:val="1"/>
          <w:sz w:val="28"/>
          <w:szCs w:val="28"/>
        </w:rPr>
        <w:t>Module Code: LCHS4010</w:t>
      </w:r>
    </w:p>
    <w:p w:rsidR="035E64CA" w:rsidP="7F7BFE17" w:rsidRDefault="035E64CA" w14:paraId="0FD8B9F2" w14:textId="08DF02FA">
      <w:pPr>
        <w:spacing w:line="360" w:lineRule="auto"/>
        <w:jc w:val="center"/>
        <w:rPr>
          <w:rFonts w:ascii="Arial" w:hAnsi="Arial" w:cs="Arial"/>
          <w:b w:val="1"/>
          <w:bCs w:val="1"/>
          <w:sz w:val="28"/>
          <w:szCs w:val="28"/>
        </w:rPr>
      </w:pPr>
      <w:r w:rsidRPr="7F7BFE17" w:rsidR="035E64CA">
        <w:rPr>
          <w:rFonts w:ascii="Arial" w:hAnsi="Arial" w:cs="Arial"/>
          <w:b w:val="1"/>
          <w:bCs w:val="1"/>
          <w:sz w:val="28"/>
          <w:szCs w:val="28"/>
        </w:rPr>
        <w:t xml:space="preserve">Lecturers Name: Samuel </w:t>
      </w:r>
      <w:r w:rsidRPr="7F7BFE17" w:rsidR="035E64CA">
        <w:rPr>
          <w:rFonts w:ascii="Arial" w:hAnsi="Arial" w:cs="Arial"/>
          <w:b w:val="1"/>
          <w:bCs w:val="1"/>
          <w:sz w:val="28"/>
          <w:szCs w:val="28"/>
        </w:rPr>
        <w:t>Asssan</w:t>
      </w:r>
    </w:p>
    <w:p w:rsidR="035E64CA" w:rsidP="7F7BFE17" w:rsidRDefault="035E64CA" w14:paraId="3436B286" w14:textId="4D85B064">
      <w:pPr>
        <w:spacing w:line="360" w:lineRule="auto"/>
        <w:jc w:val="center"/>
        <w:rPr>
          <w:rFonts w:ascii="Arial" w:hAnsi="Arial" w:cs="Arial"/>
          <w:b w:val="1"/>
          <w:bCs w:val="1"/>
          <w:sz w:val="28"/>
          <w:szCs w:val="28"/>
        </w:rPr>
      </w:pPr>
      <w:r w:rsidRPr="7F7BFE17" w:rsidR="035E64CA">
        <w:rPr>
          <w:rFonts w:ascii="Arial" w:hAnsi="Arial" w:cs="Arial"/>
          <w:b w:val="1"/>
          <w:bCs w:val="1"/>
          <w:sz w:val="28"/>
          <w:szCs w:val="28"/>
        </w:rPr>
        <w:t xml:space="preserve">Assignment Title: </w:t>
      </w:r>
      <w:r w:rsidRPr="7F7BFE17" w:rsidR="035E64CA">
        <w:rPr>
          <w:rFonts w:ascii="Arial" w:hAnsi="Arial" w:cs="Arial"/>
          <w:b w:val="1"/>
          <w:bCs w:val="1"/>
          <w:sz w:val="28"/>
          <w:szCs w:val="28"/>
        </w:rPr>
        <w:t>Written</w:t>
      </w:r>
      <w:r w:rsidRPr="7F7BFE17" w:rsidR="035E64CA">
        <w:rPr>
          <w:rFonts w:ascii="Arial" w:hAnsi="Arial" w:cs="Arial"/>
          <w:b w:val="1"/>
          <w:bCs w:val="1"/>
          <w:sz w:val="28"/>
          <w:szCs w:val="28"/>
        </w:rPr>
        <w:t xml:space="preserve"> Task in Psychology in Health and Social Care</w:t>
      </w:r>
    </w:p>
    <w:p w:rsidR="7F7BFE17" w:rsidP="7F7BFE17" w:rsidRDefault="7F7BFE17" w14:paraId="627745CF" w14:textId="712B8187">
      <w:pPr>
        <w:spacing w:line="360" w:lineRule="auto"/>
        <w:jc w:val="center"/>
        <w:rPr>
          <w:rFonts w:ascii="Arial" w:hAnsi="Arial" w:cs="Arial"/>
          <w:b w:val="1"/>
          <w:bCs w:val="1"/>
          <w:sz w:val="28"/>
          <w:szCs w:val="28"/>
        </w:rPr>
      </w:pPr>
    </w:p>
    <w:p w:rsidR="7F7BFE17" w:rsidP="7F7BFE17" w:rsidRDefault="7F7BFE17" w14:paraId="6E5E6DC0" w14:textId="36433C4A">
      <w:pPr>
        <w:spacing w:line="360" w:lineRule="auto"/>
        <w:jc w:val="both"/>
        <w:rPr>
          <w:rFonts w:ascii="Arial" w:hAnsi="Arial" w:cs="Arial"/>
          <w:b w:val="1"/>
          <w:bCs w:val="1"/>
          <w:sz w:val="22"/>
          <w:szCs w:val="22"/>
        </w:rPr>
      </w:pPr>
    </w:p>
    <w:p w:rsidR="7F7BFE17" w:rsidP="7F7BFE17" w:rsidRDefault="7F7BFE17" w14:paraId="489B8833" w14:textId="13FEC796">
      <w:pPr>
        <w:spacing w:line="360" w:lineRule="auto"/>
        <w:jc w:val="both"/>
        <w:rPr>
          <w:rFonts w:ascii="Arial" w:hAnsi="Arial" w:cs="Arial"/>
          <w:b w:val="1"/>
          <w:bCs w:val="1"/>
          <w:sz w:val="22"/>
          <w:szCs w:val="22"/>
        </w:rPr>
      </w:pPr>
    </w:p>
    <w:p w:rsidR="7F7BFE17" w:rsidP="7F7BFE17" w:rsidRDefault="7F7BFE17" w14:paraId="5F662306" w14:textId="3766EAE3">
      <w:pPr>
        <w:spacing w:line="360" w:lineRule="auto"/>
        <w:jc w:val="both"/>
        <w:rPr>
          <w:rFonts w:ascii="Arial" w:hAnsi="Arial" w:cs="Arial"/>
          <w:b w:val="1"/>
          <w:bCs w:val="1"/>
          <w:sz w:val="22"/>
          <w:szCs w:val="22"/>
        </w:rPr>
      </w:pPr>
    </w:p>
    <w:p w:rsidR="7F7BFE17" w:rsidP="7F7BFE17" w:rsidRDefault="7F7BFE17" w14:paraId="41F403DD" w14:textId="07E3D47D">
      <w:pPr>
        <w:spacing w:line="360" w:lineRule="auto"/>
        <w:jc w:val="both"/>
        <w:rPr>
          <w:rFonts w:ascii="Arial" w:hAnsi="Arial" w:cs="Arial"/>
          <w:b w:val="1"/>
          <w:bCs w:val="1"/>
          <w:sz w:val="22"/>
          <w:szCs w:val="22"/>
        </w:rPr>
      </w:pPr>
    </w:p>
    <w:p w:rsidR="7F7BFE17" w:rsidP="7F7BFE17" w:rsidRDefault="7F7BFE17" w14:paraId="509F041E" w14:textId="35F9900D">
      <w:pPr>
        <w:spacing w:line="360" w:lineRule="auto"/>
        <w:jc w:val="both"/>
        <w:rPr>
          <w:rFonts w:ascii="Arial" w:hAnsi="Arial" w:cs="Arial"/>
          <w:b w:val="1"/>
          <w:bCs w:val="1"/>
          <w:sz w:val="22"/>
          <w:szCs w:val="22"/>
        </w:rPr>
      </w:pPr>
    </w:p>
    <w:p w:rsidR="7F7BFE17" w:rsidP="7F7BFE17" w:rsidRDefault="7F7BFE17" w14:paraId="7CE84DA7" w14:textId="5A0BF50A">
      <w:pPr>
        <w:spacing w:line="360" w:lineRule="auto"/>
        <w:jc w:val="both"/>
        <w:rPr>
          <w:rFonts w:ascii="Arial" w:hAnsi="Arial" w:cs="Arial"/>
          <w:b w:val="1"/>
          <w:bCs w:val="1"/>
          <w:sz w:val="22"/>
          <w:szCs w:val="22"/>
        </w:rPr>
      </w:pPr>
    </w:p>
    <w:p w:rsidR="7F7BFE17" w:rsidP="7F7BFE17" w:rsidRDefault="7F7BFE17" w14:paraId="34155659" w14:textId="66750383">
      <w:pPr>
        <w:spacing w:line="360" w:lineRule="auto"/>
        <w:jc w:val="both"/>
        <w:rPr>
          <w:rFonts w:ascii="Arial" w:hAnsi="Arial" w:cs="Arial"/>
          <w:b w:val="1"/>
          <w:bCs w:val="1"/>
          <w:sz w:val="22"/>
          <w:szCs w:val="22"/>
        </w:rPr>
      </w:pPr>
    </w:p>
    <w:p w:rsidR="7F7BFE17" w:rsidP="7F7BFE17" w:rsidRDefault="7F7BFE17" w14:paraId="2EA8F21F" w14:textId="459CC4DE">
      <w:pPr>
        <w:spacing w:line="360" w:lineRule="auto"/>
        <w:jc w:val="both"/>
        <w:rPr>
          <w:rFonts w:ascii="Arial" w:hAnsi="Arial" w:cs="Arial"/>
          <w:b w:val="1"/>
          <w:bCs w:val="1"/>
          <w:sz w:val="22"/>
          <w:szCs w:val="22"/>
        </w:rPr>
      </w:pPr>
    </w:p>
    <w:p w:rsidR="7F7BFE17" w:rsidP="7F7BFE17" w:rsidRDefault="7F7BFE17" w14:paraId="3F91DFAE" w14:textId="7798A310">
      <w:pPr>
        <w:spacing w:line="360" w:lineRule="auto"/>
        <w:jc w:val="both"/>
        <w:rPr>
          <w:rFonts w:ascii="Arial" w:hAnsi="Arial" w:cs="Arial"/>
          <w:b w:val="1"/>
          <w:bCs w:val="1"/>
          <w:sz w:val="22"/>
          <w:szCs w:val="22"/>
        </w:rPr>
      </w:pPr>
    </w:p>
    <w:p w:rsidR="7F7BFE17" w:rsidP="7F7BFE17" w:rsidRDefault="7F7BFE17" w14:paraId="31AC9DE0" w14:textId="14B3E458">
      <w:pPr>
        <w:spacing w:line="360" w:lineRule="auto"/>
        <w:jc w:val="both"/>
        <w:rPr>
          <w:rFonts w:ascii="Arial" w:hAnsi="Arial" w:cs="Arial"/>
          <w:b w:val="1"/>
          <w:bCs w:val="1"/>
          <w:sz w:val="22"/>
          <w:szCs w:val="22"/>
        </w:rPr>
      </w:pPr>
    </w:p>
    <w:p w:rsidR="7F7BFE17" w:rsidP="7F7BFE17" w:rsidRDefault="7F7BFE17" w14:paraId="7D1455A4" w14:textId="58D8A913">
      <w:pPr>
        <w:spacing w:line="360" w:lineRule="auto"/>
        <w:jc w:val="both"/>
        <w:rPr>
          <w:rFonts w:ascii="Arial" w:hAnsi="Arial" w:cs="Arial"/>
          <w:b w:val="1"/>
          <w:bCs w:val="1"/>
          <w:sz w:val="22"/>
          <w:szCs w:val="22"/>
        </w:rPr>
      </w:pPr>
    </w:p>
    <w:p w:rsidR="7F7BFE17" w:rsidP="7F7BFE17" w:rsidRDefault="7F7BFE17" w14:paraId="529FF98C" w14:textId="720A2E17">
      <w:pPr>
        <w:spacing w:line="360" w:lineRule="auto"/>
        <w:jc w:val="both"/>
        <w:rPr>
          <w:rFonts w:ascii="Arial" w:hAnsi="Arial" w:cs="Arial"/>
          <w:b w:val="1"/>
          <w:bCs w:val="1"/>
          <w:sz w:val="22"/>
          <w:szCs w:val="22"/>
        </w:rPr>
      </w:pPr>
    </w:p>
    <w:p w:rsidR="7F7BFE17" w:rsidP="7F7BFE17" w:rsidRDefault="7F7BFE17" w14:paraId="661DAB9E" w14:textId="0BA06F9F">
      <w:pPr>
        <w:spacing w:line="360" w:lineRule="auto"/>
        <w:jc w:val="both"/>
        <w:rPr>
          <w:rFonts w:ascii="Arial" w:hAnsi="Arial" w:cs="Arial"/>
          <w:b w:val="1"/>
          <w:bCs w:val="1"/>
          <w:sz w:val="22"/>
          <w:szCs w:val="22"/>
        </w:rPr>
      </w:pPr>
    </w:p>
    <w:p w:rsidR="7F7BFE17" w:rsidP="7F7BFE17" w:rsidRDefault="7F7BFE17" w14:paraId="2A864C8A" w14:textId="5A6382BB">
      <w:pPr>
        <w:spacing w:line="360" w:lineRule="auto"/>
        <w:jc w:val="both"/>
        <w:rPr>
          <w:rFonts w:ascii="Arial" w:hAnsi="Arial" w:cs="Arial"/>
          <w:b w:val="1"/>
          <w:bCs w:val="1"/>
          <w:sz w:val="22"/>
          <w:szCs w:val="22"/>
        </w:rPr>
      </w:pPr>
    </w:p>
    <w:p w:rsidR="7F7BFE17" w:rsidP="7F7BFE17" w:rsidRDefault="7F7BFE17" w14:paraId="2F5963E3" w14:textId="71E2BDB9">
      <w:pPr>
        <w:spacing w:line="360" w:lineRule="auto"/>
        <w:jc w:val="both"/>
        <w:rPr>
          <w:rFonts w:ascii="Arial" w:hAnsi="Arial" w:cs="Arial"/>
          <w:b w:val="1"/>
          <w:bCs w:val="1"/>
          <w:sz w:val="22"/>
          <w:szCs w:val="22"/>
        </w:rPr>
      </w:pPr>
    </w:p>
    <w:p w:rsidR="7F7BFE17" w:rsidP="7F7BFE17" w:rsidRDefault="7F7BFE17" w14:paraId="048D4AF2" w14:textId="0B924DAE">
      <w:pPr>
        <w:spacing w:line="360" w:lineRule="auto"/>
        <w:jc w:val="both"/>
        <w:rPr>
          <w:rFonts w:ascii="Arial" w:hAnsi="Arial" w:cs="Arial"/>
          <w:b w:val="1"/>
          <w:bCs w:val="1"/>
          <w:sz w:val="22"/>
          <w:szCs w:val="22"/>
        </w:rPr>
      </w:pPr>
    </w:p>
    <w:p w:rsidR="7F7BFE17" w:rsidP="7F7BFE17" w:rsidRDefault="7F7BFE17" w14:paraId="70EB7840" w14:textId="3CC7B240">
      <w:pPr>
        <w:spacing w:line="360" w:lineRule="auto"/>
        <w:jc w:val="both"/>
        <w:rPr>
          <w:rFonts w:ascii="Arial" w:hAnsi="Arial" w:cs="Arial"/>
          <w:b w:val="1"/>
          <w:bCs w:val="1"/>
          <w:sz w:val="22"/>
          <w:szCs w:val="22"/>
        </w:rPr>
      </w:pPr>
    </w:p>
    <w:sdt>
      <w:sdtPr>
        <w:id w:val="1879589561"/>
        <w:docPartObj>
          <w:docPartGallery w:val="Table of Contents"/>
          <w:docPartUnique/>
        </w:docPartObj>
      </w:sdtPr>
      <w:sdtEndPr>
        <w:rPr>
          <w:rFonts w:ascii="Times New Roman" w:hAnsi="Times New Roman" w:eastAsia="Calibri" w:cs="Arial" w:eastAsiaTheme="minorAscii" w:cstheme="minorBidi"/>
          <w:b w:val="1"/>
          <w:bCs w:val="1"/>
          <w:noProof/>
          <w:color w:val="auto"/>
          <w:sz w:val="24"/>
          <w:szCs w:val="24"/>
          <w:lang w:val="en-GB"/>
        </w:rPr>
      </w:sdtEndPr>
      <w:sdtContent>
        <w:p w:rsidRPr="00AC058D" w:rsidR="00AC058D" w:rsidP="00AC058D" w:rsidRDefault="00AC058D" w14:paraId="31176F5E" w14:textId="36175429">
          <w:pPr>
            <w:pStyle w:val="TOCHeading"/>
            <w:spacing w:line="360" w:lineRule="auto"/>
            <w:rPr>
              <w:rFonts w:ascii="Arial" w:hAnsi="Arial" w:cs="Arial"/>
              <w:b/>
              <w:bCs/>
              <w:color w:val="auto"/>
              <w:sz w:val="22"/>
              <w:szCs w:val="22"/>
            </w:rPr>
          </w:pPr>
          <w:r w:rsidRPr="00AC058D">
            <w:rPr>
              <w:rFonts w:ascii="Arial" w:hAnsi="Arial" w:cs="Arial"/>
              <w:b/>
              <w:bCs/>
              <w:color w:val="auto"/>
              <w:sz w:val="22"/>
              <w:szCs w:val="22"/>
            </w:rPr>
            <w:t>Table of Contents</w:t>
          </w:r>
        </w:p>
        <w:p w:rsidRPr="00371807" w:rsidR="00AC058D" w:rsidP="00AC058D" w:rsidRDefault="00AC058D" w14:paraId="481F0A5E" w14:textId="3919CB0B">
          <w:pPr>
            <w:pStyle w:val="TOC1"/>
            <w:tabs>
              <w:tab w:val="left" w:pos="440"/>
              <w:tab w:val="right" w:leader="dot" w:pos="9350"/>
            </w:tabs>
            <w:spacing w:line="360" w:lineRule="auto"/>
            <w:rPr>
              <w:rFonts w:ascii="Arial" w:hAnsi="Arial" w:cs="Arial"/>
              <w:noProof/>
              <w:sz w:val="22"/>
            </w:rPr>
          </w:pPr>
          <w:r w:rsidRPr="00AC058D">
            <w:rPr>
              <w:rFonts w:ascii="Arial" w:hAnsi="Arial" w:cs="Arial"/>
              <w:sz w:val="22"/>
            </w:rPr>
            <w:fldChar w:fldCharType="begin"/>
          </w:r>
          <w:r w:rsidRPr="00AC058D">
            <w:rPr>
              <w:rFonts w:ascii="Arial" w:hAnsi="Arial" w:cs="Arial"/>
              <w:sz w:val="22"/>
            </w:rPr>
            <w:instrText xml:space="preserve"> TOC \o "1-3" \h \z \u </w:instrText>
          </w:r>
          <w:r w:rsidRPr="00AC058D">
            <w:rPr>
              <w:rFonts w:ascii="Arial" w:hAnsi="Arial" w:cs="Arial"/>
              <w:sz w:val="22"/>
            </w:rPr>
            <w:fldChar w:fldCharType="separate"/>
          </w:r>
          <w:hyperlink w:history="1" w:anchor="_Toc213956667">
            <w:r w:rsidRPr="00371807">
              <w:rPr>
                <w:rStyle w:val="Hyperlink"/>
                <w:rFonts w:ascii="Arial" w:hAnsi="Arial" w:cs="Arial"/>
                <w:noProof/>
                <w:sz w:val="22"/>
              </w:rPr>
              <w:t>1.</w:t>
            </w:r>
            <w:r w:rsidRPr="00371807">
              <w:rPr>
                <w:rFonts w:ascii="Arial" w:hAnsi="Arial" w:cs="Arial"/>
                <w:noProof/>
                <w:sz w:val="22"/>
              </w:rPr>
              <w:tab/>
            </w:r>
            <w:r w:rsidRPr="00371807">
              <w:rPr>
                <w:rStyle w:val="Hyperlink"/>
                <w:rFonts w:ascii="Arial" w:hAnsi="Arial" w:cs="Arial"/>
                <w:noProof/>
                <w:sz w:val="22"/>
              </w:rPr>
              <w:t>Introduction</w:t>
            </w:r>
            <w:r w:rsidRPr="00371807">
              <w:rPr>
                <w:rFonts w:ascii="Arial" w:hAnsi="Arial" w:cs="Arial"/>
                <w:noProof/>
                <w:webHidden/>
                <w:sz w:val="22"/>
              </w:rPr>
              <w:tab/>
            </w:r>
            <w:r w:rsidRPr="00371807">
              <w:rPr>
                <w:rFonts w:ascii="Arial" w:hAnsi="Arial" w:cs="Arial"/>
                <w:noProof/>
                <w:webHidden/>
                <w:sz w:val="22"/>
              </w:rPr>
              <w:fldChar w:fldCharType="begin"/>
            </w:r>
            <w:r w:rsidRPr="00371807">
              <w:rPr>
                <w:rFonts w:ascii="Arial" w:hAnsi="Arial" w:cs="Arial"/>
                <w:noProof/>
                <w:webHidden/>
                <w:sz w:val="22"/>
              </w:rPr>
              <w:instrText xml:space="preserve"> PAGEREF _Toc213956667 \h </w:instrText>
            </w:r>
            <w:r w:rsidRPr="00371807">
              <w:rPr>
                <w:rFonts w:ascii="Arial" w:hAnsi="Arial" w:cs="Arial"/>
                <w:noProof/>
                <w:webHidden/>
                <w:sz w:val="22"/>
              </w:rPr>
            </w:r>
            <w:r w:rsidRPr="00371807">
              <w:rPr>
                <w:rFonts w:ascii="Arial" w:hAnsi="Arial" w:cs="Arial"/>
                <w:noProof/>
                <w:webHidden/>
                <w:sz w:val="22"/>
              </w:rPr>
              <w:fldChar w:fldCharType="separate"/>
            </w:r>
            <w:r w:rsidRPr="00371807">
              <w:rPr>
                <w:rFonts w:ascii="Arial" w:hAnsi="Arial" w:cs="Arial"/>
                <w:noProof/>
                <w:webHidden/>
                <w:sz w:val="22"/>
              </w:rPr>
              <w:t>1</w:t>
            </w:r>
            <w:r w:rsidRPr="00371807">
              <w:rPr>
                <w:rFonts w:ascii="Arial" w:hAnsi="Arial" w:cs="Arial"/>
                <w:noProof/>
                <w:webHidden/>
                <w:sz w:val="22"/>
              </w:rPr>
              <w:fldChar w:fldCharType="end"/>
            </w:r>
          </w:hyperlink>
        </w:p>
        <w:p w:rsidRPr="00371807" w:rsidR="00AC058D" w:rsidP="00AC058D" w:rsidRDefault="00AC058D" w14:paraId="69DD8120" w14:textId="2055B030">
          <w:pPr>
            <w:pStyle w:val="TOC1"/>
            <w:tabs>
              <w:tab w:val="right" w:leader="dot" w:pos="9350"/>
            </w:tabs>
            <w:spacing w:line="360" w:lineRule="auto"/>
            <w:rPr>
              <w:rFonts w:ascii="Arial" w:hAnsi="Arial" w:cs="Arial"/>
              <w:noProof/>
              <w:sz w:val="22"/>
            </w:rPr>
          </w:pPr>
          <w:hyperlink w:history="1" w:anchor="_Toc213956668">
            <w:r w:rsidRPr="00371807">
              <w:rPr>
                <w:rStyle w:val="Hyperlink"/>
                <w:rFonts w:ascii="Arial" w:hAnsi="Arial" w:cs="Arial"/>
                <w:noProof/>
                <w:sz w:val="22"/>
              </w:rPr>
              <w:t>2. Overview of Psychological Theories</w:t>
            </w:r>
            <w:r w:rsidRPr="00371807">
              <w:rPr>
                <w:rFonts w:ascii="Arial" w:hAnsi="Arial" w:cs="Arial"/>
                <w:noProof/>
                <w:webHidden/>
                <w:sz w:val="22"/>
              </w:rPr>
              <w:tab/>
            </w:r>
            <w:r w:rsidRPr="00371807">
              <w:rPr>
                <w:rFonts w:ascii="Arial" w:hAnsi="Arial" w:cs="Arial"/>
                <w:noProof/>
                <w:webHidden/>
                <w:sz w:val="22"/>
              </w:rPr>
              <w:fldChar w:fldCharType="begin"/>
            </w:r>
            <w:r w:rsidRPr="00371807">
              <w:rPr>
                <w:rFonts w:ascii="Arial" w:hAnsi="Arial" w:cs="Arial"/>
                <w:noProof/>
                <w:webHidden/>
                <w:sz w:val="22"/>
              </w:rPr>
              <w:instrText xml:space="preserve"> PAGEREF _Toc213956668 \h </w:instrText>
            </w:r>
            <w:r w:rsidRPr="00371807">
              <w:rPr>
                <w:rFonts w:ascii="Arial" w:hAnsi="Arial" w:cs="Arial"/>
                <w:noProof/>
                <w:webHidden/>
                <w:sz w:val="22"/>
              </w:rPr>
            </w:r>
            <w:r w:rsidRPr="00371807">
              <w:rPr>
                <w:rFonts w:ascii="Arial" w:hAnsi="Arial" w:cs="Arial"/>
                <w:noProof/>
                <w:webHidden/>
                <w:sz w:val="22"/>
              </w:rPr>
              <w:fldChar w:fldCharType="separate"/>
            </w:r>
            <w:r w:rsidRPr="00371807">
              <w:rPr>
                <w:rFonts w:ascii="Arial" w:hAnsi="Arial" w:cs="Arial"/>
                <w:noProof/>
                <w:webHidden/>
                <w:sz w:val="22"/>
              </w:rPr>
              <w:t>1</w:t>
            </w:r>
            <w:r w:rsidRPr="00371807">
              <w:rPr>
                <w:rFonts w:ascii="Arial" w:hAnsi="Arial" w:cs="Arial"/>
                <w:noProof/>
                <w:webHidden/>
                <w:sz w:val="22"/>
              </w:rPr>
              <w:fldChar w:fldCharType="end"/>
            </w:r>
          </w:hyperlink>
        </w:p>
        <w:p w:rsidRPr="00371807" w:rsidR="00AC058D" w:rsidP="00AC058D" w:rsidRDefault="00AC058D" w14:paraId="71AFA5AD" w14:textId="7DECA671">
          <w:pPr>
            <w:pStyle w:val="TOC1"/>
            <w:tabs>
              <w:tab w:val="right" w:leader="dot" w:pos="9350"/>
            </w:tabs>
            <w:spacing w:line="360" w:lineRule="auto"/>
            <w:rPr>
              <w:rFonts w:ascii="Arial" w:hAnsi="Arial" w:cs="Arial"/>
              <w:noProof/>
              <w:sz w:val="22"/>
            </w:rPr>
          </w:pPr>
          <w:hyperlink w:history="1" w:anchor="_Toc213956669">
            <w:r w:rsidRPr="00371807">
              <w:rPr>
                <w:rStyle w:val="Hyperlink"/>
                <w:rFonts w:ascii="Arial" w:hAnsi="Arial" w:cs="Arial"/>
                <w:noProof/>
                <w:sz w:val="22"/>
              </w:rPr>
              <w:t>3. Application to Dementia Care Context</w:t>
            </w:r>
            <w:r w:rsidRPr="00371807">
              <w:rPr>
                <w:rFonts w:ascii="Arial" w:hAnsi="Arial" w:cs="Arial"/>
                <w:noProof/>
                <w:webHidden/>
                <w:sz w:val="22"/>
              </w:rPr>
              <w:tab/>
            </w:r>
            <w:r w:rsidRPr="00371807">
              <w:rPr>
                <w:rFonts w:ascii="Arial" w:hAnsi="Arial" w:cs="Arial"/>
                <w:noProof/>
                <w:webHidden/>
                <w:sz w:val="22"/>
              </w:rPr>
              <w:fldChar w:fldCharType="begin"/>
            </w:r>
            <w:r w:rsidRPr="00371807">
              <w:rPr>
                <w:rFonts w:ascii="Arial" w:hAnsi="Arial" w:cs="Arial"/>
                <w:noProof/>
                <w:webHidden/>
                <w:sz w:val="22"/>
              </w:rPr>
              <w:instrText xml:space="preserve"> PAGEREF _Toc213956669 \h </w:instrText>
            </w:r>
            <w:r w:rsidRPr="00371807">
              <w:rPr>
                <w:rFonts w:ascii="Arial" w:hAnsi="Arial" w:cs="Arial"/>
                <w:noProof/>
                <w:webHidden/>
                <w:sz w:val="22"/>
              </w:rPr>
            </w:r>
            <w:r w:rsidRPr="00371807">
              <w:rPr>
                <w:rFonts w:ascii="Arial" w:hAnsi="Arial" w:cs="Arial"/>
                <w:noProof/>
                <w:webHidden/>
                <w:sz w:val="22"/>
              </w:rPr>
              <w:fldChar w:fldCharType="separate"/>
            </w:r>
            <w:r w:rsidRPr="00371807">
              <w:rPr>
                <w:rFonts w:ascii="Arial" w:hAnsi="Arial" w:cs="Arial"/>
                <w:noProof/>
                <w:webHidden/>
                <w:sz w:val="22"/>
              </w:rPr>
              <w:t>2</w:t>
            </w:r>
            <w:r w:rsidRPr="00371807">
              <w:rPr>
                <w:rFonts w:ascii="Arial" w:hAnsi="Arial" w:cs="Arial"/>
                <w:noProof/>
                <w:webHidden/>
                <w:sz w:val="22"/>
              </w:rPr>
              <w:fldChar w:fldCharType="end"/>
            </w:r>
          </w:hyperlink>
        </w:p>
        <w:p w:rsidRPr="00371807" w:rsidR="00AC058D" w:rsidP="00AC058D" w:rsidRDefault="00AC058D" w14:paraId="7A73E41E" w14:textId="0FF9C0B0">
          <w:pPr>
            <w:pStyle w:val="TOC1"/>
            <w:tabs>
              <w:tab w:val="left" w:pos="440"/>
              <w:tab w:val="right" w:leader="dot" w:pos="9350"/>
            </w:tabs>
            <w:spacing w:line="360" w:lineRule="auto"/>
            <w:rPr>
              <w:rFonts w:ascii="Arial" w:hAnsi="Arial" w:cs="Arial"/>
              <w:noProof/>
              <w:sz w:val="22"/>
            </w:rPr>
          </w:pPr>
          <w:hyperlink w:history="1" w:anchor="_Toc213956670">
            <w:r w:rsidRPr="00371807">
              <w:rPr>
                <w:rStyle w:val="Hyperlink"/>
                <w:rFonts w:ascii="Arial" w:hAnsi="Arial" w:cs="Arial"/>
                <w:noProof/>
                <w:sz w:val="22"/>
              </w:rPr>
              <w:t>4.</w:t>
            </w:r>
            <w:r w:rsidRPr="00371807">
              <w:rPr>
                <w:rFonts w:ascii="Arial" w:hAnsi="Arial" w:cs="Arial"/>
                <w:noProof/>
                <w:sz w:val="22"/>
              </w:rPr>
              <w:tab/>
            </w:r>
            <w:r w:rsidRPr="00371807">
              <w:rPr>
                <w:rStyle w:val="Hyperlink"/>
                <w:rFonts w:ascii="Arial" w:hAnsi="Arial" w:cs="Arial"/>
                <w:noProof/>
                <w:sz w:val="22"/>
              </w:rPr>
              <w:t>Critical Evaluation</w:t>
            </w:r>
            <w:r w:rsidRPr="00371807">
              <w:rPr>
                <w:rFonts w:ascii="Arial" w:hAnsi="Arial" w:cs="Arial"/>
                <w:noProof/>
                <w:webHidden/>
                <w:sz w:val="22"/>
              </w:rPr>
              <w:tab/>
            </w:r>
            <w:r w:rsidRPr="00371807">
              <w:rPr>
                <w:rFonts w:ascii="Arial" w:hAnsi="Arial" w:cs="Arial"/>
                <w:noProof/>
                <w:webHidden/>
                <w:sz w:val="22"/>
              </w:rPr>
              <w:fldChar w:fldCharType="begin"/>
            </w:r>
            <w:r w:rsidRPr="00371807">
              <w:rPr>
                <w:rFonts w:ascii="Arial" w:hAnsi="Arial" w:cs="Arial"/>
                <w:noProof/>
                <w:webHidden/>
                <w:sz w:val="22"/>
              </w:rPr>
              <w:instrText xml:space="preserve"> PAGEREF _Toc213956670 \h </w:instrText>
            </w:r>
            <w:r w:rsidRPr="00371807">
              <w:rPr>
                <w:rFonts w:ascii="Arial" w:hAnsi="Arial" w:cs="Arial"/>
                <w:noProof/>
                <w:webHidden/>
                <w:sz w:val="22"/>
              </w:rPr>
            </w:r>
            <w:r w:rsidRPr="00371807">
              <w:rPr>
                <w:rFonts w:ascii="Arial" w:hAnsi="Arial" w:cs="Arial"/>
                <w:noProof/>
                <w:webHidden/>
                <w:sz w:val="22"/>
              </w:rPr>
              <w:fldChar w:fldCharType="separate"/>
            </w:r>
            <w:r w:rsidRPr="00371807">
              <w:rPr>
                <w:rFonts w:ascii="Arial" w:hAnsi="Arial" w:cs="Arial"/>
                <w:noProof/>
                <w:webHidden/>
                <w:sz w:val="22"/>
              </w:rPr>
              <w:t>4</w:t>
            </w:r>
            <w:r w:rsidRPr="00371807">
              <w:rPr>
                <w:rFonts w:ascii="Arial" w:hAnsi="Arial" w:cs="Arial"/>
                <w:noProof/>
                <w:webHidden/>
                <w:sz w:val="22"/>
              </w:rPr>
              <w:fldChar w:fldCharType="end"/>
            </w:r>
          </w:hyperlink>
        </w:p>
        <w:p w:rsidRPr="00371807" w:rsidR="00AC058D" w:rsidP="00AC058D" w:rsidRDefault="00AC058D" w14:paraId="4B033FEB" w14:textId="178839F6">
          <w:pPr>
            <w:pStyle w:val="TOC1"/>
            <w:tabs>
              <w:tab w:val="left" w:pos="440"/>
              <w:tab w:val="right" w:leader="dot" w:pos="9350"/>
            </w:tabs>
            <w:spacing w:line="360" w:lineRule="auto"/>
            <w:rPr>
              <w:rFonts w:ascii="Arial" w:hAnsi="Arial" w:cs="Arial"/>
              <w:noProof/>
              <w:sz w:val="22"/>
            </w:rPr>
          </w:pPr>
          <w:hyperlink w:history="1" w:anchor="_Toc213956671">
            <w:r w:rsidRPr="00371807">
              <w:rPr>
                <w:rStyle w:val="Hyperlink"/>
                <w:rFonts w:ascii="Arial" w:hAnsi="Arial" w:cs="Arial"/>
                <w:noProof/>
                <w:sz w:val="22"/>
              </w:rPr>
              <w:t>5.</w:t>
            </w:r>
            <w:r w:rsidRPr="00371807">
              <w:rPr>
                <w:rFonts w:ascii="Arial" w:hAnsi="Arial" w:cs="Arial"/>
                <w:noProof/>
                <w:sz w:val="22"/>
              </w:rPr>
              <w:tab/>
            </w:r>
            <w:r w:rsidRPr="00371807">
              <w:rPr>
                <w:rStyle w:val="Hyperlink"/>
                <w:rFonts w:ascii="Arial" w:hAnsi="Arial" w:cs="Arial"/>
                <w:noProof/>
                <w:sz w:val="22"/>
              </w:rPr>
              <w:t>Conclusion</w:t>
            </w:r>
            <w:r w:rsidRPr="00371807">
              <w:rPr>
                <w:rFonts w:ascii="Arial" w:hAnsi="Arial" w:cs="Arial"/>
                <w:noProof/>
                <w:webHidden/>
                <w:sz w:val="22"/>
              </w:rPr>
              <w:tab/>
            </w:r>
            <w:r w:rsidRPr="00371807">
              <w:rPr>
                <w:rFonts w:ascii="Arial" w:hAnsi="Arial" w:cs="Arial"/>
                <w:noProof/>
                <w:webHidden/>
                <w:sz w:val="22"/>
              </w:rPr>
              <w:fldChar w:fldCharType="begin"/>
            </w:r>
            <w:r w:rsidRPr="00371807">
              <w:rPr>
                <w:rFonts w:ascii="Arial" w:hAnsi="Arial" w:cs="Arial"/>
                <w:noProof/>
                <w:webHidden/>
                <w:sz w:val="22"/>
              </w:rPr>
              <w:instrText xml:space="preserve"> PAGEREF _Toc213956671 \h </w:instrText>
            </w:r>
            <w:r w:rsidRPr="00371807">
              <w:rPr>
                <w:rFonts w:ascii="Arial" w:hAnsi="Arial" w:cs="Arial"/>
                <w:noProof/>
                <w:webHidden/>
                <w:sz w:val="22"/>
              </w:rPr>
            </w:r>
            <w:r w:rsidRPr="00371807">
              <w:rPr>
                <w:rFonts w:ascii="Arial" w:hAnsi="Arial" w:cs="Arial"/>
                <w:noProof/>
                <w:webHidden/>
                <w:sz w:val="22"/>
              </w:rPr>
              <w:fldChar w:fldCharType="separate"/>
            </w:r>
            <w:r w:rsidRPr="00371807">
              <w:rPr>
                <w:rFonts w:ascii="Arial" w:hAnsi="Arial" w:cs="Arial"/>
                <w:noProof/>
                <w:webHidden/>
                <w:sz w:val="22"/>
              </w:rPr>
              <w:t>5</w:t>
            </w:r>
            <w:r w:rsidRPr="00371807">
              <w:rPr>
                <w:rFonts w:ascii="Arial" w:hAnsi="Arial" w:cs="Arial"/>
                <w:noProof/>
                <w:webHidden/>
                <w:sz w:val="22"/>
              </w:rPr>
              <w:fldChar w:fldCharType="end"/>
            </w:r>
          </w:hyperlink>
        </w:p>
        <w:p w:rsidRPr="00AC058D" w:rsidR="00AC058D" w:rsidP="00AC058D" w:rsidRDefault="00AC058D" w14:paraId="56B7FF4C" w14:textId="13E99549">
          <w:pPr>
            <w:pStyle w:val="TOC1"/>
            <w:tabs>
              <w:tab w:val="left" w:pos="440"/>
              <w:tab w:val="right" w:leader="dot" w:pos="9350"/>
            </w:tabs>
            <w:spacing w:line="360" w:lineRule="auto"/>
            <w:rPr>
              <w:rFonts w:ascii="Arial" w:hAnsi="Arial" w:cs="Arial"/>
              <w:noProof/>
              <w:sz w:val="22"/>
            </w:rPr>
          </w:pPr>
          <w:hyperlink w:history="1" w:anchor="_Toc213956672">
            <w:r w:rsidRPr="00371807">
              <w:rPr>
                <w:rStyle w:val="Hyperlink"/>
                <w:rFonts w:ascii="Arial" w:hAnsi="Arial" w:cs="Arial"/>
                <w:noProof/>
                <w:sz w:val="22"/>
              </w:rPr>
              <w:t>6.</w:t>
            </w:r>
            <w:r w:rsidRPr="00371807">
              <w:rPr>
                <w:rFonts w:ascii="Arial" w:hAnsi="Arial" w:cs="Arial"/>
                <w:noProof/>
                <w:sz w:val="22"/>
              </w:rPr>
              <w:tab/>
            </w:r>
            <w:r w:rsidRPr="00371807">
              <w:rPr>
                <w:rStyle w:val="Hyperlink"/>
                <w:rFonts w:ascii="Arial" w:hAnsi="Arial" w:cs="Arial"/>
                <w:noProof/>
                <w:sz w:val="22"/>
              </w:rPr>
              <w:t>References</w:t>
            </w:r>
            <w:r w:rsidRPr="00371807">
              <w:rPr>
                <w:rFonts w:ascii="Arial" w:hAnsi="Arial" w:cs="Arial"/>
                <w:noProof/>
                <w:webHidden/>
                <w:sz w:val="22"/>
              </w:rPr>
              <w:tab/>
            </w:r>
            <w:r w:rsidRPr="00371807">
              <w:rPr>
                <w:rFonts w:ascii="Arial" w:hAnsi="Arial" w:cs="Arial"/>
                <w:noProof/>
                <w:webHidden/>
                <w:sz w:val="22"/>
              </w:rPr>
              <w:fldChar w:fldCharType="begin"/>
            </w:r>
            <w:r w:rsidRPr="00371807">
              <w:rPr>
                <w:rFonts w:ascii="Arial" w:hAnsi="Arial" w:cs="Arial"/>
                <w:noProof/>
                <w:webHidden/>
                <w:sz w:val="22"/>
              </w:rPr>
              <w:instrText xml:space="preserve"> PAGEREF _Toc213956672 \h </w:instrText>
            </w:r>
            <w:r w:rsidRPr="00371807">
              <w:rPr>
                <w:rFonts w:ascii="Arial" w:hAnsi="Arial" w:cs="Arial"/>
                <w:noProof/>
                <w:webHidden/>
                <w:sz w:val="22"/>
              </w:rPr>
            </w:r>
            <w:r w:rsidRPr="00371807">
              <w:rPr>
                <w:rFonts w:ascii="Arial" w:hAnsi="Arial" w:cs="Arial"/>
                <w:noProof/>
                <w:webHidden/>
                <w:sz w:val="22"/>
              </w:rPr>
              <w:fldChar w:fldCharType="separate"/>
            </w:r>
            <w:r w:rsidRPr="00371807">
              <w:rPr>
                <w:rFonts w:ascii="Arial" w:hAnsi="Arial" w:cs="Arial"/>
                <w:noProof/>
                <w:webHidden/>
                <w:sz w:val="22"/>
              </w:rPr>
              <w:t>6</w:t>
            </w:r>
            <w:r w:rsidRPr="00371807">
              <w:rPr>
                <w:rFonts w:ascii="Arial" w:hAnsi="Arial" w:cs="Arial"/>
                <w:noProof/>
                <w:webHidden/>
                <w:sz w:val="22"/>
              </w:rPr>
              <w:fldChar w:fldCharType="end"/>
            </w:r>
          </w:hyperlink>
        </w:p>
        <w:p w:rsidR="00AC058D" w:rsidP="00AC058D" w:rsidRDefault="00AC058D" w14:paraId="6B182D42" w14:textId="0310C9B8">
          <w:pPr>
            <w:spacing w:line="360" w:lineRule="auto"/>
          </w:pPr>
          <w:r w:rsidRPr="00AC058D">
            <w:rPr>
              <w:rFonts w:ascii="Arial" w:hAnsi="Arial" w:cs="Arial"/>
              <w:b/>
              <w:bCs/>
              <w:noProof/>
              <w:sz w:val="22"/>
            </w:rPr>
            <w:fldChar w:fldCharType="end"/>
          </w:r>
        </w:p>
      </w:sdtContent>
    </w:sdt>
    <w:p w:rsidR="00AC058D" w:rsidP="00431E04" w:rsidRDefault="00AC058D" w14:paraId="54ED9A2C" w14:textId="2A39F5FA">
      <w:pPr>
        <w:spacing w:line="360" w:lineRule="auto"/>
        <w:jc w:val="both"/>
        <w:rPr>
          <w:rFonts w:ascii="Arial" w:hAnsi="Arial" w:cs="Arial"/>
          <w:b/>
          <w:bCs/>
          <w:sz w:val="22"/>
        </w:rPr>
      </w:pPr>
    </w:p>
    <w:p w:rsidR="00AC058D" w:rsidP="00431E04" w:rsidRDefault="00AC058D" w14:paraId="0C9E4BD2" w14:textId="3322A108">
      <w:pPr>
        <w:spacing w:line="360" w:lineRule="auto"/>
        <w:jc w:val="both"/>
        <w:rPr>
          <w:rFonts w:ascii="Arial" w:hAnsi="Arial" w:cs="Arial"/>
          <w:b/>
          <w:bCs/>
          <w:sz w:val="22"/>
        </w:rPr>
      </w:pPr>
    </w:p>
    <w:p w:rsidR="00AC058D" w:rsidP="7F7BFE17" w:rsidRDefault="00AC058D" w14:paraId="46180990" w14:textId="72C8E703">
      <w:pPr>
        <w:pStyle w:val="Normal"/>
        <w:spacing w:line="360" w:lineRule="auto"/>
        <w:jc w:val="both"/>
        <w:rPr>
          <w:rFonts w:ascii="Arial" w:hAnsi="Arial" w:cs="Arial"/>
          <w:b w:val="1"/>
          <w:bCs w:val="1"/>
          <w:sz w:val="22"/>
          <w:szCs w:val="22"/>
        </w:rPr>
      </w:pPr>
    </w:p>
    <w:p w:rsidR="00AC058D" w:rsidP="7F7BFE17" w:rsidRDefault="00AC058D" w14:paraId="62DE7CB7" w14:textId="67C434BB">
      <w:pPr>
        <w:pStyle w:val="Normal"/>
        <w:spacing w:line="360" w:lineRule="auto"/>
        <w:jc w:val="both"/>
        <w:rPr>
          <w:rFonts w:ascii="Arial" w:hAnsi="Arial" w:cs="Arial"/>
          <w:b w:val="1"/>
          <w:bCs w:val="1"/>
          <w:sz w:val="22"/>
          <w:szCs w:val="22"/>
        </w:rPr>
      </w:pPr>
    </w:p>
    <w:p w:rsidR="00AC058D" w:rsidP="7F7BFE17" w:rsidRDefault="00AC058D" w14:paraId="062D454B" w14:textId="7C913573">
      <w:pPr>
        <w:pStyle w:val="Normal"/>
        <w:spacing w:line="360" w:lineRule="auto"/>
      </w:pPr>
    </w:p>
    <w:p w:rsidR="00AC058D" w:rsidP="00431E04" w:rsidRDefault="00AC058D" w14:paraId="6A9EDBE5" w14:textId="46E401D9">
      <w:pPr>
        <w:spacing w:line="360" w:lineRule="auto"/>
        <w:jc w:val="both"/>
        <w:rPr>
          <w:rFonts w:ascii="Arial" w:hAnsi="Arial" w:cs="Arial"/>
          <w:b/>
          <w:bCs/>
          <w:sz w:val="22"/>
        </w:rPr>
      </w:pPr>
    </w:p>
    <w:p w:rsidR="00AC058D" w:rsidP="00431E04" w:rsidRDefault="00AC058D" w14:paraId="3427AA5D" w14:textId="1B859C39">
      <w:pPr>
        <w:spacing w:line="360" w:lineRule="auto"/>
        <w:jc w:val="both"/>
        <w:rPr>
          <w:rFonts w:ascii="Arial" w:hAnsi="Arial" w:cs="Arial"/>
          <w:b/>
          <w:bCs/>
          <w:sz w:val="22"/>
        </w:rPr>
      </w:pPr>
    </w:p>
    <w:p w:rsidR="00AC058D" w:rsidP="00431E04" w:rsidRDefault="00AC058D" w14:paraId="6FC6ED7B" w14:textId="3D46B93E">
      <w:pPr>
        <w:spacing w:line="360" w:lineRule="auto"/>
        <w:jc w:val="both"/>
        <w:rPr>
          <w:rFonts w:ascii="Arial" w:hAnsi="Arial" w:cs="Arial"/>
          <w:b/>
          <w:bCs/>
          <w:sz w:val="22"/>
        </w:rPr>
      </w:pPr>
    </w:p>
    <w:p w:rsidR="00AC058D" w:rsidP="00431E04" w:rsidRDefault="00AC058D" w14:paraId="5D3D6294" w14:textId="12944A94">
      <w:pPr>
        <w:spacing w:line="360" w:lineRule="auto"/>
        <w:jc w:val="both"/>
        <w:rPr>
          <w:rFonts w:ascii="Arial" w:hAnsi="Arial" w:cs="Arial"/>
          <w:b/>
          <w:bCs/>
          <w:sz w:val="22"/>
        </w:rPr>
      </w:pPr>
    </w:p>
    <w:p w:rsidR="00AC058D" w:rsidP="00431E04" w:rsidRDefault="00AC058D" w14:paraId="5DFDD90B" w14:textId="408AB067">
      <w:pPr>
        <w:spacing w:line="360" w:lineRule="auto"/>
        <w:jc w:val="both"/>
        <w:rPr>
          <w:rFonts w:ascii="Arial" w:hAnsi="Arial" w:cs="Arial"/>
          <w:b/>
          <w:bCs/>
          <w:sz w:val="22"/>
        </w:rPr>
      </w:pPr>
    </w:p>
    <w:p w:rsidR="00AC058D" w:rsidP="00431E04" w:rsidRDefault="00AC058D" w14:paraId="239E3EBB" w14:textId="340E8D35">
      <w:pPr>
        <w:spacing w:line="360" w:lineRule="auto"/>
        <w:jc w:val="both"/>
        <w:rPr>
          <w:rFonts w:ascii="Arial" w:hAnsi="Arial" w:cs="Arial"/>
          <w:b/>
          <w:bCs/>
          <w:sz w:val="22"/>
        </w:rPr>
      </w:pPr>
    </w:p>
    <w:p w:rsidR="00AC058D" w:rsidP="00431E04" w:rsidRDefault="00AC058D" w14:paraId="4C411761" w14:textId="6B209F77">
      <w:pPr>
        <w:spacing w:line="360" w:lineRule="auto"/>
        <w:jc w:val="both"/>
        <w:rPr>
          <w:rFonts w:ascii="Arial" w:hAnsi="Arial" w:cs="Arial"/>
          <w:b/>
          <w:bCs/>
          <w:sz w:val="22"/>
        </w:rPr>
      </w:pPr>
    </w:p>
    <w:p w:rsidR="00EF3CDB" w:rsidP="00431E04" w:rsidRDefault="00EF3CDB" w14:paraId="5D927ECE" w14:textId="76A4ABF6">
      <w:pPr>
        <w:spacing w:line="360" w:lineRule="auto"/>
        <w:jc w:val="both"/>
        <w:rPr>
          <w:rFonts w:ascii="Arial" w:hAnsi="Arial" w:cs="Arial"/>
          <w:b/>
          <w:bCs/>
          <w:sz w:val="22"/>
        </w:rPr>
      </w:pPr>
    </w:p>
    <w:p w:rsidR="00EF3CDB" w:rsidP="7F7BFE17" w:rsidRDefault="00EF3CDB" w14:paraId="63E93692" w14:textId="679FD5A3">
      <w:pPr>
        <w:pStyle w:val="Normal"/>
        <w:spacing w:line="360" w:lineRule="auto"/>
        <w:jc w:val="both"/>
        <w:rPr>
          <w:rFonts w:ascii="Arial" w:hAnsi="Arial" w:cs="Arial"/>
          <w:b w:val="1"/>
          <w:bCs w:val="1"/>
          <w:sz w:val="22"/>
          <w:szCs w:val="22"/>
        </w:rPr>
      </w:pPr>
    </w:p>
    <w:p w:rsidR="00EF3CDB" w:rsidP="7F7BFE17" w:rsidRDefault="00EF3CDB" w14:paraId="2665F860" w14:textId="66A94DD8">
      <w:pPr>
        <w:pStyle w:val="Normal"/>
        <w:spacing w:line="360" w:lineRule="auto"/>
        <w:jc w:val="both"/>
        <w:rPr>
          <w:rFonts w:ascii="Arial" w:hAnsi="Arial" w:cs="Arial"/>
          <w:b w:val="1"/>
          <w:bCs w:val="1"/>
          <w:sz w:val="22"/>
          <w:szCs w:val="22"/>
        </w:rPr>
      </w:pPr>
      <w:r w:rsidRPr="7F7BFE17" w:rsidR="00EF3CDB">
        <w:rPr>
          <w:rFonts w:ascii="Arial" w:hAnsi="Arial" w:cs="Arial"/>
          <w:b w:val="1"/>
          <w:bCs w:val="1"/>
          <w:sz w:val="22"/>
          <w:szCs w:val="22"/>
        </w:rPr>
        <w:t>Understanding Late Adulthood: Applying Erikson’s and Piaget’s Theories in Dementia Care</w:t>
      </w:r>
    </w:p>
    <w:p w:rsidRPr="00AC058D" w:rsidR="009B1E34" w:rsidP="00AC058D" w:rsidRDefault="009B1E34" w14:paraId="63BB7885" w14:textId="72265F91">
      <w:pPr>
        <w:pStyle w:val="Heading1"/>
        <w:numPr>
          <w:ilvl w:val="0"/>
          <w:numId w:val="2"/>
        </w:numPr>
        <w:spacing w:line="360" w:lineRule="auto"/>
        <w:jc w:val="both"/>
        <w:rPr>
          <w:rFonts w:ascii="Arial" w:hAnsi="Arial" w:cs="Arial"/>
          <w:b/>
          <w:bCs/>
          <w:color w:val="auto"/>
          <w:sz w:val="22"/>
          <w:szCs w:val="22"/>
        </w:rPr>
      </w:pPr>
      <w:bookmarkStart w:name="_Toc213956667" w:id="0"/>
      <w:r w:rsidRPr="00AC058D">
        <w:rPr>
          <w:rFonts w:ascii="Arial" w:hAnsi="Arial" w:cs="Arial"/>
          <w:b/>
          <w:bCs/>
          <w:color w:val="auto"/>
          <w:sz w:val="22"/>
          <w:szCs w:val="22"/>
        </w:rPr>
        <w:t>Introduction</w:t>
      </w:r>
      <w:bookmarkEnd w:id="0"/>
    </w:p>
    <w:p w:rsidR="009B1E34" w:rsidP="001C5E64" w:rsidRDefault="009B1E34" w14:paraId="2A0B8240" w14:textId="0BC3D1F0">
      <w:pPr>
        <w:spacing w:line="360" w:lineRule="auto"/>
        <w:jc w:val="both"/>
        <w:rPr>
          <w:rFonts w:ascii="Arial" w:hAnsi="Arial" w:cs="Arial"/>
          <w:sz w:val="22"/>
        </w:rPr>
      </w:pPr>
      <w:r w:rsidRPr="009B1E34">
        <w:rPr>
          <w:rFonts w:ascii="Arial" w:hAnsi="Arial" w:cs="Arial"/>
          <w:sz w:val="22"/>
        </w:rPr>
        <w:t xml:space="preserve">Learning the psychological theories that explain behaviour and mental processes is critical to giving effective assistance to older adults with dementia. </w:t>
      </w:r>
      <w:r w:rsidRPr="001C5E64" w:rsidR="001C5E64">
        <w:rPr>
          <w:rFonts w:ascii="Arial" w:hAnsi="Arial" w:cs="Arial"/>
          <w:sz w:val="22"/>
        </w:rPr>
        <w:t>Professionals need to know that in dementia care, emotional distress is dependent on cognitive degradation and vice versa</w:t>
      </w:r>
      <w:r w:rsidR="001D1411">
        <w:rPr>
          <w:rFonts w:ascii="Arial" w:hAnsi="Arial" w:cs="Arial"/>
          <w:sz w:val="22"/>
        </w:rPr>
        <w:t>,</w:t>
      </w:r>
      <w:r w:rsidRPr="001C5E64" w:rsidR="001C5E64">
        <w:rPr>
          <w:rFonts w:ascii="Arial" w:hAnsi="Arial" w:cs="Arial"/>
          <w:sz w:val="22"/>
        </w:rPr>
        <w:t xml:space="preserve"> and that both mental and social development should be known holistically. </w:t>
      </w:r>
      <w:r w:rsidRPr="009B1E34">
        <w:rPr>
          <w:rFonts w:ascii="Arial" w:hAnsi="Arial" w:cs="Arial"/>
          <w:sz w:val="22"/>
        </w:rPr>
        <w:t xml:space="preserve">This report targets </w:t>
      </w:r>
      <w:r w:rsidR="00431E04">
        <w:rPr>
          <w:rFonts w:ascii="Arial" w:hAnsi="Arial" w:cs="Arial"/>
          <w:sz w:val="22"/>
        </w:rPr>
        <w:t xml:space="preserve">residents in a dementia care home and discusses how two important psychological theories, such as Erikson's Psychosocial Theory and Piaget's Cognitive Development Theory, can </w:t>
      </w:r>
      <w:r w:rsidRPr="009B1E34">
        <w:rPr>
          <w:rFonts w:ascii="Arial" w:hAnsi="Arial" w:cs="Arial"/>
          <w:sz w:val="22"/>
        </w:rPr>
        <w:t>inform professional practice</w:t>
      </w:r>
      <w:r w:rsidR="00AA0997">
        <w:rPr>
          <w:rFonts w:ascii="Arial" w:hAnsi="Arial" w:cs="Arial"/>
          <w:sz w:val="22"/>
        </w:rPr>
        <w:t xml:space="preserve"> </w:t>
      </w:r>
      <w:r w:rsidRPr="00AA0997" w:rsidR="00AA0997">
        <w:rPr>
          <w:rFonts w:ascii="Arial" w:hAnsi="Arial" w:cs="Arial"/>
          <w:sz w:val="22"/>
        </w:rPr>
        <w:t>(Javed and Kakul, 2023)</w:t>
      </w:r>
      <w:r w:rsidRPr="009B1E34">
        <w:rPr>
          <w:rFonts w:ascii="Arial" w:hAnsi="Arial" w:cs="Arial"/>
          <w:sz w:val="22"/>
        </w:rPr>
        <w:t xml:space="preserve">. </w:t>
      </w:r>
      <w:r w:rsidR="002D6809">
        <w:rPr>
          <w:rFonts w:ascii="Arial" w:hAnsi="Arial" w:cs="Arial"/>
          <w:sz w:val="22"/>
        </w:rPr>
        <w:t>Erikson's</w:t>
      </w:r>
      <w:r w:rsidRPr="009B1E34">
        <w:rPr>
          <w:rFonts w:ascii="Arial" w:hAnsi="Arial" w:cs="Arial"/>
          <w:sz w:val="22"/>
        </w:rPr>
        <w:t xml:space="preserve"> theory provides an understanding of the emotional and social issues of late adulthood, especially the stage of integrity versus despair, whereas </w:t>
      </w:r>
      <w:r w:rsidR="002D6809">
        <w:rPr>
          <w:rFonts w:ascii="Arial" w:hAnsi="Arial" w:cs="Arial"/>
          <w:sz w:val="22"/>
        </w:rPr>
        <w:t>Piaget's</w:t>
      </w:r>
      <w:r w:rsidRPr="009B1E34">
        <w:rPr>
          <w:rFonts w:ascii="Arial" w:hAnsi="Arial" w:cs="Arial"/>
          <w:sz w:val="22"/>
        </w:rPr>
        <w:t xml:space="preserve"> theory can be used to interpret memory, reasoning</w:t>
      </w:r>
      <w:r w:rsidR="002D6809">
        <w:rPr>
          <w:rFonts w:ascii="Arial" w:hAnsi="Arial" w:cs="Arial"/>
          <w:sz w:val="22"/>
        </w:rPr>
        <w:t>,</w:t>
      </w:r>
      <w:r w:rsidRPr="009B1E34">
        <w:rPr>
          <w:rFonts w:ascii="Arial" w:hAnsi="Arial" w:cs="Arial"/>
          <w:sz w:val="22"/>
        </w:rPr>
        <w:t xml:space="preserve"> and adaptation changes with the decline in cognitive abilities. This report will analyse and apply these theories to enhance the emotional </w:t>
      </w:r>
      <w:r w:rsidR="002D6809">
        <w:rPr>
          <w:rFonts w:ascii="Arial" w:hAnsi="Arial" w:cs="Arial"/>
          <w:sz w:val="22"/>
        </w:rPr>
        <w:t>well-being</w:t>
      </w:r>
      <w:r w:rsidRPr="009B1E34">
        <w:rPr>
          <w:rFonts w:ascii="Arial" w:hAnsi="Arial" w:cs="Arial"/>
          <w:sz w:val="22"/>
        </w:rPr>
        <w:t>, identity</w:t>
      </w:r>
      <w:r w:rsidR="002D6809">
        <w:rPr>
          <w:rFonts w:ascii="Arial" w:hAnsi="Arial" w:cs="Arial"/>
          <w:sz w:val="22"/>
        </w:rPr>
        <w:t>,</w:t>
      </w:r>
      <w:r w:rsidRPr="009B1E34">
        <w:rPr>
          <w:rFonts w:ascii="Arial" w:hAnsi="Arial" w:cs="Arial"/>
          <w:sz w:val="22"/>
        </w:rPr>
        <w:t xml:space="preserve"> and cognitive functioning in older adults with dementia. It will involve theoretical backgrounds, applications, critical analysis, and final thoughts.</w:t>
      </w:r>
    </w:p>
    <w:p w:rsidRPr="00AC058D" w:rsidR="002D6809" w:rsidP="00AC058D" w:rsidRDefault="00AC058D" w14:paraId="1690955D" w14:textId="0AB4BCB1">
      <w:pPr>
        <w:pStyle w:val="Heading1"/>
        <w:spacing w:line="360" w:lineRule="auto"/>
        <w:jc w:val="both"/>
        <w:rPr>
          <w:rFonts w:ascii="Arial" w:hAnsi="Arial" w:cs="Arial"/>
          <w:b/>
          <w:bCs/>
          <w:color w:val="auto"/>
          <w:sz w:val="22"/>
          <w:szCs w:val="22"/>
        </w:rPr>
      </w:pPr>
      <w:bookmarkStart w:name="_Toc213956668" w:id="1"/>
      <w:r w:rsidRPr="00AC058D">
        <w:rPr>
          <w:rFonts w:ascii="Arial" w:hAnsi="Arial" w:cs="Arial"/>
          <w:b/>
          <w:bCs/>
          <w:color w:val="auto"/>
          <w:sz w:val="22"/>
          <w:szCs w:val="22"/>
        </w:rPr>
        <w:t xml:space="preserve">2. </w:t>
      </w:r>
      <w:r w:rsidRPr="00AC058D" w:rsidR="009B1E34">
        <w:rPr>
          <w:rFonts w:ascii="Arial" w:hAnsi="Arial" w:cs="Arial"/>
          <w:b/>
          <w:bCs/>
          <w:color w:val="auto"/>
          <w:sz w:val="22"/>
          <w:szCs w:val="22"/>
        </w:rPr>
        <w:t>Overview of Psychological Theories</w:t>
      </w:r>
      <w:bookmarkEnd w:id="1"/>
    </w:p>
    <w:p w:rsidRPr="002D6809" w:rsidR="002D6809" w:rsidP="00431E04" w:rsidRDefault="002D6809" w14:paraId="43BEC888" w14:textId="77777777">
      <w:pPr>
        <w:spacing w:line="360" w:lineRule="auto"/>
        <w:jc w:val="both"/>
        <w:rPr>
          <w:rFonts w:ascii="Arial" w:hAnsi="Arial" w:cs="Arial"/>
          <w:b/>
          <w:bCs/>
          <w:sz w:val="22"/>
        </w:rPr>
      </w:pPr>
      <w:r>
        <w:rPr>
          <w:rFonts w:ascii="Arial" w:hAnsi="Arial" w:cs="Arial"/>
          <w:sz w:val="22"/>
        </w:rPr>
        <w:t xml:space="preserve">      </w:t>
      </w:r>
      <w:r w:rsidRPr="002D6809">
        <w:rPr>
          <w:rFonts w:ascii="Arial" w:hAnsi="Arial" w:cs="Arial"/>
          <w:b/>
          <w:bCs/>
          <w:sz w:val="22"/>
        </w:rPr>
        <w:t>2.1.</w:t>
      </w:r>
      <w:r>
        <w:rPr>
          <w:rFonts w:ascii="Arial" w:hAnsi="Arial" w:cs="Arial"/>
          <w:sz w:val="22"/>
        </w:rPr>
        <w:t xml:space="preserve"> </w:t>
      </w:r>
      <w:r w:rsidR="00431E04">
        <w:rPr>
          <w:rFonts w:ascii="Arial" w:hAnsi="Arial" w:cs="Arial"/>
          <w:b/>
          <w:bCs/>
          <w:sz w:val="22"/>
        </w:rPr>
        <w:t>Erikson's</w:t>
      </w:r>
      <w:r w:rsidRPr="002D6809">
        <w:rPr>
          <w:rFonts w:ascii="Arial" w:hAnsi="Arial" w:cs="Arial"/>
          <w:b/>
          <w:bCs/>
          <w:sz w:val="22"/>
        </w:rPr>
        <w:t xml:space="preserve"> Theory of Cognitive Development</w:t>
      </w:r>
    </w:p>
    <w:p w:rsidRPr="009B1E34" w:rsidR="00431E04" w:rsidP="7F7BFE17" w:rsidRDefault="009B1E34" w14:paraId="091FE8A5" w14:textId="3E910C92">
      <w:pPr>
        <w:spacing w:line="360" w:lineRule="auto"/>
        <w:jc w:val="both"/>
        <w:rPr>
          <w:rFonts w:ascii="Arial" w:hAnsi="Arial" w:cs="Arial"/>
          <w:sz w:val="22"/>
          <w:szCs w:val="22"/>
        </w:rPr>
      </w:pPr>
      <w:r w:rsidRPr="7F7BFE17" w:rsidR="009B1E34">
        <w:rPr>
          <w:rFonts w:ascii="Arial" w:hAnsi="Arial" w:cs="Arial"/>
          <w:sz w:val="22"/>
          <w:szCs w:val="22"/>
        </w:rPr>
        <w:t xml:space="preserve">The psychosocial theory by Erik Erikson offers a lifespan approach to the study of human development, focusing on how </w:t>
      </w:r>
      <w:r w:rsidRPr="7F7BFE17" w:rsidR="001D1411">
        <w:rPr>
          <w:rFonts w:ascii="Arial" w:hAnsi="Arial" w:cs="Arial"/>
          <w:sz w:val="22"/>
          <w:szCs w:val="22"/>
        </w:rPr>
        <w:t>unique social and emotional issues challenge people</w:t>
      </w:r>
      <w:r w:rsidRPr="7F7BFE17" w:rsidR="009B1E34">
        <w:rPr>
          <w:rFonts w:ascii="Arial" w:hAnsi="Arial" w:cs="Arial"/>
          <w:sz w:val="22"/>
          <w:szCs w:val="22"/>
        </w:rPr>
        <w:t xml:space="preserve"> in every stage of life. Overall, Erikson distinguished eight stages during which a focal conflict occurs to mediate personality development and </w:t>
      </w:r>
      <w:r w:rsidRPr="7F7BFE17" w:rsidR="002D6809">
        <w:rPr>
          <w:rFonts w:ascii="Arial" w:hAnsi="Arial" w:cs="Arial"/>
          <w:sz w:val="22"/>
          <w:szCs w:val="22"/>
        </w:rPr>
        <w:t>well-being</w:t>
      </w:r>
      <w:r w:rsidRPr="7F7BFE17" w:rsidR="001D1411">
        <w:rPr>
          <w:rFonts w:ascii="Arial" w:hAnsi="Arial" w:cs="Arial"/>
          <w:sz w:val="22"/>
          <w:szCs w:val="22"/>
        </w:rPr>
        <w:t xml:space="preserve"> </w:t>
      </w:r>
      <w:r w:rsidRPr="7F7BFE17" w:rsidR="001D1411">
        <w:rPr>
          <w:rFonts w:ascii="Arial" w:hAnsi="Arial" w:cs="Arial"/>
          <w:sz w:val="22"/>
          <w:szCs w:val="22"/>
        </w:rPr>
        <w:t>(Cherry, 2024)</w:t>
      </w:r>
      <w:r w:rsidRPr="7F7BFE17" w:rsidR="009B1E34">
        <w:rPr>
          <w:rFonts w:ascii="Arial" w:hAnsi="Arial" w:cs="Arial"/>
          <w:sz w:val="22"/>
          <w:szCs w:val="22"/>
        </w:rPr>
        <w:t xml:space="preserve">. </w:t>
      </w:r>
      <w:r w:rsidRPr="7F7BFE17" w:rsidR="002C7427">
        <w:rPr>
          <w:rFonts w:ascii="Arial" w:hAnsi="Arial" w:cs="Arial"/>
          <w:sz w:val="22"/>
          <w:szCs w:val="22"/>
        </w:rPr>
        <w:t xml:space="preserve">The final stage, which occurs in late </w:t>
      </w:r>
      <w:r w:rsidRPr="7F7BFE17" w:rsidR="002C7427">
        <w:rPr>
          <w:rFonts w:ascii="Arial" w:hAnsi="Arial" w:cs="Arial"/>
          <w:sz w:val="22"/>
          <w:szCs w:val="22"/>
        </w:rPr>
        <w:t xml:space="preserve">adulthood, is called Integrity versus Despair and is about reflection, acceptance, and </w:t>
      </w:r>
      <w:r w:rsidRPr="7F7BFE17" w:rsidR="00EF3CDB">
        <w:rPr>
          <w:rFonts w:ascii="Arial" w:hAnsi="Arial" w:cs="Arial"/>
          <w:sz w:val="22"/>
          <w:szCs w:val="22"/>
        </w:rPr>
        <w:t>recapping</w:t>
      </w:r>
      <w:r w:rsidRPr="7F7BFE17" w:rsidR="002C7427">
        <w:rPr>
          <w:rFonts w:ascii="Arial" w:hAnsi="Arial" w:cs="Arial"/>
          <w:sz w:val="22"/>
          <w:szCs w:val="22"/>
        </w:rPr>
        <w:t xml:space="preserve"> life (</w:t>
      </w:r>
      <w:r w:rsidRPr="7F7BFE17" w:rsidR="002C7427">
        <w:rPr>
          <w:rFonts w:ascii="Arial" w:hAnsi="Arial" w:cs="Arial"/>
          <w:sz w:val="22"/>
          <w:szCs w:val="22"/>
        </w:rPr>
        <w:t>Herdiansyah</w:t>
      </w:r>
      <w:r w:rsidRPr="7F7BFE17" w:rsidR="002C7427">
        <w:rPr>
          <w:rFonts w:ascii="Arial" w:hAnsi="Arial" w:cs="Arial"/>
          <w:sz w:val="22"/>
          <w:szCs w:val="22"/>
        </w:rPr>
        <w:t xml:space="preserve"> et al., 2024). At this age, elderly people question their achievements, interactions, and </w:t>
      </w:r>
      <w:r w:rsidRPr="7F7BFE17" w:rsidR="00EF3CDB">
        <w:rPr>
          <w:rFonts w:ascii="Arial" w:hAnsi="Arial" w:cs="Arial"/>
          <w:sz w:val="22"/>
          <w:szCs w:val="22"/>
        </w:rPr>
        <w:t>societal</w:t>
      </w:r>
      <w:r w:rsidRPr="7F7BFE17" w:rsidR="002C7427">
        <w:rPr>
          <w:rFonts w:ascii="Arial" w:hAnsi="Arial" w:cs="Arial"/>
          <w:sz w:val="22"/>
          <w:szCs w:val="22"/>
        </w:rPr>
        <w:t xml:space="preserve"> contributions. Reflection in contentment and meaning can help individuals achieve ego integrity, a sense of completeness</w:t>
      </w:r>
      <w:r w:rsidRPr="7F7BFE17" w:rsidR="001D1411">
        <w:rPr>
          <w:rFonts w:ascii="Arial" w:hAnsi="Arial" w:cs="Arial"/>
          <w:sz w:val="22"/>
          <w:szCs w:val="22"/>
        </w:rPr>
        <w:t>,</w:t>
      </w:r>
      <w:r w:rsidRPr="7F7BFE17" w:rsidR="002C7427">
        <w:rPr>
          <w:rFonts w:ascii="Arial" w:hAnsi="Arial" w:cs="Arial"/>
          <w:sz w:val="22"/>
          <w:szCs w:val="22"/>
        </w:rPr>
        <w:t xml:space="preserve"> and </w:t>
      </w:r>
      <w:r w:rsidRPr="7F7BFE17" w:rsidR="001C5E64">
        <w:rPr>
          <w:rFonts w:ascii="Arial" w:hAnsi="Arial" w:cs="Arial"/>
          <w:sz w:val="22"/>
          <w:szCs w:val="22"/>
        </w:rPr>
        <w:t>tranquillity</w:t>
      </w:r>
      <w:r w:rsidRPr="7F7BFE17" w:rsidR="002C7427">
        <w:rPr>
          <w:rFonts w:ascii="Arial" w:hAnsi="Arial" w:cs="Arial"/>
          <w:sz w:val="22"/>
          <w:szCs w:val="22"/>
        </w:rPr>
        <w:t>. Quite on the contrary, rumination over regrets or losses, or perceived failures, may lead to despair</w:t>
      </w:r>
      <w:r w:rsidRPr="7F7BFE17" w:rsidR="001D1411">
        <w:rPr>
          <w:rFonts w:ascii="Arial" w:hAnsi="Arial" w:cs="Arial"/>
          <w:sz w:val="22"/>
          <w:szCs w:val="22"/>
        </w:rPr>
        <w:t>,</w:t>
      </w:r>
      <w:r w:rsidRPr="7F7BFE17" w:rsidR="002C7427">
        <w:rPr>
          <w:rFonts w:ascii="Arial" w:hAnsi="Arial" w:cs="Arial"/>
          <w:sz w:val="22"/>
          <w:szCs w:val="22"/>
        </w:rPr>
        <w:t xml:space="preserve"> which can be referred to as bitterness, guilt, or hopelessness. </w:t>
      </w:r>
      <w:r w:rsidRPr="7F7BFE17" w:rsidR="009B1E34">
        <w:rPr>
          <w:rFonts w:ascii="Arial" w:hAnsi="Arial" w:cs="Arial"/>
          <w:sz w:val="22"/>
          <w:szCs w:val="22"/>
        </w:rPr>
        <w:t>This psychosocial stage is especially complicated in adults with dementia</w:t>
      </w:r>
      <w:r w:rsidRPr="7F7BFE17" w:rsidR="001D1411">
        <w:rPr>
          <w:rFonts w:ascii="Arial" w:hAnsi="Arial" w:cs="Arial"/>
          <w:sz w:val="22"/>
          <w:szCs w:val="22"/>
        </w:rPr>
        <w:t xml:space="preserve"> </w:t>
      </w:r>
      <w:r w:rsidRPr="7F7BFE17" w:rsidR="001D1411">
        <w:rPr>
          <w:rFonts w:ascii="Arial" w:hAnsi="Arial" w:cs="Arial"/>
          <w:sz w:val="22"/>
          <w:szCs w:val="22"/>
        </w:rPr>
        <w:t>(Psychology Town, 2024)</w:t>
      </w:r>
      <w:r w:rsidRPr="7F7BFE17" w:rsidR="009B1E34">
        <w:rPr>
          <w:rFonts w:ascii="Arial" w:hAnsi="Arial" w:cs="Arial"/>
          <w:sz w:val="22"/>
          <w:szCs w:val="22"/>
        </w:rPr>
        <w:t xml:space="preserve">. A loss of memory and confusion may interfere with life reflection and continuity of identity, complicating the goal of integrity. People experience anxiety or disorientation when they forget important moments in their lives or </w:t>
      </w:r>
      <w:r w:rsidRPr="7F7BFE17" w:rsidR="0CEFF8B6">
        <w:rPr>
          <w:rFonts w:ascii="Arial" w:hAnsi="Arial" w:cs="Arial"/>
          <w:sz w:val="22"/>
          <w:szCs w:val="22"/>
        </w:rPr>
        <w:t>cannot</w:t>
      </w:r>
      <w:r w:rsidRPr="7F7BFE17" w:rsidR="009B1E34">
        <w:rPr>
          <w:rFonts w:ascii="Arial" w:hAnsi="Arial" w:cs="Arial"/>
          <w:sz w:val="22"/>
          <w:szCs w:val="22"/>
        </w:rPr>
        <w:t xml:space="preserve"> </w:t>
      </w:r>
      <w:r w:rsidRPr="7F7BFE17" w:rsidR="009B1E34">
        <w:rPr>
          <w:rFonts w:ascii="Arial" w:hAnsi="Arial" w:cs="Arial"/>
          <w:sz w:val="22"/>
          <w:szCs w:val="22"/>
        </w:rPr>
        <w:t>identify</w:t>
      </w:r>
      <w:r w:rsidRPr="7F7BFE17" w:rsidR="009B1E34">
        <w:rPr>
          <w:rFonts w:ascii="Arial" w:hAnsi="Arial" w:cs="Arial"/>
          <w:sz w:val="22"/>
          <w:szCs w:val="22"/>
        </w:rPr>
        <w:t xml:space="preserve"> familiar faces. Thus, the theory of Erikson is very applicable to dementia care since it emphasi</w:t>
      </w:r>
      <w:r w:rsidRPr="7F7BFE17" w:rsidR="3D917114">
        <w:rPr>
          <w:rFonts w:ascii="Arial" w:hAnsi="Arial" w:cs="Arial"/>
          <w:sz w:val="22"/>
          <w:szCs w:val="22"/>
        </w:rPr>
        <w:t>s</w:t>
      </w:r>
      <w:r w:rsidRPr="7F7BFE17" w:rsidR="009B1E34">
        <w:rPr>
          <w:rFonts w:ascii="Arial" w:hAnsi="Arial" w:cs="Arial"/>
          <w:sz w:val="22"/>
          <w:szCs w:val="22"/>
        </w:rPr>
        <w:t xml:space="preserve">es the necessity to support emotional stability and </w:t>
      </w:r>
      <w:r w:rsidRPr="7F7BFE17" w:rsidR="009B1E34">
        <w:rPr>
          <w:rFonts w:ascii="Arial" w:hAnsi="Arial" w:cs="Arial"/>
          <w:sz w:val="22"/>
          <w:szCs w:val="22"/>
        </w:rPr>
        <w:t>assist</w:t>
      </w:r>
      <w:r w:rsidRPr="7F7BFE17" w:rsidR="009B1E34">
        <w:rPr>
          <w:rFonts w:ascii="Arial" w:hAnsi="Arial" w:cs="Arial"/>
          <w:sz w:val="22"/>
          <w:szCs w:val="22"/>
        </w:rPr>
        <w:t xml:space="preserve"> residents in preserving self-identity. Reminiscence therapy and life story work are therapeutic methods that help anyone to re-access personal memories, enhancing the sense of identity and fostering acceptance despite the impair</w:t>
      </w:r>
      <w:r w:rsidRPr="7F7BFE17" w:rsidR="00AA0997">
        <w:rPr>
          <w:rFonts w:ascii="Arial" w:hAnsi="Arial" w:cs="Arial"/>
          <w:sz w:val="22"/>
          <w:szCs w:val="22"/>
        </w:rPr>
        <w:t xml:space="preserve">ment of cognition </w:t>
      </w:r>
      <w:r w:rsidRPr="7F7BFE17" w:rsidR="00AA0997">
        <w:rPr>
          <w:rFonts w:ascii="Arial" w:hAnsi="Arial" w:cs="Arial"/>
          <w:sz w:val="22"/>
          <w:szCs w:val="22"/>
        </w:rPr>
        <w:t>(Suzuki et al., 2024)</w:t>
      </w:r>
      <w:r w:rsidRPr="7F7BFE17" w:rsidR="009B1E34">
        <w:rPr>
          <w:rFonts w:ascii="Arial" w:hAnsi="Arial" w:cs="Arial"/>
          <w:sz w:val="22"/>
          <w:szCs w:val="22"/>
        </w:rPr>
        <w:t>.</w:t>
      </w:r>
    </w:p>
    <w:p w:rsidRPr="00AC058D" w:rsidR="009B1E34" w:rsidP="00AC058D" w:rsidRDefault="002D6809" w14:paraId="282CB040" w14:textId="3E2F0109">
      <w:pPr>
        <w:pStyle w:val="ListParagraph"/>
        <w:numPr>
          <w:ilvl w:val="1"/>
          <w:numId w:val="3"/>
        </w:numPr>
        <w:spacing w:line="360" w:lineRule="auto"/>
        <w:jc w:val="both"/>
        <w:rPr>
          <w:rFonts w:ascii="Arial" w:hAnsi="Arial" w:cs="Arial"/>
          <w:b/>
          <w:bCs/>
          <w:sz w:val="22"/>
        </w:rPr>
      </w:pPr>
      <w:r w:rsidRPr="00AC058D">
        <w:rPr>
          <w:rFonts w:ascii="Arial" w:hAnsi="Arial" w:cs="Arial"/>
          <w:b/>
          <w:bCs/>
          <w:sz w:val="22"/>
        </w:rPr>
        <w:t>Piaget's</w:t>
      </w:r>
      <w:r w:rsidRPr="00AC058D" w:rsidR="009B1E34">
        <w:rPr>
          <w:rFonts w:ascii="Arial" w:hAnsi="Arial" w:cs="Arial"/>
          <w:b/>
          <w:bCs/>
          <w:sz w:val="22"/>
        </w:rPr>
        <w:t xml:space="preserve"> </w:t>
      </w:r>
      <w:r w:rsidRPr="00AC058D">
        <w:rPr>
          <w:rFonts w:ascii="Arial" w:hAnsi="Arial" w:cs="Arial"/>
          <w:b/>
          <w:bCs/>
          <w:sz w:val="22"/>
        </w:rPr>
        <w:t>Theory of Cognitive Development</w:t>
      </w:r>
    </w:p>
    <w:p w:rsidRPr="00106ACB" w:rsidR="00106ACB" w:rsidP="7F7BFE17" w:rsidRDefault="009B1E34" w14:paraId="55724477" w14:textId="6F0E2A8D">
      <w:pPr>
        <w:spacing w:line="360" w:lineRule="auto"/>
        <w:jc w:val="both"/>
        <w:rPr>
          <w:rFonts w:ascii="Arial" w:hAnsi="Arial" w:cs="Arial"/>
          <w:sz w:val="22"/>
          <w:szCs w:val="22"/>
        </w:rPr>
      </w:pPr>
      <w:r w:rsidRPr="7F7BFE17" w:rsidR="009B1E34">
        <w:rPr>
          <w:rFonts w:ascii="Arial" w:hAnsi="Arial" w:cs="Arial"/>
          <w:sz w:val="22"/>
          <w:szCs w:val="22"/>
        </w:rPr>
        <w:t>The cognitive development theory by Jean Piaget is concerned with how individuals form knowledge and understanding by engaging with their surroundings. Even though the original stages of development outlined by Piaget</w:t>
      </w:r>
      <w:r w:rsidRPr="7F7BFE17" w:rsidR="002D6809">
        <w:rPr>
          <w:rFonts w:ascii="Arial" w:hAnsi="Arial" w:cs="Arial"/>
          <w:sz w:val="22"/>
          <w:szCs w:val="22"/>
        </w:rPr>
        <w:t>,</w:t>
      </w:r>
      <w:r w:rsidRPr="7F7BFE17" w:rsidR="009B1E34">
        <w:rPr>
          <w:rFonts w:ascii="Arial" w:hAnsi="Arial" w:cs="Arial"/>
          <w:sz w:val="22"/>
          <w:szCs w:val="22"/>
        </w:rPr>
        <w:t xml:space="preserve"> sensorimotor, preoperational, concrete operational</w:t>
      </w:r>
      <w:r w:rsidRPr="7F7BFE17" w:rsidR="002D6809">
        <w:rPr>
          <w:rFonts w:ascii="Arial" w:hAnsi="Arial" w:cs="Arial"/>
          <w:sz w:val="22"/>
          <w:szCs w:val="22"/>
        </w:rPr>
        <w:t>,</w:t>
      </w:r>
      <w:r w:rsidRPr="7F7BFE17" w:rsidR="009B1E34">
        <w:rPr>
          <w:rFonts w:ascii="Arial" w:hAnsi="Arial" w:cs="Arial"/>
          <w:sz w:val="22"/>
          <w:szCs w:val="22"/>
        </w:rPr>
        <w:t xml:space="preserve"> and formal, were primarily applied to younger development, his concept of adaptation can be applied throughout the lifespan</w:t>
      </w:r>
      <w:r w:rsidRPr="7F7BFE17" w:rsidR="008B000B">
        <w:rPr>
          <w:rFonts w:ascii="Arial" w:hAnsi="Arial" w:cs="Arial"/>
          <w:sz w:val="22"/>
          <w:szCs w:val="22"/>
        </w:rPr>
        <w:t xml:space="preserve"> </w:t>
      </w:r>
      <w:r w:rsidRPr="7F7BFE17" w:rsidR="008B000B">
        <w:rPr>
          <w:rFonts w:ascii="Arial" w:hAnsi="Arial" w:cs="Arial"/>
          <w:sz w:val="22"/>
          <w:szCs w:val="22"/>
        </w:rPr>
        <w:t>(Ajayi, 2024)</w:t>
      </w:r>
      <w:r w:rsidRPr="7F7BFE17" w:rsidR="009B1E34">
        <w:rPr>
          <w:rFonts w:ascii="Arial" w:hAnsi="Arial" w:cs="Arial"/>
          <w:sz w:val="22"/>
          <w:szCs w:val="22"/>
        </w:rPr>
        <w:t>. During old age, cognitive functioning can change as people learn to cope with new challenges like loss of memory or lack of reasoning ability. Others refer to it as post-formal thought</w:t>
      </w:r>
      <w:r w:rsidRPr="7F7BFE17" w:rsidR="002D6809">
        <w:rPr>
          <w:rFonts w:ascii="Arial" w:hAnsi="Arial" w:cs="Arial"/>
          <w:sz w:val="22"/>
          <w:szCs w:val="22"/>
        </w:rPr>
        <w:t>,</w:t>
      </w:r>
      <w:r w:rsidRPr="7F7BFE17" w:rsidR="009B1E34">
        <w:rPr>
          <w:rFonts w:ascii="Arial" w:hAnsi="Arial" w:cs="Arial"/>
          <w:sz w:val="22"/>
          <w:szCs w:val="22"/>
        </w:rPr>
        <w:t xml:space="preserve"> where the elderly </w:t>
      </w:r>
      <w:r w:rsidRPr="7F7BFE17" w:rsidR="002D6809">
        <w:rPr>
          <w:rFonts w:ascii="Arial" w:hAnsi="Arial" w:cs="Arial"/>
          <w:sz w:val="22"/>
          <w:szCs w:val="22"/>
        </w:rPr>
        <w:t>use</w:t>
      </w:r>
      <w:r w:rsidRPr="7F7BFE17" w:rsidR="009B1E34">
        <w:rPr>
          <w:rFonts w:ascii="Arial" w:hAnsi="Arial" w:cs="Arial"/>
          <w:sz w:val="22"/>
          <w:szCs w:val="22"/>
        </w:rPr>
        <w:t xml:space="preserve"> experience and practical wisdom to address daily prob</w:t>
      </w:r>
      <w:r w:rsidRPr="7F7BFE17" w:rsidR="008B000B">
        <w:rPr>
          <w:rFonts w:ascii="Arial" w:hAnsi="Arial" w:cs="Arial"/>
          <w:sz w:val="22"/>
          <w:szCs w:val="22"/>
        </w:rPr>
        <w:t>lems</w:t>
      </w:r>
      <w:r w:rsidRPr="7F7BFE17" w:rsidR="009B1E34">
        <w:rPr>
          <w:rFonts w:ascii="Arial" w:hAnsi="Arial" w:cs="Arial"/>
          <w:sz w:val="22"/>
          <w:szCs w:val="22"/>
        </w:rPr>
        <w:t>.</w:t>
      </w:r>
      <w:r w:rsidRPr="7F7BFE17" w:rsidR="002D6809">
        <w:rPr>
          <w:rFonts w:ascii="Arial" w:hAnsi="Arial" w:cs="Arial"/>
          <w:sz w:val="22"/>
          <w:szCs w:val="22"/>
        </w:rPr>
        <w:t xml:space="preserve"> </w:t>
      </w:r>
      <w:r w:rsidRPr="7F7BFE17" w:rsidR="009B1E34">
        <w:rPr>
          <w:rFonts w:ascii="Arial" w:hAnsi="Arial" w:cs="Arial"/>
          <w:sz w:val="22"/>
          <w:szCs w:val="22"/>
        </w:rPr>
        <w:t>These adaptive processes are usually disrupted in dementia. The loss of short-term memory, reasoning, and problem-solving is indicative of disturbances in schemas</w:t>
      </w:r>
      <w:r w:rsidRPr="7F7BFE17" w:rsidR="002D6809">
        <w:rPr>
          <w:rFonts w:ascii="Arial" w:hAnsi="Arial" w:cs="Arial"/>
          <w:sz w:val="22"/>
          <w:szCs w:val="22"/>
        </w:rPr>
        <w:t>,</w:t>
      </w:r>
      <w:r w:rsidRPr="7F7BFE17" w:rsidR="009B1E34">
        <w:rPr>
          <w:rFonts w:ascii="Arial" w:hAnsi="Arial" w:cs="Arial"/>
          <w:sz w:val="22"/>
          <w:szCs w:val="22"/>
        </w:rPr>
        <w:t xml:space="preserve"> the mental constructs that </w:t>
      </w:r>
      <w:r w:rsidRPr="7F7BFE17" w:rsidR="009B1E34">
        <w:rPr>
          <w:rFonts w:ascii="Arial" w:hAnsi="Arial" w:cs="Arial"/>
          <w:sz w:val="22"/>
          <w:szCs w:val="22"/>
        </w:rPr>
        <w:t>constitute</w:t>
      </w:r>
      <w:r w:rsidRPr="7F7BFE17" w:rsidR="009B1E34">
        <w:rPr>
          <w:rFonts w:ascii="Arial" w:hAnsi="Arial" w:cs="Arial"/>
          <w:sz w:val="22"/>
          <w:szCs w:val="22"/>
        </w:rPr>
        <w:t xml:space="preserve"> experience interpretation</w:t>
      </w:r>
      <w:r w:rsidRPr="7F7BFE17" w:rsidR="00371807">
        <w:rPr>
          <w:rFonts w:ascii="Arial" w:hAnsi="Arial" w:cs="Arial"/>
          <w:sz w:val="22"/>
          <w:szCs w:val="22"/>
        </w:rPr>
        <w:t xml:space="preserve"> </w:t>
      </w:r>
      <w:r w:rsidRPr="7F7BFE17" w:rsidR="00371807">
        <w:rPr>
          <w:rFonts w:ascii="Arial" w:hAnsi="Arial" w:cs="Arial"/>
          <w:sz w:val="22"/>
          <w:szCs w:val="22"/>
        </w:rPr>
        <w:t>(Woods et al., 2023)</w:t>
      </w:r>
      <w:r w:rsidRPr="7F7BFE17" w:rsidR="009B1E34">
        <w:rPr>
          <w:rFonts w:ascii="Arial" w:hAnsi="Arial" w:cs="Arial"/>
          <w:sz w:val="22"/>
          <w:szCs w:val="22"/>
        </w:rPr>
        <w:t xml:space="preserve">. Dementia leads to impairments in assimilation (the ability to incorporate </w:t>
      </w:r>
      <w:r w:rsidRPr="7F7BFE17" w:rsidR="009B1E34">
        <w:rPr>
          <w:rFonts w:ascii="Arial" w:hAnsi="Arial" w:cs="Arial"/>
          <w:sz w:val="22"/>
          <w:szCs w:val="22"/>
        </w:rPr>
        <w:t>new information</w:t>
      </w:r>
      <w:r w:rsidRPr="7F7BFE17" w:rsidR="009B1E34">
        <w:rPr>
          <w:rFonts w:ascii="Arial" w:hAnsi="Arial" w:cs="Arial"/>
          <w:sz w:val="22"/>
          <w:szCs w:val="22"/>
        </w:rPr>
        <w:t xml:space="preserve"> into current knowledge) and accommodation (the fact that the schemas </w:t>
      </w:r>
      <w:r w:rsidRPr="7F7BFE17" w:rsidR="36843ADF">
        <w:rPr>
          <w:rFonts w:ascii="Arial" w:hAnsi="Arial" w:cs="Arial"/>
          <w:sz w:val="22"/>
          <w:szCs w:val="22"/>
        </w:rPr>
        <w:t>must</w:t>
      </w:r>
      <w:r w:rsidRPr="7F7BFE17" w:rsidR="009B1E34">
        <w:rPr>
          <w:rFonts w:ascii="Arial" w:hAnsi="Arial" w:cs="Arial"/>
          <w:sz w:val="22"/>
          <w:szCs w:val="22"/>
        </w:rPr>
        <w:t xml:space="preserve"> change based on the new circumstances). The knowledge of these processe</w:t>
      </w:r>
      <w:r w:rsidRPr="7F7BFE17" w:rsidR="009B1E34">
        <w:rPr>
          <w:rFonts w:ascii="Arial" w:hAnsi="Arial" w:cs="Arial"/>
          <w:sz w:val="22"/>
          <w:szCs w:val="22"/>
        </w:rPr>
        <w:t xml:space="preserve">s can </w:t>
      </w:r>
      <w:r w:rsidRPr="7F7BFE17" w:rsidR="009B1E34">
        <w:rPr>
          <w:rFonts w:ascii="Arial" w:hAnsi="Arial" w:cs="Arial"/>
          <w:sz w:val="22"/>
          <w:szCs w:val="22"/>
        </w:rPr>
        <w:t>assist</w:t>
      </w:r>
      <w:r w:rsidRPr="7F7BFE17" w:rsidR="009B1E34">
        <w:rPr>
          <w:rFonts w:ascii="Arial" w:hAnsi="Arial" w:cs="Arial"/>
          <w:sz w:val="22"/>
          <w:szCs w:val="22"/>
        </w:rPr>
        <w:t xml:space="preserve"> the care staff to customi</w:t>
      </w:r>
      <w:r w:rsidRPr="7F7BFE17" w:rsidR="452E2F72">
        <w:rPr>
          <w:rFonts w:ascii="Arial" w:hAnsi="Arial" w:cs="Arial"/>
          <w:sz w:val="22"/>
          <w:szCs w:val="22"/>
        </w:rPr>
        <w:t>s</w:t>
      </w:r>
      <w:r w:rsidRPr="7F7BFE17" w:rsidR="009B1E34">
        <w:rPr>
          <w:rFonts w:ascii="Arial" w:hAnsi="Arial" w:cs="Arial"/>
          <w:sz w:val="22"/>
          <w:szCs w:val="22"/>
        </w:rPr>
        <w:t xml:space="preserve">e the support plan, i.e., repetition, routines, and </w:t>
      </w:r>
      <w:r w:rsidRPr="7F7BFE17" w:rsidR="399DF552">
        <w:rPr>
          <w:rFonts w:ascii="Arial" w:hAnsi="Arial" w:cs="Arial"/>
          <w:sz w:val="22"/>
          <w:szCs w:val="22"/>
        </w:rPr>
        <w:t>structured</w:t>
      </w:r>
      <w:r w:rsidRPr="7F7BFE17" w:rsidR="009B1E34">
        <w:rPr>
          <w:rFonts w:ascii="Arial" w:hAnsi="Arial" w:cs="Arial"/>
          <w:sz w:val="22"/>
          <w:szCs w:val="22"/>
        </w:rPr>
        <w:t xml:space="preserve"> activities to </w:t>
      </w:r>
      <w:r w:rsidRPr="7F7BFE17" w:rsidR="009B1E34">
        <w:rPr>
          <w:rFonts w:ascii="Arial" w:hAnsi="Arial" w:cs="Arial"/>
          <w:sz w:val="22"/>
          <w:szCs w:val="22"/>
        </w:rPr>
        <w:t>facilitate</w:t>
      </w:r>
      <w:r w:rsidRPr="7F7BFE17" w:rsidR="009B1E34">
        <w:rPr>
          <w:rFonts w:ascii="Arial" w:hAnsi="Arial" w:cs="Arial"/>
          <w:sz w:val="22"/>
          <w:szCs w:val="22"/>
        </w:rPr>
        <w:t xml:space="preserve"> recall and m</w:t>
      </w:r>
      <w:r w:rsidRPr="7F7BFE17" w:rsidR="00C71B39">
        <w:rPr>
          <w:rFonts w:ascii="Arial" w:hAnsi="Arial" w:cs="Arial"/>
          <w:sz w:val="22"/>
          <w:szCs w:val="22"/>
        </w:rPr>
        <w:t>inimi</w:t>
      </w:r>
      <w:r w:rsidRPr="7F7BFE17" w:rsidR="77E38E3A">
        <w:rPr>
          <w:rFonts w:ascii="Arial" w:hAnsi="Arial" w:cs="Arial"/>
          <w:sz w:val="22"/>
          <w:szCs w:val="22"/>
        </w:rPr>
        <w:t>s</w:t>
      </w:r>
      <w:r w:rsidRPr="7F7BFE17" w:rsidR="00C71B39">
        <w:rPr>
          <w:rFonts w:ascii="Arial" w:hAnsi="Arial" w:cs="Arial"/>
          <w:sz w:val="22"/>
          <w:szCs w:val="22"/>
        </w:rPr>
        <w:t xml:space="preserve">e confusion </w:t>
      </w:r>
      <w:r w:rsidRPr="7F7BFE17" w:rsidR="00C71B39">
        <w:rPr>
          <w:rFonts w:ascii="Arial" w:hAnsi="Arial" w:cs="Arial"/>
          <w:sz w:val="22"/>
          <w:szCs w:val="22"/>
        </w:rPr>
        <w:t>(</w:t>
      </w:r>
      <w:r w:rsidRPr="7F7BFE17" w:rsidR="00106ACB">
        <w:rPr>
          <w:rFonts w:ascii="Arial" w:hAnsi="Arial" w:cs="Arial"/>
          <w:sz w:val="22"/>
          <w:szCs w:val="22"/>
        </w:rPr>
        <w:t>McLeod</w:t>
      </w:r>
      <w:r w:rsidRPr="7F7BFE17" w:rsidR="00C71B39">
        <w:rPr>
          <w:rFonts w:ascii="Arial" w:hAnsi="Arial" w:cs="Arial"/>
          <w:sz w:val="22"/>
          <w:szCs w:val="22"/>
        </w:rPr>
        <w:t>, 2024)</w:t>
      </w:r>
      <w:r w:rsidRPr="7F7BFE17" w:rsidR="009B1E34">
        <w:rPr>
          <w:rFonts w:ascii="Arial" w:hAnsi="Arial" w:cs="Arial"/>
          <w:sz w:val="22"/>
          <w:szCs w:val="22"/>
        </w:rPr>
        <w:t xml:space="preserve">. Therefore, the ideas developed by Piaget can be useful to </w:t>
      </w:r>
      <w:r w:rsidRPr="7F7BFE17" w:rsidR="009B1E34">
        <w:rPr>
          <w:rFonts w:ascii="Arial" w:hAnsi="Arial" w:cs="Arial"/>
          <w:sz w:val="22"/>
          <w:szCs w:val="22"/>
        </w:rPr>
        <w:t>comprehend</w:t>
      </w:r>
      <w:r w:rsidRPr="7F7BFE17" w:rsidR="009B1E34">
        <w:rPr>
          <w:rFonts w:ascii="Arial" w:hAnsi="Arial" w:cs="Arial"/>
          <w:sz w:val="22"/>
          <w:szCs w:val="22"/>
        </w:rPr>
        <w:t xml:space="preserve"> cognitive decline and develop interventions that </w:t>
      </w:r>
      <w:r w:rsidRPr="7F7BFE17" w:rsidR="009B1E34">
        <w:rPr>
          <w:rFonts w:ascii="Arial" w:hAnsi="Arial" w:cs="Arial"/>
          <w:sz w:val="22"/>
          <w:szCs w:val="22"/>
        </w:rPr>
        <w:t>maintain</w:t>
      </w:r>
      <w:r w:rsidRPr="7F7BFE17" w:rsidR="009B1E34">
        <w:rPr>
          <w:rFonts w:ascii="Arial" w:hAnsi="Arial" w:cs="Arial"/>
          <w:sz w:val="22"/>
          <w:szCs w:val="22"/>
        </w:rPr>
        <w:t xml:space="preserve"> engagement and learning in the dementia care environment.</w:t>
      </w:r>
    </w:p>
    <w:p w:rsidRPr="00AC058D" w:rsidR="002D6809" w:rsidP="00AC058D" w:rsidRDefault="00AC058D" w14:paraId="1BB9726F" w14:textId="3A5D7660">
      <w:pPr>
        <w:pStyle w:val="Heading1"/>
        <w:spacing w:line="360" w:lineRule="auto"/>
        <w:jc w:val="both"/>
        <w:rPr>
          <w:rFonts w:ascii="Arial" w:hAnsi="Arial" w:cs="Arial"/>
          <w:b/>
          <w:bCs/>
          <w:color w:val="auto"/>
          <w:sz w:val="22"/>
          <w:szCs w:val="22"/>
        </w:rPr>
      </w:pPr>
      <w:bookmarkStart w:name="_Toc213956669" w:id="2"/>
      <w:r w:rsidRPr="00AC058D">
        <w:rPr>
          <w:rFonts w:ascii="Arial" w:hAnsi="Arial" w:cs="Arial"/>
          <w:b/>
          <w:bCs/>
          <w:color w:val="auto"/>
          <w:sz w:val="22"/>
          <w:szCs w:val="22"/>
        </w:rPr>
        <w:t xml:space="preserve">3. </w:t>
      </w:r>
      <w:r w:rsidRPr="00AC058D" w:rsidR="002D6809">
        <w:rPr>
          <w:rFonts w:ascii="Arial" w:hAnsi="Arial" w:cs="Arial"/>
          <w:b/>
          <w:bCs/>
          <w:color w:val="auto"/>
          <w:sz w:val="22"/>
          <w:szCs w:val="22"/>
        </w:rPr>
        <w:t>Application to Dementia Care Context</w:t>
      </w:r>
      <w:bookmarkEnd w:id="2"/>
    </w:p>
    <w:p w:rsidRPr="002D6809" w:rsidR="002D6809" w:rsidP="7F7BFE17" w:rsidRDefault="002D6809" w14:paraId="3467C0B3" w14:textId="2F530F92">
      <w:pPr>
        <w:spacing w:line="360" w:lineRule="auto"/>
        <w:jc w:val="both"/>
        <w:rPr>
          <w:rFonts w:ascii="Arial" w:hAnsi="Arial" w:cs="Arial"/>
          <w:b w:val="1"/>
          <w:bCs w:val="1"/>
          <w:sz w:val="22"/>
          <w:szCs w:val="22"/>
        </w:rPr>
      </w:pPr>
      <w:r w:rsidRPr="7F7BFE17" w:rsidR="002D6809">
        <w:rPr>
          <w:rFonts w:ascii="Arial" w:hAnsi="Arial" w:cs="Arial"/>
          <w:b w:val="1"/>
          <w:bCs w:val="1"/>
          <w:sz w:val="22"/>
          <w:szCs w:val="22"/>
        </w:rPr>
        <w:t>3.1. Applying Erikson’s Theory</w:t>
      </w:r>
    </w:p>
    <w:p w:rsidRPr="002D6809" w:rsidR="002D6809" w:rsidP="7F7BFE17" w:rsidRDefault="002D6809" w14:paraId="0B586B99" w14:textId="7C9EA344">
      <w:pPr>
        <w:spacing w:line="360" w:lineRule="auto"/>
        <w:jc w:val="both"/>
        <w:rPr>
          <w:rFonts w:ascii="Arial" w:hAnsi="Arial" w:cs="Arial"/>
          <w:sz w:val="22"/>
          <w:szCs w:val="22"/>
        </w:rPr>
      </w:pPr>
      <w:r w:rsidRPr="7F7BFE17" w:rsidR="002D6809">
        <w:rPr>
          <w:rFonts w:ascii="Arial" w:hAnsi="Arial" w:cs="Arial"/>
          <w:sz w:val="22"/>
          <w:szCs w:val="22"/>
        </w:rPr>
        <w:t>The psychosocial theory by Erikson offers a good model of how to help older adults with dementia have a healthy emotional life. The last step, which is Integrity versus Despair, emphasi</w:t>
      </w:r>
      <w:r w:rsidRPr="7F7BFE17" w:rsidR="5C6B956B">
        <w:rPr>
          <w:rFonts w:ascii="Arial" w:hAnsi="Arial" w:cs="Arial"/>
          <w:sz w:val="22"/>
          <w:szCs w:val="22"/>
        </w:rPr>
        <w:t>s</w:t>
      </w:r>
      <w:r w:rsidRPr="7F7BFE17" w:rsidR="002D6809">
        <w:rPr>
          <w:rFonts w:ascii="Arial" w:hAnsi="Arial" w:cs="Arial"/>
          <w:sz w:val="22"/>
          <w:szCs w:val="22"/>
        </w:rPr>
        <w:t xml:space="preserve">es the value of </w:t>
      </w:r>
      <w:r w:rsidRPr="7F7BFE17" w:rsidR="002D6809">
        <w:rPr>
          <w:rFonts w:ascii="Arial" w:hAnsi="Arial" w:cs="Arial"/>
          <w:sz w:val="22"/>
          <w:szCs w:val="22"/>
        </w:rPr>
        <w:t>assisting</w:t>
      </w:r>
      <w:r w:rsidRPr="7F7BFE17" w:rsidR="002D6809">
        <w:rPr>
          <w:rFonts w:ascii="Arial" w:hAnsi="Arial" w:cs="Arial"/>
          <w:sz w:val="22"/>
          <w:szCs w:val="22"/>
        </w:rPr>
        <w:t xml:space="preserve"> people in meaning and continuation in their lives. In the context of dementia care residents, the concept of integrity includes </w:t>
      </w:r>
      <w:r w:rsidRPr="7F7BFE17" w:rsidR="002D6809">
        <w:rPr>
          <w:rFonts w:ascii="Arial" w:hAnsi="Arial" w:cs="Arial"/>
          <w:sz w:val="22"/>
          <w:szCs w:val="22"/>
        </w:rPr>
        <w:t>identifying</w:t>
      </w:r>
      <w:r w:rsidRPr="7F7BFE17" w:rsidR="002D6809">
        <w:rPr>
          <w:rFonts w:ascii="Arial" w:hAnsi="Arial" w:cs="Arial"/>
          <w:sz w:val="22"/>
          <w:szCs w:val="22"/>
        </w:rPr>
        <w:t xml:space="preserve"> the successes they have had in life and having a stable identity, regardless of the memory deterioration they face. Ensuring integrity is one way to alleviate emotional distress and enhance the quality of life, as it allows a person to feel a sense of dignity and meaning</w:t>
      </w:r>
      <w:r w:rsidRPr="7F7BFE17" w:rsidR="00C71B39">
        <w:rPr>
          <w:rFonts w:ascii="Arial" w:hAnsi="Arial" w:cs="Arial"/>
          <w:sz w:val="22"/>
          <w:szCs w:val="22"/>
        </w:rPr>
        <w:t xml:space="preserve"> </w:t>
      </w:r>
      <w:r w:rsidRPr="7F7BFE17" w:rsidR="00C71B39">
        <w:rPr>
          <w:rFonts w:ascii="Arial" w:hAnsi="Arial" w:cs="Arial"/>
          <w:sz w:val="22"/>
          <w:szCs w:val="22"/>
        </w:rPr>
        <w:t>(</w:t>
      </w:r>
      <w:r w:rsidRPr="7F7BFE17" w:rsidR="00C71B39">
        <w:rPr>
          <w:rFonts w:ascii="Arial" w:hAnsi="Arial" w:cs="Arial"/>
          <w:sz w:val="22"/>
          <w:szCs w:val="22"/>
        </w:rPr>
        <w:t>Gilleard</w:t>
      </w:r>
      <w:r w:rsidRPr="7F7BFE17" w:rsidR="00C71B39">
        <w:rPr>
          <w:rFonts w:ascii="Arial" w:hAnsi="Arial" w:cs="Arial"/>
          <w:sz w:val="22"/>
          <w:szCs w:val="22"/>
        </w:rPr>
        <w:t>, 2020)</w:t>
      </w:r>
      <w:r w:rsidRPr="7F7BFE17" w:rsidR="002D6809">
        <w:rPr>
          <w:rFonts w:ascii="Arial" w:hAnsi="Arial" w:cs="Arial"/>
          <w:sz w:val="22"/>
          <w:szCs w:val="22"/>
        </w:rPr>
        <w:t>.</w:t>
      </w:r>
      <w:r w:rsidRPr="7F7BFE17" w:rsidR="002D6809">
        <w:rPr>
          <w:rFonts w:ascii="Arial" w:hAnsi="Arial" w:cs="Arial"/>
          <w:sz w:val="22"/>
          <w:szCs w:val="22"/>
        </w:rPr>
        <w:t xml:space="preserve"> </w:t>
      </w:r>
      <w:r w:rsidRPr="7F7BFE17" w:rsidR="002D6809">
        <w:rPr>
          <w:rFonts w:ascii="Arial" w:hAnsi="Arial" w:cs="Arial"/>
          <w:sz w:val="22"/>
          <w:szCs w:val="22"/>
        </w:rPr>
        <w:t xml:space="preserve">One of the methods that is based on the theory of Erikson is reminiscence therapy. This approach promotes the residents to remember and communicate </w:t>
      </w:r>
      <w:r w:rsidRPr="7F7BFE17" w:rsidR="00431E04">
        <w:rPr>
          <w:rFonts w:ascii="Arial" w:hAnsi="Arial" w:cs="Arial"/>
          <w:sz w:val="22"/>
          <w:szCs w:val="22"/>
        </w:rPr>
        <w:t>through</w:t>
      </w:r>
      <w:r w:rsidRPr="7F7BFE17" w:rsidR="002D6809">
        <w:rPr>
          <w:rFonts w:ascii="Arial" w:hAnsi="Arial" w:cs="Arial"/>
          <w:sz w:val="22"/>
          <w:szCs w:val="22"/>
        </w:rPr>
        <w:t xml:space="preserve"> conversation, photographs, and recogni</w:t>
      </w:r>
      <w:r w:rsidRPr="7F7BFE17" w:rsidR="22B55683">
        <w:rPr>
          <w:rFonts w:ascii="Arial" w:hAnsi="Arial" w:cs="Arial"/>
          <w:sz w:val="22"/>
          <w:szCs w:val="22"/>
        </w:rPr>
        <w:t>s</w:t>
      </w:r>
      <w:r w:rsidRPr="7F7BFE17" w:rsidR="002D6809">
        <w:rPr>
          <w:rFonts w:ascii="Arial" w:hAnsi="Arial" w:cs="Arial"/>
          <w:sz w:val="22"/>
          <w:szCs w:val="22"/>
        </w:rPr>
        <w:t>able music, enabling them to revisit their stories. Identity and acceptance of the present are also fostered by life story work, in which care professionals write down memories and other meaningful moments expe</w:t>
      </w:r>
      <w:r w:rsidRPr="7F7BFE17" w:rsidR="00C71B39">
        <w:rPr>
          <w:rFonts w:ascii="Arial" w:hAnsi="Arial" w:cs="Arial"/>
          <w:sz w:val="22"/>
          <w:szCs w:val="22"/>
        </w:rPr>
        <w:t>rienced by the residents</w:t>
      </w:r>
      <w:r w:rsidRPr="7F7BFE17" w:rsidR="002D6809">
        <w:rPr>
          <w:rFonts w:ascii="Arial" w:hAnsi="Arial" w:cs="Arial"/>
          <w:sz w:val="22"/>
          <w:szCs w:val="22"/>
        </w:rPr>
        <w:t xml:space="preserve">. Family visits and storytelling contribute to strengthening emotional connections and confirming the life history of the resident, which </w:t>
      </w:r>
      <w:r w:rsidRPr="7F7BFE17" w:rsidR="002D6809">
        <w:rPr>
          <w:rFonts w:ascii="Arial" w:hAnsi="Arial" w:cs="Arial"/>
          <w:sz w:val="22"/>
          <w:szCs w:val="22"/>
        </w:rPr>
        <w:t>validates</w:t>
      </w:r>
      <w:r w:rsidRPr="7F7BFE17" w:rsidR="002D6809">
        <w:rPr>
          <w:rFonts w:ascii="Arial" w:hAnsi="Arial" w:cs="Arial"/>
          <w:sz w:val="22"/>
          <w:szCs w:val="22"/>
        </w:rPr>
        <w:t xml:space="preserve"> the concept of ego integrity presented by Erikson</w:t>
      </w:r>
      <w:r w:rsidRPr="7F7BFE17" w:rsidR="002A797B">
        <w:rPr>
          <w:rFonts w:ascii="Arial" w:hAnsi="Arial" w:cs="Arial"/>
          <w:sz w:val="22"/>
          <w:szCs w:val="22"/>
        </w:rPr>
        <w:t xml:space="preserve"> </w:t>
      </w:r>
      <w:r w:rsidRPr="7F7BFE17" w:rsidR="002A797B">
        <w:rPr>
          <w:rFonts w:ascii="Arial" w:hAnsi="Arial" w:cs="Arial"/>
          <w:sz w:val="22"/>
          <w:szCs w:val="22"/>
        </w:rPr>
        <w:t>(Engelbrecht et al., 2024)</w:t>
      </w:r>
      <w:r w:rsidRPr="7F7BFE17" w:rsidR="002D6809">
        <w:rPr>
          <w:rFonts w:ascii="Arial" w:hAnsi="Arial" w:cs="Arial"/>
          <w:sz w:val="22"/>
          <w:szCs w:val="22"/>
        </w:rPr>
        <w:t>.</w:t>
      </w:r>
    </w:p>
    <w:p w:rsidRPr="002D6809" w:rsidR="002D6809" w:rsidP="7F7BFE17" w:rsidRDefault="002D6809" w14:paraId="5A247484" w14:textId="348BE214">
      <w:pPr>
        <w:spacing w:line="360" w:lineRule="auto"/>
        <w:jc w:val="both"/>
        <w:rPr>
          <w:rFonts w:ascii="Arial" w:hAnsi="Arial" w:cs="Arial"/>
          <w:sz w:val="22"/>
          <w:szCs w:val="22"/>
        </w:rPr>
      </w:pPr>
      <w:r w:rsidRPr="7F7BFE17" w:rsidR="002D6809">
        <w:rPr>
          <w:rFonts w:ascii="Arial" w:hAnsi="Arial" w:cs="Arial"/>
          <w:sz w:val="22"/>
          <w:szCs w:val="22"/>
        </w:rPr>
        <w:t xml:space="preserve">Care staff may also support emotional </w:t>
      </w:r>
      <w:r w:rsidRPr="7F7BFE17" w:rsidR="00431E04">
        <w:rPr>
          <w:rFonts w:ascii="Arial" w:hAnsi="Arial" w:cs="Arial"/>
          <w:sz w:val="22"/>
          <w:szCs w:val="22"/>
        </w:rPr>
        <w:t>well-being</w:t>
      </w:r>
      <w:r w:rsidRPr="7F7BFE17" w:rsidR="002D6809">
        <w:rPr>
          <w:rFonts w:ascii="Arial" w:hAnsi="Arial" w:cs="Arial"/>
          <w:sz w:val="22"/>
          <w:szCs w:val="22"/>
        </w:rPr>
        <w:t xml:space="preserve"> by providing validation therapy- recogni</w:t>
      </w:r>
      <w:r w:rsidRPr="7F7BFE17" w:rsidR="43014D4B">
        <w:rPr>
          <w:rFonts w:ascii="Arial" w:hAnsi="Arial" w:cs="Arial"/>
          <w:sz w:val="22"/>
          <w:szCs w:val="22"/>
        </w:rPr>
        <w:t>s</w:t>
      </w:r>
      <w:r w:rsidRPr="7F7BFE17" w:rsidR="002D6809">
        <w:rPr>
          <w:rFonts w:ascii="Arial" w:hAnsi="Arial" w:cs="Arial"/>
          <w:sz w:val="22"/>
          <w:szCs w:val="22"/>
        </w:rPr>
        <w:t xml:space="preserve">ing the emotions shared by the </w:t>
      </w:r>
      <w:r w:rsidRPr="7F7BFE17" w:rsidR="002D6809">
        <w:rPr>
          <w:rFonts w:ascii="Arial" w:hAnsi="Arial" w:cs="Arial"/>
          <w:sz w:val="22"/>
          <w:szCs w:val="22"/>
        </w:rPr>
        <w:t>residents, but</w:t>
      </w:r>
      <w:r w:rsidRPr="7F7BFE17" w:rsidR="002D6809">
        <w:rPr>
          <w:rFonts w:ascii="Arial" w:hAnsi="Arial" w:cs="Arial"/>
          <w:sz w:val="22"/>
          <w:szCs w:val="22"/>
        </w:rPr>
        <w:t xml:space="preserve"> not correcting their confusion. This strategy can help to calm down agitation and mitigate despair by making people feel acknowledged and heard. Nevertheless, the theory of Erikson is not easy to apply in dementia care. Severe impairment or disorientation may result in life reflection problems and may </w:t>
      </w:r>
      <w:r w:rsidRPr="7F7BFE17" w:rsidR="00431E04">
        <w:rPr>
          <w:rFonts w:ascii="Arial" w:hAnsi="Arial" w:cs="Arial"/>
          <w:sz w:val="22"/>
          <w:szCs w:val="22"/>
        </w:rPr>
        <w:t>lead</w:t>
      </w:r>
      <w:r w:rsidRPr="7F7BFE17" w:rsidR="002D6809">
        <w:rPr>
          <w:rFonts w:ascii="Arial" w:hAnsi="Arial" w:cs="Arial"/>
          <w:sz w:val="22"/>
          <w:szCs w:val="22"/>
        </w:rPr>
        <w:t xml:space="preserve"> to frustration or sadness</w:t>
      </w:r>
      <w:r w:rsidRPr="7F7BFE17" w:rsidR="002A797B">
        <w:rPr>
          <w:rFonts w:ascii="Arial" w:hAnsi="Arial" w:cs="Arial"/>
          <w:sz w:val="22"/>
          <w:szCs w:val="22"/>
        </w:rPr>
        <w:t xml:space="preserve"> (Campbell et al.</w:t>
      </w:r>
      <w:r w:rsidRPr="7F7BFE17" w:rsidR="002A797B">
        <w:rPr>
          <w:rFonts w:ascii="Arial" w:hAnsi="Arial" w:cs="Arial"/>
          <w:sz w:val="22"/>
          <w:szCs w:val="22"/>
        </w:rPr>
        <w:t>, 2024)</w:t>
      </w:r>
      <w:r w:rsidRPr="7F7BFE17" w:rsidR="002D6809">
        <w:rPr>
          <w:rFonts w:ascii="Arial" w:hAnsi="Arial" w:cs="Arial"/>
          <w:sz w:val="22"/>
          <w:szCs w:val="22"/>
        </w:rPr>
        <w:t>. Simplified communication, visual aids, and memory prompts, including photographs, songs, or objects in the past, can be used to handle these issues by professionals. Such methods enable people to retrieve emotional memories despite limited recall of facts, which works towards the aim of Erikson getting a sense of peace and purpose in later life</w:t>
      </w:r>
      <w:r w:rsidRPr="7F7BFE17" w:rsidR="00371807">
        <w:rPr>
          <w:rFonts w:ascii="Arial" w:hAnsi="Arial" w:cs="Arial"/>
          <w:sz w:val="22"/>
          <w:szCs w:val="22"/>
        </w:rPr>
        <w:t xml:space="preserve"> </w:t>
      </w:r>
      <w:r w:rsidRPr="7F7BFE17" w:rsidR="00371807">
        <w:rPr>
          <w:rFonts w:ascii="Arial" w:hAnsi="Arial" w:cs="Arial"/>
          <w:sz w:val="22"/>
          <w:szCs w:val="22"/>
        </w:rPr>
        <w:t>(Chen et al., 2022)</w:t>
      </w:r>
      <w:r w:rsidRPr="7F7BFE17" w:rsidR="002D6809">
        <w:rPr>
          <w:rFonts w:ascii="Arial" w:hAnsi="Arial" w:cs="Arial"/>
          <w:sz w:val="22"/>
          <w:szCs w:val="22"/>
        </w:rPr>
        <w:t>.</w:t>
      </w:r>
    </w:p>
    <w:p w:rsidRPr="00AC058D" w:rsidR="002D6809" w:rsidP="00AC058D" w:rsidRDefault="002D6809" w14:paraId="4396E50A" w14:textId="6F3A7556">
      <w:pPr>
        <w:pStyle w:val="ListParagraph"/>
        <w:numPr>
          <w:ilvl w:val="1"/>
          <w:numId w:val="4"/>
        </w:numPr>
        <w:spacing w:line="360" w:lineRule="auto"/>
        <w:jc w:val="both"/>
        <w:rPr>
          <w:rFonts w:ascii="Arial" w:hAnsi="Arial" w:cs="Arial"/>
          <w:b/>
          <w:bCs/>
          <w:sz w:val="22"/>
        </w:rPr>
      </w:pPr>
      <w:r w:rsidRPr="00AC058D">
        <w:rPr>
          <w:rFonts w:ascii="Arial" w:hAnsi="Arial" w:cs="Arial"/>
          <w:b/>
          <w:bCs/>
          <w:sz w:val="22"/>
        </w:rPr>
        <w:t>Applying Piaget’s Theory</w:t>
      </w:r>
    </w:p>
    <w:p w:rsidRPr="002D6809" w:rsidR="002D6809" w:rsidP="7F7BFE17" w:rsidRDefault="002D6809" w14:paraId="0EDD787E" w14:textId="4AA216D3">
      <w:pPr>
        <w:spacing w:line="360" w:lineRule="auto"/>
        <w:jc w:val="both"/>
        <w:rPr>
          <w:rFonts w:ascii="Arial" w:hAnsi="Arial" w:cs="Arial"/>
          <w:sz w:val="22"/>
          <w:szCs w:val="22"/>
        </w:rPr>
      </w:pPr>
      <w:r w:rsidRPr="7F7BFE17" w:rsidR="002D6809">
        <w:rPr>
          <w:rFonts w:ascii="Arial" w:hAnsi="Arial" w:cs="Arial"/>
          <w:sz w:val="22"/>
          <w:szCs w:val="22"/>
        </w:rPr>
        <w:t>The cognitive development theory developed by Piaget can also be applied to dementia care</w:t>
      </w:r>
      <w:r w:rsidRPr="7F7BFE17" w:rsidR="00431E04">
        <w:rPr>
          <w:rFonts w:ascii="Arial" w:hAnsi="Arial" w:cs="Arial"/>
          <w:sz w:val="22"/>
          <w:szCs w:val="22"/>
        </w:rPr>
        <w:t>,</w:t>
      </w:r>
      <w:r w:rsidRPr="7F7BFE17" w:rsidR="002D6809">
        <w:rPr>
          <w:rFonts w:ascii="Arial" w:hAnsi="Arial" w:cs="Arial"/>
          <w:sz w:val="22"/>
          <w:szCs w:val="22"/>
        </w:rPr>
        <w:t xml:space="preserve"> as it allows professionals to </w:t>
      </w:r>
      <w:r w:rsidRPr="7F7BFE17" w:rsidR="00431E04">
        <w:rPr>
          <w:rFonts w:ascii="Arial" w:hAnsi="Arial" w:cs="Arial"/>
          <w:sz w:val="22"/>
          <w:szCs w:val="22"/>
        </w:rPr>
        <w:t>recogni</w:t>
      </w:r>
      <w:r w:rsidRPr="7F7BFE17" w:rsidR="09F15E58">
        <w:rPr>
          <w:rFonts w:ascii="Arial" w:hAnsi="Arial" w:cs="Arial"/>
          <w:sz w:val="22"/>
          <w:szCs w:val="22"/>
        </w:rPr>
        <w:t>s</w:t>
      </w:r>
      <w:r w:rsidRPr="7F7BFE17" w:rsidR="00431E04">
        <w:rPr>
          <w:rFonts w:ascii="Arial" w:hAnsi="Arial" w:cs="Arial"/>
          <w:sz w:val="22"/>
          <w:szCs w:val="22"/>
        </w:rPr>
        <w:t>e</w:t>
      </w:r>
      <w:r w:rsidRPr="7F7BFE17" w:rsidR="002D6809">
        <w:rPr>
          <w:rFonts w:ascii="Arial" w:hAnsi="Arial" w:cs="Arial"/>
          <w:sz w:val="22"/>
          <w:szCs w:val="22"/>
        </w:rPr>
        <w:t xml:space="preserve"> and act upon cognitive decline trends. Dementia impairs important mental functions</w:t>
      </w:r>
      <w:r w:rsidRPr="7F7BFE17" w:rsidR="00431E04">
        <w:rPr>
          <w:rFonts w:ascii="Arial" w:hAnsi="Arial" w:cs="Arial"/>
          <w:sz w:val="22"/>
          <w:szCs w:val="22"/>
        </w:rPr>
        <w:t>,</w:t>
      </w:r>
      <w:r w:rsidRPr="7F7BFE17" w:rsidR="002D6809">
        <w:rPr>
          <w:rFonts w:ascii="Arial" w:hAnsi="Arial" w:cs="Arial"/>
          <w:sz w:val="22"/>
          <w:szCs w:val="22"/>
        </w:rPr>
        <w:t xml:space="preserve"> including reasoning, memory</w:t>
      </w:r>
      <w:r w:rsidRPr="7F7BFE17" w:rsidR="00431E04">
        <w:rPr>
          <w:rFonts w:ascii="Arial" w:hAnsi="Arial" w:cs="Arial"/>
          <w:sz w:val="22"/>
          <w:szCs w:val="22"/>
        </w:rPr>
        <w:t>,</w:t>
      </w:r>
      <w:r w:rsidRPr="7F7BFE17" w:rsidR="002D6809">
        <w:rPr>
          <w:rFonts w:ascii="Arial" w:hAnsi="Arial" w:cs="Arial"/>
          <w:sz w:val="22"/>
          <w:szCs w:val="22"/>
        </w:rPr>
        <w:t xml:space="preserve"> and attention, which are the </w:t>
      </w:r>
      <w:r w:rsidRPr="7F7BFE17" w:rsidR="002D6809">
        <w:rPr>
          <w:rFonts w:ascii="Arial" w:hAnsi="Arial" w:cs="Arial"/>
          <w:sz w:val="22"/>
          <w:szCs w:val="22"/>
        </w:rPr>
        <w:t>main focus</w:t>
      </w:r>
      <w:r w:rsidRPr="7F7BFE17" w:rsidR="002D6809">
        <w:rPr>
          <w:rFonts w:ascii="Arial" w:hAnsi="Arial" w:cs="Arial"/>
          <w:sz w:val="22"/>
          <w:szCs w:val="22"/>
        </w:rPr>
        <w:t xml:space="preserve"> of </w:t>
      </w:r>
      <w:r w:rsidRPr="7F7BFE17" w:rsidR="00431E04">
        <w:rPr>
          <w:rFonts w:ascii="Arial" w:hAnsi="Arial" w:cs="Arial"/>
          <w:sz w:val="22"/>
          <w:szCs w:val="22"/>
        </w:rPr>
        <w:t>Piaget's</w:t>
      </w:r>
      <w:r w:rsidRPr="7F7BFE17" w:rsidR="002D6809">
        <w:rPr>
          <w:rFonts w:ascii="Arial" w:hAnsi="Arial" w:cs="Arial"/>
          <w:sz w:val="22"/>
          <w:szCs w:val="22"/>
        </w:rPr>
        <w:t xml:space="preserve"> concept of cognitive adaptation. Confusion and frustration are quite common when people lose the capacity to absorb </w:t>
      </w:r>
      <w:r w:rsidRPr="7F7BFE17" w:rsidR="002D6809">
        <w:rPr>
          <w:rFonts w:ascii="Arial" w:hAnsi="Arial" w:cs="Arial"/>
          <w:sz w:val="22"/>
          <w:szCs w:val="22"/>
        </w:rPr>
        <w:t>new information</w:t>
      </w:r>
      <w:r w:rsidRPr="7F7BFE17" w:rsidR="002D6809">
        <w:rPr>
          <w:rFonts w:ascii="Arial" w:hAnsi="Arial" w:cs="Arial"/>
          <w:sz w:val="22"/>
          <w:szCs w:val="22"/>
        </w:rPr>
        <w:t xml:space="preserve"> or adapt to new </w:t>
      </w:r>
      <w:r w:rsidRPr="7F7BFE17" w:rsidR="00431E04">
        <w:rPr>
          <w:rFonts w:ascii="Arial" w:hAnsi="Arial" w:cs="Arial"/>
          <w:sz w:val="22"/>
          <w:szCs w:val="22"/>
        </w:rPr>
        <w:t>experiences</w:t>
      </w:r>
      <w:r w:rsidRPr="7F7BFE17" w:rsidR="002D6809">
        <w:rPr>
          <w:rFonts w:ascii="Arial" w:hAnsi="Arial" w:cs="Arial"/>
          <w:sz w:val="22"/>
          <w:szCs w:val="22"/>
        </w:rPr>
        <w:t>. The acknowledgment of these challenges allows care employees to offer systematic care that keeps the cognitive processes and emotions intact</w:t>
      </w:r>
      <w:r w:rsidRPr="7F7BFE17" w:rsidR="002A797B">
        <w:rPr>
          <w:rFonts w:ascii="Arial" w:hAnsi="Arial" w:cs="Arial"/>
          <w:sz w:val="22"/>
          <w:szCs w:val="22"/>
        </w:rPr>
        <w:t xml:space="preserve"> </w:t>
      </w:r>
      <w:r w:rsidRPr="7F7BFE17" w:rsidR="002A797B">
        <w:rPr>
          <w:rFonts w:ascii="Arial" w:hAnsi="Arial" w:cs="Arial"/>
          <w:sz w:val="22"/>
          <w:szCs w:val="22"/>
        </w:rPr>
        <w:t>(</w:t>
      </w:r>
      <w:r w:rsidRPr="7F7BFE17" w:rsidR="002A797B">
        <w:rPr>
          <w:rFonts w:ascii="Arial" w:hAnsi="Arial" w:cs="Arial"/>
          <w:sz w:val="22"/>
          <w:szCs w:val="22"/>
        </w:rPr>
        <w:t>Tosolini</w:t>
      </w:r>
      <w:r w:rsidRPr="7F7BFE17" w:rsidR="002A797B">
        <w:rPr>
          <w:rFonts w:ascii="Arial" w:hAnsi="Arial" w:cs="Arial"/>
          <w:sz w:val="22"/>
          <w:szCs w:val="22"/>
        </w:rPr>
        <w:t xml:space="preserve"> et al., 2025)</w:t>
      </w:r>
      <w:r w:rsidRPr="7F7BFE17" w:rsidR="002D6809">
        <w:rPr>
          <w:rFonts w:ascii="Arial" w:hAnsi="Arial" w:cs="Arial"/>
          <w:sz w:val="22"/>
          <w:szCs w:val="22"/>
        </w:rPr>
        <w:t>.</w:t>
      </w:r>
      <w:r w:rsidRPr="7F7BFE17" w:rsidR="002D6809">
        <w:rPr>
          <w:rFonts w:ascii="Arial" w:hAnsi="Arial" w:cs="Arial"/>
          <w:sz w:val="22"/>
          <w:szCs w:val="22"/>
        </w:rPr>
        <w:t xml:space="preserve"> </w:t>
      </w:r>
      <w:r w:rsidRPr="7F7BFE17" w:rsidR="002D6809">
        <w:rPr>
          <w:rFonts w:ascii="Arial" w:hAnsi="Arial" w:cs="Arial"/>
          <w:sz w:val="22"/>
          <w:szCs w:val="22"/>
        </w:rPr>
        <w:t xml:space="preserve">Alternative approaches based on the work of Piaget are practical tasks that interest a child, such as puzzles, music therapy, and sensory activities, which help to solve problems and support existing schemas. Memory pathways </w:t>
      </w:r>
      <w:r w:rsidRPr="7F7BFE17" w:rsidR="002D6809">
        <w:rPr>
          <w:rFonts w:ascii="Arial" w:hAnsi="Arial" w:cs="Arial"/>
          <w:sz w:val="22"/>
          <w:szCs w:val="22"/>
        </w:rPr>
        <w:t>can be reinforced through repetition and routine so that residents learn anew and continue being independent in routine activities. The theory of scaffolding, inspired by Vygotsky and Piaget</w:t>
      </w:r>
      <w:r w:rsidRPr="7F7BFE17" w:rsidR="00431E04">
        <w:rPr>
          <w:rFonts w:ascii="Arial" w:hAnsi="Arial" w:cs="Arial"/>
          <w:sz w:val="22"/>
          <w:szCs w:val="22"/>
        </w:rPr>
        <w:t>,</w:t>
      </w:r>
      <w:r w:rsidRPr="7F7BFE17" w:rsidR="002D6809">
        <w:rPr>
          <w:rFonts w:ascii="Arial" w:hAnsi="Arial" w:cs="Arial"/>
          <w:sz w:val="22"/>
          <w:szCs w:val="22"/>
        </w:rPr>
        <w:t xml:space="preserve"> applies, as well: caregivers provide instructions and minimize </w:t>
      </w:r>
      <w:r w:rsidRPr="7F7BFE17" w:rsidR="002D6809">
        <w:rPr>
          <w:rFonts w:ascii="Arial" w:hAnsi="Arial" w:cs="Arial"/>
          <w:sz w:val="22"/>
          <w:szCs w:val="22"/>
        </w:rPr>
        <w:t>assistance</w:t>
      </w:r>
      <w:r w:rsidRPr="7F7BFE17" w:rsidR="002D6809">
        <w:rPr>
          <w:rFonts w:ascii="Arial" w:hAnsi="Arial" w:cs="Arial"/>
          <w:sz w:val="22"/>
          <w:szCs w:val="22"/>
        </w:rPr>
        <w:t xml:space="preserve"> </w:t>
      </w:r>
      <w:r w:rsidRPr="7F7BFE17" w:rsidR="00431E04">
        <w:rPr>
          <w:rFonts w:ascii="Arial" w:hAnsi="Arial" w:cs="Arial"/>
          <w:sz w:val="22"/>
          <w:szCs w:val="22"/>
        </w:rPr>
        <w:t xml:space="preserve">and </w:t>
      </w:r>
      <w:r w:rsidRPr="7F7BFE17" w:rsidR="002D6809">
        <w:rPr>
          <w:rFonts w:ascii="Arial" w:hAnsi="Arial" w:cs="Arial"/>
          <w:sz w:val="22"/>
          <w:szCs w:val="22"/>
        </w:rPr>
        <w:t xml:space="preserve">support as an individual </w:t>
      </w:r>
      <w:r w:rsidRPr="7F7BFE17" w:rsidR="002D6809">
        <w:rPr>
          <w:rFonts w:ascii="Arial" w:hAnsi="Arial" w:cs="Arial"/>
          <w:sz w:val="22"/>
          <w:szCs w:val="22"/>
        </w:rPr>
        <w:t>shows</w:t>
      </w:r>
      <w:r w:rsidRPr="7F7BFE17" w:rsidR="002D6809">
        <w:rPr>
          <w:rFonts w:ascii="Arial" w:hAnsi="Arial" w:cs="Arial"/>
          <w:sz w:val="22"/>
          <w:szCs w:val="22"/>
        </w:rPr>
        <w:t xml:space="preserve"> knowledge</w:t>
      </w:r>
      <w:r w:rsidRPr="7F7BFE17" w:rsidR="00106ACB">
        <w:rPr>
          <w:rFonts w:ascii="Arial" w:hAnsi="Arial" w:cs="Arial"/>
          <w:sz w:val="22"/>
          <w:szCs w:val="22"/>
        </w:rPr>
        <w:t xml:space="preserve"> </w:t>
      </w:r>
      <w:r w:rsidRPr="7F7BFE17" w:rsidR="00106ACB">
        <w:rPr>
          <w:rFonts w:ascii="Arial" w:hAnsi="Arial" w:cs="Arial"/>
          <w:sz w:val="22"/>
          <w:szCs w:val="22"/>
        </w:rPr>
        <w:t>(McLeod, 2024)</w:t>
      </w:r>
      <w:r w:rsidRPr="7F7BFE17" w:rsidR="002D6809">
        <w:rPr>
          <w:rFonts w:ascii="Arial" w:hAnsi="Arial" w:cs="Arial"/>
          <w:sz w:val="22"/>
          <w:szCs w:val="22"/>
        </w:rPr>
        <w:t>.</w:t>
      </w:r>
    </w:p>
    <w:p w:rsidR="002C7427" w:rsidP="7F7BFE17" w:rsidRDefault="002D6809" w14:paraId="1DFC5984" w14:textId="4411A586">
      <w:pPr>
        <w:spacing w:line="360" w:lineRule="auto"/>
        <w:jc w:val="both"/>
        <w:rPr>
          <w:rFonts w:ascii="Arial" w:hAnsi="Arial" w:cs="Arial"/>
          <w:sz w:val="22"/>
          <w:szCs w:val="22"/>
        </w:rPr>
      </w:pPr>
      <w:r w:rsidRPr="7F7BFE17" w:rsidR="002D6809">
        <w:rPr>
          <w:rFonts w:ascii="Arial" w:hAnsi="Arial" w:cs="Arial"/>
          <w:sz w:val="22"/>
          <w:szCs w:val="22"/>
        </w:rPr>
        <w:t>The responsiveness to such interventions could</w:t>
      </w:r>
      <w:r w:rsidRPr="7F7BFE17" w:rsidR="00431E04">
        <w:rPr>
          <w:rFonts w:ascii="Arial" w:hAnsi="Arial" w:cs="Arial"/>
          <w:sz w:val="22"/>
          <w:szCs w:val="22"/>
        </w:rPr>
        <w:t>,</w:t>
      </w:r>
      <w:r w:rsidRPr="7F7BFE17" w:rsidR="002D6809">
        <w:rPr>
          <w:rFonts w:ascii="Arial" w:hAnsi="Arial" w:cs="Arial"/>
          <w:sz w:val="22"/>
          <w:szCs w:val="22"/>
        </w:rPr>
        <w:t xml:space="preserve"> however</w:t>
      </w:r>
      <w:r w:rsidRPr="7F7BFE17" w:rsidR="00431E04">
        <w:rPr>
          <w:rFonts w:ascii="Arial" w:hAnsi="Arial" w:cs="Arial"/>
          <w:sz w:val="22"/>
          <w:szCs w:val="22"/>
        </w:rPr>
        <w:t>,</w:t>
      </w:r>
      <w:r w:rsidRPr="7F7BFE17" w:rsidR="002D6809">
        <w:rPr>
          <w:rFonts w:ascii="Arial" w:hAnsi="Arial" w:cs="Arial"/>
          <w:sz w:val="22"/>
          <w:szCs w:val="22"/>
        </w:rPr>
        <w:t xml:space="preserve"> be curtailed by the rapid cognitive decline that comes with advanced dementia. Emotional frustration or withdrawal may happen when residents are unable to </w:t>
      </w:r>
      <w:r w:rsidRPr="7F7BFE17" w:rsidR="002D6809">
        <w:rPr>
          <w:rFonts w:ascii="Arial" w:hAnsi="Arial" w:cs="Arial"/>
          <w:sz w:val="22"/>
          <w:szCs w:val="22"/>
        </w:rPr>
        <w:t>accomplish</w:t>
      </w:r>
      <w:r w:rsidRPr="7F7BFE17" w:rsidR="002D6809">
        <w:rPr>
          <w:rFonts w:ascii="Arial" w:hAnsi="Arial" w:cs="Arial"/>
          <w:sz w:val="22"/>
          <w:szCs w:val="22"/>
        </w:rPr>
        <w:t xml:space="preserve"> tasks. To overcome this, the staff may employ the multi-sensory (e.g., touch, sound, and visuals) cues, step-by-step guidance, and positive reinforcement to </w:t>
      </w:r>
      <w:r w:rsidRPr="7F7BFE17" w:rsidR="002D6809">
        <w:rPr>
          <w:rFonts w:ascii="Arial" w:hAnsi="Arial" w:cs="Arial"/>
          <w:sz w:val="22"/>
          <w:szCs w:val="22"/>
        </w:rPr>
        <w:t>establish</w:t>
      </w:r>
      <w:r w:rsidRPr="7F7BFE17" w:rsidR="002D6809">
        <w:rPr>
          <w:rFonts w:ascii="Arial" w:hAnsi="Arial" w:cs="Arial"/>
          <w:sz w:val="22"/>
          <w:szCs w:val="22"/>
        </w:rPr>
        <w:t xml:space="preserve"> confidence and motivation. Teamwork among nurses, occupational therapists, and family members helps to make sure that the activities are in line with the abilities and preferences of each resident. </w:t>
      </w:r>
      <w:r w:rsidRPr="7F7BFE17" w:rsidR="002C7427">
        <w:rPr>
          <w:rFonts w:ascii="Arial" w:hAnsi="Arial" w:cs="Arial"/>
          <w:sz w:val="22"/>
          <w:szCs w:val="22"/>
        </w:rPr>
        <w:t>Using Piaget principles, concerned professionals can create conducive learning environments that keep the mind engaged and develop a sense of competency despite the deterioration of the brain</w:t>
      </w:r>
      <w:r w:rsidRPr="7F7BFE17" w:rsidR="00371807">
        <w:rPr>
          <w:rFonts w:ascii="Arial" w:hAnsi="Arial" w:cs="Arial"/>
          <w:sz w:val="22"/>
          <w:szCs w:val="22"/>
        </w:rPr>
        <w:t xml:space="preserve"> </w:t>
      </w:r>
      <w:r w:rsidRPr="7F7BFE17" w:rsidR="00371807">
        <w:rPr>
          <w:rFonts w:ascii="Arial" w:hAnsi="Arial" w:cs="Arial"/>
          <w:sz w:val="22"/>
          <w:szCs w:val="22"/>
        </w:rPr>
        <w:t>(Zhang et al., 2025)</w:t>
      </w:r>
      <w:r w:rsidRPr="7F7BFE17" w:rsidR="002C7427">
        <w:rPr>
          <w:rFonts w:ascii="Arial" w:hAnsi="Arial" w:cs="Arial"/>
          <w:sz w:val="22"/>
          <w:szCs w:val="22"/>
        </w:rPr>
        <w:t>.</w:t>
      </w:r>
    </w:p>
    <w:p w:rsidR="7F7BFE17" w:rsidP="7F7BFE17" w:rsidRDefault="7F7BFE17" w14:paraId="7A66D49B" w14:textId="422A4F89">
      <w:pPr>
        <w:spacing w:line="360" w:lineRule="auto"/>
        <w:jc w:val="both"/>
        <w:rPr>
          <w:rFonts w:ascii="Arial" w:hAnsi="Arial" w:cs="Arial"/>
          <w:sz w:val="22"/>
          <w:szCs w:val="22"/>
        </w:rPr>
      </w:pPr>
    </w:p>
    <w:p w:rsidR="7F7BFE17" w:rsidP="7F7BFE17" w:rsidRDefault="7F7BFE17" w14:paraId="05658048" w14:textId="0444DF5A">
      <w:pPr>
        <w:pStyle w:val="Normal"/>
        <w:spacing w:line="360" w:lineRule="auto"/>
        <w:jc w:val="both"/>
        <w:rPr>
          <w:rFonts w:ascii="Arial" w:hAnsi="Arial" w:cs="Arial"/>
          <w:sz w:val="22"/>
          <w:szCs w:val="22"/>
        </w:rPr>
      </w:pPr>
    </w:p>
    <w:p w:rsidR="00106ACB" w:rsidP="002C7427" w:rsidRDefault="00371807" w14:paraId="5C45551E" w14:textId="16F365A5">
      <w:pPr>
        <w:spacing w:line="360" w:lineRule="auto"/>
        <w:jc w:val="center"/>
        <w:rPr>
          <w:rFonts w:ascii="Arial" w:hAnsi="Arial" w:cs="Arial"/>
          <w:b/>
          <w:bCs/>
          <w:sz w:val="22"/>
        </w:rPr>
      </w:pPr>
      <w:r>
        <w:rPr>
          <w:rFonts w:ascii="Arial" w:hAnsi="Arial" w:cs="Arial"/>
          <w:b/>
          <w:bCs/>
          <w:sz w:val="22"/>
        </w:rPr>
        <w:t xml:space="preserve">Table 1- </w:t>
      </w:r>
      <w:r w:rsidRPr="00106ACB" w:rsidR="00106ACB">
        <w:rPr>
          <w:rFonts w:ascii="Arial" w:hAnsi="Arial" w:cs="Arial"/>
          <w:b/>
          <w:bCs/>
          <w:sz w:val="22"/>
        </w:rPr>
        <w:t>Comparison of Erikson’s and Piaget’s Theories in Dementia Care</w:t>
      </w:r>
    </w:p>
    <w:tbl>
      <w:tblPr>
        <w:tblStyle w:val="GridTable4-Accent1"/>
        <w:tblW w:w="0" w:type="auto"/>
        <w:jc w:val="center"/>
        <w:tblLook w:val="04A0" w:firstRow="1" w:lastRow="0" w:firstColumn="1" w:lastColumn="0" w:noHBand="0" w:noVBand="1"/>
      </w:tblPr>
      <w:tblGrid>
        <w:gridCol w:w="2405"/>
        <w:gridCol w:w="3768"/>
        <w:gridCol w:w="3087"/>
      </w:tblGrid>
      <w:tr w:rsidR="00106ACB" w:rsidTr="00B57CAD" w14:paraId="196398DE" w14:textId="77777777">
        <w:trPr>
          <w:cnfStyle w:val="100000000000" w:firstRow="1" w:lastRow="0" w:firstColumn="0" w:lastColumn="0" w:oddVBand="0" w:evenVBand="0" w:oddHBand="0" w:evenHBand="0" w:firstRowFirstColumn="0" w:firstRowLastColumn="0" w:lastRowFirstColumn="0" w:lastRowLastColumn="0"/>
          <w:trHeight w:val="707"/>
          <w:jc w:val="center"/>
        </w:trPr>
        <w:tc>
          <w:tcPr>
            <w:cnfStyle w:val="001000000000" w:firstRow="0" w:lastRow="0" w:firstColumn="1" w:lastColumn="0" w:oddVBand="0" w:evenVBand="0" w:oddHBand="0" w:evenHBand="0" w:firstRowFirstColumn="0" w:firstRowLastColumn="0" w:lastRowFirstColumn="0" w:lastRowLastColumn="0"/>
            <w:tcW w:w="2405" w:type="dxa"/>
          </w:tcPr>
          <w:p w:rsidRPr="00997F8F" w:rsidR="00106ACB" w:rsidP="00106ACB" w:rsidRDefault="00106ACB" w14:paraId="6ADF474C" w14:textId="77777777">
            <w:r w:rsidRPr="00997F8F">
              <w:t>Aspect</w:t>
            </w:r>
          </w:p>
        </w:tc>
        <w:tc>
          <w:tcPr>
            <w:tcW w:w="3768" w:type="dxa"/>
          </w:tcPr>
          <w:p w:rsidRPr="00997F8F" w:rsidR="00106ACB" w:rsidP="00106ACB" w:rsidRDefault="00106ACB" w14:paraId="12BF21ED" w14:textId="77777777">
            <w:pPr>
              <w:cnfStyle w:val="100000000000" w:firstRow="1" w:lastRow="0" w:firstColumn="0" w:lastColumn="0" w:oddVBand="0" w:evenVBand="0" w:oddHBand="0" w:evenHBand="0" w:firstRowFirstColumn="0" w:firstRowLastColumn="0" w:lastRowFirstColumn="0" w:lastRowLastColumn="0"/>
            </w:pPr>
            <w:r w:rsidRPr="00997F8F">
              <w:t>Erikson’s Psychosocial Theory</w:t>
            </w:r>
          </w:p>
        </w:tc>
        <w:tc>
          <w:tcPr>
            <w:tcW w:w="3087" w:type="dxa"/>
          </w:tcPr>
          <w:p w:rsidRPr="00997F8F" w:rsidR="00106ACB" w:rsidP="00106ACB" w:rsidRDefault="00106ACB" w14:paraId="4985498E" w14:textId="77777777">
            <w:pPr>
              <w:cnfStyle w:val="100000000000" w:firstRow="1" w:lastRow="0" w:firstColumn="0" w:lastColumn="0" w:oddVBand="0" w:evenVBand="0" w:oddHBand="0" w:evenHBand="0" w:firstRowFirstColumn="0" w:firstRowLastColumn="0" w:lastRowFirstColumn="0" w:lastRowLastColumn="0"/>
            </w:pPr>
            <w:r w:rsidRPr="00997F8F">
              <w:t>Piaget’s Cognitive Development Theory</w:t>
            </w:r>
          </w:p>
        </w:tc>
      </w:tr>
      <w:tr w:rsidR="00106ACB" w:rsidTr="00B57CAD" w14:paraId="7F0CC2E5" w14:textId="77777777">
        <w:trPr>
          <w:cnfStyle w:val="000000100000" w:firstRow="0" w:lastRow="0" w:firstColumn="0" w:lastColumn="0" w:oddVBand="0" w:evenVBand="0" w:oddHBand="1" w:evenHBand="0" w:firstRowFirstColumn="0" w:firstRowLastColumn="0" w:lastRowFirstColumn="0" w:lastRowLastColumn="0"/>
          <w:trHeight w:val="1081"/>
          <w:jc w:val="center"/>
        </w:trPr>
        <w:tc>
          <w:tcPr>
            <w:cnfStyle w:val="001000000000" w:firstRow="0" w:lastRow="0" w:firstColumn="1" w:lastColumn="0" w:oddVBand="0" w:evenVBand="0" w:oddHBand="0" w:evenHBand="0" w:firstRowFirstColumn="0" w:firstRowLastColumn="0" w:lastRowFirstColumn="0" w:lastRowLastColumn="0"/>
            <w:tcW w:w="2405" w:type="dxa"/>
          </w:tcPr>
          <w:p w:rsidRPr="00997F8F" w:rsidR="00106ACB" w:rsidP="00106ACB" w:rsidRDefault="00106ACB" w14:paraId="1CEC2CAE" w14:textId="77777777">
            <w:r w:rsidRPr="00997F8F">
              <w:t>Focus</w:t>
            </w:r>
          </w:p>
        </w:tc>
        <w:tc>
          <w:tcPr>
            <w:tcW w:w="3768" w:type="dxa"/>
          </w:tcPr>
          <w:p w:rsidRPr="00997F8F" w:rsidR="00106ACB" w:rsidP="00106ACB" w:rsidRDefault="00106ACB" w14:paraId="2B7AD33F" w14:textId="77777777">
            <w:pPr>
              <w:cnfStyle w:val="000000100000" w:firstRow="0" w:lastRow="0" w:firstColumn="0" w:lastColumn="0" w:oddVBand="0" w:evenVBand="0" w:oddHBand="1" w:evenHBand="0" w:firstRowFirstColumn="0" w:firstRowLastColumn="0" w:lastRowFirstColumn="0" w:lastRowLastColumn="0"/>
            </w:pPr>
            <w:r w:rsidRPr="00997F8F">
              <w:t>Emotional and social development across the lifespan</w:t>
            </w:r>
          </w:p>
        </w:tc>
        <w:tc>
          <w:tcPr>
            <w:tcW w:w="3087" w:type="dxa"/>
          </w:tcPr>
          <w:p w:rsidRPr="00997F8F" w:rsidR="00106ACB" w:rsidP="00106ACB" w:rsidRDefault="00106ACB" w14:paraId="2206EF08" w14:textId="77777777">
            <w:pPr>
              <w:cnfStyle w:val="000000100000" w:firstRow="0" w:lastRow="0" w:firstColumn="0" w:lastColumn="0" w:oddVBand="0" w:evenVBand="0" w:oddHBand="1" w:evenHBand="0" w:firstRowFirstColumn="0" w:firstRowLastColumn="0" w:lastRowFirstColumn="0" w:lastRowLastColumn="0"/>
            </w:pPr>
            <w:r w:rsidRPr="00997F8F">
              <w:t>Cognitive development and mental processes</w:t>
            </w:r>
          </w:p>
        </w:tc>
      </w:tr>
      <w:tr w:rsidR="00106ACB" w:rsidTr="00B57CAD" w14:paraId="3D9F5776" w14:textId="77777777">
        <w:trPr>
          <w:trHeight w:val="727"/>
          <w:jc w:val="center"/>
        </w:trPr>
        <w:tc>
          <w:tcPr>
            <w:cnfStyle w:val="001000000000" w:firstRow="0" w:lastRow="0" w:firstColumn="1" w:lastColumn="0" w:oddVBand="0" w:evenVBand="0" w:oddHBand="0" w:evenHBand="0" w:firstRowFirstColumn="0" w:firstRowLastColumn="0" w:lastRowFirstColumn="0" w:lastRowLastColumn="0"/>
            <w:tcW w:w="2405" w:type="dxa"/>
          </w:tcPr>
          <w:p w:rsidRPr="00997F8F" w:rsidR="00106ACB" w:rsidP="00106ACB" w:rsidRDefault="00106ACB" w14:paraId="279DC5DA" w14:textId="77777777">
            <w:r w:rsidRPr="00997F8F">
              <w:t>Relevant Stage</w:t>
            </w:r>
          </w:p>
        </w:tc>
        <w:tc>
          <w:tcPr>
            <w:tcW w:w="3768" w:type="dxa"/>
          </w:tcPr>
          <w:p w:rsidRPr="00997F8F" w:rsidR="00106ACB" w:rsidP="00106ACB" w:rsidRDefault="00106ACB" w14:paraId="6ABBFD02" w14:textId="77777777">
            <w:pPr>
              <w:cnfStyle w:val="000000000000" w:firstRow="0" w:lastRow="0" w:firstColumn="0" w:lastColumn="0" w:oddVBand="0" w:evenVBand="0" w:oddHBand="0" w:evenHBand="0" w:firstRowFirstColumn="0" w:firstRowLastColumn="0" w:lastRowFirstColumn="0" w:lastRowLastColumn="0"/>
            </w:pPr>
            <w:r w:rsidRPr="00106ACB">
              <w:rPr>
                <w:b/>
                <w:bCs/>
              </w:rPr>
              <w:t>Stage 8:</w:t>
            </w:r>
            <w:r w:rsidRPr="00997F8F">
              <w:t xml:space="preserve"> Integrity vs. Despair</w:t>
            </w:r>
          </w:p>
        </w:tc>
        <w:tc>
          <w:tcPr>
            <w:tcW w:w="3087" w:type="dxa"/>
          </w:tcPr>
          <w:p w:rsidRPr="00997F8F" w:rsidR="00106ACB" w:rsidP="00106ACB" w:rsidRDefault="00106ACB" w14:paraId="48E61423" w14:textId="77777777">
            <w:pPr>
              <w:cnfStyle w:val="000000000000" w:firstRow="0" w:lastRow="0" w:firstColumn="0" w:lastColumn="0" w:oddVBand="0" w:evenVBand="0" w:oddHBand="0" w:evenHBand="0" w:firstRowFirstColumn="0" w:firstRowLastColumn="0" w:lastRowFirstColumn="0" w:lastRowLastColumn="0"/>
            </w:pPr>
            <w:r w:rsidRPr="00997F8F">
              <w:t>Cognitive adaptation and schema processes</w:t>
            </w:r>
          </w:p>
        </w:tc>
      </w:tr>
      <w:tr w:rsidR="00106ACB" w:rsidTr="00B57CAD" w14:paraId="73B2CB88" w14:textId="77777777">
        <w:trPr>
          <w:cnfStyle w:val="000000100000" w:firstRow="0" w:lastRow="0" w:firstColumn="0" w:lastColumn="0" w:oddVBand="0" w:evenVBand="0" w:oddHBand="1" w:evenHBand="0" w:firstRowFirstColumn="0" w:firstRowLastColumn="0" w:lastRowFirstColumn="0" w:lastRowLastColumn="0"/>
          <w:trHeight w:val="707"/>
          <w:jc w:val="center"/>
        </w:trPr>
        <w:tc>
          <w:tcPr>
            <w:cnfStyle w:val="001000000000" w:firstRow="0" w:lastRow="0" w:firstColumn="1" w:lastColumn="0" w:oddVBand="0" w:evenVBand="0" w:oddHBand="0" w:evenHBand="0" w:firstRowFirstColumn="0" w:firstRowLastColumn="0" w:lastRowFirstColumn="0" w:lastRowLastColumn="0"/>
            <w:tcW w:w="2405" w:type="dxa"/>
          </w:tcPr>
          <w:p w:rsidRPr="00997F8F" w:rsidR="00106ACB" w:rsidP="00106ACB" w:rsidRDefault="00106ACB" w14:paraId="24EB0E0E" w14:textId="77777777">
            <w:r w:rsidRPr="00997F8F">
              <w:t>Application in Dementia Care</w:t>
            </w:r>
          </w:p>
        </w:tc>
        <w:tc>
          <w:tcPr>
            <w:tcW w:w="3768" w:type="dxa"/>
          </w:tcPr>
          <w:p w:rsidRPr="00997F8F" w:rsidR="00106ACB" w:rsidP="00371807" w:rsidRDefault="00106ACB" w14:paraId="6886EDCC" w14:textId="08A0AE03">
            <w:pPr>
              <w:cnfStyle w:val="000000100000" w:firstRow="0" w:lastRow="0" w:firstColumn="0" w:lastColumn="0" w:oddVBand="0" w:evenVBand="0" w:oddHBand="1" w:evenHBand="0" w:firstRowFirstColumn="0" w:firstRowLastColumn="0" w:lastRowFirstColumn="0" w:lastRowLastColumn="0"/>
            </w:pPr>
            <w:r w:rsidRPr="00997F8F">
              <w:t xml:space="preserve">Supports identity, meaning, and emotional </w:t>
            </w:r>
            <w:r w:rsidR="00371807">
              <w:t>well-being</w:t>
            </w:r>
          </w:p>
        </w:tc>
        <w:tc>
          <w:tcPr>
            <w:tcW w:w="3087" w:type="dxa"/>
          </w:tcPr>
          <w:p w:rsidRPr="00997F8F" w:rsidR="00106ACB" w:rsidP="00106ACB" w:rsidRDefault="00106ACB" w14:paraId="1B5DAC97" w14:textId="77777777">
            <w:pPr>
              <w:cnfStyle w:val="000000100000" w:firstRow="0" w:lastRow="0" w:firstColumn="0" w:lastColumn="0" w:oddVBand="0" w:evenVBand="0" w:oddHBand="1" w:evenHBand="0" w:firstRowFirstColumn="0" w:firstRowLastColumn="0" w:lastRowFirstColumn="0" w:lastRowLastColumn="0"/>
            </w:pPr>
            <w:r w:rsidRPr="00997F8F">
              <w:t>Supports memory, reasoning, and problem-solving</w:t>
            </w:r>
          </w:p>
        </w:tc>
      </w:tr>
      <w:tr w:rsidR="00106ACB" w:rsidTr="00B57CAD" w14:paraId="68999341" w14:textId="77777777">
        <w:trPr>
          <w:trHeight w:val="727"/>
          <w:jc w:val="center"/>
        </w:trPr>
        <w:tc>
          <w:tcPr>
            <w:cnfStyle w:val="001000000000" w:firstRow="0" w:lastRow="0" w:firstColumn="1" w:lastColumn="0" w:oddVBand="0" w:evenVBand="0" w:oddHBand="0" w:evenHBand="0" w:firstRowFirstColumn="0" w:firstRowLastColumn="0" w:lastRowFirstColumn="0" w:lastRowLastColumn="0"/>
            <w:tcW w:w="2405" w:type="dxa"/>
          </w:tcPr>
          <w:p w:rsidRPr="00997F8F" w:rsidR="00106ACB" w:rsidP="00106ACB" w:rsidRDefault="00106ACB" w14:paraId="2D3726D4" w14:textId="77777777">
            <w:r w:rsidRPr="00997F8F">
              <w:t>Key Interventions</w:t>
            </w:r>
          </w:p>
        </w:tc>
        <w:tc>
          <w:tcPr>
            <w:tcW w:w="3768" w:type="dxa"/>
          </w:tcPr>
          <w:p w:rsidRPr="00997F8F" w:rsidR="00106ACB" w:rsidP="00106ACB" w:rsidRDefault="00106ACB" w14:paraId="37D967C3" w14:textId="77777777">
            <w:pPr>
              <w:cnfStyle w:val="000000000000" w:firstRow="0" w:lastRow="0" w:firstColumn="0" w:lastColumn="0" w:oddVBand="0" w:evenVBand="0" w:oddHBand="0" w:evenHBand="0" w:firstRowFirstColumn="0" w:firstRowLastColumn="0" w:lastRowFirstColumn="0" w:lastRowLastColumn="0"/>
            </w:pPr>
            <w:r w:rsidRPr="00997F8F">
              <w:t>Reminiscence therapy, life story work, validation</w:t>
            </w:r>
          </w:p>
        </w:tc>
        <w:tc>
          <w:tcPr>
            <w:tcW w:w="3087" w:type="dxa"/>
          </w:tcPr>
          <w:p w:rsidRPr="00997F8F" w:rsidR="00106ACB" w:rsidP="00106ACB" w:rsidRDefault="00106ACB" w14:paraId="2A6E6807" w14:textId="77777777">
            <w:pPr>
              <w:cnfStyle w:val="000000000000" w:firstRow="0" w:lastRow="0" w:firstColumn="0" w:lastColumn="0" w:oddVBand="0" w:evenVBand="0" w:oddHBand="0" w:evenHBand="0" w:firstRowFirstColumn="0" w:firstRowLastColumn="0" w:lastRowFirstColumn="0" w:lastRowLastColumn="0"/>
            </w:pPr>
            <w:r w:rsidRPr="00997F8F">
              <w:t>Cognitive stimulation, repetition, guided learning</w:t>
            </w:r>
          </w:p>
        </w:tc>
      </w:tr>
      <w:tr w:rsidR="00106ACB" w:rsidTr="00B57CAD" w14:paraId="28C48F22" w14:textId="77777777">
        <w:trPr>
          <w:cnfStyle w:val="000000100000" w:firstRow="0" w:lastRow="0" w:firstColumn="0" w:lastColumn="0" w:oddVBand="0" w:evenVBand="0" w:oddHBand="1" w:evenHBand="0" w:firstRowFirstColumn="0" w:firstRowLastColumn="0" w:lastRowFirstColumn="0" w:lastRowLastColumn="0"/>
          <w:trHeight w:val="707"/>
          <w:jc w:val="center"/>
        </w:trPr>
        <w:tc>
          <w:tcPr>
            <w:cnfStyle w:val="001000000000" w:firstRow="0" w:lastRow="0" w:firstColumn="1" w:lastColumn="0" w:oddVBand="0" w:evenVBand="0" w:oddHBand="0" w:evenHBand="0" w:firstRowFirstColumn="0" w:firstRowLastColumn="0" w:lastRowFirstColumn="0" w:lastRowLastColumn="0"/>
            <w:tcW w:w="2405" w:type="dxa"/>
          </w:tcPr>
          <w:p w:rsidRPr="00997F8F" w:rsidR="00106ACB" w:rsidP="00106ACB" w:rsidRDefault="00106ACB" w14:paraId="66B32616" w14:textId="77777777">
            <w:r w:rsidRPr="00997F8F">
              <w:t>Main Challenge</w:t>
            </w:r>
          </w:p>
        </w:tc>
        <w:tc>
          <w:tcPr>
            <w:tcW w:w="3768" w:type="dxa"/>
          </w:tcPr>
          <w:p w:rsidRPr="00997F8F" w:rsidR="00106ACB" w:rsidP="00106ACB" w:rsidRDefault="00106ACB" w14:paraId="01C91567" w14:textId="77777777">
            <w:pPr>
              <w:cnfStyle w:val="000000100000" w:firstRow="0" w:lastRow="0" w:firstColumn="0" w:lastColumn="0" w:oddVBand="0" w:evenVBand="0" w:oddHBand="1" w:evenHBand="0" w:firstRowFirstColumn="0" w:firstRowLastColumn="0" w:lastRowFirstColumn="0" w:lastRowLastColumn="0"/>
            </w:pPr>
            <w:r w:rsidRPr="00997F8F">
              <w:t>Memory loss limits life reflection</w:t>
            </w:r>
          </w:p>
        </w:tc>
        <w:tc>
          <w:tcPr>
            <w:tcW w:w="3087" w:type="dxa"/>
          </w:tcPr>
          <w:p w:rsidRPr="00997F8F" w:rsidR="00106ACB" w:rsidP="00106ACB" w:rsidRDefault="00106ACB" w14:paraId="1A46CA1E" w14:textId="77777777">
            <w:pPr>
              <w:cnfStyle w:val="000000100000" w:firstRow="0" w:lastRow="0" w:firstColumn="0" w:lastColumn="0" w:oddVBand="0" w:evenVBand="0" w:oddHBand="1" w:evenHBand="0" w:firstRowFirstColumn="0" w:firstRowLastColumn="0" w:lastRowFirstColumn="0" w:lastRowLastColumn="0"/>
            </w:pPr>
            <w:r w:rsidRPr="00997F8F">
              <w:t>Cognitive decline reduces adaptability</w:t>
            </w:r>
          </w:p>
        </w:tc>
      </w:tr>
      <w:tr w:rsidR="00106ACB" w:rsidTr="00B57CAD" w14:paraId="610D5B7E" w14:textId="77777777">
        <w:trPr>
          <w:trHeight w:val="707"/>
          <w:jc w:val="center"/>
        </w:trPr>
        <w:tc>
          <w:tcPr>
            <w:cnfStyle w:val="001000000000" w:firstRow="0" w:lastRow="0" w:firstColumn="1" w:lastColumn="0" w:oddVBand="0" w:evenVBand="0" w:oddHBand="0" w:evenHBand="0" w:firstRowFirstColumn="0" w:firstRowLastColumn="0" w:lastRowFirstColumn="0" w:lastRowLastColumn="0"/>
            <w:tcW w:w="2405" w:type="dxa"/>
          </w:tcPr>
          <w:p w:rsidRPr="00997F8F" w:rsidR="00106ACB" w:rsidP="00106ACB" w:rsidRDefault="00106ACB" w14:paraId="17B3D89B" w14:textId="77777777">
            <w:r w:rsidRPr="00997F8F">
              <w:t>Professional Role</w:t>
            </w:r>
          </w:p>
        </w:tc>
        <w:tc>
          <w:tcPr>
            <w:tcW w:w="3768" w:type="dxa"/>
          </w:tcPr>
          <w:p w:rsidRPr="00997F8F" w:rsidR="00106ACB" w:rsidP="00106ACB" w:rsidRDefault="00106ACB" w14:paraId="69897032" w14:textId="77777777">
            <w:pPr>
              <w:cnfStyle w:val="000000000000" w:firstRow="0" w:lastRow="0" w:firstColumn="0" w:lastColumn="0" w:oddVBand="0" w:evenVBand="0" w:oddHBand="0" w:evenHBand="0" w:firstRowFirstColumn="0" w:firstRowLastColumn="0" w:lastRowFirstColumn="0" w:lastRowLastColumn="0"/>
            </w:pPr>
            <w:r w:rsidRPr="00997F8F">
              <w:t>Encourage emotional connection and acceptance</w:t>
            </w:r>
          </w:p>
        </w:tc>
        <w:tc>
          <w:tcPr>
            <w:tcW w:w="3087" w:type="dxa"/>
          </w:tcPr>
          <w:p w:rsidR="00106ACB" w:rsidP="00106ACB" w:rsidRDefault="00106ACB" w14:paraId="58A22FB7" w14:textId="77777777">
            <w:pPr>
              <w:cnfStyle w:val="000000000000" w:firstRow="0" w:lastRow="0" w:firstColumn="0" w:lastColumn="0" w:oddVBand="0" w:evenVBand="0" w:oddHBand="0" w:evenHBand="0" w:firstRowFirstColumn="0" w:firstRowLastColumn="0" w:lastRowFirstColumn="0" w:lastRowLastColumn="0"/>
            </w:pPr>
            <w:r w:rsidRPr="00997F8F">
              <w:t>Facilitate structured and engaging cognitive tasks</w:t>
            </w:r>
          </w:p>
        </w:tc>
      </w:tr>
    </w:tbl>
    <w:p w:rsidRPr="00106ACB" w:rsidR="00106ACB" w:rsidP="00B57CAD" w:rsidRDefault="00106ACB" w14:paraId="587BCCB6" w14:textId="77777777">
      <w:pPr>
        <w:spacing w:line="360" w:lineRule="auto"/>
        <w:rPr>
          <w:rFonts w:ascii="Arial" w:hAnsi="Arial" w:cs="Arial"/>
          <w:sz w:val="22"/>
        </w:rPr>
      </w:pPr>
    </w:p>
    <w:p w:rsidRPr="00AC058D" w:rsidR="002D6809" w:rsidP="00AC058D" w:rsidRDefault="002D6809" w14:paraId="20693717" w14:textId="49B5CC37">
      <w:pPr>
        <w:pStyle w:val="Heading1"/>
        <w:numPr>
          <w:ilvl w:val="0"/>
          <w:numId w:val="4"/>
        </w:numPr>
        <w:rPr>
          <w:rFonts w:ascii="Arial" w:hAnsi="Arial" w:cs="Arial"/>
          <w:b/>
          <w:bCs/>
          <w:color w:val="auto"/>
          <w:sz w:val="22"/>
          <w:szCs w:val="22"/>
        </w:rPr>
      </w:pPr>
      <w:bookmarkStart w:name="_Toc213956670" w:id="3"/>
      <w:r w:rsidRPr="00AC058D">
        <w:rPr>
          <w:rFonts w:ascii="Arial" w:hAnsi="Arial" w:cs="Arial"/>
          <w:b/>
          <w:bCs/>
          <w:color w:val="auto"/>
          <w:sz w:val="22"/>
          <w:szCs w:val="22"/>
        </w:rPr>
        <w:t>Critical Evaluation</w:t>
      </w:r>
      <w:bookmarkEnd w:id="3"/>
    </w:p>
    <w:p w:rsidR="002C7427" w:rsidP="00AC058D" w:rsidRDefault="002C7427" w14:paraId="1C4D7AD0" w14:textId="3A015391">
      <w:pPr>
        <w:spacing w:line="360" w:lineRule="auto"/>
      </w:pPr>
      <w:r>
        <w:t xml:space="preserve">Erikson and </w:t>
      </w:r>
      <w:r w:rsidR="00AC058D">
        <w:t>Piaget's</w:t>
      </w:r>
      <w:r>
        <w:t xml:space="preserve"> theories </w:t>
      </w:r>
      <w:r w:rsidR="00AC058D">
        <w:t>help understand</w:t>
      </w:r>
      <w:r>
        <w:t xml:space="preserve"> </w:t>
      </w:r>
      <w:r w:rsidR="00AC058D">
        <w:t xml:space="preserve">the </w:t>
      </w:r>
      <w:r>
        <w:t xml:space="preserve">psychological and cognitive problems of dementia </w:t>
      </w:r>
      <w:r w:rsidR="00AC058D">
        <w:t xml:space="preserve">in </w:t>
      </w:r>
      <w:r>
        <w:t xml:space="preserve">adults. The psychosocial theory by Erikson can be an effective model of emotional </w:t>
      </w:r>
      <w:r>
        <w:lastRenderedPageBreak/>
        <w:t>and social needs in late adulthood. It focuses on the Integrity versus Despair stage that supports holistic care that promotes self-acceptance, dignity, and emotional well-being</w:t>
      </w:r>
      <w:r w:rsidR="00EF3CDB">
        <w:t xml:space="preserve"> </w:t>
      </w:r>
      <w:r w:rsidRPr="00EF3CDB" w:rsidR="00EF3CDB">
        <w:t>(Cherry, 2024)</w:t>
      </w:r>
      <w:r>
        <w:t>. The theory helps professionals to determine how feelings of regret, loss</w:t>
      </w:r>
      <w:r w:rsidR="00AC058D">
        <w:t>,</w:t>
      </w:r>
      <w:r>
        <w:t xml:space="preserve"> or fulfilment impact mental health in old age. However, the slight flaw is that </w:t>
      </w:r>
      <w:r w:rsidR="00AC058D">
        <w:t>Erikson's</w:t>
      </w:r>
      <w:r>
        <w:t xml:space="preserve"> stage model assumes progressive growth in the life stages. Dementia typically leads to </w:t>
      </w:r>
      <w:r w:rsidR="00AC058D">
        <w:t>regression</w:t>
      </w:r>
      <w:r>
        <w:t xml:space="preserve"> to past emotional experiences, which cannot be explained by the theory (Javed and Kakul, 2023).</w:t>
      </w:r>
    </w:p>
    <w:p w:rsidRPr="002C7427" w:rsidR="002C7427" w:rsidP="7F7BFE17" w:rsidRDefault="002C7427" w14:paraId="3A7DFB65" w14:textId="0A66FDAA">
      <w:pPr>
        <w:spacing w:line="360" w:lineRule="auto"/>
        <w:jc w:val="both"/>
        <w:rPr>
          <w:rFonts w:ascii="Arial" w:hAnsi="Arial" w:cs="Arial"/>
          <w:b w:val="1"/>
          <w:bCs w:val="1"/>
          <w:sz w:val="22"/>
          <w:szCs w:val="22"/>
        </w:rPr>
      </w:pPr>
      <w:r w:rsidR="002C7427">
        <w:rPr/>
        <w:t xml:space="preserve">Alternatively, the Piagetian cognitive theory helps to understand the effects of dementia on thinking, memory, and reasoning better. It informs the systematic interventions such as cognitive stimulation therapy, repetition, and guided learning </w:t>
      </w:r>
      <w:r w:rsidR="19793FD1">
        <w:rPr/>
        <w:t>to</w:t>
      </w:r>
      <w:r w:rsidR="002C7427">
        <w:rPr/>
        <w:t xml:space="preserve"> ensure maintenance of independence and participation. However, the hierarchy of Piaget was designed to fit young children and adolescents</w:t>
      </w:r>
      <w:r w:rsidR="00371807">
        <w:rPr/>
        <w:t>;</w:t>
      </w:r>
      <w:r w:rsidR="002C7427">
        <w:rPr/>
        <w:t xml:space="preserve"> thus, it lacks adult cognitive plasticity and is not responsive to neurodegenerative problems. Erikson and Piaget are complementary in terms of emotional meaning and cognitive functioning</w:t>
      </w:r>
      <w:r w:rsidR="00AC058D">
        <w:rPr/>
        <w:t>,</w:t>
      </w:r>
      <w:r w:rsidR="002C7427">
        <w:rPr/>
        <w:t xml:space="preserve"> respectively. The synergies of the two theories enhance holistic and person-centred care, which </w:t>
      </w:r>
      <w:r w:rsidR="00AC058D">
        <w:rPr/>
        <w:t>addresses</w:t>
      </w:r>
      <w:r w:rsidR="002C7427">
        <w:rPr/>
        <w:t xml:space="preserve"> the emotional, social, and intellectual needs of adults with dementia</w:t>
      </w:r>
      <w:r w:rsidR="00EF3CDB">
        <w:rPr/>
        <w:t xml:space="preserve"> </w:t>
      </w:r>
      <w:r w:rsidR="00EF3CDB">
        <w:rPr/>
        <w:t>(Woods et al., 2023)</w:t>
      </w:r>
      <w:r w:rsidR="002C7427">
        <w:rPr/>
        <w:t>.</w:t>
      </w:r>
    </w:p>
    <w:p w:rsidRPr="00AC058D" w:rsidR="00431E04" w:rsidP="00EF3CDB" w:rsidRDefault="00431E04" w14:paraId="3FA17235" w14:textId="2867F470">
      <w:pPr>
        <w:pStyle w:val="Heading1"/>
        <w:numPr>
          <w:ilvl w:val="0"/>
          <w:numId w:val="4"/>
        </w:numPr>
        <w:spacing w:line="360" w:lineRule="auto"/>
        <w:jc w:val="both"/>
        <w:rPr>
          <w:rFonts w:ascii="Arial" w:hAnsi="Arial" w:cs="Arial"/>
          <w:b/>
          <w:bCs/>
          <w:color w:val="auto"/>
        </w:rPr>
      </w:pPr>
      <w:bookmarkStart w:name="_Toc213956671" w:id="4"/>
      <w:r w:rsidRPr="00AC058D">
        <w:rPr>
          <w:rFonts w:ascii="Arial" w:hAnsi="Arial" w:cs="Arial"/>
          <w:b/>
          <w:bCs/>
          <w:color w:val="auto"/>
          <w:sz w:val="22"/>
          <w:szCs w:val="22"/>
        </w:rPr>
        <w:t>Conclusion</w:t>
      </w:r>
      <w:bookmarkEnd w:id="4"/>
    </w:p>
    <w:p w:rsidRPr="002C7427" w:rsidR="00B57CAD" w:rsidP="7F7BFE17" w:rsidRDefault="002C7427" w14:paraId="3A6245C6" w14:textId="00880E8F">
      <w:pPr>
        <w:spacing w:line="360" w:lineRule="auto"/>
        <w:jc w:val="both"/>
        <w:rPr>
          <w:rFonts w:ascii="Arial" w:hAnsi="Arial" w:cs="Arial"/>
          <w:sz w:val="22"/>
          <w:szCs w:val="22"/>
        </w:rPr>
      </w:pPr>
      <w:r w:rsidRPr="7F7BFE17" w:rsidR="002C7427">
        <w:rPr>
          <w:rFonts w:ascii="Arial" w:hAnsi="Arial" w:cs="Arial"/>
          <w:sz w:val="22"/>
          <w:szCs w:val="22"/>
        </w:rPr>
        <w:t xml:space="preserve">By applying the </w:t>
      </w:r>
      <w:r w:rsidRPr="7F7BFE17" w:rsidR="00AC058D">
        <w:rPr>
          <w:rFonts w:ascii="Arial" w:hAnsi="Arial" w:cs="Arial"/>
          <w:sz w:val="22"/>
          <w:szCs w:val="22"/>
        </w:rPr>
        <w:t>theories</w:t>
      </w:r>
      <w:r w:rsidRPr="7F7BFE17" w:rsidR="002C7427">
        <w:rPr>
          <w:rFonts w:ascii="Arial" w:hAnsi="Arial" w:cs="Arial"/>
          <w:sz w:val="22"/>
          <w:szCs w:val="22"/>
        </w:rPr>
        <w:t xml:space="preserve"> of Erikson and Piaget in the interpretation of dementia, health and social care professionals can deliver evidence-based and compassionate care. The Erikson framework concepts help in emotional care, as they promote integrity, identity, and acceptance</w:t>
      </w:r>
      <w:r w:rsidRPr="7F7BFE17" w:rsidR="00AC058D">
        <w:rPr>
          <w:rFonts w:ascii="Arial" w:hAnsi="Arial" w:cs="Arial"/>
          <w:sz w:val="22"/>
          <w:szCs w:val="22"/>
        </w:rPr>
        <w:t>,</w:t>
      </w:r>
      <w:r w:rsidRPr="7F7BFE17" w:rsidR="002C7427">
        <w:rPr>
          <w:rFonts w:ascii="Arial" w:hAnsi="Arial" w:cs="Arial"/>
          <w:sz w:val="22"/>
          <w:szCs w:val="22"/>
        </w:rPr>
        <w:t xml:space="preserve"> compared to the Piaget theory, which promotes cognitive engagement through organi</w:t>
      </w:r>
      <w:r w:rsidRPr="7F7BFE17" w:rsidR="3269B443">
        <w:rPr>
          <w:rFonts w:ascii="Arial" w:hAnsi="Arial" w:cs="Arial"/>
          <w:sz w:val="22"/>
          <w:szCs w:val="22"/>
        </w:rPr>
        <w:t>s</w:t>
      </w:r>
      <w:r w:rsidRPr="7F7BFE17" w:rsidR="002C7427">
        <w:rPr>
          <w:rFonts w:ascii="Arial" w:hAnsi="Arial" w:cs="Arial"/>
          <w:sz w:val="22"/>
          <w:szCs w:val="22"/>
        </w:rPr>
        <w:t>ed learning and accommodation. Integrating the two perspectives will support the overall, holistic care of dementia that acknowledges emotional health, upholds dignity</w:t>
      </w:r>
      <w:r w:rsidRPr="7F7BFE17" w:rsidR="00AC058D">
        <w:rPr>
          <w:rFonts w:ascii="Arial" w:hAnsi="Arial" w:cs="Arial"/>
          <w:sz w:val="22"/>
          <w:szCs w:val="22"/>
        </w:rPr>
        <w:t>,</w:t>
      </w:r>
      <w:r w:rsidRPr="7F7BFE17" w:rsidR="002C7427">
        <w:rPr>
          <w:rFonts w:ascii="Arial" w:hAnsi="Arial" w:cs="Arial"/>
          <w:sz w:val="22"/>
          <w:szCs w:val="22"/>
        </w:rPr>
        <w:t xml:space="preserve"> and allows </w:t>
      </w:r>
      <w:r w:rsidRPr="7F7BFE17" w:rsidR="002C7427">
        <w:rPr>
          <w:rFonts w:ascii="Arial" w:hAnsi="Arial" w:cs="Arial"/>
          <w:sz w:val="22"/>
          <w:szCs w:val="22"/>
        </w:rPr>
        <w:t>additional</w:t>
      </w:r>
      <w:r w:rsidRPr="7F7BFE17" w:rsidR="002C7427">
        <w:rPr>
          <w:rFonts w:ascii="Arial" w:hAnsi="Arial" w:cs="Arial"/>
          <w:sz w:val="22"/>
          <w:szCs w:val="22"/>
        </w:rPr>
        <w:t xml:space="preserve"> cognitive and social activities in later years of life.</w:t>
      </w:r>
    </w:p>
    <w:p w:rsidR="00B57CAD" w:rsidP="00106ACB" w:rsidRDefault="00B57CAD" w14:paraId="671B9305" w14:textId="77777777">
      <w:pPr>
        <w:spacing w:line="360" w:lineRule="auto"/>
        <w:jc w:val="both"/>
        <w:rPr>
          <w:rFonts w:ascii="Arial" w:hAnsi="Arial" w:cs="Arial"/>
          <w:b/>
          <w:bCs/>
          <w:sz w:val="22"/>
        </w:rPr>
      </w:pPr>
    </w:p>
    <w:p w:rsidR="00B57CAD" w:rsidP="00106ACB" w:rsidRDefault="00B57CAD" w14:paraId="27E41BB5" w14:textId="77777777">
      <w:pPr>
        <w:spacing w:line="360" w:lineRule="auto"/>
        <w:jc w:val="both"/>
        <w:rPr>
          <w:rFonts w:ascii="Arial" w:hAnsi="Arial" w:cs="Arial"/>
          <w:b/>
          <w:bCs/>
          <w:sz w:val="22"/>
        </w:rPr>
      </w:pPr>
    </w:p>
    <w:p w:rsidR="00B57CAD" w:rsidP="00106ACB" w:rsidRDefault="00B57CAD" w14:paraId="7507B003" w14:textId="77777777">
      <w:pPr>
        <w:spacing w:line="360" w:lineRule="auto"/>
        <w:jc w:val="both"/>
        <w:rPr>
          <w:rFonts w:ascii="Arial" w:hAnsi="Arial" w:cs="Arial"/>
          <w:b/>
          <w:bCs/>
          <w:sz w:val="22"/>
        </w:rPr>
      </w:pPr>
    </w:p>
    <w:p w:rsidR="7F7BFE17" w:rsidP="7F7BFE17" w:rsidRDefault="7F7BFE17" w14:paraId="77A55791" w14:textId="2BBDA76F">
      <w:pPr>
        <w:pStyle w:val="Normal"/>
        <w:spacing w:line="360" w:lineRule="auto"/>
        <w:jc w:val="both"/>
        <w:rPr>
          <w:rFonts w:ascii="Arial" w:hAnsi="Arial" w:cs="Arial"/>
          <w:b w:val="1"/>
          <w:bCs w:val="1"/>
          <w:sz w:val="22"/>
          <w:szCs w:val="22"/>
        </w:rPr>
      </w:pPr>
    </w:p>
    <w:p w:rsidR="7F7BFE17" w:rsidP="7F7BFE17" w:rsidRDefault="7F7BFE17" w14:paraId="1411B423" w14:textId="23E519F5">
      <w:pPr>
        <w:pStyle w:val="Normal"/>
        <w:spacing w:line="360" w:lineRule="auto"/>
        <w:jc w:val="both"/>
        <w:rPr>
          <w:rFonts w:ascii="Arial" w:hAnsi="Arial" w:cs="Arial"/>
          <w:b w:val="1"/>
          <w:bCs w:val="1"/>
          <w:sz w:val="22"/>
          <w:szCs w:val="22"/>
        </w:rPr>
      </w:pPr>
    </w:p>
    <w:p w:rsidRPr="00AC058D" w:rsidR="00106ACB" w:rsidP="00AC058D" w:rsidRDefault="00106ACB" w14:paraId="41D2DDAB" w14:textId="0A0DCBEA">
      <w:pPr>
        <w:pStyle w:val="Heading1"/>
        <w:numPr>
          <w:ilvl w:val="0"/>
          <w:numId w:val="4"/>
        </w:numPr>
        <w:rPr>
          <w:rFonts w:ascii="Arial" w:hAnsi="Arial" w:cs="Arial"/>
          <w:b/>
          <w:bCs/>
          <w:sz w:val="22"/>
          <w:szCs w:val="22"/>
        </w:rPr>
      </w:pPr>
      <w:bookmarkStart w:name="_Toc213956672" w:id="5"/>
      <w:r w:rsidRPr="00AC058D">
        <w:rPr>
          <w:rFonts w:ascii="Arial" w:hAnsi="Arial" w:cs="Arial"/>
          <w:b/>
          <w:bCs/>
          <w:sz w:val="22"/>
          <w:szCs w:val="22"/>
        </w:rPr>
        <w:t>References</w:t>
      </w:r>
      <w:bookmarkEnd w:id="5"/>
    </w:p>
    <w:p w:rsidRPr="00106ACB" w:rsidR="00106ACB" w:rsidP="00371807" w:rsidRDefault="00106ACB" w14:paraId="518ECDDB" w14:textId="1F2313D1">
      <w:pPr>
        <w:spacing w:line="360" w:lineRule="auto"/>
        <w:jc w:val="both"/>
        <w:rPr>
          <w:rFonts w:ascii="Arial" w:hAnsi="Arial" w:cs="Arial"/>
          <w:sz w:val="22"/>
        </w:rPr>
      </w:pPr>
      <w:r w:rsidRPr="00106ACB">
        <w:rPr>
          <w:rFonts w:ascii="Arial" w:hAnsi="Arial" w:cs="Arial"/>
          <w:sz w:val="22"/>
        </w:rPr>
        <w:t xml:space="preserve">Ajayi, J. (2024). </w:t>
      </w:r>
      <w:r w:rsidRPr="00106ACB">
        <w:rPr>
          <w:rFonts w:ascii="Arial" w:hAnsi="Arial" w:cs="Arial"/>
          <w:i/>
          <w:iCs/>
          <w:sz w:val="22"/>
        </w:rPr>
        <w:t xml:space="preserve">Jean </w:t>
      </w:r>
      <w:r w:rsidR="00371807">
        <w:rPr>
          <w:rFonts w:ascii="Arial" w:hAnsi="Arial" w:cs="Arial"/>
          <w:i/>
          <w:iCs/>
          <w:sz w:val="22"/>
        </w:rPr>
        <w:t>Piaget's</w:t>
      </w:r>
      <w:r w:rsidRPr="00106ACB">
        <w:rPr>
          <w:rFonts w:ascii="Arial" w:hAnsi="Arial" w:cs="Arial"/>
          <w:i/>
          <w:iCs/>
          <w:sz w:val="22"/>
        </w:rPr>
        <w:t xml:space="preserve"> theory of cognitive development</w:t>
      </w:r>
      <w:r w:rsidRPr="00106ACB">
        <w:rPr>
          <w:rFonts w:ascii="Arial" w:hAnsi="Arial" w:cs="Arial"/>
          <w:sz w:val="22"/>
        </w:rPr>
        <w:t>. [online] ResearchGate. Available at: https://www.researchgate.net/publication/380814508_Jean_Piagets_theory_of_Cognitive_Development.</w:t>
      </w:r>
    </w:p>
    <w:p w:rsidR="00106ACB" w:rsidP="00106ACB" w:rsidRDefault="00106ACB" w14:paraId="6E7C3840" w14:textId="56DB419E">
      <w:pPr>
        <w:spacing w:line="360" w:lineRule="auto"/>
        <w:jc w:val="both"/>
        <w:rPr>
          <w:rFonts w:ascii="Arial" w:hAnsi="Arial" w:cs="Arial"/>
          <w:sz w:val="22"/>
        </w:rPr>
      </w:pPr>
      <w:r w:rsidRPr="00106ACB">
        <w:rPr>
          <w:rFonts w:ascii="Arial" w:hAnsi="Arial" w:cs="Arial"/>
          <w:sz w:val="22"/>
        </w:rPr>
        <w:t>Campbell, K.M., Coleman, C.K.</w:t>
      </w:r>
      <w:r w:rsidR="00371807">
        <w:rPr>
          <w:rFonts w:ascii="Arial" w:hAnsi="Arial" w:cs="Arial"/>
          <w:sz w:val="22"/>
        </w:rPr>
        <w:t>,</w:t>
      </w:r>
      <w:r w:rsidRPr="00106ACB">
        <w:rPr>
          <w:rFonts w:ascii="Arial" w:hAnsi="Arial" w:cs="Arial"/>
          <w:sz w:val="22"/>
        </w:rPr>
        <w:t xml:space="preserve"> and Williams, K. (2024). Responses of Persons Living With Dementia to Caregiver Validating Communication: A Secondary Analysis. </w:t>
      </w:r>
      <w:r w:rsidRPr="00106ACB">
        <w:rPr>
          <w:rFonts w:ascii="Arial" w:hAnsi="Arial" w:cs="Arial"/>
          <w:i/>
          <w:iCs/>
          <w:sz w:val="22"/>
        </w:rPr>
        <w:t>Research and Theory for Nursing Practice</w:t>
      </w:r>
      <w:r w:rsidRPr="00106ACB">
        <w:rPr>
          <w:rFonts w:ascii="Arial" w:hAnsi="Arial" w:cs="Arial"/>
          <w:sz w:val="22"/>
        </w:rPr>
        <w:t>, 38(1), pp.28–42. doi:https://doi.org/10.1891/RTNP-2022-0154.</w:t>
      </w:r>
    </w:p>
    <w:p w:rsidR="00EF3CDB" w:rsidP="00106ACB" w:rsidRDefault="00EF3CDB" w14:paraId="347128E2" w14:textId="70727CF4">
      <w:pPr>
        <w:spacing w:line="360" w:lineRule="auto"/>
        <w:jc w:val="both"/>
        <w:rPr>
          <w:rFonts w:ascii="Arial" w:hAnsi="Arial" w:cs="Arial"/>
          <w:sz w:val="22"/>
        </w:rPr>
      </w:pPr>
      <w:r w:rsidRPr="00EF3CDB">
        <w:rPr>
          <w:rFonts w:ascii="Arial" w:hAnsi="Arial" w:cs="Arial"/>
          <w:sz w:val="22"/>
        </w:rPr>
        <w:t>Chen, A.T., Teng, A.K., Zhao, J., Asirot, M.G.</w:t>
      </w:r>
      <w:r>
        <w:rPr>
          <w:rFonts w:ascii="Arial" w:hAnsi="Arial" w:cs="Arial"/>
          <w:sz w:val="22"/>
        </w:rPr>
        <w:t>,</w:t>
      </w:r>
      <w:r w:rsidRPr="00EF3CDB">
        <w:rPr>
          <w:rFonts w:ascii="Arial" w:hAnsi="Arial" w:cs="Arial"/>
          <w:sz w:val="22"/>
        </w:rPr>
        <w:t xml:space="preserve"> and Turner, A.M. (2022). The use of visual methods to support communication with older adults with cognitive impairment: A scoping review. Geriatric Nursing, [online] 46, pp.52–60. doi:https://doi.org/10.1016/j.gerinurse.2022.04.027.</w:t>
      </w:r>
    </w:p>
    <w:p w:rsidRPr="00106ACB" w:rsidR="00EF3CDB" w:rsidP="00106ACB" w:rsidRDefault="00EF3CDB" w14:paraId="133FC759" w14:textId="61322E74">
      <w:pPr>
        <w:spacing w:line="360" w:lineRule="auto"/>
        <w:jc w:val="both"/>
        <w:rPr>
          <w:rFonts w:ascii="Arial" w:hAnsi="Arial" w:cs="Arial"/>
          <w:sz w:val="22"/>
        </w:rPr>
      </w:pPr>
      <w:r w:rsidRPr="00EF3CDB">
        <w:rPr>
          <w:rFonts w:ascii="Arial" w:hAnsi="Arial" w:cs="Arial"/>
          <w:sz w:val="22"/>
        </w:rPr>
        <w:t>Cherry, K. (2024). Erikson’s Stages of Development. [online] Very Well Mind. Available at: https://www.verywellmind.com/erik-eriksons-stages-of-psychosocial-development-2795740.</w:t>
      </w:r>
    </w:p>
    <w:p w:rsidRPr="00106ACB" w:rsidR="00106ACB" w:rsidP="00371807" w:rsidRDefault="00106ACB" w14:paraId="2E86EC75" w14:textId="7330A023">
      <w:pPr>
        <w:spacing w:line="360" w:lineRule="auto"/>
        <w:jc w:val="both"/>
        <w:rPr>
          <w:rFonts w:ascii="Arial" w:hAnsi="Arial" w:cs="Arial"/>
          <w:sz w:val="22"/>
        </w:rPr>
      </w:pPr>
      <w:r w:rsidRPr="00106ACB">
        <w:rPr>
          <w:rFonts w:ascii="Arial" w:hAnsi="Arial" w:cs="Arial"/>
          <w:sz w:val="22"/>
        </w:rPr>
        <w:t>Engelbrecht, R., Sunil Bhar, Shoemark, H., Elphinstone, B.</w:t>
      </w:r>
      <w:r w:rsidR="00EF3CDB">
        <w:rPr>
          <w:rFonts w:ascii="Arial" w:hAnsi="Arial" w:cs="Arial"/>
          <w:sz w:val="22"/>
        </w:rPr>
        <w:t>,</w:t>
      </w:r>
      <w:r w:rsidRPr="00106ACB">
        <w:rPr>
          <w:rFonts w:ascii="Arial" w:hAnsi="Arial" w:cs="Arial"/>
          <w:sz w:val="22"/>
        </w:rPr>
        <w:t xml:space="preserve"> and Ciorciari, J. (2024). Reminiscence Therapy and Music With Older Adults: A Descriptive Study Investigating the Current Views and Practices of Australian Aged Care Providers and Volunteers. </w:t>
      </w:r>
      <w:r w:rsidRPr="00106ACB">
        <w:rPr>
          <w:rFonts w:ascii="Arial" w:hAnsi="Arial" w:cs="Arial"/>
          <w:i/>
          <w:iCs/>
          <w:sz w:val="22"/>
        </w:rPr>
        <w:t xml:space="preserve">Journal of </w:t>
      </w:r>
      <w:r w:rsidR="00371807">
        <w:rPr>
          <w:rFonts w:ascii="Arial" w:hAnsi="Arial" w:cs="Arial"/>
          <w:i/>
          <w:iCs/>
          <w:sz w:val="22"/>
        </w:rPr>
        <w:t>Applied Gerontology</w:t>
      </w:r>
      <w:r w:rsidRPr="00106ACB">
        <w:rPr>
          <w:rFonts w:ascii="Arial" w:hAnsi="Arial" w:cs="Arial"/>
          <w:sz w:val="22"/>
        </w:rPr>
        <w:t>, 43(9). doi:https://doi.org/10.1177/07334648241236236.</w:t>
      </w:r>
    </w:p>
    <w:p w:rsidRPr="00106ACB" w:rsidR="00106ACB" w:rsidP="00106ACB" w:rsidRDefault="00106ACB" w14:paraId="092A0C10" w14:textId="77777777">
      <w:pPr>
        <w:spacing w:line="360" w:lineRule="auto"/>
        <w:jc w:val="both"/>
        <w:rPr>
          <w:rFonts w:ascii="Arial" w:hAnsi="Arial" w:cs="Arial"/>
          <w:sz w:val="22"/>
        </w:rPr>
      </w:pPr>
      <w:r w:rsidRPr="00106ACB">
        <w:rPr>
          <w:rFonts w:ascii="Arial" w:hAnsi="Arial" w:cs="Arial"/>
          <w:sz w:val="22"/>
        </w:rPr>
        <w:t xml:space="preserve">Gilleard, C. (2020). The final stage of human development? Erikson’s view of integrity and old age. </w:t>
      </w:r>
      <w:r w:rsidRPr="00106ACB">
        <w:rPr>
          <w:rFonts w:ascii="Arial" w:hAnsi="Arial" w:cs="Arial"/>
          <w:i/>
          <w:iCs/>
          <w:sz w:val="22"/>
        </w:rPr>
        <w:t>International Journal of Ageing and Later Life</w:t>
      </w:r>
      <w:r w:rsidRPr="00106ACB">
        <w:rPr>
          <w:rFonts w:ascii="Arial" w:hAnsi="Arial" w:cs="Arial"/>
          <w:sz w:val="22"/>
        </w:rPr>
        <w:t>, 14(2), pp.139–162. doi:https://doi.org/10.3384/ijal.1652-8670.1471.</w:t>
      </w:r>
    </w:p>
    <w:p w:rsidRPr="00106ACB" w:rsidR="00106ACB" w:rsidP="00371807" w:rsidRDefault="00106ACB" w14:paraId="2D1D8733" w14:textId="49D53140">
      <w:pPr>
        <w:spacing w:line="360" w:lineRule="auto"/>
        <w:jc w:val="both"/>
        <w:rPr>
          <w:rFonts w:ascii="Arial" w:hAnsi="Arial" w:cs="Arial"/>
          <w:sz w:val="22"/>
        </w:rPr>
      </w:pPr>
      <w:r w:rsidRPr="00106ACB">
        <w:rPr>
          <w:rFonts w:ascii="Arial" w:hAnsi="Arial" w:cs="Arial"/>
          <w:sz w:val="22"/>
        </w:rPr>
        <w:t>Herdiansyah, H., Meilana, A., Carsiwan, C.</w:t>
      </w:r>
      <w:r w:rsidR="00371807">
        <w:rPr>
          <w:rFonts w:ascii="Arial" w:hAnsi="Arial" w:cs="Arial"/>
          <w:sz w:val="22"/>
        </w:rPr>
        <w:t>,</w:t>
      </w:r>
      <w:r w:rsidRPr="00106ACB">
        <w:rPr>
          <w:rFonts w:ascii="Arial" w:hAnsi="Arial" w:cs="Arial"/>
          <w:sz w:val="22"/>
        </w:rPr>
        <w:t xml:space="preserve"> and Susilawati, D. (2024). Erikson’s Development Psychosocial Theory In The 21st Century: A Pedagogical Perspective In Physical Education. </w:t>
      </w:r>
      <w:r w:rsidRPr="00106ACB">
        <w:rPr>
          <w:rFonts w:ascii="Arial" w:hAnsi="Arial" w:cs="Arial"/>
          <w:i/>
          <w:iCs/>
          <w:sz w:val="22"/>
        </w:rPr>
        <w:t>COMPETITOR: Jurnal Pendidikan Kepelatihan Olahraga</w:t>
      </w:r>
      <w:r w:rsidRPr="00106ACB">
        <w:rPr>
          <w:rFonts w:ascii="Arial" w:hAnsi="Arial" w:cs="Arial"/>
          <w:sz w:val="22"/>
        </w:rPr>
        <w:t xml:space="preserve">, [online] 16(2), pp.362–372. </w:t>
      </w:r>
      <w:r w:rsidR="00371807">
        <w:rPr>
          <w:rFonts w:ascii="Arial" w:hAnsi="Arial" w:cs="Arial"/>
          <w:sz w:val="22"/>
        </w:rPr>
        <w:t>Doi</w:t>
      </w:r>
      <w:r w:rsidRPr="00106ACB">
        <w:rPr>
          <w:rFonts w:ascii="Arial" w:hAnsi="Arial" w:cs="Arial"/>
          <w:sz w:val="22"/>
        </w:rPr>
        <w:t>:https://doi.org/10.26858/cjpko.v16i2.63045.</w:t>
      </w:r>
    </w:p>
    <w:p w:rsidRPr="00106ACB" w:rsidR="00106ACB" w:rsidP="00106ACB" w:rsidRDefault="00106ACB" w14:paraId="60D86AA5" w14:textId="77777777">
      <w:pPr>
        <w:spacing w:line="360" w:lineRule="auto"/>
        <w:jc w:val="both"/>
        <w:rPr>
          <w:rFonts w:ascii="Arial" w:hAnsi="Arial" w:cs="Arial"/>
          <w:sz w:val="22"/>
        </w:rPr>
      </w:pPr>
      <w:r w:rsidRPr="00106ACB">
        <w:rPr>
          <w:rFonts w:ascii="Arial" w:hAnsi="Arial" w:cs="Arial"/>
          <w:sz w:val="22"/>
        </w:rPr>
        <w:t xml:space="preserve">Javed, S. and Kakul, F. (2023). Psychological theories of dementia. </w:t>
      </w:r>
      <w:r w:rsidRPr="00106ACB">
        <w:rPr>
          <w:rFonts w:ascii="Arial" w:hAnsi="Arial" w:cs="Arial"/>
          <w:i/>
          <w:iCs/>
          <w:sz w:val="22"/>
        </w:rPr>
        <w:t>JOURNAL OF GERONTOLOGY AND GERIATRICS</w:t>
      </w:r>
      <w:r w:rsidRPr="00106ACB">
        <w:rPr>
          <w:rFonts w:ascii="Arial" w:hAnsi="Arial" w:cs="Arial"/>
          <w:sz w:val="22"/>
        </w:rPr>
        <w:t>, [online] 71(2), pp.1–6. doi:https://doi.org/10.36150/2499-6564-N610.</w:t>
      </w:r>
    </w:p>
    <w:p w:rsidR="00106ACB" w:rsidP="00106ACB" w:rsidRDefault="00106ACB" w14:paraId="698021D7" w14:textId="3AAFC97B">
      <w:pPr>
        <w:spacing w:line="360" w:lineRule="auto"/>
        <w:jc w:val="both"/>
        <w:rPr>
          <w:rFonts w:ascii="Arial" w:hAnsi="Arial" w:cs="Arial"/>
          <w:sz w:val="22"/>
        </w:rPr>
      </w:pPr>
      <w:r w:rsidRPr="00106ACB">
        <w:rPr>
          <w:rFonts w:ascii="Arial" w:hAnsi="Arial" w:cs="Arial"/>
          <w:sz w:val="22"/>
        </w:rPr>
        <w:lastRenderedPageBreak/>
        <w:t xml:space="preserve">Mcleod, S. (2024). </w:t>
      </w:r>
      <w:r w:rsidRPr="00106ACB">
        <w:rPr>
          <w:rFonts w:ascii="Arial" w:hAnsi="Arial" w:cs="Arial"/>
          <w:i/>
          <w:iCs/>
          <w:sz w:val="22"/>
        </w:rPr>
        <w:t>Accommodation and assimilation in psychology - simply psychology</w:t>
      </w:r>
      <w:r w:rsidRPr="00106ACB">
        <w:rPr>
          <w:rFonts w:ascii="Arial" w:hAnsi="Arial" w:cs="Arial"/>
          <w:sz w:val="22"/>
        </w:rPr>
        <w:t xml:space="preserve">. [online] www.simplypsychology.org. Available at: </w:t>
      </w:r>
      <w:hyperlink w:history="1" r:id="rId6">
        <w:r w:rsidRPr="000801DD" w:rsidR="00EF3CDB">
          <w:rPr>
            <w:rStyle w:val="Hyperlink"/>
            <w:rFonts w:ascii="Arial" w:hAnsi="Arial" w:cs="Arial"/>
            <w:sz w:val="22"/>
          </w:rPr>
          <w:t>https://www.simplypsychology.org/what-is-accommodation-and-assimilation.html</w:t>
        </w:r>
      </w:hyperlink>
      <w:r w:rsidRPr="00106ACB">
        <w:rPr>
          <w:rFonts w:ascii="Arial" w:hAnsi="Arial" w:cs="Arial"/>
          <w:sz w:val="22"/>
        </w:rPr>
        <w:t>.</w:t>
      </w:r>
    </w:p>
    <w:p w:rsidRPr="00106ACB" w:rsidR="00EF3CDB" w:rsidP="00106ACB" w:rsidRDefault="00EF3CDB" w14:paraId="251D2460" w14:textId="49177118">
      <w:pPr>
        <w:spacing w:line="360" w:lineRule="auto"/>
        <w:jc w:val="both"/>
        <w:rPr>
          <w:rFonts w:ascii="Arial" w:hAnsi="Arial" w:cs="Arial"/>
          <w:sz w:val="22"/>
        </w:rPr>
      </w:pPr>
      <w:r w:rsidRPr="00EF3CDB">
        <w:rPr>
          <w:rFonts w:ascii="Arial" w:hAnsi="Arial" w:cs="Arial"/>
          <w:sz w:val="22"/>
        </w:rPr>
        <w:t>Psychology Town (2024). Embracing Integrity vs. Despair in Later Adulthood • Psychology Town. [online] Psychology Town. Available at: https://psychology.town/developmental/embracing-integrity-despair-later-adulthood/.</w:t>
      </w:r>
    </w:p>
    <w:p w:rsidRPr="00106ACB" w:rsidR="00106ACB" w:rsidP="00106ACB" w:rsidRDefault="00106ACB" w14:paraId="739F3681" w14:textId="2B7C5687">
      <w:pPr>
        <w:spacing w:line="360" w:lineRule="auto"/>
        <w:jc w:val="both"/>
        <w:rPr>
          <w:rFonts w:ascii="Arial" w:hAnsi="Arial" w:cs="Arial"/>
          <w:sz w:val="22"/>
        </w:rPr>
      </w:pPr>
      <w:r w:rsidRPr="00106ACB">
        <w:rPr>
          <w:rFonts w:ascii="Arial" w:hAnsi="Arial" w:cs="Arial"/>
          <w:sz w:val="22"/>
        </w:rPr>
        <w:t>Suzuki, Y., Sudo, T., Mochizuki, H.</w:t>
      </w:r>
      <w:r w:rsidR="00EF3CDB">
        <w:rPr>
          <w:rFonts w:ascii="Arial" w:hAnsi="Arial" w:cs="Arial"/>
          <w:sz w:val="22"/>
        </w:rPr>
        <w:t>,</w:t>
      </w:r>
      <w:r w:rsidRPr="00106ACB">
        <w:rPr>
          <w:rFonts w:ascii="Arial" w:hAnsi="Arial" w:cs="Arial"/>
          <w:sz w:val="22"/>
        </w:rPr>
        <w:t xml:space="preserve"> and Shimoda, N. (2024). Relationship between Anxiety Concerning Dementia Onset and Subjective Memory Impairment in Frail Older Individuals. </w:t>
      </w:r>
      <w:r w:rsidRPr="00106ACB">
        <w:rPr>
          <w:rFonts w:ascii="Arial" w:hAnsi="Arial" w:cs="Arial"/>
          <w:i/>
          <w:iCs/>
          <w:sz w:val="22"/>
        </w:rPr>
        <w:t>Dementia and Geriatric Cognitive Disorders Extra</w:t>
      </w:r>
      <w:r w:rsidRPr="00106ACB">
        <w:rPr>
          <w:rFonts w:ascii="Arial" w:hAnsi="Arial" w:cs="Arial"/>
          <w:sz w:val="22"/>
        </w:rPr>
        <w:t>, 15(1), pp.1–7. doi:https://doi.org/10.1159/000542445.</w:t>
      </w:r>
    </w:p>
    <w:p w:rsidR="00106ACB" w:rsidP="00106ACB" w:rsidRDefault="00106ACB" w14:paraId="3DFAE74D" w14:textId="16570160">
      <w:pPr>
        <w:spacing w:line="360" w:lineRule="auto"/>
        <w:jc w:val="both"/>
        <w:rPr>
          <w:rFonts w:ascii="Arial" w:hAnsi="Arial" w:cs="Arial"/>
          <w:sz w:val="22"/>
        </w:rPr>
      </w:pPr>
      <w:r w:rsidRPr="00106ACB">
        <w:rPr>
          <w:rFonts w:ascii="Arial" w:hAnsi="Arial" w:cs="Arial"/>
          <w:sz w:val="22"/>
        </w:rPr>
        <w:t>Tosolini, K.E., Damen, S., Janssen, M.J.</w:t>
      </w:r>
      <w:r w:rsidR="00EF3CDB">
        <w:rPr>
          <w:rFonts w:ascii="Arial" w:hAnsi="Arial" w:cs="Arial"/>
          <w:sz w:val="22"/>
        </w:rPr>
        <w:t>,</w:t>
      </w:r>
      <w:r w:rsidRPr="00106ACB">
        <w:rPr>
          <w:rFonts w:ascii="Arial" w:hAnsi="Arial" w:cs="Arial"/>
          <w:sz w:val="22"/>
        </w:rPr>
        <w:t xml:space="preserve"> and Minnaert, A.E.M.G. (2025). A Piagetian lens on cognitive development of children and youths with congenital deafblindness: a scoping review. </w:t>
      </w:r>
      <w:r w:rsidRPr="00106ACB">
        <w:rPr>
          <w:rFonts w:ascii="Arial" w:hAnsi="Arial" w:cs="Arial"/>
          <w:i/>
          <w:iCs/>
          <w:sz w:val="22"/>
        </w:rPr>
        <w:t>Frontiers in Education</w:t>
      </w:r>
      <w:r w:rsidRPr="00106ACB">
        <w:rPr>
          <w:rFonts w:ascii="Arial" w:hAnsi="Arial" w:cs="Arial"/>
          <w:sz w:val="22"/>
        </w:rPr>
        <w:t>, 10. doi:https://doi.org/10.3389/feduc.2025.1479668.</w:t>
      </w:r>
    </w:p>
    <w:p w:rsidR="00EF3CDB" w:rsidP="00106ACB" w:rsidRDefault="00EF3CDB" w14:paraId="62FBD5B0" w14:textId="69C6D8B1">
      <w:pPr>
        <w:spacing w:line="360" w:lineRule="auto"/>
        <w:jc w:val="both"/>
        <w:rPr>
          <w:rFonts w:ascii="Arial" w:hAnsi="Arial" w:cs="Arial"/>
          <w:sz w:val="22"/>
        </w:rPr>
      </w:pPr>
      <w:r w:rsidRPr="00EF3CDB">
        <w:rPr>
          <w:rFonts w:ascii="Arial" w:hAnsi="Arial" w:cs="Arial"/>
          <w:sz w:val="22"/>
        </w:rPr>
        <w:t>Woods, B., Rai, H.K., Elliott, E., Aguirre, E., Orrell, M.</w:t>
      </w:r>
      <w:r>
        <w:rPr>
          <w:rFonts w:ascii="Arial" w:hAnsi="Arial" w:cs="Arial"/>
          <w:sz w:val="22"/>
        </w:rPr>
        <w:t>,</w:t>
      </w:r>
      <w:r w:rsidRPr="00EF3CDB">
        <w:rPr>
          <w:rFonts w:ascii="Arial" w:hAnsi="Arial" w:cs="Arial"/>
          <w:sz w:val="22"/>
        </w:rPr>
        <w:t xml:space="preserve"> and Spector, A. (2023). Cognitive Stimulation to Improve Cognitive Functioning in People with Dementia. Cochrane Database of Systematic Reviews, [online] 2023(1). doi:https://doi.org/10.1002/14651858.cd005562.pub3.</w:t>
      </w:r>
    </w:p>
    <w:p w:rsidRPr="00106ACB" w:rsidR="00EF3CDB" w:rsidP="00106ACB" w:rsidRDefault="00EF3CDB" w14:paraId="7F42D9F6" w14:textId="0C73E4BB">
      <w:pPr>
        <w:spacing w:line="360" w:lineRule="auto"/>
        <w:jc w:val="both"/>
        <w:rPr>
          <w:rFonts w:ascii="Arial" w:hAnsi="Arial" w:cs="Arial"/>
          <w:sz w:val="22"/>
        </w:rPr>
      </w:pPr>
      <w:r w:rsidRPr="00EF3CDB">
        <w:rPr>
          <w:rFonts w:ascii="Arial" w:hAnsi="Arial" w:cs="Arial"/>
          <w:sz w:val="22"/>
        </w:rPr>
        <w:t>Zhang, Y., Fu, Y., Zheng, X., Shi, X., Liu, J.</w:t>
      </w:r>
      <w:r>
        <w:rPr>
          <w:rFonts w:ascii="Arial" w:hAnsi="Arial" w:cs="Arial"/>
          <w:sz w:val="22"/>
        </w:rPr>
        <w:t>,</w:t>
      </w:r>
      <w:bookmarkStart w:name="_GoBack" w:id="6"/>
      <w:bookmarkEnd w:id="6"/>
      <w:r w:rsidRPr="00EF3CDB">
        <w:rPr>
          <w:rFonts w:ascii="Arial" w:hAnsi="Arial" w:cs="Arial"/>
          <w:sz w:val="22"/>
        </w:rPr>
        <w:t xml:space="preserve"> and Chen, C. (2025). The impact of nursing work environment, emotional intelligence, and empathy fatigue on nurses’ presenteeism: a structural equation model. BMC Nursing, 24(1). doi:https://doi.org/10.1186/s12912-025-02905-4.</w:t>
      </w:r>
    </w:p>
    <w:p w:rsidRPr="00431E04" w:rsidR="00106ACB" w:rsidP="00106ACB" w:rsidRDefault="00106ACB" w14:paraId="5D88594D" w14:textId="77777777">
      <w:pPr>
        <w:spacing w:line="360" w:lineRule="auto"/>
        <w:jc w:val="both"/>
        <w:rPr>
          <w:rFonts w:ascii="Arial" w:hAnsi="Arial" w:cs="Arial"/>
          <w:sz w:val="22"/>
        </w:rPr>
      </w:pPr>
    </w:p>
    <w:sectPr w:rsidRPr="00431E04" w:rsidR="00106ACB">
      <w:pgSz w:w="12240" w:h="15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474E28"/>
    <w:multiLevelType w:val="multilevel"/>
    <w:tmpl w:val="FDA64E6A"/>
    <w:lvl w:ilvl="0">
      <w:start w:val="2"/>
      <w:numFmt w:val="decimal"/>
      <w:lvlText w:val="%1."/>
      <w:lvlJc w:val="left"/>
      <w:pPr>
        <w:ind w:left="360" w:hanging="360"/>
      </w:pPr>
      <w:rPr>
        <w:rFonts w:hint="default" w:ascii="Times New Roman" w:hAnsi="Times New Roman" w:cstheme="minorBidi"/>
        <w:b w:val="0"/>
        <w:sz w:val="24"/>
      </w:rPr>
    </w:lvl>
    <w:lvl w:ilvl="1">
      <w:start w:val="2"/>
      <w:numFmt w:val="decimal"/>
      <w:lvlText w:val="%1.%2."/>
      <w:lvlJc w:val="left"/>
      <w:pPr>
        <w:ind w:left="720" w:hanging="720"/>
      </w:pPr>
      <w:rPr>
        <w:rFonts w:hint="default" w:ascii="Arial" w:hAnsi="Arial" w:cs="Arial"/>
        <w:b/>
        <w:bCs w:val="0"/>
        <w:sz w:val="22"/>
        <w:szCs w:val="22"/>
      </w:rPr>
    </w:lvl>
    <w:lvl w:ilvl="2">
      <w:start w:val="1"/>
      <w:numFmt w:val="decimal"/>
      <w:lvlText w:val="%1.%2.%3."/>
      <w:lvlJc w:val="left"/>
      <w:pPr>
        <w:ind w:left="720" w:hanging="720"/>
      </w:pPr>
      <w:rPr>
        <w:rFonts w:hint="default" w:ascii="Times New Roman" w:hAnsi="Times New Roman" w:cstheme="minorBidi"/>
        <w:b w:val="0"/>
        <w:sz w:val="24"/>
      </w:rPr>
    </w:lvl>
    <w:lvl w:ilvl="3">
      <w:start w:val="1"/>
      <w:numFmt w:val="decimal"/>
      <w:lvlText w:val="%1.%2.%3.%4."/>
      <w:lvlJc w:val="left"/>
      <w:pPr>
        <w:ind w:left="1080" w:hanging="1080"/>
      </w:pPr>
      <w:rPr>
        <w:rFonts w:hint="default" w:ascii="Times New Roman" w:hAnsi="Times New Roman" w:cstheme="minorBidi"/>
        <w:b w:val="0"/>
        <w:sz w:val="24"/>
      </w:rPr>
    </w:lvl>
    <w:lvl w:ilvl="4">
      <w:start w:val="1"/>
      <w:numFmt w:val="decimal"/>
      <w:lvlText w:val="%1.%2.%3.%4.%5."/>
      <w:lvlJc w:val="left"/>
      <w:pPr>
        <w:ind w:left="1080" w:hanging="1080"/>
      </w:pPr>
      <w:rPr>
        <w:rFonts w:hint="default" w:ascii="Times New Roman" w:hAnsi="Times New Roman" w:cstheme="minorBidi"/>
        <w:b w:val="0"/>
        <w:sz w:val="24"/>
      </w:rPr>
    </w:lvl>
    <w:lvl w:ilvl="5">
      <w:start w:val="1"/>
      <w:numFmt w:val="decimal"/>
      <w:lvlText w:val="%1.%2.%3.%4.%5.%6."/>
      <w:lvlJc w:val="left"/>
      <w:pPr>
        <w:ind w:left="1440" w:hanging="1440"/>
      </w:pPr>
      <w:rPr>
        <w:rFonts w:hint="default" w:ascii="Times New Roman" w:hAnsi="Times New Roman" w:cstheme="minorBidi"/>
        <w:b w:val="0"/>
        <w:sz w:val="24"/>
      </w:rPr>
    </w:lvl>
    <w:lvl w:ilvl="6">
      <w:start w:val="1"/>
      <w:numFmt w:val="decimal"/>
      <w:lvlText w:val="%1.%2.%3.%4.%5.%6.%7."/>
      <w:lvlJc w:val="left"/>
      <w:pPr>
        <w:ind w:left="1440" w:hanging="1440"/>
      </w:pPr>
      <w:rPr>
        <w:rFonts w:hint="default" w:ascii="Times New Roman" w:hAnsi="Times New Roman" w:cstheme="minorBidi"/>
        <w:b w:val="0"/>
        <w:sz w:val="24"/>
      </w:rPr>
    </w:lvl>
    <w:lvl w:ilvl="7">
      <w:start w:val="1"/>
      <w:numFmt w:val="decimal"/>
      <w:lvlText w:val="%1.%2.%3.%4.%5.%6.%7.%8."/>
      <w:lvlJc w:val="left"/>
      <w:pPr>
        <w:ind w:left="1800" w:hanging="1800"/>
      </w:pPr>
      <w:rPr>
        <w:rFonts w:hint="default" w:ascii="Times New Roman" w:hAnsi="Times New Roman" w:cstheme="minorBidi"/>
        <w:b w:val="0"/>
        <w:sz w:val="24"/>
      </w:rPr>
    </w:lvl>
    <w:lvl w:ilvl="8">
      <w:start w:val="1"/>
      <w:numFmt w:val="decimal"/>
      <w:lvlText w:val="%1.%2.%3.%4.%5.%6.%7.%8.%9."/>
      <w:lvlJc w:val="left"/>
      <w:pPr>
        <w:ind w:left="1800" w:hanging="1800"/>
      </w:pPr>
      <w:rPr>
        <w:rFonts w:hint="default" w:ascii="Times New Roman" w:hAnsi="Times New Roman" w:cstheme="minorBidi"/>
        <w:b w:val="0"/>
        <w:sz w:val="24"/>
      </w:rPr>
    </w:lvl>
  </w:abstractNum>
  <w:abstractNum w:abstractNumId="1" w15:restartNumberingAfterBreak="0">
    <w:nsid w:val="30B31247"/>
    <w:multiLevelType w:val="multilevel"/>
    <w:tmpl w:val="A2E82A50"/>
    <w:lvl w:ilvl="0">
      <w:start w:val="3"/>
      <w:numFmt w:val="decimal"/>
      <w:lvlText w:val="%1."/>
      <w:lvlJc w:val="left"/>
      <w:pPr>
        <w:ind w:left="360" w:hanging="360"/>
      </w:pPr>
      <w:rPr>
        <w:rFonts w:hint="default" w:ascii="Arial" w:hAnsi="Arial" w:cs="Arial"/>
        <w:b/>
        <w:bCs w:val="0"/>
        <w:sz w:val="22"/>
        <w:szCs w:val="22"/>
      </w:rPr>
    </w:lvl>
    <w:lvl w:ilvl="1">
      <w:start w:val="2"/>
      <w:numFmt w:val="decimal"/>
      <w:lvlText w:val="%1.%2."/>
      <w:lvlJc w:val="left"/>
      <w:pPr>
        <w:ind w:left="862" w:hanging="720"/>
      </w:pPr>
      <w:rPr>
        <w:rFonts w:hint="default" w:ascii="Arial" w:hAnsi="Arial" w:cs="Arial"/>
        <w:b/>
        <w:bCs w:val="0"/>
        <w:sz w:val="22"/>
        <w:szCs w:val="22"/>
      </w:rPr>
    </w:lvl>
    <w:lvl w:ilvl="2">
      <w:start w:val="1"/>
      <w:numFmt w:val="decimal"/>
      <w:lvlText w:val="%1.%2.%3."/>
      <w:lvlJc w:val="left"/>
      <w:pPr>
        <w:ind w:left="720" w:hanging="720"/>
      </w:pPr>
      <w:rPr>
        <w:rFonts w:hint="default" w:ascii="Times New Roman" w:hAnsi="Times New Roman" w:cstheme="minorBidi"/>
        <w:b w:val="0"/>
        <w:sz w:val="24"/>
      </w:rPr>
    </w:lvl>
    <w:lvl w:ilvl="3">
      <w:start w:val="1"/>
      <w:numFmt w:val="decimal"/>
      <w:lvlText w:val="%1.%2.%3.%4."/>
      <w:lvlJc w:val="left"/>
      <w:pPr>
        <w:ind w:left="1080" w:hanging="1080"/>
      </w:pPr>
      <w:rPr>
        <w:rFonts w:hint="default" w:ascii="Times New Roman" w:hAnsi="Times New Roman" w:cstheme="minorBidi"/>
        <w:b w:val="0"/>
        <w:sz w:val="24"/>
      </w:rPr>
    </w:lvl>
    <w:lvl w:ilvl="4">
      <w:start w:val="1"/>
      <w:numFmt w:val="decimal"/>
      <w:lvlText w:val="%1.%2.%3.%4.%5."/>
      <w:lvlJc w:val="left"/>
      <w:pPr>
        <w:ind w:left="1080" w:hanging="1080"/>
      </w:pPr>
      <w:rPr>
        <w:rFonts w:hint="default" w:ascii="Times New Roman" w:hAnsi="Times New Roman" w:cstheme="minorBidi"/>
        <w:b w:val="0"/>
        <w:sz w:val="24"/>
      </w:rPr>
    </w:lvl>
    <w:lvl w:ilvl="5">
      <w:start w:val="1"/>
      <w:numFmt w:val="decimal"/>
      <w:lvlText w:val="%1.%2.%3.%4.%5.%6."/>
      <w:lvlJc w:val="left"/>
      <w:pPr>
        <w:ind w:left="1440" w:hanging="1440"/>
      </w:pPr>
      <w:rPr>
        <w:rFonts w:hint="default" w:ascii="Times New Roman" w:hAnsi="Times New Roman" w:cstheme="minorBidi"/>
        <w:b w:val="0"/>
        <w:sz w:val="24"/>
      </w:rPr>
    </w:lvl>
    <w:lvl w:ilvl="6">
      <w:start w:val="1"/>
      <w:numFmt w:val="decimal"/>
      <w:lvlText w:val="%1.%2.%3.%4.%5.%6.%7."/>
      <w:lvlJc w:val="left"/>
      <w:pPr>
        <w:ind w:left="1440" w:hanging="1440"/>
      </w:pPr>
      <w:rPr>
        <w:rFonts w:hint="default" w:ascii="Times New Roman" w:hAnsi="Times New Roman" w:cstheme="minorBidi"/>
        <w:b w:val="0"/>
        <w:sz w:val="24"/>
      </w:rPr>
    </w:lvl>
    <w:lvl w:ilvl="7">
      <w:start w:val="1"/>
      <w:numFmt w:val="decimal"/>
      <w:lvlText w:val="%1.%2.%3.%4.%5.%6.%7.%8."/>
      <w:lvlJc w:val="left"/>
      <w:pPr>
        <w:ind w:left="1800" w:hanging="1800"/>
      </w:pPr>
      <w:rPr>
        <w:rFonts w:hint="default" w:ascii="Times New Roman" w:hAnsi="Times New Roman" w:cstheme="minorBidi"/>
        <w:b w:val="0"/>
        <w:sz w:val="24"/>
      </w:rPr>
    </w:lvl>
    <w:lvl w:ilvl="8">
      <w:start w:val="1"/>
      <w:numFmt w:val="decimal"/>
      <w:lvlText w:val="%1.%2.%3.%4.%5.%6.%7.%8.%9."/>
      <w:lvlJc w:val="left"/>
      <w:pPr>
        <w:ind w:left="1800" w:hanging="1800"/>
      </w:pPr>
      <w:rPr>
        <w:rFonts w:hint="default" w:ascii="Times New Roman" w:hAnsi="Times New Roman" w:cstheme="minorBidi"/>
        <w:b w:val="0"/>
        <w:sz w:val="24"/>
      </w:rPr>
    </w:lvl>
  </w:abstractNum>
  <w:abstractNum w:abstractNumId="2" w15:restartNumberingAfterBreak="0">
    <w:nsid w:val="452C71D3"/>
    <w:multiLevelType w:val="hybridMultilevel"/>
    <w:tmpl w:val="A09897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941755"/>
    <w:multiLevelType w:val="multilevel"/>
    <w:tmpl w:val="ABE63CD0"/>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1E34"/>
    <w:rsid w:val="000D774A"/>
    <w:rsid w:val="00106ACB"/>
    <w:rsid w:val="001C5E64"/>
    <w:rsid w:val="001D1411"/>
    <w:rsid w:val="002A797B"/>
    <w:rsid w:val="002C7427"/>
    <w:rsid w:val="002D6809"/>
    <w:rsid w:val="00371807"/>
    <w:rsid w:val="00431E04"/>
    <w:rsid w:val="00753CDE"/>
    <w:rsid w:val="007E6A59"/>
    <w:rsid w:val="008B000B"/>
    <w:rsid w:val="009B1E34"/>
    <w:rsid w:val="00AA0997"/>
    <w:rsid w:val="00AC058D"/>
    <w:rsid w:val="00B57CAD"/>
    <w:rsid w:val="00C71B39"/>
    <w:rsid w:val="00E879CD"/>
    <w:rsid w:val="00EF3CDB"/>
    <w:rsid w:val="035E64CA"/>
    <w:rsid w:val="09F15E58"/>
    <w:rsid w:val="0CEFF8B6"/>
    <w:rsid w:val="10B6ED7A"/>
    <w:rsid w:val="10E9729A"/>
    <w:rsid w:val="169739C4"/>
    <w:rsid w:val="19035C00"/>
    <w:rsid w:val="19035C00"/>
    <w:rsid w:val="19793FD1"/>
    <w:rsid w:val="1D37BC5B"/>
    <w:rsid w:val="21B13BAA"/>
    <w:rsid w:val="22B55683"/>
    <w:rsid w:val="306E8845"/>
    <w:rsid w:val="3269B443"/>
    <w:rsid w:val="36843ADF"/>
    <w:rsid w:val="399DF552"/>
    <w:rsid w:val="3D917114"/>
    <w:rsid w:val="4160D110"/>
    <w:rsid w:val="42BF0070"/>
    <w:rsid w:val="43014D4B"/>
    <w:rsid w:val="44CEEDDC"/>
    <w:rsid w:val="452E2F72"/>
    <w:rsid w:val="46A73345"/>
    <w:rsid w:val="4BE4CC6F"/>
    <w:rsid w:val="4D1F8CDB"/>
    <w:rsid w:val="4D1F8CDB"/>
    <w:rsid w:val="51EBBD20"/>
    <w:rsid w:val="5C6B956B"/>
    <w:rsid w:val="615EBEBD"/>
    <w:rsid w:val="615EBEBD"/>
    <w:rsid w:val="64F49100"/>
    <w:rsid w:val="77E38E3A"/>
    <w:rsid w:val="7F7BFE17"/>
    <w:rsid w:val="7F9C581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4419E2"/>
  <w15:chartTrackingRefBased/>
  <w15:docId w15:val="{E887A2DB-526A-4EB4-88FB-CBD3D3034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0D774A"/>
    <w:rPr>
      <w:rFonts w:ascii="Times New Roman" w:hAnsi="Times New Roman"/>
      <w:sz w:val="24"/>
    </w:rPr>
  </w:style>
  <w:style w:type="paragraph" w:styleId="Heading1">
    <w:name w:val="heading 1"/>
    <w:basedOn w:val="Normal"/>
    <w:next w:val="Normal"/>
    <w:link w:val="Heading1Char"/>
    <w:uiPriority w:val="9"/>
    <w:qFormat/>
    <w:rsid w:val="000D774A"/>
    <w:pPr>
      <w:keepNext/>
      <w:keepLines/>
      <w:spacing w:before="240" w:after="0"/>
      <w:outlineLvl w:val="0"/>
    </w:pPr>
    <w:rPr>
      <w:rFonts w:eastAsiaTheme="majorEastAsia" w:cstheme="majorBidi"/>
      <w:color w:val="2E74B5" w:themeColor="accent1" w:themeShade="BF"/>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D774A"/>
    <w:rPr>
      <w:rFonts w:ascii="Times New Roman" w:hAnsi="Times New Roman" w:eastAsiaTheme="majorEastAsia" w:cstheme="majorBidi"/>
      <w:color w:val="2E74B5" w:themeColor="accent1" w:themeShade="BF"/>
      <w:sz w:val="24"/>
      <w:szCs w:val="32"/>
    </w:rPr>
  </w:style>
  <w:style w:type="paragraph" w:styleId="ListParagraph">
    <w:name w:val="List Paragraph"/>
    <w:basedOn w:val="Normal"/>
    <w:uiPriority w:val="34"/>
    <w:qFormat/>
    <w:rsid w:val="009B1E34"/>
    <w:pPr>
      <w:ind w:left="720"/>
      <w:contextualSpacing/>
    </w:pPr>
  </w:style>
  <w:style w:type="table" w:styleId="TableGrid">
    <w:name w:val="Table Grid"/>
    <w:basedOn w:val="TableNormal"/>
    <w:uiPriority w:val="39"/>
    <w:rsid w:val="00106AC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GridTable4-Accent1">
    <w:name w:val="Grid Table 4 Accent 1"/>
    <w:basedOn w:val="TableNormal"/>
    <w:uiPriority w:val="49"/>
    <w:rsid w:val="00106ACB"/>
    <w:pPr>
      <w:spacing w:after="0" w:line="240" w:lineRule="auto"/>
    </w:pPr>
    <w:tblPr>
      <w:tblStyleRowBandSize w:val="1"/>
      <w:tblStyleColBandSize w:val="1"/>
      <w:tblBorders>
        <w:top w:val="single" w:color="9CC2E5" w:themeColor="accent1" w:themeTint="99" w:sz="4" w:space="0"/>
        <w:left w:val="single" w:color="9CC2E5" w:themeColor="accent1" w:themeTint="99" w:sz="4" w:space="0"/>
        <w:bottom w:val="single" w:color="9CC2E5" w:themeColor="accent1" w:themeTint="99" w:sz="4" w:space="0"/>
        <w:right w:val="single" w:color="9CC2E5" w:themeColor="accent1" w:themeTint="99" w:sz="4" w:space="0"/>
        <w:insideH w:val="single" w:color="9CC2E5" w:themeColor="accent1" w:themeTint="99" w:sz="4" w:space="0"/>
        <w:insideV w:val="single" w:color="9CC2E5" w:themeColor="accent1" w:themeTint="99" w:sz="4" w:space="0"/>
      </w:tblBorders>
    </w:tblPr>
    <w:tblStylePr w:type="firstRow">
      <w:rPr>
        <w:b/>
        <w:bCs/>
        <w:color w:val="FFFFFF" w:themeColor="background1"/>
      </w:rPr>
      <w:tblPr/>
      <w:tcPr>
        <w:tcBorders>
          <w:top w:val="single" w:color="5B9BD5" w:themeColor="accent1" w:sz="4" w:space="0"/>
          <w:left w:val="single" w:color="5B9BD5" w:themeColor="accent1" w:sz="4" w:space="0"/>
          <w:bottom w:val="single" w:color="5B9BD5" w:themeColor="accent1" w:sz="4" w:space="0"/>
          <w:right w:val="single" w:color="5B9BD5" w:themeColor="accent1" w:sz="4" w:space="0"/>
          <w:insideH w:val="nil"/>
          <w:insideV w:val="nil"/>
        </w:tcBorders>
        <w:shd w:val="clear" w:color="auto" w:fill="5B9BD5" w:themeFill="accent1"/>
      </w:tcPr>
    </w:tblStylePr>
    <w:tblStylePr w:type="lastRow">
      <w:rPr>
        <w:b/>
        <w:bCs/>
      </w:rPr>
      <w:tblPr/>
      <w:tcPr>
        <w:tcBorders>
          <w:top w:val="double" w:color="5B9BD5" w:themeColor="accent1" w:sz="4" w:space="0"/>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TOCHeading">
    <w:name w:val="TOC Heading"/>
    <w:basedOn w:val="Heading1"/>
    <w:next w:val="Normal"/>
    <w:uiPriority w:val="39"/>
    <w:unhideWhenUsed/>
    <w:qFormat/>
    <w:rsid w:val="00AC058D"/>
    <w:pPr>
      <w:outlineLvl w:val="9"/>
    </w:pPr>
    <w:rPr>
      <w:rFonts w:asciiTheme="majorHAnsi" w:hAnsiTheme="majorHAnsi"/>
      <w:sz w:val="32"/>
      <w:lang w:val="en-US"/>
    </w:rPr>
  </w:style>
  <w:style w:type="paragraph" w:styleId="TOC1">
    <w:name w:val="toc 1"/>
    <w:basedOn w:val="Normal"/>
    <w:next w:val="Normal"/>
    <w:autoRedefine/>
    <w:uiPriority w:val="39"/>
    <w:unhideWhenUsed/>
    <w:rsid w:val="00AC058D"/>
    <w:pPr>
      <w:spacing w:after="100"/>
    </w:pPr>
  </w:style>
  <w:style w:type="character" w:styleId="Hyperlink">
    <w:name w:val="Hyperlink"/>
    <w:basedOn w:val="DefaultParagraphFont"/>
    <w:uiPriority w:val="99"/>
    <w:unhideWhenUsed/>
    <w:rsid w:val="00AC058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8053477">
      <w:bodyDiv w:val="1"/>
      <w:marLeft w:val="0"/>
      <w:marRight w:val="0"/>
      <w:marTop w:val="0"/>
      <w:marBottom w:val="0"/>
      <w:divBdr>
        <w:top w:val="none" w:sz="0" w:space="0" w:color="auto"/>
        <w:left w:val="none" w:sz="0" w:space="0" w:color="auto"/>
        <w:bottom w:val="none" w:sz="0" w:space="0" w:color="auto"/>
        <w:right w:val="none" w:sz="0" w:space="0" w:color="auto"/>
      </w:divBdr>
      <w:divsChild>
        <w:div w:id="7775256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tyles" Target="styles.xml" Id="rId3" /><Relationship Type="http://schemas.openxmlformats.org/officeDocument/2006/relationships/fontTable" Target="fontTable.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hyperlink" Target="https://www.simplypsychology.org/what-is-accommodation-and-assimilation.html" TargetMode="External" Id="rId6" /><Relationship Type="http://schemas.openxmlformats.org/officeDocument/2006/relationships/webSettings" Target="webSettings.xml" Id="rId5" /><Relationship Type="http://schemas.openxmlformats.org/officeDocument/2006/relationships/settings" Target="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308A201-7AB5-4D31-8BFC-EE5A90C453C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923087659611</dc:creator>
  <keywords/>
  <dc:description/>
  <lastModifiedBy>Naela Aslam (2223215)</lastModifiedBy>
  <revision>4</revision>
  <dcterms:created xsi:type="dcterms:W3CDTF">2025-11-05T12:15:00.0000000Z</dcterms:created>
  <dcterms:modified xsi:type="dcterms:W3CDTF">2025-11-14T16:32:46.1932741Z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8dbc61de-1b6b-4f28-a402-1ca32e2f16a0</vt:lpwstr>
  </property>
</Properties>
</file>