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884B1" w14:textId="44E43B2B" w:rsidR="00256C77" w:rsidRDefault="00D44BFD" w:rsidP="005431B2">
      <w:pPr>
        <w:jc w:val="both"/>
        <w:rPr>
          <w:sz w:val="24"/>
          <w:szCs w:val="24"/>
        </w:rPr>
      </w:pPr>
      <w:r>
        <w:rPr>
          <w:sz w:val="24"/>
          <w:szCs w:val="24"/>
        </w:rPr>
        <w:t>Module</w:t>
      </w:r>
      <w:r w:rsidR="00256C77" w:rsidRPr="00256C77">
        <w:rPr>
          <w:sz w:val="24"/>
          <w:szCs w:val="24"/>
        </w:rPr>
        <w:t xml:space="preserve"> BMPF7100</w:t>
      </w:r>
    </w:p>
    <w:p w14:paraId="6CAEF8AE" w14:textId="32986E9C" w:rsidR="0033558D" w:rsidRDefault="000A735A" w:rsidP="009C4AAA">
      <w:pPr>
        <w:jc w:val="center"/>
        <w:rPr>
          <w:sz w:val="32"/>
          <w:szCs w:val="32"/>
        </w:rPr>
      </w:pPr>
      <w:r>
        <w:rPr>
          <w:sz w:val="32"/>
          <w:szCs w:val="32"/>
        </w:rPr>
        <w:t>Scrutiny</w:t>
      </w:r>
      <w:r w:rsidR="006A4B37">
        <w:rPr>
          <w:sz w:val="32"/>
          <w:szCs w:val="32"/>
        </w:rPr>
        <w:t xml:space="preserve"> by Select Committees</w:t>
      </w:r>
      <w:r w:rsidR="00D62FBC">
        <w:rPr>
          <w:sz w:val="32"/>
          <w:szCs w:val="32"/>
        </w:rPr>
        <w:t xml:space="preserve"> in the UK Parliament</w:t>
      </w:r>
    </w:p>
    <w:p w14:paraId="0F872559" w14:textId="60F7BB75" w:rsidR="0001000D" w:rsidRPr="006A4B37" w:rsidRDefault="0001000D" w:rsidP="009C4AAA">
      <w:pPr>
        <w:jc w:val="center"/>
        <w:rPr>
          <w:color w:val="FF0000"/>
          <w:sz w:val="28"/>
          <w:szCs w:val="28"/>
        </w:rPr>
      </w:pPr>
      <w:r w:rsidRPr="006A4B37">
        <w:rPr>
          <w:sz w:val="28"/>
          <w:szCs w:val="28"/>
        </w:rPr>
        <w:t>Review</w:t>
      </w:r>
      <w:r w:rsidR="005431B2">
        <w:rPr>
          <w:sz w:val="28"/>
          <w:szCs w:val="28"/>
        </w:rPr>
        <w:t xml:space="preserve"> of Research Literature</w:t>
      </w:r>
    </w:p>
    <w:p w14:paraId="4EB07DCE" w14:textId="77777777" w:rsidR="00685F76" w:rsidRPr="006A4B37" w:rsidRDefault="00685F76" w:rsidP="009C4AAA">
      <w:pPr>
        <w:jc w:val="center"/>
        <w:rPr>
          <w:sz w:val="28"/>
          <w:szCs w:val="28"/>
        </w:rPr>
      </w:pPr>
      <w:r w:rsidRPr="006A4B37">
        <w:rPr>
          <w:sz w:val="28"/>
          <w:szCs w:val="28"/>
        </w:rPr>
        <w:t>Huw Edwards</w:t>
      </w:r>
    </w:p>
    <w:p w14:paraId="63D723B2" w14:textId="77777777" w:rsidR="00DD25D1" w:rsidRPr="0084712C" w:rsidRDefault="00646B9F" w:rsidP="005431B2">
      <w:pPr>
        <w:jc w:val="both"/>
        <w:rPr>
          <w:b/>
          <w:bCs/>
          <w:sz w:val="28"/>
          <w:szCs w:val="28"/>
        </w:rPr>
      </w:pPr>
      <w:r w:rsidRPr="0084712C">
        <w:rPr>
          <w:b/>
          <w:bCs/>
          <w:sz w:val="28"/>
          <w:szCs w:val="28"/>
        </w:rPr>
        <w:t xml:space="preserve">Introduction </w:t>
      </w:r>
    </w:p>
    <w:p w14:paraId="0238BE80" w14:textId="55AB973D" w:rsidR="00E435C4" w:rsidRDefault="00456B2B" w:rsidP="005431B2">
      <w:pPr>
        <w:shd w:val="clear" w:color="auto" w:fill="FFFFFF"/>
        <w:spacing w:after="0" w:line="240" w:lineRule="auto"/>
        <w:jc w:val="both"/>
        <w:rPr>
          <w:sz w:val="24"/>
          <w:szCs w:val="24"/>
        </w:rPr>
      </w:pPr>
      <w:r w:rsidRPr="00456B2B">
        <w:rPr>
          <w:sz w:val="24"/>
          <w:szCs w:val="24"/>
        </w:rPr>
        <w:t>Scrutiny</w:t>
      </w:r>
      <w:r w:rsidR="004E22A3">
        <w:rPr>
          <w:sz w:val="24"/>
          <w:szCs w:val="24"/>
        </w:rPr>
        <w:t xml:space="preserve"> </w:t>
      </w:r>
      <w:r w:rsidRPr="00456B2B">
        <w:rPr>
          <w:sz w:val="24"/>
          <w:szCs w:val="24"/>
        </w:rPr>
        <w:t xml:space="preserve">is one the principal roles of </w:t>
      </w:r>
      <w:r w:rsidR="00A33B3E">
        <w:rPr>
          <w:sz w:val="24"/>
          <w:szCs w:val="24"/>
        </w:rPr>
        <w:t xml:space="preserve">a </w:t>
      </w:r>
      <w:r w:rsidRPr="00456B2B">
        <w:rPr>
          <w:sz w:val="24"/>
          <w:szCs w:val="24"/>
        </w:rPr>
        <w:t>parliamentary system</w:t>
      </w:r>
      <w:r w:rsidR="004E22A3">
        <w:rPr>
          <w:sz w:val="24"/>
          <w:szCs w:val="24"/>
        </w:rPr>
        <w:t>.</w:t>
      </w:r>
      <w:r w:rsidR="00B83714">
        <w:rPr>
          <w:sz w:val="24"/>
          <w:szCs w:val="24"/>
        </w:rPr>
        <w:t xml:space="preserve"> Within the UK</w:t>
      </w:r>
      <w:r w:rsidR="00A33B3E">
        <w:rPr>
          <w:sz w:val="24"/>
          <w:szCs w:val="24"/>
        </w:rPr>
        <w:t xml:space="preserve"> Parliament the principal forms of scrutiny are parliamentary questions and select committees. The focus of this </w:t>
      </w:r>
      <w:r w:rsidR="004E5A2F">
        <w:rPr>
          <w:sz w:val="24"/>
          <w:szCs w:val="24"/>
        </w:rPr>
        <w:t xml:space="preserve">literature review will be on academic studies </w:t>
      </w:r>
      <w:r w:rsidR="00A33B3E">
        <w:rPr>
          <w:sz w:val="24"/>
          <w:szCs w:val="24"/>
        </w:rPr>
        <w:t>o</w:t>
      </w:r>
      <w:r w:rsidR="00DE66C7">
        <w:rPr>
          <w:sz w:val="24"/>
          <w:szCs w:val="24"/>
        </w:rPr>
        <w:t xml:space="preserve">f </w:t>
      </w:r>
      <w:r w:rsidR="00A33B3E">
        <w:rPr>
          <w:sz w:val="24"/>
          <w:szCs w:val="24"/>
        </w:rPr>
        <w:t>select committees.</w:t>
      </w:r>
    </w:p>
    <w:p w14:paraId="32D5E7D6" w14:textId="77777777" w:rsidR="00E435C4" w:rsidRPr="00A9206E" w:rsidRDefault="00E435C4" w:rsidP="005431B2">
      <w:pPr>
        <w:shd w:val="clear" w:color="auto" w:fill="FFFFFF"/>
        <w:spacing w:after="0" w:line="240" w:lineRule="auto"/>
        <w:jc w:val="both"/>
        <w:rPr>
          <w:sz w:val="24"/>
          <w:szCs w:val="24"/>
        </w:rPr>
      </w:pPr>
    </w:p>
    <w:p w14:paraId="6F3866F6" w14:textId="77777777" w:rsidR="00152C21" w:rsidRDefault="00E435C4" w:rsidP="005431B2">
      <w:pPr>
        <w:jc w:val="both"/>
        <w:rPr>
          <w:sz w:val="24"/>
          <w:szCs w:val="24"/>
        </w:rPr>
      </w:pPr>
      <w:r w:rsidRPr="00D25DE2">
        <w:rPr>
          <w:sz w:val="24"/>
          <w:szCs w:val="24"/>
        </w:rPr>
        <w:t>Th</w:t>
      </w:r>
      <w:r>
        <w:rPr>
          <w:sz w:val="24"/>
          <w:szCs w:val="24"/>
        </w:rPr>
        <w:t>is subject has been chosen to give academic depth to my own professional practice in this area and provid</w:t>
      </w:r>
      <w:r w:rsidR="00256C77">
        <w:rPr>
          <w:sz w:val="24"/>
          <w:szCs w:val="24"/>
        </w:rPr>
        <w:t xml:space="preserve">e </w:t>
      </w:r>
      <w:r>
        <w:rPr>
          <w:sz w:val="24"/>
          <w:szCs w:val="24"/>
        </w:rPr>
        <w:t xml:space="preserve">a </w:t>
      </w:r>
      <w:r w:rsidR="00256C77">
        <w:rPr>
          <w:sz w:val="24"/>
          <w:szCs w:val="24"/>
        </w:rPr>
        <w:t xml:space="preserve">basis </w:t>
      </w:r>
      <w:r>
        <w:rPr>
          <w:sz w:val="24"/>
          <w:szCs w:val="24"/>
        </w:rPr>
        <w:t xml:space="preserve">for future </w:t>
      </w:r>
      <w:r w:rsidR="00256C77">
        <w:rPr>
          <w:sz w:val="24"/>
          <w:szCs w:val="24"/>
        </w:rPr>
        <w:t xml:space="preserve">D Prof </w:t>
      </w:r>
      <w:r>
        <w:rPr>
          <w:sz w:val="24"/>
          <w:szCs w:val="24"/>
        </w:rPr>
        <w:t xml:space="preserve">research. Parliamentary </w:t>
      </w:r>
      <w:r w:rsidRPr="00D25DE2">
        <w:rPr>
          <w:sz w:val="24"/>
          <w:szCs w:val="24"/>
        </w:rPr>
        <w:t>scrutiny has featured in all three of my career paths</w:t>
      </w:r>
      <w:r>
        <w:rPr>
          <w:sz w:val="24"/>
          <w:szCs w:val="24"/>
        </w:rPr>
        <w:t xml:space="preserve">. </w:t>
      </w:r>
    </w:p>
    <w:p w14:paraId="3D22EC8B" w14:textId="7F42AE26" w:rsidR="00E435C4" w:rsidRPr="004B4AEA" w:rsidRDefault="00E435C4" w:rsidP="005431B2">
      <w:pPr>
        <w:jc w:val="both"/>
        <w:rPr>
          <w:sz w:val="24"/>
          <w:szCs w:val="24"/>
        </w:rPr>
      </w:pPr>
      <w:r>
        <w:rPr>
          <w:sz w:val="24"/>
          <w:szCs w:val="24"/>
        </w:rPr>
        <w:t>T</w:t>
      </w:r>
      <w:r w:rsidRPr="00505113">
        <w:rPr>
          <w:sz w:val="24"/>
          <w:szCs w:val="24"/>
        </w:rPr>
        <w:t>he subject of my M Phil thesis was ‘A Study of Contemporary</w:t>
      </w:r>
      <w:r w:rsidRPr="00056FA6">
        <w:rPr>
          <w:sz w:val="24"/>
          <w:szCs w:val="24"/>
        </w:rPr>
        <w:t xml:space="preserve"> </w:t>
      </w:r>
      <w:r w:rsidRPr="00D25DE2">
        <w:rPr>
          <w:sz w:val="24"/>
          <w:szCs w:val="24"/>
        </w:rPr>
        <w:t>infant mortality and social policy</w:t>
      </w:r>
      <w:r>
        <w:rPr>
          <w:sz w:val="24"/>
          <w:szCs w:val="24"/>
        </w:rPr>
        <w:t>’</w:t>
      </w:r>
      <w:r w:rsidR="006D54A8">
        <w:rPr>
          <w:sz w:val="24"/>
          <w:szCs w:val="24"/>
        </w:rPr>
        <w:t xml:space="preserve"> T</w:t>
      </w:r>
      <w:r>
        <w:rPr>
          <w:sz w:val="24"/>
          <w:szCs w:val="24"/>
        </w:rPr>
        <w:t xml:space="preserve">his followed an </w:t>
      </w:r>
      <w:r w:rsidRPr="00D25DE2">
        <w:rPr>
          <w:sz w:val="24"/>
          <w:szCs w:val="24"/>
        </w:rPr>
        <w:t>inquiry into I</w:t>
      </w:r>
      <w:r>
        <w:rPr>
          <w:sz w:val="24"/>
          <w:szCs w:val="24"/>
        </w:rPr>
        <w:t xml:space="preserve">nfant and </w:t>
      </w:r>
      <w:r w:rsidRPr="00D25DE2">
        <w:rPr>
          <w:sz w:val="24"/>
          <w:szCs w:val="24"/>
        </w:rPr>
        <w:t xml:space="preserve">Perinatal Mortality by the </w:t>
      </w:r>
      <w:r>
        <w:rPr>
          <w:sz w:val="24"/>
          <w:szCs w:val="24"/>
        </w:rPr>
        <w:t>H</w:t>
      </w:r>
      <w:r w:rsidRPr="00D25DE2">
        <w:rPr>
          <w:sz w:val="24"/>
          <w:szCs w:val="24"/>
        </w:rPr>
        <w:t>ouse of Commons Health Select Committee</w:t>
      </w:r>
      <w:r>
        <w:rPr>
          <w:sz w:val="24"/>
          <w:szCs w:val="24"/>
        </w:rPr>
        <w:t xml:space="preserve"> </w:t>
      </w:r>
      <w:r w:rsidRPr="003F36FE">
        <w:rPr>
          <w:sz w:val="24"/>
          <w:szCs w:val="24"/>
        </w:rPr>
        <w:t>in 1975</w:t>
      </w:r>
      <w:r w:rsidRPr="00381ADE">
        <w:rPr>
          <w:color w:val="FF0000"/>
          <w:sz w:val="24"/>
          <w:szCs w:val="24"/>
        </w:rPr>
        <w:t xml:space="preserve">. </w:t>
      </w:r>
      <w:r>
        <w:rPr>
          <w:sz w:val="24"/>
          <w:szCs w:val="24"/>
        </w:rPr>
        <w:t xml:space="preserve"> </w:t>
      </w:r>
      <w:r w:rsidRPr="00056FA6">
        <w:rPr>
          <w:sz w:val="24"/>
          <w:szCs w:val="24"/>
        </w:rPr>
        <w:t>As MP</w:t>
      </w:r>
      <w:r>
        <w:rPr>
          <w:sz w:val="24"/>
          <w:szCs w:val="24"/>
        </w:rPr>
        <w:t xml:space="preserve"> for </w:t>
      </w:r>
      <w:r w:rsidRPr="00505113">
        <w:rPr>
          <w:sz w:val="24"/>
          <w:szCs w:val="24"/>
        </w:rPr>
        <w:t>Monmouth, I served on the Welsh</w:t>
      </w:r>
      <w:r w:rsidRPr="001A5DAF">
        <w:rPr>
          <w:sz w:val="24"/>
          <w:szCs w:val="24"/>
        </w:rPr>
        <w:t xml:space="preserve"> Affairs Select</w:t>
      </w:r>
      <w:r>
        <w:rPr>
          <w:b/>
          <w:bCs/>
          <w:sz w:val="24"/>
          <w:szCs w:val="24"/>
        </w:rPr>
        <w:t xml:space="preserve"> </w:t>
      </w:r>
      <w:r w:rsidRPr="001A5DAF">
        <w:rPr>
          <w:sz w:val="24"/>
          <w:szCs w:val="24"/>
        </w:rPr>
        <w:t>Committee</w:t>
      </w:r>
      <w:r>
        <w:rPr>
          <w:sz w:val="24"/>
          <w:szCs w:val="24"/>
        </w:rPr>
        <w:t xml:space="preserve"> from 1991 to 1992 and from 1997 to 2005 when the establishment of the National Assembly for Wales changed the scope of the Committee’s work significantly. </w:t>
      </w:r>
      <w:r w:rsidR="00152C21">
        <w:rPr>
          <w:sz w:val="24"/>
          <w:szCs w:val="24"/>
        </w:rPr>
        <w:t xml:space="preserve"> </w:t>
      </w:r>
      <w:r>
        <w:rPr>
          <w:sz w:val="24"/>
          <w:szCs w:val="24"/>
        </w:rPr>
        <w:t xml:space="preserve">Finally, scrutiny processes are an essential element of my current training courses </w:t>
      </w:r>
      <w:r w:rsidRPr="00056FA6">
        <w:rPr>
          <w:sz w:val="24"/>
          <w:szCs w:val="24"/>
        </w:rPr>
        <w:t>on policy engagement for university researchers</w:t>
      </w:r>
      <w:r w:rsidR="006D54A8">
        <w:rPr>
          <w:sz w:val="24"/>
          <w:szCs w:val="24"/>
        </w:rPr>
        <w:t xml:space="preserve">. This </w:t>
      </w:r>
      <w:r>
        <w:rPr>
          <w:sz w:val="24"/>
          <w:szCs w:val="24"/>
        </w:rPr>
        <w:t>includ</w:t>
      </w:r>
      <w:r w:rsidR="006D54A8">
        <w:rPr>
          <w:sz w:val="24"/>
          <w:szCs w:val="24"/>
        </w:rPr>
        <w:t xml:space="preserve">es </w:t>
      </w:r>
      <w:r>
        <w:rPr>
          <w:sz w:val="24"/>
          <w:szCs w:val="24"/>
        </w:rPr>
        <w:t>advising academic researchers on submitting evidence to select committee inquiries.</w:t>
      </w:r>
    </w:p>
    <w:p w14:paraId="12538175" w14:textId="62DFC204" w:rsidR="004E5A2F" w:rsidRPr="00472E22" w:rsidRDefault="00DE66C7" w:rsidP="005431B2">
      <w:pPr>
        <w:jc w:val="both"/>
        <w:rPr>
          <w:rFonts w:eastAsia="Times New Roman" w:cstheme="minorHAnsi"/>
          <w:color w:val="202124"/>
          <w:sz w:val="24"/>
          <w:szCs w:val="24"/>
          <w:lang w:val="en" w:eastAsia="en-GB"/>
        </w:rPr>
      </w:pPr>
      <w:r>
        <w:rPr>
          <w:rFonts w:eastAsia="Times New Roman" w:cstheme="minorHAnsi"/>
          <w:color w:val="202124"/>
          <w:sz w:val="24"/>
          <w:szCs w:val="24"/>
          <w:lang w:val="en" w:eastAsia="en-GB"/>
        </w:rPr>
        <w:t>P</w:t>
      </w:r>
      <w:r w:rsidR="00B60890" w:rsidRPr="0084712C">
        <w:rPr>
          <w:rFonts w:eastAsia="Times New Roman" w:cstheme="minorHAnsi"/>
          <w:color w:val="202124"/>
          <w:sz w:val="24"/>
          <w:szCs w:val="24"/>
          <w:lang w:val="en" w:eastAsia="en-GB"/>
        </w:rPr>
        <w:t xml:space="preserve">arliamentary scrutiny is ‘the close examination and investigation of government policies, actions and spending that is carried out by the House of Commons and the House of Lords and their committees.’ </w:t>
      </w:r>
      <w:r w:rsidR="00B60890">
        <w:rPr>
          <w:rStyle w:val="FootnoteReference"/>
          <w:rFonts w:eastAsia="Times New Roman" w:cstheme="minorHAnsi"/>
          <w:color w:val="202124"/>
          <w:sz w:val="24"/>
          <w:szCs w:val="24"/>
          <w:lang w:val="en" w:eastAsia="en-GB"/>
        </w:rPr>
        <w:footnoteReference w:id="1"/>
      </w:r>
      <w:r w:rsidR="00B60890">
        <w:rPr>
          <w:rFonts w:eastAsia="Times New Roman" w:cstheme="minorHAnsi"/>
          <w:color w:val="202124"/>
          <w:sz w:val="24"/>
          <w:szCs w:val="24"/>
          <w:lang w:val="en" w:eastAsia="en-GB"/>
        </w:rPr>
        <w:t xml:space="preserve"> </w:t>
      </w:r>
      <w:r w:rsidR="00A33B3E">
        <w:rPr>
          <w:sz w:val="24"/>
          <w:szCs w:val="24"/>
        </w:rPr>
        <w:t xml:space="preserve">Scrutiny by select committees </w:t>
      </w:r>
      <w:r w:rsidR="00B83714">
        <w:rPr>
          <w:sz w:val="24"/>
          <w:szCs w:val="24"/>
        </w:rPr>
        <w:t>embraces</w:t>
      </w:r>
      <w:r w:rsidR="000F392E">
        <w:rPr>
          <w:sz w:val="24"/>
          <w:szCs w:val="24"/>
        </w:rPr>
        <w:t xml:space="preserve">: </w:t>
      </w:r>
      <w:r w:rsidR="00B83714">
        <w:rPr>
          <w:sz w:val="24"/>
          <w:szCs w:val="24"/>
        </w:rPr>
        <w:t>holding Ministers, officials and others to account</w:t>
      </w:r>
      <w:r w:rsidR="00611C3D">
        <w:rPr>
          <w:sz w:val="24"/>
          <w:szCs w:val="24"/>
        </w:rPr>
        <w:t xml:space="preserve">; </w:t>
      </w:r>
      <w:r w:rsidR="00546B35">
        <w:rPr>
          <w:sz w:val="24"/>
          <w:szCs w:val="24"/>
        </w:rPr>
        <w:t>reviewing government policy</w:t>
      </w:r>
      <w:r w:rsidR="00BC17FF">
        <w:rPr>
          <w:sz w:val="24"/>
          <w:szCs w:val="24"/>
        </w:rPr>
        <w:t xml:space="preserve"> and its implementation</w:t>
      </w:r>
      <w:r w:rsidR="00611C3D">
        <w:rPr>
          <w:sz w:val="24"/>
          <w:szCs w:val="24"/>
        </w:rPr>
        <w:t>;</w:t>
      </w:r>
      <w:r>
        <w:rPr>
          <w:sz w:val="24"/>
          <w:szCs w:val="24"/>
        </w:rPr>
        <w:t xml:space="preserve"> </w:t>
      </w:r>
      <w:r w:rsidR="00611C3D">
        <w:rPr>
          <w:sz w:val="24"/>
          <w:szCs w:val="24"/>
        </w:rPr>
        <w:t>and investigating</w:t>
      </w:r>
      <w:r w:rsidR="00B83714">
        <w:rPr>
          <w:sz w:val="24"/>
          <w:szCs w:val="24"/>
        </w:rPr>
        <w:t xml:space="preserve"> scandals</w:t>
      </w:r>
      <w:r w:rsidR="00CC6474">
        <w:rPr>
          <w:sz w:val="24"/>
          <w:szCs w:val="24"/>
        </w:rPr>
        <w:t xml:space="preserve"> and irregularities</w:t>
      </w:r>
      <w:r w:rsidR="00E85FEE">
        <w:rPr>
          <w:sz w:val="24"/>
          <w:szCs w:val="24"/>
        </w:rPr>
        <w:t>. More recently is has</w:t>
      </w:r>
      <w:r w:rsidR="00472E22">
        <w:rPr>
          <w:sz w:val="24"/>
          <w:szCs w:val="24"/>
        </w:rPr>
        <w:t xml:space="preserve"> also</w:t>
      </w:r>
      <w:r w:rsidR="00E85FEE">
        <w:rPr>
          <w:sz w:val="24"/>
          <w:szCs w:val="24"/>
        </w:rPr>
        <w:t xml:space="preserve"> </w:t>
      </w:r>
      <w:r w:rsidR="00BC17FF">
        <w:rPr>
          <w:sz w:val="24"/>
          <w:szCs w:val="24"/>
        </w:rPr>
        <w:t xml:space="preserve">broadened to </w:t>
      </w:r>
      <w:r w:rsidR="00E85FEE">
        <w:rPr>
          <w:sz w:val="24"/>
          <w:szCs w:val="24"/>
        </w:rPr>
        <w:t>include</w:t>
      </w:r>
      <w:r w:rsidR="00546B35">
        <w:rPr>
          <w:sz w:val="24"/>
          <w:szCs w:val="24"/>
        </w:rPr>
        <w:t xml:space="preserve"> p</w:t>
      </w:r>
      <w:r w:rsidR="00CC6474">
        <w:rPr>
          <w:sz w:val="24"/>
          <w:szCs w:val="24"/>
        </w:rPr>
        <w:t>re legislative scrutiny</w:t>
      </w:r>
      <w:r w:rsidR="00A33B3E">
        <w:rPr>
          <w:sz w:val="24"/>
          <w:szCs w:val="24"/>
        </w:rPr>
        <w:t xml:space="preserve"> </w:t>
      </w:r>
      <w:r w:rsidR="00611C3D">
        <w:rPr>
          <w:sz w:val="24"/>
          <w:szCs w:val="24"/>
        </w:rPr>
        <w:t xml:space="preserve">and </w:t>
      </w:r>
      <w:r w:rsidR="00A33B3E">
        <w:rPr>
          <w:sz w:val="24"/>
          <w:szCs w:val="24"/>
        </w:rPr>
        <w:t>draft bills</w:t>
      </w:r>
      <w:r w:rsidR="00932762">
        <w:rPr>
          <w:sz w:val="24"/>
          <w:szCs w:val="24"/>
        </w:rPr>
        <w:t xml:space="preserve"> and </w:t>
      </w:r>
      <w:r w:rsidR="00546B35">
        <w:rPr>
          <w:sz w:val="24"/>
          <w:szCs w:val="24"/>
        </w:rPr>
        <w:t xml:space="preserve">holding </w:t>
      </w:r>
      <w:r w:rsidR="00A33B3E">
        <w:rPr>
          <w:sz w:val="24"/>
          <w:szCs w:val="24"/>
        </w:rPr>
        <w:t>pre appointment hearings of senior public officials.</w:t>
      </w:r>
      <w:r w:rsidR="00BC17FF">
        <w:rPr>
          <w:sz w:val="24"/>
          <w:szCs w:val="24"/>
        </w:rPr>
        <w:t xml:space="preserve"> </w:t>
      </w:r>
    </w:p>
    <w:p w14:paraId="64219085" w14:textId="4C6E366C" w:rsidR="00AC49B8" w:rsidRDefault="00843F8B" w:rsidP="005431B2">
      <w:pPr>
        <w:shd w:val="clear" w:color="auto" w:fill="FFFFFF"/>
        <w:spacing w:after="0" w:line="240" w:lineRule="auto"/>
        <w:jc w:val="both"/>
        <w:rPr>
          <w:sz w:val="24"/>
          <w:szCs w:val="24"/>
        </w:rPr>
      </w:pPr>
      <w:r>
        <w:rPr>
          <w:sz w:val="24"/>
          <w:szCs w:val="24"/>
        </w:rPr>
        <w:t xml:space="preserve">The current Select Committee system dates </w:t>
      </w:r>
      <w:r w:rsidR="00DE66C7">
        <w:rPr>
          <w:sz w:val="24"/>
          <w:szCs w:val="24"/>
        </w:rPr>
        <w:t xml:space="preserve">from </w:t>
      </w:r>
      <w:r>
        <w:rPr>
          <w:sz w:val="24"/>
          <w:szCs w:val="24"/>
        </w:rPr>
        <w:t xml:space="preserve">1979 </w:t>
      </w:r>
      <w:r w:rsidR="00C7131C">
        <w:rPr>
          <w:sz w:val="24"/>
          <w:szCs w:val="24"/>
        </w:rPr>
        <w:t xml:space="preserve">with </w:t>
      </w:r>
      <w:r>
        <w:rPr>
          <w:sz w:val="24"/>
          <w:szCs w:val="24"/>
        </w:rPr>
        <w:t xml:space="preserve">the reforms introduced by </w:t>
      </w:r>
      <w:r w:rsidR="00C7131C">
        <w:rPr>
          <w:sz w:val="24"/>
          <w:szCs w:val="24"/>
        </w:rPr>
        <w:t>Leader of the House</w:t>
      </w:r>
      <w:r w:rsidR="004B1FF1">
        <w:rPr>
          <w:sz w:val="24"/>
          <w:szCs w:val="24"/>
        </w:rPr>
        <w:t xml:space="preserve">, </w:t>
      </w:r>
      <w:r w:rsidR="00C7131C">
        <w:rPr>
          <w:sz w:val="24"/>
          <w:szCs w:val="24"/>
        </w:rPr>
        <w:t xml:space="preserve">Norman </w:t>
      </w:r>
      <w:r>
        <w:rPr>
          <w:sz w:val="24"/>
          <w:szCs w:val="24"/>
        </w:rPr>
        <w:t xml:space="preserve">St John </w:t>
      </w:r>
      <w:proofErr w:type="spellStart"/>
      <w:r>
        <w:rPr>
          <w:sz w:val="24"/>
          <w:szCs w:val="24"/>
        </w:rPr>
        <w:t>Stevas</w:t>
      </w:r>
      <w:proofErr w:type="spellEnd"/>
      <w:r w:rsidR="00DE66C7">
        <w:rPr>
          <w:sz w:val="24"/>
          <w:szCs w:val="24"/>
        </w:rPr>
        <w:t xml:space="preserve"> when s</w:t>
      </w:r>
      <w:r w:rsidR="004E5A2F">
        <w:rPr>
          <w:sz w:val="24"/>
          <w:szCs w:val="24"/>
        </w:rPr>
        <w:t xml:space="preserve">pecific committees were established to </w:t>
      </w:r>
      <w:r w:rsidR="004B1FF1">
        <w:rPr>
          <w:sz w:val="24"/>
          <w:szCs w:val="24"/>
        </w:rPr>
        <w:t xml:space="preserve">scrutinise </w:t>
      </w:r>
      <w:r w:rsidR="004E5A2F">
        <w:rPr>
          <w:sz w:val="24"/>
          <w:szCs w:val="24"/>
        </w:rPr>
        <w:t xml:space="preserve">each major government department. </w:t>
      </w:r>
      <w:r w:rsidR="00A6697D">
        <w:rPr>
          <w:sz w:val="24"/>
          <w:szCs w:val="24"/>
        </w:rPr>
        <w:t>Former</w:t>
      </w:r>
      <w:r w:rsidR="00AC49B8">
        <w:rPr>
          <w:sz w:val="24"/>
          <w:szCs w:val="24"/>
        </w:rPr>
        <w:t xml:space="preserve"> </w:t>
      </w:r>
      <w:r w:rsidR="00A6697D">
        <w:rPr>
          <w:sz w:val="24"/>
          <w:szCs w:val="24"/>
        </w:rPr>
        <w:t xml:space="preserve">Clerk of the House, </w:t>
      </w:r>
      <w:r w:rsidR="00AC49B8">
        <w:rPr>
          <w:sz w:val="24"/>
          <w:szCs w:val="24"/>
        </w:rPr>
        <w:t xml:space="preserve">Robert </w:t>
      </w:r>
      <w:proofErr w:type="gramStart"/>
      <w:r w:rsidR="00AC49B8">
        <w:rPr>
          <w:sz w:val="24"/>
          <w:szCs w:val="24"/>
        </w:rPr>
        <w:t>Rogers</w:t>
      </w:r>
      <w:proofErr w:type="gramEnd"/>
      <w:r w:rsidR="00AC49B8">
        <w:rPr>
          <w:sz w:val="24"/>
          <w:szCs w:val="24"/>
        </w:rPr>
        <w:t xml:space="preserve"> </w:t>
      </w:r>
      <w:r>
        <w:rPr>
          <w:sz w:val="24"/>
          <w:szCs w:val="24"/>
        </w:rPr>
        <w:t xml:space="preserve">and </w:t>
      </w:r>
      <w:r w:rsidR="00AC49B8">
        <w:rPr>
          <w:sz w:val="24"/>
          <w:szCs w:val="24"/>
        </w:rPr>
        <w:t xml:space="preserve">Rhodri </w:t>
      </w:r>
      <w:r>
        <w:rPr>
          <w:sz w:val="24"/>
          <w:szCs w:val="24"/>
        </w:rPr>
        <w:t>Walters</w:t>
      </w:r>
      <w:r w:rsidR="00AC49B8">
        <w:rPr>
          <w:sz w:val="24"/>
          <w:szCs w:val="24"/>
        </w:rPr>
        <w:t>.</w:t>
      </w:r>
      <w:r>
        <w:rPr>
          <w:sz w:val="24"/>
          <w:szCs w:val="24"/>
        </w:rPr>
        <w:t xml:space="preserve"> however</w:t>
      </w:r>
      <w:r w:rsidR="00AC49B8">
        <w:rPr>
          <w:sz w:val="24"/>
          <w:szCs w:val="24"/>
        </w:rPr>
        <w:t>,</w:t>
      </w:r>
      <w:r>
        <w:rPr>
          <w:sz w:val="24"/>
          <w:szCs w:val="24"/>
        </w:rPr>
        <w:t xml:space="preserve"> show how Parliament has ‘used select committees for centuries to investigate, to advise, to consider complex matters – in fact for any task which is more effectively carried out by a small group of MPs than by the House as a whole.’ Interestingly they </w:t>
      </w:r>
      <w:r w:rsidR="00AC49B8">
        <w:rPr>
          <w:sz w:val="24"/>
          <w:szCs w:val="24"/>
        </w:rPr>
        <w:t>state:</w:t>
      </w:r>
    </w:p>
    <w:p w14:paraId="1D09D4EB" w14:textId="77777777" w:rsidR="00243DD0" w:rsidRDefault="00243DD0" w:rsidP="005431B2">
      <w:pPr>
        <w:shd w:val="clear" w:color="auto" w:fill="FFFFFF"/>
        <w:spacing w:after="0" w:line="240" w:lineRule="auto"/>
        <w:jc w:val="both"/>
        <w:rPr>
          <w:sz w:val="24"/>
          <w:szCs w:val="24"/>
        </w:rPr>
      </w:pPr>
    </w:p>
    <w:p w14:paraId="76B226C3" w14:textId="77777777" w:rsidR="00843F8B" w:rsidRDefault="00AC49B8" w:rsidP="005431B2">
      <w:pPr>
        <w:shd w:val="clear" w:color="auto" w:fill="FFFFFF"/>
        <w:spacing w:after="0" w:line="240" w:lineRule="auto"/>
        <w:ind w:left="720"/>
        <w:jc w:val="both"/>
        <w:rPr>
          <w:sz w:val="24"/>
          <w:szCs w:val="24"/>
        </w:rPr>
      </w:pPr>
      <w:r>
        <w:rPr>
          <w:sz w:val="24"/>
          <w:szCs w:val="24"/>
        </w:rPr>
        <w:t>‘Indeed, the very name ‘select committees’ indicates a task or function has been given, or</w:t>
      </w:r>
      <w:r w:rsidRPr="00AC49B8">
        <w:rPr>
          <w:i/>
          <w:iCs/>
          <w:sz w:val="24"/>
          <w:szCs w:val="24"/>
        </w:rPr>
        <w:t xml:space="preserve"> committed</w:t>
      </w:r>
      <w:r>
        <w:rPr>
          <w:i/>
          <w:iCs/>
          <w:sz w:val="24"/>
          <w:szCs w:val="24"/>
        </w:rPr>
        <w:t xml:space="preserve"> </w:t>
      </w:r>
      <w:r w:rsidRPr="00AC49B8">
        <w:rPr>
          <w:sz w:val="24"/>
          <w:szCs w:val="24"/>
        </w:rPr>
        <w:t>to that body, composed o</w:t>
      </w:r>
      <w:r w:rsidR="004E5A2F">
        <w:rPr>
          <w:sz w:val="24"/>
          <w:szCs w:val="24"/>
        </w:rPr>
        <w:t>f</w:t>
      </w:r>
      <w:r w:rsidRPr="00AC49B8">
        <w:rPr>
          <w:sz w:val="24"/>
          <w:szCs w:val="24"/>
        </w:rPr>
        <w:t xml:space="preserve"> MPs </w:t>
      </w:r>
      <w:r w:rsidRPr="00AC49B8">
        <w:rPr>
          <w:i/>
          <w:iCs/>
          <w:sz w:val="24"/>
          <w:szCs w:val="24"/>
        </w:rPr>
        <w:t>selected</w:t>
      </w:r>
      <w:r w:rsidRPr="00AC49B8">
        <w:rPr>
          <w:sz w:val="24"/>
          <w:szCs w:val="24"/>
        </w:rPr>
        <w:t xml:space="preserve"> to sit upon it.</w:t>
      </w:r>
      <w:r>
        <w:rPr>
          <w:sz w:val="24"/>
          <w:szCs w:val="24"/>
        </w:rPr>
        <w:t>’</w:t>
      </w:r>
      <w:r>
        <w:rPr>
          <w:rStyle w:val="FootnoteReference"/>
          <w:sz w:val="24"/>
          <w:szCs w:val="24"/>
        </w:rPr>
        <w:footnoteReference w:id="2"/>
      </w:r>
    </w:p>
    <w:p w14:paraId="6E22F369" w14:textId="77777777" w:rsidR="00B60890" w:rsidRPr="00B60890" w:rsidRDefault="00B60890" w:rsidP="005431B2">
      <w:pPr>
        <w:shd w:val="clear" w:color="auto" w:fill="FFFFFF"/>
        <w:spacing w:after="0" w:line="240" w:lineRule="auto"/>
        <w:jc w:val="both"/>
        <w:rPr>
          <w:rFonts w:eastAsia="Times New Roman" w:cstheme="minorHAnsi"/>
          <w:b/>
          <w:bCs/>
          <w:color w:val="202124"/>
          <w:sz w:val="24"/>
          <w:szCs w:val="24"/>
          <w:lang w:val="en" w:eastAsia="en-GB"/>
        </w:rPr>
      </w:pPr>
    </w:p>
    <w:p w14:paraId="4EB773B6" w14:textId="77777777" w:rsidR="00256C77" w:rsidRDefault="00256C77" w:rsidP="005431B2">
      <w:pPr>
        <w:shd w:val="clear" w:color="auto" w:fill="FFFFFF"/>
        <w:spacing w:after="0" w:line="240" w:lineRule="auto"/>
        <w:jc w:val="both"/>
        <w:rPr>
          <w:rFonts w:eastAsia="Times New Roman" w:cstheme="minorHAnsi"/>
          <w:b/>
          <w:bCs/>
          <w:color w:val="202124"/>
          <w:sz w:val="24"/>
          <w:szCs w:val="24"/>
          <w:lang w:val="en" w:eastAsia="en-GB"/>
        </w:rPr>
      </w:pPr>
    </w:p>
    <w:p w14:paraId="011AABA2" w14:textId="189CB423" w:rsidR="00256C77" w:rsidRPr="00B60890" w:rsidRDefault="00256C77" w:rsidP="005431B2">
      <w:pPr>
        <w:shd w:val="clear" w:color="auto" w:fill="FFFFFF"/>
        <w:spacing w:after="0" w:line="240" w:lineRule="auto"/>
        <w:jc w:val="both"/>
        <w:rPr>
          <w:rFonts w:eastAsia="Times New Roman" w:cstheme="minorHAnsi"/>
          <w:b/>
          <w:bCs/>
          <w:color w:val="202124"/>
          <w:sz w:val="24"/>
          <w:szCs w:val="24"/>
          <w:lang w:val="en" w:eastAsia="en-GB"/>
        </w:rPr>
      </w:pPr>
      <w:r w:rsidRPr="00B60890">
        <w:rPr>
          <w:rFonts w:eastAsia="Times New Roman" w:cstheme="minorHAnsi"/>
          <w:b/>
          <w:bCs/>
          <w:color w:val="202124"/>
          <w:sz w:val="24"/>
          <w:szCs w:val="24"/>
          <w:lang w:val="en" w:eastAsia="en-GB"/>
        </w:rPr>
        <w:t>Academic study of Parliament</w:t>
      </w:r>
    </w:p>
    <w:p w14:paraId="77371E92" w14:textId="77777777" w:rsidR="00256C77" w:rsidRDefault="00256C77" w:rsidP="005431B2">
      <w:pPr>
        <w:shd w:val="clear" w:color="auto" w:fill="FFFFFF"/>
        <w:spacing w:after="0" w:line="240" w:lineRule="auto"/>
        <w:jc w:val="both"/>
        <w:rPr>
          <w:rFonts w:eastAsia="Times New Roman" w:cstheme="minorHAnsi"/>
          <w:color w:val="202124"/>
          <w:sz w:val="24"/>
          <w:szCs w:val="24"/>
          <w:lang w:val="en" w:eastAsia="en-GB"/>
        </w:rPr>
      </w:pPr>
    </w:p>
    <w:p w14:paraId="52BE6D1F" w14:textId="30B73ACD" w:rsidR="00D44BFD" w:rsidRDefault="00B60890" w:rsidP="005431B2">
      <w:pPr>
        <w:shd w:val="clear" w:color="auto" w:fill="FFFFFF"/>
        <w:spacing w:after="0" w:line="240" w:lineRule="auto"/>
        <w:jc w:val="both"/>
        <w:rPr>
          <w:rFonts w:eastAsia="Times New Roman" w:cstheme="minorHAnsi"/>
          <w:color w:val="202124"/>
          <w:sz w:val="24"/>
          <w:szCs w:val="24"/>
          <w:lang w:val="en" w:eastAsia="en-GB"/>
        </w:rPr>
      </w:pPr>
      <w:r>
        <w:rPr>
          <w:rFonts w:eastAsia="Times New Roman" w:cstheme="minorHAnsi"/>
          <w:color w:val="202124"/>
          <w:sz w:val="24"/>
          <w:szCs w:val="24"/>
          <w:lang w:val="en" w:eastAsia="en-GB"/>
        </w:rPr>
        <w:t>A</w:t>
      </w:r>
      <w:r w:rsidR="007D4138">
        <w:rPr>
          <w:rFonts w:eastAsia="Times New Roman" w:cstheme="minorHAnsi"/>
          <w:color w:val="202124"/>
          <w:sz w:val="24"/>
          <w:szCs w:val="24"/>
          <w:lang w:val="en" w:eastAsia="en-GB"/>
        </w:rPr>
        <w:t>ccording to Geddes ‘academic research on this subject has remained thin’</w:t>
      </w:r>
      <w:r w:rsidR="000B52DB">
        <w:rPr>
          <w:rStyle w:val="FootnoteReference"/>
          <w:rFonts w:eastAsia="Times New Roman" w:cstheme="minorHAnsi"/>
          <w:color w:val="202124"/>
          <w:sz w:val="24"/>
          <w:szCs w:val="24"/>
          <w:lang w:val="en" w:eastAsia="en-GB"/>
        </w:rPr>
        <w:footnoteReference w:id="3"/>
      </w:r>
      <w:r w:rsidR="00D44BFD">
        <w:rPr>
          <w:rFonts w:eastAsia="Times New Roman" w:cstheme="minorHAnsi"/>
          <w:color w:val="202124"/>
          <w:sz w:val="24"/>
          <w:szCs w:val="24"/>
          <w:lang w:val="en" w:eastAsia="en-GB"/>
        </w:rPr>
        <w:t>.</w:t>
      </w:r>
      <w:r w:rsidR="007D4138">
        <w:rPr>
          <w:rFonts w:eastAsia="Times New Roman" w:cstheme="minorHAnsi"/>
          <w:color w:val="202124"/>
          <w:sz w:val="24"/>
          <w:szCs w:val="24"/>
          <w:lang w:val="en" w:eastAsia="en-GB"/>
        </w:rPr>
        <w:t xml:space="preserve"> </w:t>
      </w:r>
      <w:r>
        <w:rPr>
          <w:rFonts w:eastAsia="Times New Roman" w:cstheme="minorHAnsi"/>
          <w:color w:val="202124"/>
          <w:sz w:val="24"/>
          <w:szCs w:val="24"/>
          <w:lang w:val="en" w:eastAsia="en-GB"/>
        </w:rPr>
        <w:t>The Hansard Society</w:t>
      </w:r>
      <w:r w:rsidR="00C17CDD">
        <w:rPr>
          <w:rFonts w:eastAsia="Times New Roman" w:cstheme="minorHAnsi"/>
          <w:color w:val="202124"/>
          <w:sz w:val="24"/>
          <w:szCs w:val="24"/>
          <w:lang w:val="en" w:eastAsia="en-GB"/>
        </w:rPr>
        <w:t xml:space="preserve">, founded in </w:t>
      </w:r>
      <w:r>
        <w:rPr>
          <w:rFonts w:eastAsia="Times New Roman" w:cstheme="minorHAnsi"/>
          <w:color w:val="202124"/>
          <w:sz w:val="24"/>
          <w:szCs w:val="24"/>
          <w:lang w:val="en" w:eastAsia="en-GB"/>
        </w:rPr>
        <w:t>1944</w:t>
      </w:r>
      <w:r w:rsidR="00C17CDD">
        <w:rPr>
          <w:rFonts w:eastAsia="Times New Roman" w:cstheme="minorHAnsi"/>
          <w:color w:val="202124"/>
          <w:sz w:val="24"/>
          <w:szCs w:val="24"/>
          <w:lang w:val="en" w:eastAsia="en-GB"/>
        </w:rPr>
        <w:t xml:space="preserve">, </w:t>
      </w:r>
      <w:r>
        <w:rPr>
          <w:rFonts w:eastAsia="Times New Roman" w:cstheme="minorHAnsi"/>
          <w:color w:val="202124"/>
          <w:sz w:val="24"/>
          <w:szCs w:val="24"/>
          <w:lang w:val="en" w:eastAsia="en-GB"/>
        </w:rPr>
        <w:t>provide</w:t>
      </w:r>
      <w:r w:rsidR="00381ADE">
        <w:rPr>
          <w:rFonts w:eastAsia="Times New Roman" w:cstheme="minorHAnsi"/>
          <w:color w:val="202124"/>
          <w:sz w:val="24"/>
          <w:szCs w:val="24"/>
          <w:lang w:val="en" w:eastAsia="en-GB"/>
        </w:rPr>
        <w:t>s</w:t>
      </w:r>
      <w:r>
        <w:rPr>
          <w:rFonts w:eastAsia="Times New Roman" w:cstheme="minorHAnsi"/>
          <w:color w:val="202124"/>
          <w:sz w:val="24"/>
          <w:szCs w:val="24"/>
          <w:lang w:val="en" w:eastAsia="en-GB"/>
        </w:rPr>
        <w:t xml:space="preserve"> an independent forum for the theory and study of parliament and parliamentary affairs.</w:t>
      </w:r>
      <w:r>
        <w:rPr>
          <w:rStyle w:val="FootnoteReference"/>
          <w:rFonts w:eastAsia="Times New Roman" w:cstheme="minorHAnsi"/>
          <w:color w:val="202124"/>
          <w:sz w:val="24"/>
          <w:szCs w:val="24"/>
          <w:lang w:val="en" w:eastAsia="en-GB"/>
        </w:rPr>
        <w:footnoteReference w:id="4"/>
      </w:r>
      <w:r>
        <w:rPr>
          <w:rFonts w:eastAsia="Times New Roman" w:cstheme="minorHAnsi"/>
          <w:color w:val="202124"/>
          <w:sz w:val="24"/>
          <w:szCs w:val="24"/>
          <w:lang w:val="en" w:eastAsia="en-GB"/>
        </w:rPr>
        <w:t xml:space="preserve"> Its journal</w:t>
      </w:r>
      <w:r w:rsidR="00D44BFD">
        <w:rPr>
          <w:rFonts w:eastAsia="Times New Roman" w:cstheme="minorHAnsi"/>
          <w:color w:val="202124"/>
          <w:sz w:val="24"/>
          <w:szCs w:val="24"/>
          <w:lang w:val="en" w:eastAsia="en-GB"/>
        </w:rPr>
        <w:t>,</w:t>
      </w:r>
      <w:r>
        <w:rPr>
          <w:rFonts w:eastAsia="Times New Roman" w:cstheme="minorHAnsi"/>
          <w:color w:val="202124"/>
          <w:sz w:val="24"/>
          <w:szCs w:val="24"/>
          <w:lang w:val="en" w:eastAsia="en-GB"/>
        </w:rPr>
        <w:t xml:space="preserve"> Parliamentary Affairs</w:t>
      </w:r>
      <w:r w:rsidR="00DE66C7">
        <w:rPr>
          <w:rFonts w:eastAsia="Times New Roman" w:cstheme="minorHAnsi"/>
          <w:color w:val="202124"/>
          <w:sz w:val="24"/>
          <w:szCs w:val="24"/>
          <w:lang w:val="en" w:eastAsia="en-GB"/>
        </w:rPr>
        <w:t xml:space="preserve"> </w:t>
      </w:r>
      <w:r w:rsidR="00DE2B4C">
        <w:rPr>
          <w:rFonts w:eastAsia="Times New Roman" w:cstheme="minorHAnsi"/>
          <w:color w:val="202124"/>
          <w:sz w:val="24"/>
          <w:szCs w:val="24"/>
          <w:lang w:val="en" w:eastAsia="en-GB"/>
        </w:rPr>
        <w:t>launched</w:t>
      </w:r>
      <w:r>
        <w:rPr>
          <w:rFonts w:eastAsia="Times New Roman" w:cstheme="minorHAnsi"/>
          <w:color w:val="202124"/>
          <w:sz w:val="24"/>
          <w:szCs w:val="24"/>
          <w:lang w:val="en" w:eastAsia="en-GB"/>
        </w:rPr>
        <w:t xml:space="preserve"> in 194</w:t>
      </w:r>
      <w:r w:rsidR="00DE66C7">
        <w:rPr>
          <w:rFonts w:eastAsia="Times New Roman" w:cstheme="minorHAnsi"/>
          <w:color w:val="202124"/>
          <w:sz w:val="24"/>
          <w:szCs w:val="24"/>
          <w:lang w:val="en" w:eastAsia="en-GB"/>
        </w:rPr>
        <w:t xml:space="preserve">7, </w:t>
      </w:r>
      <w:r w:rsidR="00DE2B4C">
        <w:rPr>
          <w:rFonts w:eastAsia="Times New Roman" w:cstheme="minorHAnsi"/>
          <w:color w:val="202124"/>
          <w:sz w:val="24"/>
          <w:szCs w:val="24"/>
          <w:lang w:val="en" w:eastAsia="en-GB"/>
        </w:rPr>
        <w:t xml:space="preserve">is </w:t>
      </w:r>
      <w:r w:rsidR="00DE66C7">
        <w:rPr>
          <w:rFonts w:eastAsia="Times New Roman" w:cstheme="minorHAnsi"/>
          <w:color w:val="202124"/>
          <w:sz w:val="24"/>
          <w:szCs w:val="24"/>
          <w:lang w:val="en" w:eastAsia="en-GB"/>
        </w:rPr>
        <w:t xml:space="preserve">a </w:t>
      </w:r>
      <w:r>
        <w:rPr>
          <w:rFonts w:eastAsia="Times New Roman" w:cstheme="minorHAnsi"/>
          <w:color w:val="202124"/>
          <w:sz w:val="24"/>
          <w:szCs w:val="24"/>
          <w:lang w:val="en" w:eastAsia="en-GB"/>
        </w:rPr>
        <w:t>peer revie</w:t>
      </w:r>
      <w:r w:rsidR="00DE2B4C">
        <w:rPr>
          <w:rFonts w:eastAsia="Times New Roman" w:cstheme="minorHAnsi"/>
          <w:color w:val="202124"/>
          <w:sz w:val="24"/>
          <w:szCs w:val="24"/>
          <w:lang w:val="en" w:eastAsia="en-GB"/>
        </w:rPr>
        <w:t xml:space="preserve">wed </w:t>
      </w:r>
      <w:r>
        <w:rPr>
          <w:rFonts w:eastAsia="Times New Roman" w:cstheme="minorHAnsi"/>
          <w:color w:val="202124"/>
          <w:sz w:val="24"/>
          <w:szCs w:val="24"/>
          <w:lang w:val="en" w:eastAsia="en-GB"/>
        </w:rPr>
        <w:t>academic quarterly and the source of several of the articles in this literature review.</w:t>
      </w:r>
      <w:r>
        <w:rPr>
          <w:rStyle w:val="FootnoteReference"/>
          <w:rFonts w:eastAsia="Times New Roman" w:cstheme="minorHAnsi"/>
          <w:color w:val="202124"/>
          <w:sz w:val="24"/>
          <w:szCs w:val="24"/>
          <w:lang w:val="en" w:eastAsia="en-GB"/>
        </w:rPr>
        <w:footnoteReference w:id="5"/>
      </w:r>
      <w:r>
        <w:rPr>
          <w:rFonts w:eastAsia="Times New Roman" w:cstheme="minorHAnsi"/>
          <w:color w:val="202124"/>
          <w:sz w:val="24"/>
          <w:szCs w:val="24"/>
          <w:lang w:val="en" w:eastAsia="en-GB"/>
        </w:rPr>
        <w:t xml:space="preserve"> </w:t>
      </w:r>
    </w:p>
    <w:p w14:paraId="6D8CA939" w14:textId="77777777" w:rsidR="00D44BFD" w:rsidRDefault="00D44BFD" w:rsidP="005431B2">
      <w:pPr>
        <w:shd w:val="clear" w:color="auto" w:fill="FFFFFF"/>
        <w:spacing w:after="0" w:line="240" w:lineRule="auto"/>
        <w:jc w:val="both"/>
        <w:rPr>
          <w:rFonts w:eastAsia="Times New Roman" w:cstheme="minorHAnsi"/>
          <w:color w:val="202124"/>
          <w:sz w:val="24"/>
          <w:szCs w:val="24"/>
          <w:lang w:val="en" w:eastAsia="en-GB"/>
        </w:rPr>
      </w:pPr>
    </w:p>
    <w:p w14:paraId="03E28245" w14:textId="7FD54C98" w:rsidR="00B60890" w:rsidRDefault="00B60890" w:rsidP="005431B2">
      <w:pPr>
        <w:shd w:val="clear" w:color="auto" w:fill="FFFFFF"/>
        <w:spacing w:after="0" w:line="240" w:lineRule="auto"/>
        <w:jc w:val="both"/>
        <w:rPr>
          <w:rFonts w:eastAsia="Times New Roman" w:cstheme="minorHAnsi"/>
          <w:color w:val="202124"/>
          <w:sz w:val="24"/>
          <w:szCs w:val="24"/>
          <w:lang w:val="en" w:eastAsia="en-GB"/>
        </w:rPr>
      </w:pPr>
      <w:r>
        <w:rPr>
          <w:rFonts w:eastAsia="Times New Roman" w:cstheme="minorHAnsi"/>
          <w:color w:val="202124"/>
          <w:sz w:val="24"/>
          <w:szCs w:val="24"/>
          <w:lang w:val="en" w:eastAsia="en-GB"/>
        </w:rPr>
        <w:t>Geddes and Rhodes note the long tradition of academic research on parliament, most notably Bernard Crick’s ‘The Reform of Parliament’ (1964)</w:t>
      </w:r>
      <w:r w:rsidR="00152C21">
        <w:rPr>
          <w:rStyle w:val="FootnoteReference"/>
          <w:rFonts w:eastAsia="Times New Roman" w:cstheme="minorHAnsi"/>
          <w:color w:val="202124"/>
          <w:sz w:val="24"/>
          <w:szCs w:val="24"/>
          <w:lang w:val="en" w:eastAsia="en-GB"/>
        </w:rPr>
        <w:footnoteReference w:id="6"/>
      </w:r>
      <w:r w:rsidR="006D54A8">
        <w:rPr>
          <w:rFonts w:eastAsia="Times New Roman" w:cstheme="minorHAnsi"/>
          <w:color w:val="202124"/>
          <w:sz w:val="24"/>
          <w:szCs w:val="24"/>
          <w:lang w:val="en" w:eastAsia="en-GB"/>
        </w:rPr>
        <w:t xml:space="preserve">. This is a </w:t>
      </w:r>
      <w:r>
        <w:rPr>
          <w:rFonts w:eastAsia="Times New Roman" w:cstheme="minorHAnsi"/>
          <w:color w:val="202124"/>
          <w:sz w:val="24"/>
          <w:szCs w:val="24"/>
          <w:lang w:val="en" w:eastAsia="en-GB"/>
        </w:rPr>
        <w:t>seminal work in parliamentary studies with proposals for change. However, they argue that much of the work in the 1960s sought to combine academic</w:t>
      </w:r>
      <w:r w:rsidR="00DE66C7">
        <w:rPr>
          <w:rFonts w:eastAsia="Times New Roman" w:cstheme="minorHAnsi"/>
          <w:color w:val="202124"/>
          <w:sz w:val="24"/>
          <w:szCs w:val="24"/>
          <w:lang w:val="en" w:eastAsia="en-GB"/>
        </w:rPr>
        <w:t xml:space="preserve"> </w:t>
      </w:r>
      <w:proofErr w:type="spellStart"/>
      <w:r>
        <w:rPr>
          <w:rFonts w:eastAsia="Times New Roman" w:cstheme="minorHAnsi"/>
          <w:color w:val="202124"/>
          <w:sz w:val="24"/>
          <w:szCs w:val="24"/>
          <w:lang w:val="en" w:eastAsia="en-GB"/>
        </w:rPr>
        <w:t>rigour</w:t>
      </w:r>
      <w:proofErr w:type="spellEnd"/>
      <w:r>
        <w:rPr>
          <w:rFonts w:eastAsia="Times New Roman" w:cstheme="minorHAnsi"/>
          <w:color w:val="202124"/>
          <w:sz w:val="24"/>
          <w:szCs w:val="24"/>
          <w:lang w:val="en" w:eastAsia="en-GB"/>
        </w:rPr>
        <w:t xml:space="preserve"> with a quest for parliamentary reform. The Study of Parliament Group</w:t>
      </w:r>
      <w:r w:rsidR="00DE2B4C">
        <w:rPr>
          <w:rFonts w:eastAsia="Times New Roman" w:cstheme="minorHAnsi"/>
          <w:color w:val="202124"/>
          <w:sz w:val="24"/>
          <w:szCs w:val="24"/>
          <w:lang w:val="en" w:eastAsia="en-GB"/>
        </w:rPr>
        <w:t>,</w:t>
      </w:r>
      <w:r>
        <w:rPr>
          <w:rFonts w:eastAsia="Times New Roman" w:cstheme="minorHAnsi"/>
          <w:color w:val="202124"/>
          <w:sz w:val="24"/>
          <w:szCs w:val="24"/>
          <w:lang w:val="en" w:eastAsia="en-GB"/>
        </w:rPr>
        <w:t xml:space="preserve"> formed </w:t>
      </w:r>
      <w:r w:rsidR="00DE2B4C">
        <w:rPr>
          <w:rFonts w:eastAsia="Times New Roman" w:cstheme="minorHAnsi"/>
          <w:color w:val="202124"/>
          <w:sz w:val="24"/>
          <w:szCs w:val="24"/>
          <w:lang w:val="en" w:eastAsia="en-GB"/>
        </w:rPr>
        <w:t>in 1968</w:t>
      </w:r>
      <w:r w:rsidR="00DE66C7">
        <w:rPr>
          <w:rFonts w:eastAsia="Times New Roman" w:cstheme="minorHAnsi"/>
          <w:color w:val="202124"/>
          <w:sz w:val="24"/>
          <w:szCs w:val="24"/>
          <w:lang w:val="en" w:eastAsia="en-GB"/>
        </w:rPr>
        <w:t>,</w:t>
      </w:r>
      <w:r w:rsidR="00DE2B4C">
        <w:rPr>
          <w:rFonts w:eastAsia="Times New Roman" w:cstheme="minorHAnsi"/>
          <w:color w:val="202124"/>
          <w:sz w:val="24"/>
          <w:szCs w:val="24"/>
          <w:lang w:val="en" w:eastAsia="en-GB"/>
        </w:rPr>
        <w:t xml:space="preserve"> </w:t>
      </w:r>
      <w:r>
        <w:rPr>
          <w:rFonts w:eastAsia="Times New Roman" w:cstheme="minorHAnsi"/>
          <w:color w:val="202124"/>
          <w:sz w:val="24"/>
          <w:szCs w:val="24"/>
          <w:lang w:val="en" w:eastAsia="en-GB"/>
        </w:rPr>
        <w:t>continued this ‘reformist’ tradition bringing together parliamentary officials and academic scholars to advi</w:t>
      </w:r>
      <w:r w:rsidR="00DE2B4C">
        <w:rPr>
          <w:rFonts w:eastAsia="Times New Roman" w:cstheme="minorHAnsi"/>
          <w:color w:val="202124"/>
          <w:sz w:val="24"/>
          <w:szCs w:val="24"/>
          <w:lang w:val="en" w:eastAsia="en-GB"/>
        </w:rPr>
        <w:t xml:space="preserve">se on </w:t>
      </w:r>
      <w:r>
        <w:rPr>
          <w:rFonts w:eastAsia="Times New Roman" w:cstheme="minorHAnsi"/>
          <w:color w:val="202124"/>
          <w:sz w:val="24"/>
          <w:szCs w:val="24"/>
          <w:lang w:val="en" w:eastAsia="en-GB"/>
        </w:rPr>
        <w:t xml:space="preserve">parliamentary </w:t>
      </w:r>
      <w:r w:rsidR="00DE2B4C">
        <w:rPr>
          <w:rFonts w:eastAsia="Times New Roman" w:cstheme="minorHAnsi"/>
          <w:color w:val="202124"/>
          <w:sz w:val="24"/>
          <w:szCs w:val="24"/>
          <w:lang w:val="en" w:eastAsia="en-GB"/>
        </w:rPr>
        <w:t xml:space="preserve">processes by </w:t>
      </w:r>
      <w:r>
        <w:rPr>
          <w:rFonts w:eastAsia="Times New Roman" w:cstheme="minorHAnsi"/>
          <w:color w:val="202124"/>
          <w:sz w:val="24"/>
          <w:szCs w:val="24"/>
          <w:lang w:val="en" w:eastAsia="en-GB"/>
        </w:rPr>
        <w:t xml:space="preserve">submitting evidence to parliamentary committees and publishing though conventional academic sources. </w:t>
      </w:r>
    </w:p>
    <w:p w14:paraId="192DE4EB" w14:textId="77777777" w:rsidR="00D44BFD" w:rsidRDefault="00D44BFD" w:rsidP="005431B2">
      <w:pPr>
        <w:shd w:val="clear" w:color="auto" w:fill="FFFFFF"/>
        <w:spacing w:after="0" w:line="240" w:lineRule="auto"/>
        <w:jc w:val="both"/>
        <w:rPr>
          <w:rFonts w:eastAsia="Times New Roman" w:cstheme="minorHAnsi"/>
          <w:color w:val="202124"/>
          <w:sz w:val="24"/>
          <w:szCs w:val="24"/>
          <w:lang w:val="en" w:eastAsia="en-GB"/>
        </w:rPr>
      </w:pPr>
    </w:p>
    <w:p w14:paraId="23AC32F0" w14:textId="087395C4" w:rsidR="00B60890" w:rsidRDefault="00B60890" w:rsidP="005431B2">
      <w:pPr>
        <w:jc w:val="both"/>
        <w:rPr>
          <w:rFonts w:eastAsia="Times New Roman" w:cstheme="minorHAnsi"/>
          <w:color w:val="202124"/>
          <w:sz w:val="24"/>
          <w:szCs w:val="24"/>
          <w:lang w:val="en" w:eastAsia="en-GB"/>
        </w:rPr>
      </w:pPr>
      <w:r w:rsidRPr="00A24005">
        <w:rPr>
          <w:rFonts w:eastAsia="Times New Roman" w:cstheme="minorHAnsi"/>
          <w:color w:val="202124"/>
          <w:sz w:val="24"/>
          <w:szCs w:val="24"/>
          <w:lang w:val="en" w:eastAsia="en-GB"/>
        </w:rPr>
        <w:t>Hence, Geddes and Rhodes argue that this tradition of Parliamentary studies in the UK ‘has remained persistently</w:t>
      </w:r>
      <w:r w:rsidRPr="00A24005">
        <w:rPr>
          <w:sz w:val="24"/>
          <w:szCs w:val="24"/>
        </w:rPr>
        <w:t xml:space="preserve"> within the paradigm of </w:t>
      </w:r>
      <w:r w:rsidR="00F41795">
        <w:rPr>
          <w:sz w:val="24"/>
          <w:szCs w:val="24"/>
        </w:rPr>
        <w:t>‘</w:t>
      </w:r>
      <w:r w:rsidRPr="00A24005">
        <w:rPr>
          <w:sz w:val="24"/>
          <w:szCs w:val="24"/>
        </w:rPr>
        <w:t>old institutionalism</w:t>
      </w:r>
      <w:r w:rsidR="00F41795">
        <w:rPr>
          <w:sz w:val="24"/>
          <w:szCs w:val="24"/>
        </w:rPr>
        <w:t>’</w:t>
      </w:r>
      <w:r w:rsidRPr="00A24005">
        <w:rPr>
          <w:sz w:val="24"/>
          <w:szCs w:val="24"/>
        </w:rPr>
        <w:t xml:space="preserve">; that is, an explicit focus on describing the internal dynamics of the institution without any theory’. </w:t>
      </w:r>
      <w:r>
        <w:rPr>
          <w:sz w:val="24"/>
          <w:szCs w:val="24"/>
        </w:rPr>
        <w:t>T</w:t>
      </w:r>
      <w:r>
        <w:rPr>
          <w:rFonts w:eastAsia="Times New Roman" w:cstheme="minorHAnsi"/>
          <w:color w:val="202124"/>
          <w:sz w:val="24"/>
          <w:szCs w:val="24"/>
          <w:lang w:val="en" w:eastAsia="en-GB"/>
        </w:rPr>
        <w:t xml:space="preserve">his tradition, they argue, </w:t>
      </w:r>
      <w:r w:rsidRPr="00A24005">
        <w:rPr>
          <w:rFonts w:eastAsia="Times New Roman" w:cstheme="minorHAnsi"/>
          <w:color w:val="202124"/>
          <w:sz w:val="24"/>
          <w:szCs w:val="24"/>
          <w:lang w:val="en" w:eastAsia="en-GB"/>
        </w:rPr>
        <w:t>has restricted comparative work on parliaments.</w:t>
      </w:r>
      <w:r>
        <w:rPr>
          <w:rFonts w:eastAsia="Times New Roman" w:cstheme="minorHAnsi"/>
          <w:color w:val="202124"/>
          <w:sz w:val="24"/>
          <w:szCs w:val="24"/>
          <w:lang w:val="en" w:eastAsia="en-GB"/>
        </w:rPr>
        <w:t xml:space="preserve"> </w:t>
      </w:r>
    </w:p>
    <w:p w14:paraId="202AD890" w14:textId="77777777" w:rsidR="00B60890" w:rsidRPr="00447853" w:rsidRDefault="00B60890" w:rsidP="005431B2">
      <w:pPr>
        <w:pStyle w:val="tw-text-wide"/>
        <w:shd w:val="clear" w:color="auto" w:fill="FFFFFF"/>
        <w:jc w:val="both"/>
        <w:rPr>
          <w:rFonts w:asciiTheme="minorHAnsi" w:hAnsiTheme="minorHAnsi" w:cstheme="minorHAnsi"/>
          <w:color w:val="000000"/>
        </w:rPr>
      </w:pPr>
      <w:r w:rsidRPr="00447853">
        <w:rPr>
          <w:rFonts w:asciiTheme="minorHAnsi" w:hAnsiTheme="minorHAnsi" w:cstheme="minorHAnsi"/>
          <w:color w:val="202124"/>
          <w:lang w:val="en"/>
        </w:rPr>
        <w:t xml:space="preserve">The Political Studies Association </w:t>
      </w:r>
      <w:r>
        <w:rPr>
          <w:rFonts w:asciiTheme="minorHAnsi" w:hAnsiTheme="minorHAnsi" w:cstheme="minorHAnsi"/>
          <w:color w:val="202124"/>
          <w:lang w:val="en"/>
        </w:rPr>
        <w:t xml:space="preserve">(PSA) seeks to </w:t>
      </w:r>
      <w:r w:rsidRPr="00447853">
        <w:rPr>
          <w:rFonts w:asciiTheme="minorHAnsi" w:hAnsiTheme="minorHAnsi" w:cstheme="minorHAnsi"/>
          <w:color w:val="202124"/>
          <w:lang w:val="en"/>
        </w:rPr>
        <w:t>address this theoretical and comparative deficit with</w:t>
      </w:r>
      <w:r>
        <w:rPr>
          <w:rFonts w:asciiTheme="minorHAnsi" w:hAnsiTheme="minorHAnsi" w:cstheme="minorHAnsi"/>
          <w:color w:val="202124"/>
          <w:lang w:val="en"/>
        </w:rPr>
        <w:t xml:space="preserve"> the PSA </w:t>
      </w:r>
      <w:r w:rsidRPr="00447853">
        <w:rPr>
          <w:rFonts w:asciiTheme="minorHAnsi" w:hAnsiTheme="minorHAnsi" w:cstheme="minorHAnsi"/>
          <w:color w:val="202124"/>
          <w:lang w:val="en"/>
        </w:rPr>
        <w:t>Parliaments sub</w:t>
      </w:r>
      <w:r>
        <w:rPr>
          <w:rFonts w:asciiTheme="minorHAnsi" w:hAnsiTheme="minorHAnsi" w:cstheme="minorHAnsi"/>
          <w:color w:val="202124"/>
          <w:lang w:val="en"/>
        </w:rPr>
        <w:t>-</w:t>
      </w:r>
      <w:r w:rsidRPr="00447853">
        <w:rPr>
          <w:rFonts w:asciiTheme="minorHAnsi" w:hAnsiTheme="minorHAnsi" w:cstheme="minorHAnsi"/>
          <w:color w:val="202124"/>
          <w:lang w:val="en"/>
        </w:rPr>
        <w:t>group</w:t>
      </w:r>
      <w:r>
        <w:rPr>
          <w:rFonts w:asciiTheme="minorHAnsi" w:hAnsiTheme="minorHAnsi" w:cstheme="minorHAnsi"/>
          <w:color w:val="202124"/>
          <w:lang w:val="en"/>
        </w:rPr>
        <w:t xml:space="preserve"> which </w:t>
      </w:r>
      <w:r w:rsidRPr="00447853">
        <w:rPr>
          <w:rFonts w:asciiTheme="minorHAnsi" w:hAnsiTheme="minorHAnsi" w:cstheme="minorHAnsi"/>
          <w:color w:val="000000"/>
        </w:rPr>
        <w:t>focuses on the study and teaching of parliaments and legislatures</w:t>
      </w:r>
      <w:r>
        <w:rPr>
          <w:rFonts w:asciiTheme="minorHAnsi" w:hAnsiTheme="minorHAnsi" w:cstheme="minorHAnsi"/>
          <w:color w:val="000000"/>
        </w:rPr>
        <w:t xml:space="preserve">: </w:t>
      </w:r>
    </w:p>
    <w:p w14:paraId="26C2C8B5" w14:textId="77777777" w:rsidR="00B60890" w:rsidRDefault="00B60890" w:rsidP="005431B2">
      <w:pPr>
        <w:pStyle w:val="tw-text-wide"/>
        <w:shd w:val="clear" w:color="auto" w:fill="FFFFFF"/>
        <w:spacing w:before="0" w:beforeAutospacing="0" w:after="300" w:afterAutospacing="0"/>
        <w:ind w:left="720"/>
        <w:jc w:val="both"/>
        <w:rPr>
          <w:rFonts w:asciiTheme="minorHAnsi" w:hAnsiTheme="minorHAnsi" w:cstheme="minorHAnsi"/>
          <w:color w:val="000000"/>
        </w:rPr>
      </w:pPr>
      <w:r>
        <w:rPr>
          <w:rFonts w:asciiTheme="minorHAnsi" w:hAnsiTheme="minorHAnsi" w:cstheme="minorHAnsi"/>
          <w:color w:val="000000"/>
        </w:rPr>
        <w:t>‘</w:t>
      </w:r>
      <w:r w:rsidRPr="00447853">
        <w:rPr>
          <w:rFonts w:asciiTheme="minorHAnsi" w:hAnsiTheme="minorHAnsi" w:cstheme="minorHAnsi"/>
          <w:color w:val="000000"/>
        </w:rPr>
        <w:t>Our members include single country specialists and comparativists who work on a wide range of national, sub-national and supra-national legislatures using both qualitative and quantitative methods.</w:t>
      </w:r>
      <w:r>
        <w:rPr>
          <w:rFonts w:asciiTheme="minorHAnsi" w:hAnsiTheme="minorHAnsi" w:cstheme="minorHAnsi"/>
          <w:color w:val="000000"/>
        </w:rPr>
        <w:t>’</w:t>
      </w:r>
      <w:r>
        <w:rPr>
          <w:rStyle w:val="FootnoteReference"/>
          <w:rFonts w:asciiTheme="minorHAnsi" w:hAnsiTheme="minorHAnsi" w:cstheme="minorHAnsi"/>
          <w:color w:val="000000"/>
        </w:rPr>
        <w:footnoteReference w:id="7"/>
      </w:r>
    </w:p>
    <w:p w14:paraId="67ADFC28" w14:textId="17C68ED3" w:rsidR="00381ADE" w:rsidRPr="00DE66C7" w:rsidRDefault="00B60890" w:rsidP="005431B2">
      <w:pPr>
        <w:pStyle w:val="tw-text-wide"/>
        <w:shd w:val="clear" w:color="auto" w:fill="FFFFFF"/>
        <w:spacing w:before="0" w:beforeAutospacing="0" w:after="300" w:afterAutospacing="0"/>
        <w:jc w:val="both"/>
        <w:rPr>
          <w:rFonts w:asciiTheme="minorHAnsi" w:hAnsiTheme="minorHAnsi" w:cstheme="minorHAnsi"/>
          <w:color w:val="000000"/>
        </w:rPr>
      </w:pPr>
      <w:r>
        <w:rPr>
          <w:rFonts w:asciiTheme="minorHAnsi" w:hAnsiTheme="minorHAnsi" w:cstheme="minorHAnsi"/>
          <w:color w:val="000000"/>
        </w:rPr>
        <w:t>The traditions outlined above provide the academic context for this literature review and most of authors whose work will be discussed will be found within these traditions.</w:t>
      </w:r>
    </w:p>
    <w:p w14:paraId="6FAA42F6" w14:textId="77777777" w:rsidR="001F5390" w:rsidRDefault="00424773" w:rsidP="005431B2">
      <w:pPr>
        <w:jc w:val="both"/>
        <w:rPr>
          <w:rFonts w:eastAsia="Times New Roman" w:cstheme="minorHAnsi"/>
          <w:b/>
          <w:bCs/>
          <w:color w:val="202124"/>
          <w:sz w:val="24"/>
          <w:szCs w:val="24"/>
          <w:lang w:val="en" w:eastAsia="en-GB"/>
        </w:rPr>
      </w:pPr>
      <w:r>
        <w:rPr>
          <w:rFonts w:eastAsia="Times New Roman" w:cstheme="minorHAnsi"/>
          <w:b/>
          <w:bCs/>
          <w:color w:val="202124"/>
          <w:sz w:val="24"/>
          <w:szCs w:val="24"/>
          <w:lang w:val="en" w:eastAsia="en-GB"/>
        </w:rPr>
        <w:t>Research paradigms</w:t>
      </w:r>
    </w:p>
    <w:p w14:paraId="7FEEFED1" w14:textId="7D8EF06B" w:rsidR="00424773" w:rsidRDefault="00424773" w:rsidP="005431B2">
      <w:pPr>
        <w:jc w:val="both"/>
        <w:rPr>
          <w:sz w:val="24"/>
          <w:szCs w:val="24"/>
        </w:rPr>
      </w:pPr>
      <w:r>
        <w:rPr>
          <w:sz w:val="24"/>
          <w:szCs w:val="24"/>
        </w:rPr>
        <w:t xml:space="preserve">The literature selected in this review draws on the </w:t>
      </w:r>
      <w:r w:rsidRPr="0074707C">
        <w:rPr>
          <w:sz w:val="24"/>
          <w:szCs w:val="24"/>
          <w:u w:val="single"/>
        </w:rPr>
        <w:t>interpretivist</w:t>
      </w:r>
      <w:r>
        <w:rPr>
          <w:sz w:val="24"/>
          <w:szCs w:val="24"/>
        </w:rPr>
        <w:t xml:space="preserve"> paradigm of research. This is distinguished from the </w:t>
      </w:r>
      <w:r w:rsidRPr="00755112">
        <w:rPr>
          <w:sz w:val="24"/>
          <w:szCs w:val="24"/>
          <w:u w:val="single"/>
        </w:rPr>
        <w:t xml:space="preserve">positivist </w:t>
      </w:r>
      <w:r>
        <w:rPr>
          <w:sz w:val="24"/>
          <w:szCs w:val="24"/>
        </w:rPr>
        <w:t xml:space="preserve">paradigm.  </w:t>
      </w:r>
    </w:p>
    <w:p w14:paraId="0EB2877F" w14:textId="743FE320" w:rsidR="00424773" w:rsidRDefault="000A5F9F" w:rsidP="005431B2">
      <w:pPr>
        <w:jc w:val="both"/>
        <w:rPr>
          <w:sz w:val="24"/>
          <w:szCs w:val="24"/>
        </w:rPr>
      </w:pPr>
      <w:r>
        <w:rPr>
          <w:sz w:val="24"/>
          <w:szCs w:val="24"/>
        </w:rPr>
        <w:t>According to James Scotland</w:t>
      </w:r>
      <w:r w:rsidR="009A5C33">
        <w:rPr>
          <w:sz w:val="24"/>
          <w:szCs w:val="24"/>
        </w:rPr>
        <w:t xml:space="preserve">, in discussing the philosophical basis of research, </w:t>
      </w:r>
      <w:r w:rsidR="006D54A8">
        <w:rPr>
          <w:sz w:val="24"/>
          <w:szCs w:val="24"/>
        </w:rPr>
        <w:t>the interpretivist</w:t>
      </w:r>
      <w:r w:rsidR="00424773">
        <w:rPr>
          <w:sz w:val="24"/>
          <w:szCs w:val="24"/>
        </w:rPr>
        <w:t xml:space="preserve"> paradigm asserts that knowledge of a phenomenon is based on the </w:t>
      </w:r>
      <w:r w:rsidR="00424773">
        <w:rPr>
          <w:sz w:val="24"/>
          <w:szCs w:val="24"/>
        </w:rPr>
        <w:lastRenderedPageBreak/>
        <w:t>understanding of individuals’ perspectives.</w:t>
      </w:r>
      <w:r w:rsidR="00152C21">
        <w:rPr>
          <w:rStyle w:val="FootnoteReference"/>
          <w:sz w:val="24"/>
          <w:szCs w:val="24"/>
        </w:rPr>
        <w:footnoteReference w:id="8"/>
      </w:r>
      <w:r w:rsidR="00424773">
        <w:rPr>
          <w:sz w:val="24"/>
          <w:szCs w:val="24"/>
        </w:rPr>
        <w:t xml:space="preserve"> It also draws on the historical and cultural contexts of that phenomenon. The positivist paradigm asserts that phenomena must be measurable. If they cannot be measured they cannot add to scientific knowledge,</w:t>
      </w:r>
    </w:p>
    <w:p w14:paraId="7204D871" w14:textId="60B3EE2E" w:rsidR="00424773" w:rsidRDefault="00424773" w:rsidP="005431B2">
      <w:pPr>
        <w:jc w:val="both"/>
        <w:rPr>
          <w:sz w:val="24"/>
          <w:szCs w:val="24"/>
        </w:rPr>
      </w:pPr>
      <w:r>
        <w:rPr>
          <w:sz w:val="24"/>
          <w:szCs w:val="24"/>
        </w:rPr>
        <w:t xml:space="preserve">When applied to this review of studies on parliamentary select committees, </w:t>
      </w:r>
      <w:r w:rsidR="006D54A8">
        <w:rPr>
          <w:sz w:val="24"/>
          <w:szCs w:val="24"/>
        </w:rPr>
        <w:t xml:space="preserve">the </w:t>
      </w:r>
      <w:r>
        <w:rPr>
          <w:sz w:val="24"/>
          <w:szCs w:val="24"/>
        </w:rPr>
        <w:t>interpretivist approach will record and assess, for example, how a chairman or clerk of a select committee views the</w:t>
      </w:r>
      <w:r w:rsidR="000A5F9F">
        <w:rPr>
          <w:sz w:val="24"/>
          <w:szCs w:val="24"/>
        </w:rPr>
        <w:t>ir</w:t>
      </w:r>
      <w:r>
        <w:rPr>
          <w:sz w:val="24"/>
          <w:szCs w:val="24"/>
        </w:rPr>
        <w:t xml:space="preserve"> role and experience</w:t>
      </w:r>
      <w:r w:rsidR="000A5F9F">
        <w:rPr>
          <w:sz w:val="24"/>
          <w:szCs w:val="24"/>
        </w:rPr>
        <w:t>s</w:t>
      </w:r>
      <w:r>
        <w:rPr>
          <w:sz w:val="24"/>
          <w:szCs w:val="24"/>
        </w:rPr>
        <w:t xml:space="preserve"> of a </w:t>
      </w:r>
      <w:r w:rsidR="000A5F9F">
        <w:rPr>
          <w:sz w:val="24"/>
          <w:szCs w:val="24"/>
        </w:rPr>
        <w:t xml:space="preserve">conducting </w:t>
      </w:r>
      <w:r>
        <w:rPr>
          <w:sz w:val="24"/>
          <w:szCs w:val="24"/>
        </w:rPr>
        <w:t>committee inquir</w:t>
      </w:r>
      <w:r w:rsidR="000A5F9F">
        <w:rPr>
          <w:sz w:val="24"/>
          <w:szCs w:val="24"/>
        </w:rPr>
        <w:t xml:space="preserve">ies, </w:t>
      </w:r>
      <w:proofErr w:type="gramStart"/>
      <w:r w:rsidR="000A5F9F">
        <w:rPr>
          <w:sz w:val="24"/>
          <w:szCs w:val="24"/>
        </w:rPr>
        <w:t>These</w:t>
      </w:r>
      <w:proofErr w:type="gramEnd"/>
      <w:r w:rsidR="000A5F9F">
        <w:rPr>
          <w:sz w:val="24"/>
          <w:szCs w:val="24"/>
        </w:rPr>
        <w:t xml:space="preserve"> are </w:t>
      </w:r>
      <w:r>
        <w:rPr>
          <w:sz w:val="24"/>
          <w:szCs w:val="24"/>
        </w:rPr>
        <w:t>personal or subjective perspective</w:t>
      </w:r>
      <w:r w:rsidR="000A5F9F">
        <w:rPr>
          <w:sz w:val="24"/>
          <w:szCs w:val="24"/>
        </w:rPr>
        <w:t>s</w:t>
      </w:r>
      <w:r>
        <w:rPr>
          <w:sz w:val="24"/>
          <w:szCs w:val="24"/>
        </w:rPr>
        <w:t xml:space="preserve">. Other chairmen or clerks of similar committees may view the role and experience of an inquiry from quite different perspectives. The researcher’s role is to assess these different subjective viewpoints, identifying common and conflicting features of the roles and experiences and </w:t>
      </w:r>
      <w:r w:rsidR="006D54A8">
        <w:rPr>
          <w:sz w:val="24"/>
          <w:szCs w:val="24"/>
        </w:rPr>
        <w:t xml:space="preserve">draw </w:t>
      </w:r>
      <w:r>
        <w:rPr>
          <w:sz w:val="24"/>
          <w:szCs w:val="24"/>
        </w:rPr>
        <w:t xml:space="preserve">conclusions from these phenomena.  In the case of the UK Parliament which has existed for over 800 years, the historical and cultural traditions are deeply embedded and this context must also be understood and considered by the researcher.  </w:t>
      </w:r>
    </w:p>
    <w:p w14:paraId="3EF067EE" w14:textId="5B264DE9" w:rsidR="00424773" w:rsidRDefault="00424773" w:rsidP="005431B2">
      <w:pPr>
        <w:jc w:val="both"/>
        <w:rPr>
          <w:sz w:val="24"/>
          <w:szCs w:val="24"/>
        </w:rPr>
      </w:pPr>
      <w:r>
        <w:rPr>
          <w:sz w:val="24"/>
          <w:szCs w:val="24"/>
        </w:rPr>
        <w:t xml:space="preserve">The interpretivist paradigm with respect to select committee research lends itself to qualitative methods that </w:t>
      </w:r>
      <w:proofErr w:type="gramStart"/>
      <w:r>
        <w:rPr>
          <w:sz w:val="24"/>
          <w:szCs w:val="24"/>
        </w:rPr>
        <w:t>include</w:t>
      </w:r>
      <w:r w:rsidR="006D54A8">
        <w:rPr>
          <w:sz w:val="24"/>
          <w:szCs w:val="24"/>
        </w:rPr>
        <w:t>:</w:t>
      </w:r>
      <w:proofErr w:type="gramEnd"/>
      <w:r w:rsidR="006D54A8">
        <w:rPr>
          <w:sz w:val="24"/>
          <w:szCs w:val="24"/>
        </w:rPr>
        <w:t xml:space="preserve"> </w:t>
      </w:r>
      <w:r>
        <w:rPr>
          <w:sz w:val="24"/>
          <w:szCs w:val="24"/>
        </w:rPr>
        <w:t xml:space="preserve">open and semi structured interviews, observation, case studies and the detailed interpretation of reports and parliamentary proceedings. This can be complemented with quantitative methods such as recording </w:t>
      </w:r>
      <w:r w:rsidR="006D54A8">
        <w:rPr>
          <w:sz w:val="24"/>
          <w:szCs w:val="24"/>
        </w:rPr>
        <w:t xml:space="preserve">by what degree </w:t>
      </w:r>
      <w:r>
        <w:rPr>
          <w:sz w:val="24"/>
          <w:szCs w:val="24"/>
        </w:rPr>
        <w:t>committee recommendations are accepted or rejected by government</w:t>
      </w:r>
      <w:r w:rsidR="006D54A8">
        <w:rPr>
          <w:sz w:val="24"/>
          <w:szCs w:val="24"/>
        </w:rPr>
        <w:t xml:space="preserve">, </w:t>
      </w:r>
      <w:r>
        <w:rPr>
          <w:sz w:val="24"/>
          <w:szCs w:val="24"/>
        </w:rPr>
        <w:t>recording the frequency of holding ministers to account</w:t>
      </w:r>
      <w:r w:rsidR="006D54A8">
        <w:rPr>
          <w:sz w:val="24"/>
          <w:szCs w:val="24"/>
        </w:rPr>
        <w:t xml:space="preserve">, analysing written </w:t>
      </w:r>
      <w:r>
        <w:rPr>
          <w:sz w:val="24"/>
          <w:szCs w:val="24"/>
        </w:rPr>
        <w:t xml:space="preserve">or oral evidence from witnesses, or monitoring the media coverage of committee work. As these phenomena can be </w:t>
      </w:r>
      <w:proofErr w:type="gramStart"/>
      <w:r>
        <w:rPr>
          <w:sz w:val="24"/>
          <w:szCs w:val="24"/>
        </w:rPr>
        <w:t>measured</w:t>
      </w:r>
      <w:proofErr w:type="gramEnd"/>
      <w:r>
        <w:rPr>
          <w:sz w:val="24"/>
          <w:szCs w:val="24"/>
        </w:rPr>
        <w:t xml:space="preserve"> they draw on the positivist approach</w:t>
      </w:r>
      <w:r w:rsidR="006D54A8">
        <w:rPr>
          <w:sz w:val="24"/>
          <w:szCs w:val="24"/>
        </w:rPr>
        <w:t xml:space="preserve">. As in </w:t>
      </w:r>
      <w:r>
        <w:rPr>
          <w:sz w:val="24"/>
          <w:szCs w:val="24"/>
        </w:rPr>
        <w:t xml:space="preserve">much of the social and political sciences, research </w:t>
      </w:r>
      <w:r w:rsidR="000A5F9F">
        <w:rPr>
          <w:sz w:val="24"/>
          <w:szCs w:val="24"/>
        </w:rPr>
        <w:t xml:space="preserve">on parliamentary committees </w:t>
      </w:r>
      <w:r>
        <w:rPr>
          <w:sz w:val="24"/>
          <w:szCs w:val="24"/>
        </w:rPr>
        <w:t xml:space="preserve">can embrace both qualitative and quantitative methods.  </w:t>
      </w:r>
    </w:p>
    <w:p w14:paraId="7AECB6A8" w14:textId="77777777" w:rsidR="00424773" w:rsidRDefault="00424773" w:rsidP="005431B2">
      <w:pPr>
        <w:jc w:val="both"/>
        <w:rPr>
          <w:rFonts w:eastAsia="Times New Roman" w:cstheme="minorHAnsi"/>
          <w:b/>
          <w:bCs/>
          <w:color w:val="202124"/>
          <w:sz w:val="24"/>
          <w:szCs w:val="24"/>
          <w:lang w:val="en" w:eastAsia="en-GB"/>
        </w:rPr>
      </w:pPr>
    </w:p>
    <w:p w14:paraId="63C4B925" w14:textId="6421ACBD" w:rsidR="00381ADE" w:rsidRPr="00185318" w:rsidRDefault="00381ADE" w:rsidP="005431B2">
      <w:pPr>
        <w:jc w:val="both"/>
        <w:rPr>
          <w:rFonts w:eastAsia="Times New Roman" w:cstheme="minorHAnsi"/>
          <w:b/>
          <w:bCs/>
          <w:color w:val="202124"/>
          <w:sz w:val="24"/>
          <w:szCs w:val="24"/>
          <w:lang w:val="en" w:eastAsia="en-GB"/>
        </w:rPr>
      </w:pPr>
      <w:r w:rsidRPr="00185318">
        <w:rPr>
          <w:rFonts w:eastAsia="Times New Roman" w:cstheme="minorHAnsi"/>
          <w:b/>
          <w:bCs/>
          <w:color w:val="202124"/>
          <w:sz w:val="24"/>
          <w:szCs w:val="24"/>
          <w:lang w:val="en" w:eastAsia="en-GB"/>
        </w:rPr>
        <w:t xml:space="preserve">Selection of Literature </w:t>
      </w:r>
    </w:p>
    <w:p w14:paraId="45920509" w14:textId="465CD043" w:rsidR="00381ADE" w:rsidRDefault="00381ADE" w:rsidP="005431B2">
      <w:pPr>
        <w:jc w:val="both"/>
        <w:rPr>
          <w:sz w:val="24"/>
          <w:szCs w:val="24"/>
        </w:rPr>
      </w:pPr>
      <w:r>
        <w:rPr>
          <w:rFonts w:eastAsia="Times New Roman" w:cstheme="minorHAnsi"/>
          <w:color w:val="202124"/>
          <w:sz w:val="24"/>
          <w:szCs w:val="24"/>
          <w:lang w:val="en" w:eastAsia="en-GB"/>
        </w:rPr>
        <w:t xml:space="preserve">This review covers </w:t>
      </w:r>
      <w:r w:rsidR="00D62FBC">
        <w:rPr>
          <w:rFonts w:eastAsia="Times New Roman" w:cstheme="minorHAnsi"/>
          <w:color w:val="202124"/>
          <w:sz w:val="24"/>
          <w:szCs w:val="24"/>
          <w:lang w:val="en" w:eastAsia="en-GB"/>
        </w:rPr>
        <w:t xml:space="preserve">8 </w:t>
      </w:r>
      <w:r>
        <w:rPr>
          <w:rFonts w:eastAsia="Times New Roman" w:cstheme="minorHAnsi"/>
          <w:color w:val="202124"/>
          <w:sz w:val="24"/>
          <w:szCs w:val="24"/>
          <w:lang w:val="en" w:eastAsia="en-GB"/>
        </w:rPr>
        <w:t xml:space="preserve">principal studies from </w:t>
      </w:r>
      <w:r w:rsidRPr="004B1FF1">
        <w:rPr>
          <w:rFonts w:eastAsia="Times New Roman" w:cstheme="minorHAnsi"/>
          <w:sz w:val="24"/>
          <w:szCs w:val="24"/>
          <w:lang w:val="en" w:eastAsia="en-GB"/>
        </w:rPr>
        <w:t>academic articles</w:t>
      </w:r>
      <w:r>
        <w:rPr>
          <w:rFonts w:eastAsia="Times New Roman" w:cstheme="minorHAnsi"/>
          <w:sz w:val="24"/>
          <w:szCs w:val="24"/>
          <w:lang w:val="en" w:eastAsia="en-GB"/>
        </w:rPr>
        <w:t xml:space="preserve"> in journals</w:t>
      </w:r>
      <w:r w:rsidR="00D62FBC">
        <w:rPr>
          <w:rFonts w:eastAsia="Times New Roman" w:cstheme="minorHAnsi"/>
          <w:sz w:val="24"/>
          <w:szCs w:val="24"/>
          <w:lang w:val="en" w:eastAsia="en-GB"/>
        </w:rPr>
        <w:t xml:space="preserve">. The </w:t>
      </w:r>
      <w:r>
        <w:rPr>
          <w:sz w:val="24"/>
          <w:szCs w:val="24"/>
        </w:rPr>
        <w:t>studies were selected on the following criteria. First, they were all</w:t>
      </w:r>
      <w:r w:rsidR="00D62FBC">
        <w:rPr>
          <w:sz w:val="24"/>
          <w:szCs w:val="24"/>
        </w:rPr>
        <w:t xml:space="preserve"> </w:t>
      </w:r>
      <w:r>
        <w:rPr>
          <w:sz w:val="24"/>
          <w:szCs w:val="24"/>
        </w:rPr>
        <w:t>peer reviewed articles</w:t>
      </w:r>
      <w:r w:rsidR="00D62FBC">
        <w:rPr>
          <w:sz w:val="24"/>
          <w:szCs w:val="24"/>
        </w:rPr>
        <w:t xml:space="preserve"> published</w:t>
      </w:r>
      <w:r>
        <w:rPr>
          <w:sz w:val="24"/>
          <w:szCs w:val="24"/>
        </w:rPr>
        <w:t xml:space="preserve"> in academic journals since 2010. Second, they draw on qualitative and quantitative research findings including authoritative commentaries and case studies. Third, they relate to parliamentary scrutiny within the UK Parliament or the parliaments/legislatures of the devolved nations of the UK. </w:t>
      </w:r>
    </w:p>
    <w:p w14:paraId="303C9342" w14:textId="6787D875" w:rsidR="00094AFD" w:rsidRDefault="00094AFD" w:rsidP="005431B2">
      <w:pPr>
        <w:jc w:val="both"/>
        <w:rPr>
          <w:sz w:val="24"/>
          <w:szCs w:val="24"/>
        </w:rPr>
      </w:pPr>
      <w:r>
        <w:rPr>
          <w:sz w:val="24"/>
          <w:szCs w:val="24"/>
        </w:rPr>
        <w:t xml:space="preserve">In </w:t>
      </w:r>
      <w:r w:rsidR="00D62FBC">
        <w:rPr>
          <w:sz w:val="24"/>
          <w:szCs w:val="24"/>
        </w:rPr>
        <w:t xml:space="preserve">four </w:t>
      </w:r>
      <w:r>
        <w:rPr>
          <w:sz w:val="24"/>
          <w:szCs w:val="24"/>
        </w:rPr>
        <w:t xml:space="preserve">of the articles, the authors outline </w:t>
      </w:r>
      <w:r w:rsidR="00DE66C7">
        <w:rPr>
          <w:sz w:val="24"/>
          <w:szCs w:val="24"/>
        </w:rPr>
        <w:t xml:space="preserve">an explicit </w:t>
      </w:r>
      <w:r>
        <w:rPr>
          <w:sz w:val="24"/>
          <w:szCs w:val="24"/>
        </w:rPr>
        <w:t>research methodology.  These</w:t>
      </w:r>
      <w:r w:rsidR="00DE66C7">
        <w:rPr>
          <w:sz w:val="24"/>
          <w:szCs w:val="24"/>
        </w:rPr>
        <w:t xml:space="preserve"> </w:t>
      </w:r>
      <w:proofErr w:type="gramStart"/>
      <w:r w:rsidR="00DE66C7">
        <w:rPr>
          <w:sz w:val="24"/>
          <w:szCs w:val="24"/>
        </w:rPr>
        <w:t xml:space="preserve">authors </w:t>
      </w:r>
      <w:r>
        <w:rPr>
          <w:sz w:val="24"/>
          <w:szCs w:val="24"/>
        </w:rPr>
        <w:t xml:space="preserve"> </w:t>
      </w:r>
      <w:r w:rsidR="00AB1354">
        <w:rPr>
          <w:sz w:val="24"/>
          <w:szCs w:val="24"/>
        </w:rPr>
        <w:t>are</w:t>
      </w:r>
      <w:proofErr w:type="gramEnd"/>
      <w:r w:rsidR="00AB1354">
        <w:rPr>
          <w:sz w:val="24"/>
          <w:szCs w:val="24"/>
        </w:rPr>
        <w:t xml:space="preserve"> </w:t>
      </w:r>
      <w:r>
        <w:rPr>
          <w:sz w:val="24"/>
          <w:szCs w:val="24"/>
        </w:rPr>
        <w:t>mainly academics working in the field of political/parliamentary studies whose academic credentials are explicit.</w:t>
      </w:r>
      <w:r w:rsidR="00D62FBC">
        <w:rPr>
          <w:sz w:val="24"/>
          <w:szCs w:val="24"/>
        </w:rPr>
        <w:t xml:space="preserve"> The other four articles do not include an explicit methodology</w:t>
      </w:r>
      <w:r w:rsidR="00D44BFD">
        <w:rPr>
          <w:sz w:val="24"/>
          <w:szCs w:val="24"/>
        </w:rPr>
        <w:t>. I</w:t>
      </w:r>
      <w:r w:rsidR="00D62FBC">
        <w:rPr>
          <w:sz w:val="24"/>
          <w:szCs w:val="24"/>
        </w:rPr>
        <w:t xml:space="preserve">n </w:t>
      </w:r>
      <w:r w:rsidR="00D44BFD">
        <w:rPr>
          <w:sz w:val="24"/>
          <w:szCs w:val="24"/>
        </w:rPr>
        <w:t>t</w:t>
      </w:r>
      <w:r w:rsidR="00D62FBC">
        <w:rPr>
          <w:sz w:val="24"/>
          <w:szCs w:val="24"/>
        </w:rPr>
        <w:t>hree of these</w:t>
      </w:r>
      <w:r w:rsidR="00D44BFD">
        <w:rPr>
          <w:sz w:val="24"/>
          <w:szCs w:val="24"/>
        </w:rPr>
        <w:t>,</w:t>
      </w:r>
      <w:r w:rsidR="00D62FBC">
        <w:rPr>
          <w:sz w:val="24"/>
          <w:szCs w:val="24"/>
        </w:rPr>
        <w:t xml:space="preserve"> the </w:t>
      </w:r>
      <w:r>
        <w:rPr>
          <w:sz w:val="24"/>
          <w:szCs w:val="24"/>
        </w:rPr>
        <w:t>authors are parliamentary official</w:t>
      </w:r>
      <w:r w:rsidR="006D54A8">
        <w:rPr>
          <w:sz w:val="24"/>
          <w:szCs w:val="24"/>
        </w:rPr>
        <w:t>s</w:t>
      </w:r>
      <w:r w:rsidR="00D44BFD">
        <w:rPr>
          <w:sz w:val="24"/>
          <w:szCs w:val="24"/>
        </w:rPr>
        <w:t xml:space="preserve">, </w:t>
      </w:r>
      <w:r w:rsidR="000A5F9F">
        <w:rPr>
          <w:sz w:val="24"/>
          <w:szCs w:val="24"/>
        </w:rPr>
        <w:t xml:space="preserve">senior </w:t>
      </w:r>
      <w:proofErr w:type="gramStart"/>
      <w:r w:rsidR="000A5F9F">
        <w:rPr>
          <w:sz w:val="24"/>
          <w:szCs w:val="24"/>
        </w:rPr>
        <w:t>c</w:t>
      </w:r>
      <w:r>
        <w:rPr>
          <w:sz w:val="24"/>
          <w:szCs w:val="24"/>
        </w:rPr>
        <w:t>lerks</w:t>
      </w:r>
      <w:proofErr w:type="gramEnd"/>
      <w:r>
        <w:rPr>
          <w:sz w:val="24"/>
          <w:szCs w:val="24"/>
        </w:rPr>
        <w:t xml:space="preserve"> and </w:t>
      </w:r>
      <w:r w:rsidR="000A5F9F">
        <w:rPr>
          <w:sz w:val="24"/>
          <w:szCs w:val="24"/>
        </w:rPr>
        <w:t>l</w:t>
      </w:r>
      <w:r>
        <w:rPr>
          <w:sz w:val="24"/>
          <w:szCs w:val="24"/>
        </w:rPr>
        <w:t xml:space="preserve">ibrary </w:t>
      </w:r>
      <w:r w:rsidR="000A5F9F">
        <w:rPr>
          <w:sz w:val="24"/>
          <w:szCs w:val="24"/>
        </w:rPr>
        <w:t>r</w:t>
      </w:r>
      <w:r>
        <w:rPr>
          <w:sz w:val="24"/>
          <w:szCs w:val="24"/>
        </w:rPr>
        <w:t>esearchers</w:t>
      </w:r>
      <w:r w:rsidR="00D44BFD">
        <w:rPr>
          <w:sz w:val="24"/>
          <w:szCs w:val="24"/>
        </w:rPr>
        <w:t>,</w:t>
      </w:r>
      <w:r>
        <w:rPr>
          <w:sz w:val="24"/>
          <w:szCs w:val="24"/>
        </w:rPr>
        <w:t xml:space="preserve"> who </w:t>
      </w:r>
      <w:r w:rsidR="00D44BFD">
        <w:rPr>
          <w:sz w:val="24"/>
          <w:szCs w:val="24"/>
        </w:rPr>
        <w:t xml:space="preserve">contribute </w:t>
      </w:r>
      <w:r>
        <w:rPr>
          <w:sz w:val="24"/>
          <w:szCs w:val="24"/>
        </w:rPr>
        <w:t xml:space="preserve">authoritative outlines of some complex parliamentary processes and </w:t>
      </w:r>
      <w:r w:rsidR="00D44BFD">
        <w:rPr>
          <w:sz w:val="24"/>
          <w:szCs w:val="24"/>
        </w:rPr>
        <w:t xml:space="preserve">a professional </w:t>
      </w:r>
      <w:r>
        <w:rPr>
          <w:sz w:val="24"/>
          <w:szCs w:val="24"/>
        </w:rPr>
        <w:t>insight into the work of select committee</w:t>
      </w:r>
      <w:r w:rsidR="00D44BFD">
        <w:rPr>
          <w:sz w:val="24"/>
          <w:szCs w:val="24"/>
        </w:rPr>
        <w:t>s</w:t>
      </w:r>
      <w:r>
        <w:rPr>
          <w:sz w:val="24"/>
          <w:szCs w:val="24"/>
        </w:rPr>
        <w:t xml:space="preserve">. </w:t>
      </w:r>
    </w:p>
    <w:p w14:paraId="220DF8CD" w14:textId="53BEDBDB" w:rsidR="00381ADE" w:rsidRPr="001F5390" w:rsidRDefault="00381ADE" w:rsidP="005431B2">
      <w:pPr>
        <w:jc w:val="both"/>
        <w:rPr>
          <w:sz w:val="24"/>
          <w:szCs w:val="24"/>
        </w:rPr>
      </w:pPr>
      <w:r>
        <w:rPr>
          <w:sz w:val="24"/>
          <w:szCs w:val="24"/>
        </w:rPr>
        <w:lastRenderedPageBreak/>
        <w:t xml:space="preserve">Each of the </w:t>
      </w:r>
      <w:r w:rsidR="00D62FBC">
        <w:rPr>
          <w:sz w:val="24"/>
          <w:szCs w:val="24"/>
        </w:rPr>
        <w:t xml:space="preserve">8 </w:t>
      </w:r>
      <w:r>
        <w:rPr>
          <w:sz w:val="24"/>
          <w:szCs w:val="24"/>
        </w:rPr>
        <w:t xml:space="preserve">articles was reviewed according to: the aims and context of the study; the </w:t>
      </w:r>
      <w:r>
        <w:rPr>
          <w:rStyle w:val="EndnoteReference"/>
          <w:sz w:val="24"/>
          <w:szCs w:val="24"/>
        </w:rPr>
        <w:endnoteReference w:id="1"/>
      </w:r>
      <w:r>
        <w:rPr>
          <w:sz w:val="24"/>
          <w:szCs w:val="24"/>
        </w:rPr>
        <w:t xml:space="preserve">qualitative or quantitative methodology employed; followed by a critical view of the </w:t>
      </w:r>
      <w:r w:rsidR="00D62FBC">
        <w:rPr>
          <w:sz w:val="24"/>
          <w:szCs w:val="24"/>
        </w:rPr>
        <w:t xml:space="preserve">methodologies and </w:t>
      </w:r>
      <w:r>
        <w:rPr>
          <w:sz w:val="24"/>
          <w:szCs w:val="24"/>
        </w:rPr>
        <w:t>findings</w:t>
      </w:r>
      <w:r w:rsidR="00D62FBC">
        <w:rPr>
          <w:sz w:val="24"/>
          <w:szCs w:val="24"/>
        </w:rPr>
        <w:t xml:space="preserve">. </w:t>
      </w:r>
      <w:r w:rsidR="00F45033">
        <w:rPr>
          <w:sz w:val="24"/>
          <w:szCs w:val="24"/>
        </w:rPr>
        <w:t>Finally, s</w:t>
      </w:r>
      <w:r>
        <w:rPr>
          <w:sz w:val="24"/>
          <w:szCs w:val="24"/>
        </w:rPr>
        <w:t xml:space="preserve">uggestions for further research </w:t>
      </w:r>
      <w:r w:rsidR="00F45033">
        <w:rPr>
          <w:sz w:val="24"/>
          <w:szCs w:val="24"/>
        </w:rPr>
        <w:t xml:space="preserve">for this doctoral programme </w:t>
      </w:r>
      <w:r w:rsidR="00DA3544">
        <w:rPr>
          <w:sz w:val="24"/>
          <w:szCs w:val="24"/>
        </w:rPr>
        <w:t xml:space="preserve">arising from this </w:t>
      </w:r>
      <w:r w:rsidR="006D54A8">
        <w:rPr>
          <w:sz w:val="24"/>
          <w:szCs w:val="24"/>
        </w:rPr>
        <w:t xml:space="preserve">literature </w:t>
      </w:r>
      <w:r w:rsidR="00DA3544">
        <w:rPr>
          <w:sz w:val="24"/>
          <w:szCs w:val="24"/>
        </w:rPr>
        <w:t xml:space="preserve">review </w:t>
      </w:r>
      <w:r w:rsidR="00F45033">
        <w:rPr>
          <w:sz w:val="24"/>
          <w:szCs w:val="24"/>
        </w:rPr>
        <w:t xml:space="preserve">are </w:t>
      </w:r>
      <w:r>
        <w:rPr>
          <w:sz w:val="24"/>
          <w:szCs w:val="24"/>
        </w:rPr>
        <w:t>made</w:t>
      </w:r>
      <w:r w:rsidR="00F45033">
        <w:rPr>
          <w:sz w:val="24"/>
          <w:szCs w:val="24"/>
        </w:rPr>
        <w:t>.</w:t>
      </w:r>
      <w:r>
        <w:rPr>
          <w:sz w:val="24"/>
          <w:szCs w:val="24"/>
        </w:rPr>
        <w:t xml:space="preserve"> </w:t>
      </w:r>
    </w:p>
    <w:p w14:paraId="2CB56F6B" w14:textId="77777777" w:rsidR="00E956B9" w:rsidRDefault="00E956B9" w:rsidP="005431B2">
      <w:pPr>
        <w:pStyle w:val="NoSpacing"/>
        <w:jc w:val="both"/>
        <w:rPr>
          <w:b/>
          <w:bCs/>
        </w:rPr>
      </w:pPr>
    </w:p>
    <w:p w14:paraId="1B2C4937" w14:textId="38A171F0" w:rsidR="00E956B9" w:rsidRDefault="00D07524" w:rsidP="005431B2">
      <w:pPr>
        <w:pStyle w:val="NoSpacing"/>
        <w:jc w:val="both"/>
        <w:rPr>
          <w:b/>
          <w:bCs/>
          <w:sz w:val="24"/>
          <w:szCs w:val="24"/>
        </w:rPr>
      </w:pPr>
      <w:r w:rsidRPr="00F45033">
        <w:rPr>
          <w:b/>
          <w:bCs/>
          <w:sz w:val="24"/>
          <w:szCs w:val="24"/>
        </w:rPr>
        <w:t>Aims of each study</w:t>
      </w:r>
    </w:p>
    <w:p w14:paraId="249CDD5B" w14:textId="77777777" w:rsidR="00F45033" w:rsidRPr="00F45033" w:rsidRDefault="00F45033" w:rsidP="005431B2">
      <w:pPr>
        <w:pStyle w:val="NoSpacing"/>
        <w:jc w:val="both"/>
        <w:rPr>
          <w:b/>
          <w:bCs/>
          <w:sz w:val="24"/>
          <w:szCs w:val="24"/>
        </w:rPr>
      </w:pPr>
    </w:p>
    <w:p w14:paraId="04878125" w14:textId="47802C32" w:rsidR="00D07524" w:rsidRDefault="00D07524" w:rsidP="005431B2">
      <w:pPr>
        <w:jc w:val="both"/>
        <w:rPr>
          <w:b/>
          <w:bCs/>
          <w:sz w:val="24"/>
          <w:szCs w:val="24"/>
        </w:rPr>
      </w:pPr>
      <w:r w:rsidRPr="00D07524">
        <w:rPr>
          <w:sz w:val="24"/>
          <w:szCs w:val="24"/>
        </w:rPr>
        <w:t xml:space="preserve">The first article by </w:t>
      </w:r>
      <w:r w:rsidRPr="00D07524">
        <w:rPr>
          <w:b/>
          <w:bCs/>
          <w:sz w:val="24"/>
          <w:szCs w:val="24"/>
        </w:rPr>
        <w:t>Benton and Russell</w:t>
      </w:r>
      <w:r>
        <w:rPr>
          <w:sz w:val="24"/>
          <w:szCs w:val="24"/>
        </w:rPr>
        <w:t xml:space="preserve"> is an evaluation of the </w:t>
      </w:r>
      <w:r w:rsidRPr="00381ADE">
        <w:rPr>
          <w:sz w:val="24"/>
          <w:szCs w:val="24"/>
          <w:u w:val="single"/>
        </w:rPr>
        <w:t xml:space="preserve">effectiveness </w:t>
      </w:r>
      <w:r>
        <w:rPr>
          <w:sz w:val="24"/>
          <w:szCs w:val="24"/>
        </w:rPr>
        <w:t>of House of Commons Select Commit</w:t>
      </w:r>
      <w:r w:rsidR="00E3290C">
        <w:rPr>
          <w:sz w:val="24"/>
          <w:szCs w:val="24"/>
        </w:rPr>
        <w:t>t</w:t>
      </w:r>
      <w:r>
        <w:rPr>
          <w:sz w:val="24"/>
          <w:szCs w:val="24"/>
        </w:rPr>
        <w:t>ees.</w:t>
      </w:r>
    </w:p>
    <w:p w14:paraId="725E4ABF" w14:textId="38D11469" w:rsidR="00D07524" w:rsidRDefault="007E0538"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C</w:t>
      </w:r>
      <w:r w:rsidR="00D07524">
        <w:rPr>
          <w:rFonts w:eastAsia="Times New Roman" w:cstheme="minorHAnsi"/>
          <w:color w:val="343A40"/>
          <w:sz w:val="24"/>
          <w:szCs w:val="24"/>
          <w:lang w:eastAsia="en-GB"/>
        </w:rPr>
        <w:t xml:space="preserve">ommittees </w:t>
      </w:r>
      <w:r>
        <w:rPr>
          <w:rFonts w:eastAsia="Times New Roman" w:cstheme="minorHAnsi"/>
          <w:color w:val="343A40"/>
          <w:sz w:val="24"/>
          <w:szCs w:val="24"/>
          <w:lang w:eastAsia="en-GB"/>
        </w:rPr>
        <w:t>u</w:t>
      </w:r>
      <w:r w:rsidR="00D07524">
        <w:rPr>
          <w:rFonts w:eastAsia="Times New Roman" w:cstheme="minorHAnsi"/>
          <w:color w:val="343A40"/>
          <w:sz w:val="24"/>
          <w:szCs w:val="24"/>
          <w:lang w:eastAsia="en-GB"/>
        </w:rPr>
        <w:t>ndertak</w:t>
      </w:r>
      <w:r>
        <w:rPr>
          <w:rFonts w:eastAsia="Times New Roman" w:cstheme="minorHAnsi"/>
          <w:color w:val="343A40"/>
          <w:sz w:val="24"/>
          <w:szCs w:val="24"/>
          <w:lang w:eastAsia="en-GB"/>
        </w:rPr>
        <w:t>e</w:t>
      </w:r>
      <w:r w:rsidR="00D07524">
        <w:rPr>
          <w:rFonts w:eastAsia="Times New Roman" w:cstheme="minorHAnsi"/>
          <w:color w:val="343A40"/>
          <w:sz w:val="24"/>
          <w:szCs w:val="24"/>
          <w:lang w:eastAsia="en-GB"/>
        </w:rPr>
        <w:t xml:space="preserve"> inquiries into an area policy</w:t>
      </w:r>
      <w:r w:rsidR="00972206">
        <w:rPr>
          <w:rFonts w:eastAsia="Times New Roman" w:cstheme="minorHAnsi"/>
          <w:color w:val="343A40"/>
          <w:sz w:val="24"/>
          <w:szCs w:val="24"/>
          <w:lang w:eastAsia="en-GB"/>
        </w:rPr>
        <w:t xml:space="preserve"> </w:t>
      </w:r>
      <w:r w:rsidR="00D07524">
        <w:rPr>
          <w:rFonts w:eastAsia="Times New Roman" w:cstheme="minorHAnsi"/>
          <w:color w:val="343A40"/>
          <w:sz w:val="24"/>
          <w:szCs w:val="24"/>
          <w:lang w:eastAsia="en-GB"/>
        </w:rPr>
        <w:t xml:space="preserve">or decision making relating </w:t>
      </w:r>
      <w:r w:rsidR="00972206">
        <w:rPr>
          <w:rFonts w:eastAsia="Times New Roman" w:cstheme="minorHAnsi"/>
          <w:color w:val="343A40"/>
          <w:sz w:val="24"/>
          <w:szCs w:val="24"/>
          <w:lang w:eastAsia="en-GB"/>
        </w:rPr>
        <w:t xml:space="preserve">to specific </w:t>
      </w:r>
      <w:r w:rsidR="00D07524">
        <w:rPr>
          <w:rFonts w:eastAsia="Times New Roman" w:cstheme="minorHAnsi"/>
          <w:color w:val="343A40"/>
          <w:sz w:val="24"/>
          <w:szCs w:val="24"/>
          <w:lang w:eastAsia="en-GB"/>
        </w:rPr>
        <w:t>the Department’</w:t>
      </w:r>
      <w:r w:rsidR="00972206">
        <w:rPr>
          <w:rFonts w:eastAsia="Times New Roman" w:cstheme="minorHAnsi"/>
          <w:color w:val="343A40"/>
          <w:sz w:val="24"/>
          <w:szCs w:val="24"/>
          <w:lang w:eastAsia="en-GB"/>
        </w:rPr>
        <w:t>s</w:t>
      </w:r>
      <w:r w:rsidR="00D07524">
        <w:rPr>
          <w:rFonts w:eastAsia="Times New Roman" w:cstheme="minorHAnsi"/>
          <w:color w:val="343A40"/>
          <w:sz w:val="24"/>
          <w:szCs w:val="24"/>
          <w:lang w:eastAsia="en-GB"/>
        </w:rPr>
        <w:t xml:space="preserve"> responsibilities and produce a report with recommendations. The Government is expected to respond to each recommendation within eight weeks</w:t>
      </w:r>
      <w:r w:rsidR="003F36FE">
        <w:rPr>
          <w:rFonts w:eastAsia="Times New Roman" w:cstheme="minorHAnsi"/>
          <w:color w:val="343A40"/>
          <w:sz w:val="24"/>
          <w:szCs w:val="24"/>
          <w:lang w:eastAsia="en-GB"/>
        </w:rPr>
        <w:t>. T</w:t>
      </w:r>
      <w:r w:rsidR="00D07524">
        <w:rPr>
          <w:rFonts w:eastAsia="Times New Roman" w:cstheme="minorHAnsi"/>
          <w:color w:val="343A40"/>
          <w:sz w:val="24"/>
          <w:szCs w:val="24"/>
          <w:lang w:eastAsia="en-GB"/>
        </w:rPr>
        <w:t xml:space="preserve">hese responses are </w:t>
      </w:r>
      <w:r w:rsidR="001E6C9E">
        <w:rPr>
          <w:rFonts w:eastAsia="Times New Roman" w:cstheme="minorHAnsi"/>
          <w:color w:val="343A40"/>
          <w:sz w:val="24"/>
          <w:szCs w:val="24"/>
          <w:lang w:eastAsia="en-GB"/>
        </w:rPr>
        <w:t>pub</w:t>
      </w:r>
      <w:r w:rsidR="00D07524">
        <w:rPr>
          <w:rFonts w:eastAsia="Times New Roman" w:cstheme="minorHAnsi"/>
          <w:color w:val="343A40"/>
          <w:sz w:val="24"/>
          <w:szCs w:val="24"/>
          <w:lang w:eastAsia="en-GB"/>
        </w:rPr>
        <w:t xml:space="preserve">lished as a further report of the committee. </w:t>
      </w:r>
      <w:r>
        <w:rPr>
          <w:rFonts w:eastAsia="Times New Roman" w:cstheme="minorHAnsi"/>
          <w:color w:val="343A40"/>
          <w:sz w:val="24"/>
          <w:szCs w:val="24"/>
          <w:lang w:eastAsia="en-GB"/>
        </w:rPr>
        <w:t>The government is not</w:t>
      </w:r>
      <w:r w:rsidR="00972206">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bound</w:t>
      </w:r>
      <w:r w:rsidR="0034011C">
        <w:rPr>
          <w:rFonts w:eastAsia="Times New Roman" w:cstheme="minorHAnsi"/>
          <w:color w:val="343A40"/>
          <w:sz w:val="24"/>
          <w:szCs w:val="24"/>
          <w:lang w:eastAsia="en-GB"/>
        </w:rPr>
        <w:t xml:space="preserve"> by a </w:t>
      </w:r>
      <w:r>
        <w:rPr>
          <w:rFonts w:eastAsia="Times New Roman" w:cstheme="minorHAnsi"/>
          <w:color w:val="343A40"/>
          <w:sz w:val="24"/>
          <w:szCs w:val="24"/>
          <w:lang w:eastAsia="en-GB"/>
        </w:rPr>
        <w:t>select committee’s recommendations.</w:t>
      </w:r>
    </w:p>
    <w:p w14:paraId="460D6999" w14:textId="76BC3D88" w:rsidR="00D07524" w:rsidRDefault="00D07524"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What impact do select committees have? How far are their recommendations adopted by government? A common criticism of </w:t>
      </w:r>
      <w:r w:rsidR="003F36FE">
        <w:rPr>
          <w:rFonts w:eastAsia="Times New Roman" w:cstheme="minorHAnsi"/>
          <w:color w:val="343A40"/>
          <w:sz w:val="24"/>
          <w:szCs w:val="24"/>
          <w:lang w:eastAsia="en-GB"/>
        </w:rPr>
        <w:t xml:space="preserve">the </w:t>
      </w:r>
      <w:r>
        <w:rPr>
          <w:rFonts w:eastAsia="Times New Roman" w:cstheme="minorHAnsi"/>
          <w:color w:val="343A40"/>
          <w:sz w:val="24"/>
          <w:szCs w:val="24"/>
          <w:lang w:eastAsia="en-GB"/>
        </w:rPr>
        <w:t xml:space="preserve">select </w:t>
      </w:r>
      <w:r w:rsidR="003F36FE">
        <w:rPr>
          <w:rFonts w:eastAsia="Times New Roman" w:cstheme="minorHAnsi"/>
          <w:color w:val="343A40"/>
          <w:sz w:val="24"/>
          <w:szCs w:val="24"/>
          <w:lang w:eastAsia="en-GB"/>
        </w:rPr>
        <w:t xml:space="preserve">committee system </w:t>
      </w:r>
      <w:r>
        <w:rPr>
          <w:rFonts w:eastAsia="Times New Roman" w:cstheme="minorHAnsi"/>
          <w:color w:val="343A40"/>
          <w:sz w:val="24"/>
          <w:szCs w:val="24"/>
          <w:lang w:eastAsia="en-GB"/>
        </w:rPr>
        <w:t xml:space="preserve">is that </w:t>
      </w:r>
      <w:r w:rsidR="00FF338F">
        <w:rPr>
          <w:rFonts w:eastAsia="Times New Roman" w:cstheme="minorHAnsi"/>
          <w:color w:val="343A40"/>
          <w:sz w:val="24"/>
          <w:szCs w:val="24"/>
          <w:lang w:eastAsia="en-GB"/>
        </w:rPr>
        <w:t>since g</w:t>
      </w:r>
      <w:r>
        <w:rPr>
          <w:rFonts w:eastAsia="Times New Roman" w:cstheme="minorHAnsi"/>
          <w:color w:val="343A40"/>
          <w:sz w:val="24"/>
          <w:szCs w:val="24"/>
          <w:lang w:eastAsia="en-GB"/>
        </w:rPr>
        <w:t xml:space="preserve">overnment is not bound by the recommendations of select committee inquiries, the Committees have little or no impact. </w:t>
      </w:r>
    </w:p>
    <w:p w14:paraId="0B98F80A" w14:textId="78141870" w:rsidR="00D07524" w:rsidRDefault="00D07524"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aim of </w:t>
      </w:r>
      <w:r w:rsidR="0034011C">
        <w:rPr>
          <w:rFonts w:eastAsia="Times New Roman" w:cstheme="minorHAnsi"/>
          <w:color w:val="343A40"/>
          <w:sz w:val="24"/>
          <w:szCs w:val="24"/>
          <w:lang w:eastAsia="en-GB"/>
        </w:rPr>
        <w:t xml:space="preserve">the </w:t>
      </w:r>
      <w:r>
        <w:rPr>
          <w:rFonts w:eastAsia="Times New Roman" w:cstheme="minorHAnsi"/>
          <w:color w:val="343A40"/>
          <w:sz w:val="24"/>
          <w:szCs w:val="24"/>
          <w:lang w:eastAsia="en-GB"/>
        </w:rPr>
        <w:t xml:space="preserve">paper is to examine </w:t>
      </w:r>
      <w:r w:rsidR="007E0538">
        <w:rPr>
          <w:rFonts w:eastAsia="Times New Roman" w:cstheme="minorHAnsi"/>
          <w:color w:val="343A40"/>
          <w:sz w:val="24"/>
          <w:szCs w:val="24"/>
          <w:lang w:eastAsia="en-GB"/>
        </w:rPr>
        <w:t xml:space="preserve">the </w:t>
      </w:r>
      <w:r>
        <w:rPr>
          <w:rFonts w:eastAsia="Times New Roman" w:cstheme="minorHAnsi"/>
          <w:color w:val="343A40"/>
          <w:sz w:val="24"/>
          <w:szCs w:val="24"/>
          <w:lang w:eastAsia="en-GB"/>
        </w:rPr>
        <w:t xml:space="preserve">impact Select Committees have </w:t>
      </w:r>
      <w:r w:rsidR="00522FB8">
        <w:rPr>
          <w:rFonts w:eastAsia="Times New Roman" w:cstheme="minorHAnsi"/>
          <w:color w:val="343A40"/>
          <w:sz w:val="24"/>
          <w:szCs w:val="24"/>
          <w:lang w:eastAsia="en-GB"/>
        </w:rPr>
        <w:t xml:space="preserve">as measured by how far their </w:t>
      </w:r>
      <w:r>
        <w:rPr>
          <w:rFonts w:eastAsia="Times New Roman" w:cstheme="minorHAnsi"/>
          <w:color w:val="343A40"/>
          <w:sz w:val="24"/>
          <w:szCs w:val="24"/>
          <w:lang w:eastAsia="en-GB"/>
        </w:rPr>
        <w:t xml:space="preserve">recommendations </w:t>
      </w:r>
      <w:r w:rsidR="00522FB8">
        <w:rPr>
          <w:rFonts w:eastAsia="Times New Roman" w:cstheme="minorHAnsi"/>
          <w:color w:val="343A40"/>
          <w:sz w:val="24"/>
          <w:szCs w:val="24"/>
          <w:lang w:eastAsia="en-GB"/>
        </w:rPr>
        <w:t xml:space="preserve">are </w:t>
      </w:r>
      <w:r>
        <w:rPr>
          <w:rFonts w:eastAsia="Times New Roman" w:cstheme="minorHAnsi"/>
          <w:color w:val="343A40"/>
          <w:sz w:val="24"/>
          <w:szCs w:val="24"/>
          <w:lang w:eastAsia="en-GB"/>
        </w:rPr>
        <w:t xml:space="preserve">accepted by government and by what degree they are accepted or rejected. </w:t>
      </w:r>
    </w:p>
    <w:p w14:paraId="067048DD" w14:textId="77777777" w:rsidR="00D07524" w:rsidRDefault="00D07524"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They state: </w:t>
      </w:r>
    </w:p>
    <w:p w14:paraId="1CA806BA" w14:textId="77777777" w:rsidR="00D07524" w:rsidRDefault="00D07524" w:rsidP="005431B2">
      <w:pPr>
        <w:ind w:left="720"/>
        <w:jc w:val="both"/>
        <w:rPr>
          <w:rFonts w:eastAsia="Times New Roman" w:cstheme="minorHAnsi"/>
          <w:color w:val="343A40"/>
          <w:sz w:val="24"/>
          <w:szCs w:val="24"/>
          <w:lang w:eastAsia="en-GB"/>
        </w:rPr>
      </w:pPr>
      <w:r>
        <w:rPr>
          <w:rFonts w:eastAsia="Times New Roman" w:cstheme="minorHAnsi"/>
          <w:color w:val="343A40"/>
          <w:sz w:val="24"/>
          <w:szCs w:val="24"/>
          <w:lang w:eastAsia="en-GB"/>
        </w:rPr>
        <w:t>‘</w:t>
      </w:r>
      <w:r w:rsidRPr="007B7CA2">
        <w:rPr>
          <w:rFonts w:eastAsia="Times New Roman" w:cstheme="minorHAnsi"/>
          <w:color w:val="343A40"/>
          <w:sz w:val="24"/>
          <w:szCs w:val="24"/>
          <w:lang w:eastAsia="en-GB"/>
        </w:rPr>
        <w:t>This study is</w:t>
      </w:r>
      <w:r>
        <w:rPr>
          <w:rFonts w:eastAsia="Times New Roman" w:cstheme="minorHAnsi"/>
          <w:color w:val="343A40"/>
          <w:sz w:val="24"/>
          <w:szCs w:val="24"/>
          <w:lang w:eastAsia="en-GB"/>
        </w:rPr>
        <w:t xml:space="preserve"> the ‘first cross committee study of Westminster for many years. It is also the first that we are aware of in any parliament to apply consistent impact measures across a set of non-legislative committees.’</w:t>
      </w:r>
    </w:p>
    <w:p w14:paraId="32728D24" w14:textId="45ACC8DC" w:rsidR="00D07524" w:rsidRPr="00505113" w:rsidRDefault="00D07524" w:rsidP="005431B2">
      <w:pPr>
        <w:jc w:val="both"/>
        <w:rPr>
          <w:rFonts w:eastAsia="Times New Roman" w:cstheme="minorHAnsi"/>
          <w:color w:val="343A40"/>
          <w:sz w:val="24"/>
          <w:szCs w:val="24"/>
          <w:u w:val="single"/>
          <w:lang w:eastAsia="en-GB"/>
        </w:rPr>
      </w:pPr>
      <w:r>
        <w:rPr>
          <w:rFonts w:eastAsia="Times New Roman" w:cstheme="minorHAnsi"/>
          <w:color w:val="343A40"/>
          <w:sz w:val="24"/>
          <w:szCs w:val="24"/>
          <w:lang w:eastAsia="en-GB"/>
        </w:rPr>
        <w:t>The authors of this study are based in the Constitution Unit, a specialist research centre in the Department of Political Science at University College London.</w:t>
      </w:r>
      <w:r w:rsidR="00094AFD">
        <w:rPr>
          <w:rStyle w:val="FootnoteReference"/>
          <w:rFonts w:eastAsia="Times New Roman" w:cstheme="minorHAnsi"/>
          <w:color w:val="343A40"/>
          <w:sz w:val="24"/>
          <w:szCs w:val="24"/>
          <w:lang w:eastAsia="en-GB"/>
        </w:rPr>
        <w:footnoteReference w:id="9"/>
      </w:r>
      <w:r>
        <w:rPr>
          <w:rFonts w:eastAsia="Times New Roman" w:cstheme="minorHAnsi"/>
          <w:color w:val="343A40"/>
          <w:sz w:val="24"/>
          <w:szCs w:val="24"/>
          <w:lang w:eastAsia="en-GB"/>
        </w:rPr>
        <w:t xml:space="preserve"> </w:t>
      </w:r>
    </w:p>
    <w:p w14:paraId="6D8C601F" w14:textId="662A1E50" w:rsidR="00D07524" w:rsidRDefault="00D07524" w:rsidP="005431B2">
      <w:pPr>
        <w:jc w:val="both"/>
        <w:rPr>
          <w:rFonts w:cstheme="minorHAnsi"/>
          <w:sz w:val="24"/>
          <w:szCs w:val="24"/>
        </w:rPr>
      </w:pPr>
      <w:r w:rsidRPr="00212455">
        <w:rPr>
          <w:rFonts w:cstheme="minorHAnsi"/>
          <w:b/>
          <w:bCs/>
          <w:sz w:val="24"/>
          <w:szCs w:val="24"/>
        </w:rPr>
        <w:t>Marc Geddes</w:t>
      </w:r>
      <w:r>
        <w:rPr>
          <w:rFonts w:cstheme="minorHAnsi"/>
          <w:sz w:val="24"/>
          <w:szCs w:val="24"/>
        </w:rPr>
        <w:t xml:space="preserve"> focu</w:t>
      </w:r>
      <w:r w:rsidR="00212455">
        <w:rPr>
          <w:rFonts w:cstheme="minorHAnsi"/>
          <w:sz w:val="24"/>
          <w:szCs w:val="24"/>
        </w:rPr>
        <w:t>ses</w:t>
      </w:r>
      <w:r>
        <w:rPr>
          <w:rFonts w:cstheme="minorHAnsi"/>
          <w:sz w:val="24"/>
          <w:szCs w:val="24"/>
        </w:rPr>
        <w:t xml:space="preserve"> on the witness</w:t>
      </w:r>
      <w:r w:rsidR="00CD339A">
        <w:rPr>
          <w:rFonts w:cstheme="minorHAnsi"/>
          <w:sz w:val="24"/>
          <w:szCs w:val="24"/>
        </w:rPr>
        <w:t>es</w:t>
      </w:r>
      <w:r>
        <w:rPr>
          <w:rFonts w:cstheme="minorHAnsi"/>
          <w:sz w:val="24"/>
          <w:szCs w:val="24"/>
        </w:rPr>
        <w:t xml:space="preserve"> who give evidence to select committees</w:t>
      </w:r>
      <w:r w:rsidR="007E0538">
        <w:rPr>
          <w:rFonts w:cstheme="minorHAnsi"/>
          <w:sz w:val="24"/>
          <w:szCs w:val="24"/>
        </w:rPr>
        <w:t xml:space="preserve">. </w:t>
      </w:r>
      <w:r w:rsidR="00D44BFD">
        <w:rPr>
          <w:rFonts w:cstheme="minorHAnsi"/>
          <w:sz w:val="24"/>
          <w:szCs w:val="24"/>
        </w:rPr>
        <w:t>W</w:t>
      </w:r>
      <w:r>
        <w:rPr>
          <w:rFonts w:cstheme="minorHAnsi"/>
          <w:sz w:val="24"/>
          <w:szCs w:val="24"/>
        </w:rPr>
        <w:t>hat organisations do</w:t>
      </w:r>
      <w:r w:rsidR="00D44BFD">
        <w:rPr>
          <w:rFonts w:cstheme="minorHAnsi"/>
          <w:sz w:val="24"/>
          <w:szCs w:val="24"/>
        </w:rPr>
        <w:t xml:space="preserve"> witnesses who give oral evidence to inquiries </w:t>
      </w:r>
      <w:r>
        <w:rPr>
          <w:rFonts w:cstheme="minorHAnsi"/>
          <w:sz w:val="24"/>
          <w:szCs w:val="24"/>
        </w:rPr>
        <w:t>come</w:t>
      </w:r>
      <w:r w:rsidR="00D44BFD">
        <w:rPr>
          <w:rFonts w:cstheme="minorHAnsi"/>
          <w:sz w:val="24"/>
          <w:szCs w:val="24"/>
        </w:rPr>
        <w:t xml:space="preserve"> from</w:t>
      </w:r>
      <w:r>
        <w:rPr>
          <w:rFonts w:cstheme="minorHAnsi"/>
          <w:sz w:val="24"/>
          <w:szCs w:val="24"/>
        </w:rPr>
        <w:t>? Which universities do most academic witnesses come from? What are the characteristics of the witnesses in terms of geographical distribution and gender?</w:t>
      </w:r>
    </w:p>
    <w:p w14:paraId="3D508816" w14:textId="5E3FE514" w:rsidR="00D07524" w:rsidRPr="00853263" w:rsidRDefault="00D07524" w:rsidP="005431B2">
      <w:pPr>
        <w:jc w:val="both"/>
        <w:rPr>
          <w:rFonts w:cstheme="minorHAnsi"/>
          <w:sz w:val="24"/>
          <w:szCs w:val="24"/>
        </w:rPr>
      </w:pPr>
      <w:r w:rsidRPr="00D713A5">
        <w:rPr>
          <w:rFonts w:cstheme="minorHAnsi"/>
          <w:sz w:val="24"/>
          <w:szCs w:val="24"/>
        </w:rPr>
        <w:t>Geddes</w:t>
      </w:r>
      <w:r w:rsidR="00522FB8">
        <w:rPr>
          <w:rFonts w:cstheme="minorHAnsi"/>
          <w:sz w:val="24"/>
          <w:szCs w:val="24"/>
        </w:rPr>
        <w:t>, Senior Lecturer in Politics at Edinburgh University,</w:t>
      </w:r>
      <w:r w:rsidRPr="00D713A5">
        <w:rPr>
          <w:rFonts w:cstheme="minorHAnsi"/>
          <w:sz w:val="24"/>
          <w:szCs w:val="24"/>
        </w:rPr>
        <w:t xml:space="preserve"> argues that evidence is ‘fundamental to sustain detailed scrutiny</w:t>
      </w:r>
      <w:r>
        <w:rPr>
          <w:rFonts w:cstheme="minorHAnsi"/>
          <w:sz w:val="24"/>
          <w:szCs w:val="24"/>
        </w:rPr>
        <w:t xml:space="preserve">. It also </w:t>
      </w:r>
      <w:r w:rsidRPr="00D713A5">
        <w:rPr>
          <w:rFonts w:cstheme="minorHAnsi"/>
          <w:sz w:val="24"/>
          <w:szCs w:val="24"/>
        </w:rPr>
        <w:t>builds the expertise of individuals and institutions and contributes to the committees’ public engagement</w:t>
      </w:r>
      <w:r>
        <w:rPr>
          <w:rFonts w:cstheme="minorHAnsi"/>
          <w:sz w:val="24"/>
          <w:szCs w:val="24"/>
        </w:rPr>
        <w:t>.</w:t>
      </w:r>
      <w:r w:rsidR="00212455">
        <w:rPr>
          <w:rFonts w:cstheme="minorHAnsi"/>
          <w:sz w:val="24"/>
          <w:szCs w:val="24"/>
        </w:rPr>
        <w:t>’</w:t>
      </w:r>
    </w:p>
    <w:p w14:paraId="55819386" w14:textId="2DBE75FA" w:rsidR="00D07524" w:rsidRDefault="00D07524" w:rsidP="005431B2">
      <w:pPr>
        <w:jc w:val="both"/>
        <w:rPr>
          <w:rStyle w:val="Emphasis"/>
          <w:rFonts w:ascii="Segoe UI" w:hAnsi="Segoe UI" w:cs="Segoe UI"/>
          <w:i w:val="0"/>
          <w:iCs w:val="0"/>
          <w:color w:val="343A40"/>
          <w:u w:val="single"/>
          <w:shd w:val="clear" w:color="auto" w:fill="FFFFFF"/>
        </w:rPr>
      </w:pPr>
      <w:r>
        <w:rPr>
          <w:rFonts w:eastAsia="Times New Roman" w:cstheme="minorHAnsi"/>
          <w:color w:val="343A40"/>
          <w:sz w:val="24"/>
          <w:szCs w:val="24"/>
          <w:lang w:eastAsia="en-GB"/>
        </w:rPr>
        <w:lastRenderedPageBreak/>
        <w:t>The paper draws on the findings of a</w:t>
      </w:r>
      <w:r w:rsidR="00522FB8">
        <w:rPr>
          <w:rFonts w:eastAsia="Times New Roman" w:cstheme="minorHAnsi"/>
          <w:color w:val="343A40"/>
          <w:sz w:val="24"/>
          <w:szCs w:val="24"/>
          <w:lang w:eastAsia="en-GB"/>
        </w:rPr>
        <w:t>n</w:t>
      </w:r>
      <w:r w:rsidR="00C72B38">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ESRC </w:t>
      </w:r>
      <w:r w:rsidR="00C72B38">
        <w:rPr>
          <w:rFonts w:eastAsia="Times New Roman" w:cstheme="minorHAnsi"/>
          <w:color w:val="343A40"/>
          <w:sz w:val="24"/>
          <w:szCs w:val="24"/>
          <w:lang w:eastAsia="en-GB"/>
        </w:rPr>
        <w:t xml:space="preserve">funded </w:t>
      </w:r>
      <w:r w:rsidRPr="003F36FE">
        <w:rPr>
          <w:rFonts w:eastAsia="Times New Roman" w:cstheme="minorHAnsi"/>
          <w:color w:val="343A40"/>
          <w:sz w:val="24"/>
          <w:szCs w:val="24"/>
          <w:lang w:eastAsia="en-GB"/>
        </w:rPr>
        <w:t>study</w:t>
      </w:r>
      <w:r w:rsidRPr="003F36FE">
        <w:rPr>
          <w:rFonts w:eastAsia="Times New Roman" w:cstheme="minorHAnsi"/>
          <w:i/>
          <w:iCs/>
          <w:color w:val="343A40"/>
          <w:sz w:val="24"/>
          <w:szCs w:val="24"/>
          <w:lang w:eastAsia="en-GB"/>
        </w:rPr>
        <w:t xml:space="preserve"> ‘</w:t>
      </w:r>
      <w:r w:rsidRPr="003F36FE">
        <w:rPr>
          <w:rStyle w:val="Emphasis"/>
          <w:rFonts w:ascii="Segoe UI" w:hAnsi="Segoe UI" w:cs="Segoe UI"/>
          <w:i w:val="0"/>
          <w:iCs w:val="0"/>
          <w:color w:val="343A40"/>
          <w:shd w:val="clear" w:color="auto" w:fill="FFFFFF"/>
        </w:rPr>
        <w:t xml:space="preserve">Interpreting Parliamentary Scrutiny’ </w:t>
      </w:r>
      <w:r>
        <w:rPr>
          <w:rStyle w:val="Emphasis"/>
          <w:rFonts w:ascii="Segoe UI" w:hAnsi="Segoe UI" w:cs="Segoe UI"/>
          <w:i w:val="0"/>
          <w:iCs w:val="0"/>
          <w:color w:val="343A40"/>
          <w:shd w:val="clear" w:color="auto" w:fill="FFFFFF"/>
        </w:rPr>
        <w:t xml:space="preserve">published as </w:t>
      </w:r>
      <w:r w:rsidRPr="003F36FE">
        <w:rPr>
          <w:rStyle w:val="Emphasis"/>
          <w:rFonts w:ascii="Segoe UI" w:hAnsi="Segoe UI" w:cs="Segoe UI"/>
          <w:i w:val="0"/>
          <w:iCs w:val="0"/>
          <w:color w:val="343A40"/>
          <w:shd w:val="clear" w:color="auto" w:fill="FFFFFF"/>
        </w:rPr>
        <w:t>Dramas at Westminster – Select Committees as Westminster and the Quest for Accountability</w:t>
      </w:r>
      <w:r w:rsidRPr="001216F7">
        <w:rPr>
          <w:rStyle w:val="Emphasis"/>
          <w:rFonts w:ascii="Segoe UI" w:hAnsi="Segoe UI" w:cs="Segoe UI"/>
          <w:i w:val="0"/>
          <w:iCs w:val="0"/>
          <w:color w:val="343A40"/>
          <w:u w:val="single"/>
          <w:shd w:val="clear" w:color="auto" w:fill="FFFFFF"/>
        </w:rPr>
        <w:t>.</w:t>
      </w:r>
      <w:r>
        <w:rPr>
          <w:rStyle w:val="FootnoteReference"/>
          <w:rFonts w:ascii="Segoe UI" w:hAnsi="Segoe UI" w:cs="Segoe UI"/>
          <w:color w:val="343A40"/>
          <w:shd w:val="clear" w:color="auto" w:fill="FFFFFF"/>
        </w:rPr>
        <w:footnoteReference w:id="10"/>
      </w:r>
    </w:p>
    <w:p w14:paraId="09C0D698" w14:textId="1842072A" w:rsidR="00963818" w:rsidRDefault="00212455" w:rsidP="005431B2">
      <w:pPr>
        <w:jc w:val="both"/>
        <w:rPr>
          <w:rFonts w:eastAsia="Times New Roman" w:cstheme="minorHAnsi"/>
          <w:color w:val="343A40"/>
          <w:sz w:val="24"/>
          <w:szCs w:val="24"/>
          <w:lang w:eastAsia="en-GB"/>
        </w:rPr>
      </w:pPr>
      <w:r w:rsidRPr="00212455">
        <w:rPr>
          <w:rFonts w:eastAsia="Times New Roman" w:cstheme="minorHAnsi"/>
          <w:b/>
          <w:bCs/>
          <w:color w:val="343A40"/>
          <w:sz w:val="24"/>
          <w:szCs w:val="24"/>
          <w:lang w:eastAsia="en-GB"/>
        </w:rPr>
        <w:t>Cole and McAllister</w:t>
      </w:r>
      <w:r>
        <w:rPr>
          <w:rFonts w:eastAsia="Times New Roman" w:cstheme="minorHAnsi"/>
          <w:color w:val="343A40"/>
          <w:sz w:val="24"/>
          <w:szCs w:val="24"/>
          <w:lang w:eastAsia="en-GB"/>
        </w:rPr>
        <w:t xml:space="preserve"> </w:t>
      </w:r>
      <w:r w:rsidR="00963818">
        <w:rPr>
          <w:rFonts w:eastAsia="Times New Roman" w:cstheme="minorHAnsi"/>
          <w:color w:val="343A40"/>
          <w:sz w:val="24"/>
          <w:szCs w:val="24"/>
          <w:lang w:eastAsia="en-GB"/>
        </w:rPr>
        <w:t>examine</w:t>
      </w:r>
      <w:r>
        <w:rPr>
          <w:rFonts w:eastAsia="Times New Roman" w:cstheme="minorHAnsi"/>
          <w:color w:val="343A40"/>
          <w:sz w:val="24"/>
          <w:szCs w:val="24"/>
          <w:lang w:eastAsia="en-GB"/>
        </w:rPr>
        <w:t xml:space="preserve"> </w:t>
      </w:r>
      <w:r w:rsidR="00963818">
        <w:rPr>
          <w:rFonts w:eastAsia="Times New Roman" w:cstheme="minorHAnsi"/>
          <w:color w:val="343A40"/>
          <w:sz w:val="24"/>
          <w:szCs w:val="24"/>
          <w:lang w:eastAsia="en-GB"/>
        </w:rPr>
        <w:t xml:space="preserve">scrutiny in the three devolved institutions. It is a comparative study that draws on academic work on the UK parliament select committees </w:t>
      </w:r>
      <w:r w:rsidR="00F77490">
        <w:rPr>
          <w:rFonts w:eastAsia="Times New Roman" w:cstheme="minorHAnsi"/>
          <w:color w:val="343A40"/>
          <w:sz w:val="24"/>
          <w:szCs w:val="24"/>
          <w:lang w:eastAsia="en-GB"/>
        </w:rPr>
        <w:t xml:space="preserve">and </w:t>
      </w:r>
      <w:r w:rsidR="00963818">
        <w:rPr>
          <w:rFonts w:eastAsia="Times New Roman" w:cstheme="minorHAnsi"/>
          <w:color w:val="343A40"/>
          <w:sz w:val="24"/>
          <w:szCs w:val="24"/>
          <w:lang w:eastAsia="en-GB"/>
        </w:rPr>
        <w:t xml:space="preserve">applied to what are termed the ‘Scrutiny Committees’ in the Scottish Parliament, National Assembly for </w:t>
      </w:r>
      <w:proofErr w:type="gramStart"/>
      <w:r w:rsidR="00963818">
        <w:rPr>
          <w:rFonts w:eastAsia="Times New Roman" w:cstheme="minorHAnsi"/>
          <w:color w:val="343A40"/>
          <w:sz w:val="24"/>
          <w:szCs w:val="24"/>
          <w:lang w:eastAsia="en-GB"/>
        </w:rPr>
        <w:t>Wales</w:t>
      </w:r>
      <w:proofErr w:type="gramEnd"/>
      <w:r w:rsidR="00963818">
        <w:rPr>
          <w:rFonts w:eastAsia="Times New Roman" w:cstheme="minorHAnsi"/>
          <w:color w:val="343A40"/>
          <w:sz w:val="24"/>
          <w:szCs w:val="24"/>
          <w:lang w:eastAsia="en-GB"/>
        </w:rPr>
        <w:t xml:space="preserve"> and N Ireland Assembly. Laura McAllister is currently Professor of Public Policy at the Wales Governance Centre and co-chairs the Independent Commission on the Constitutional Future of Wales.</w:t>
      </w:r>
      <w:r w:rsidR="00963818">
        <w:rPr>
          <w:rStyle w:val="FootnoteReference"/>
          <w:rFonts w:eastAsia="Times New Roman" w:cstheme="minorHAnsi"/>
          <w:color w:val="343A40"/>
          <w:sz w:val="24"/>
          <w:szCs w:val="24"/>
          <w:lang w:eastAsia="en-GB"/>
        </w:rPr>
        <w:footnoteReference w:id="11"/>
      </w:r>
      <w:r w:rsidR="00963818">
        <w:rPr>
          <w:rFonts w:eastAsia="Times New Roman" w:cstheme="minorHAnsi"/>
          <w:color w:val="343A40"/>
          <w:sz w:val="24"/>
          <w:szCs w:val="24"/>
          <w:lang w:eastAsia="en-GB"/>
        </w:rPr>
        <w:t xml:space="preserve"> </w:t>
      </w:r>
    </w:p>
    <w:p w14:paraId="45F54715" w14:textId="6A1E033C" w:rsidR="00963818" w:rsidRDefault="00963818"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Cole and McAllister argue </w:t>
      </w:r>
      <w:proofErr w:type="gramStart"/>
      <w:r>
        <w:rPr>
          <w:rFonts w:eastAsia="Times New Roman" w:cstheme="minorHAnsi"/>
          <w:color w:val="343A40"/>
          <w:sz w:val="24"/>
          <w:szCs w:val="24"/>
          <w:lang w:eastAsia="en-GB"/>
        </w:rPr>
        <w:t>that</w:t>
      </w:r>
      <w:proofErr w:type="gramEnd"/>
      <w:r>
        <w:rPr>
          <w:rFonts w:eastAsia="Times New Roman" w:cstheme="minorHAnsi"/>
          <w:color w:val="343A40"/>
          <w:sz w:val="24"/>
          <w:szCs w:val="24"/>
          <w:lang w:eastAsia="en-GB"/>
        </w:rPr>
        <w:t xml:space="preserve"> </w:t>
      </w:r>
    </w:p>
    <w:p w14:paraId="6DB4BD81" w14:textId="396A23FB" w:rsidR="00963818" w:rsidRDefault="00963818" w:rsidP="005431B2">
      <w:pPr>
        <w:ind w:left="720"/>
        <w:jc w:val="both"/>
        <w:rPr>
          <w:rFonts w:eastAsia="Times New Roman" w:cstheme="minorHAnsi"/>
          <w:color w:val="343A40"/>
          <w:sz w:val="24"/>
          <w:szCs w:val="24"/>
          <w:lang w:eastAsia="en-GB"/>
        </w:rPr>
      </w:pPr>
      <w:r>
        <w:rPr>
          <w:rFonts w:eastAsia="Times New Roman" w:cstheme="minorHAnsi"/>
          <w:color w:val="343A40"/>
          <w:sz w:val="24"/>
          <w:szCs w:val="24"/>
          <w:lang w:eastAsia="en-GB"/>
        </w:rPr>
        <w:t>‘</w:t>
      </w:r>
      <w:r w:rsidR="00F77490">
        <w:rPr>
          <w:rFonts w:eastAsia="Times New Roman" w:cstheme="minorHAnsi"/>
          <w:color w:val="343A40"/>
          <w:sz w:val="24"/>
          <w:szCs w:val="24"/>
          <w:lang w:eastAsia="en-GB"/>
        </w:rPr>
        <w:t>…a</w:t>
      </w:r>
      <w:r>
        <w:rPr>
          <w:rFonts w:eastAsia="Times New Roman" w:cstheme="minorHAnsi"/>
          <w:color w:val="343A40"/>
          <w:sz w:val="24"/>
          <w:szCs w:val="24"/>
          <w:lang w:eastAsia="en-GB"/>
        </w:rPr>
        <w:t>cademics have not yet developed any coherent and comprehensive analysis of the nature of devolved committee</w:t>
      </w:r>
      <w:r w:rsidR="00F77490">
        <w:rPr>
          <w:rFonts w:eastAsia="Times New Roman" w:cstheme="minorHAnsi"/>
          <w:color w:val="343A40"/>
          <w:sz w:val="24"/>
          <w:szCs w:val="24"/>
          <w:lang w:eastAsia="en-GB"/>
        </w:rPr>
        <w:t>s</w:t>
      </w:r>
      <w:r>
        <w:rPr>
          <w:rFonts w:eastAsia="Times New Roman" w:cstheme="minorHAnsi"/>
          <w:color w:val="343A40"/>
          <w:sz w:val="24"/>
          <w:szCs w:val="24"/>
          <w:lang w:eastAsia="en-GB"/>
        </w:rPr>
        <w:t xml:space="preserve">, nor have they explored how this important aspect of the operation of parliaments, Assemblies and legislatures varies at devolved level in the UK.  </w:t>
      </w:r>
      <w:r>
        <w:rPr>
          <w:rStyle w:val="FootnoteReference"/>
          <w:rFonts w:eastAsia="Times New Roman" w:cstheme="minorHAnsi"/>
          <w:color w:val="343A40"/>
          <w:sz w:val="24"/>
          <w:szCs w:val="24"/>
          <w:lang w:eastAsia="en-GB"/>
        </w:rPr>
        <w:footnoteReference w:id="12"/>
      </w:r>
    </w:p>
    <w:p w14:paraId="49D6E5A4" w14:textId="22954DA0" w:rsidR="00963818" w:rsidRDefault="00963818"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A distinctive feature of this article is the application of theory to committee structure. The approach is grounded in</w:t>
      </w:r>
      <w:r w:rsidRPr="00212455">
        <w:rPr>
          <w:rFonts w:eastAsia="Times New Roman" w:cstheme="minorHAnsi"/>
          <w:color w:val="343A40"/>
          <w:sz w:val="24"/>
          <w:szCs w:val="24"/>
          <w:lang w:eastAsia="en-GB"/>
        </w:rPr>
        <w:t xml:space="preserve"> </w:t>
      </w:r>
      <w:r w:rsidR="00972206">
        <w:rPr>
          <w:rFonts w:eastAsia="Times New Roman" w:cstheme="minorHAnsi"/>
          <w:color w:val="343A40"/>
          <w:sz w:val="24"/>
          <w:szCs w:val="24"/>
          <w:lang w:eastAsia="en-GB"/>
        </w:rPr>
        <w:t xml:space="preserve">new </w:t>
      </w:r>
      <w:r w:rsidRPr="00212455">
        <w:rPr>
          <w:rFonts w:eastAsia="Times New Roman" w:cstheme="minorHAnsi"/>
          <w:color w:val="343A40"/>
          <w:sz w:val="24"/>
          <w:szCs w:val="24"/>
          <w:lang w:eastAsia="en-GB"/>
        </w:rPr>
        <w:t>institutionalism</w:t>
      </w:r>
      <w:r>
        <w:rPr>
          <w:rFonts w:eastAsia="Times New Roman" w:cstheme="minorHAnsi"/>
          <w:color w:val="343A40"/>
          <w:sz w:val="24"/>
          <w:szCs w:val="24"/>
          <w:lang w:eastAsia="en-GB"/>
        </w:rPr>
        <w:t xml:space="preserve"> which is defined by March and Olsen as ‘the relations between institutional characteristics and political agency, performance and change.’</w:t>
      </w:r>
    </w:p>
    <w:p w14:paraId="257E820C" w14:textId="36637946" w:rsidR="00963818" w:rsidRDefault="005A2D09"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T</w:t>
      </w:r>
      <w:r w:rsidR="00963818">
        <w:rPr>
          <w:rFonts w:eastAsia="Times New Roman" w:cstheme="minorHAnsi"/>
          <w:color w:val="343A40"/>
          <w:sz w:val="24"/>
          <w:szCs w:val="24"/>
          <w:lang w:eastAsia="en-GB"/>
        </w:rPr>
        <w:t xml:space="preserve">he </w:t>
      </w:r>
      <w:r>
        <w:rPr>
          <w:rFonts w:eastAsia="Times New Roman" w:cstheme="minorHAnsi"/>
          <w:color w:val="343A40"/>
          <w:sz w:val="24"/>
          <w:szCs w:val="24"/>
          <w:lang w:eastAsia="en-GB"/>
        </w:rPr>
        <w:t xml:space="preserve">paper by </w:t>
      </w:r>
      <w:r w:rsidRPr="005A2D09">
        <w:rPr>
          <w:rFonts w:eastAsia="Times New Roman" w:cstheme="minorHAnsi"/>
          <w:b/>
          <w:bCs/>
          <w:color w:val="343A40"/>
          <w:sz w:val="24"/>
          <w:szCs w:val="24"/>
          <w:lang w:eastAsia="en-GB"/>
        </w:rPr>
        <w:t>Mellows-Face and colleagues</w:t>
      </w:r>
      <w:r>
        <w:rPr>
          <w:rFonts w:eastAsia="Times New Roman" w:cstheme="minorHAnsi"/>
          <w:color w:val="343A40"/>
          <w:sz w:val="24"/>
          <w:szCs w:val="24"/>
          <w:lang w:eastAsia="en-GB"/>
        </w:rPr>
        <w:t xml:space="preserve"> examines </w:t>
      </w:r>
      <w:r w:rsidR="00963818">
        <w:rPr>
          <w:rFonts w:eastAsia="Times New Roman" w:cstheme="minorHAnsi"/>
          <w:color w:val="343A40"/>
          <w:sz w:val="24"/>
          <w:szCs w:val="24"/>
          <w:lang w:eastAsia="en-GB"/>
        </w:rPr>
        <w:t>how certain select committees have expanded their formal remit and a</w:t>
      </w:r>
      <w:r w:rsidR="003F36FE">
        <w:rPr>
          <w:rFonts w:eastAsia="Times New Roman" w:cstheme="minorHAnsi"/>
          <w:color w:val="343A40"/>
          <w:sz w:val="24"/>
          <w:szCs w:val="24"/>
          <w:lang w:eastAsia="en-GB"/>
        </w:rPr>
        <w:t xml:space="preserve">dopted </w:t>
      </w:r>
      <w:r w:rsidR="00963818">
        <w:rPr>
          <w:rFonts w:eastAsia="Times New Roman" w:cstheme="minorHAnsi"/>
          <w:color w:val="343A40"/>
          <w:sz w:val="24"/>
          <w:szCs w:val="24"/>
          <w:lang w:eastAsia="en-GB"/>
        </w:rPr>
        <w:t xml:space="preserve">a ‘campaigning’ role.  </w:t>
      </w:r>
    </w:p>
    <w:p w14:paraId="014FBE7C" w14:textId="77777777" w:rsidR="00963818" w:rsidRPr="00E32E04" w:rsidRDefault="00963818" w:rsidP="005431B2">
      <w:pPr>
        <w:jc w:val="both"/>
        <w:rPr>
          <w:rFonts w:eastAsia="Times New Roman" w:cstheme="minorHAnsi"/>
          <w:color w:val="343A40"/>
          <w:sz w:val="24"/>
          <w:szCs w:val="24"/>
          <w:lang w:eastAsia="en-GB"/>
        </w:rPr>
      </w:pPr>
      <w:r w:rsidRPr="00E32E04">
        <w:rPr>
          <w:rFonts w:eastAsia="Times New Roman" w:cstheme="minorHAnsi"/>
          <w:color w:val="343A40"/>
          <w:sz w:val="24"/>
          <w:szCs w:val="24"/>
          <w:lang w:eastAsia="en-GB"/>
        </w:rPr>
        <w:t>According to the authors</w:t>
      </w:r>
    </w:p>
    <w:p w14:paraId="6B4B5065" w14:textId="77777777" w:rsidR="00963818" w:rsidRPr="00E32E04" w:rsidRDefault="00963818" w:rsidP="005431B2">
      <w:pPr>
        <w:ind w:left="720"/>
        <w:jc w:val="both"/>
        <w:rPr>
          <w:rFonts w:eastAsia="Times New Roman" w:cstheme="minorHAnsi"/>
          <w:color w:val="343A40"/>
          <w:sz w:val="24"/>
          <w:szCs w:val="24"/>
          <w:lang w:eastAsia="en-GB"/>
        </w:rPr>
      </w:pPr>
      <w:r w:rsidRPr="00E32E04">
        <w:rPr>
          <w:rFonts w:eastAsia="Times New Roman" w:cstheme="minorHAnsi"/>
          <w:color w:val="343A40"/>
          <w:sz w:val="24"/>
          <w:szCs w:val="24"/>
          <w:lang w:eastAsia="en-GB"/>
        </w:rPr>
        <w:t>‘Some select committees are increasingly adopting campaigning characteristics acting not just as scrutineers of government but also as high profile agents of change in the public and private sectors.’</w:t>
      </w:r>
    </w:p>
    <w:p w14:paraId="4358191F" w14:textId="3B91B716" w:rsidR="00963818" w:rsidRDefault="00963818"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They </w:t>
      </w:r>
      <w:r w:rsidR="003F36FE">
        <w:rPr>
          <w:rFonts w:eastAsia="Times New Roman" w:cstheme="minorHAnsi"/>
          <w:color w:val="343A40"/>
          <w:sz w:val="24"/>
          <w:szCs w:val="24"/>
          <w:lang w:eastAsia="en-GB"/>
        </w:rPr>
        <w:t xml:space="preserve">examine </w:t>
      </w:r>
      <w:r>
        <w:rPr>
          <w:rFonts w:eastAsia="Times New Roman" w:cstheme="minorHAnsi"/>
          <w:color w:val="343A40"/>
          <w:sz w:val="24"/>
          <w:szCs w:val="24"/>
          <w:lang w:eastAsia="en-GB"/>
        </w:rPr>
        <w:t xml:space="preserve">how some committees now operate through </w:t>
      </w:r>
      <w:r w:rsidR="005A2D09">
        <w:rPr>
          <w:rFonts w:eastAsia="Times New Roman" w:cstheme="minorHAnsi"/>
          <w:color w:val="343A40"/>
          <w:sz w:val="24"/>
          <w:szCs w:val="24"/>
          <w:lang w:eastAsia="en-GB"/>
        </w:rPr>
        <w:t>‘</w:t>
      </w:r>
      <w:r>
        <w:rPr>
          <w:rFonts w:eastAsia="Times New Roman" w:cstheme="minorHAnsi"/>
          <w:color w:val="343A40"/>
          <w:sz w:val="24"/>
          <w:szCs w:val="24"/>
          <w:lang w:eastAsia="en-GB"/>
        </w:rPr>
        <w:t xml:space="preserve">rolling inquiries that have campaigning characteristics, taking advantage of the insatiable appetite and platform for their work offered by rolling multimedia news’. </w:t>
      </w:r>
      <w:proofErr w:type="spellStart"/>
      <w:r w:rsidR="003F36FE">
        <w:rPr>
          <w:rFonts w:eastAsia="Times New Roman" w:cstheme="minorHAnsi"/>
          <w:color w:val="343A40"/>
          <w:sz w:val="24"/>
          <w:szCs w:val="24"/>
          <w:lang w:eastAsia="en-GB"/>
        </w:rPr>
        <w:t>I</w:t>
      </w:r>
      <w:r>
        <w:rPr>
          <w:rFonts w:eastAsia="Times New Roman" w:cstheme="minorHAnsi"/>
          <w:color w:val="343A40"/>
          <w:sz w:val="24"/>
          <w:szCs w:val="24"/>
          <w:lang w:eastAsia="en-GB"/>
        </w:rPr>
        <w:t>nquires</w:t>
      </w:r>
      <w:proofErr w:type="spellEnd"/>
      <w:r>
        <w:rPr>
          <w:rFonts w:eastAsia="Times New Roman" w:cstheme="minorHAnsi"/>
          <w:color w:val="343A40"/>
          <w:sz w:val="24"/>
          <w:szCs w:val="24"/>
          <w:lang w:eastAsia="en-GB"/>
        </w:rPr>
        <w:t xml:space="preserve"> into major scandals and appearances </w:t>
      </w:r>
      <w:r w:rsidR="005A2D09">
        <w:rPr>
          <w:rFonts w:eastAsia="Times New Roman" w:cstheme="minorHAnsi"/>
          <w:color w:val="343A40"/>
          <w:sz w:val="24"/>
          <w:szCs w:val="24"/>
          <w:lang w:eastAsia="en-GB"/>
        </w:rPr>
        <w:t xml:space="preserve">by </w:t>
      </w:r>
      <w:r>
        <w:rPr>
          <w:rFonts w:eastAsia="Times New Roman" w:cstheme="minorHAnsi"/>
          <w:color w:val="343A40"/>
          <w:sz w:val="24"/>
          <w:szCs w:val="24"/>
          <w:lang w:eastAsia="en-GB"/>
        </w:rPr>
        <w:t xml:space="preserve">‘celebrity witnesses’ have gained considerable public </w:t>
      </w:r>
      <w:r w:rsidR="007E0538">
        <w:rPr>
          <w:rFonts w:eastAsia="Times New Roman" w:cstheme="minorHAnsi"/>
          <w:color w:val="343A40"/>
          <w:sz w:val="24"/>
          <w:szCs w:val="24"/>
          <w:lang w:eastAsia="en-GB"/>
        </w:rPr>
        <w:t xml:space="preserve">interest. </w:t>
      </w:r>
      <w:r>
        <w:rPr>
          <w:rFonts w:eastAsia="Times New Roman" w:cstheme="minorHAnsi"/>
          <w:color w:val="343A40"/>
          <w:sz w:val="24"/>
          <w:szCs w:val="24"/>
          <w:lang w:eastAsia="en-GB"/>
        </w:rPr>
        <w:t xml:space="preserve">Oral evidence </w:t>
      </w:r>
      <w:r w:rsidR="007E0538">
        <w:rPr>
          <w:rFonts w:eastAsia="Times New Roman" w:cstheme="minorHAnsi"/>
          <w:color w:val="343A40"/>
          <w:sz w:val="24"/>
          <w:szCs w:val="24"/>
          <w:lang w:eastAsia="en-GB"/>
        </w:rPr>
        <w:t xml:space="preserve">sessions </w:t>
      </w:r>
      <w:r>
        <w:rPr>
          <w:rFonts w:eastAsia="Times New Roman" w:cstheme="minorHAnsi"/>
          <w:color w:val="343A40"/>
          <w:sz w:val="24"/>
          <w:szCs w:val="24"/>
          <w:lang w:eastAsia="en-GB"/>
        </w:rPr>
        <w:t xml:space="preserve">with celebrities </w:t>
      </w:r>
      <w:r w:rsidR="007E0538">
        <w:rPr>
          <w:rFonts w:eastAsia="Times New Roman" w:cstheme="minorHAnsi"/>
          <w:color w:val="343A40"/>
          <w:sz w:val="24"/>
          <w:szCs w:val="24"/>
          <w:lang w:eastAsia="en-GB"/>
        </w:rPr>
        <w:t xml:space="preserve">or </w:t>
      </w:r>
      <w:r>
        <w:rPr>
          <w:rFonts w:eastAsia="Times New Roman" w:cstheme="minorHAnsi"/>
          <w:color w:val="343A40"/>
          <w:sz w:val="24"/>
          <w:szCs w:val="24"/>
          <w:lang w:eastAsia="en-GB"/>
        </w:rPr>
        <w:t xml:space="preserve">prominent </w:t>
      </w:r>
      <w:proofErr w:type="gramStart"/>
      <w:r>
        <w:rPr>
          <w:rFonts w:eastAsia="Times New Roman" w:cstheme="minorHAnsi"/>
          <w:color w:val="343A40"/>
          <w:sz w:val="24"/>
          <w:szCs w:val="24"/>
          <w:lang w:eastAsia="en-GB"/>
        </w:rPr>
        <w:t>business people</w:t>
      </w:r>
      <w:proofErr w:type="gramEnd"/>
      <w:r>
        <w:rPr>
          <w:rFonts w:eastAsia="Times New Roman" w:cstheme="minorHAnsi"/>
          <w:color w:val="343A40"/>
          <w:sz w:val="24"/>
          <w:szCs w:val="24"/>
          <w:lang w:eastAsia="en-GB"/>
        </w:rPr>
        <w:t xml:space="preserve"> </w:t>
      </w:r>
      <w:r w:rsidR="007E0538">
        <w:rPr>
          <w:rFonts w:eastAsia="Times New Roman" w:cstheme="minorHAnsi"/>
          <w:color w:val="343A40"/>
          <w:sz w:val="24"/>
          <w:szCs w:val="24"/>
          <w:lang w:eastAsia="en-GB"/>
        </w:rPr>
        <w:t xml:space="preserve">being held </w:t>
      </w:r>
      <w:r>
        <w:rPr>
          <w:rFonts w:eastAsia="Times New Roman" w:cstheme="minorHAnsi"/>
          <w:color w:val="343A40"/>
          <w:sz w:val="24"/>
          <w:szCs w:val="24"/>
          <w:lang w:eastAsia="en-GB"/>
        </w:rPr>
        <w:t>accountable for their actions are</w:t>
      </w:r>
      <w:r w:rsidR="00972206">
        <w:rPr>
          <w:rFonts w:eastAsia="Times New Roman" w:cstheme="minorHAnsi"/>
          <w:color w:val="343A40"/>
          <w:sz w:val="24"/>
          <w:szCs w:val="24"/>
          <w:lang w:eastAsia="en-GB"/>
        </w:rPr>
        <w:t xml:space="preserve"> now</w:t>
      </w:r>
      <w:r>
        <w:rPr>
          <w:rFonts w:eastAsia="Times New Roman" w:cstheme="minorHAnsi"/>
          <w:color w:val="343A40"/>
          <w:sz w:val="24"/>
          <w:szCs w:val="24"/>
          <w:lang w:eastAsia="en-GB"/>
        </w:rPr>
        <w:t xml:space="preserve"> </w:t>
      </w:r>
      <w:r w:rsidR="007E0538">
        <w:rPr>
          <w:rFonts w:eastAsia="Times New Roman" w:cstheme="minorHAnsi"/>
          <w:color w:val="343A40"/>
          <w:sz w:val="24"/>
          <w:szCs w:val="24"/>
          <w:lang w:eastAsia="en-GB"/>
        </w:rPr>
        <w:t>‘</w:t>
      </w:r>
      <w:r>
        <w:rPr>
          <w:rFonts w:eastAsia="Times New Roman" w:cstheme="minorHAnsi"/>
          <w:color w:val="343A40"/>
          <w:sz w:val="24"/>
          <w:szCs w:val="24"/>
          <w:lang w:eastAsia="en-GB"/>
        </w:rPr>
        <w:t>public theatre’.</w:t>
      </w:r>
    </w:p>
    <w:p w14:paraId="25C884F8" w14:textId="77777777" w:rsidR="00963818" w:rsidRDefault="00963818"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lastRenderedPageBreak/>
        <w:t>What are the implications of this new role for the future work and administration of committees? Is this campaigning role compatible with the traditional view of select committees in monitoring government departments and holding Ministers and officials to account?</w:t>
      </w:r>
    </w:p>
    <w:p w14:paraId="39A07219" w14:textId="5BC12C7E" w:rsidR="00297FAB" w:rsidRDefault="005A2D09" w:rsidP="005431B2">
      <w:pPr>
        <w:jc w:val="both"/>
        <w:rPr>
          <w:rFonts w:eastAsia="Times New Roman" w:cstheme="minorHAnsi"/>
          <w:color w:val="343A40"/>
          <w:sz w:val="24"/>
          <w:szCs w:val="24"/>
          <w:lang w:eastAsia="en-GB"/>
        </w:rPr>
      </w:pPr>
      <w:r w:rsidRPr="005A2D09">
        <w:rPr>
          <w:rStyle w:val="Emphasis"/>
          <w:rFonts w:ascii="Segoe UI" w:hAnsi="Segoe UI" w:cs="Segoe UI"/>
          <w:b/>
          <w:bCs/>
          <w:i w:val="0"/>
          <w:iCs w:val="0"/>
          <w:color w:val="343A40"/>
          <w:shd w:val="clear" w:color="auto" w:fill="FFFFFF"/>
        </w:rPr>
        <w:t>Griffiths and Evans</w:t>
      </w:r>
      <w:r w:rsidR="00297FAB" w:rsidRPr="00297FAB">
        <w:rPr>
          <w:rStyle w:val="Emphasis"/>
          <w:rFonts w:ascii="Segoe UI" w:hAnsi="Segoe UI" w:cs="Segoe UI"/>
          <w:b/>
          <w:bCs/>
          <w:i w:val="0"/>
          <w:iCs w:val="0"/>
          <w:color w:val="343A40"/>
          <w:shd w:val="clear" w:color="auto" w:fill="FFFFFF"/>
        </w:rPr>
        <w:t xml:space="preserve"> </w:t>
      </w:r>
      <w:r w:rsidRPr="005A2D09">
        <w:rPr>
          <w:rStyle w:val="Emphasis"/>
          <w:rFonts w:ascii="Segoe UI" w:hAnsi="Segoe UI" w:cs="Segoe UI"/>
          <w:i w:val="0"/>
          <w:iCs w:val="0"/>
          <w:color w:val="343A40"/>
          <w:shd w:val="clear" w:color="auto" w:fill="FFFFFF"/>
        </w:rPr>
        <w:t xml:space="preserve">present </w:t>
      </w:r>
      <w:r>
        <w:rPr>
          <w:rStyle w:val="Emphasis"/>
          <w:rFonts w:ascii="Segoe UI" w:hAnsi="Segoe UI" w:cs="Segoe UI"/>
          <w:i w:val="0"/>
          <w:iCs w:val="0"/>
          <w:color w:val="343A40"/>
          <w:shd w:val="clear" w:color="auto" w:fill="FFFFFF"/>
        </w:rPr>
        <w:t xml:space="preserve">a </w:t>
      </w:r>
      <w:r w:rsidR="00F94F91" w:rsidRPr="00722988">
        <w:rPr>
          <w:rFonts w:eastAsia="Times New Roman" w:cstheme="minorHAnsi"/>
          <w:color w:val="343A40"/>
          <w:sz w:val="24"/>
          <w:szCs w:val="24"/>
          <w:lang w:eastAsia="en-GB"/>
        </w:rPr>
        <w:t>detailed ex</w:t>
      </w:r>
      <w:r w:rsidR="00F94F91">
        <w:rPr>
          <w:rFonts w:eastAsia="Times New Roman" w:cstheme="minorHAnsi"/>
          <w:color w:val="343A40"/>
          <w:sz w:val="24"/>
          <w:szCs w:val="24"/>
          <w:lang w:eastAsia="en-GB"/>
        </w:rPr>
        <w:t xml:space="preserve">amination </w:t>
      </w:r>
      <w:r w:rsidR="00F94F91" w:rsidRPr="00722988">
        <w:rPr>
          <w:rFonts w:eastAsia="Times New Roman" w:cstheme="minorHAnsi"/>
          <w:color w:val="343A40"/>
          <w:sz w:val="24"/>
          <w:szCs w:val="24"/>
          <w:lang w:eastAsia="en-GB"/>
        </w:rPr>
        <w:t xml:space="preserve">of the process by which </w:t>
      </w:r>
      <w:r w:rsidR="00F94F91">
        <w:rPr>
          <w:rFonts w:eastAsia="Times New Roman" w:cstheme="minorHAnsi"/>
          <w:color w:val="343A40"/>
          <w:sz w:val="24"/>
          <w:szCs w:val="24"/>
          <w:lang w:eastAsia="en-GB"/>
        </w:rPr>
        <w:t xml:space="preserve">the UK Parliament scrutinised proposals for legislative powers to be enacted </w:t>
      </w:r>
      <w:r w:rsidR="00B92EF4">
        <w:rPr>
          <w:rFonts w:eastAsia="Times New Roman" w:cstheme="minorHAnsi"/>
          <w:color w:val="343A40"/>
          <w:sz w:val="24"/>
          <w:szCs w:val="24"/>
          <w:lang w:eastAsia="en-GB"/>
        </w:rPr>
        <w:t xml:space="preserve">by </w:t>
      </w:r>
      <w:r w:rsidR="00F94F91">
        <w:rPr>
          <w:rFonts w:eastAsia="Times New Roman" w:cstheme="minorHAnsi"/>
          <w:color w:val="343A40"/>
          <w:sz w:val="24"/>
          <w:szCs w:val="24"/>
          <w:lang w:eastAsia="en-GB"/>
        </w:rPr>
        <w:t xml:space="preserve">the National Assembly for Wales following the Government of Wales Act 2006. </w:t>
      </w:r>
    </w:p>
    <w:p w14:paraId="4EAB9828" w14:textId="52781101" w:rsidR="00DF5456" w:rsidRDefault="00297FAB" w:rsidP="005431B2">
      <w:pPr>
        <w:jc w:val="both"/>
        <w:rPr>
          <w:rFonts w:eastAsia="Times New Roman" w:cstheme="minorHAnsi"/>
          <w:color w:val="343A40"/>
          <w:sz w:val="24"/>
          <w:szCs w:val="24"/>
          <w:lang w:eastAsia="en-GB"/>
        </w:rPr>
      </w:pPr>
      <w:r w:rsidRPr="000D3651">
        <w:rPr>
          <w:rFonts w:eastAsia="Times New Roman" w:cstheme="minorHAnsi"/>
          <w:color w:val="343A40"/>
          <w:sz w:val="24"/>
          <w:szCs w:val="24"/>
          <w:lang w:eastAsia="en-GB"/>
        </w:rPr>
        <w:t>During the early years of the National Assembly</w:t>
      </w:r>
      <w:r>
        <w:rPr>
          <w:rFonts w:eastAsia="Times New Roman" w:cstheme="minorHAnsi"/>
          <w:color w:val="343A40"/>
          <w:sz w:val="24"/>
          <w:szCs w:val="24"/>
          <w:lang w:eastAsia="en-GB"/>
        </w:rPr>
        <w:t xml:space="preserve"> the absence of ‘real legislative’ powers was a source of widespread criticism. </w:t>
      </w:r>
      <w:r w:rsidR="0013460C">
        <w:rPr>
          <w:rFonts w:eastAsia="Times New Roman" w:cstheme="minorHAnsi"/>
          <w:color w:val="343A40"/>
          <w:sz w:val="24"/>
          <w:szCs w:val="24"/>
          <w:lang w:eastAsia="en-GB"/>
        </w:rPr>
        <w:t xml:space="preserve">While Scotland and N Ireland had full law making powers from the outset, </w:t>
      </w:r>
      <w:r w:rsidR="00DF5456">
        <w:rPr>
          <w:rFonts w:eastAsia="Times New Roman" w:cstheme="minorHAnsi"/>
          <w:color w:val="343A40"/>
          <w:sz w:val="24"/>
          <w:szCs w:val="24"/>
          <w:lang w:eastAsia="en-GB"/>
        </w:rPr>
        <w:t xml:space="preserve">the Welsh Assembly could only pass </w:t>
      </w:r>
      <w:r w:rsidR="0013460C">
        <w:rPr>
          <w:rFonts w:eastAsia="Times New Roman" w:cstheme="minorHAnsi"/>
          <w:color w:val="343A40"/>
          <w:sz w:val="24"/>
          <w:szCs w:val="24"/>
          <w:lang w:eastAsia="en-GB"/>
        </w:rPr>
        <w:t xml:space="preserve">secondary </w:t>
      </w:r>
      <w:r w:rsidR="00DF5456">
        <w:rPr>
          <w:rFonts w:eastAsia="Times New Roman" w:cstheme="minorHAnsi"/>
          <w:color w:val="343A40"/>
          <w:sz w:val="24"/>
          <w:szCs w:val="24"/>
          <w:lang w:eastAsia="en-GB"/>
        </w:rPr>
        <w:t>legislation. This is the clearest example of the ‘asymmetrical</w:t>
      </w:r>
      <w:r w:rsidR="00B92EF4">
        <w:rPr>
          <w:rFonts w:eastAsia="Times New Roman" w:cstheme="minorHAnsi"/>
          <w:color w:val="343A40"/>
          <w:sz w:val="24"/>
          <w:szCs w:val="24"/>
          <w:lang w:eastAsia="en-GB"/>
        </w:rPr>
        <w:t>’</w:t>
      </w:r>
      <w:r w:rsidR="00DF5456">
        <w:rPr>
          <w:rFonts w:eastAsia="Times New Roman" w:cstheme="minorHAnsi"/>
          <w:color w:val="343A40"/>
          <w:sz w:val="24"/>
          <w:szCs w:val="24"/>
          <w:lang w:eastAsia="en-GB"/>
        </w:rPr>
        <w:t xml:space="preserve"> devolution settlement. </w:t>
      </w:r>
    </w:p>
    <w:p w14:paraId="1A161039" w14:textId="258B8E0F" w:rsidR="00297FAB" w:rsidRDefault="00297FAB"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response was the Government of Wales Act 2006 which conferred </w:t>
      </w:r>
      <w:r w:rsidRPr="00DF5456">
        <w:rPr>
          <w:rFonts w:eastAsia="Times New Roman" w:cstheme="minorHAnsi"/>
          <w:color w:val="343A40"/>
          <w:sz w:val="24"/>
          <w:szCs w:val="24"/>
          <w:lang w:eastAsia="en-GB"/>
        </w:rPr>
        <w:t>‘limited law making powers’</w:t>
      </w:r>
      <w:r>
        <w:rPr>
          <w:rFonts w:eastAsia="Times New Roman" w:cstheme="minorHAnsi"/>
          <w:color w:val="343A40"/>
          <w:sz w:val="24"/>
          <w:szCs w:val="24"/>
          <w:lang w:eastAsia="en-GB"/>
        </w:rPr>
        <w:t xml:space="preserve"> on the National Assembly for Wales</w:t>
      </w:r>
      <w:r w:rsidR="00DF5456">
        <w:rPr>
          <w:rFonts w:eastAsia="Times New Roman" w:cstheme="minorHAnsi"/>
          <w:color w:val="343A40"/>
          <w:sz w:val="24"/>
          <w:szCs w:val="24"/>
          <w:lang w:eastAsia="en-GB"/>
        </w:rPr>
        <w:t xml:space="preserve"> on a case by case</w:t>
      </w:r>
      <w:r w:rsidR="00B92EF4">
        <w:rPr>
          <w:rFonts w:eastAsia="Times New Roman" w:cstheme="minorHAnsi"/>
          <w:color w:val="343A40"/>
          <w:sz w:val="24"/>
          <w:szCs w:val="24"/>
          <w:lang w:eastAsia="en-GB"/>
        </w:rPr>
        <w:t xml:space="preserve"> basis.</w:t>
      </w:r>
      <w:r w:rsidR="00DF5456">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These powers were </w:t>
      </w:r>
      <w:r w:rsidR="00DF5456">
        <w:rPr>
          <w:rFonts w:eastAsia="Times New Roman" w:cstheme="minorHAnsi"/>
          <w:color w:val="343A40"/>
          <w:sz w:val="24"/>
          <w:szCs w:val="24"/>
          <w:lang w:eastAsia="en-GB"/>
        </w:rPr>
        <w:t xml:space="preserve">transferred </w:t>
      </w:r>
      <w:r>
        <w:rPr>
          <w:rFonts w:eastAsia="Times New Roman" w:cstheme="minorHAnsi"/>
          <w:color w:val="343A40"/>
          <w:sz w:val="24"/>
          <w:szCs w:val="24"/>
          <w:lang w:eastAsia="en-GB"/>
        </w:rPr>
        <w:t xml:space="preserve">through the Privy Council ‘Order in Council’ process and conferred </w:t>
      </w:r>
      <w:r w:rsidR="00EC4EF6">
        <w:rPr>
          <w:rFonts w:eastAsia="Times New Roman" w:cstheme="minorHAnsi"/>
          <w:color w:val="343A40"/>
          <w:sz w:val="24"/>
          <w:szCs w:val="24"/>
          <w:lang w:eastAsia="en-GB"/>
        </w:rPr>
        <w:t xml:space="preserve">legislative powers </w:t>
      </w:r>
      <w:r>
        <w:rPr>
          <w:rFonts w:eastAsia="Times New Roman" w:cstheme="minorHAnsi"/>
          <w:color w:val="343A40"/>
          <w:sz w:val="24"/>
          <w:szCs w:val="24"/>
          <w:lang w:eastAsia="en-GB"/>
        </w:rPr>
        <w:t xml:space="preserve">on the National Assembly for Wales </w:t>
      </w:r>
      <w:r w:rsidR="00DF5456">
        <w:rPr>
          <w:rFonts w:eastAsia="Times New Roman" w:cstheme="minorHAnsi"/>
          <w:color w:val="343A40"/>
          <w:sz w:val="24"/>
          <w:szCs w:val="24"/>
          <w:lang w:eastAsia="en-GB"/>
        </w:rPr>
        <w:t xml:space="preserve">though a complex </w:t>
      </w:r>
      <w:r>
        <w:rPr>
          <w:rFonts w:eastAsia="Times New Roman" w:cstheme="minorHAnsi"/>
          <w:color w:val="343A40"/>
          <w:sz w:val="24"/>
          <w:szCs w:val="24"/>
          <w:lang w:eastAsia="en-GB"/>
        </w:rPr>
        <w:t>and confusing process</w:t>
      </w:r>
      <w:r w:rsidR="00DF5456">
        <w:rPr>
          <w:rFonts w:eastAsia="Times New Roman" w:cstheme="minorHAnsi"/>
          <w:color w:val="343A40"/>
          <w:sz w:val="24"/>
          <w:szCs w:val="24"/>
          <w:lang w:eastAsia="en-GB"/>
        </w:rPr>
        <w:t>, known as Legislative Consent Order (LCOs)</w:t>
      </w:r>
      <w:r w:rsidR="00EC4EF6">
        <w:rPr>
          <w:rFonts w:eastAsia="Times New Roman" w:cstheme="minorHAnsi"/>
          <w:color w:val="343A40"/>
          <w:sz w:val="24"/>
          <w:szCs w:val="24"/>
          <w:lang w:eastAsia="en-GB"/>
        </w:rPr>
        <w:t xml:space="preserve"> – a process that also </w:t>
      </w:r>
      <w:r>
        <w:rPr>
          <w:rFonts w:eastAsia="Times New Roman" w:cstheme="minorHAnsi"/>
          <w:color w:val="343A40"/>
          <w:sz w:val="24"/>
          <w:szCs w:val="24"/>
          <w:lang w:eastAsia="en-GB"/>
        </w:rPr>
        <w:t xml:space="preserve">became the subject of criticism. </w:t>
      </w:r>
    </w:p>
    <w:p w14:paraId="53F8EB1C" w14:textId="20B93C89" w:rsidR="00F94F91" w:rsidRPr="005A2D09" w:rsidRDefault="00F94F91" w:rsidP="005431B2">
      <w:pPr>
        <w:jc w:val="both"/>
        <w:rPr>
          <w:rFonts w:ascii="Segoe UI" w:hAnsi="Segoe UI" w:cs="Segoe UI"/>
          <w:b/>
          <w:bCs/>
          <w:color w:val="343A40"/>
          <w:u w:val="single"/>
          <w:shd w:val="clear" w:color="auto" w:fill="FFFFFF"/>
        </w:rPr>
      </w:pPr>
      <w:r>
        <w:rPr>
          <w:rFonts w:eastAsia="Times New Roman" w:cstheme="minorHAnsi"/>
          <w:color w:val="343A40"/>
          <w:sz w:val="24"/>
          <w:szCs w:val="24"/>
          <w:lang w:eastAsia="en-GB"/>
        </w:rPr>
        <w:t>The authors</w:t>
      </w:r>
      <w:r w:rsidR="00DF5456">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senior clerks in the House of Commons</w:t>
      </w:r>
      <w:r w:rsidR="00DF5456">
        <w:rPr>
          <w:rFonts w:eastAsia="Times New Roman" w:cstheme="minorHAnsi"/>
          <w:color w:val="343A40"/>
          <w:sz w:val="24"/>
          <w:szCs w:val="24"/>
          <w:lang w:eastAsia="en-GB"/>
        </w:rPr>
        <w:t xml:space="preserve">, </w:t>
      </w:r>
      <w:r w:rsidR="00297FAB">
        <w:rPr>
          <w:rFonts w:eastAsia="Times New Roman" w:cstheme="minorHAnsi"/>
          <w:color w:val="343A40"/>
          <w:sz w:val="24"/>
          <w:szCs w:val="24"/>
          <w:lang w:eastAsia="en-GB"/>
        </w:rPr>
        <w:t xml:space="preserve">give clarity and understanding to </w:t>
      </w:r>
      <w:r w:rsidR="001F5390">
        <w:rPr>
          <w:rFonts w:eastAsia="Times New Roman" w:cstheme="minorHAnsi"/>
          <w:color w:val="343A40"/>
          <w:sz w:val="24"/>
          <w:szCs w:val="24"/>
          <w:lang w:eastAsia="en-GB"/>
        </w:rPr>
        <w:t xml:space="preserve">a complex </w:t>
      </w:r>
      <w:r w:rsidR="00297FAB">
        <w:rPr>
          <w:rFonts w:eastAsia="Times New Roman" w:cstheme="minorHAnsi"/>
          <w:color w:val="343A40"/>
          <w:sz w:val="24"/>
          <w:szCs w:val="24"/>
          <w:lang w:eastAsia="en-GB"/>
        </w:rPr>
        <w:t>constitutional</w:t>
      </w:r>
      <w:r w:rsidR="00DF5456">
        <w:rPr>
          <w:rFonts w:eastAsia="Times New Roman" w:cstheme="minorHAnsi"/>
          <w:color w:val="343A40"/>
          <w:sz w:val="24"/>
          <w:szCs w:val="24"/>
          <w:lang w:eastAsia="en-GB"/>
        </w:rPr>
        <w:t xml:space="preserve"> </w:t>
      </w:r>
      <w:r w:rsidR="00297FAB">
        <w:rPr>
          <w:rFonts w:eastAsia="Times New Roman" w:cstheme="minorHAnsi"/>
          <w:color w:val="343A40"/>
          <w:sz w:val="24"/>
          <w:szCs w:val="24"/>
          <w:lang w:eastAsia="en-GB"/>
        </w:rPr>
        <w:t xml:space="preserve">process </w:t>
      </w:r>
      <w:r w:rsidR="00CD339A">
        <w:rPr>
          <w:rFonts w:eastAsia="Times New Roman" w:cstheme="minorHAnsi"/>
          <w:color w:val="343A40"/>
          <w:sz w:val="24"/>
          <w:szCs w:val="24"/>
          <w:lang w:eastAsia="en-GB"/>
        </w:rPr>
        <w:t xml:space="preserve">but </w:t>
      </w:r>
      <w:r w:rsidR="00DF5456">
        <w:rPr>
          <w:rFonts w:eastAsia="Times New Roman" w:cstheme="minorHAnsi"/>
          <w:color w:val="343A40"/>
          <w:sz w:val="24"/>
          <w:szCs w:val="24"/>
          <w:lang w:eastAsia="en-GB"/>
        </w:rPr>
        <w:t>one that was central t</w:t>
      </w:r>
      <w:r w:rsidR="00297FAB">
        <w:rPr>
          <w:rFonts w:eastAsia="Times New Roman" w:cstheme="minorHAnsi"/>
          <w:color w:val="343A40"/>
          <w:sz w:val="24"/>
          <w:szCs w:val="24"/>
          <w:lang w:eastAsia="en-GB"/>
        </w:rPr>
        <w:t xml:space="preserve">o this </w:t>
      </w:r>
      <w:r w:rsidR="00DF5456">
        <w:rPr>
          <w:rFonts w:eastAsia="Times New Roman" w:cstheme="minorHAnsi"/>
          <w:color w:val="343A40"/>
          <w:sz w:val="24"/>
          <w:szCs w:val="24"/>
          <w:lang w:eastAsia="en-GB"/>
        </w:rPr>
        <w:t xml:space="preserve">stage </w:t>
      </w:r>
      <w:r w:rsidR="00297FAB">
        <w:rPr>
          <w:rFonts w:eastAsia="Times New Roman" w:cstheme="minorHAnsi"/>
          <w:color w:val="343A40"/>
          <w:sz w:val="24"/>
          <w:szCs w:val="24"/>
          <w:lang w:eastAsia="en-GB"/>
        </w:rPr>
        <w:t>of ‘interim law making’ for Wales.</w:t>
      </w:r>
      <w:r>
        <w:rPr>
          <w:rFonts w:eastAsia="Times New Roman" w:cstheme="minorHAnsi"/>
          <w:color w:val="343A40"/>
          <w:sz w:val="24"/>
          <w:szCs w:val="24"/>
          <w:lang w:eastAsia="en-GB"/>
        </w:rPr>
        <w:t xml:space="preserve"> </w:t>
      </w:r>
    </w:p>
    <w:p w14:paraId="25BE8BAB" w14:textId="4513BDAB" w:rsidR="007F61F3" w:rsidRDefault="00F50AAD" w:rsidP="005431B2">
      <w:pPr>
        <w:jc w:val="both"/>
        <w:rPr>
          <w:rFonts w:eastAsia="Times New Roman" w:cstheme="minorHAnsi"/>
          <w:color w:val="343A40"/>
          <w:sz w:val="24"/>
          <w:szCs w:val="24"/>
          <w:lang w:eastAsia="en-GB"/>
        </w:rPr>
      </w:pPr>
      <w:r w:rsidRPr="00F50AAD">
        <w:rPr>
          <w:rFonts w:eastAsia="Times New Roman" w:cstheme="minorHAnsi"/>
          <w:b/>
          <w:bCs/>
          <w:color w:val="343A40"/>
          <w:sz w:val="24"/>
          <w:szCs w:val="24"/>
          <w:lang w:eastAsia="en-GB"/>
        </w:rPr>
        <w:t>Robert Hazell</w:t>
      </w:r>
      <w:r>
        <w:rPr>
          <w:rFonts w:eastAsia="Times New Roman" w:cstheme="minorHAnsi"/>
          <w:color w:val="343A40"/>
          <w:sz w:val="24"/>
          <w:szCs w:val="24"/>
          <w:lang w:eastAsia="en-GB"/>
        </w:rPr>
        <w:t>, constitutional expert and former civil servant</w:t>
      </w:r>
      <w:r w:rsidR="00B92EF4">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presents the only </w:t>
      </w:r>
      <w:r w:rsidR="007F61F3">
        <w:rPr>
          <w:rFonts w:eastAsia="Times New Roman" w:cstheme="minorHAnsi"/>
          <w:color w:val="343A40"/>
          <w:sz w:val="24"/>
          <w:szCs w:val="24"/>
          <w:lang w:eastAsia="en-GB"/>
        </w:rPr>
        <w:t xml:space="preserve">significant study of ‘pre appointment </w:t>
      </w:r>
      <w:proofErr w:type="gramStart"/>
      <w:r w:rsidR="007F61F3">
        <w:rPr>
          <w:rFonts w:eastAsia="Times New Roman" w:cstheme="minorHAnsi"/>
          <w:color w:val="343A40"/>
          <w:sz w:val="24"/>
          <w:szCs w:val="24"/>
          <w:lang w:eastAsia="en-GB"/>
        </w:rPr>
        <w:t>hearings’</w:t>
      </w:r>
      <w:proofErr w:type="gramEnd"/>
      <w:r w:rsidR="007F61F3">
        <w:rPr>
          <w:rFonts w:eastAsia="Times New Roman" w:cstheme="minorHAnsi"/>
          <w:color w:val="343A40"/>
          <w:sz w:val="24"/>
          <w:szCs w:val="24"/>
          <w:lang w:eastAsia="en-GB"/>
        </w:rPr>
        <w:t>. This</w:t>
      </w:r>
      <w:r w:rsidR="00B92EF4">
        <w:rPr>
          <w:rFonts w:eastAsia="Times New Roman" w:cstheme="minorHAnsi"/>
          <w:color w:val="343A40"/>
          <w:sz w:val="24"/>
          <w:szCs w:val="24"/>
          <w:lang w:eastAsia="en-GB"/>
        </w:rPr>
        <w:t xml:space="preserve"> is a</w:t>
      </w:r>
      <w:r w:rsidR="007F61F3">
        <w:rPr>
          <w:rFonts w:eastAsia="Times New Roman" w:cstheme="minorHAnsi"/>
          <w:color w:val="343A40"/>
          <w:sz w:val="24"/>
          <w:szCs w:val="24"/>
          <w:lang w:eastAsia="en-GB"/>
        </w:rPr>
        <w:t xml:space="preserve"> relatively new role wh</w:t>
      </w:r>
      <w:r w:rsidR="00B92EF4">
        <w:rPr>
          <w:rFonts w:eastAsia="Times New Roman" w:cstheme="minorHAnsi"/>
          <w:color w:val="343A40"/>
          <w:sz w:val="24"/>
          <w:szCs w:val="24"/>
          <w:lang w:eastAsia="en-GB"/>
        </w:rPr>
        <w:t xml:space="preserve">ereby </w:t>
      </w:r>
      <w:r w:rsidR="007F61F3">
        <w:rPr>
          <w:rFonts w:eastAsia="Times New Roman" w:cstheme="minorHAnsi"/>
          <w:color w:val="343A40"/>
          <w:sz w:val="24"/>
          <w:szCs w:val="24"/>
          <w:lang w:eastAsia="en-GB"/>
        </w:rPr>
        <w:t>committees scrutinise</w:t>
      </w:r>
      <w:r w:rsidR="00F77490">
        <w:rPr>
          <w:rFonts w:eastAsia="Times New Roman" w:cstheme="minorHAnsi"/>
          <w:color w:val="343A40"/>
          <w:sz w:val="24"/>
          <w:szCs w:val="24"/>
          <w:lang w:eastAsia="en-GB"/>
        </w:rPr>
        <w:t xml:space="preserve"> senior </w:t>
      </w:r>
      <w:r w:rsidR="007F61F3">
        <w:rPr>
          <w:rFonts w:eastAsia="Times New Roman" w:cstheme="minorHAnsi"/>
          <w:color w:val="343A40"/>
          <w:sz w:val="24"/>
          <w:szCs w:val="24"/>
          <w:lang w:eastAsia="en-GB"/>
        </w:rPr>
        <w:t>appointment</w:t>
      </w:r>
      <w:r w:rsidR="00F77490">
        <w:rPr>
          <w:rFonts w:eastAsia="Times New Roman" w:cstheme="minorHAnsi"/>
          <w:color w:val="343A40"/>
          <w:sz w:val="24"/>
          <w:szCs w:val="24"/>
          <w:lang w:eastAsia="en-GB"/>
        </w:rPr>
        <w:t>s</w:t>
      </w:r>
      <w:r w:rsidR="007F61F3">
        <w:rPr>
          <w:rFonts w:eastAsia="Times New Roman" w:cstheme="minorHAnsi"/>
          <w:color w:val="343A40"/>
          <w:sz w:val="24"/>
          <w:szCs w:val="24"/>
          <w:lang w:eastAsia="en-GB"/>
        </w:rPr>
        <w:t xml:space="preserve"> to major public </w:t>
      </w:r>
      <w:r w:rsidR="00F77490">
        <w:rPr>
          <w:rFonts w:eastAsia="Times New Roman" w:cstheme="minorHAnsi"/>
          <w:color w:val="343A40"/>
          <w:sz w:val="24"/>
          <w:szCs w:val="24"/>
          <w:lang w:eastAsia="en-GB"/>
        </w:rPr>
        <w:t xml:space="preserve">bodies </w:t>
      </w:r>
      <w:r w:rsidR="007F61F3">
        <w:rPr>
          <w:rFonts w:eastAsia="Times New Roman" w:cstheme="minorHAnsi"/>
          <w:color w:val="343A40"/>
          <w:sz w:val="24"/>
          <w:szCs w:val="24"/>
          <w:lang w:eastAsia="en-GB"/>
        </w:rPr>
        <w:t>that ha</w:t>
      </w:r>
      <w:r w:rsidR="00F77490">
        <w:rPr>
          <w:rFonts w:eastAsia="Times New Roman" w:cstheme="minorHAnsi"/>
          <w:color w:val="343A40"/>
          <w:sz w:val="24"/>
          <w:szCs w:val="24"/>
          <w:lang w:eastAsia="en-GB"/>
        </w:rPr>
        <w:t xml:space="preserve">ve </w:t>
      </w:r>
      <w:r w:rsidR="007F61F3">
        <w:rPr>
          <w:rFonts w:eastAsia="Times New Roman" w:cstheme="minorHAnsi"/>
          <w:color w:val="343A40"/>
          <w:sz w:val="24"/>
          <w:szCs w:val="24"/>
          <w:lang w:eastAsia="en-GB"/>
        </w:rPr>
        <w:t xml:space="preserve">been made by </w:t>
      </w:r>
      <w:r w:rsidR="00F77490">
        <w:rPr>
          <w:rFonts w:eastAsia="Times New Roman" w:cstheme="minorHAnsi"/>
          <w:color w:val="343A40"/>
          <w:sz w:val="24"/>
          <w:szCs w:val="24"/>
          <w:lang w:eastAsia="en-GB"/>
        </w:rPr>
        <w:t>g</w:t>
      </w:r>
      <w:r w:rsidR="007F61F3">
        <w:rPr>
          <w:rFonts w:eastAsia="Times New Roman" w:cstheme="minorHAnsi"/>
          <w:color w:val="343A40"/>
          <w:sz w:val="24"/>
          <w:szCs w:val="24"/>
          <w:lang w:eastAsia="en-GB"/>
        </w:rPr>
        <w:t xml:space="preserve">overnment </w:t>
      </w:r>
      <w:r w:rsidR="00F77490">
        <w:rPr>
          <w:rFonts w:eastAsia="Times New Roman" w:cstheme="minorHAnsi"/>
          <w:color w:val="343A40"/>
          <w:sz w:val="24"/>
          <w:szCs w:val="24"/>
          <w:lang w:eastAsia="en-GB"/>
        </w:rPr>
        <w:t>d</w:t>
      </w:r>
      <w:r w:rsidR="007F61F3">
        <w:rPr>
          <w:rFonts w:eastAsia="Times New Roman" w:cstheme="minorHAnsi"/>
          <w:color w:val="343A40"/>
          <w:sz w:val="24"/>
          <w:szCs w:val="24"/>
          <w:lang w:eastAsia="en-GB"/>
        </w:rPr>
        <w:t xml:space="preserve">epartment and question the </w:t>
      </w:r>
      <w:r w:rsidR="00F77490">
        <w:rPr>
          <w:rFonts w:eastAsia="Times New Roman" w:cstheme="minorHAnsi"/>
          <w:color w:val="343A40"/>
          <w:sz w:val="24"/>
          <w:szCs w:val="24"/>
          <w:lang w:eastAsia="en-GB"/>
        </w:rPr>
        <w:t>prop</w:t>
      </w:r>
      <w:r w:rsidR="00512DA0">
        <w:rPr>
          <w:rFonts w:eastAsia="Times New Roman" w:cstheme="minorHAnsi"/>
          <w:color w:val="343A40"/>
          <w:sz w:val="24"/>
          <w:szCs w:val="24"/>
          <w:lang w:eastAsia="en-GB"/>
        </w:rPr>
        <w:t>osed c</w:t>
      </w:r>
      <w:r w:rsidR="007F61F3">
        <w:rPr>
          <w:rFonts w:eastAsia="Times New Roman" w:cstheme="minorHAnsi"/>
          <w:color w:val="343A40"/>
          <w:sz w:val="24"/>
          <w:szCs w:val="24"/>
          <w:lang w:eastAsia="en-GB"/>
        </w:rPr>
        <w:t xml:space="preserve">andidate before that appointment is confirmed by the Secretary of State.   </w:t>
      </w:r>
      <w:r w:rsidR="007F61F3" w:rsidRPr="00A90B23">
        <w:rPr>
          <w:rFonts w:eastAsia="Times New Roman" w:cstheme="minorHAnsi"/>
          <w:color w:val="343A40"/>
          <w:sz w:val="24"/>
          <w:szCs w:val="24"/>
          <w:lang w:eastAsia="en-GB"/>
        </w:rPr>
        <w:t xml:space="preserve"> </w:t>
      </w:r>
      <w:r w:rsidR="007F61F3">
        <w:rPr>
          <w:rFonts w:eastAsia="Times New Roman" w:cstheme="minorHAnsi"/>
          <w:color w:val="343A40"/>
          <w:sz w:val="24"/>
          <w:szCs w:val="24"/>
          <w:lang w:eastAsia="en-GB"/>
        </w:rPr>
        <w:t xml:space="preserve"> </w:t>
      </w:r>
    </w:p>
    <w:p w14:paraId="1A00F631" w14:textId="2BADF36F" w:rsidR="007F61F3" w:rsidRPr="00457183" w:rsidRDefault="007F61F3" w:rsidP="005431B2">
      <w:pPr>
        <w:jc w:val="both"/>
        <w:rPr>
          <w:rFonts w:eastAsia="Times New Roman" w:cstheme="minorHAnsi"/>
          <w:color w:val="FF0000"/>
          <w:sz w:val="24"/>
          <w:szCs w:val="24"/>
          <w:lang w:eastAsia="en-GB"/>
        </w:rPr>
      </w:pPr>
      <w:r>
        <w:rPr>
          <w:rFonts w:eastAsia="Times New Roman" w:cstheme="minorHAnsi"/>
          <w:color w:val="343A40"/>
          <w:sz w:val="24"/>
          <w:szCs w:val="24"/>
          <w:lang w:eastAsia="en-GB"/>
        </w:rPr>
        <w:t xml:space="preserve">The process of public appointments was changed from largely Ministerial patronage to </w:t>
      </w:r>
      <w:r w:rsidRPr="00411CF2">
        <w:rPr>
          <w:rFonts w:eastAsia="Times New Roman" w:cstheme="minorHAnsi"/>
          <w:color w:val="343A40"/>
          <w:sz w:val="24"/>
          <w:szCs w:val="24"/>
          <w:u w:val="single"/>
          <w:lang w:eastAsia="en-GB"/>
        </w:rPr>
        <w:t>open competition</w:t>
      </w:r>
      <w:r>
        <w:rPr>
          <w:rFonts w:eastAsia="Times New Roman" w:cstheme="minorHAnsi"/>
          <w:color w:val="343A40"/>
          <w:sz w:val="24"/>
          <w:szCs w:val="24"/>
          <w:lang w:eastAsia="en-GB"/>
        </w:rPr>
        <w:t xml:space="preserve"> following the </w:t>
      </w:r>
      <w:r w:rsidR="00B92EF4">
        <w:rPr>
          <w:rFonts w:eastAsia="Times New Roman" w:cstheme="minorHAnsi"/>
          <w:color w:val="343A40"/>
          <w:sz w:val="24"/>
          <w:szCs w:val="24"/>
          <w:lang w:eastAsia="en-GB"/>
        </w:rPr>
        <w:t xml:space="preserve">1995 </w:t>
      </w:r>
      <w:r>
        <w:rPr>
          <w:rFonts w:eastAsia="Times New Roman" w:cstheme="minorHAnsi"/>
          <w:color w:val="343A40"/>
          <w:sz w:val="24"/>
          <w:szCs w:val="24"/>
          <w:lang w:eastAsia="en-GB"/>
        </w:rPr>
        <w:t>Report of the Nolan Committee</w:t>
      </w:r>
      <w:r w:rsidR="00B92EF4">
        <w:rPr>
          <w:rFonts w:eastAsia="Times New Roman" w:cstheme="minorHAnsi"/>
          <w:color w:val="343A40"/>
          <w:sz w:val="24"/>
          <w:szCs w:val="24"/>
          <w:lang w:eastAsia="en-GB"/>
        </w:rPr>
        <w:t>.</w:t>
      </w:r>
      <w:r>
        <w:rPr>
          <w:rStyle w:val="FootnoteReference"/>
          <w:rFonts w:eastAsia="Times New Roman" w:cstheme="minorHAnsi"/>
          <w:color w:val="343A40"/>
          <w:sz w:val="24"/>
          <w:szCs w:val="24"/>
          <w:lang w:eastAsia="en-GB"/>
        </w:rPr>
        <w:footnoteReference w:id="13"/>
      </w:r>
      <w:r>
        <w:rPr>
          <w:rFonts w:eastAsia="Times New Roman" w:cstheme="minorHAnsi"/>
          <w:color w:val="343A40"/>
          <w:sz w:val="24"/>
          <w:szCs w:val="24"/>
          <w:lang w:eastAsia="en-GB"/>
        </w:rPr>
        <w:t xml:space="preserve"> </w:t>
      </w:r>
      <w:r w:rsidR="00B92EF4">
        <w:rPr>
          <w:rFonts w:eastAsia="Times New Roman" w:cstheme="minorHAnsi"/>
          <w:color w:val="343A40"/>
          <w:sz w:val="24"/>
          <w:szCs w:val="24"/>
          <w:lang w:eastAsia="en-GB"/>
        </w:rPr>
        <w:t xml:space="preserve">It </w:t>
      </w:r>
      <w:r>
        <w:rPr>
          <w:rFonts w:eastAsia="Times New Roman" w:cstheme="minorHAnsi"/>
          <w:color w:val="343A40"/>
          <w:sz w:val="24"/>
          <w:szCs w:val="24"/>
          <w:lang w:eastAsia="en-GB"/>
        </w:rPr>
        <w:t xml:space="preserve">marked a departure from the traditional system when appointments to senior public roles were made entirely by Ministers leading to accusations of political cronyism and unfair patronage. </w:t>
      </w:r>
    </w:p>
    <w:p w14:paraId="31F16BD3" w14:textId="64EC9FDD" w:rsidR="007F61F3" w:rsidRDefault="007F61F3"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Gordon Brown as Prime Minister took the process further by requiring the most senior public appointments to be subject to </w:t>
      </w:r>
      <w:r w:rsidRPr="00457183">
        <w:rPr>
          <w:rFonts w:eastAsia="Times New Roman" w:cstheme="minorHAnsi"/>
          <w:color w:val="343A40"/>
          <w:sz w:val="24"/>
          <w:szCs w:val="24"/>
          <w:u w:val="single"/>
          <w:lang w:eastAsia="en-GB"/>
        </w:rPr>
        <w:t>parliamentary scrutiny</w:t>
      </w:r>
      <w:r>
        <w:rPr>
          <w:rFonts w:eastAsia="Times New Roman" w:cstheme="minorHAnsi"/>
          <w:color w:val="343A40"/>
          <w:sz w:val="24"/>
          <w:szCs w:val="24"/>
          <w:lang w:eastAsia="en-GB"/>
        </w:rPr>
        <w:t xml:space="preserve">.  From 2007 to 2017 there had been 95 pre appointment hearings undertaken by 20 select committees. </w:t>
      </w:r>
    </w:p>
    <w:p w14:paraId="024A4CC8" w14:textId="113D3F23" w:rsidR="00F50AAD" w:rsidRDefault="00F50AAD"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Some of the questions Hazell poses are: </w:t>
      </w:r>
      <w:r w:rsidR="007F61F3">
        <w:rPr>
          <w:rFonts w:eastAsia="Times New Roman" w:cstheme="minorHAnsi"/>
          <w:color w:val="343A40"/>
          <w:sz w:val="24"/>
          <w:szCs w:val="24"/>
          <w:lang w:eastAsia="en-GB"/>
        </w:rPr>
        <w:t>How do select committees see their role in pre appointment hearings? Are their roles diminished by having no right of veto? How can they judge the suitability of a candidate when they have no access information about other candidates who were considered?</w:t>
      </w:r>
    </w:p>
    <w:p w14:paraId="2F9B4189" w14:textId="71201A67" w:rsidR="007F61F3" w:rsidRPr="00312D76" w:rsidRDefault="007F61F3" w:rsidP="005431B2">
      <w:pPr>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lastRenderedPageBreak/>
        <w:t xml:space="preserve">The focus of this paper </w:t>
      </w:r>
      <w:r w:rsidR="00F50AAD">
        <w:rPr>
          <w:rFonts w:eastAsia="Times New Roman" w:cstheme="minorHAnsi"/>
          <w:color w:val="343A40"/>
          <w:sz w:val="24"/>
          <w:szCs w:val="24"/>
          <w:lang w:eastAsia="en-GB"/>
        </w:rPr>
        <w:t xml:space="preserve">by </w:t>
      </w:r>
      <w:r w:rsidR="00F50AAD" w:rsidRPr="00F50AAD">
        <w:rPr>
          <w:rFonts w:eastAsia="Times New Roman" w:cstheme="minorHAnsi"/>
          <w:b/>
          <w:bCs/>
          <w:color w:val="343A40"/>
          <w:sz w:val="24"/>
          <w:szCs w:val="24"/>
          <w:lang w:eastAsia="en-GB"/>
        </w:rPr>
        <w:t>Peckham e</w:t>
      </w:r>
      <w:r w:rsidR="00F50AAD">
        <w:rPr>
          <w:rFonts w:eastAsia="Times New Roman" w:cstheme="minorHAnsi"/>
          <w:b/>
          <w:bCs/>
          <w:color w:val="343A40"/>
          <w:sz w:val="24"/>
          <w:szCs w:val="24"/>
          <w:lang w:eastAsia="en-GB"/>
        </w:rPr>
        <w:t>t</w:t>
      </w:r>
      <w:r w:rsidR="00F50AAD" w:rsidRPr="00F50AAD">
        <w:rPr>
          <w:rFonts w:eastAsia="Times New Roman" w:cstheme="minorHAnsi"/>
          <w:b/>
          <w:bCs/>
          <w:color w:val="343A40"/>
          <w:sz w:val="24"/>
          <w:szCs w:val="24"/>
          <w:lang w:eastAsia="en-GB"/>
        </w:rPr>
        <w:t xml:space="preserve"> al</w:t>
      </w:r>
      <w:r w:rsidR="00F50AAD">
        <w:rPr>
          <w:rFonts w:eastAsia="Times New Roman" w:cstheme="minorHAnsi"/>
          <w:color w:val="343A40"/>
          <w:sz w:val="24"/>
          <w:szCs w:val="24"/>
          <w:lang w:eastAsia="en-GB"/>
        </w:rPr>
        <w:t xml:space="preserve"> is </w:t>
      </w:r>
      <w:r w:rsidRPr="00312D76">
        <w:rPr>
          <w:rFonts w:eastAsia="Times New Roman" w:cstheme="minorHAnsi"/>
          <w:color w:val="343A40"/>
          <w:sz w:val="24"/>
          <w:szCs w:val="24"/>
          <w:lang w:eastAsia="en-GB"/>
        </w:rPr>
        <w:t>the Health and Social Care Committee</w:t>
      </w:r>
      <w:r w:rsidR="00972206">
        <w:rPr>
          <w:rFonts w:eastAsia="Times New Roman" w:cstheme="minorHAnsi"/>
          <w:color w:val="343A40"/>
          <w:sz w:val="24"/>
          <w:szCs w:val="24"/>
          <w:lang w:eastAsia="en-GB"/>
        </w:rPr>
        <w:t>’</w:t>
      </w:r>
      <w:r w:rsidRPr="00312D76">
        <w:rPr>
          <w:rFonts w:eastAsia="Times New Roman" w:cstheme="minorHAnsi"/>
          <w:color w:val="343A40"/>
          <w:sz w:val="24"/>
          <w:szCs w:val="24"/>
          <w:lang w:eastAsia="en-GB"/>
        </w:rPr>
        <w:t xml:space="preserve">s innovation in appointing an Independent Expert Panel to evaluate government policy pledges. </w:t>
      </w:r>
      <w:r>
        <w:rPr>
          <w:rFonts w:eastAsia="Times New Roman" w:cstheme="minorHAnsi"/>
          <w:color w:val="343A40"/>
          <w:sz w:val="24"/>
          <w:szCs w:val="24"/>
          <w:lang w:eastAsia="en-GB"/>
        </w:rPr>
        <w:t xml:space="preserve">This was a significant new development in select committee work. </w:t>
      </w:r>
    </w:p>
    <w:p w14:paraId="722DEB80" w14:textId="4744013F" w:rsidR="007F61F3" w:rsidRPr="00312D76" w:rsidRDefault="007F61F3" w:rsidP="005431B2">
      <w:pPr>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t xml:space="preserve">It is written </w:t>
      </w:r>
      <w:r w:rsidR="00512DA0">
        <w:rPr>
          <w:rFonts w:eastAsia="Times New Roman" w:cstheme="minorHAnsi"/>
          <w:color w:val="343A40"/>
          <w:sz w:val="24"/>
          <w:szCs w:val="24"/>
          <w:lang w:eastAsia="en-GB"/>
        </w:rPr>
        <w:t xml:space="preserve">mainly </w:t>
      </w:r>
      <w:r w:rsidRPr="00312D76">
        <w:rPr>
          <w:rFonts w:eastAsia="Times New Roman" w:cstheme="minorHAnsi"/>
          <w:color w:val="343A40"/>
          <w:sz w:val="24"/>
          <w:szCs w:val="24"/>
          <w:lang w:eastAsia="en-GB"/>
        </w:rPr>
        <w:t xml:space="preserve">by </w:t>
      </w:r>
      <w:r w:rsidR="00512DA0">
        <w:rPr>
          <w:rFonts w:eastAsia="Times New Roman" w:cstheme="minorHAnsi"/>
          <w:color w:val="343A40"/>
          <w:sz w:val="24"/>
          <w:szCs w:val="24"/>
          <w:lang w:eastAsia="en-GB"/>
        </w:rPr>
        <w:t xml:space="preserve">the </w:t>
      </w:r>
      <w:r w:rsidRPr="00312D76">
        <w:rPr>
          <w:rFonts w:eastAsia="Times New Roman" w:cstheme="minorHAnsi"/>
          <w:color w:val="343A40"/>
          <w:sz w:val="24"/>
          <w:szCs w:val="24"/>
          <w:lang w:eastAsia="en-GB"/>
        </w:rPr>
        <w:t>members of the Expert Panel</w:t>
      </w:r>
      <w:r w:rsidR="00512DA0">
        <w:rPr>
          <w:rFonts w:eastAsia="Times New Roman" w:cstheme="minorHAnsi"/>
          <w:color w:val="343A40"/>
          <w:sz w:val="24"/>
          <w:szCs w:val="24"/>
          <w:lang w:eastAsia="en-GB"/>
        </w:rPr>
        <w:t xml:space="preserve"> and </w:t>
      </w:r>
      <w:r>
        <w:rPr>
          <w:rFonts w:eastAsia="Times New Roman" w:cstheme="minorHAnsi"/>
          <w:color w:val="343A40"/>
          <w:sz w:val="24"/>
          <w:szCs w:val="24"/>
          <w:lang w:eastAsia="en-GB"/>
        </w:rPr>
        <w:t xml:space="preserve">presents a </w:t>
      </w:r>
      <w:r w:rsidRPr="00312D76">
        <w:rPr>
          <w:rFonts w:eastAsia="Times New Roman" w:cstheme="minorHAnsi"/>
          <w:color w:val="343A40"/>
          <w:sz w:val="24"/>
          <w:szCs w:val="24"/>
          <w:lang w:eastAsia="en-GB"/>
        </w:rPr>
        <w:t xml:space="preserve">detailed examination of </w:t>
      </w:r>
      <w:r w:rsidR="00972206">
        <w:rPr>
          <w:rFonts w:eastAsia="Times New Roman" w:cstheme="minorHAnsi"/>
          <w:color w:val="343A40"/>
          <w:sz w:val="24"/>
          <w:szCs w:val="24"/>
          <w:lang w:eastAsia="en-GB"/>
        </w:rPr>
        <w:t xml:space="preserve">this recent </w:t>
      </w:r>
      <w:r w:rsidRPr="00312D76">
        <w:rPr>
          <w:rFonts w:eastAsia="Times New Roman" w:cstheme="minorHAnsi"/>
          <w:color w:val="343A40"/>
          <w:sz w:val="24"/>
          <w:szCs w:val="24"/>
          <w:lang w:eastAsia="en-GB"/>
        </w:rPr>
        <w:t xml:space="preserve">innovation in parliamentary practice from the perspective of those involved in its </w:t>
      </w:r>
      <w:r>
        <w:rPr>
          <w:rFonts w:eastAsia="Times New Roman" w:cstheme="minorHAnsi"/>
          <w:color w:val="343A40"/>
          <w:sz w:val="24"/>
          <w:szCs w:val="24"/>
          <w:lang w:eastAsia="en-GB"/>
        </w:rPr>
        <w:t>i</w:t>
      </w:r>
      <w:r w:rsidRPr="00312D76">
        <w:rPr>
          <w:rFonts w:eastAsia="Times New Roman" w:cstheme="minorHAnsi"/>
          <w:color w:val="343A40"/>
          <w:sz w:val="24"/>
          <w:szCs w:val="24"/>
          <w:lang w:eastAsia="en-GB"/>
        </w:rPr>
        <w:t xml:space="preserve">mplementation. </w:t>
      </w:r>
    </w:p>
    <w:p w14:paraId="4356B2F2" w14:textId="55E34E66" w:rsidR="004D66CA" w:rsidRDefault="00054CA6" w:rsidP="005431B2">
      <w:pPr>
        <w:jc w:val="both"/>
        <w:rPr>
          <w:sz w:val="24"/>
          <w:szCs w:val="24"/>
        </w:rPr>
      </w:pPr>
      <w:r w:rsidRPr="00F50AAD">
        <w:rPr>
          <w:b/>
          <w:bCs/>
          <w:sz w:val="24"/>
          <w:szCs w:val="24"/>
        </w:rPr>
        <w:t>Craig Prescott’s</w:t>
      </w:r>
      <w:r w:rsidRPr="00024531">
        <w:rPr>
          <w:sz w:val="24"/>
          <w:szCs w:val="24"/>
        </w:rPr>
        <w:t xml:space="preserve"> paper focusses on the way select committees have adapted their role to incorporate high profile inquiries </w:t>
      </w:r>
      <w:r w:rsidR="00375ECC">
        <w:rPr>
          <w:sz w:val="24"/>
          <w:szCs w:val="24"/>
        </w:rPr>
        <w:t xml:space="preserve">that attract </w:t>
      </w:r>
      <w:r w:rsidRPr="00024531">
        <w:rPr>
          <w:sz w:val="24"/>
          <w:szCs w:val="24"/>
        </w:rPr>
        <w:t>media</w:t>
      </w:r>
      <w:r w:rsidR="00375ECC">
        <w:rPr>
          <w:sz w:val="24"/>
          <w:szCs w:val="24"/>
        </w:rPr>
        <w:t xml:space="preserve"> attention </w:t>
      </w:r>
      <w:r w:rsidRPr="00024531">
        <w:rPr>
          <w:sz w:val="24"/>
          <w:szCs w:val="24"/>
        </w:rPr>
        <w:t xml:space="preserve">such as the News of the World </w:t>
      </w:r>
      <w:r w:rsidR="00375ECC">
        <w:rPr>
          <w:sz w:val="24"/>
          <w:szCs w:val="24"/>
        </w:rPr>
        <w:t>‘</w:t>
      </w:r>
      <w:r w:rsidRPr="00024531">
        <w:rPr>
          <w:sz w:val="24"/>
          <w:szCs w:val="24"/>
        </w:rPr>
        <w:t>phone hacking</w:t>
      </w:r>
      <w:r w:rsidR="00375ECC">
        <w:rPr>
          <w:sz w:val="24"/>
          <w:szCs w:val="24"/>
        </w:rPr>
        <w:t>’</w:t>
      </w:r>
      <w:r w:rsidRPr="00024531">
        <w:rPr>
          <w:sz w:val="24"/>
          <w:szCs w:val="24"/>
        </w:rPr>
        <w:t xml:space="preserve"> scandal. He explores how far committees have extended their remit beyond </w:t>
      </w:r>
      <w:r w:rsidR="001D4760">
        <w:rPr>
          <w:sz w:val="24"/>
          <w:szCs w:val="24"/>
        </w:rPr>
        <w:t xml:space="preserve">the </w:t>
      </w:r>
      <w:r w:rsidR="002978C5">
        <w:rPr>
          <w:sz w:val="24"/>
          <w:szCs w:val="24"/>
        </w:rPr>
        <w:t xml:space="preserve">scrutiny of </w:t>
      </w:r>
      <w:r w:rsidR="001D4760">
        <w:rPr>
          <w:sz w:val="24"/>
          <w:szCs w:val="24"/>
        </w:rPr>
        <w:t>government departments</w:t>
      </w:r>
      <w:r w:rsidR="00375ECC">
        <w:rPr>
          <w:sz w:val="24"/>
          <w:szCs w:val="24"/>
        </w:rPr>
        <w:t xml:space="preserve"> </w:t>
      </w:r>
      <w:r w:rsidR="00972206">
        <w:rPr>
          <w:sz w:val="24"/>
          <w:szCs w:val="24"/>
        </w:rPr>
        <w:t xml:space="preserve">to </w:t>
      </w:r>
      <w:r w:rsidR="00375ECC">
        <w:rPr>
          <w:sz w:val="24"/>
          <w:szCs w:val="24"/>
        </w:rPr>
        <w:t xml:space="preserve">scrutinising </w:t>
      </w:r>
      <w:r w:rsidR="004D66CA">
        <w:rPr>
          <w:sz w:val="24"/>
          <w:szCs w:val="24"/>
        </w:rPr>
        <w:t>high profile witness</w:t>
      </w:r>
      <w:r w:rsidR="00375ECC">
        <w:rPr>
          <w:sz w:val="24"/>
          <w:szCs w:val="24"/>
        </w:rPr>
        <w:t>es</w:t>
      </w:r>
      <w:r w:rsidR="004D66CA">
        <w:rPr>
          <w:sz w:val="24"/>
          <w:szCs w:val="24"/>
        </w:rPr>
        <w:t xml:space="preserve"> like the Murdoch</w:t>
      </w:r>
      <w:r w:rsidR="00375ECC">
        <w:rPr>
          <w:sz w:val="24"/>
          <w:szCs w:val="24"/>
        </w:rPr>
        <w:t xml:space="preserve">s. He goes </w:t>
      </w:r>
      <w:r w:rsidR="00972206">
        <w:rPr>
          <w:sz w:val="24"/>
          <w:szCs w:val="24"/>
        </w:rPr>
        <w:t xml:space="preserve">on </w:t>
      </w:r>
      <w:r w:rsidR="00375ECC">
        <w:rPr>
          <w:sz w:val="24"/>
          <w:szCs w:val="24"/>
        </w:rPr>
        <w:t xml:space="preserve">to consider </w:t>
      </w:r>
      <w:r w:rsidR="004D66CA">
        <w:rPr>
          <w:sz w:val="24"/>
          <w:szCs w:val="24"/>
        </w:rPr>
        <w:t>the implications of scrutinising such witness</w:t>
      </w:r>
      <w:r w:rsidR="00375ECC">
        <w:rPr>
          <w:sz w:val="24"/>
          <w:szCs w:val="24"/>
        </w:rPr>
        <w:t>es</w:t>
      </w:r>
      <w:r w:rsidR="004D66CA">
        <w:rPr>
          <w:sz w:val="24"/>
          <w:szCs w:val="24"/>
        </w:rPr>
        <w:t xml:space="preserve"> under parliamentary privilege – the immunity that MPs have against legal action in parliamentary proceedings.</w:t>
      </w:r>
    </w:p>
    <w:p w14:paraId="113468C1" w14:textId="129BC536" w:rsidR="004D66CA" w:rsidRPr="00024531" w:rsidRDefault="007E0538" w:rsidP="005431B2">
      <w:pPr>
        <w:jc w:val="both"/>
        <w:rPr>
          <w:sz w:val="24"/>
          <w:szCs w:val="24"/>
        </w:rPr>
      </w:pPr>
      <w:r>
        <w:rPr>
          <w:sz w:val="24"/>
          <w:szCs w:val="24"/>
        </w:rPr>
        <w:t xml:space="preserve">The </w:t>
      </w:r>
      <w:r w:rsidR="004D66CA">
        <w:rPr>
          <w:sz w:val="24"/>
          <w:szCs w:val="24"/>
        </w:rPr>
        <w:t>significant</w:t>
      </w:r>
      <w:r>
        <w:rPr>
          <w:sz w:val="24"/>
          <w:szCs w:val="24"/>
        </w:rPr>
        <w:t xml:space="preserve"> question for </w:t>
      </w:r>
      <w:r w:rsidR="004D66CA">
        <w:rPr>
          <w:sz w:val="24"/>
          <w:szCs w:val="24"/>
        </w:rPr>
        <w:t>Prescott</w:t>
      </w:r>
      <w:r>
        <w:rPr>
          <w:sz w:val="24"/>
          <w:szCs w:val="24"/>
        </w:rPr>
        <w:t xml:space="preserve"> is: </w:t>
      </w:r>
      <w:r w:rsidR="004D66CA">
        <w:rPr>
          <w:sz w:val="24"/>
          <w:szCs w:val="24"/>
        </w:rPr>
        <w:t xml:space="preserve"> </w:t>
      </w:r>
      <w:r w:rsidR="004D66CA" w:rsidRPr="00024531">
        <w:rPr>
          <w:sz w:val="24"/>
          <w:szCs w:val="24"/>
        </w:rPr>
        <w:t xml:space="preserve">What protection do witnesses have from damage to their reputations </w:t>
      </w:r>
      <w:r w:rsidR="00972206" w:rsidRPr="00024531">
        <w:rPr>
          <w:sz w:val="24"/>
          <w:szCs w:val="24"/>
        </w:rPr>
        <w:t>because of</w:t>
      </w:r>
      <w:r w:rsidR="004D66CA" w:rsidRPr="00024531">
        <w:rPr>
          <w:sz w:val="24"/>
          <w:szCs w:val="24"/>
        </w:rPr>
        <w:t xml:space="preserve"> appearing before select committee and what forms of redress are open to them</w:t>
      </w:r>
      <w:r w:rsidR="004D66CA">
        <w:rPr>
          <w:sz w:val="24"/>
          <w:szCs w:val="24"/>
        </w:rPr>
        <w:t>?</w:t>
      </w:r>
    </w:p>
    <w:p w14:paraId="1E6D82A5" w14:textId="77777777" w:rsidR="00CD39C3" w:rsidRDefault="00CD39C3" w:rsidP="005431B2">
      <w:pPr>
        <w:jc w:val="both"/>
        <w:rPr>
          <w:b/>
          <w:bCs/>
          <w:sz w:val="24"/>
          <w:szCs w:val="24"/>
        </w:rPr>
      </w:pPr>
    </w:p>
    <w:p w14:paraId="1A9D2654" w14:textId="28E61983" w:rsidR="00B92EF4" w:rsidRDefault="00054CA6" w:rsidP="005431B2">
      <w:pPr>
        <w:jc w:val="both"/>
        <w:rPr>
          <w:b/>
          <w:bCs/>
          <w:sz w:val="24"/>
          <w:szCs w:val="24"/>
        </w:rPr>
      </w:pPr>
      <w:r w:rsidRPr="00054CA6">
        <w:rPr>
          <w:b/>
          <w:bCs/>
          <w:sz w:val="24"/>
          <w:szCs w:val="24"/>
        </w:rPr>
        <w:t>M</w:t>
      </w:r>
      <w:r w:rsidR="00B92EF4">
        <w:rPr>
          <w:b/>
          <w:bCs/>
          <w:sz w:val="24"/>
          <w:szCs w:val="24"/>
        </w:rPr>
        <w:t>ethodo</w:t>
      </w:r>
      <w:r w:rsidR="003C1A3C">
        <w:rPr>
          <w:b/>
          <w:bCs/>
          <w:sz w:val="24"/>
          <w:szCs w:val="24"/>
        </w:rPr>
        <w:t>lo</w:t>
      </w:r>
      <w:r w:rsidR="00B92EF4">
        <w:rPr>
          <w:b/>
          <w:bCs/>
          <w:sz w:val="24"/>
          <w:szCs w:val="24"/>
        </w:rPr>
        <w:t xml:space="preserve">gies and Findings </w:t>
      </w:r>
    </w:p>
    <w:p w14:paraId="5EAF0DCD" w14:textId="435889DB" w:rsidR="00DC266E"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methodology </w:t>
      </w:r>
      <w:r w:rsidR="00DC266E">
        <w:rPr>
          <w:rFonts w:eastAsia="Times New Roman" w:cstheme="minorHAnsi"/>
          <w:color w:val="343A40"/>
          <w:sz w:val="24"/>
          <w:szCs w:val="24"/>
          <w:lang w:eastAsia="en-GB"/>
        </w:rPr>
        <w:t xml:space="preserve">employed by </w:t>
      </w:r>
      <w:r w:rsidR="00DC266E" w:rsidRPr="00CD339A">
        <w:rPr>
          <w:rFonts w:eastAsia="Times New Roman" w:cstheme="minorHAnsi"/>
          <w:b/>
          <w:bCs/>
          <w:color w:val="343A40"/>
          <w:sz w:val="24"/>
          <w:szCs w:val="24"/>
          <w:lang w:eastAsia="en-GB"/>
        </w:rPr>
        <w:t>Benton and Russell</w:t>
      </w:r>
      <w:r w:rsidR="00DC266E">
        <w:rPr>
          <w:rFonts w:eastAsia="Times New Roman" w:cstheme="minorHAnsi"/>
          <w:color w:val="343A40"/>
          <w:sz w:val="24"/>
          <w:szCs w:val="24"/>
          <w:lang w:eastAsia="en-GB"/>
        </w:rPr>
        <w:t xml:space="preserve"> into their study of select committee effectiveness </w:t>
      </w:r>
      <w:r w:rsidR="00B92EF4">
        <w:rPr>
          <w:rFonts w:eastAsia="Times New Roman" w:cstheme="minorHAnsi"/>
          <w:color w:val="343A40"/>
          <w:sz w:val="24"/>
          <w:szCs w:val="24"/>
          <w:lang w:eastAsia="en-GB"/>
        </w:rPr>
        <w:t>is a combination of qualitative and quantitative research.</w:t>
      </w:r>
      <w:r w:rsidR="00243081">
        <w:rPr>
          <w:rFonts w:eastAsia="Times New Roman" w:cstheme="minorHAnsi"/>
          <w:color w:val="343A40"/>
          <w:sz w:val="24"/>
          <w:szCs w:val="24"/>
          <w:lang w:eastAsia="en-GB"/>
        </w:rPr>
        <w:t xml:space="preserve"> It </w:t>
      </w:r>
      <w:r>
        <w:rPr>
          <w:rFonts w:eastAsia="Times New Roman" w:cstheme="minorHAnsi"/>
          <w:color w:val="343A40"/>
          <w:sz w:val="24"/>
          <w:szCs w:val="24"/>
          <w:lang w:eastAsia="en-GB"/>
        </w:rPr>
        <w:t xml:space="preserve">involved collaboration between the Constitution Unit and the House of Commons Committee Office. </w:t>
      </w:r>
    </w:p>
    <w:p w14:paraId="3F9DB353" w14:textId="090D5876" w:rsidR="00E5496E" w:rsidRDefault="00DC26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T</w:t>
      </w:r>
      <w:r w:rsidR="00E5496E">
        <w:rPr>
          <w:rFonts w:eastAsia="Times New Roman" w:cstheme="minorHAnsi"/>
          <w:color w:val="343A40"/>
          <w:sz w:val="24"/>
          <w:szCs w:val="24"/>
          <w:lang w:eastAsia="en-GB"/>
        </w:rPr>
        <w:t>he fieldwork was conducted by Committee Clerks during the long period when Parliament was dissolved for the 2010 General Election. Seven researchers/</w:t>
      </w:r>
      <w:r w:rsidR="00243081">
        <w:rPr>
          <w:rFonts w:eastAsia="Times New Roman" w:cstheme="minorHAnsi"/>
          <w:color w:val="343A40"/>
          <w:sz w:val="24"/>
          <w:szCs w:val="24"/>
          <w:lang w:eastAsia="en-GB"/>
        </w:rPr>
        <w:t>c</w:t>
      </w:r>
      <w:r w:rsidR="00E5496E">
        <w:rPr>
          <w:rFonts w:eastAsia="Times New Roman" w:cstheme="minorHAnsi"/>
          <w:color w:val="343A40"/>
          <w:sz w:val="24"/>
          <w:szCs w:val="24"/>
          <w:lang w:eastAsia="en-GB"/>
        </w:rPr>
        <w:t xml:space="preserve">lerks researched the reports and analysed the recommendations of seven </w:t>
      </w:r>
      <w:r w:rsidR="00243081">
        <w:rPr>
          <w:rFonts w:eastAsia="Times New Roman" w:cstheme="minorHAnsi"/>
          <w:color w:val="343A40"/>
          <w:sz w:val="24"/>
          <w:szCs w:val="24"/>
          <w:lang w:eastAsia="en-GB"/>
        </w:rPr>
        <w:t>c</w:t>
      </w:r>
      <w:r w:rsidR="00E5496E">
        <w:rPr>
          <w:rFonts w:eastAsia="Times New Roman" w:cstheme="minorHAnsi"/>
          <w:color w:val="343A40"/>
          <w:sz w:val="24"/>
          <w:szCs w:val="24"/>
          <w:lang w:eastAsia="en-GB"/>
        </w:rPr>
        <w:t>ommittees over a period of thirteen years from May 1997 to May 2000, the entire period of the Labour Government</w:t>
      </w:r>
      <w:r w:rsidR="00412685">
        <w:rPr>
          <w:rFonts w:eastAsia="Times New Roman" w:cstheme="minorHAnsi"/>
          <w:color w:val="343A40"/>
          <w:sz w:val="24"/>
          <w:szCs w:val="24"/>
          <w:lang w:eastAsia="en-GB"/>
        </w:rPr>
        <w:t>.</w:t>
      </w:r>
    </w:p>
    <w:p w14:paraId="1FF53D70" w14:textId="47BEDE52" w:rsidR="00E5496E"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Data were collected on all conclusions and recommendations made by the seven select committees. During this period these committees had published 695 reports of which 505 were the reports of committee inquiries. These inquiry reports contained a total 13,206 recommendations.  </w:t>
      </w:r>
    </w:p>
    <w:p w14:paraId="29354F43" w14:textId="0E69B2D1" w:rsidR="0092491F"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Recommendations were coded according to who they were aimed at – central government. private industry. local government. </w:t>
      </w:r>
      <w:r w:rsidR="006526AD">
        <w:rPr>
          <w:rFonts w:eastAsia="Times New Roman" w:cstheme="minorHAnsi"/>
          <w:color w:val="343A40"/>
          <w:sz w:val="24"/>
          <w:szCs w:val="24"/>
          <w:lang w:eastAsia="en-GB"/>
        </w:rPr>
        <w:t>What proportion of recommendations are accepted or rejected</w:t>
      </w:r>
      <w:r w:rsidR="008C6EE5">
        <w:rPr>
          <w:rFonts w:eastAsia="Times New Roman" w:cstheme="minorHAnsi"/>
          <w:color w:val="343A40"/>
          <w:sz w:val="24"/>
          <w:szCs w:val="24"/>
          <w:lang w:eastAsia="en-GB"/>
        </w:rPr>
        <w:t xml:space="preserve"> by government</w:t>
      </w:r>
      <w:r w:rsidR="006526AD">
        <w:rPr>
          <w:rFonts w:eastAsia="Times New Roman" w:cstheme="minorHAnsi"/>
          <w:color w:val="343A40"/>
          <w:sz w:val="24"/>
          <w:szCs w:val="24"/>
          <w:lang w:eastAsia="en-GB"/>
        </w:rPr>
        <w:t>?  The authors outline how there are degrees acceptance and rejection</w:t>
      </w:r>
      <w:r w:rsidR="0092491F">
        <w:rPr>
          <w:rFonts w:eastAsia="Times New Roman" w:cstheme="minorHAnsi"/>
          <w:color w:val="343A40"/>
          <w:sz w:val="24"/>
          <w:szCs w:val="24"/>
          <w:lang w:eastAsia="en-GB"/>
        </w:rPr>
        <w:t>.</w:t>
      </w:r>
    </w:p>
    <w:p w14:paraId="1017CC12" w14:textId="7D2E8EC9" w:rsidR="006526AD" w:rsidRPr="0092491F" w:rsidRDefault="006526AD" w:rsidP="005431B2">
      <w:pPr>
        <w:pStyle w:val="ListParagraph"/>
        <w:numPr>
          <w:ilvl w:val="0"/>
          <w:numId w:val="13"/>
        </w:numPr>
        <w:jc w:val="both"/>
        <w:rPr>
          <w:rFonts w:eastAsia="Times New Roman" w:cstheme="minorHAnsi"/>
          <w:color w:val="343A40"/>
          <w:sz w:val="24"/>
          <w:szCs w:val="24"/>
          <w:lang w:eastAsia="en-GB"/>
        </w:rPr>
      </w:pPr>
      <w:r w:rsidRPr="0092491F">
        <w:rPr>
          <w:rFonts w:eastAsia="Times New Roman" w:cstheme="minorHAnsi"/>
          <w:color w:val="343A40"/>
          <w:sz w:val="24"/>
          <w:szCs w:val="24"/>
          <w:lang w:eastAsia="en-GB"/>
        </w:rPr>
        <w:t xml:space="preserve">Accepted 12%   Partially/implicitly accepted 28%.  Nether accepted nor rejected 25% </w:t>
      </w:r>
    </w:p>
    <w:p w14:paraId="7BFC95F1" w14:textId="77777777" w:rsidR="006526AD" w:rsidRPr="003F38C0" w:rsidRDefault="006526AD" w:rsidP="005431B2">
      <w:pPr>
        <w:pStyle w:val="ListParagraph"/>
        <w:numPr>
          <w:ilvl w:val="0"/>
          <w:numId w:val="13"/>
        </w:numPr>
        <w:jc w:val="both"/>
        <w:rPr>
          <w:rFonts w:eastAsia="Times New Roman" w:cstheme="minorHAnsi"/>
          <w:color w:val="343A40"/>
          <w:sz w:val="24"/>
          <w:szCs w:val="24"/>
          <w:lang w:eastAsia="en-GB"/>
        </w:rPr>
      </w:pPr>
      <w:r w:rsidRPr="003F38C0">
        <w:rPr>
          <w:rFonts w:eastAsia="Times New Roman" w:cstheme="minorHAnsi"/>
          <w:color w:val="343A40"/>
          <w:sz w:val="24"/>
          <w:szCs w:val="24"/>
          <w:lang w:eastAsia="en-GB"/>
        </w:rPr>
        <w:t>Partially/implicitly rejected 28%       Rejected 5%        No response 3%</w:t>
      </w:r>
    </w:p>
    <w:p w14:paraId="241142BA" w14:textId="77777777" w:rsidR="006526AD" w:rsidRPr="00222297" w:rsidRDefault="006526AD" w:rsidP="005431B2">
      <w:pPr>
        <w:pStyle w:val="ListParagraph"/>
        <w:numPr>
          <w:ilvl w:val="0"/>
          <w:numId w:val="13"/>
        </w:numPr>
        <w:jc w:val="both"/>
        <w:rPr>
          <w:rFonts w:eastAsia="Times New Roman" w:cstheme="minorHAnsi"/>
          <w:color w:val="343A40"/>
          <w:sz w:val="24"/>
          <w:szCs w:val="24"/>
          <w:lang w:eastAsia="en-GB"/>
        </w:rPr>
      </w:pPr>
      <w:r w:rsidRPr="003F38C0">
        <w:rPr>
          <w:rFonts w:eastAsia="Times New Roman" w:cstheme="minorHAnsi"/>
          <w:b/>
          <w:bCs/>
          <w:color w:val="343A40"/>
          <w:sz w:val="24"/>
          <w:szCs w:val="24"/>
          <w:lang w:eastAsia="en-GB"/>
        </w:rPr>
        <w:t xml:space="preserve">Total </w:t>
      </w:r>
      <w:r w:rsidRPr="003F38C0">
        <w:rPr>
          <w:rFonts w:eastAsia="Times New Roman" w:cstheme="minorHAnsi"/>
          <w:color w:val="343A40"/>
          <w:sz w:val="24"/>
          <w:szCs w:val="24"/>
          <w:lang w:eastAsia="en-GB"/>
        </w:rPr>
        <w:t xml:space="preserve">    Fully/Partially Accepted 40%         Fully/Partially Rejected 33%</w:t>
      </w:r>
      <w:r>
        <w:rPr>
          <w:rFonts w:eastAsia="Times New Roman" w:cstheme="minorHAnsi"/>
          <w:color w:val="343A40"/>
          <w:sz w:val="24"/>
          <w:szCs w:val="24"/>
          <w:lang w:eastAsia="en-GB"/>
        </w:rPr>
        <w:t xml:space="preserve">  </w:t>
      </w:r>
    </w:p>
    <w:p w14:paraId="45399CEE" w14:textId="0F7873E3" w:rsidR="006526AD" w:rsidRDefault="006526AD"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What factors are associated with ‘the success of committee recommendations’ The authors explored this with multi variate analysis. The variables that were likely to affect the success </w:t>
      </w:r>
      <w:r>
        <w:rPr>
          <w:rFonts w:eastAsia="Times New Roman" w:cstheme="minorHAnsi"/>
          <w:color w:val="343A40"/>
          <w:sz w:val="24"/>
          <w:szCs w:val="24"/>
          <w:lang w:eastAsia="en-GB"/>
        </w:rPr>
        <w:lastRenderedPageBreak/>
        <w:t>of recommendations included: committee-lev</w:t>
      </w:r>
      <w:r w:rsidR="00972206">
        <w:rPr>
          <w:rFonts w:eastAsia="Times New Roman" w:cstheme="minorHAnsi"/>
          <w:color w:val="343A40"/>
          <w:sz w:val="24"/>
          <w:szCs w:val="24"/>
          <w:lang w:eastAsia="en-GB"/>
        </w:rPr>
        <w:t xml:space="preserve">el, </w:t>
      </w:r>
      <w:r>
        <w:rPr>
          <w:rFonts w:eastAsia="Times New Roman" w:cstheme="minorHAnsi"/>
          <w:color w:val="343A40"/>
          <w:sz w:val="24"/>
          <w:szCs w:val="24"/>
          <w:lang w:eastAsia="en-GB"/>
        </w:rPr>
        <w:t>inquiry-</w:t>
      </w:r>
      <w:proofErr w:type="gramStart"/>
      <w:r>
        <w:rPr>
          <w:rFonts w:eastAsia="Times New Roman" w:cstheme="minorHAnsi"/>
          <w:color w:val="343A40"/>
          <w:sz w:val="24"/>
          <w:szCs w:val="24"/>
          <w:lang w:eastAsia="en-GB"/>
        </w:rPr>
        <w:t>level</w:t>
      </w:r>
      <w:proofErr w:type="gramEnd"/>
      <w:r>
        <w:rPr>
          <w:rFonts w:eastAsia="Times New Roman" w:cstheme="minorHAnsi"/>
          <w:color w:val="343A40"/>
          <w:sz w:val="24"/>
          <w:szCs w:val="24"/>
          <w:lang w:eastAsia="en-GB"/>
        </w:rPr>
        <w:t xml:space="preserve"> and recommendation-level factors. The findings are presented in a linear regression (OLS) analysis. </w:t>
      </w:r>
    </w:p>
    <w:p w14:paraId="6F47B158" w14:textId="1B0273B4" w:rsidR="006526AD" w:rsidRDefault="00CD39C3"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B</w:t>
      </w:r>
      <w:r w:rsidR="006526AD">
        <w:rPr>
          <w:rFonts w:eastAsia="Times New Roman" w:cstheme="minorHAnsi"/>
          <w:color w:val="343A40"/>
          <w:sz w:val="24"/>
          <w:szCs w:val="24"/>
          <w:lang w:eastAsia="en-GB"/>
        </w:rPr>
        <w:t>entall and Russell conclude that their findings do not support the view that Select Committee recommendations are routinely ignored by government. The level of acceptance is below 50% but this is far higher than critics of the process would generally expect. Given the high number of reports published by select committees each year</w:t>
      </w:r>
      <w:r w:rsidR="00972206">
        <w:rPr>
          <w:rFonts w:eastAsia="Times New Roman" w:cstheme="minorHAnsi"/>
          <w:color w:val="343A40"/>
          <w:sz w:val="24"/>
          <w:szCs w:val="24"/>
          <w:lang w:eastAsia="en-GB"/>
        </w:rPr>
        <w:t>,</w:t>
      </w:r>
      <w:r w:rsidR="006526AD">
        <w:rPr>
          <w:rFonts w:eastAsia="Times New Roman" w:cstheme="minorHAnsi"/>
          <w:color w:val="343A40"/>
          <w:sz w:val="24"/>
          <w:szCs w:val="24"/>
          <w:lang w:eastAsia="en-GB"/>
        </w:rPr>
        <w:t xml:space="preserve"> it follows that Government will be accepting hundreds of recommendations and ‘many of these call for significant policy change.’ (p 793)</w:t>
      </w:r>
    </w:p>
    <w:p w14:paraId="5F58876B" w14:textId="6264A30E" w:rsidR="001F03BF" w:rsidRDefault="00E3290C" w:rsidP="005431B2">
      <w:pPr>
        <w:jc w:val="both"/>
        <w:rPr>
          <w:rFonts w:eastAsia="Times New Roman" w:cstheme="minorHAnsi"/>
          <w:color w:val="343A40"/>
          <w:sz w:val="24"/>
          <w:szCs w:val="24"/>
          <w:lang w:eastAsia="en-GB"/>
        </w:rPr>
      </w:pPr>
      <w:r>
        <w:rPr>
          <w:rFonts w:eastAsia="Times New Roman" w:cstheme="minorHAnsi"/>
          <w:b/>
          <w:bCs/>
          <w:color w:val="343A40"/>
          <w:sz w:val="24"/>
          <w:szCs w:val="24"/>
          <w:lang w:eastAsia="en-GB"/>
        </w:rPr>
        <w:t>M</w:t>
      </w:r>
      <w:r w:rsidR="00721180" w:rsidRPr="00E3290C">
        <w:rPr>
          <w:rFonts w:eastAsia="Times New Roman" w:cstheme="minorHAnsi"/>
          <w:b/>
          <w:bCs/>
          <w:color w:val="343A40"/>
          <w:sz w:val="24"/>
          <w:szCs w:val="24"/>
          <w:lang w:eastAsia="en-GB"/>
        </w:rPr>
        <w:t>ark Geddes</w:t>
      </w:r>
      <w:r w:rsidR="00CD339A">
        <w:rPr>
          <w:rFonts w:eastAsia="Times New Roman" w:cstheme="minorHAnsi"/>
          <w:b/>
          <w:bCs/>
          <w:color w:val="343A40"/>
          <w:sz w:val="24"/>
          <w:szCs w:val="24"/>
          <w:lang w:eastAsia="en-GB"/>
        </w:rPr>
        <w:t>’</w:t>
      </w:r>
      <w:r w:rsidR="00721180">
        <w:rPr>
          <w:rFonts w:eastAsia="Times New Roman" w:cstheme="minorHAnsi"/>
          <w:color w:val="343A40"/>
          <w:sz w:val="24"/>
          <w:szCs w:val="24"/>
          <w:lang w:eastAsia="en-GB"/>
        </w:rPr>
        <w:t xml:space="preserve"> </w:t>
      </w:r>
      <w:r w:rsidR="00E5496E">
        <w:rPr>
          <w:rFonts w:eastAsia="Times New Roman" w:cstheme="minorHAnsi"/>
          <w:color w:val="343A40"/>
          <w:sz w:val="24"/>
          <w:szCs w:val="24"/>
          <w:lang w:eastAsia="en-GB"/>
        </w:rPr>
        <w:t xml:space="preserve">methodology </w:t>
      </w:r>
      <w:r w:rsidR="00CD339A">
        <w:rPr>
          <w:rFonts w:eastAsia="Times New Roman" w:cstheme="minorHAnsi"/>
          <w:color w:val="343A40"/>
          <w:sz w:val="24"/>
          <w:szCs w:val="24"/>
          <w:lang w:eastAsia="en-GB"/>
        </w:rPr>
        <w:t xml:space="preserve">for the </w:t>
      </w:r>
      <w:r w:rsidR="00721180">
        <w:rPr>
          <w:rFonts w:eastAsia="Times New Roman" w:cstheme="minorHAnsi"/>
          <w:color w:val="343A40"/>
          <w:sz w:val="24"/>
          <w:szCs w:val="24"/>
          <w:lang w:eastAsia="en-GB"/>
        </w:rPr>
        <w:t xml:space="preserve">study of select committee witnesses </w:t>
      </w:r>
      <w:r w:rsidR="00CD339A">
        <w:rPr>
          <w:rFonts w:eastAsia="Times New Roman" w:cstheme="minorHAnsi"/>
          <w:color w:val="343A40"/>
          <w:sz w:val="24"/>
          <w:szCs w:val="24"/>
          <w:lang w:eastAsia="en-GB"/>
        </w:rPr>
        <w:t xml:space="preserve">is </w:t>
      </w:r>
      <w:r w:rsidR="00E5496E">
        <w:rPr>
          <w:rFonts w:eastAsia="Times New Roman" w:cstheme="minorHAnsi"/>
          <w:color w:val="343A40"/>
          <w:sz w:val="24"/>
          <w:szCs w:val="24"/>
          <w:lang w:eastAsia="en-GB"/>
        </w:rPr>
        <w:t>both qualitative and quantitative. H</w:t>
      </w:r>
      <w:r w:rsidR="00E5496E" w:rsidRPr="00D713A5">
        <w:rPr>
          <w:rFonts w:eastAsia="Times New Roman" w:cstheme="minorHAnsi"/>
          <w:color w:val="343A40"/>
          <w:sz w:val="24"/>
          <w:szCs w:val="24"/>
          <w:lang w:eastAsia="en-GB"/>
        </w:rPr>
        <w:t xml:space="preserve">is </w:t>
      </w:r>
      <w:r w:rsidR="00E5496E">
        <w:rPr>
          <w:rFonts w:eastAsia="Times New Roman" w:cstheme="minorHAnsi"/>
          <w:color w:val="343A40"/>
          <w:sz w:val="24"/>
          <w:szCs w:val="24"/>
          <w:lang w:eastAsia="en-GB"/>
        </w:rPr>
        <w:t xml:space="preserve">research </w:t>
      </w:r>
      <w:r w:rsidR="00E5496E" w:rsidRPr="00D713A5">
        <w:rPr>
          <w:rFonts w:eastAsia="Times New Roman" w:cstheme="minorHAnsi"/>
          <w:color w:val="343A40"/>
          <w:sz w:val="24"/>
          <w:szCs w:val="24"/>
          <w:lang w:eastAsia="en-GB"/>
        </w:rPr>
        <w:t>study draws</w:t>
      </w:r>
      <w:r w:rsidR="00E5496E">
        <w:rPr>
          <w:rFonts w:eastAsia="Times New Roman" w:cstheme="minorHAnsi"/>
          <w:color w:val="343A40"/>
          <w:sz w:val="24"/>
          <w:szCs w:val="24"/>
          <w:lang w:eastAsia="en-GB"/>
        </w:rPr>
        <w:t xml:space="preserve"> on </w:t>
      </w:r>
      <w:proofErr w:type="spellStart"/>
      <w:proofErr w:type="gramStart"/>
      <w:r w:rsidR="00E5496E" w:rsidRPr="00D713A5">
        <w:rPr>
          <w:rFonts w:eastAsia="Times New Roman" w:cstheme="minorHAnsi"/>
          <w:color w:val="343A40"/>
          <w:sz w:val="24"/>
          <w:szCs w:val="24"/>
          <w:lang w:eastAsia="en-GB"/>
        </w:rPr>
        <w:t>non participant</w:t>
      </w:r>
      <w:proofErr w:type="spellEnd"/>
      <w:proofErr w:type="gramEnd"/>
      <w:r w:rsidR="00E5496E" w:rsidRPr="00D713A5">
        <w:rPr>
          <w:rFonts w:eastAsia="Times New Roman" w:cstheme="minorHAnsi"/>
          <w:color w:val="343A40"/>
          <w:sz w:val="24"/>
          <w:szCs w:val="24"/>
          <w:lang w:eastAsia="en-GB"/>
        </w:rPr>
        <w:t xml:space="preserve"> and participant observation </w:t>
      </w:r>
      <w:r w:rsidR="00E5496E">
        <w:rPr>
          <w:rFonts w:eastAsia="Times New Roman" w:cstheme="minorHAnsi"/>
          <w:color w:val="343A40"/>
          <w:sz w:val="24"/>
          <w:szCs w:val="24"/>
          <w:lang w:eastAsia="en-GB"/>
        </w:rPr>
        <w:t xml:space="preserve">by Geddes himself </w:t>
      </w:r>
      <w:r w:rsidR="00E5496E" w:rsidRPr="00D713A5">
        <w:rPr>
          <w:rFonts w:eastAsia="Times New Roman" w:cstheme="minorHAnsi"/>
          <w:color w:val="343A40"/>
          <w:sz w:val="24"/>
          <w:szCs w:val="24"/>
          <w:lang w:eastAsia="en-GB"/>
        </w:rPr>
        <w:t xml:space="preserve">at the House of Commons Committee Office over </w:t>
      </w:r>
      <w:r w:rsidR="00243081">
        <w:rPr>
          <w:rFonts w:eastAsia="Times New Roman" w:cstheme="minorHAnsi"/>
          <w:color w:val="343A40"/>
          <w:sz w:val="24"/>
          <w:szCs w:val="24"/>
          <w:lang w:eastAsia="en-GB"/>
        </w:rPr>
        <w:t xml:space="preserve">a </w:t>
      </w:r>
      <w:r w:rsidR="00E5496E" w:rsidRPr="00D713A5">
        <w:rPr>
          <w:rFonts w:eastAsia="Times New Roman" w:cstheme="minorHAnsi"/>
          <w:color w:val="343A40"/>
          <w:sz w:val="24"/>
          <w:szCs w:val="24"/>
          <w:lang w:eastAsia="en-GB"/>
        </w:rPr>
        <w:t>14 week</w:t>
      </w:r>
      <w:r w:rsidR="00243081">
        <w:rPr>
          <w:rFonts w:eastAsia="Times New Roman" w:cstheme="minorHAnsi"/>
          <w:color w:val="343A40"/>
          <w:sz w:val="24"/>
          <w:szCs w:val="24"/>
          <w:lang w:eastAsia="en-GB"/>
        </w:rPr>
        <w:t xml:space="preserve"> period</w:t>
      </w:r>
      <w:r w:rsidR="00E5496E" w:rsidRPr="00D713A5">
        <w:rPr>
          <w:rFonts w:eastAsia="Times New Roman" w:cstheme="minorHAnsi"/>
          <w:color w:val="343A40"/>
          <w:sz w:val="24"/>
          <w:szCs w:val="24"/>
          <w:lang w:eastAsia="en-GB"/>
        </w:rPr>
        <w:t xml:space="preserve">. Semi structured </w:t>
      </w:r>
      <w:r w:rsidR="00E5496E">
        <w:rPr>
          <w:rFonts w:eastAsia="Times New Roman" w:cstheme="minorHAnsi"/>
          <w:color w:val="343A40"/>
          <w:sz w:val="24"/>
          <w:szCs w:val="24"/>
          <w:lang w:eastAsia="en-GB"/>
        </w:rPr>
        <w:t xml:space="preserve">interviews </w:t>
      </w:r>
      <w:r w:rsidR="00E5496E" w:rsidRPr="00D713A5">
        <w:rPr>
          <w:rFonts w:eastAsia="Times New Roman" w:cstheme="minorHAnsi"/>
          <w:color w:val="343A40"/>
          <w:sz w:val="24"/>
          <w:szCs w:val="24"/>
          <w:lang w:eastAsia="en-GB"/>
        </w:rPr>
        <w:t>were held with committee members chairs and staff to assess how the interviewees inter</w:t>
      </w:r>
      <w:r w:rsidR="00E5496E">
        <w:rPr>
          <w:rFonts w:eastAsia="Times New Roman" w:cstheme="minorHAnsi"/>
          <w:color w:val="343A40"/>
          <w:sz w:val="24"/>
          <w:szCs w:val="24"/>
          <w:lang w:eastAsia="en-GB"/>
        </w:rPr>
        <w:t>preted t</w:t>
      </w:r>
      <w:r w:rsidR="00E5496E" w:rsidRPr="00D713A5">
        <w:rPr>
          <w:rFonts w:eastAsia="Times New Roman" w:cstheme="minorHAnsi"/>
          <w:color w:val="343A40"/>
          <w:sz w:val="24"/>
          <w:szCs w:val="24"/>
          <w:lang w:eastAsia="en-GB"/>
        </w:rPr>
        <w:t xml:space="preserve">heir role with thematic coding used to summarise interview data. </w:t>
      </w:r>
    </w:p>
    <w:p w14:paraId="2F23DB32" w14:textId="5295FEB0" w:rsidR="00E5496E"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A database of over 3000 witnesses who gave evidence to over 1200 evidence sessions during the 2013-14 session was complied. </w:t>
      </w:r>
      <w:r w:rsidRPr="00D713A5">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Geddes’ study is significant in that it is the first major study of </w:t>
      </w:r>
      <w:r w:rsidRPr="00243081">
        <w:rPr>
          <w:rFonts w:eastAsia="Times New Roman" w:cstheme="minorHAnsi"/>
          <w:color w:val="343A40"/>
          <w:sz w:val="24"/>
          <w:szCs w:val="24"/>
          <w:lang w:eastAsia="en-GB"/>
        </w:rPr>
        <w:t xml:space="preserve">witnesses </w:t>
      </w:r>
      <w:r>
        <w:rPr>
          <w:rFonts w:eastAsia="Times New Roman" w:cstheme="minorHAnsi"/>
          <w:color w:val="343A40"/>
          <w:sz w:val="24"/>
          <w:szCs w:val="24"/>
          <w:lang w:eastAsia="en-GB"/>
        </w:rPr>
        <w:t xml:space="preserve">in the select committee process. </w:t>
      </w:r>
    </w:p>
    <w:p w14:paraId="0D9CE80E" w14:textId="38C28BEE" w:rsidR="00E5496E"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qualitative research included interviews with key actors in the committee process – members, </w:t>
      </w:r>
      <w:proofErr w:type="gramStart"/>
      <w:r>
        <w:rPr>
          <w:rFonts w:eastAsia="Times New Roman" w:cstheme="minorHAnsi"/>
          <w:color w:val="343A40"/>
          <w:sz w:val="24"/>
          <w:szCs w:val="24"/>
          <w:lang w:eastAsia="en-GB"/>
        </w:rPr>
        <w:t>chairs</w:t>
      </w:r>
      <w:proofErr w:type="gramEnd"/>
      <w:r>
        <w:rPr>
          <w:rFonts w:eastAsia="Times New Roman" w:cstheme="minorHAnsi"/>
          <w:color w:val="343A40"/>
          <w:sz w:val="24"/>
          <w:szCs w:val="24"/>
          <w:lang w:eastAsia="en-GB"/>
        </w:rPr>
        <w:t xml:space="preserve"> and staff as well as government</w:t>
      </w:r>
      <w:r w:rsidR="00972206">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ministers and civil servants. In this </w:t>
      </w:r>
      <w:r w:rsidR="00972206">
        <w:rPr>
          <w:rFonts w:eastAsia="Times New Roman" w:cstheme="minorHAnsi"/>
          <w:color w:val="343A40"/>
          <w:sz w:val="24"/>
          <w:szCs w:val="24"/>
          <w:lang w:eastAsia="en-GB"/>
        </w:rPr>
        <w:t>article there</w:t>
      </w:r>
      <w:r>
        <w:rPr>
          <w:rFonts w:eastAsia="Times New Roman" w:cstheme="minorHAnsi"/>
          <w:color w:val="343A40"/>
          <w:sz w:val="24"/>
          <w:szCs w:val="24"/>
          <w:lang w:eastAsia="en-GB"/>
        </w:rPr>
        <w:t xml:space="preserve"> are no </w:t>
      </w:r>
      <w:r w:rsidR="00972206">
        <w:rPr>
          <w:rFonts w:eastAsia="Times New Roman" w:cstheme="minorHAnsi"/>
          <w:color w:val="343A40"/>
          <w:sz w:val="24"/>
          <w:szCs w:val="24"/>
          <w:lang w:eastAsia="en-GB"/>
        </w:rPr>
        <w:t xml:space="preserve">quotes </w:t>
      </w:r>
      <w:r>
        <w:rPr>
          <w:rFonts w:eastAsia="Times New Roman" w:cstheme="minorHAnsi"/>
          <w:color w:val="343A40"/>
          <w:sz w:val="24"/>
          <w:szCs w:val="24"/>
          <w:lang w:eastAsia="en-GB"/>
        </w:rPr>
        <w:t xml:space="preserve">from these interviews, though these may be in the full report. </w:t>
      </w:r>
    </w:p>
    <w:p w14:paraId="0DE0ADDC" w14:textId="3BDE6EF8" w:rsidR="00044C2B" w:rsidRDefault="00044C2B"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findings are presented in clear tables </w:t>
      </w:r>
      <w:r w:rsidR="00163611">
        <w:rPr>
          <w:rFonts w:eastAsia="Times New Roman" w:cstheme="minorHAnsi"/>
          <w:color w:val="343A40"/>
          <w:sz w:val="24"/>
          <w:szCs w:val="24"/>
          <w:lang w:eastAsia="en-GB"/>
        </w:rPr>
        <w:t>identifying</w:t>
      </w:r>
      <w:r w:rsidR="00362717">
        <w:rPr>
          <w:rFonts w:eastAsia="Times New Roman" w:cstheme="minorHAnsi"/>
          <w:color w:val="343A40"/>
          <w:sz w:val="24"/>
          <w:szCs w:val="24"/>
          <w:lang w:eastAsia="en-GB"/>
        </w:rPr>
        <w:t xml:space="preserve"> </w:t>
      </w:r>
      <w:r w:rsidR="00722836">
        <w:rPr>
          <w:rFonts w:eastAsia="Times New Roman" w:cstheme="minorHAnsi"/>
          <w:color w:val="343A40"/>
          <w:sz w:val="24"/>
          <w:szCs w:val="24"/>
          <w:lang w:eastAsia="en-GB"/>
        </w:rPr>
        <w:t>b</w:t>
      </w:r>
      <w:r>
        <w:rPr>
          <w:rFonts w:eastAsia="Times New Roman" w:cstheme="minorHAnsi"/>
          <w:color w:val="343A40"/>
          <w:sz w:val="24"/>
          <w:szCs w:val="24"/>
          <w:lang w:eastAsia="en-GB"/>
        </w:rPr>
        <w:t>ackground of witnesses</w:t>
      </w:r>
      <w:r w:rsidR="00163611">
        <w:rPr>
          <w:rFonts w:eastAsia="Times New Roman" w:cstheme="minorHAnsi"/>
          <w:color w:val="343A40"/>
          <w:sz w:val="24"/>
          <w:szCs w:val="24"/>
          <w:lang w:eastAsia="en-GB"/>
        </w:rPr>
        <w:t>,</w:t>
      </w:r>
      <w:r>
        <w:rPr>
          <w:rFonts w:eastAsia="Times New Roman" w:cstheme="minorHAnsi"/>
          <w:color w:val="343A40"/>
          <w:sz w:val="24"/>
          <w:szCs w:val="24"/>
          <w:lang w:eastAsia="en-GB"/>
        </w:rPr>
        <w:t xml:space="preserve"> </w:t>
      </w:r>
      <w:r w:rsidR="00163611">
        <w:rPr>
          <w:rFonts w:eastAsia="Times New Roman" w:cstheme="minorHAnsi"/>
          <w:color w:val="343A40"/>
          <w:sz w:val="24"/>
          <w:szCs w:val="24"/>
          <w:lang w:eastAsia="en-GB"/>
        </w:rPr>
        <w:t>the frequent</w:t>
      </w:r>
      <w:r>
        <w:rPr>
          <w:rFonts w:eastAsia="Times New Roman" w:cstheme="minorHAnsi"/>
          <w:color w:val="343A40"/>
          <w:sz w:val="24"/>
          <w:szCs w:val="24"/>
          <w:lang w:eastAsia="en-GB"/>
        </w:rPr>
        <w:t xml:space="preserve"> university witness</w:t>
      </w:r>
      <w:r w:rsidR="00362717">
        <w:rPr>
          <w:rFonts w:eastAsia="Times New Roman" w:cstheme="minorHAnsi"/>
          <w:color w:val="343A40"/>
          <w:sz w:val="24"/>
          <w:szCs w:val="24"/>
          <w:lang w:eastAsia="en-GB"/>
        </w:rPr>
        <w:t>es</w:t>
      </w:r>
      <w:r>
        <w:rPr>
          <w:rFonts w:eastAsia="Times New Roman" w:cstheme="minorHAnsi"/>
          <w:color w:val="343A40"/>
          <w:sz w:val="24"/>
          <w:szCs w:val="24"/>
          <w:lang w:eastAsia="en-GB"/>
        </w:rPr>
        <w:t xml:space="preserve"> and </w:t>
      </w:r>
      <w:r w:rsidR="00163611">
        <w:rPr>
          <w:rFonts w:eastAsia="Times New Roman" w:cstheme="minorHAnsi"/>
          <w:color w:val="343A40"/>
          <w:sz w:val="24"/>
          <w:szCs w:val="24"/>
          <w:lang w:eastAsia="en-GB"/>
        </w:rPr>
        <w:t xml:space="preserve">the </w:t>
      </w:r>
      <w:r w:rsidR="00722836">
        <w:rPr>
          <w:rFonts w:eastAsia="Times New Roman" w:cstheme="minorHAnsi"/>
          <w:color w:val="343A40"/>
          <w:sz w:val="24"/>
          <w:szCs w:val="24"/>
          <w:lang w:eastAsia="en-GB"/>
        </w:rPr>
        <w:t>gender and g</w:t>
      </w:r>
      <w:r>
        <w:rPr>
          <w:rFonts w:eastAsia="Times New Roman" w:cstheme="minorHAnsi"/>
          <w:color w:val="343A40"/>
          <w:sz w:val="24"/>
          <w:szCs w:val="24"/>
          <w:lang w:eastAsia="en-GB"/>
        </w:rPr>
        <w:t>eographical background of witnesses.</w:t>
      </w:r>
    </w:p>
    <w:p w14:paraId="7F7A7662" w14:textId="073534F8" w:rsidR="00044C2B" w:rsidRDefault="00044C2B"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Witnesses from the civil service and public sector are the most prevalent with 36.8% of the 3000. This is followed by witness</w:t>
      </w:r>
      <w:r w:rsidR="00163611">
        <w:rPr>
          <w:rFonts w:eastAsia="Times New Roman" w:cstheme="minorHAnsi"/>
          <w:color w:val="343A40"/>
          <w:sz w:val="24"/>
          <w:szCs w:val="24"/>
          <w:lang w:eastAsia="en-GB"/>
        </w:rPr>
        <w:t>es</w:t>
      </w:r>
      <w:r>
        <w:rPr>
          <w:rFonts w:eastAsia="Times New Roman" w:cstheme="minorHAnsi"/>
          <w:color w:val="343A40"/>
          <w:sz w:val="24"/>
          <w:szCs w:val="24"/>
          <w:lang w:eastAsia="en-GB"/>
        </w:rPr>
        <w:t xml:space="preserve"> from the </w:t>
      </w:r>
      <w:r w:rsidR="00163611">
        <w:rPr>
          <w:rFonts w:eastAsia="Times New Roman" w:cstheme="minorHAnsi"/>
          <w:color w:val="343A40"/>
          <w:sz w:val="24"/>
          <w:szCs w:val="24"/>
          <w:lang w:eastAsia="en-GB"/>
        </w:rPr>
        <w:t>non-profit</w:t>
      </w:r>
      <w:r>
        <w:rPr>
          <w:rFonts w:eastAsia="Times New Roman" w:cstheme="minorHAnsi"/>
          <w:color w:val="343A40"/>
          <w:sz w:val="24"/>
          <w:szCs w:val="24"/>
          <w:lang w:eastAsia="en-GB"/>
        </w:rPr>
        <w:t xml:space="preserve"> sector at 29.4% which includes charities and campaigning organisations</w:t>
      </w:r>
      <w:r w:rsidR="00163611">
        <w:rPr>
          <w:rFonts w:eastAsia="Times New Roman" w:cstheme="minorHAnsi"/>
          <w:color w:val="343A40"/>
          <w:sz w:val="24"/>
          <w:szCs w:val="24"/>
          <w:lang w:eastAsia="en-GB"/>
        </w:rPr>
        <w:t xml:space="preserve"> and </w:t>
      </w:r>
      <w:r>
        <w:rPr>
          <w:rFonts w:eastAsia="Times New Roman" w:cstheme="minorHAnsi"/>
          <w:color w:val="343A40"/>
          <w:sz w:val="24"/>
          <w:szCs w:val="24"/>
          <w:lang w:eastAsia="en-GB"/>
        </w:rPr>
        <w:t xml:space="preserve">professional bodies followed </w:t>
      </w:r>
      <w:r w:rsidR="00163611">
        <w:rPr>
          <w:rFonts w:eastAsia="Times New Roman" w:cstheme="minorHAnsi"/>
          <w:color w:val="343A40"/>
          <w:sz w:val="24"/>
          <w:szCs w:val="24"/>
          <w:lang w:eastAsia="en-GB"/>
        </w:rPr>
        <w:t xml:space="preserve">by </w:t>
      </w:r>
      <w:r>
        <w:rPr>
          <w:rFonts w:eastAsia="Times New Roman" w:cstheme="minorHAnsi"/>
          <w:color w:val="343A40"/>
          <w:sz w:val="24"/>
          <w:szCs w:val="24"/>
          <w:lang w:eastAsia="en-GB"/>
        </w:rPr>
        <w:t xml:space="preserve">private sector (10.7%), higher education (8.1%) and </w:t>
      </w:r>
      <w:r w:rsidR="00362717">
        <w:rPr>
          <w:rFonts w:eastAsia="Times New Roman" w:cstheme="minorHAnsi"/>
          <w:color w:val="343A40"/>
          <w:sz w:val="24"/>
          <w:szCs w:val="24"/>
          <w:lang w:eastAsia="en-GB"/>
        </w:rPr>
        <w:t>g</w:t>
      </w:r>
      <w:r>
        <w:rPr>
          <w:rFonts w:eastAsia="Times New Roman" w:cstheme="minorHAnsi"/>
          <w:color w:val="343A40"/>
          <w:sz w:val="24"/>
          <w:szCs w:val="24"/>
          <w:lang w:eastAsia="en-GB"/>
        </w:rPr>
        <w:t xml:space="preserve">overnment (8.0%). </w:t>
      </w:r>
    </w:p>
    <w:p w14:paraId="181C86EA" w14:textId="1F3DC95D" w:rsidR="00044C2B" w:rsidRDefault="00044C2B"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Of particular interest is the listing of university witnesses to oral evidence sessions. University College London is in first position followed by Oxford, LSE, and Kings College London. This leading Geddes to argue that there is a preponderance of universities in London and the </w:t>
      </w:r>
      <w:proofErr w:type="gramStart"/>
      <w:r>
        <w:rPr>
          <w:rFonts w:eastAsia="Times New Roman" w:cstheme="minorHAnsi"/>
          <w:color w:val="343A40"/>
          <w:sz w:val="24"/>
          <w:szCs w:val="24"/>
          <w:lang w:eastAsia="en-GB"/>
        </w:rPr>
        <w:t>South East</w:t>
      </w:r>
      <w:proofErr w:type="gramEnd"/>
      <w:r>
        <w:rPr>
          <w:rFonts w:eastAsia="Times New Roman" w:cstheme="minorHAnsi"/>
          <w:color w:val="343A40"/>
          <w:sz w:val="24"/>
          <w:szCs w:val="24"/>
          <w:lang w:eastAsia="en-GB"/>
        </w:rPr>
        <w:t xml:space="preserve"> which together make up half of all university witnesses. </w:t>
      </w:r>
    </w:p>
    <w:p w14:paraId="108D86C6" w14:textId="20DB0072" w:rsidR="00E5496E" w:rsidRPr="00243081" w:rsidRDefault="00E5496E" w:rsidP="005431B2">
      <w:pPr>
        <w:jc w:val="both"/>
        <w:rPr>
          <w:rFonts w:eastAsia="Times New Roman" w:cstheme="minorHAnsi"/>
          <w:color w:val="343A40"/>
          <w:sz w:val="24"/>
          <w:szCs w:val="24"/>
          <w:lang w:eastAsia="en-GB"/>
        </w:rPr>
      </w:pPr>
      <w:r w:rsidRPr="00DE2B4C">
        <w:rPr>
          <w:b/>
          <w:bCs/>
          <w:sz w:val="24"/>
          <w:szCs w:val="24"/>
        </w:rPr>
        <w:t>C</w:t>
      </w:r>
      <w:r w:rsidR="00E3290C" w:rsidRPr="00DE2B4C">
        <w:rPr>
          <w:b/>
          <w:bCs/>
          <w:sz w:val="24"/>
          <w:szCs w:val="24"/>
        </w:rPr>
        <w:t>ole and McAllister</w:t>
      </w:r>
      <w:r w:rsidR="00243081">
        <w:rPr>
          <w:b/>
          <w:bCs/>
          <w:sz w:val="24"/>
          <w:szCs w:val="24"/>
        </w:rPr>
        <w:t xml:space="preserve">’s </w:t>
      </w:r>
      <w:r w:rsidR="006526AD" w:rsidRPr="006526AD">
        <w:rPr>
          <w:sz w:val="24"/>
          <w:szCs w:val="24"/>
        </w:rPr>
        <w:t>study of scrutiny in Scotland,</w:t>
      </w:r>
      <w:r w:rsidR="006526AD">
        <w:rPr>
          <w:sz w:val="24"/>
          <w:szCs w:val="24"/>
        </w:rPr>
        <w:t xml:space="preserve"> </w:t>
      </w:r>
      <w:r w:rsidR="006526AD" w:rsidRPr="006526AD">
        <w:rPr>
          <w:sz w:val="24"/>
          <w:szCs w:val="24"/>
        </w:rPr>
        <w:t xml:space="preserve">Wales and N Ireland poses </w:t>
      </w:r>
      <w:r w:rsidRPr="006526AD">
        <w:rPr>
          <w:rFonts w:eastAsia="Times New Roman" w:cstheme="minorHAnsi"/>
          <w:color w:val="343A40"/>
          <w:sz w:val="24"/>
          <w:szCs w:val="24"/>
          <w:lang w:eastAsia="en-GB"/>
        </w:rPr>
        <w:t>t</w:t>
      </w:r>
      <w:r w:rsidR="00362717">
        <w:rPr>
          <w:rFonts w:eastAsia="Times New Roman" w:cstheme="minorHAnsi"/>
          <w:color w:val="343A40"/>
          <w:sz w:val="24"/>
          <w:szCs w:val="24"/>
          <w:lang w:eastAsia="en-GB"/>
        </w:rPr>
        <w:t xml:space="preserve">wo </w:t>
      </w:r>
      <w:r>
        <w:rPr>
          <w:rFonts w:eastAsia="Times New Roman" w:cstheme="minorHAnsi"/>
          <w:color w:val="343A40"/>
          <w:sz w:val="24"/>
          <w:szCs w:val="24"/>
          <w:lang w:eastAsia="en-GB"/>
        </w:rPr>
        <w:t>core research question</w:t>
      </w:r>
      <w:r w:rsidR="00C11990">
        <w:rPr>
          <w:rFonts w:eastAsia="Times New Roman" w:cstheme="minorHAnsi"/>
          <w:color w:val="343A40"/>
          <w:sz w:val="24"/>
          <w:szCs w:val="24"/>
          <w:lang w:eastAsia="en-GB"/>
        </w:rPr>
        <w:t>s</w:t>
      </w:r>
      <w:r w:rsidR="006526AD">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What are the characteristics of committee scrutiny in the three devolved institutions? What theoretical perspectives can be used to enhance our understanding of the evolution of similarities and variations in committee scrutiny?  </w:t>
      </w:r>
    </w:p>
    <w:p w14:paraId="20781E7E" w14:textId="2062C243" w:rsidR="00E5496E"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This review will focus on the first question. It will therefore focus on the empirical findings of the research but not on the theoretical consideration</w:t>
      </w:r>
      <w:r w:rsidR="00163611">
        <w:rPr>
          <w:rFonts w:eastAsia="Times New Roman" w:cstheme="minorHAnsi"/>
          <w:color w:val="343A40"/>
          <w:sz w:val="24"/>
          <w:szCs w:val="24"/>
          <w:lang w:eastAsia="en-GB"/>
        </w:rPr>
        <w:t>s</w:t>
      </w:r>
      <w:r w:rsidR="00505113">
        <w:rPr>
          <w:rFonts w:eastAsia="Times New Roman" w:cstheme="minorHAnsi"/>
          <w:color w:val="343A40"/>
          <w:sz w:val="24"/>
          <w:szCs w:val="24"/>
          <w:lang w:eastAsia="en-GB"/>
        </w:rPr>
        <w:t>.</w:t>
      </w:r>
      <w:r>
        <w:rPr>
          <w:rFonts w:eastAsia="Times New Roman" w:cstheme="minorHAnsi"/>
          <w:color w:val="343A40"/>
          <w:sz w:val="24"/>
          <w:szCs w:val="24"/>
          <w:lang w:eastAsia="en-GB"/>
        </w:rPr>
        <w:t xml:space="preserve">  </w:t>
      </w:r>
    </w:p>
    <w:p w14:paraId="354B2A9A" w14:textId="6222BA1B" w:rsidR="00E5496E" w:rsidRDefault="00E5496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There are two main methodological approaches. Extensive data from 59 semi-structured interviews in 2009 and 2010 with elected members - MSPs, AMs and MLAs – witnesses and clerks in Scotland, </w:t>
      </w:r>
      <w:proofErr w:type="gramStart"/>
      <w:r>
        <w:rPr>
          <w:rFonts w:eastAsia="Times New Roman" w:cstheme="minorHAnsi"/>
          <w:color w:val="343A40"/>
          <w:sz w:val="24"/>
          <w:szCs w:val="24"/>
          <w:lang w:eastAsia="en-GB"/>
        </w:rPr>
        <w:t>Wales</w:t>
      </w:r>
      <w:proofErr w:type="gramEnd"/>
      <w:r>
        <w:rPr>
          <w:rFonts w:eastAsia="Times New Roman" w:cstheme="minorHAnsi"/>
          <w:color w:val="343A40"/>
          <w:sz w:val="24"/>
          <w:szCs w:val="24"/>
          <w:lang w:eastAsia="en-GB"/>
        </w:rPr>
        <w:t xml:space="preserve"> and N Ireland. The elected members were selected to reflect the balance of elected members by party affiliation. The common feature of Scrutiny Committees </w:t>
      </w:r>
      <w:r>
        <w:rPr>
          <w:rFonts w:eastAsia="Times New Roman" w:cstheme="minorHAnsi"/>
          <w:color w:val="343A40"/>
          <w:sz w:val="24"/>
          <w:szCs w:val="24"/>
          <w:lang w:eastAsia="en-GB"/>
        </w:rPr>
        <w:lastRenderedPageBreak/>
        <w:t xml:space="preserve">in the devolved nations </w:t>
      </w:r>
      <w:r w:rsidR="00243081">
        <w:rPr>
          <w:rFonts w:eastAsia="Times New Roman" w:cstheme="minorHAnsi"/>
          <w:color w:val="343A40"/>
          <w:sz w:val="24"/>
          <w:szCs w:val="24"/>
          <w:lang w:eastAsia="en-GB"/>
        </w:rPr>
        <w:t xml:space="preserve">is that they </w:t>
      </w:r>
      <w:r>
        <w:rPr>
          <w:rFonts w:eastAsia="Times New Roman" w:cstheme="minorHAnsi"/>
          <w:color w:val="343A40"/>
          <w:sz w:val="24"/>
          <w:szCs w:val="24"/>
          <w:lang w:eastAsia="en-GB"/>
        </w:rPr>
        <w:t xml:space="preserve">undertake legislative scrutiny in addition to scrutiny of </w:t>
      </w:r>
      <w:r w:rsidR="00243081">
        <w:rPr>
          <w:rFonts w:eastAsia="Times New Roman" w:cstheme="minorHAnsi"/>
          <w:color w:val="343A40"/>
          <w:sz w:val="24"/>
          <w:szCs w:val="24"/>
          <w:lang w:eastAsia="en-GB"/>
        </w:rPr>
        <w:t>g</w:t>
      </w:r>
      <w:r>
        <w:rPr>
          <w:rFonts w:eastAsia="Times New Roman" w:cstheme="minorHAnsi"/>
          <w:color w:val="343A40"/>
          <w:sz w:val="24"/>
          <w:szCs w:val="24"/>
          <w:lang w:eastAsia="en-GB"/>
        </w:rPr>
        <w:t>overnment</w:t>
      </w:r>
      <w:r w:rsidR="00243081">
        <w:rPr>
          <w:rFonts w:eastAsia="Times New Roman" w:cstheme="minorHAnsi"/>
          <w:color w:val="343A40"/>
          <w:sz w:val="24"/>
          <w:szCs w:val="24"/>
          <w:lang w:eastAsia="en-GB"/>
        </w:rPr>
        <w:t xml:space="preserve"> policy. </w:t>
      </w:r>
    </w:p>
    <w:p w14:paraId="4B4D2BE3" w14:textId="1F14F1DC" w:rsidR="00E3290C" w:rsidRDefault="00E3290C"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The findings show that the committees are similarly configure</w:t>
      </w:r>
      <w:r w:rsidR="00C11990">
        <w:rPr>
          <w:rFonts w:eastAsia="Times New Roman" w:cstheme="minorHAnsi"/>
          <w:color w:val="343A40"/>
          <w:sz w:val="24"/>
          <w:szCs w:val="24"/>
          <w:lang w:eastAsia="en-GB"/>
        </w:rPr>
        <w:t>d</w:t>
      </w:r>
      <w:r>
        <w:rPr>
          <w:rFonts w:eastAsia="Times New Roman" w:cstheme="minorHAnsi"/>
          <w:color w:val="343A40"/>
          <w:sz w:val="24"/>
          <w:szCs w:val="24"/>
          <w:lang w:eastAsia="en-GB"/>
        </w:rPr>
        <w:t xml:space="preserve"> in Scotland Wales and N Ireland. One feature that emerged was criticism of the capacity of members to grasp the details of policy, assess written submissions</w:t>
      </w:r>
      <w:r w:rsidR="00362717">
        <w:rPr>
          <w:rFonts w:eastAsia="Times New Roman" w:cstheme="minorHAnsi"/>
          <w:color w:val="343A40"/>
          <w:sz w:val="24"/>
          <w:szCs w:val="24"/>
          <w:lang w:eastAsia="en-GB"/>
        </w:rPr>
        <w:t xml:space="preserve">, undertake legislative </w:t>
      </w:r>
      <w:proofErr w:type="gramStart"/>
      <w:r w:rsidR="00362717">
        <w:rPr>
          <w:rFonts w:eastAsia="Times New Roman" w:cstheme="minorHAnsi"/>
          <w:color w:val="343A40"/>
          <w:sz w:val="24"/>
          <w:szCs w:val="24"/>
          <w:lang w:eastAsia="en-GB"/>
        </w:rPr>
        <w:t>scrutiny</w:t>
      </w:r>
      <w:proofErr w:type="gramEnd"/>
      <w:r w:rsidR="00362717">
        <w:rPr>
          <w:rFonts w:eastAsia="Times New Roman" w:cstheme="minorHAnsi"/>
          <w:color w:val="343A40"/>
          <w:sz w:val="24"/>
          <w:szCs w:val="24"/>
          <w:lang w:eastAsia="en-GB"/>
        </w:rPr>
        <w:t xml:space="preserve"> and p</w:t>
      </w:r>
      <w:r>
        <w:rPr>
          <w:rFonts w:eastAsia="Times New Roman" w:cstheme="minorHAnsi"/>
          <w:color w:val="343A40"/>
          <w:sz w:val="24"/>
          <w:szCs w:val="24"/>
          <w:lang w:eastAsia="en-GB"/>
        </w:rPr>
        <w:t xml:space="preserve">articipate in the writing of reports. </w:t>
      </w:r>
    </w:p>
    <w:p w14:paraId="1A71E8CB" w14:textId="4DA7B144" w:rsidR="00B53B7A" w:rsidRDefault="00E3290C"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Cole and McAllister have provided the first comparative analysis of scrutiny committees in the devolved institutions</w:t>
      </w:r>
      <w:r w:rsidR="008B3A1A">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There are questions about the capability of scrutiny committee members to do deal with </w:t>
      </w:r>
      <w:r w:rsidR="00163611">
        <w:rPr>
          <w:rFonts w:eastAsia="Times New Roman" w:cstheme="minorHAnsi"/>
          <w:color w:val="343A40"/>
          <w:sz w:val="24"/>
          <w:szCs w:val="24"/>
          <w:lang w:eastAsia="en-GB"/>
        </w:rPr>
        <w:t xml:space="preserve">both </w:t>
      </w:r>
      <w:r>
        <w:rPr>
          <w:rFonts w:eastAsia="Times New Roman" w:cstheme="minorHAnsi"/>
          <w:color w:val="343A40"/>
          <w:sz w:val="24"/>
          <w:szCs w:val="24"/>
          <w:lang w:eastAsia="en-GB"/>
        </w:rPr>
        <w:t>the legislative and policy aspects of their work</w:t>
      </w:r>
      <w:r w:rsidR="008B3A1A">
        <w:rPr>
          <w:rFonts w:eastAsia="Times New Roman" w:cstheme="minorHAnsi"/>
          <w:color w:val="343A40"/>
          <w:sz w:val="24"/>
          <w:szCs w:val="24"/>
          <w:lang w:eastAsia="en-GB"/>
        </w:rPr>
        <w:t xml:space="preserve">. </w:t>
      </w:r>
    </w:p>
    <w:p w14:paraId="5229653D" w14:textId="31AF940D" w:rsidR="00152CC1" w:rsidRDefault="00152CC1" w:rsidP="005431B2">
      <w:pPr>
        <w:jc w:val="both"/>
        <w:rPr>
          <w:rFonts w:eastAsia="Times New Roman" w:cstheme="minorHAnsi"/>
          <w:color w:val="343A40"/>
          <w:sz w:val="24"/>
          <w:szCs w:val="24"/>
          <w:lang w:eastAsia="en-GB"/>
        </w:rPr>
      </w:pPr>
      <w:bookmarkStart w:id="1" w:name="_Hlk124056328"/>
      <w:r>
        <w:rPr>
          <w:rFonts w:eastAsia="Times New Roman" w:cstheme="minorHAnsi"/>
          <w:color w:val="343A40"/>
          <w:sz w:val="24"/>
          <w:szCs w:val="24"/>
          <w:lang w:eastAsia="en-GB"/>
        </w:rPr>
        <w:t xml:space="preserve">In </w:t>
      </w:r>
      <w:r w:rsidRPr="00B53B7A">
        <w:rPr>
          <w:rFonts w:eastAsia="Times New Roman" w:cstheme="minorHAnsi"/>
          <w:b/>
          <w:bCs/>
          <w:color w:val="343A40"/>
          <w:sz w:val="24"/>
          <w:szCs w:val="24"/>
          <w:lang w:eastAsia="en-GB"/>
        </w:rPr>
        <w:t xml:space="preserve">Mellows-Facer’s </w:t>
      </w:r>
      <w:r>
        <w:rPr>
          <w:rFonts w:eastAsia="Times New Roman" w:cstheme="minorHAnsi"/>
          <w:color w:val="343A40"/>
          <w:sz w:val="24"/>
          <w:szCs w:val="24"/>
          <w:lang w:eastAsia="en-GB"/>
        </w:rPr>
        <w:t xml:space="preserve">work no methodology </w:t>
      </w:r>
      <w:r w:rsidR="009A28A9">
        <w:rPr>
          <w:rFonts w:eastAsia="Times New Roman" w:cstheme="minorHAnsi"/>
          <w:color w:val="343A40"/>
          <w:sz w:val="24"/>
          <w:szCs w:val="24"/>
          <w:lang w:eastAsia="en-GB"/>
        </w:rPr>
        <w:t xml:space="preserve">is </w:t>
      </w:r>
      <w:r>
        <w:rPr>
          <w:rFonts w:eastAsia="Times New Roman" w:cstheme="minorHAnsi"/>
          <w:color w:val="343A40"/>
          <w:sz w:val="24"/>
          <w:szCs w:val="24"/>
          <w:lang w:eastAsia="en-GB"/>
        </w:rPr>
        <w:t>outlined</w:t>
      </w:r>
      <w:r w:rsidR="00001174">
        <w:rPr>
          <w:rFonts w:eastAsia="Times New Roman" w:cstheme="minorHAnsi"/>
          <w:color w:val="343A40"/>
          <w:sz w:val="24"/>
          <w:szCs w:val="24"/>
          <w:lang w:eastAsia="en-GB"/>
        </w:rPr>
        <w:t>. T</w:t>
      </w:r>
      <w:r>
        <w:rPr>
          <w:rFonts w:eastAsia="Times New Roman" w:cstheme="minorHAnsi"/>
          <w:color w:val="343A40"/>
          <w:sz w:val="24"/>
          <w:szCs w:val="24"/>
          <w:lang w:eastAsia="en-GB"/>
        </w:rPr>
        <w:t xml:space="preserve">heir research </w:t>
      </w:r>
      <w:r w:rsidR="00001174">
        <w:rPr>
          <w:rFonts w:eastAsia="Times New Roman" w:cstheme="minorHAnsi"/>
          <w:color w:val="343A40"/>
          <w:sz w:val="24"/>
          <w:szCs w:val="24"/>
          <w:lang w:eastAsia="en-GB"/>
        </w:rPr>
        <w:t xml:space="preserve">is </w:t>
      </w:r>
      <w:r>
        <w:rPr>
          <w:rFonts w:eastAsia="Times New Roman" w:cstheme="minorHAnsi"/>
          <w:color w:val="343A40"/>
          <w:sz w:val="24"/>
          <w:szCs w:val="24"/>
          <w:lang w:eastAsia="en-GB"/>
        </w:rPr>
        <w:t>qualitative in that it draws on an extensive body of select committee material</w:t>
      </w:r>
      <w:bookmarkEnd w:id="1"/>
      <w:r>
        <w:rPr>
          <w:rFonts w:eastAsia="Times New Roman" w:cstheme="minorHAnsi"/>
          <w:color w:val="343A40"/>
          <w:sz w:val="24"/>
          <w:szCs w:val="24"/>
          <w:lang w:eastAsia="en-GB"/>
        </w:rPr>
        <w:t xml:space="preserve">. All written and oral evidence is ‘on the record’ and all communications and correspondence published in </w:t>
      </w:r>
      <w:r w:rsidR="00362717">
        <w:rPr>
          <w:rFonts w:eastAsia="Times New Roman" w:cstheme="minorHAnsi"/>
          <w:color w:val="343A40"/>
          <w:sz w:val="24"/>
          <w:szCs w:val="24"/>
          <w:lang w:eastAsia="en-GB"/>
        </w:rPr>
        <w:t xml:space="preserve">reports </w:t>
      </w:r>
      <w:r w:rsidR="00163611">
        <w:rPr>
          <w:rFonts w:eastAsia="Times New Roman" w:cstheme="minorHAnsi"/>
          <w:color w:val="343A40"/>
          <w:sz w:val="24"/>
          <w:szCs w:val="24"/>
          <w:lang w:eastAsia="en-GB"/>
        </w:rPr>
        <w:t xml:space="preserve">- </w:t>
      </w:r>
      <w:r w:rsidR="00362717">
        <w:rPr>
          <w:rFonts w:eastAsia="Times New Roman" w:cstheme="minorHAnsi"/>
          <w:color w:val="343A40"/>
          <w:sz w:val="24"/>
          <w:szCs w:val="24"/>
          <w:lang w:eastAsia="en-GB"/>
        </w:rPr>
        <w:t xml:space="preserve">of which </w:t>
      </w:r>
      <w:r w:rsidR="00001174">
        <w:rPr>
          <w:rFonts w:eastAsia="Times New Roman" w:cstheme="minorHAnsi"/>
          <w:color w:val="343A40"/>
          <w:sz w:val="24"/>
          <w:szCs w:val="24"/>
          <w:lang w:eastAsia="en-GB"/>
        </w:rPr>
        <w:t>o</w:t>
      </w:r>
      <w:r>
        <w:rPr>
          <w:rFonts w:eastAsia="Times New Roman" w:cstheme="minorHAnsi"/>
          <w:color w:val="343A40"/>
          <w:sz w:val="24"/>
          <w:szCs w:val="24"/>
          <w:lang w:eastAsia="en-GB"/>
        </w:rPr>
        <w:t>ver 1000 are published annually.</w:t>
      </w:r>
    </w:p>
    <w:p w14:paraId="19393BB2" w14:textId="52CBDCDE" w:rsidR="00B53B7A" w:rsidRDefault="00DC5C3D"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 </w:t>
      </w:r>
      <w:r w:rsidR="00B53B7A">
        <w:rPr>
          <w:rFonts w:eastAsia="Times New Roman" w:cstheme="minorHAnsi"/>
          <w:color w:val="343A40"/>
          <w:sz w:val="24"/>
          <w:szCs w:val="24"/>
          <w:lang w:eastAsia="en-GB"/>
        </w:rPr>
        <w:t xml:space="preserve">The traditional </w:t>
      </w:r>
      <w:r w:rsidR="00163611">
        <w:rPr>
          <w:rFonts w:eastAsia="Times New Roman" w:cstheme="minorHAnsi"/>
          <w:color w:val="343A40"/>
          <w:sz w:val="24"/>
          <w:szCs w:val="24"/>
          <w:lang w:eastAsia="en-GB"/>
        </w:rPr>
        <w:t xml:space="preserve">and formal </w:t>
      </w:r>
      <w:r w:rsidR="00B53B7A">
        <w:rPr>
          <w:rFonts w:eastAsia="Times New Roman" w:cstheme="minorHAnsi"/>
          <w:color w:val="343A40"/>
          <w:sz w:val="24"/>
          <w:szCs w:val="24"/>
          <w:lang w:eastAsia="en-GB"/>
        </w:rPr>
        <w:t xml:space="preserve">role of all select committees is set out in Standing Order No 152: </w:t>
      </w:r>
    </w:p>
    <w:p w14:paraId="43B3E937" w14:textId="77777777" w:rsidR="00B53B7A" w:rsidRDefault="00B53B7A" w:rsidP="005431B2">
      <w:pPr>
        <w:ind w:left="720"/>
        <w:jc w:val="both"/>
      </w:pPr>
      <w:r>
        <w:t>‘Select committees shall be appointed to examine the expenditure, administration and policy of the principal government departments as set out in paragraph (2) of this order and associated public bodies.’</w:t>
      </w:r>
    </w:p>
    <w:p w14:paraId="6806BCBE" w14:textId="4688C889" w:rsidR="00B53B7A" w:rsidRPr="009A28A9" w:rsidRDefault="00B53B7A" w:rsidP="005431B2">
      <w:pPr>
        <w:jc w:val="both"/>
        <w:rPr>
          <w:rFonts w:eastAsia="Times New Roman" w:cstheme="minorHAnsi"/>
          <w:color w:val="343A40"/>
          <w:sz w:val="24"/>
          <w:szCs w:val="24"/>
          <w:lang w:eastAsia="en-GB"/>
        </w:rPr>
      </w:pPr>
      <w:r w:rsidRPr="009A28A9">
        <w:rPr>
          <w:sz w:val="24"/>
          <w:szCs w:val="24"/>
        </w:rPr>
        <w:t xml:space="preserve">Within this remit, Committees have the powers to examine anything which falls under within the responsibilities of the </w:t>
      </w:r>
      <w:r w:rsidR="00163611">
        <w:rPr>
          <w:sz w:val="24"/>
          <w:szCs w:val="24"/>
        </w:rPr>
        <w:t>D</w:t>
      </w:r>
      <w:r w:rsidRPr="009A28A9">
        <w:rPr>
          <w:sz w:val="24"/>
          <w:szCs w:val="24"/>
        </w:rPr>
        <w:t>epartment or Secretary of State. This includes</w:t>
      </w:r>
      <w:r w:rsidR="00163611">
        <w:rPr>
          <w:sz w:val="24"/>
          <w:szCs w:val="24"/>
        </w:rPr>
        <w:t xml:space="preserve"> calling to </w:t>
      </w:r>
      <w:proofErr w:type="gramStart"/>
      <w:r w:rsidR="00163611">
        <w:rPr>
          <w:sz w:val="24"/>
          <w:szCs w:val="24"/>
        </w:rPr>
        <w:t xml:space="preserve">account </w:t>
      </w:r>
      <w:r w:rsidRPr="009A28A9">
        <w:rPr>
          <w:sz w:val="24"/>
          <w:szCs w:val="24"/>
        </w:rPr>
        <w:t xml:space="preserve"> Ministers</w:t>
      </w:r>
      <w:proofErr w:type="gramEnd"/>
      <w:r w:rsidRPr="009A28A9">
        <w:rPr>
          <w:sz w:val="24"/>
          <w:szCs w:val="24"/>
        </w:rPr>
        <w:t xml:space="preserve"> and officials who are </w:t>
      </w:r>
      <w:r w:rsidR="00163611">
        <w:rPr>
          <w:sz w:val="24"/>
          <w:szCs w:val="24"/>
        </w:rPr>
        <w:t>answerable</w:t>
      </w:r>
      <w:r w:rsidRPr="009A28A9">
        <w:rPr>
          <w:sz w:val="24"/>
          <w:szCs w:val="24"/>
        </w:rPr>
        <w:t xml:space="preserve"> to </w:t>
      </w:r>
      <w:r w:rsidR="00362717">
        <w:rPr>
          <w:sz w:val="24"/>
          <w:szCs w:val="24"/>
        </w:rPr>
        <w:t>s</w:t>
      </w:r>
      <w:r w:rsidRPr="009A28A9">
        <w:rPr>
          <w:sz w:val="24"/>
          <w:szCs w:val="24"/>
        </w:rPr>
        <w:t xml:space="preserve">elect </w:t>
      </w:r>
      <w:r w:rsidR="00362717">
        <w:rPr>
          <w:sz w:val="24"/>
          <w:szCs w:val="24"/>
        </w:rPr>
        <w:t>c</w:t>
      </w:r>
      <w:r w:rsidRPr="009A28A9">
        <w:rPr>
          <w:sz w:val="24"/>
          <w:szCs w:val="24"/>
        </w:rPr>
        <w:t xml:space="preserve">ommittees through their Minister. </w:t>
      </w:r>
    </w:p>
    <w:p w14:paraId="43EB58AD" w14:textId="0B912AC7" w:rsidR="00B53B7A" w:rsidRDefault="009F4200"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Two </w:t>
      </w:r>
      <w:r w:rsidR="008B3A1A">
        <w:rPr>
          <w:rFonts w:eastAsia="Times New Roman" w:cstheme="minorHAnsi"/>
          <w:color w:val="343A40"/>
          <w:sz w:val="24"/>
          <w:szCs w:val="24"/>
          <w:lang w:eastAsia="en-GB"/>
        </w:rPr>
        <w:t xml:space="preserve">of the </w:t>
      </w:r>
      <w:proofErr w:type="gramStart"/>
      <w:r>
        <w:rPr>
          <w:rFonts w:eastAsia="Times New Roman" w:cstheme="minorHAnsi"/>
          <w:color w:val="343A40"/>
          <w:sz w:val="24"/>
          <w:szCs w:val="24"/>
          <w:lang w:eastAsia="en-GB"/>
        </w:rPr>
        <w:t xml:space="preserve">high </w:t>
      </w:r>
      <w:r w:rsidR="00B53B7A">
        <w:rPr>
          <w:rFonts w:eastAsia="Times New Roman" w:cstheme="minorHAnsi"/>
          <w:color w:val="343A40"/>
          <w:sz w:val="24"/>
          <w:szCs w:val="24"/>
          <w:lang w:eastAsia="en-GB"/>
        </w:rPr>
        <w:t>profile</w:t>
      </w:r>
      <w:proofErr w:type="gramEnd"/>
      <w:r w:rsidR="00B53B7A">
        <w:rPr>
          <w:rFonts w:eastAsia="Times New Roman" w:cstheme="minorHAnsi"/>
          <w:color w:val="343A40"/>
          <w:sz w:val="24"/>
          <w:szCs w:val="24"/>
          <w:lang w:eastAsia="en-GB"/>
        </w:rPr>
        <w:t xml:space="preserve"> inquiries </w:t>
      </w:r>
      <w:r w:rsidR="008B3A1A">
        <w:rPr>
          <w:rFonts w:eastAsia="Times New Roman" w:cstheme="minorHAnsi"/>
          <w:color w:val="343A40"/>
          <w:sz w:val="24"/>
          <w:szCs w:val="24"/>
          <w:lang w:eastAsia="en-GB"/>
        </w:rPr>
        <w:t>that i</w:t>
      </w:r>
      <w:r w:rsidR="00B53B7A">
        <w:rPr>
          <w:rFonts w:eastAsia="Times New Roman" w:cstheme="minorHAnsi"/>
          <w:color w:val="343A40"/>
          <w:sz w:val="24"/>
          <w:szCs w:val="24"/>
          <w:lang w:eastAsia="en-GB"/>
        </w:rPr>
        <w:t xml:space="preserve">llustrate </w:t>
      </w:r>
      <w:r>
        <w:rPr>
          <w:rFonts w:eastAsia="Times New Roman" w:cstheme="minorHAnsi"/>
          <w:color w:val="343A40"/>
          <w:sz w:val="24"/>
          <w:szCs w:val="24"/>
          <w:lang w:eastAsia="en-GB"/>
        </w:rPr>
        <w:t xml:space="preserve">how </w:t>
      </w:r>
      <w:r w:rsidR="00B53B7A">
        <w:rPr>
          <w:rFonts w:eastAsia="Times New Roman" w:cstheme="minorHAnsi"/>
          <w:color w:val="343A40"/>
          <w:sz w:val="24"/>
          <w:szCs w:val="24"/>
          <w:lang w:eastAsia="en-GB"/>
        </w:rPr>
        <w:t>Committee</w:t>
      </w:r>
      <w:r>
        <w:rPr>
          <w:rFonts w:eastAsia="Times New Roman" w:cstheme="minorHAnsi"/>
          <w:color w:val="343A40"/>
          <w:sz w:val="24"/>
          <w:szCs w:val="24"/>
          <w:lang w:eastAsia="en-GB"/>
        </w:rPr>
        <w:t>s</w:t>
      </w:r>
      <w:r w:rsidR="00B53B7A">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are </w:t>
      </w:r>
      <w:r w:rsidR="00B53B7A">
        <w:rPr>
          <w:rFonts w:eastAsia="Times New Roman" w:cstheme="minorHAnsi"/>
          <w:color w:val="343A40"/>
          <w:sz w:val="24"/>
          <w:szCs w:val="24"/>
          <w:lang w:eastAsia="en-GB"/>
        </w:rPr>
        <w:t xml:space="preserve">adopting a campaigning role are: </w:t>
      </w:r>
    </w:p>
    <w:p w14:paraId="72871875" w14:textId="414826EA" w:rsidR="00B53B7A" w:rsidRDefault="00B53B7A"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inquiry by the Digital Media and Sport committee into the ‘phone hacking scandal’ </w:t>
      </w:r>
      <w:r w:rsidR="00243081">
        <w:rPr>
          <w:rFonts w:eastAsia="Times New Roman" w:cstheme="minorHAnsi"/>
          <w:color w:val="343A40"/>
          <w:sz w:val="24"/>
          <w:szCs w:val="24"/>
          <w:lang w:eastAsia="en-GB"/>
        </w:rPr>
        <w:t>by the News of the World</w:t>
      </w:r>
      <w:r w:rsidR="00226537">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and the oral evidence sessions involving </w:t>
      </w:r>
      <w:r w:rsidRPr="009A28A9">
        <w:rPr>
          <w:rFonts w:eastAsia="Times New Roman" w:cstheme="minorHAnsi"/>
          <w:color w:val="343A40"/>
          <w:sz w:val="24"/>
          <w:szCs w:val="24"/>
          <w:lang w:eastAsia="en-GB"/>
        </w:rPr>
        <w:t>Rupert Murdoch</w:t>
      </w:r>
      <w:r>
        <w:rPr>
          <w:rFonts w:eastAsia="Times New Roman" w:cstheme="minorHAnsi"/>
          <w:color w:val="343A40"/>
          <w:sz w:val="24"/>
          <w:szCs w:val="24"/>
          <w:lang w:eastAsia="en-GB"/>
        </w:rPr>
        <w:t xml:space="preserve"> and his son Robert</w:t>
      </w:r>
      <w:r w:rsidR="00CD39C3">
        <w:rPr>
          <w:rFonts w:eastAsia="Times New Roman" w:cstheme="minorHAnsi"/>
          <w:color w:val="343A40"/>
          <w:sz w:val="24"/>
          <w:szCs w:val="24"/>
          <w:lang w:eastAsia="en-GB"/>
        </w:rPr>
        <w:t>.</w:t>
      </w:r>
      <w:r w:rsidR="00722836">
        <w:rPr>
          <w:rFonts w:eastAsia="Times New Roman" w:cstheme="minorHAnsi"/>
          <w:color w:val="343A40"/>
          <w:sz w:val="24"/>
          <w:szCs w:val="24"/>
          <w:lang w:eastAsia="en-GB"/>
        </w:rPr>
        <w:t xml:space="preserve"> T</w:t>
      </w:r>
      <w:r>
        <w:rPr>
          <w:rFonts w:eastAsia="Times New Roman" w:cstheme="minorHAnsi"/>
          <w:color w:val="343A40"/>
          <w:sz w:val="24"/>
          <w:szCs w:val="24"/>
          <w:lang w:eastAsia="en-GB"/>
        </w:rPr>
        <w:t>h</w:t>
      </w:r>
      <w:r w:rsidR="00243081">
        <w:rPr>
          <w:rFonts w:eastAsia="Times New Roman" w:cstheme="minorHAnsi"/>
          <w:color w:val="343A40"/>
          <w:sz w:val="24"/>
          <w:szCs w:val="24"/>
          <w:lang w:eastAsia="en-GB"/>
        </w:rPr>
        <w:t xml:space="preserve">is </w:t>
      </w:r>
      <w:r w:rsidR="00226537">
        <w:rPr>
          <w:rFonts w:eastAsia="Times New Roman" w:cstheme="minorHAnsi"/>
          <w:color w:val="343A40"/>
          <w:sz w:val="24"/>
          <w:szCs w:val="24"/>
          <w:lang w:eastAsia="en-GB"/>
        </w:rPr>
        <w:t xml:space="preserve">scandal which included hacking </w:t>
      </w:r>
      <w:r>
        <w:rPr>
          <w:rFonts w:eastAsia="Times New Roman" w:cstheme="minorHAnsi"/>
          <w:color w:val="343A40"/>
          <w:sz w:val="24"/>
          <w:szCs w:val="24"/>
          <w:lang w:eastAsia="en-GB"/>
        </w:rPr>
        <w:t>the phone a murdered young girl Millie Dowler shocked the nation</w:t>
      </w:r>
      <w:r w:rsidR="00226537">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Murdoch’s contrition, which later led to their decision to close</w:t>
      </w:r>
      <w:r w:rsidR="009F4200">
        <w:rPr>
          <w:rFonts w:eastAsia="Times New Roman" w:cstheme="minorHAnsi"/>
          <w:color w:val="343A40"/>
          <w:sz w:val="24"/>
          <w:szCs w:val="24"/>
          <w:lang w:eastAsia="en-GB"/>
        </w:rPr>
        <w:t xml:space="preserve"> the News of the World, </w:t>
      </w:r>
      <w:r>
        <w:rPr>
          <w:rFonts w:eastAsia="Times New Roman" w:cstheme="minorHAnsi"/>
          <w:color w:val="343A40"/>
          <w:sz w:val="24"/>
          <w:szCs w:val="24"/>
          <w:lang w:eastAsia="en-GB"/>
        </w:rPr>
        <w:t xml:space="preserve">was evidence of how a select committee work could not only attract massive media coverage but also have significant impact. </w:t>
      </w:r>
    </w:p>
    <w:p w14:paraId="01C466C0" w14:textId="73EF850C" w:rsidR="00B53B7A" w:rsidRDefault="008B3A1A" w:rsidP="005431B2">
      <w:pPr>
        <w:pStyle w:val="NoSpacing"/>
        <w:jc w:val="both"/>
        <w:rPr>
          <w:sz w:val="24"/>
          <w:szCs w:val="24"/>
          <w:lang w:eastAsia="en-GB"/>
        </w:rPr>
      </w:pPr>
      <w:r>
        <w:rPr>
          <w:sz w:val="24"/>
          <w:szCs w:val="24"/>
          <w:lang w:eastAsia="en-GB"/>
        </w:rPr>
        <w:t>T</w:t>
      </w:r>
      <w:r w:rsidR="00B53B7A" w:rsidRPr="00E82FBE">
        <w:rPr>
          <w:sz w:val="24"/>
          <w:szCs w:val="24"/>
          <w:lang w:eastAsia="en-GB"/>
        </w:rPr>
        <w:t>he inquiry by the Work and Pension</w:t>
      </w:r>
      <w:r>
        <w:rPr>
          <w:sz w:val="24"/>
          <w:szCs w:val="24"/>
          <w:lang w:eastAsia="en-GB"/>
        </w:rPr>
        <w:t>s</w:t>
      </w:r>
      <w:r w:rsidR="00B53B7A" w:rsidRPr="00E82FBE">
        <w:rPr>
          <w:sz w:val="24"/>
          <w:szCs w:val="24"/>
          <w:lang w:eastAsia="en-GB"/>
        </w:rPr>
        <w:t xml:space="preserve"> Committee into the financial collapse of BHS brought its former Chairman </w:t>
      </w:r>
      <w:r w:rsidR="00B53B7A" w:rsidRPr="009A28A9">
        <w:rPr>
          <w:sz w:val="24"/>
          <w:szCs w:val="24"/>
          <w:lang w:eastAsia="en-GB"/>
        </w:rPr>
        <w:t>Sir Philip Green</w:t>
      </w:r>
      <w:r w:rsidR="00B53B7A" w:rsidRPr="00E82FBE">
        <w:rPr>
          <w:sz w:val="24"/>
          <w:szCs w:val="24"/>
          <w:lang w:eastAsia="en-GB"/>
        </w:rPr>
        <w:t xml:space="preserve"> into the media spotlight following a public outcry when he </w:t>
      </w:r>
      <w:r w:rsidR="00722836">
        <w:rPr>
          <w:sz w:val="24"/>
          <w:szCs w:val="24"/>
          <w:lang w:eastAsia="en-GB"/>
        </w:rPr>
        <w:t xml:space="preserve">was accused of </w:t>
      </w:r>
      <w:r w:rsidR="00B53B7A" w:rsidRPr="00E82FBE">
        <w:rPr>
          <w:sz w:val="24"/>
          <w:szCs w:val="24"/>
          <w:lang w:eastAsia="en-GB"/>
        </w:rPr>
        <w:t>embezzl</w:t>
      </w:r>
      <w:r w:rsidR="00722836">
        <w:rPr>
          <w:sz w:val="24"/>
          <w:szCs w:val="24"/>
          <w:lang w:eastAsia="en-GB"/>
        </w:rPr>
        <w:t xml:space="preserve">ing </w:t>
      </w:r>
      <w:r w:rsidR="00B53B7A" w:rsidRPr="00E82FBE">
        <w:rPr>
          <w:sz w:val="24"/>
          <w:szCs w:val="24"/>
          <w:lang w:eastAsia="en-GB"/>
        </w:rPr>
        <w:t>the company pension scheme</w:t>
      </w:r>
      <w:r w:rsidR="00722836">
        <w:rPr>
          <w:sz w:val="24"/>
          <w:szCs w:val="24"/>
          <w:lang w:eastAsia="en-GB"/>
        </w:rPr>
        <w:t xml:space="preserve">. </w:t>
      </w:r>
      <w:r w:rsidR="00B53B7A">
        <w:rPr>
          <w:sz w:val="24"/>
          <w:szCs w:val="24"/>
          <w:lang w:eastAsia="en-GB"/>
        </w:rPr>
        <w:t>Recommendations by the Committee for Green to restore the fund elicited payment of £363 million</w:t>
      </w:r>
      <w:r w:rsidR="00722836">
        <w:rPr>
          <w:sz w:val="24"/>
          <w:szCs w:val="24"/>
          <w:lang w:eastAsia="en-GB"/>
        </w:rPr>
        <w:t xml:space="preserve"> to the scheme.</w:t>
      </w:r>
    </w:p>
    <w:p w14:paraId="1AA4D005" w14:textId="77777777" w:rsidR="00B53B7A" w:rsidRDefault="00B53B7A" w:rsidP="005431B2">
      <w:pPr>
        <w:pStyle w:val="NoSpacing"/>
        <w:jc w:val="both"/>
        <w:rPr>
          <w:sz w:val="24"/>
          <w:szCs w:val="24"/>
          <w:lang w:eastAsia="en-GB"/>
        </w:rPr>
      </w:pPr>
    </w:p>
    <w:p w14:paraId="4B19E559" w14:textId="5F893FBD" w:rsidR="00DC5C3D" w:rsidRDefault="00B53B7A"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authors argue that committees will need to adapt ‘to both facilitate their exciting work as agents of change and ensure that scrutiny of government is not neglected.’ </w:t>
      </w:r>
      <w:r w:rsidR="008B3A1A">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In conclusion they argue that </w:t>
      </w:r>
      <w:r w:rsidR="00163611">
        <w:rPr>
          <w:rFonts w:eastAsia="Times New Roman" w:cstheme="minorHAnsi"/>
          <w:color w:val="343A40"/>
          <w:sz w:val="24"/>
          <w:szCs w:val="24"/>
          <w:lang w:eastAsia="en-GB"/>
        </w:rPr>
        <w:t xml:space="preserve">questioning </w:t>
      </w:r>
      <w:r>
        <w:rPr>
          <w:rFonts w:eastAsia="Times New Roman" w:cstheme="minorHAnsi"/>
          <w:color w:val="343A40"/>
          <w:sz w:val="24"/>
          <w:szCs w:val="24"/>
          <w:lang w:eastAsia="en-GB"/>
        </w:rPr>
        <w:t xml:space="preserve">‘high-profile, media-friendly work-grilling power individuals </w:t>
      </w:r>
      <w:r w:rsidR="00163611">
        <w:rPr>
          <w:rFonts w:eastAsia="Times New Roman" w:cstheme="minorHAnsi"/>
          <w:color w:val="343A40"/>
          <w:sz w:val="24"/>
          <w:szCs w:val="24"/>
          <w:lang w:eastAsia="en-GB"/>
        </w:rPr>
        <w:t xml:space="preserve">is </w:t>
      </w:r>
      <w:r>
        <w:rPr>
          <w:rFonts w:eastAsia="Times New Roman" w:cstheme="minorHAnsi"/>
          <w:color w:val="343A40"/>
          <w:sz w:val="24"/>
          <w:szCs w:val="24"/>
          <w:lang w:eastAsia="en-GB"/>
        </w:rPr>
        <w:t>not incompatible with good government scrutiny. Committees can and do combine the two’</w:t>
      </w:r>
      <w:r w:rsidR="00163611">
        <w:rPr>
          <w:rFonts w:eastAsia="Times New Roman" w:cstheme="minorHAnsi"/>
          <w:color w:val="343A40"/>
          <w:sz w:val="24"/>
          <w:szCs w:val="24"/>
          <w:lang w:eastAsia="en-GB"/>
        </w:rPr>
        <w:t xml:space="preserve">. </w:t>
      </w:r>
    </w:p>
    <w:p w14:paraId="20E2AF0B" w14:textId="36DF535A" w:rsidR="00A90513" w:rsidRDefault="00A90513" w:rsidP="005431B2">
      <w:pPr>
        <w:jc w:val="both"/>
        <w:rPr>
          <w:rFonts w:eastAsia="Times New Roman" w:cstheme="minorHAnsi"/>
          <w:color w:val="343A40"/>
          <w:sz w:val="24"/>
          <w:szCs w:val="24"/>
          <w:lang w:eastAsia="en-GB"/>
        </w:rPr>
      </w:pPr>
      <w:r w:rsidRPr="00A90513">
        <w:rPr>
          <w:rFonts w:eastAsia="Times New Roman" w:cstheme="minorHAnsi"/>
          <w:b/>
          <w:bCs/>
          <w:color w:val="343A40"/>
          <w:sz w:val="24"/>
          <w:szCs w:val="24"/>
          <w:lang w:eastAsia="en-GB"/>
        </w:rPr>
        <w:lastRenderedPageBreak/>
        <w:t>Griffiths and Evans</w:t>
      </w:r>
      <w:r>
        <w:rPr>
          <w:rFonts w:eastAsia="Times New Roman" w:cstheme="minorHAnsi"/>
          <w:color w:val="343A40"/>
          <w:sz w:val="24"/>
          <w:szCs w:val="24"/>
          <w:lang w:eastAsia="en-GB"/>
        </w:rPr>
        <w:t xml:space="preserve"> </w:t>
      </w:r>
      <w:r w:rsidR="00722836">
        <w:rPr>
          <w:rFonts w:eastAsia="Times New Roman" w:cstheme="minorHAnsi"/>
          <w:color w:val="343A40"/>
          <w:sz w:val="24"/>
          <w:szCs w:val="24"/>
          <w:lang w:eastAsia="en-GB"/>
        </w:rPr>
        <w:t xml:space="preserve">in their </w:t>
      </w:r>
      <w:r>
        <w:rPr>
          <w:rFonts w:eastAsia="Times New Roman" w:cstheme="minorHAnsi"/>
          <w:color w:val="343A40"/>
          <w:sz w:val="24"/>
          <w:szCs w:val="24"/>
          <w:lang w:eastAsia="en-GB"/>
        </w:rPr>
        <w:t xml:space="preserve">study of the process </w:t>
      </w:r>
      <w:r w:rsidR="00163611">
        <w:rPr>
          <w:rFonts w:eastAsia="Times New Roman" w:cstheme="minorHAnsi"/>
          <w:color w:val="343A40"/>
          <w:sz w:val="24"/>
          <w:szCs w:val="24"/>
          <w:lang w:eastAsia="en-GB"/>
        </w:rPr>
        <w:t xml:space="preserve">of giving </w:t>
      </w:r>
      <w:r>
        <w:rPr>
          <w:rFonts w:eastAsia="Times New Roman" w:cstheme="minorHAnsi"/>
          <w:color w:val="343A40"/>
          <w:sz w:val="24"/>
          <w:szCs w:val="24"/>
          <w:lang w:eastAsia="en-GB"/>
        </w:rPr>
        <w:t xml:space="preserve">the </w:t>
      </w:r>
      <w:r w:rsidR="00A964A5">
        <w:rPr>
          <w:rFonts w:eastAsia="Times New Roman" w:cstheme="minorHAnsi"/>
          <w:color w:val="343A40"/>
          <w:sz w:val="24"/>
          <w:szCs w:val="24"/>
          <w:lang w:eastAsia="en-GB"/>
        </w:rPr>
        <w:t>N</w:t>
      </w:r>
      <w:r>
        <w:rPr>
          <w:rFonts w:eastAsia="Times New Roman" w:cstheme="minorHAnsi"/>
          <w:color w:val="343A40"/>
          <w:sz w:val="24"/>
          <w:szCs w:val="24"/>
          <w:lang w:eastAsia="en-GB"/>
        </w:rPr>
        <w:t xml:space="preserve">ational Assembly for Wales legislative powers, do not outline </w:t>
      </w:r>
      <w:r w:rsidRPr="0090247A">
        <w:rPr>
          <w:rFonts w:eastAsia="Times New Roman" w:cstheme="minorHAnsi"/>
          <w:color w:val="343A40"/>
          <w:sz w:val="24"/>
          <w:szCs w:val="24"/>
          <w:lang w:eastAsia="en-GB"/>
        </w:rPr>
        <w:t>a methodology</w:t>
      </w:r>
      <w:r>
        <w:rPr>
          <w:rFonts w:eastAsia="Times New Roman" w:cstheme="minorHAnsi"/>
          <w:color w:val="343A40"/>
          <w:sz w:val="24"/>
          <w:szCs w:val="24"/>
          <w:lang w:eastAsia="en-GB"/>
        </w:rPr>
        <w:t xml:space="preserve"> but the </w:t>
      </w:r>
      <w:r w:rsidRPr="0090247A">
        <w:rPr>
          <w:rFonts w:eastAsia="Times New Roman" w:cstheme="minorHAnsi"/>
          <w:color w:val="343A40"/>
          <w:sz w:val="24"/>
          <w:szCs w:val="24"/>
          <w:lang w:eastAsia="en-GB"/>
        </w:rPr>
        <w:t>research method is qualitative</w:t>
      </w:r>
      <w:r>
        <w:rPr>
          <w:rFonts w:eastAsia="Times New Roman" w:cstheme="minorHAnsi"/>
          <w:color w:val="343A40"/>
          <w:sz w:val="24"/>
          <w:szCs w:val="24"/>
          <w:lang w:eastAsia="en-GB"/>
        </w:rPr>
        <w:t xml:space="preserve">. </w:t>
      </w:r>
      <w:r w:rsidRPr="0090247A">
        <w:rPr>
          <w:rFonts w:eastAsia="Times New Roman" w:cstheme="minorHAnsi"/>
          <w:color w:val="343A40"/>
          <w:sz w:val="24"/>
          <w:szCs w:val="24"/>
          <w:lang w:eastAsia="en-GB"/>
        </w:rPr>
        <w:t xml:space="preserve">It is an article </w:t>
      </w:r>
      <w:r>
        <w:rPr>
          <w:rFonts w:eastAsia="Times New Roman" w:cstheme="minorHAnsi"/>
          <w:color w:val="343A40"/>
          <w:sz w:val="24"/>
          <w:szCs w:val="24"/>
          <w:lang w:eastAsia="en-GB"/>
        </w:rPr>
        <w:t xml:space="preserve">exploring </w:t>
      </w:r>
      <w:r w:rsidRPr="0090247A">
        <w:rPr>
          <w:rFonts w:eastAsia="Times New Roman" w:cstheme="minorHAnsi"/>
          <w:color w:val="343A40"/>
          <w:sz w:val="24"/>
          <w:szCs w:val="24"/>
          <w:lang w:eastAsia="en-GB"/>
        </w:rPr>
        <w:t xml:space="preserve">a complex </w:t>
      </w:r>
      <w:r>
        <w:rPr>
          <w:rFonts w:eastAsia="Times New Roman" w:cstheme="minorHAnsi"/>
          <w:color w:val="343A40"/>
          <w:sz w:val="24"/>
          <w:szCs w:val="24"/>
          <w:lang w:eastAsia="en-GB"/>
        </w:rPr>
        <w:t>aspect of parliamentary and constitutional procedures.</w:t>
      </w:r>
      <w:r w:rsidRPr="0090247A">
        <w:rPr>
          <w:rFonts w:eastAsia="Times New Roman" w:cstheme="minorHAnsi"/>
          <w:color w:val="343A40"/>
          <w:sz w:val="24"/>
          <w:szCs w:val="24"/>
          <w:lang w:eastAsia="en-GB"/>
        </w:rPr>
        <w:t xml:space="preserve"> </w:t>
      </w:r>
    </w:p>
    <w:p w14:paraId="5F2C617B" w14:textId="3DF08FA2" w:rsidR="00913A28" w:rsidRPr="008B02F4" w:rsidRDefault="00A964A5" w:rsidP="005431B2">
      <w:pPr>
        <w:jc w:val="both"/>
        <w:rPr>
          <w:rFonts w:eastAsia="Times New Roman" w:cstheme="minorHAnsi"/>
          <w:color w:val="FF0000"/>
          <w:sz w:val="24"/>
          <w:szCs w:val="24"/>
          <w:lang w:eastAsia="en-GB"/>
        </w:rPr>
      </w:pPr>
      <w:r>
        <w:rPr>
          <w:rFonts w:eastAsia="Times New Roman" w:cstheme="minorHAnsi"/>
          <w:color w:val="343A40"/>
          <w:sz w:val="24"/>
          <w:szCs w:val="24"/>
          <w:lang w:eastAsia="en-GB"/>
        </w:rPr>
        <w:t xml:space="preserve">When first established, the National Assembly had </w:t>
      </w:r>
      <w:r w:rsidRPr="000D3651">
        <w:rPr>
          <w:rFonts w:eastAsia="Times New Roman" w:cstheme="minorHAnsi"/>
          <w:color w:val="343A40"/>
          <w:sz w:val="24"/>
          <w:szCs w:val="24"/>
          <w:u w:val="single"/>
          <w:lang w:eastAsia="en-GB"/>
        </w:rPr>
        <w:t>secondary</w:t>
      </w:r>
      <w:r>
        <w:rPr>
          <w:rFonts w:eastAsia="Times New Roman" w:cstheme="minorHAnsi"/>
          <w:color w:val="343A40"/>
          <w:sz w:val="24"/>
          <w:szCs w:val="24"/>
          <w:lang w:eastAsia="en-GB"/>
        </w:rPr>
        <w:t xml:space="preserve"> legislative powers only</w:t>
      </w:r>
      <w:r w:rsidR="00722836">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 unlike the Scottish Parliament and N Ireland Assembly which had </w:t>
      </w:r>
      <w:r w:rsidRPr="00D9304E">
        <w:rPr>
          <w:rFonts w:eastAsia="Times New Roman" w:cstheme="minorHAnsi"/>
          <w:color w:val="343A40"/>
          <w:sz w:val="24"/>
          <w:szCs w:val="24"/>
          <w:u w:val="single"/>
          <w:lang w:eastAsia="en-GB"/>
        </w:rPr>
        <w:t>primary</w:t>
      </w:r>
      <w:r>
        <w:rPr>
          <w:rFonts w:eastAsia="Times New Roman" w:cstheme="minorHAnsi"/>
          <w:color w:val="343A40"/>
          <w:sz w:val="24"/>
          <w:szCs w:val="24"/>
          <w:lang w:eastAsia="en-GB"/>
        </w:rPr>
        <w:t xml:space="preserve"> law making </w:t>
      </w:r>
      <w:r w:rsidRPr="0022330B">
        <w:rPr>
          <w:rFonts w:eastAsia="Times New Roman" w:cstheme="minorHAnsi"/>
          <w:color w:val="343A40"/>
          <w:sz w:val="24"/>
          <w:szCs w:val="24"/>
          <w:lang w:eastAsia="en-GB"/>
        </w:rPr>
        <w:t>powers from the outset</w:t>
      </w:r>
      <w:r w:rsidR="00722836">
        <w:rPr>
          <w:rFonts w:eastAsia="Times New Roman" w:cstheme="minorHAnsi"/>
          <w:color w:val="343A40"/>
          <w:sz w:val="24"/>
          <w:szCs w:val="24"/>
          <w:lang w:eastAsia="en-GB"/>
        </w:rPr>
        <w:t xml:space="preserve">. </w:t>
      </w:r>
      <w:r w:rsidR="00913A28">
        <w:rPr>
          <w:rFonts w:eastAsia="Times New Roman" w:cstheme="minorHAnsi"/>
          <w:color w:val="343A40"/>
          <w:sz w:val="24"/>
          <w:szCs w:val="24"/>
          <w:lang w:eastAsia="en-GB"/>
        </w:rPr>
        <w:t xml:space="preserve">This was the most </w:t>
      </w:r>
      <w:r w:rsidR="00163611">
        <w:rPr>
          <w:rFonts w:eastAsia="Times New Roman" w:cstheme="minorHAnsi"/>
          <w:color w:val="343A40"/>
          <w:sz w:val="24"/>
          <w:szCs w:val="24"/>
          <w:lang w:eastAsia="en-GB"/>
        </w:rPr>
        <w:t>significant feature</w:t>
      </w:r>
      <w:r w:rsidR="00913A28">
        <w:rPr>
          <w:rFonts w:eastAsia="Times New Roman" w:cstheme="minorHAnsi"/>
          <w:color w:val="343A40"/>
          <w:sz w:val="24"/>
          <w:szCs w:val="24"/>
          <w:lang w:eastAsia="en-GB"/>
        </w:rPr>
        <w:t xml:space="preserve"> the ‘</w:t>
      </w:r>
      <w:proofErr w:type="spellStart"/>
      <w:r w:rsidR="00913A28">
        <w:rPr>
          <w:rFonts w:eastAsia="Times New Roman" w:cstheme="minorHAnsi"/>
          <w:color w:val="343A40"/>
          <w:sz w:val="24"/>
          <w:szCs w:val="24"/>
          <w:lang w:eastAsia="en-GB"/>
        </w:rPr>
        <w:t>assymetrical</w:t>
      </w:r>
      <w:proofErr w:type="spellEnd"/>
      <w:r w:rsidR="00913A28">
        <w:rPr>
          <w:rFonts w:eastAsia="Times New Roman" w:cstheme="minorHAnsi"/>
          <w:color w:val="343A40"/>
          <w:sz w:val="24"/>
          <w:szCs w:val="24"/>
          <w:lang w:eastAsia="en-GB"/>
        </w:rPr>
        <w:t>’ devolution settlement that many commentators such as Trench</w:t>
      </w:r>
      <w:r w:rsidR="00913A28">
        <w:rPr>
          <w:rStyle w:val="FootnoteReference"/>
          <w:rFonts w:eastAsia="Times New Roman" w:cstheme="minorHAnsi"/>
          <w:color w:val="343A40"/>
          <w:sz w:val="24"/>
          <w:szCs w:val="24"/>
          <w:lang w:eastAsia="en-GB"/>
        </w:rPr>
        <w:footnoteReference w:id="14"/>
      </w:r>
      <w:r w:rsidR="00913A28">
        <w:rPr>
          <w:rFonts w:eastAsia="Times New Roman" w:cstheme="minorHAnsi"/>
          <w:color w:val="343A40"/>
          <w:sz w:val="24"/>
          <w:szCs w:val="24"/>
          <w:lang w:eastAsia="en-GB"/>
        </w:rPr>
        <w:t>, Wyn Jones and Scully refer to.</w:t>
      </w:r>
      <w:r w:rsidR="00913A28">
        <w:rPr>
          <w:rStyle w:val="FootnoteReference"/>
          <w:rFonts w:eastAsia="Times New Roman" w:cstheme="minorHAnsi"/>
          <w:color w:val="343A40"/>
          <w:sz w:val="24"/>
          <w:szCs w:val="24"/>
          <w:lang w:eastAsia="en-GB"/>
        </w:rPr>
        <w:footnoteReference w:id="15"/>
      </w:r>
      <w:r w:rsidR="009A28A9">
        <w:rPr>
          <w:rFonts w:eastAsia="Times New Roman" w:cstheme="minorHAnsi"/>
          <w:color w:val="343A40"/>
          <w:sz w:val="24"/>
          <w:szCs w:val="24"/>
          <w:lang w:eastAsia="en-GB"/>
        </w:rPr>
        <w:t xml:space="preserve"> </w:t>
      </w:r>
    </w:p>
    <w:p w14:paraId="6B6EE702" w14:textId="7BE92060" w:rsidR="00A964A5" w:rsidRPr="00913A28" w:rsidRDefault="00A964A5" w:rsidP="005431B2">
      <w:pPr>
        <w:jc w:val="both"/>
        <w:rPr>
          <w:rFonts w:eastAsia="Times New Roman" w:cstheme="minorHAnsi"/>
          <w:sz w:val="24"/>
          <w:szCs w:val="24"/>
          <w:lang w:eastAsia="en-GB"/>
        </w:rPr>
      </w:pPr>
      <w:r w:rsidRPr="00913A28">
        <w:rPr>
          <w:rFonts w:eastAsia="Times New Roman" w:cstheme="minorHAnsi"/>
          <w:sz w:val="24"/>
          <w:szCs w:val="24"/>
          <w:lang w:eastAsia="en-GB"/>
        </w:rPr>
        <w:t>During the early years of the National Assembly</w:t>
      </w:r>
      <w:r w:rsidR="00E059FB">
        <w:rPr>
          <w:rFonts w:eastAsia="Times New Roman" w:cstheme="minorHAnsi"/>
          <w:sz w:val="24"/>
          <w:szCs w:val="24"/>
          <w:lang w:eastAsia="en-GB"/>
        </w:rPr>
        <w:t>,</w:t>
      </w:r>
      <w:r w:rsidRPr="00913A28">
        <w:rPr>
          <w:rFonts w:eastAsia="Times New Roman" w:cstheme="minorHAnsi"/>
          <w:sz w:val="24"/>
          <w:szCs w:val="24"/>
          <w:lang w:eastAsia="en-GB"/>
        </w:rPr>
        <w:t xml:space="preserve"> the absence of ‘real legislative’ powers was a source of widespread criticism. The response was the Government of Wales Act 2006 which conferred ‘</w:t>
      </w:r>
      <w:r w:rsidRPr="00913A28">
        <w:rPr>
          <w:rFonts w:eastAsia="Times New Roman" w:cstheme="minorHAnsi"/>
          <w:sz w:val="24"/>
          <w:szCs w:val="24"/>
          <w:u w:val="single"/>
          <w:lang w:eastAsia="en-GB"/>
        </w:rPr>
        <w:t>limited</w:t>
      </w:r>
      <w:r w:rsidR="00163611">
        <w:rPr>
          <w:rFonts w:eastAsia="Times New Roman" w:cstheme="minorHAnsi"/>
          <w:sz w:val="24"/>
          <w:szCs w:val="24"/>
          <w:u w:val="single"/>
          <w:lang w:eastAsia="en-GB"/>
        </w:rPr>
        <w:t>’</w:t>
      </w:r>
      <w:r w:rsidRPr="00913A28">
        <w:rPr>
          <w:rFonts w:eastAsia="Times New Roman" w:cstheme="minorHAnsi"/>
          <w:sz w:val="24"/>
          <w:szCs w:val="24"/>
          <w:lang w:eastAsia="en-GB"/>
        </w:rPr>
        <w:t xml:space="preserve"> law making powers on the National Assembly for Wales. </w:t>
      </w:r>
    </w:p>
    <w:p w14:paraId="18A118C3" w14:textId="46F3C918" w:rsidR="00A964A5" w:rsidRDefault="007072C7" w:rsidP="005431B2">
      <w:pPr>
        <w:jc w:val="both"/>
        <w:rPr>
          <w:rFonts w:eastAsia="Times New Roman" w:cstheme="minorHAnsi"/>
          <w:color w:val="343A40"/>
          <w:sz w:val="24"/>
          <w:szCs w:val="24"/>
          <w:lang w:eastAsia="en-GB"/>
        </w:rPr>
      </w:pPr>
      <w:r>
        <w:rPr>
          <w:rFonts w:eastAsia="Times New Roman" w:cstheme="minorHAnsi"/>
          <w:sz w:val="24"/>
          <w:szCs w:val="24"/>
          <w:lang w:eastAsia="en-GB"/>
        </w:rPr>
        <w:t>The authors outline how</w:t>
      </w:r>
      <w:r w:rsidR="007B1EE5">
        <w:rPr>
          <w:rFonts w:eastAsia="Times New Roman" w:cstheme="minorHAnsi"/>
          <w:sz w:val="24"/>
          <w:szCs w:val="24"/>
          <w:lang w:eastAsia="en-GB"/>
        </w:rPr>
        <w:t xml:space="preserve"> </w:t>
      </w:r>
      <w:r>
        <w:rPr>
          <w:rFonts w:eastAsia="Times New Roman" w:cstheme="minorHAnsi"/>
          <w:sz w:val="24"/>
          <w:szCs w:val="24"/>
          <w:lang w:eastAsia="en-GB"/>
        </w:rPr>
        <w:t>these li</w:t>
      </w:r>
      <w:r w:rsidR="00A964A5" w:rsidRPr="007072C7">
        <w:rPr>
          <w:rFonts w:eastAsia="Times New Roman" w:cstheme="minorHAnsi"/>
          <w:sz w:val="24"/>
          <w:szCs w:val="24"/>
          <w:lang w:eastAsia="en-GB"/>
        </w:rPr>
        <w:t xml:space="preserve">mited </w:t>
      </w:r>
      <w:proofErr w:type="gramStart"/>
      <w:r w:rsidR="00A964A5" w:rsidRPr="007072C7">
        <w:rPr>
          <w:rFonts w:eastAsia="Times New Roman" w:cstheme="minorHAnsi"/>
          <w:sz w:val="24"/>
          <w:szCs w:val="24"/>
          <w:lang w:eastAsia="en-GB"/>
        </w:rPr>
        <w:t>law making</w:t>
      </w:r>
      <w:proofErr w:type="gramEnd"/>
      <w:r w:rsidR="00A964A5" w:rsidRPr="007072C7">
        <w:rPr>
          <w:rFonts w:eastAsia="Times New Roman" w:cstheme="minorHAnsi"/>
          <w:sz w:val="24"/>
          <w:szCs w:val="24"/>
          <w:lang w:eastAsia="en-GB"/>
        </w:rPr>
        <w:t xml:space="preserve"> powers were enacted through the Privy Council ‘Order in Council’</w:t>
      </w:r>
      <w:r w:rsidR="00163611">
        <w:rPr>
          <w:rFonts w:eastAsia="Times New Roman" w:cstheme="minorHAnsi"/>
          <w:sz w:val="24"/>
          <w:szCs w:val="24"/>
          <w:lang w:eastAsia="en-GB"/>
        </w:rPr>
        <w:t xml:space="preserve"> process.</w:t>
      </w:r>
      <w:r w:rsidR="00BE55F3">
        <w:rPr>
          <w:rFonts w:eastAsia="Times New Roman" w:cstheme="minorHAnsi"/>
          <w:sz w:val="24"/>
          <w:szCs w:val="24"/>
          <w:lang w:eastAsia="en-GB"/>
        </w:rPr>
        <w:t xml:space="preserve"> This c</w:t>
      </w:r>
      <w:r w:rsidR="00A964A5" w:rsidRPr="007072C7">
        <w:rPr>
          <w:rFonts w:eastAsia="Times New Roman" w:cstheme="minorHAnsi"/>
          <w:sz w:val="24"/>
          <w:szCs w:val="24"/>
          <w:lang w:eastAsia="en-GB"/>
        </w:rPr>
        <w:t xml:space="preserve">onferred </w:t>
      </w:r>
      <w:proofErr w:type="gramStart"/>
      <w:r w:rsidR="00BE55F3">
        <w:rPr>
          <w:rFonts w:eastAsia="Times New Roman" w:cstheme="minorHAnsi"/>
          <w:sz w:val="24"/>
          <w:szCs w:val="24"/>
          <w:lang w:eastAsia="en-GB"/>
        </w:rPr>
        <w:t>law making</w:t>
      </w:r>
      <w:proofErr w:type="gramEnd"/>
      <w:r w:rsidR="00BE55F3">
        <w:rPr>
          <w:rFonts w:eastAsia="Times New Roman" w:cstheme="minorHAnsi"/>
          <w:sz w:val="24"/>
          <w:szCs w:val="24"/>
          <w:lang w:eastAsia="en-GB"/>
        </w:rPr>
        <w:t xml:space="preserve"> powers </w:t>
      </w:r>
      <w:r w:rsidR="00A964A5" w:rsidRPr="007072C7">
        <w:rPr>
          <w:rFonts w:eastAsia="Times New Roman" w:cstheme="minorHAnsi"/>
          <w:sz w:val="24"/>
          <w:szCs w:val="24"/>
          <w:lang w:eastAsia="en-GB"/>
        </w:rPr>
        <w:t>on the Assembly on a case by case basis. Hence, if the National Assembly decided to seek legislative competence, for example, on th</w:t>
      </w:r>
      <w:r w:rsidR="00A964A5">
        <w:rPr>
          <w:rFonts w:eastAsia="Times New Roman" w:cstheme="minorHAnsi"/>
          <w:color w:val="343A40"/>
          <w:sz w:val="24"/>
          <w:szCs w:val="24"/>
          <w:lang w:eastAsia="en-GB"/>
        </w:rPr>
        <w:t>e Welsh language, they would seek the approval of the UK Parliament for that power to be transferred through what were termed Legislative Competence Orders (LCO</w:t>
      </w:r>
      <w:r w:rsidR="00B62DC2">
        <w:rPr>
          <w:rFonts w:eastAsia="Times New Roman" w:cstheme="minorHAnsi"/>
          <w:color w:val="343A40"/>
          <w:sz w:val="24"/>
          <w:szCs w:val="24"/>
          <w:lang w:eastAsia="en-GB"/>
        </w:rPr>
        <w:t>s</w:t>
      </w:r>
      <w:r w:rsidR="00A964A5">
        <w:rPr>
          <w:rFonts w:eastAsia="Times New Roman" w:cstheme="minorHAnsi"/>
          <w:color w:val="343A40"/>
          <w:sz w:val="24"/>
          <w:szCs w:val="24"/>
          <w:lang w:eastAsia="en-GB"/>
        </w:rPr>
        <w:t xml:space="preserve">). </w:t>
      </w:r>
      <w:proofErr w:type="gramStart"/>
      <w:r w:rsidR="00B62DC2">
        <w:rPr>
          <w:rFonts w:eastAsia="Times New Roman" w:cstheme="minorHAnsi"/>
          <w:color w:val="343A40"/>
          <w:sz w:val="24"/>
          <w:szCs w:val="24"/>
          <w:lang w:eastAsia="en-GB"/>
        </w:rPr>
        <w:t>So</w:t>
      </w:r>
      <w:proofErr w:type="gramEnd"/>
      <w:r w:rsidR="00B62DC2">
        <w:rPr>
          <w:rFonts w:eastAsia="Times New Roman" w:cstheme="minorHAnsi"/>
          <w:color w:val="343A40"/>
          <w:sz w:val="24"/>
          <w:szCs w:val="24"/>
          <w:lang w:eastAsia="en-GB"/>
        </w:rPr>
        <w:t xml:space="preserve"> the Welsh Language LCO was scrutinised and passed by the UK Parliament and conferred on the Assembly.</w:t>
      </w:r>
    </w:p>
    <w:p w14:paraId="60DCFA18" w14:textId="4DCD21DA" w:rsidR="00A964A5" w:rsidRPr="00F431C1" w:rsidRDefault="00A964A5" w:rsidP="005431B2">
      <w:pPr>
        <w:jc w:val="both"/>
        <w:rPr>
          <w:rFonts w:eastAsia="Times New Roman" w:cstheme="minorHAnsi"/>
          <w:color w:val="FF0000"/>
          <w:sz w:val="24"/>
          <w:szCs w:val="24"/>
          <w:lang w:eastAsia="en-GB"/>
        </w:rPr>
      </w:pPr>
      <w:r>
        <w:rPr>
          <w:rFonts w:eastAsia="Times New Roman" w:cstheme="minorHAnsi"/>
          <w:color w:val="343A40"/>
          <w:sz w:val="24"/>
          <w:szCs w:val="24"/>
          <w:lang w:eastAsia="en-GB"/>
        </w:rPr>
        <w:t xml:space="preserve">This Order in Council process is barely known or understood beyond constitutional experts though it had been used to confer legislative </w:t>
      </w:r>
      <w:r w:rsidR="00E059FB">
        <w:rPr>
          <w:rFonts w:eastAsia="Times New Roman" w:cstheme="minorHAnsi"/>
          <w:color w:val="343A40"/>
          <w:sz w:val="24"/>
          <w:szCs w:val="24"/>
          <w:lang w:eastAsia="en-GB"/>
        </w:rPr>
        <w:t xml:space="preserve">powers </w:t>
      </w:r>
      <w:r>
        <w:rPr>
          <w:rFonts w:eastAsia="Times New Roman" w:cstheme="minorHAnsi"/>
          <w:color w:val="343A40"/>
          <w:sz w:val="24"/>
          <w:szCs w:val="24"/>
          <w:lang w:eastAsia="en-GB"/>
        </w:rPr>
        <w:t xml:space="preserve">when </w:t>
      </w:r>
      <w:r w:rsidR="00E059FB">
        <w:rPr>
          <w:rFonts w:eastAsia="Times New Roman" w:cstheme="minorHAnsi"/>
          <w:color w:val="343A40"/>
          <w:sz w:val="24"/>
          <w:szCs w:val="24"/>
          <w:lang w:eastAsia="en-GB"/>
        </w:rPr>
        <w:t xml:space="preserve">the </w:t>
      </w:r>
      <w:r>
        <w:rPr>
          <w:rFonts w:eastAsia="Times New Roman" w:cstheme="minorHAnsi"/>
          <w:color w:val="343A40"/>
          <w:sz w:val="24"/>
          <w:szCs w:val="24"/>
          <w:lang w:eastAsia="en-GB"/>
        </w:rPr>
        <w:t xml:space="preserve">Northern Ireland Assembly </w:t>
      </w:r>
      <w:r w:rsidR="007072C7">
        <w:rPr>
          <w:rFonts w:eastAsia="Times New Roman" w:cstheme="minorHAnsi"/>
          <w:color w:val="343A40"/>
          <w:sz w:val="24"/>
          <w:szCs w:val="24"/>
          <w:lang w:eastAsia="en-GB"/>
        </w:rPr>
        <w:t xml:space="preserve">was </w:t>
      </w:r>
      <w:r>
        <w:rPr>
          <w:rFonts w:eastAsia="Times New Roman" w:cstheme="minorHAnsi"/>
          <w:color w:val="343A40"/>
          <w:sz w:val="24"/>
          <w:szCs w:val="24"/>
          <w:lang w:eastAsia="en-GB"/>
        </w:rPr>
        <w:t xml:space="preserve">suspended from 2002 to 2007. </w:t>
      </w:r>
    </w:p>
    <w:p w14:paraId="1C27D072" w14:textId="11767131" w:rsidR="00A964A5" w:rsidRDefault="00A964A5"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The value of Griffiths and Evans article is that it explains and gives clarity to the LCO process and shows how each LCO was subject to ‘pre legislative scrutiny’ in the Commons by the Welsh Affairs Select Committee</w:t>
      </w:r>
      <w:r w:rsidR="00BE55F3">
        <w:rPr>
          <w:rFonts w:eastAsia="Times New Roman" w:cstheme="minorHAnsi"/>
          <w:color w:val="343A40"/>
          <w:sz w:val="24"/>
          <w:szCs w:val="24"/>
          <w:lang w:eastAsia="en-GB"/>
        </w:rPr>
        <w:t xml:space="preserve"> and in the Lords by the Constitution Committee.</w:t>
      </w:r>
      <w:r>
        <w:rPr>
          <w:rFonts w:eastAsia="Times New Roman" w:cstheme="minorHAnsi"/>
          <w:color w:val="343A40"/>
          <w:sz w:val="24"/>
          <w:szCs w:val="24"/>
          <w:lang w:eastAsia="en-GB"/>
        </w:rPr>
        <w:t xml:space="preserve"> It also offers an insight into the relationship between the National Assembly and the UK Parliament </w:t>
      </w:r>
      <w:proofErr w:type="gramStart"/>
      <w:r>
        <w:rPr>
          <w:rFonts w:eastAsia="Times New Roman" w:cstheme="minorHAnsi"/>
          <w:color w:val="343A40"/>
          <w:sz w:val="24"/>
          <w:szCs w:val="24"/>
          <w:lang w:eastAsia="en-GB"/>
        </w:rPr>
        <w:t>and also</w:t>
      </w:r>
      <w:proofErr w:type="gramEnd"/>
      <w:r>
        <w:rPr>
          <w:rFonts w:eastAsia="Times New Roman" w:cstheme="minorHAnsi"/>
          <w:color w:val="343A40"/>
          <w:sz w:val="24"/>
          <w:szCs w:val="24"/>
          <w:lang w:eastAsia="en-GB"/>
        </w:rPr>
        <w:t xml:space="preserve"> the relationship between the Welsh Assembly Government and the Westminster government.</w:t>
      </w:r>
    </w:p>
    <w:p w14:paraId="0F20143A" w14:textId="304591EB" w:rsidR="00A964A5" w:rsidRDefault="00A964A5"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LCO process can </w:t>
      </w:r>
      <w:r w:rsidR="00E059FB">
        <w:rPr>
          <w:rFonts w:eastAsia="Times New Roman" w:cstheme="minorHAnsi"/>
          <w:color w:val="343A40"/>
          <w:sz w:val="24"/>
          <w:szCs w:val="24"/>
          <w:lang w:eastAsia="en-GB"/>
        </w:rPr>
        <w:t xml:space="preserve">therefore </w:t>
      </w:r>
      <w:r>
        <w:rPr>
          <w:rFonts w:eastAsia="Times New Roman" w:cstheme="minorHAnsi"/>
          <w:color w:val="343A40"/>
          <w:sz w:val="24"/>
          <w:szCs w:val="24"/>
          <w:lang w:eastAsia="en-GB"/>
        </w:rPr>
        <w:t xml:space="preserve">be seen as an ‘interim’ legislative process. It was </w:t>
      </w:r>
      <w:r w:rsidR="00E4155C">
        <w:rPr>
          <w:rFonts w:eastAsia="Times New Roman" w:cstheme="minorHAnsi"/>
          <w:color w:val="343A40"/>
          <w:sz w:val="24"/>
          <w:szCs w:val="24"/>
          <w:lang w:eastAsia="en-GB"/>
        </w:rPr>
        <w:t xml:space="preserve">itself </w:t>
      </w:r>
      <w:r>
        <w:rPr>
          <w:rFonts w:eastAsia="Times New Roman" w:cstheme="minorHAnsi"/>
          <w:color w:val="343A40"/>
          <w:sz w:val="24"/>
          <w:szCs w:val="24"/>
          <w:lang w:eastAsia="en-GB"/>
        </w:rPr>
        <w:t xml:space="preserve">subject to criticism for its complexity and its failure to give the National Assembly for Wales the equivalent legislative powers that Scotland and N Ireland enjoyed. </w:t>
      </w:r>
    </w:p>
    <w:p w14:paraId="3C5317BA" w14:textId="1C08B4A1" w:rsidR="00D84E91" w:rsidRDefault="006206A6" w:rsidP="005431B2">
      <w:pPr>
        <w:jc w:val="both"/>
        <w:rPr>
          <w:rFonts w:eastAsia="Times New Roman" w:cstheme="minorHAnsi"/>
          <w:color w:val="343A40"/>
          <w:sz w:val="24"/>
          <w:szCs w:val="24"/>
          <w:lang w:eastAsia="en-GB"/>
        </w:rPr>
      </w:pPr>
      <w:r>
        <w:rPr>
          <w:b/>
          <w:bCs/>
          <w:sz w:val="24"/>
          <w:szCs w:val="24"/>
        </w:rPr>
        <w:t xml:space="preserve">Robert Hazell’s </w:t>
      </w:r>
      <w:r w:rsidR="00D84E91">
        <w:rPr>
          <w:rFonts w:eastAsia="Times New Roman" w:cstheme="minorHAnsi"/>
          <w:color w:val="343A40"/>
          <w:sz w:val="24"/>
          <w:szCs w:val="24"/>
          <w:lang w:eastAsia="en-GB"/>
        </w:rPr>
        <w:t xml:space="preserve">research </w:t>
      </w:r>
      <w:r>
        <w:rPr>
          <w:rFonts w:eastAsia="Times New Roman" w:cstheme="minorHAnsi"/>
          <w:color w:val="343A40"/>
          <w:sz w:val="24"/>
          <w:szCs w:val="24"/>
          <w:lang w:eastAsia="en-GB"/>
        </w:rPr>
        <w:t xml:space="preserve">on </w:t>
      </w:r>
      <w:r w:rsidR="0092491F">
        <w:rPr>
          <w:rFonts w:eastAsia="Times New Roman" w:cstheme="minorHAnsi"/>
          <w:color w:val="343A40"/>
          <w:sz w:val="24"/>
          <w:szCs w:val="24"/>
          <w:lang w:eastAsia="en-GB"/>
        </w:rPr>
        <w:t xml:space="preserve">the </w:t>
      </w:r>
      <w:r>
        <w:rPr>
          <w:rFonts w:eastAsia="Times New Roman" w:cstheme="minorHAnsi"/>
          <w:color w:val="343A40"/>
          <w:sz w:val="24"/>
          <w:szCs w:val="24"/>
          <w:lang w:eastAsia="en-GB"/>
        </w:rPr>
        <w:t>role of select committee</w:t>
      </w:r>
      <w:r w:rsidR="0092491F">
        <w:rPr>
          <w:rFonts w:eastAsia="Times New Roman" w:cstheme="minorHAnsi"/>
          <w:color w:val="343A40"/>
          <w:sz w:val="24"/>
          <w:szCs w:val="24"/>
          <w:lang w:eastAsia="en-GB"/>
        </w:rPr>
        <w:t>s</w:t>
      </w:r>
      <w:r>
        <w:rPr>
          <w:rFonts w:eastAsia="Times New Roman" w:cstheme="minorHAnsi"/>
          <w:color w:val="343A40"/>
          <w:sz w:val="24"/>
          <w:szCs w:val="24"/>
          <w:lang w:eastAsia="en-GB"/>
        </w:rPr>
        <w:t xml:space="preserve"> undertaking pre appointment hearings </w:t>
      </w:r>
      <w:r w:rsidR="00D84E91">
        <w:rPr>
          <w:rFonts w:eastAsia="Times New Roman" w:cstheme="minorHAnsi"/>
          <w:color w:val="343A40"/>
          <w:sz w:val="24"/>
          <w:szCs w:val="24"/>
          <w:lang w:eastAsia="en-GB"/>
        </w:rPr>
        <w:t>is qualitative</w:t>
      </w:r>
      <w:r>
        <w:rPr>
          <w:rFonts w:eastAsia="Times New Roman" w:cstheme="minorHAnsi"/>
          <w:color w:val="343A40"/>
          <w:sz w:val="24"/>
          <w:szCs w:val="24"/>
          <w:lang w:eastAsia="en-GB"/>
        </w:rPr>
        <w:t xml:space="preserve"> and the methodology is outlined. The </w:t>
      </w:r>
      <w:r w:rsidR="00D84E91">
        <w:rPr>
          <w:rFonts w:eastAsia="Times New Roman" w:cstheme="minorHAnsi"/>
          <w:color w:val="343A40"/>
          <w:sz w:val="24"/>
          <w:szCs w:val="24"/>
          <w:lang w:eastAsia="en-GB"/>
        </w:rPr>
        <w:t xml:space="preserve">main research question was: </w:t>
      </w:r>
    </w:p>
    <w:p w14:paraId="5AC20379" w14:textId="77777777" w:rsidR="00D84E91" w:rsidRDefault="00D84E91" w:rsidP="005431B2">
      <w:pPr>
        <w:ind w:left="720"/>
        <w:jc w:val="both"/>
        <w:rPr>
          <w:rFonts w:eastAsia="Times New Roman" w:cstheme="minorHAnsi"/>
          <w:color w:val="343A40"/>
          <w:sz w:val="24"/>
          <w:szCs w:val="24"/>
          <w:lang w:eastAsia="en-GB"/>
        </w:rPr>
      </w:pPr>
      <w:r>
        <w:rPr>
          <w:rFonts w:eastAsia="Times New Roman" w:cstheme="minorHAnsi"/>
          <w:color w:val="343A40"/>
          <w:sz w:val="24"/>
          <w:szCs w:val="24"/>
          <w:lang w:eastAsia="en-GB"/>
        </w:rPr>
        <w:t>‘Is the primary purpose of pre appointment hearings to scrutinise the recruitment process; or the suitability of the preferred candidate; or to discuss their initial priorities once appointed?’</w:t>
      </w:r>
    </w:p>
    <w:p w14:paraId="73AC052D" w14:textId="77777777" w:rsidR="006206A6" w:rsidRDefault="00D84E91"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Reports of 71 pre appointment hearings were analysed to answer the following questions: What is the main purpose of the hearing? Is the committee’s questioning appropriate, </w:t>
      </w:r>
      <w:proofErr w:type="gramStart"/>
      <w:r>
        <w:rPr>
          <w:rFonts w:eastAsia="Times New Roman" w:cstheme="minorHAnsi"/>
          <w:color w:val="343A40"/>
          <w:sz w:val="24"/>
          <w:szCs w:val="24"/>
          <w:lang w:eastAsia="en-GB"/>
        </w:rPr>
        <w:lastRenderedPageBreak/>
        <w:t>relevant</w:t>
      </w:r>
      <w:proofErr w:type="gramEnd"/>
      <w:r>
        <w:rPr>
          <w:rFonts w:eastAsia="Times New Roman" w:cstheme="minorHAnsi"/>
          <w:color w:val="343A40"/>
          <w:sz w:val="24"/>
          <w:szCs w:val="24"/>
          <w:lang w:eastAsia="en-GB"/>
        </w:rPr>
        <w:t xml:space="preserve"> and not too intimidating? How much publicity do the committee hearings and their reports attract?</w:t>
      </w:r>
      <w:r w:rsidR="006206A6" w:rsidRPr="006206A6">
        <w:rPr>
          <w:rFonts w:eastAsia="Times New Roman" w:cstheme="minorHAnsi"/>
          <w:color w:val="343A40"/>
          <w:sz w:val="24"/>
          <w:szCs w:val="24"/>
          <w:lang w:eastAsia="en-GB"/>
        </w:rPr>
        <w:t xml:space="preserve"> </w:t>
      </w:r>
    </w:p>
    <w:p w14:paraId="600C2F0B" w14:textId="1791BA70" w:rsidR="00D84E91" w:rsidRDefault="006206A6"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Interviews were conducted with key players in the pre appointment hearings including 14 </w:t>
      </w:r>
      <w:r w:rsidR="00B62DC2">
        <w:rPr>
          <w:rFonts w:eastAsia="Times New Roman" w:cstheme="minorHAnsi"/>
          <w:color w:val="343A40"/>
          <w:sz w:val="24"/>
          <w:szCs w:val="24"/>
          <w:lang w:eastAsia="en-GB"/>
        </w:rPr>
        <w:t>c</w:t>
      </w:r>
      <w:r>
        <w:rPr>
          <w:rFonts w:eastAsia="Times New Roman" w:cstheme="minorHAnsi"/>
          <w:color w:val="343A40"/>
          <w:sz w:val="24"/>
          <w:szCs w:val="24"/>
          <w:lang w:eastAsia="en-GB"/>
        </w:rPr>
        <w:t xml:space="preserve">ommittee </w:t>
      </w:r>
      <w:r w:rsidR="00B62DC2">
        <w:rPr>
          <w:rFonts w:eastAsia="Times New Roman" w:cstheme="minorHAnsi"/>
          <w:color w:val="343A40"/>
          <w:sz w:val="24"/>
          <w:szCs w:val="24"/>
          <w:lang w:eastAsia="en-GB"/>
        </w:rPr>
        <w:t>c</w:t>
      </w:r>
      <w:r>
        <w:rPr>
          <w:rFonts w:eastAsia="Times New Roman" w:cstheme="minorHAnsi"/>
          <w:color w:val="343A40"/>
          <w:sz w:val="24"/>
          <w:szCs w:val="24"/>
          <w:lang w:eastAsia="en-GB"/>
        </w:rPr>
        <w:t xml:space="preserve">hairs, </w:t>
      </w:r>
      <w:proofErr w:type="gramStart"/>
      <w:r w:rsidR="00B62DC2">
        <w:rPr>
          <w:rFonts w:eastAsia="Times New Roman" w:cstheme="minorHAnsi"/>
          <w:color w:val="343A40"/>
          <w:sz w:val="24"/>
          <w:szCs w:val="24"/>
          <w:lang w:eastAsia="en-GB"/>
        </w:rPr>
        <w:t>m</w:t>
      </w:r>
      <w:r>
        <w:rPr>
          <w:rFonts w:eastAsia="Times New Roman" w:cstheme="minorHAnsi"/>
          <w:color w:val="343A40"/>
          <w:sz w:val="24"/>
          <w:szCs w:val="24"/>
          <w:lang w:eastAsia="en-GB"/>
        </w:rPr>
        <w:t>embers</w:t>
      </w:r>
      <w:proofErr w:type="gramEnd"/>
      <w:r>
        <w:rPr>
          <w:rFonts w:eastAsia="Times New Roman" w:cstheme="minorHAnsi"/>
          <w:color w:val="343A40"/>
          <w:sz w:val="24"/>
          <w:szCs w:val="24"/>
          <w:lang w:eastAsia="en-GB"/>
        </w:rPr>
        <w:t xml:space="preserve"> and </w:t>
      </w:r>
      <w:r w:rsidR="00B62DC2">
        <w:rPr>
          <w:rFonts w:eastAsia="Times New Roman" w:cstheme="minorHAnsi"/>
          <w:color w:val="343A40"/>
          <w:sz w:val="24"/>
          <w:szCs w:val="24"/>
          <w:lang w:eastAsia="en-GB"/>
        </w:rPr>
        <w:t>c</w:t>
      </w:r>
      <w:r>
        <w:rPr>
          <w:rFonts w:eastAsia="Times New Roman" w:cstheme="minorHAnsi"/>
          <w:color w:val="343A40"/>
          <w:sz w:val="24"/>
          <w:szCs w:val="24"/>
          <w:lang w:eastAsia="en-GB"/>
        </w:rPr>
        <w:t>lerks</w:t>
      </w:r>
      <w:r w:rsidR="00DB2F27">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and seven candidates including two who were unsuccessful.  The media coverage of these appointments was also analysed. </w:t>
      </w:r>
    </w:p>
    <w:p w14:paraId="483B28D9" w14:textId="48D85916" w:rsidR="006206A6" w:rsidRDefault="006206A6" w:rsidP="005431B2">
      <w:pPr>
        <w:jc w:val="both"/>
        <w:rPr>
          <w:rFonts w:eastAsia="Times New Roman" w:cstheme="minorHAnsi"/>
          <w:sz w:val="24"/>
          <w:szCs w:val="24"/>
          <w:lang w:eastAsia="en-GB"/>
        </w:rPr>
      </w:pPr>
      <w:r>
        <w:rPr>
          <w:rFonts w:eastAsia="Times New Roman" w:cstheme="minorHAnsi"/>
          <w:sz w:val="24"/>
          <w:szCs w:val="24"/>
          <w:lang w:eastAsia="en-GB"/>
        </w:rPr>
        <w:t xml:space="preserve">The </w:t>
      </w:r>
      <w:r w:rsidRPr="00B92A1A">
        <w:rPr>
          <w:rFonts w:eastAsia="Times New Roman" w:cstheme="minorHAnsi"/>
          <w:sz w:val="24"/>
          <w:szCs w:val="24"/>
          <w:lang w:eastAsia="en-GB"/>
        </w:rPr>
        <w:t>findi</w:t>
      </w:r>
      <w:r>
        <w:rPr>
          <w:rFonts w:eastAsia="Times New Roman" w:cstheme="minorHAnsi"/>
          <w:sz w:val="24"/>
          <w:szCs w:val="24"/>
          <w:lang w:eastAsia="en-GB"/>
        </w:rPr>
        <w:t>n</w:t>
      </w:r>
      <w:r w:rsidRPr="00B92A1A">
        <w:rPr>
          <w:rFonts w:eastAsia="Times New Roman" w:cstheme="minorHAnsi"/>
          <w:sz w:val="24"/>
          <w:szCs w:val="24"/>
          <w:lang w:eastAsia="en-GB"/>
        </w:rPr>
        <w:t xml:space="preserve">gs showed that </w:t>
      </w:r>
      <w:r>
        <w:rPr>
          <w:rFonts w:eastAsia="Times New Roman" w:cstheme="minorHAnsi"/>
          <w:sz w:val="24"/>
          <w:szCs w:val="24"/>
          <w:lang w:eastAsia="en-GB"/>
        </w:rPr>
        <w:t>there is confusion about the role of the hearings. They are not selection interviews as the candidate has already been proposed. Committees have no knowledge of other candidates who applied. Committee members expressed frustration that they had no right of veto over appointments.</w:t>
      </w:r>
    </w:p>
    <w:p w14:paraId="209AF522" w14:textId="77777777" w:rsidR="006206A6" w:rsidRDefault="006206A6" w:rsidP="005431B2">
      <w:pPr>
        <w:jc w:val="both"/>
        <w:rPr>
          <w:rFonts w:eastAsia="Times New Roman" w:cstheme="minorHAnsi"/>
          <w:sz w:val="24"/>
          <w:szCs w:val="24"/>
          <w:lang w:eastAsia="en-GB"/>
        </w:rPr>
      </w:pPr>
      <w:r>
        <w:rPr>
          <w:rFonts w:eastAsia="Times New Roman" w:cstheme="minorHAnsi"/>
          <w:sz w:val="24"/>
          <w:szCs w:val="24"/>
          <w:lang w:eastAsia="en-GB"/>
        </w:rPr>
        <w:t xml:space="preserve"> Hazell quotes one Committee Clerk who stated:</w:t>
      </w:r>
    </w:p>
    <w:p w14:paraId="652A7AD1" w14:textId="73E2D637" w:rsidR="006206A6" w:rsidRDefault="006206A6" w:rsidP="005431B2">
      <w:pPr>
        <w:ind w:left="720"/>
        <w:jc w:val="both"/>
        <w:rPr>
          <w:rFonts w:eastAsia="Times New Roman" w:cstheme="minorHAnsi"/>
          <w:sz w:val="24"/>
          <w:szCs w:val="24"/>
          <w:lang w:eastAsia="en-GB"/>
        </w:rPr>
      </w:pPr>
      <w:r>
        <w:rPr>
          <w:rFonts w:eastAsia="Times New Roman" w:cstheme="minorHAnsi"/>
          <w:sz w:val="24"/>
          <w:szCs w:val="24"/>
          <w:lang w:eastAsia="en-GB"/>
        </w:rPr>
        <w:t xml:space="preserve">‘Sadly. I fear that my committee does see it is a chore. I </w:t>
      </w:r>
      <w:r w:rsidR="00BE55F3">
        <w:rPr>
          <w:rFonts w:eastAsia="Times New Roman" w:cstheme="minorHAnsi"/>
          <w:sz w:val="24"/>
          <w:szCs w:val="24"/>
          <w:lang w:eastAsia="en-GB"/>
        </w:rPr>
        <w:t>haven’t</w:t>
      </w:r>
      <w:r>
        <w:rPr>
          <w:rFonts w:eastAsia="Times New Roman" w:cstheme="minorHAnsi"/>
          <w:sz w:val="24"/>
          <w:szCs w:val="24"/>
          <w:lang w:eastAsia="en-GB"/>
        </w:rPr>
        <w:t xml:space="preserve"> been successful in convincing them of the value of these things, both in the wider constitutional sense, or in an engagement sense. The feeling coming back was griping about the process; why can’t we see details of all the other candidates, we’re just being asked to rubber stamp this thing, we’re not being given any genuine choice here.’</w:t>
      </w:r>
    </w:p>
    <w:p w14:paraId="475936E8" w14:textId="7CEA1100" w:rsidR="00426674" w:rsidRDefault="00426674" w:rsidP="005431B2">
      <w:pPr>
        <w:jc w:val="both"/>
        <w:rPr>
          <w:rFonts w:eastAsia="Times New Roman" w:cstheme="minorHAnsi"/>
          <w:sz w:val="24"/>
          <w:szCs w:val="24"/>
          <w:lang w:eastAsia="en-GB"/>
        </w:rPr>
      </w:pPr>
      <w:r>
        <w:rPr>
          <w:rFonts w:eastAsia="Times New Roman" w:cstheme="minorHAnsi"/>
          <w:sz w:val="24"/>
          <w:szCs w:val="24"/>
          <w:lang w:eastAsia="en-GB"/>
        </w:rPr>
        <w:t xml:space="preserve">This article is </w:t>
      </w:r>
      <w:r w:rsidR="0092491F">
        <w:rPr>
          <w:rFonts w:eastAsia="Times New Roman" w:cstheme="minorHAnsi"/>
          <w:sz w:val="24"/>
          <w:szCs w:val="24"/>
          <w:lang w:eastAsia="en-GB"/>
        </w:rPr>
        <w:t xml:space="preserve">a </w:t>
      </w:r>
      <w:r>
        <w:rPr>
          <w:rFonts w:eastAsia="Times New Roman" w:cstheme="minorHAnsi"/>
          <w:sz w:val="24"/>
          <w:szCs w:val="24"/>
          <w:lang w:eastAsia="en-GB"/>
        </w:rPr>
        <w:t>valuable insight into a process that has not been given academic attention previously</w:t>
      </w:r>
      <w:r w:rsidR="00CD39C3">
        <w:rPr>
          <w:rFonts w:eastAsia="Times New Roman" w:cstheme="minorHAnsi"/>
          <w:sz w:val="24"/>
          <w:szCs w:val="24"/>
          <w:lang w:eastAsia="en-GB"/>
        </w:rPr>
        <w:t xml:space="preserve"> and </w:t>
      </w:r>
      <w:r>
        <w:rPr>
          <w:rFonts w:eastAsia="Times New Roman" w:cstheme="minorHAnsi"/>
          <w:sz w:val="24"/>
          <w:szCs w:val="24"/>
          <w:lang w:eastAsia="en-GB"/>
        </w:rPr>
        <w:t>Hazell gives clarity and direction to this process.</w:t>
      </w:r>
    </w:p>
    <w:p w14:paraId="29C3A771" w14:textId="7743CAF4" w:rsidR="00426674" w:rsidRDefault="00426674" w:rsidP="005431B2">
      <w:pPr>
        <w:jc w:val="both"/>
        <w:rPr>
          <w:rFonts w:eastAsia="Times New Roman" w:cstheme="minorHAnsi"/>
          <w:sz w:val="24"/>
          <w:szCs w:val="24"/>
          <w:lang w:eastAsia="en-GB"/>
        </w:rPr>
      </w:pPr>
      <w:r>
        <w:rPr>
          <w:rFonts w:eastAsia="Times New Roman" w:cstheme="minorHAnsi"/>
          <w:sz w:val="24"/>
          <w:szCs w:val="24"/>
          <w:lang w:eastAsia="en-GB"/>
        </w:rPr>
        <w:t xml:space="preserve">The lengthy article by </w:t>
      </w:r>
      <w:r w:rsidRPr="00426674">
        <w:rPr>
          <w:rFonts w:eastAsia="Times New Roman" w:cstheme="minorHAnsi"/>
          <w:b/>
          <w:bCs/>
          <w:sz w:val="24"/>
          <w:szCs w:val="24"/>
          <w:lang w:eastAsia="en-GB"/>
        </w:rPr>
        <w:t>Peckham et al</w:t>
      </w:r>
      <w:r>
        <w:rPr>
          <w:rFonts w:eastAsia="Times New Roman" w:cstheme="minorHAnsi"/>
          <w:sz w:val="24"/>
          <w:szCs w:val="24"/>
          <w:lang w:eastAsia="en-GB"/>
        </w:rPr>
        <w:t xml:space="preserve"> </w:t>
      </w:r>
      <w:r w:rsidR="00405393">
        <w:rPr>
          <w:rFonts w:eastAsia="Times New Roman" w:cstheme="minorHAnsi"/>
          <w:sz w:val="24"/>
          <w:szCs w:val="24"/>
          <w:lang w:eastAsia="en-GB"/>
        </w:rPr>
        <w:t xml:space="preserve">on the Health Committee’s Independent Expert Panel </w:t>
      </w:r>
      <w:r w:rsidR="00BE55F3">
        <w:rPr>
          <w:rFonts w:eastAsia="Times New Roman" w:cstheme="minorHAnsi"/>
          <w:sz w:val="24"/>
          <w:szCs w:val="24"/>
          <w:lang w:eastAsia="en-GB"/>
        </w:rPr>
        <w:t>h</w:t>
      </w:r>
      <w:r w:rsidR="00982480">
        <w:rPr>
          <w:rFonts w:eastAsia="Times New Roman" w:cstheme="minorHAnsi"/>
          <w:sz w:val="24"/>
          <w:szCs w:val="24"/>
          <w:lang w:eastAsia="en-GB"/>
        </w:rPr>
        <w:t xml:space="preserve">as no explicit </w:t>
      </w:r>
      <w:r w:rsidR="00BE55F3">
        <w:rPr>
          <w:rFonts w:eastAsia="Times New Roman" w:cstheme="minorHAnsi"/>
          <w:sz w:val="24"/>
          <w:szCs w:val="24"/>
          <w:lang w:eastAsia="en-GB"/>
        </w:rPr>
        <w:t>methodology. I</w:t>
      </w:r>
      <w:r>
        <w:rPr>
          <w:rFonts w:eastAsia="Times New Roman" w:cstheme="minorHAnsi"/>
          <w:sz w:val="24"/>
          <w:szCs w:val="24"/>
          <w:lang w:eastAsia="en-GB"/>
        </w:rPr>
        <w:t>t is qualitative study</w:t>
      </w:r>
      <w:r w:rsidR="00982480">
        <w:rPr>
          <w:rFonts w:eastAsia="Times New Roman" w:cstheme="minorHAnsi"/>
          <w:sz w:val="24"/>
          <w:szCs w:val="24"/>
          <w:lang w:eastAsia="en-GB"/>
        </w:rPr>
        <w:t xml:space="preserve"> </w:t>
      </w:r>
      <w:r w:rsidR="00BE55F3">
        <w:rPr>
          <w:rFonts w:eastAsia="Times New Roman" w:cstheme="minorHAnsi"/>
          <w:sz w:val="24"/>
          <w:szCs w:val="24"/>
          <w:lang w:eastAsia="en-GB"/>
        </w:rPr>
        <w:t xml:space="preserve">and </w:t>
      </w:r>
      <w:r w:rsidR="00353989">
        <w:rPr>
          <w:rFonts w:eastAsia="Times New Roman" w:cstheme="minorHAnsi"/>
          <w:sz w:val="24"/>
          <w:szCs w:val="24"/>
          <w:lang w:eastAsia="en-GB"/>
        </w:rPr>
        <w:t xml:space="preserve">a </w:t>
      </w:r>
      <w:r w:rsidRPr="00353989">
        <w:rPr>
          <w:rFonts w:eastAsia="Times New Roman" w:cstheme="minorHAnsi"/>
          <w:sz w:val="24"/>
          <w:szCs w:val="24"/>
          <w:lang w:eastAsia="en-GB"/>
        </w:rPr>
        <w:t xml:space="preserve">form </w:t>
      </w:r>
      <w:r w:rsidR="00B62DC2">
        <w:rPr>
          <w:rFonts w:eastAsia="Times New Roman" w:cstheme="minorHAnsi"/>
          <w:sz w:val="24"/>
          <w:szCs w:val="24"/>
          <w:lang w:eastAsia="en-GB"/>
        </w:rPr>
        <w:t xml:space="preserve">of </w:t>
      </w:r>
      <w:r w:rsidR="00353989" w:rsidRPr="00353989">
        <w:rPr>
          <w:rFonts w:eastAsia="Times New Roman" w:cstheme="minorHAnsi"/>
          <w:sz w:val="24"/>
          <w:szCs w:val="24"/>
          <w:lang w:eastAsia="en-GB"/>
        </w:rPr>
        <w:t xml:space="preserve">participant research where </w:t>
      </w:r>
      <w:r>
        <w:rPr>
          <w:rFonts w:eastAsia="Times New Roman" w:cstheme="minorHAnsi"/>
          <w:sz w:val="24"/>
          <w:szCs w:val="24"/>
          <w:lang w:eastAsia="en-GB"/>
        </w:rPr>
        <w:t xml:space="preserve">the authors are outlining a </w:t>
      </w:r>
      <w:proofErr w:type="gramStart"/>
      <w:r>
        <w:rPr>
          <w:rFonts w:eastAsia="Times New Roman" w:cstheme="minorHAnsi"/>
          <w:sz w:val="24"/>
          <w:szCs w:val="24"/>
          <w:lang w:eastAsia="en-GB"/>
        </w:rPr>
        <w:t>process</w:t>
      </w:r>
      <w:proofErr w:type="gramEnd"/>
      <w:r>
        <w:rPr>
          <w:rFonts w:eastAsia="Times New Roman" w:cstheme="minorHAnsi"/>
          <w:sz w:val="24"/>
          <w:szCs w:val="24"/>
          <w:lang w:eastAsia="en-GB"/>
        </w:rPr>
        <w:t xml:space="preserve"> they are key players in. </w:t>
      </w:r>
    </w:p>
    <w:p w14:paraId="5FCD3B90" w14:textId="77777777" w:rsidR="00982480" w:rsidRDefault="00E059FB"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Manifesto commitments and Government pledges are part of the political process. </w:t>
      </w:r>
      <w:r w:rsidRPr="00312D76">
        <w:rPr>
          <w:rFonts w:eastAsia="Times New Roman" w:cstheme="minorHAnsi"/>
          <w:color w:val="343A40"/>
          <w:sz w:val="24"/>
          <w:szCs w:val="24"/>
          <w:lang w:eastAsia="en-GB"/>
        </w:rPr>
        <w:t xml:space="preserve">Peckham </w:t>
      </w:r>
      <w:proofErr w:type="spellStart"/>
      <w:r w:rsidRPr="00312D76">
        <w:rPr>
          <w:rFonts w:eastAsia="Times New Roman" w:cstheme="minorHAnsi"/>
          <w:color w:val="343A40"/>
          <w:sz w:val="24"/>
          <w:szCs w:val="24"/>
          <w:lang w:eastAsia="en-GB"/>
        </w:rPr>
        <w:t>el</w:t>
      </w:r>
      <w:proofErr w:type="spellEnd"/>
      <w:r w:rsidRPr="00312D76">
        <w:rPr>
          <w:rFonts w:eastAsia="Times New Roman" w:cstheme="minorHAnsi"/>
          <w:color w:val="343A40"/>
          <w:sz w:val="24"/>
          <w:szCs w:val="24"/>
          <w:lang w:eastAsia="en-GB"/>
        </w:rPr>
        <w:t xml:space="preserve"> al observe that the Health and Social Care Committee Chair ‘was aware that a large number of Government pledges had been made over time but was concerned that there had been no formal method of evaluation to establish how well these pledges had been implemented.’  (p 7)</w:t>
      </w:r>
    </w:p>
    <w:p w14:paraId="79F761BB" w14:textId="582749F9" w:rsidR="00426674" w:rsidRDefault="00E059FB" w:rsidP="005431B2">
      <w:pPr>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t xml:space="preserve">The Committee recommended in its 2020 report that the Expert Panel be appointed under Professor Dame Jane </w:t>
      </w:r>
      <w:proofErr w:type="spellStart"/>
      <w:r w:rsidRPr="00312D76">
        <w:rPr>
          <w:rFonts w:eastAsia="Times New Roman" w:cstheme="minorHAnsi"/>
          <w:color w:val="343A40"/>
          <w:sz w:val="24"/>
          <w:szCs w:val="24"/>
          <w:lang w:eastAsia="en-GB"/>
        </w:rPr>
        <w:t>Dacre</w:t>
      </w:r>
      <w:proofErr w:type="spellEnd"/>
      <w:r>
        <w:rPr>
          <w:rFonts w:eastAsia="Times New Roman" w:cstheme="minorHAnsi"/>
          <w:color w:val="343A40"/>
          <w:sz w:val="24"/>
          <w:szCs w:val="24"/>
          <w:lang w:eastAsia="en-GB"/>
        </w:rPr>
        <w:t xml:space="preserve"> to evaluate these pledges</w:t>
      </w:r>
      <w:r w:rsidRPr="00312D76">
        <w:rPr>
          <w:rFonts w:eastAsia="Times New Roman" w:cstheme="minorHAnsi"/>
          <w:color w:val="343A40"/>
          <w:sz w:val="24"/>
          <w:szCs w:val="24"/>
          <w:lang w:eastAsia="en-GB"/>
        </w:rPr>
        <w:t xml:space="preserve">.  </w:t>
      </w:r>
      <w:r w:rsidR="00426674" w:rsidRPr="00312D76">
        <w:rPr>
          <w:rFonts w:eastAsia="Times New Roman" w:cstheme="minorHAnsi"/>
          <w:color w:val="343A40"/>
          <w:sz w:val="24"/>
          <w:szCs w:val="24"/>
          <w:lang w:eastAsia="en-GB"/>
        </w:rPr>
        <w:t>The role of the Panel which was appointed in 2020 is to</w:t>
      </w:r>
    </w:p>
    <w:p w14:paraId="226D2A1D" w14:textId="77777777" w:rsidR="00426674" w:rsidRPr="00312D76" w:rsidRDefault="00426674" w:rsidP="005431B2">
      <w:pPr>
        <w:ind w:left="770"/>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t>‘</w:t>
      </w:r>
      <w:proofErr w:type="gramStart"/>
      <w:r w:rsidRPr="00312D76">
        <w:rPr>
          <w:rFonts w:eastAsia="Times New Roman" w:cstheme="minorHAnsi"/>
          <w:color w:val="343A40"/>
          <w:sz w:val="24"/>
          <w:szCs w:val="24"/>
          <w:lang w:eastAsia="en-GB"/>
        </w:rPr>
        <w:t>extend</w:t>
      </w:r>
      <w:proofErr w:type="gramEnd"/>
      <w:r w:rsidRPr="00312D76">
        <w:rPr>
          <w:rFonts w:eastAsia="Times New Roman" w:cstheme="minorHAnsi"/>
          <w:color w:val="343A40"/>
          <w:sz w:val="24"/>
          <w:szCs w:val="24"/>
          <w:lang w:eastAsia="en-GB"/>
        </w:rPr>
        <w:t xml:space="preserve"> and enhance the work of the committee by engaging a broader group of experts to gather evidence to be collated and analysed in a more evidenced way than is possible by the select committee itself.</w:t>
      </w:r>
      <w:r>
        <w:rPr>
          <w:rFonts w:eastAsia="Times New Roman" w:cstheme="minorHAnsi"/>
          <w:color w:val="343A40"/>
          <w:sz w:val="24"/>
          <w:szCs w:val="24"/>
          <w:lang w:eastAsia="en-GB"/>
        </w:rPr>
        <w:t>’</w:t>
      </w:r>
    </w:p>
    <w:p w14:paraId="35A05F44" w14:textId="7E75CEE3" w:rsidR="00E059FB" w:rsidRPr="00312D76" w:rsidRDefault="00426674" w:rsidP="005431B2">
      <w:pPr>
        <w:ind w:left="720"/>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t>‘The evaluation method was designed to complement the working method of the committee, but to bring additional rigour to evaluation, drawn from established and evidence-based qualitative and quantitative analysis.’ (p8)</w:t>
      </w:r>
      <w:r w:rsidR="00E059FB">
        <w:rPr>
          <w:rFonts w:eastAsia="Times New Roman" w:cstheme="minorHAnsi"/>
          <w:color w:val="343A40"/>
          <w:sz w:val="24"/>
          <w:szCs w:val="24"/>
          <w:lang w:eastAsia="en-GB"/>
        </w:rPr>
        <w:t>’</w:t>
      </w:r>
    </w:p>
    <w:p w14:paraId="564EBCAD" w14:textId="46B91FC8" w:rsidR="00426674" w:rsidRPr="00312D76" w:rsidRDefault="00426674" w:rsidP="005431B2">
      <w:pPr>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t xml:space="preserve">Peckham et </w:t>
      </w:r>
      <w:r>
        <w:rPr>
          <w:rFonts w:eastAsia="Times New Roman" w:cstheme="minorHAnsi"/>
          <w:color w:val="343A40"/>
          <w:sz w:val="24"/>
          <w:szCs w:val="24"/>
          <w:lang w:eastAsia="en-GB"/>
        </w:rPr>
        <w:t xml:space="preserve">al </w:t>
      </w:r>
      <w:r w:rsidRPr="00312D76">
        <w:rPr>
          <w:rFonts w:eastAsia="Times New Roman" w:cstheme="minorHAnsi"/>
          <w:color w:val="343A40"/>
          <w:sz w:val="24"/>
          <w:szCs w:val="24"/>
          <w:lang w:eastAsia="en-GB"/>
        </w:rPr>
        <w:t>outline the process for appointing the Independent Expert Panel members and how the Panel operated. The four areas the panel evaluat</w:t>
      </w:r>
      <w:r w:rsidR="00B62DC2">
        <w:rPr>
          <w:rFonts w:eastAsia="Times New Roman" w:cstheme="minorHAnsi"/>
          <w:color w:val="343A40"/>
          <w:sz w:val="24"/>
          <w:szCs w:val="24"/>
          <w:lang w:eastAsia="en-GB"/>
        </w:rPr>
        <w:t xml:space="preserve">ed government pledges </w:t>
      </w:r>
      <w:r w:rsidRPr="00312D76">
        <w:rPr>
          <w:rFonts w:eastAsia="Times New Roman" w:cstheme="minorHAnsi"/>
          <w:color w:val="343A40"/>
          <w:sz w:val="24"/>
          <w:szCs w:val="24"/>
          <w:lang w:eastAsia="en-GB"/>
        </w:rPr>
        <w:t>on</w:t>
      </w:r>
      <w:r w:rsidR="00B62DC2">
        <w:rPr>
          <w:rFonts w:eastAsia="Times New Roman" w:cstheme="minorHAnsi"/>
          <w:color w:val="343A40"/>
          <w:sz w:val="24"/>
          <w:szCs w:val="24"/>
          <w:lang w:eastAsia="en-GB"/>
        </w:rPr>
        <w:t xml:space="preserve">: </w:t>
      </w:r>
      <w:r w:rsidRPr="00312D76">
        <w:rPr>
          <w:rFonts w:eastAsia="Times New Roman" w:cstheme="minorHAnsi"/>
          <w:color w:val="343A40"/>
          <w:sz w:val="24"/>
          <w:szCs w:val="24"/>
          <w:lang w:eastAsia="en-GB"/>
        </w:rPr>
        <w:t xml:space="preserve"> maternity care, mental health, cancer services and the health and social care workforce. </w:t>
      </w:r>
    </w:p>
    <w:p w14:paraId="2B264CB0" w14:textId="06659021" w:rsidR="00426674" w:rsidRPr="00312D76" w:rsidRDefault="00426674" w:rsidP="005431B2">
      <w:pPr>
        <w:jc w:val="both"/>
        <w:rPr>
          <w:rFonts w:eastAsia="Times New Roman" w:cstheme="minorHAnsi"/>
          <w:color w:val="343A40"/>
          <w:sz w:val="24"/>
          <w:szCs w:val="24"/>
          <w:lang w:eastAsia="en-GB"/>
        </w:rPr>
      </w:pPr>
      <w:r w:rsidRPr="00312D76">
        <w:rPr>
          <w:rFonts w:eastAsia="Times New Roman" w:cstheme="minorHAnsi"/>
          <w:color w:val="343A40"/>
          <w:sz w:val="24"/>
          <w:szCs w:val="24"/>
          <w:lang w:eastAsia="en-GB"/>
        </w:rPr>
        <w:lastRenderedPageBreak/>
        <w:t xml:space="preserve">What has been the value of this innovation by the Health and Social Committee? According to the authors: ‘It provides a more systematic, in-depth, politically impartial ‘expert’ approach to data collection, </w:t>
      </w:r>
      <w:proofErr w:type="gramStart"/>
      <w:r w:rsidRPr="00312D76">
        <w:rPr>
          <w:rFonts w:eastAsia="Times New Roman" w:cstheme="minorHAnsi"/>
          <w:color w:val="343A40"/>
          <w:sz w:val="24"/>
          <w:szCs w:val="24"/>
          <w:lang w:eastAsia="en-GB"/>
        </w:rPr>
        <w:t>analysis</w:t>
      </w:r>
      <w:proofErr w:type="gramEnd"/>
      <w:r w:rsidRPr="00312D76">
        <w:rPr>
          <w:rFonts w:eastAsia="Times New Roman" w:cstheme="minorHAnsi"/>
          <w:color w:val="343A40"/>
          <w:sz w:val="24"/>
          <w:szCs w:val="24"/>
          <w:lang w:eastAsia="en-GB"/>
        </w:rPr>
        <w:t xml:space="preserve"> and assessment of a broad range of evidence.’</w:t>
      </w:r>
    </w:p>
    <w:p w14:paraId="19FBAE55" w14:textId="53D5E7CC" w:rsidR="006E691F" w:rsidRPr="00D77B36" w:rsidRDefault="006E691F" w:rsidP="005431B2">
      <w:pPr>
        <w:jc w:val="both"/>
        <w:rPr>
          <w:sz w:val="24"/>
          <w:szCs w:val="24"/>
        </w:rPr>
      </w:pPr>
      <w:r w:rsidRPr="006E691F">
        <w:rPr>
          <w:b/>
          <w:bCs/>
          <w:sz w:val="24"/>
          <w:szCs w:val="24"/>
        </w:rPr>
        <w:t>Prescott</w:t>
      </w:r>
      <w:r w:rsidRPr="00024531">
        <w:rPr>
          <w:sz w:val="24"/>
          <w:szCs w:val="24"/>
        </w:rPr>
        <w:t xml:space="preserve"> does not outline a methodology for his research</w:t>
      </w:r>
      <w:r w:rsidR="00335F34">
        <w:rPr>
          <w:sz w:val="24"/>
          <w:szCs w:val="24"/>
        </w:rPr>
        <w:t xml:space="preserve"> on the impact of ‘scandal inquiries’. It is </w:t>
      </w:r>
      <w:r w:rsidR="00DB2F27">
        <w:rPr>
          <w:sz w:val="24"/>
          <w:szCs w:val="24"/>
        </w:rPr>
        <w:t xml:space="preserve">a </w:t>
      </w:r>
      <w:r w:rsidRPr="00024531">
        <w:rPr>
          <w:sz w:val="24"/>
          <w:szCs w:val="24"/>
        </w:rPr>
        <w:t xml:space="preserve">qualitative </w:t>
      </w:r>
      <w:r w:rsidR="00DB2F27">
        <w:rPr>
          <w:sz w:val="24"/>
          <w:szCs w:val="24"/>
        </w:rPr>
        <w:t xml:space="preserve">study assessing </w:t>
      </w:r>
      <w:r w:rsidRPr="00024531">
        <w:rPr>
          <w:sz w:val="24"/>
          <w:szCs w:val="24"/>
        </w:rPr>
        <w:t>select committee reports</w:t>
      </w:r>
      <w:r w:rsidR="00DB2F27">
        <w:rPr>
          <w:sz w:val="24"/>
          <w:szCs w:val="24"/>
        </w:rPr>
        <w:t xml:space="preserve"> and </w:t>
      </w:r>
      <w:r w:rsidRPr="00024531">
        <w:rPr>
          <w:sz w:val="24"/>
          <w:szCs w:val="24"/>
        </w:rPr>
        <w:t>legal documents</w:t>
      </w:r>
      <w:r w:rsidR="00E932B3">
        <w:rPr>
          <w:sz w:val="24"/>
          <w:szCs w:val="24"/>
        </w:rPr>
        <w:t>,</w:t>
      </w:r>
      <w:r w:rsidRPr="00024531">
        <w:rPr>
          <w:sz w:val="24"/>
          <w:szCs w:val="24"/>
        </w:rPr>
        <w:t xml:space="preserve"> in addition to academic papers</w:t>
      </w:r>
      <w:r w:rsidR="0092491F">
        <w:rPr>
          <w:sz w:val="24"/>
          <w:szCs w:val="24"/>
        </w:rPr>
        <w:t xml:space="preserve">. </w:t>
      </w:r>
      <w:r w:rsidR="00335F34">
        <w:rPr>
          <w:sz w:val="24"/>
          <w:szCs w:val="24"/>
        </w:rPr>
        <w:t>Like Mellows Facer et</w:t>
      </w:r>
      <w:r w:rsidR="00DB2F27">
        <w:rPr>
          <w:sz w:val="24"/>
          <w:szCs w:val="24"/>
        </w:rPr>
        <w:t>.</w:t>
      </w:r>
      <w:r w:rsidR="00335F34">
        <w:rPr>
          <w:sz w:val="24"/>
          <w:szCs w:val="24"/>
        </w:rPr>
        <w:t xml:space="preserve"> al</w:t>
      </w:r>
      <w:r w:rsidR="00DB2F27">
        <w:rPr>
          <w:sz w:val="24"/>
          <w:szCs w:val="24"/>
        </w:rPr>
        <w:t xml:space="preserve">. </w:t>
      </w:r>
      <w:r w:rsidR="00335F34">
        <w:rPr>
          <w:sz w:val="24"/>
          <w:szCs w:val="24"/>
        </w:rPr>
        <w:t xml:space="preserve"> he a</w:t>
      </w:r>
      <w:r w:rsidR="008F0821">
        <w:rPr>
          <w:sz w:val="24"/>
          <w:szCs w:val="24"/>
        </w:rPr>
        <w:t xml:space="preserve">lso examines </w:t>
      </w:r>
      <w:r w:rsidR="00181313">
        <w:rPr>
          <w:sz w:val="24"/>
          <w:szCs w:val="24"/>
        </w:rPr>
        <w:t xml:space="preserve">high profile scandals concerning the </w:t>
      </w:r>
      <w:r w:rsidRPr="00024531">
        <w:rPr>
          <w:sz w:val="24"/>
          <w:szCs w:val="24"/>
        </w:rPr>
        <w:t>News of the World</w:t>
      </w:r>
      <w:r w:rsidR="00181313">
        <w:rPr>
          <w:sz w:val="24"/>
          <w:szCs w:val="24"/>
        </w:rPr>
        <w:t xml:space="preserve">, </w:t>
      </w:r>
      <w:r w:rsidRPr="00024531">
        <w:rPr>
          <w:sz w:val="24"/>
          <w:szCs w:val="24"/>
        </w:rPr>
        <w:t>BHS pensions scandal</w:t>
      </w:r>
      <w:r w:rsidR="008F0821">
        <w:rPr>
          <w:sz w:val="24"/>
          <w:szCs w:val="24"/>
        </w:rPr>
        <w:t xml:space="preserve"> and the </w:t>
      </w:r>
      <w:r w:rsidRPr="00024531">
        <w:rPr>
          <w:sz w:val="24"/>
          <w:szCs w:val="24"/>
        </w:rPr>
        <w:t>employment practices at Sports Direct</w:t>
      </w:r>
      <w:r w:rsidR="00E932B3">
        <w:rPr>
          <w:sz w:val="24"/>
          <w:szCs w:val="24"/>
        </w:rPr>
        <w:t xml:space="preserve"> but </w:t>
      </w:r>
      <w:r w:rsidR="00335F34">
        <w:rPr>
          <w:sz w:val="24"/>
          <w:szCs w:val="24"/>
        </w:rPr>
        <w:t xml:space="preserve">also </w:t>
      </w:r>
      <w:r w:rsidR="00DB2F27">
        <w:rPr>
          <w:sz w:val="24"/>
          <w:szCs w:val="24"/>
        </w:rPr>
        <w:t xml:space="preserve">considers the inquiry into </w:t>
      </w:r>
      <w:r w:rsidR="00181313">
        <w:rPr>
          <w:sz w:val="24"/>
          <w:szCs w:val="24"/>
        </w:rPr>
        <w:t xml:space="preserve">doping in sport and the questioning of </w:t>
      </w:r>
      <w:r w:rsidR="00335F34">
        <w:rPr>
          <w:sz w:val="24"/>
          <w:szCs w:val="24"/>
        </w:rPr>
        <w:t>S</w:t>
      </w:r>
      <w:r w:rsidRPr="00024531">
        <w:rPr>
          <w:sz w:val="24"/>
          <w:szCs w:val="24"/>
        </w:rPr>
        <w:t>ebastian Coe</w:t>
      </w:r>
      <w:r w:rsidR="00181313">
        <w:rPr>
          <w:sz w:val="24"/>
          <w:szCs w:val="24"/>
        </w:rPr>
        <w:t>.</w:t>
      </w:r>
      <w:r w:rsidR="00335F34">
        <w:rPr>
          <w:sz w:val="24"/>
          <w:szCs w:val="24"/>
        </w:rPr>
        <w:t xml:space="preserve"> </w:t>
      </w:r>
    </w:p>
    <w:p w14:paraId="6C2FA444" w14:textId="66DC396E" w:rsidR="003C694A" w:rsidRPr="004D2B94" w:rsidRDefault="00612845" w:rsidP="005431B2">
      <w:pPr>
        <w:jc w:val="both"/>
        <w:rPr>
          <w:sz w:val="24"/>
          <w:szCs w:val="24"/>
        </w:rPr>
      </w:pPr>
      <w:r>
        <w:rPr>
          <w:sz w:val="24"/>
          <w:szCs w:val="24"/>
        </w:rPr>
        <w:t>P</w:t>
      </w:r>
      <w:r w:rsidR="006E691F" w:rsidRPr="00024531">
        <w:rPr>
          <w:sz w:val="24"/>
          <w:szCs w:val="24"/>
        </w:rPr>
        <w:t>rescott’s paper is valuable in high lights certain procedural and legal implications of select committees undertaking high profile media driven inquiries about wrongdoing. He brings a lawyer’s eye to questions about legal redress</w:t>
      </w:r>
      <w:r w:rsidR="00E932B3">
        <w:rPr>
          <w:sz w:val="24"/>
          <w:szCs w:val="24"/>
        </w:rPr>
        <w:t xml:space="preserve"> under </w:t>
      </w:r>
      <w:r w:rsidR="006E691F" w:rsidRPr="00024531">
        <w:rPr>
          <w:sz w:val="24"/>
          <w:szCs w:val="24"/>
        </w:rPr>
        <w:t xml:space="preserve">Human Rights </w:t>
      </w:r>
      <w:r w:rsidR="0092491F">
        <w:rPr>
          <w:sz w:val="24"/>
          <w:szCs w:val="24"/>
        </w:rPr>
        <w:t>l</w:t>
      </w:r>
      <w:r w:rsidR="006E691F" w:rsidRPr="00024531">
        <w:rPr>
          <w:sz w:val="24"/>
          <w:szCs w:val="24"/>
        </w:rPr>
        <w:t>egislation for witness</w:t>
      </w:r>
      <w:r w:rsidR="00335F34">
        <w:rPr>
          <w:sz w:val="24"/>
          <w:szCs w:val="24"/>
        </w:rPr>
        <w:t>es</w:t>
      </w:r>
      <w:r w:rsidR="006E691F" w:rsidRPr="00024531">
        <w:rPr>
          <w:sz w:val="24"/>
          <w:szCs w:val="24"/>
        </w:rPr>
        <w:t xml:space="preserve"> whose appearance before select committee may lead to </w:t>
      </w:r>
      <w:r w:rsidR="00E932B3">
        <w:rPr>
          <w:sz w:val="24"/>
          <w:szCs w:val="24"/>
        </w:rPr>
        <w:t xml:space="preserve">a damage to their </w:t>
      </w:r>
      <w:r w:rsidR="006E691F" w:rsidRPr="00024531">
        <w:rPr>
          <w:sz w:val="24"/>
          <w:szCs w:val="24"/>
        </w:rPr>
        <w:t>reputatio</w:t>
      </w:r>
      <w:r w:rsidR="00E932B3">
        <w:rPr>
          <w:sz w:val="24"/>
          <w:szCs w:val="24"/>
        </w:rPr>
        <w:t>ns.</w:t>
      </w:r>
      <w:r w:rsidR="006E691F" w:rsidRPr="00024531">
        <w:rPr>
          <w:sz w:val="24"/>
          <w:szCs w:val="24"/>
        </w:rPr>
        <w:t xml:space="preserve"> </w:t>
      </w:r>
    </w:p>
    <w:p w14:paraId="542D62A6" w14:textId="77777777" w:rsidR="004D2B94" w:rsidRDefault="004D2B94" w:rsidP="005431B2">
      <w:pPr>
        <w:jc w:val="both"/>
        <w:rPr>
          <w:b/>
          <w:bCs/>
          <w:sz w:val="24"/>
          <w:szCs w:val="24"/>
        </w:rPr>
      </w:pPr>
    </w:p>
    <w:p w14:paraId="48B69697" w14:textId="5537AE7A" w:rsidR="00017686" w:rsidRDefault="008C0DF4" w:rsidP="005431B2">
      <w:pPr>
        <w:jc w:val="both"/>
        <w:rPr>
          <w:b/>
          <w:bCs/>
          <w:sz w:val="24"/>
          <w:szCs w:val="24"/>
        </w:rPr>
      </w:pPr>
      <w:r>
        <w:rPr>
          <w:b/>
          <w:bCs/>
          <w:sz w:val="24"/>
          <w:szCs w:val="24"/>
        </w:rPr>
        <w:t>Discu</w:t>
      </w:r>
      <w:r w:rsidR="00017686">
        <w:rPr>
          <w:b/>
          <w:bCs/>
          <w:sz w:val="24"/>
          <w:szCs w:val="24"/>
        </w:rPr>
        <w:t xml:space="preserve">ssion – critical assessment of the studies </w:t>
      </w:r>
    </w:p>
    <w:p w14:paraId="6E8C8613" w14:textId="77777777" w:rsidR="00BE55F3" w:rsidRDefault="00017686" w:rsidP="005431B2">
      <w:pPr>
        <w:jc w:val="both"/>
        <w:rPr>
          <w:sz w:val="24"/>
          <w:szCs w:val="24"/>
        </w:rPr>
      </w:pPr>
      <w:r>
        <w:rPr>
          <w:sz w:val="24"/>
          <w:szCs w:val="24"/>
        </w:rPr>
        <w:t xml:space="preserve">This </w:t>
      </w:r>
      <w:r w:rsidRPr="00017686">
        <w:rPr>
          <w:sz w:val="24"/>
          <w:szCs w:val="24"/>
        </w:rPr>
        <w:t>section</w:t>
      </w:r>
      <w:r>
        <w:rPr>
          <w:sz w:val="24"/>
          <w:szCs w:val="24"/>
        </w:rPr>
        <w:t xml:space="preserve"> presents a critical assessment of the research methods employed in the eight principal studies. What are their strengths and weaknesses?  </w:t>
      </w:r>
    </w:p>
    <w:p w14:paraId="0E7290B8" w14:textId="358A815F" w:rsidR="00017686" w:rsidRDefault="00BE55F3" w:rsidP="005431B2">
      <w:pPr>
        <w:jc w:val="both"/>
        <w:rPr>
          <w:sz w:val="24"/>
          <w:szCs w:val="24"/>
        </w:rPr>
      </w:pPr>
      <w:r>
        <w:rPr>
          <w:sz w:val="24"/>
          <w:szCs w:val="24"/>
        </w:rPr>
        <w:t>First, t</w:t>
      </w:r>
      <w:r w:rsidR="00C57DD7">
        <w:rPr>
          <w:sz w:val="24"/>
          <w:szCs w:val="24"/>
        </w:rPr>
        <w:t>he studies where there is an explicit methodology</w:t>
      </w:r>
      <w:r>
        <w:rPr>
          <w:sz w:val="24"/>
          <w:szCs w:val="24"/>
        </w:rPr>
        <w:t xml:space="preserve">. </w:t>
      </w:r>
      <w:r w:rsidR="00C57DD7">
        <w:rPr>
          <w:sz w:val="24"/>
          <w:szCs w:val="24"/>
        </w:rPr>
        <w:t xml:space="preserve"> </w:t>
      </w:r>
    </w:p>
    <w:p w14:paraId="25C487AC" w14:textId="7F7F9D61" w:rsidR="003C694A" w:rsidRDefault="00017686" w:rsidP="005431B2">
      <w:pPr>
        <w:jc w:val="both"/>
        <w:rPr>
          <w:sz w:val="24"/>
          <w:szCs w:val="24"/>
        </w:rPr>
      </w:pPr>
      <w:r w:rsidRPr="003C1A3C">
        <w:rPr>
          <w:b/>
          <w:bCs/>
          <w:sz w:val="24"/>
          <w:szCs w:val="24"/>
        </w:rPr>
        <w:t>Benton and Russell’s</w:t>
      </w:r>
      <w:r>
        <w:rPr>
          <w:sz w:val="24"/>
          <w:szCs w:val="24"/>
        </w:rPr>
        <w:t xml:space="preserve"> </w:t>
      </w:r>
      <w:r w:rsidR="003C1A3C">
        <w:rPr>
          <w:sz w:val="24"/>
          <w:szCs w:val="24"/>
        </w:rPr>
        <w:t xml:space="preserve">draws </w:t>
      </w:r>
      <w:r>
        <w:rPr>
          <w:sz w:val="24"/>
          <w:szCs w:val="24"/>
        </w:rPr>
        <w:t>on an extensive research study conducted by the Constitution Unit of UCL</w:t>
      </w:r>
      <w:r w:rsidR="003C1A3C">
        <w:rPr>
          <w:sz w:val="24"/>
          <w:szCs w:val="24"/>
        </w:rPr>
        <w:t xml:space="preserve"> and </w:t>
      </w:r>
      <w:r>
        <w:rPr>
          <w:sz w:val="24"/>
          <w:szCs w:val="24"/>
        </w:rPr>
        <w:t>is notable for both its qualitative and quantitative approaches</w:t>
      </w:r>
      <w:r w:rsidR="003C1A3C">
        <w:rPr>
          <w:sz w:val="24"/>
          <w:szCs w:val="24"/>
        </w:rPr>
        <w:t>. It covers select committees of over a period of thirteen years</w:t>
      </w:r>
      <w:r w:rsidR="00D7574E">
        <w:rPr>
          <w:sz w:val="24"/>
          <w:szCs w:val="24"/>
        </w:rPr>
        <w:t>, t</w:t>
      </w:r>
      <w:r w:rsidR="003C1A3C">
        <w:rPr>
          <w:sz w:val="24"/>
          <w:szCs w:val="24"/>
        </w:rPr>
        <w:t>hree full parliamentary terms</w:t>
      </w:r>
      <w:r w:rsidR="00D7574E">
        <w:rPr>
          <w:sz w:val="24"/>
          <w:szCs w:val="24"/>
        </w:rPr>
        <w:t xml:space="preserve">, </w:t>
      </w:r>
      <w:r w:rsidR="003C1A3C">
        <w:rPr>
          <w:sz w:val="24"/>
          <w:szCs w:val="24"/>
        </w:rPr>
        <w:t>and analys</w:t>
      </w:r>
      <w:r w:rsidR="00035D97">
        <w:rPr>
          <w:sz w:val="24"/>
          <w:szCs w:val="24"/>
        </w:rPr>
        <w:t xml:space="preserve">es </w:t>
      </w:r>
      <w:r w:rsidR="003C694A">
        <w:rPr>
          <w:sz w:val="24"/>
          <w:szCs w:val="24"/>
        </w:rPr>
        <w:t xml:space="preserve">over 5000 </w:t>
      </w:r>
      <w:r w:rsidR="003C1A3C">
        <w:rPr>
          <w:sz w:val="24"/>
          <w:szCs w:val="24"/>
        </w:rPr>
        <w:t xml:space="preserve">recommendations </w:t>
      </w:r>
      <w:r w:rsidR="00035D97">
        <w:rPr>
          <w:sz w:val="24"/>
          <w:szCs w:val="24"/>
        </w:rPr>
        <w:t xml:space="preserve">and how far they were accepted by government or not </w:t>
      </w:r>
      <w:r w:rsidR="003C694A">
        <w:rPr>
          <w:sz w:val="24"/>
          <w:szCs w:val="24"/>
        </w:rPr>
        <w:t xml:space="preserve">from </w:t>
      </w:r>
      <w:r w:rsidR="003C1A3C">
        <w:rPr>
          <w:sz w:val="24"/>
          <w:szCs w:val="24"/>
        </w:rPr>
        <w:t>over 500 reports</w:t>
      </w:r>
      <w:r w:rsidR="003C694A">
        <w:rPr>
          <w:sz w:val="24"/>
          <w:szCs w:val="24"/>
        </w:rPr>
        <w:t>. It e</w:t>
      </w:r>
      <w:r w:rsidR="003C1A3C">
        <w:rPr>
          <w:sz w:val="24"/>
          <w:szCs w:val="24"/>
        </w:rPr>
        <w:t xml:space="preserve">mbraces both detailed qualitative and quantitative methods of analysis. </w:t>
      </w:r>
    </w:p>
    <w:p w14:paraId="2AA76421" w14:textId="50E3A907" w:rsidR="00017686" w:rsidRDefault="003C1A3C" w:rsidP="005431B2">
      <w:pPr>
        <w:jc w:val="both"/>
        <w:rPr>
          <w:sz w:val="24"/>
          <w:szCs w:val="24"/>
        </w:rPr>
      </w:pPr>
      <w:r>
        <w:rPr>
          <w:sz w:val="24"/>
          <w:szCs w:val="24"/>
        </w:rPr>
        <w:t xml:space="preserve">The drawback of this study is its datedness. </w:t>
      </w:r>
      <w:r w:rsidR="00017686">
        <w:rPr>
          <w:sz w:val="24"/>
          <w:szCs w:val="24"/>
        </w:rPr>
        <w:t xml:space="preserve"> </w:t>
      </w:r>
      <w:r>
        <w:rPr>
          <w:sz w:val="24"/>
          <w:szCs w:val="24"/>
        </w:rPr>
        <w:t>Since the period of the research</w:t>
      </w:r>
      <w:r w:rsidR="00D76D88">
        <w:rPr>
          <w:sz w:val="24"/>
          <w:szCs w:val="24"/>
        </w:rPr>
        <w:t>,</w:t>
      </w:r>
      <w:r w:rsidR="003C694A">
        <w:rPr>
          <w:sz w:val="24"/>
          <w:szCs w:val="24"/>
        </w:rPr>
        <w:t xml:space="preserve"> 1997-2010</w:t>
      </w:r>
      <w:r w:rsidR="00D76D88">
        <w:rPr>
          <w:sz w:val="24"/>
          <w:szCs w:val="24"/>
        </w:rPr>
        <w:t>,</w:t>
      </w:r>
      <w:r w:rsidR="003C694A">
        <w:rPr>
          <w:sz w:val="24"/>
          <w:szCs w:val="24"/>
        </w:rPr>
        <w:t xml:space="preserve"> select committees have widened their role beyond monitoring government departments</w:t>
      </w:r>
      <w:r w:rsidR="00D76D88">
        <w:rPr>
          <w:sz w:val="24"/>
          <w:szCs w:val="24"/>
        </w:rPr>
        <w:t xml:space="preserve"> and it is therefore questionable whether the </w:t>
      </w:r>
      <w:r w:rsidR="00D76D88" w:rsidRPr="00D76D88">
        <w:rPr>
          <w:sz w:val="24"/>
          <w:szCs w:val="24"/>
          <w:u w:val="single"/>
        </w:rPr>
        <w:t xml:space="preserve">effectiveness </w:t>
      </w:r>
      <w:r w:rsidR="00D76D88">
        <w:rPr>
          <w:sz w:val="24"/>
          <w:szCs w:val="24"/>
        </w:rPr>
        <w:t>of select committees can be measured in the same way again.</w:t>
      </w:r>
    </w:p>
    <w:p w14:paraId="379217EC" w14:textId="1E16CEB4" w:rsidR="00153438" w:rsidRDefault="00D76D88" w:rsidP="005431B2">
      <w:pPr>
        <w:jc w:val="both"/>
        <w:rPr>
          <w:sz w:val="24"/>
          <w:szCs w:val="24"/>
        </w:rPr>
      </w:pPr>
      <w:r w:rsidRPr="00D76D88">
        <w:rPr>
          <w:b/>
          <w:bCs/>
          <w:sz w:val="24"/>
          <w:szCs w:val="24"/>
        </w:rPr>
        <w:t>Robert Hazell’s</w:t>
      </w:r>
      <w:r>
        <w:rPr>
          <w:sz w:val="24"/>
          <w:szCs w:val="24"/>
        </w:rPr>
        <w:t xml:space="preserve"> research, also </w:t>
      </w:r>
      <w:r w:rsidR="00153438">
        <w:rPr>
          <w:sz w:val="24"/>
          <w:szCs w:val="24"/>
        </w:rPr>
        <w:t xml:space="preserve">by the </w:t>
      </w:r>
      <w:r>
        <w:rPr>
          <w:sz w:val="24"/>
          <w:szCs w:val="24"/>
        </w:rPr>
        <w:t>Constitution Unit of UCL,</w:t>
      </w:r>
      <w:r w:rsidR="001A109F">
        <w:rPr>
          <w:sz w:val="24"/>
          <w:szCs w:val="24"/>
        </w:rPr>
        <w:t xml:space="preserve"> </w:t>
      </w:r>
      <w:r>
        <w:rPr>
          <w:sz w:val="24"/>
          <w:szCs w:val="24"/>
        </w:rPr>
        <w:t>on pre appointment hearings</w:t>
      </w:r>
      <w:r w:rsidR="00E932B3">
        <w:rPr>
          <w:sz w:val="24"/>
          <w:szCs w:val="24"/>
        </w:rPr>
        <w:t xml:space="preserve"> </w:t>
      </w:r>
      <w:r>
        <w:rPr>
          <w:sz w:val="24"/>
          <w:szCs w:val="24"/>
        </w:rPr>
        <w:t>is not as extensive in terms of time</w:t>
      </w:r>
      <w:r w:rsidR="001A109F">
        <w:rPr>
          <w:sz w:val="24"/>
          <w:szCs w:val="24"/>
        </w:rPr>
        <w:t>span or the volume of reports assessed</w:t>
      </w:r>
      <w:r>
        <w:rPr>
          <w:sz w:val="24"/>
          <w:szCs w:val="24"/>
        </w:rPr>
        <w:t xml:space="preserve"> </w:t>
      </w:r>
      <w:r w:rsidR="00E932B3">
        <w:rPr>
          <w:sz w:val="24"/>
          <w:szCs w:val="24"/>
        </w:rPr>
        <w:t xml:space="preserve">by </w:t>
      </w:r>
      <w:r>
        <w:rPr>
          <w:sz w:val="24"/>
          <w:szCs w:val="24"/>
        </w:rPr>
        <w:t>Benton and Russell</w:t>
      </w:r>
      <w:r w:rsidR="001A109F">
        <w:rPr>
          <w:sz w:val="24"/>
          <w:szCs w:val="24"/>
        </w:rPr>
        <w:t>’s study</w:t>
      </w:r>
      <w:r w:rsidR="00E932B3">
        <w:rPr>
          <w:sz w:val="24"/>
          <w:szCs w:val="24"/>
        </w:rPr>
        <w:t xml:space="preserve">. However, </w:t>
      </w:r>
      <w:r w:rsidR="001A109F">
        <w:rPr>
          <w:sz w:val="24"/>
          <w:szCs w:val="24"/>
        </w:rPr>
        <w:t xml:space="preserve">it </w:t>
      </w:r>
      <w:r>
        <w:rPr>
          <w:sz w:val="24"/>
          <w:szCs w:val="24"/>
        </w:rPr>
        <w:t xml:space="preserve">fits into </w:t>
      </w:r>
      <w:r w:rsidR="00E932B3">
        <w:rPr>
          <w:sz w:val="24"/>
          <w:szCs w:val="24"/>
        </w:rPr>
        <w:t xml:space="preserve">a </w:t>
      </w:r>
      <w:r>
        <w:rPr>
          <w:sz w:val="24"/>
          <w:szCs w:val="24"/>
        </w:rPr>
        <w:t xml:space="preserve">similar approach </w:t>
      </w:r>
      <w:r w:rsidR="00E932B3">
        <w:rPr>
          <w:sz w:val="24"/>
          <w:szCs w:val="24"/>
        </w:rPr>
        <w:t xml:space="preserve">to </w:t>
      </w:r>
      <w:r>
        <w:rPr>
          <w:sz w:val="24"/>
          <w:szCs w:val="24"/>
        </w:rPr>
        <w:t xml:space="preserve">qualitative research on </w:t>
      </w:r>
      <w:r w:rsidR="00992A59">
        <w:rPr>
          <w:sz w:val="24"/>
          <w:szCs w:val="24"/>
        </w:rPr>
        <w:t xml:space="preserve">the </w:t>
      </w:r>
      <w:r>
        <w:rPr>
          <w:sz w:val="24"/>
          <w:szCs w:val="24"/>
        </w:rPr>
        <w:t xml:space="preserve">parliamentary </w:t>
      </w:r>
      <w:r w:rsidR="001A109F">
        <w:rPr>
          <w:sz w:val="24"/>
          <w:szCs w:val="24"/>
        </w:rPr>
        <w:t>p</w:t>
      </w:r>
      <w:r>
        <w:rPr>
          <w:sz w:val="24"/>
          <w:szCs w:val="24"/>
        </w:rPr>
        <w:t xml:space="preserve">rocess that the Unit is renowned for. Hazell’s strength is the uniqueness of the </w:t>
      </w:r>
      <w:r w:rsidR="001A109F">
        <w:rPr>
          <w:sz w:val="24"/>
          <w:szCs w:val="24"/>
        </w:rPr>
        <w:t>subject matter. His weakness</w:t>
      </w:r>
      <w:r w:rsidR="002541DD">
        <w:rPr>
          <w:sz w:val="24"/>
          <w:szCs w:val="24"/>
        </w:rPr>
        <w:t xml:space="preserve"> </w:t>
      </w:r>
      <w:r w:rsidR="001A109F">
        <w:rPr>
          <w:sz w:val="24"/>
          <w:szCs w:val="24"/>
        </w:rPr>
        <w:t>is the common</w:t>
      </w:r>
      <w:r w:rsidR="00992A59">
        <w:rPr>
          <w:sz w:val="24"/>
          <w:szCs w:val="24"/>
        </w:rPr>
        <w:t xml:space="preserve"> problem </w:t>
      </w:r>
      <w:r w:rsidR="001A109F">
        <w:rPr>
          <w:sz w:val="24"/>
          <w:szCs w:val="24"/>
        </w:rPr>
        <w:t>of interpretivist research that it is dependent on subjective views of chairmen, members</w:t>
      </w:r>
      <w:r w:rsidR="00D7574E">
        <w:rPr>
          <w:sz w:val="24"/>
          <w:szCs w:val="24"/>
        </w:rPr>
        <w:t>,</w:t>
      </w:r>
      <w:r w:rsidR="001A109F">
        <w:rPr>
          <w:sz w:val="24"/>
          <w:szCs w:val="24"/>
        </w:rPr>
        <w:t xml:space="preserve"> </w:t>
      </w:r>
      <w:proofErr w:type="gramStart"/>
      <w:r w:rsidR="001A109F">
        <w:rPr>
          <w:sz w:val="24"/>
          <w:szCs w:val="24"/>
        </w:rPr>
        <w:t>clerks</w:t>
      </w:r>
      <w:proofErr w:type="gramEnd"/>
      <w:r w:rsidR="001A109F">
        <w:rPr>
          <w:sz w:val="24"/>
          <w:szCs w:val="24"/>
        </w:rPr>
        <w:t xml:space="preserve"> and candidates at a particular period of time and </w:t>
      </w:r>
      <w:r w:rsidR="00992A59">
        <w:rPr>
          <w:sz w:val="24"/>
          <w:szCs w:val="24"/>
        </w:rPr>
        <w:t xml:space="preserve">in </w:t>
      </w:r>
      <w:r w:rsidR="001A109F">
        <w:rPr>
          <w:sz w:val="24"/>
          <w:szCs w:val="24"/>
        </w:rPr>
        <w:t xml:space="preserve">a particular political context. </w:t>
      </w:r>
      <w:r w:rsidR="00153438">
        <w:rPr>
          <w:sz w:val="24"/>
          <w:szCs w:val="24"/>
        </w:rPr>
        <w:t xml:space="preserve">This gives rise to problems in making generalisations when the evidence derives from subjective and possibly contradictory responses from key </w:t>
      </w:r>
      <w:r w:rsidR="00D7574E">
        <w:rPr>
          <w:sz w:val="24"/>
          <w:szCs w:val="24"/>
        </w:rPr>
        <w:t>participants in the process.</w:t>
      </w:r>
    </w:p>
    <w:p w14:paraId="6208C6BE" w14:textId="0C879236" w:rsidR="00017686" w:rsidRDefault="001A109F" w:rsidP="005431B2">
      <w:pPr>
        <w:jc w:val="both"/>
        <w:rPr>
          <w:sz w:val="24"/>
          <w:szCs w:val="24"/>
        </w:rPr>
      </w:pPr>
      <w:r w:rsidRPr="001A109F">
        <w:rPr>
          <w:b/>
          <w:bCs/>
          <w:sz w:val="24"/>
          <w:szCs w:val="24"/>
        </w:rPr>
        <w:t xml:space="preserve">Geddes’ </w:t>
      </w:r>
      <w:r>
        <w:rPr>
          <w:sz w:val="24"/>
          <w:szCs w:val="24"/>
        </w:rPr>
        <w:t>work on s</w:t>
      </w:r>
      <w:r w:rsidR="00BF4399">
        <w:rPr>
          <w:sz w:val="24"/>
          <w:szCs w:val="24"/>
        </w:rPr>
        <w:t xml:space="preserve">elect </w:t>
      </w:r>
      <w:r>
        <w:rPr>
          <w:sz w:val="24"/>
          <w:szCs w:val="24"/>
        </w:rPr>
        <w:t xml:space="preserve">committee witnesses is firmly in the interpretivist tradition but, unlike the authors above is aiming to develop the theoretical and comparative dimension of parliamentary studies </w:t>
      </w:r>
      <w:r w:rsidR="00BF4399">
        <w:rPr>
          <w:sz w:val="24"/>
          <w:szCs w:val="24"/>
        </w:rPr>
        <w:t>beyond what he calls ‘old institutionalism’.</w:t>
      </w:r>
      <w:r>
        <w:rPr>
          <w:sz w:val="24"/>
          <w:szCs w:val="24"/>
        </w:rPr>
        <w:t xml:space="preserve"> </w:t>
      </w:r>
      <w:r w:rsidR="00BF4399">
        <w:rPr>
          <w:sz w:val="24"/>
          <w:szCs w:val="24"/>
        </w:rPr>
        <w:t xml:space="preserve">His article presents applies </w:t>
      </w:r>
      <w:r w:rsidR="00BF4399">
        <w:rPr>
          <w:sz w:val="24"/>
          <w:szCs w:val="24"/>
        </w:rPr>
        <w:lastRenderedPageBreak/>
        <w:t>qualitative methods and he presents some simple tables as part of his statistical material which may be</w:t>
      </w:r>
      <w:r w:rsidR="00D7574E">
        <w:rPr>
          <w:sz w:val="24"/>
          <w:szCs w:val="24"/>
        </w:rPr>
        <w:t xml:space="preserve"> </w:t>
      </w:r>
      <w:r w:rsidR="00BF4399">
        <w:rPr>
          <w:sz w:val="24"/>
          <w:szCs w:val="24"/>
        </w:rPr>
        <w:t xml:space="preserve">presented in more detail in </w:t>
      </w:r>
      <w:r w:rsidR="00992A59">
        <w:rPr>
          <w:sz w:val="24"/>
          <w:szCs w:val="24"/>
        </w:rPr>
        <w:t xml:space="preserve">his </w:t>
      </w:r>
      <w:r w:rsidR="00BF4399">
        <w:rPr>
          <w:sz w:val="24"/>
          <w:szCs w:val="24"/>
        </w:rPr>
        <w:t xml:space="preserve">full report. </w:t>
      </w:r>
    </w:p>
    <w:p w14:paraId="04B21ABF" w14:textId="3E8812EC" w:rsidR="00897DC0" w:rsidRDefault="00410029" w:rsidP="005431B2">
      <w:pPr>
        <w:jc w:val="both"/>
        <w:rPr>
          <w:sz w:val="24"/>
          <w:szCs w:val="24"/>
        </w:rPr>
      </w:pPr>
      <w:r>
        <w:rPr>
          <w:sz w:val="24"/>
          <w:szCs w:val="24"/>
        </w:rPr>
        <w:t>The other study that seeks to develop both theoretical and comparative approaches is that by</w:t>
      </w:r>
      <w:r w:rsidR="00407A62">
        <w:rPr>
          <w:sz w:val="24"/>
          <w:szCs w:val="24"/>
        </w:rPr>
        <w:t xml:space="preserve"> </w:t>
      </w:r>
      <w:r w:rsidRPr="007E72DC">
        <w:rPr>
          <w:b/>
          <w:bCs/>
          <w:sz w:val="24"/>
          <w:szCs w:val="24"/>
        </w:rPr>
        <w:t>Cole and McAllister</w:t>
      </w:r>
      <w:r>
        <w:rPr>
          <w:sz w:val="24"/>
          <w:szCs w:val="24"/>
        </w:rPr>
        <w:t>. Its strength is that it is rare attempt to offer a truly comparative study</w:t>
      </w:r>
      <w:r w:rsidR="00065CD4">
        <w:rPr>
          <w:sz w:val="24"/>
          <w:szCs w:val="24"/>
        </w:rPr>
        <w:t xml:space="preserve"> of </w:t>
      </w:r>
      <w:r>
        <w:rPr>
          <w:sz w:val="24"/>
          <w:szCs w:val="24"/>
        </w:rPr>
        <w:t>scrutiny in Scot</w:t>
      </w:r>
      <w:r w:rsidR="007E72DC">
        <w:rPr>
          <w:sz w:val="24"/>
          <w:szCs w:val="24"/>
        </w:rPr>
        <w:t>land</w:t>
      </w:r>
      <w:r w:rsidR="00407A62">
        <w:rPr>
          <w:sz w:val="24"/>
          <w:szCs w:val="24"/>
        </w:rPr>
        <w:t>,</w:t>
      </w:r>
      <w:r w:rsidR="007E72DC">
        <w:rPr>
          <w:sz w:val="24"/>
          <w:szCs w:val="24"/>
        </w:rPr>
        <w:t xml:space="preserve"> </w:t>
      </w:r>
      <w:r>
        <w:rPr>
          <w:sz w:val="24"/>
          <w:szCs w:val="24"/>
        </w:rPr>
        <w:t>Wales and N Ireland</w:t>
      </w:r>
      <w:r w:rsidR="00065CD4">
        <w:rPr>
          <w:sz w:val="24"/>
          <w:szCs w:val="24"/>
        </w:rPr>
        <w:t xml:space="preserve">. It </w:t>
      </w:r>
      <w:r w:rsidR="00407A62">
        <w:rPr>
          <w:sz w:val="24"/>
          <w:szCs w:val="24"/>
        </w:rPr>
        <w:t xml:space="preserve">applies qualitative research methods </w:t>
      </w:r>
      <w:r w:rsidR="00897DC0">
        <w:rPr>
          <w:sz w:val="24"/>
          <w:szCs w:val="24"/>
        </w:rPr>
        <w:t xml:space="preserve">with </w:t>
      </w:r>
      <w:r w:rsidR="00407A62">
        <w:rPr>
          <w:sz w:val="24"/>
          <w:szCs w:val="24"/>
        </w:rPr>
        <w:t>interviews of key players across the three nations</w:t>
      </w:r>
      <w:r w:rsidR="00897DC0">
        <w:rPr>
          <w:sz w:val="24"/>
          <w:szCs w:val="24"/>
        </w:rPr>
        <w:t xml:space="preserve">. </w:t>
      </w:r>
    </w:p>
    <w:p w14:paraId="11356A83" w14:textId="45EDC14B" w:rsidR="00D7574E" w:rsidRDefault="00992A59" w:rsidP="005431B2">
      <w:pPr>
        <w:jc w:val="both"/>
        <w:rPr>
          <w:sz w:val="24"/>
          <w:szCs w:val="24"/>
        </w:rPr>
      </w:pPr>
      <w:r>
        <w:rPr>
          <w:sz w:val="24"/>
          <w:szCs w:val="24"/>
        </w:rPr>
        <w:t>As James Scotland</w:t>
      </w:r>
      <w:r>
        <w:rPr>
          <w:rStyle w:val="FootnoteReference"/>
          <w:sz w:val="24"/>
          <w:szCs w:val="24"/>
        </w:rPr>
        <w:footnoteReference w:id="16"/>
      </w:r>
      <w:r>
        <w:rPr>
          <w:sz w:val="24"/>
          <w:szCs w:val="24"/>
        </w:rPr>
        <w:t xml:space="preserve"> argues a</w:t>
      </w:r>
      <w:r w:rsidR="00CB7FE2">
        <w:rPr>
          <w:sz w:val="24"/>
          <w:szCs w:val="24"/>
        </w:rPr>
        <w:t xml:space="preserve"> feature of the </w:t>
      </w:r>
      <w:r w:rsidR="00897DC0">
        <w:rPr>
          <w:sz w:val="24"/>
          <w:szCs w:val="24"/>
        </w:rPr>
        <w:t xml:space="preserve">interpretivist paradigm is that </w:t>
      </w:r>
      <w:r w:rsidR="004C4F09">
        <w:rPr>
          <w:sz w:val="24"/>
          <w:szCs w:val="24"/>
        </w:rPr>
        <w:t>i</w:t>
      </w:r>
      <w:r w:rsidR="00CB7FE2">
        <w:rPr>
          <w:sz w:val="24"/>
          <w:szCs w:val="24"/>
        </w:rPr>
        <w:t xml:space="preserve">t </w:t>
      </w:r>
      <w:r w:rsidR="004C4F09">
        <w:rPr>
          <w:sz w:val="24"/>
          <w:szCs w:val="24"/>
        </w:rPr>
        <w:t>could include an</w:t>
      </w:r>
      <w:r w:rsidR="00897DC0">
        <w:rPr>
          <w:sz w:val="24"/>
          <w:szCs w:val="24"/>
        </w:rPr>
        <w:t xml:space="preserve"> historical and cultural context</w:t>
      </w:r>
      <w:r w:rsidR="00CB7FE2">
        <w:rPr>
          <w:sz w:val="24"/>
          <w:szCs w:val="24"/>
        </w:rPr>
        <w:t xml:space="preserve"> of the phenomena under investigation. In this respect this </w:t>
      </w:r>
      <w:r w:rsidR="00897DC0">
        <w:rPr>
          <w:sz w:val="24"/>
          <w:szCs w:val="24"/>
        </w:rPr>
        <w:t xml:space="preserve">article has limitations. Further research </w:t>
      </w:r>
      <w:r w:rsidR="00D7574E">
        <w:rPr>
          <w:sz w:val="24"/>
          <w:szCs w:val="24"/>
        </w:rPr>
        <w:t xml:space="preserve">on scrutiny </w:t>
      </w:r>
      <w:r w:rsidR="004C4F09">
        <w:rPr>
          <w:sz w:val="24"/>
          <w:szCs w:val="24"/>
        </w:rPr>
        <w:t xml:space="preserve">could therefore </w:t>
      </w:r>
      <w:r w:rsidR="00897DC0">
        <w:rPr>
          <w:sz w:val="24"/>
          <w:szCs w:val="24"/>
        </w:rPr>
        <w:t xml:space="preserve">encapsulate the </w:t>
      </w:r>
      <w:r w:rsidR="004C4F09">
        <w:rPr>
          <w:sz w:val="24"/>
          <w:szCs w:val="24"/>
        </w:rPr>
        <w:t xml:space="preserve">fascinatingly different </w:t>
      </w:r>
      <w:r w:rsidR="00CB7FE2">
        <w:rPr>
          <w:sz w:val="24"/>
          <w:szCs w:val="24"/>
        </w:rPr>
        <w:t xml:space="preserve">cultural, </w:t>
      </w:r>
      <w:proofErr w:type="gramStart"/>
      <w:r w:rsidR="00CB7FE2">
        <w:rPr>
          <w:sz w:val="24"/>
          <w:szCs w:val="24"/>
        </w:rPr>
        <w:t>historical</w:t>
      </w:r>
      <w:proofErr w:type="gramEnd"/>
      <w:r w:rsidR="00CB7FE2">
        <w:rPr>
          <w:sz w:val="24"/>
          <w:szCs w:val="24"/>
        </w:rPr>
        <w:t xml:space="preserve"> and </w:t>
      </w:r>
      <w:r w:rsidR="004C4F09">
        <w:rPr>
          <w:sz w:val="24"/>
          <w:szCs w:val="24"/>
        </w:rPr>
        <w:t xml:space="preserve">political </w:t>
      </w:r>
      <w:r w:rsidR="00897DC0">
        <w:rPr>
          <w:sz w:val="24"/>
          <w:szCs w:val="24"/>
        </w:rPr>
        <w:t>contexts of Scotland</w:t>
      </w:r>
      <w:r w:rsidR="00CB7FE2">
        <w:rPr>
          <w:sz w:val="24"/>
          <w:szCs w:val="24"/>
        </w:rPr>
        <w:t>,</w:t>
      </w:r>
      <w:r w:rsidR="00897DC0">
        <w:rPr>
          <w:sz w:val="24"/>
          <w:szCs w:val="24"/>
        </w:rPr>
        <w:t xml:space="preserve"> Wales and N Ireland</w:t>
      </w:r>
      <w:r>
        <w:rPr>
          <w:sz w:val="24"/>
          <w:szCs w:val="24"/>
        </w:rPr>
        <w:t>.</w:t>
      </w:r>
      <w:r w:rsidR="00CB7FE2">
        <w:rPr>
          <w:sz w:val="24"/>
          <w:szCs w:val="24"/>
        </w:rPr>
        <w:t xml:space="preserve"> </w:t>
      </w:r>
      <w:r w:rsidR="004C4F09">
        <w:rPr>
          <w:sz w:val="24"/>
          <w:szCs w:val="24"/>
        </w:rPr>
        <w:t xml:space="preserve"> </w:t>
      </w:r>
      <w:r w:rsidR="00897DC0">
        <w:rPr>
          <w:sz w:val="24"/>
          <w:szCs w:val="24"/>
        </w:rPr>
        <w:t xml:space="preserve">  </w:t>
      </w:r>
    </w:p>
    <w:p w14:paraId="26E808E1" w14:textId="74301060" w:rsidR="00BE55F3" w:rsidRDefault="00BE55F3" w:rsidP="005431B2">
      <w:pPr>
        <w:jc w:val="both"/>
        <w:rPr>
          <w:sz w:val="24"/>
          <w:szCs w:val="24"/>
        </w:rPr>
      </w:pPr>
      <w:r>
        <w:rPr>
          <w:sz w:val="24"/>
          <w:szCs w:val="24"/>
        </w:rPr>
        <w:t>Second, the studies with no explicit methodology.</w:t>
      </w:r>
    </w:p>
    <w:p w14:paraId="514B05D0" w14:textId="7154710F" w:rsidR="00065CD4" w:rsidRDefault="00CB7FE2" w:rsidP="005431B2">
      <w:pPr>
        <w:jc w:val="both"/>
        <w:rPr>
          <w:sz w:val="24"/>
          <w:szCs w:val="24"/>
        </w:rPr>
      </w:pPr>
      <w:r>
        <w:rPr>
          <w:sz w:val="24"/>
          <w:szCs w:val="24"/>
        </w:rPr>
        <w:t xml:space="preserve">The other four studies do not outline an explicit </w:t>
      </w:r>
      <w:r w:rsidR="00992A59">
        <w:rPr>
          <w:sz w:val="24"/>
          <w:szCs w:val="24"/>
        </w:rPr>
        <w:t>methodology,</w:t>
      </w:r>
      <w:r w:rsidR="00065CD4">
        <w:rPr>
          <w:sz w:val="24"/>
          <w:szCs w:val="24"/>
        </w:rPr>
        <w:t xml:space="preserve"> </w:t>
      </w:r>
      <w:r w:rsidR="00153438">
        <w:rPr>
          <w:sz w:val="24"/>
          <w:szCs w:val="24"/>
        </w:rPr>
        <w:t xml:space="preserve">but they sit within </w:t>
      </w:r>
      <w:r w:rsidR="00065CD4">
        <w:rPr>
          <w:sz w:val="24"/>
          <w:szCs w:val="24"/>
        </w:rPr>
        <w:t xml:space="preserve">the </w:t>
      </w:r>
      <w:r w:rsidR="005C6C60">
        <w:rPr>
          <w:sz w:val="24"/>
          <w:szCs w:val="24"/>
        </w:rPr>
        <w:t xml:space="preserve">interpretivist </w:t>
      </w:r>
      <w:r w:rsidR="00153438">
        <w:rPr>
          <w:sz w:val="24"/>
          <w:szCs w:val="24"/>
        </w:rPr>
        <w:t xml:space="preserve">paradigm. </w:t>
      </w:r>
      <w:r w:rsidR="00CE3199" w:rsidRPr="004716CB">
        <w:rPr>
          <w:b/>
          <w:bCs/>
          <w:sz w:val="24"/>
          <w:szCs w:val="24"/>
        </w:rPr>
        <w:t>Mellows-Facer and colleagues</w:t>
      </w:r>
      <w:r w:rsidR="00CE3199">
        <w:rPr>
          <w:sz w:val="24"/>
          <w:szCs w:val="24"/>
        </w:rPr>
        <w:t xml:space="preserve"> present their assessment of the select committees</w:t>
      </w:r>
      <w:r w:rsidR="00065CD4">
        <w:rPr>
          <w:sz w:val="24"/>
          <w:szCs w:val="24"/>
        </w:rPr>
        <w:t>’</w:t>
      </w:r>
      <w:r w:rsidR="00CE3199">
        <w:rPr>
          <w:sz w:val="24"/>
          <w:szCs w:val="24"/>
        </w:rPr>
        <w:t xml:space="preserve"> campaigning role from the </w:t>
      </w:r>
      <w:r w:rsidR="00D7574E">
        <w:rPr>
          <w:sz w:val="24"/>
          <w:szCs w:val="24"/>
        </w:rPr>
        <w:t>pers</w:t>
      </w:r>
      <w:r w:rsidR="00CE3199">
        <w:rPr>
          <w:sz w:val="24"/>
          <w:szCs w:val="24"/>
        </w:rPr>
        <w:t>pective of their role as parliamentary clerks, involved in supporting committees</w:t>
      </w:r>
      <w:r w:rsidR="00D7574E">
        <w:rPr>
          <w:sz w:val="24"/>
          <w:szCs w:val="24"/>
        </w:rPr>
        <w:t xml:space="preserve"> and drafting </w:t>
      </w:r>
      <w:r w:rsidR="00CE3199">
        <w:rPr>
          <w:sz w:val="24"/>
          <w:szCs w:val="24"/>
        </w:rPr>
        <w:t>committee re</w:t>
      </w:r>
      <w:r w:rsidR="004716CB">
        <w:rPr>
          <w:sz w:val="24"/>
          <w:szCs w:val="24"/>
        </w:rPr>
        <w:t>ports. Their work is interpretative</w:t>
      </w:r>
      <w:r w:rsidR="00065CD4">
        <w:rPr>
          <w:sz w:val="24"/>
          <w:szCs w:val="24"/>
        </w:rPr>
        <w:t xml:space="preserve">. It </w:t>
      </w:r>
      <w:r w:rsidR="004716CB">
        <w:rPr>
          <w:sz w:val="24"/>
          <w:szCs w:val="24"/>
        </w:rPr>
        <w:t xml:space="preserve">offers insights and interpretations of changes in the parliamentary process drawing on case studies of </w:t>
      </w:r>
      <w:r w:rsidR="00992A59">
        <w:rPr>
          <w:sz w:val="24"/>
          <w:szCs w:val="24"/>
        </w:rPr>
        <w:t>high-profile</w:t>
      </w:r>
      <w:r w:rsidR="004716CB">
        <w:rPr>
          <w:sz w:val="24"/>
          <w:szCs w:val="24"/>
        </w:rPr>
        <w:t xml:space="preserve"> inquiries</w:t>
      </w:r>
      <w:r w:rsidR="00065CD4">
        <w:rPr>
          <w:sz w:val="24"/>
          <w:szCs w:val="24"/>
        </w:rPr>
        <w:t xml:space="preserve">. This </w:t>
      </w:r>
      <w:r w:rsidR="004716CB">
        <w:rPr>
          <w:sz w:val="24"/>
          <w:szCs w:val="24"/>
        </w:rPr>
        <w:t xml:space="preserve">is a common </w:t>
      </w:r>
      <w:r w:rsidR="00992A59">
        <w:rPr>
          <w:sz w:val="24"/>
          <w:szCs w:val="24"/>
        </w:rPr>
        <w:t xml:space="preserve">and valuable </w:t>
      </w:r>
      <w:r w:rsidR="004716CB">
        <w:rPr>
          <w:sz w:val="24"/>
          <w:szCs w:val="24"/>
        </w:rPr>
        <w:t xml:space="preserve">research method in this paradigm. </w:t>
      </w:r>
    </w:p>
    <w:p w14:paraId="0F44F34B" w14:textId="73037993" w:rsidR="00176702" w:rsidRDefault="004716CB" w:rsidP="005431B2">
      <w:pPr>
        <w:jc w:val="both"/>
        <w:rPr>
          <w:rFonts w:eastAsia="Times New Roman" w:cstheme="minorHAnsi"/>
          <w:color w:val="343A40"/>
          <w:sz w:val="24"/>
          <w:szCs w:val="24"/>
          <w:lang w:eastAsia="en-GB"/>
        </w:rPr>
      </w:pPr>
      <w:r>
        <w:rPr>
          <w:sz w:val="24"/>
          <w:szCs w:val="24"/>
        </w:rPr>
        <w:t xml:space="preserve">Similarly, </w:t>
      </w:r>
      <w:r w:rsidRPr="004716CB">
        <w:rPr>
          <w:b/>
          <w:bCs/>
          <w:sz w:val="24"/>
          <w:szCs w:val="24"/>
        </w:rPr>
        <w:t>Griffiths and Evans</w:t>
      </w:r>
      <w:r>
        <w:rPr>
          <w:b/>
          <w:bCs/>
          <w:sz w:val="24"/>
          <w:szCs w:val="24"/>
        </w:rPr>
        <w:t>’</w:t>
      </w:r>
      <w:r w:rsidRPr="004716CB">
        <w:rPr>
          <w:b/>
          <w:bCs/>
          <w:sz w:val="24"/>
          <w:szCs w:val="24"/>
        </w:rPr>
        <w:t xml:space="preserve"> </w:t>
      </w:r>
      <w:r w:rsidRPr="004716CB">
        <w:rPr>
          <w:sz w:val="24"/>
          <w:szCs w:val="24"/>
        </w:rPr>
        <w:t xml:space="preserve">article </w:t>
      </w:r>
      <w:r>
        <w:rPr>
          <w:rFonts w:eastAsia="Times New Roman" w:cstheme="minorHAnsi"/>
          <w:color w:val="343A40"/>
          <w:sz w:val="24"/>
          <w:szCs w:val="24"/>
          <w:lang w:eastAsia="en-GB"/>
        </w:rPr>
        <w:t xml:space="preserve">offers a detailed insight into the complex constitutional process </w:t>
      </w:r>
      <w:r w:rsidR="00992A59">
        <w:rPr>
          <w:rFonts w:eastAsia="Times New Roman" w:cstheme="minorHAnsi"/>
          <w:color w:val="343A40"/>
          <w:sz w:val="24"/>
          <w:szCs w:val="24"/>
          <w:lang w:eastAsia="en-GB"/>
        </w:rPr>
        <w:t xml:space="preserve">of the </w:t>
      </w:r>
      <w:r w:rsidR="009F3522">
        <w:rPr>
          <w:rFonts w:eastAsia="Times New Roman" w:cstheme="minorHAnsi"/>
          <w:color w:val="343A40"/>
          <w:sz w:val="24"/>
          <w:szCs w:val="24"/>
          <w:lang w:eastAsia="en-GB"/>
        </w:rPr>
        <w:t>UK Parliament pa</w:t>
      </w:r>
      <w:r>
        <w:rPr>
          <w:rFonts w:eastAsia="Times New Roman" w:cstheme="minorHAnsi"/>
          <w:color w:val="343A40"/>
          <w:sz w:val="24"/>
          <w:szCs w:val="24"/>
          <w:lang w:eastAsia="en-GB"/>
        </w:rPr>
        <w:t>ss</w:t>
      </w:r>
      <w:r w:rsidR="00992A59">
        <w:rPr>
          <w:rFonts w:eastAsia="Times New Roman" w:cstheme="minorHAnsi"/>
          <w:color w:val="343A40"/>
          <w:sz w:val="24"/>
          <w:szCs w:val="24"/>
          <w:lang w:eastAsia="en-GB"/>
        </w:rPr>
        <w:t xml:space="preserve">ing </w:t>
      </w:r>
      <w:r>
        <w:rPr>
          <w:rFonts w:eastAsia="Times New Roman" w:cstheme="minorHAnsi"/>
          <w:color w:val="343A40"/>
          <w:sz w:val="24"/>
          <w:szCs w:val="24"/>
          <w:lang w:eastAsia="en-GB"/>
        </w:rPr>
        <w:t>L</w:t>
      </w:r>
      <w:r w:rsidR="00065CD4">
        <w:rPr>
          <w:rFonts w:eastAsia="Times New Roman" w:cstheme="minorHAnsi"/>
          <w:color w:val="343A40"/>
          <w:sz w:val="24"/>
          <w:szCs w:val="24"/>
          <w:lang w:eastAsia="en-GB"/>
        </w:rPr>
        <w:t xml:space="preserve">COs </w:t>
      </w:r>
      <w:r w:rsidR="009F3522">
        <w:rPr>
          <w:rFonts w:eastAsia="Times New Roman" w:cstheme="minorHAnsi"/>
          <w:color w:val="343A40"/>
          <w:sz w:val="24"/>
          <w:szCs w:val="24"/>
          <w:lang w:eastAsia="en-GB"/>
        </w:rPr>
        <w:t>to give t</w:t>
      </w:r>
      <w:r>
        <w:rPr>
          <w:rFonts w:eastAsia="Times New Roman" w:cstheme="minorHAnsi"/>
          <w:color w:val="343A40"/>
          <w:sz w:val="24"/>
          <w:szCs w:val="24"/>
          <w:lang w:eastAsia="en-GB"/>
        </w:rPr>
        <w:t xml:space="preserve">he National Assembly </w:t>
      </w:r>
      <w:r w:rsidR="009F3522">
        <w:rPr>
          <w:rFonts w:eastAsia="Times New Roman" w:cstheme="minorHAnsi"/>
          <w:color w:val="343A40"/>
          <w:sz w:val="24"/>
          <w:szCs w:val="24"/>
          <w:lang w:eastAsia="en-GB"/>
        </w:rPr>
        <w:t xml:space="preserve">powers to pass </w:t>
      </w:r>
      <w:r>
        <w:rPr>
          <w:rFonts w:eastAsia="Times New Roman" w:cstheme="minorHAnsi"/>
          <w:color w:val="343A40"/>
          <w:sz w:val="24"/>
          <w:szCs w:val="24"/>
          <w:lang w:eastAsia="en-GB"/>
        </w:rPr>
        <w:t>legislati</w:t>
      </w:r>
      <w:r w:rsidR="009F3522">
        <w:rPr>
          <w:rFonts w:eastAsia="Times New Roman" w:cstheme="minorHAnsi"/>
          <w:color w:val="343A40"/>
          <w:sz w:val="24"/>
          <w:szCs w:val="24"/>
          <w:lang w:eastAsia="en-GB"/>
        </w:rPr>
        <w:t>on.</w:t>
      </w:r>
      <w:r w:rsidR="00D7574E">
        <w:rPr>
          <w:rFonts w:eastAsia="Times New Roman" w:cstheme="minorHAnsi"/>
          <w:color w:val="343A40"/>
          <w:sz w:val="24"/>
          <w:szCs w:val="24"/>
          <w:lang w:eastAsia="en-GB"/>
        </w:rPr>
        <w:t xml:space="preserve"> The strength of Griffiths and Evans’ paper is that it offers a detailed insight into a complex constitutional process. The main limitation of the Griffiths and Evans paper is that it does not offer any insight into the </w:t>
      </w:r>
      <w:r w:rsidR="00D7574E" w:rsidRPr="00D7574E">
        <w:rPr>
          <w:rFonts w:eastAsia="Times New Roman" w:cstheme="minorHAnsi"/>
          <w:color w:val="343A40"/>
          <w:sz w:val="24"/>
          <w:szCs w:val="24"/>
          <w:lang w:eastAsia="en-GB"/>
        </w:rPr>
        <w:t>subjects or provisions</w:t>
      </w:r>
      <w:r w:rsidR="00D7574E">
        <w:rPr>
          <w:rFonts w:eastAsia="Times New Roman" w:cstheme="minorHAnsi"/>
          <w:color w:val="343A40"/>
          <w:sz w:val="24"/>
          <w:szCs w:val="24"/>
          <w:u w:val="single"/>
          <w:lang w:eastAsia="en-GB"/>
        </w:rPr>
        <w:t xml:space="preserve"> </w:t>
      </w:r>
      <w:r w:rsidR="00D7574E">
        <w:rPr>
          <w:rFonts w:eastAsia="Times New Roman" w:cstheme="minorHAnsi"/>
          <w:color w:val="343A40"/>
          <w:sz w:val="24"/>
          <w:szCs w:val="24"/>
          <w:lang w:eastAsia="en-GB"/>
        </w:rPr>
        <w:t>of the 16 LCO’s passed during the period of their review.</w:t>
      </w:r>
    </w:p>
    <w:p w14:paraId="53FB9A74" w14:textId="04F33730" w:rsidR="00746DE6" w:rsidRDefault="009F3522"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Interestingly, </w:t>
      </w:r>
      <w:r w:rsidR="00176702">
        <w:rPr>
          <w:rFonts w:eastAsia="Times New Roman" w:cstheme="minorHAnsi"/>
          <w:color w:val="343A40"/>
          <w:sz w:val="24"/>
          <w:szCs w:val="24"/>
          <w:lang w:eastAsia="en-GB"/>
        </w:rPr>
        <w:t xml:space="preserve">Paul </w:t>
      </w:r>
      <w:r>
        <w:rPr>
          <w:rFonts w:eastAsia="Times New Roman" w:cstheme="minorHAnsi"/>
          <w:color w:val="343A40"/>
          <w:sz w:val="24"/>
          <w:szCs w:val="24"/>
          <w:lang w:eastAsia="en-GB"/>
        </w:rPr>
        <w:t>Evans</w:t>
      </w:r>
      <w:r w:rsidR="00065CD4">
        <w:rPr>
          <w:rFonts w:eastAsia="Times New Roman" w:cstheme="minorHAnsi"/>
          <w:color w:val="343A40"/>
          <w:sz w:val="24"/>
          <w:szCs w:val="24"/>
          <w:lang w:eastAsia="en-GB"/>
        </w:rPr>
        <w:t>, a senior clerk, c</w:t>
      </w:r>
      <w:r w:rsidR="003C6F06">
        <w:rPr>
          <w:rFonts w:eastAsia="Times New Roman" w:cstheme="minorHAnsi"/>
          <w:color w:val="343A40"/>
          <w:sz w:val="24"/>
          <w:szCs w:val="24"/>
          <w:lang w:eastAsia="en-GB"/>
        </w:rPr>
        <w:t>ontributes to bo</w:t>
      </w:r>
      <w:r w:rsidR="00176702">
        <w:rPr>
          <w:rFonts w:eastAsia="Times New Roman" w:cstheme="minorHAnsi"/>
          <w:color w:val="343A40"/>
          <w:sz w:val="24"/>
          <w:szCs w:val="24"/>
          <w:lang w:eastAsia="en-GB"/>
        </w:rPr>
        <w:t xml:space="preserve">th </w:t>
      </w:r>
      <w:r w:rsidR="003C6F06">
        <w:rPr>
          <w:rFonts w:eastAsia="Times New Roman" w:cstheme="minorHAnsi"/>
          <w:color w:val="343A40"/>
          <w:sz w:val="24"/>
          <w:szCs w:val="24"/>
          <w:lang w:eastAsia="en-GB"/>
        </w:rPr>
        <w:t>article</w:t>
      </w:r>
      <w:r>
        <w:rPr>
          <w:rFonts w:eastAsia="Times New Roman" w:cstheme="minorHAnsi"/>
          <w:color w:val="343A40"/>
          <w:sz w:val="24"/>
          <w:szCs w:val="24"/>
          <w:lang w:eastAsia="en-GB"/>
        </w:rPr>
        <w:t>s</w:t>
      </w:r>
      <w:r w:rsidR="00FE2E9D">
        <w:rPr>
          <w:rFonts w:eastAsia="Times New Roman" w:cstheme="minorHAnsi"/>
          <w:color w:val="343A40"/>
          <w:sz w:val="24"/>
          <w:szCs w:val="24"/>
          <w:lang w:eastAsia="en-GB"/>
        </w:rPr>
        <w:t>. C</w:t>
      </w:r>
      <w:r w:rsidR="003C6F06">
        <w:rPr>
          <w:rFonts w:eastAsia="Times New Roman" w:cstheme="minorHAnsi"/>
          <w:color w:val="343A40"/>
          <w:sz w:val="24"/>
          <w:szCs w:val="24"/>
          <w:lang w:eastAsia="en-GB"/>
        </w:rPr>
        <w:t xml:space="preserve">lerks serve parliament and its members </w:t>
      </w:r>
      <w:r w:rsidR="00FE2E9D">
        <w:rPr>
          <w:rFonts w:eastAsia="Times New Roman" w:cstheme="minorHAnsi"/>
          <w:color w:val="343A40"/>
          <w:sz w:val="24"/>
          <w:szCs w:val="24"/>
          <w:lang w:eastAsia="en-GB"/>
        </w:rPr>
        <w:t>impartial</w:t>
      </w:r>
      <w:r w:rsidR="00065CD4">
        <w:rPr>
          <w:rFonts w:eastAsia="Times New Roman" w:cstheme="minorHAnsi"/>
          <w:color w:val="343A40"/>
          <w:sz w:val="24"/>
          <w:szCs w:val="24"/>
          <w:lang w:eastAsia="en-GB"/>
        </w:rPr>
        <w:t>ly a</w:t>
      </w:r>
      <w:r w:rsidR="00FE2E9D">
        <w:rPr>
          <w:rFonts w:eastAsia="Times New Roman" w:cstheme="minorHAnsi"/>
          <w:color w:val="343A40"/>
          <w:sz w:val="24"/>
          <w:szCs w:val="24"/>
          <w:lang w:eastAsia="en-GB"/>
        </w:rPr>
        <w:t>nd there would be ethical constraints on the nature of research they could carry out. It is unlikely Clerks would interview MPs or highlight any political considerations.</w:t>
      </w:r>
      <w:r w:rsidR="00746DE6">
        <w:rPr>
          <w:rFonts w:eastAsia="Times New Roman" w:cstheme="minorHAnsi"/>
          <w:color w:val="343A40"/>
          <w:sz w:val="24"/>
          <w:szCs w:val="24"/>
          <w:lang w:eastAsia="en-GB"/>
        </w:rPr>
        <w:t xml:space="preserve"> They are however free to contribute authoritative commentaries </w:t>
      </w:r>
      <w:r w:rsidR="00992A59">
        <w:rPr>
          <w:rFonts w:eastAsia="Times New Roman" w:cstheme="minorHAnsi"/>
          <w:color w:val="343A40"/>
          <w:sz w:val="24"/>
          <w:szCs w:val="24"/>
          <w:lang w:eastAsia="en-GB"/>
        </w:rPr>
        <w:t xml:space="preserve">as in this article </w:t>
      </w:r>
      <w:r w:rsidR="00746DE6">
        <w:rPr>
          <w:rFonts w:eastAsia="Times New Roman" w:cstheme="minorHAnsi"/>
          <w:color w:val="343A40"/>
          <w:sz w:val="24"/>
          <w:szCs w:val="24"/>
          <w:lang w:eastAsia="en-GB"/>
        </w:rPr>
        <w:t xml:space="preserve">and this is a </w:t>
      </w:r>
      <w:r w:rsidR="004D2B94">
        <w:rPr>
          <w:rFonts w:eastAsia="Times New Roman" w:cstheme="minorHAnsi"/>
          <w:color w:val="343A40"/>
          <w:sz w:val="24"/>
          <w:szCs w:val="24"/>
          <w:lang w:eastAsia="en-GB"/>
        </w:rPr>
        <w:t>feature</w:t>
      </w:r>
      <w:r w:rsidR="00746DE6">
        <w:rPr>
          <w:rFonts w:eastAsia="Times New Roman" w:cstheme="minorHAnsi"/>
          <w:color w:val="343A40"/>
          <w:sz w:val="24"/>
          <w:szCs w:val="24"/>
          <w:lang w:eastAsia="en-GB"/>
        </w:rPr>
        <w:t xml:space="preserve"> of </w:t>
      </w:r>
      <w:r w:rsidR="00992A59">
        <w:rPr>
          <w:rFonts w:eastAsia="Times New Roman" w:cstheme="minorHAnsi"/>
          <w:color w:val="343A40"/>
          <w:sz w:val="24"/>
          <w:szCs w:val="24"/>
          <w:lang w:eastAsia="en-GB"/>
        </w:rPr>
        <w:t>the interpretivist paradigm.</w:t>
      </w:r>
      <w:r w:rsidR="00746DE6">
        <w:rPr>
          <w:rFonts w:eastAsia="Times New Roman" w:cstheme="minorHAnsi"/>
          <w:color w:val="343A40"/>
          <w:sz w:val="24"/>
          <w:szCs w:val="24"/>
          <w:lang w:eastAsia="en-GB"/>
        </w:rPr>
        <w:t xml:space="preserve"> </w:t>
      </w:r>
    </w:p>
    <w:p w14:paraId="1CFDDE55" w14:textId="74796DB5" w:rsidR="009C1C79" w:rsidRDefault="009C1C79"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In my view we should call this </w:t>
      </w:r>
      <w:r w:rsidRPr="00DC5C3D">
        <w:rPr>
          <w:rFonts w:eastAsia="Times New Roman" w:cstheme="minorHAnsi"/>
          <w:color w:val="343A40"/>
          <w:sz w:val="24"/>
          <w:szCs w:val="24"/>
          <w:u w:val="single"/>
          <w:lang w:eastAsia="en-GB"/>
        </w:rPr>
        <w:t>parliamentary scholarship</w:t>
      </w:r>
      <w:r>
        <w:rPr>
          <w:rFonts w:eastAsia="Times New Roman" w:cstheme="minorHAnsi"/>
          <w:color w:val="343A40"/>
          <w:sz w:val="24"/>
          <w:szCs w:val="24"/>
          <w:lang w:eastAsia="en-GB"/>
        </w:rPr>
        <w:t xml:space="preserve">. Clerks are appointed for their intellectual and analytical skills </w:t>
      </w:r>
      <w:r w:rsidR="004D2B94">
        <w:rPr>
          <w:rFonts w:eastAsia="Times New Roman" w:cstheme="minorHAnsi"/>
          <w:color w:val="343A40"/>
          <w:sz w:val="24"/>
          <w:szCs w:val="24"/>
          <w:lang w:eastAsia="en-GB"/>
        </w:rPr>
        <w:t xml:space="preserve">and </w:t>
      </w:r>
      <w:r>
        <w:rPr>
          <w:rFonts w:eastAsia="Times New Roman" w:cstheme="minorHAnsi"/>
          <w:color w:val="343A40"/>
          <w:sz w:val="24"/>
          <w:szCs w:val="24"/>
          <w:lang w:eastAsia="en-GB"/>
        </w:rPr>
        <w:t>could have pursued academic careers. In this instance their analysis of parliamentary processes and their insights, when published in academic journals, should be considered scholarly.</w:t>
      </w:r>
    </w:p>
    <w:p w14:paraId="5E5A7C55" w14:textId="6CCE8441" w:rsidR="00073152" w:rsidRDefault="00073152"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The article by </w:t>
      </w:r>
      <w:r w:rsidRPr="00073152">
        <w:rPr>
          <w:rFonts w:eastAsia="Times New Roman" w:cstheme="minorHAnsi"/>
          <w:b/>
          <w:bCs/>
          <w:color w:val="343A40"/>
          <w:sz w:val="24"/>
          <w:szCs w:val="24"/>
          <w:lang w:eastAsia="en-GB"/>
        </w:rPr>
        <w:t>Peckham et al</w:t>
      </w:r>
      <w:r>
        <w:rPr>
          <w:rFonts w:eastAsia="Times New Roman" w:cstheme="minorHAnsi"/>
          <w:color w:val="343A40"/>
          <w:sz w:val="24"/>
          <w:szCs w:val="24"/>
          <w:lang w:eastAsia="en-GB"/>
        </w:rPr>
        <w:t xml:space="preserve"> into the establishment by the Health Select Committee of</w:t>
      </w:r>
      <w:r w:rsidR="00065CD4">
        <w:rPr>
          <w:rFonts w:eastAsia="Times New Roman" w:cstheme="minorHAnsi"/>
          <w:color w:val="343A40"/>
          <w:sz w:val="24"/>
          <w:szCs w:val="24"/>
          <w:lang w:eastAsia="en-GB"/>
        </w:rPr>
        <w:t xml:space="preserve"> </w:t>
      </w:r>
      <w:r w:rsidR="00992A59">
        <w:rPr>
          <w:rFonts w:eastAsia="Times New Roman" w:cstheme="minorHAnsi"/>
          <w:color w:val="343A40"/>
          <w:sz w:val="24"/>
          <w:szCs w:val="24"/>
          <w:lang w:eastAsia="en-GB"/>
        </w:rPr>
        <w:t xml:space="preserve">an </w:t>
      </w:r>
      <w:r w:rsidR="00065CD4">
        <w:rPr>
          <w:rFonts w:eastAsia="Times New Roman" w:cstheme="minorHAnsi"/>
          <w:color w:val="343A40"/>
          <w:sz w:val="24"/>
          <w:szCs w:val="24"/>
          <w:lang w:eastAsia="en-GB"/>
        </w:rPr>
        <w:t xml:space="preserve"> </w:t>
      </w:r>
      <w:r>
        <w:rPr>
          <w:rFonts w:eastAsia="Times New Roman" w:cstheme="minorHAnsi"/>
          <w:color w:val="343A40"/>
          <w:sz w:val="24"/>
          <w:szCs w:val="24"/>
          <w:lang w:eastAsia="en-GB"/>
        </w:rPr>
        <w:t xml:space="preserve"> Independent Expert Panel to monitor government pledges is </w:t>
      </w:r>
      <w:r w:rsidR="00065CD4">
        <w:rPr>
          <w:rFonts w:eastAsia="Times New Roman" w:cstheme="minorHAnsi"/>
          <w:color w:val="343A40"/>
          <w:sz w:val="24"/>
          <w:szCs w:val="24"/>
          <w:lang w:eastAsia="en-GB"/>
        </w:rPr>
        <w:t xml:space="preserve">a </w:t>
      </w:r>
      <w:r>
        <w:rPr>
          <w:rFonts w:eastAsia="Times New Roman" w:cstheme="minorHAnsi"/>
          <w:color w:val="343A40"/>
          <w:sz w:val="24"/>
          <w:szCs w:val="24"/>
          <w:lang w:eastAsia="en-GB"/>
        </w:rPr>
        <w:t>case of insider research in that they outline a process that they are key players in. Again, it falls within the interpretive paradigm using case studies to outline a</w:t>
      </w:r>
      <w:r w:rsidR="00992A59">
        <w:rPr>
          <w:rFonts w:eastAsia="Times New Roman" w:cstheme="minorHAnsi"/>
          <w:color w:val="343A40"/>
          <w:sz w:val="24"/>
          <w:szCs w:val="24"/>
          <w:lang w:eastAsia="en-GB"/>
        </w:rPr>
        <w:t>n</w:t>
      </w:r>
      <w:r>
        <w:rPr>
          <w:rFonts w:eastAsia="Times New Roman" w:cstheme="minorHAnsi"/>
          <w:color w:val="343A40"/>
          <w:sz w:val="24"/>
          <w:szCs w:val="24"/>
          <w:lang w:eastAsia="en-GB"/>
        </w:rPr>
        <w:t xml:space="preserve"> innovation in select committee work that has not </w:t>
      </w:r>
      <w:r>
        <w:rPr>
          <w:rFonts w:eastAsia="Times New Roman" w:cstheme="minorHAnsi"/>
          <w:color w:val="343A40"/>
          <w:sz w:val="24"/>
          <w:szCs w:val="24"/>
          <w:lang w:eastAsia="en-GB"/>
        </w:rPr>
        <w:lastRenderedPageBreak/>
        <w:t xml:space="preserve">been followed by other select committees.  A </w:t>
      </w:r>
      <w:r w:rsidRPr="00312D76">
        <w:rPr>
          <w:rFonts w:eastAsia="Times New Roman" w:cstheme="minorHAnsi"/>
          <w:color w:val="343A40"/>
          <w:sz w:val="24"/>
          <w:szCs w:val="24"/>
          <w:lang w:eastAsia="en-GB"/>
        </w:rPr>
        <w:t xml:space="preserve">criticism of this paper </w:t>
      </w:r>
      <w:r>
        <w:rPr>
          <w:rFonts w:eastAsia="Times New Roman" w:cstheme="minorHAnsi"/>
          <w:color w:val="343A40"/>
          <w:sz w:val="24"/>
          <w:szCs w:val="24"/>
          <w:lang w:eastAsia="en-GB"/>
        </w:rPr>
        <w:t xml:space="preserve">is </w:t>
      </w:r>
      <w:r w:rsidRPr="00312D76">
        <w:rPr>
          <w:rFonts w:eastAsia="Times New Roman" w:cstheme="minorHAnsi"/>
          <w:color w:val="343A40"/>
          <w:sz w:val="24"/>
          <w:szCs w:val="24"/>
          <w:lang w:eastAsia="en-GB"/>
        </w:rPr>
        <w:t>that the authors are members of the Expert Panel they are examining</w:t>
      </w:r>
      <w:r>
        <w:rPr>
          <w:rFonts w:eastAsia="Times New Roman" w:cstheme="minorHAnsi"/>
          <w:color w:val="343A40"/>
          <w:sz w:val="24"/>
          <w:szCs w:val="24"/>
          <w:lang w:eastAsia="en-GB"/>
        </w:rPr>
        <w:t xml:space="preserve">. This </w:t>
      </w:r>
      <w:r w:rsidRPr="00312D76">
        <w:rPr>
          <w:rFonts w:eastAsia="Times New Roman" w:cstheme="minorHAnsi"/>
          <w:color w:val="343A40"/>
          <w:sz w:val="24"/>
          <w:szCs w:val="24"/>
          <w:lang w:eastAsia="en-GB"/>
        </w:rPr>
        <w:t xml:space="preserve">could suggest subjective bias in their assessment of </w:t>
      </w:r>
      <w:r>
        <w:rPr>
          <w:rFonts w:eastAsia="Times New Roman" w:cstheme="minorHAnsi"/>
          <w:color w:val="343A40"/>
          <w:sz w:val="24"/>
          <w:szCs w:val="24"/>
          <w:lang w:eastAsia="en-GB"/>
        </w:rPr>
        <w:t xml:space="preserve">how </w:t>
      </w:r>
      <w:r w:rsidRPr="00312D76">
        <w:rPr>
          <w:rFonts w:eastAsia="Times New Roman" w:cstheme="minorHAnsi"/>
          <w:color w:val="343A40"/>
          <w:sz w:val="24"/>
          <w:szCs w:val="24"/>
          <w:lang w:eastAsia="en-GB"/>
        </w:rPr>
        <w:t>the Panel works</w:t>
      </w:r>
      <w:r>
        <w:rPr>
          <w:rFonts w:eastAsia="Times New Roman" w:cstheme="minorHAnsi"/>
          <w:color w:val="343A40"/>
          <w:sz w:val="24"/>
          <w:szCs w:val="24"/>
          <w:lang w:eastAsia="en-GB"/>
        </w:rPr>
        <w:t xml:space="preserve">. A </w:t>
      </w:r>
      <w:r w:rsidRPr="00312D76">
        <w:rPr>
          <w:rFonts w:eastAsia="Times New Roman" w:cstheme="minorHAnsi"/>
          <w:color w:val="343A40"/>
          <w:sz w:val="24"/>
          <w:szCs w:val="24"/>
          <w:lang w:eastAsia="en-GB"/>
        </w:rPr>
        <w:t xml:space="preserve">research proposal that </w:t>
      </w:r>
      <w:r>
        <w:rPr>
          <w:rFonts w:eastAsia="Times New Roman" w:cstheme="minorHAnsi"/>
          <w:color w:val="343A40"/>
          <w:sz w:val="24"/>
          <w:szCs w:val="24"/>
          <w:lang w:eastAsia="en-GB"/>
        </w:rPr>
        <w:t xml:space="preserve">could follow this work </w:t>
      </w:r>
      <w:r w:rsidRPr="00312D76">
        <w:rPr>
          <w:rFonts w:eastAsia="Times New Roman" w:cstheme="minorHAnsi"/>
          <w:color w:val="343A40"/>
          <w:sz w:val="24"/>
          <w:szCs w:val="24"/>
          <w:lang w:eastAsia="en-GB"/>
        </w:rPr>
        <w:t xml:space="preserve">is to undertake an independent study of the Panel </w:t>
      </w:r>
      <w:r>
        <w:rPr>
          <w:rFonts w:eastAsia="Times New Roman" w:cstheme="minorHAnsi"/>
          <w:color w:val="343A40"/>
          <w:sz w:val="24"/>
          <w:szCs w:val="24"/>
          <w:lang w:eastAsia="en-GB"/>
        </w:rPr>
        <w:t>by specialists who have no formal role in it - a</w:t>
      </w:r>
      <w:r w:rsidRPr="00312D76">
        <w:rPr>
          <w:rFonts w:eastAsia="Times New Roman" w:cstheme="minorHAnsi"/>
          <w:color w:val="343A40"/>
          <w:sz w:val="24"/>
          <w:szCs w:val="24"/>
          <w:lang w:eastAsia="en-GB"/>
        </w:rPr>
        <w:t>n evaluation of the government’s evaluators.</w:t>
      </w:r>
      <w:r>
        <w:rPr>
          <w:rFonts w:eastAsia="Times New Roman" w:cstheme="minorHAnsi"/>
          <w:color w:val="343A40"/>
          <w:sz w:val="24"/>
          <w:szCs w:val="24"/>
          <w:lang w:eastAsia="en-GB"/>
        </w:rPr>
        <w:t xml:space="preserve"> </w:t>
      </w:r>
    </w:p>
    <w:p w14:paraId="25B58B6F" w14:textId="021E6B98" w:rsidR="007A1817" w:rsidRDefault="004834AE"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Finally</w:t>
      </w:r>
      <w:r w:rsidRPr="007A1817">
        <w:rPr>
          <w:rFonts w:eastAsia="Times New Roman" w:cstheme="minorHAnsi"/>
          <w:b/>
          <w:bCs/>
          <w:color w:val="343A40"/>
          <w:sz w:val="24"/>
          <w:szCs w:val="24"/>
          <w:lang w:eastAsia="en-GB"/>
        </w:rPr>
        <w:t>, Prescott’s</w:t>
      </w:r>
      <w:r>
        <w:rPr>
          <w:rFonts w:eastAsia="Times New Roman" w:cstheme="minorHAnsi"/>
          <w:color w:val="343A40"/>
          <w:sz w:val="24"/>
          <w:szCs w:val="24"/>
          <w:lang w:eastAsia="en-GB"/>
        </w:rPr>
        <w:t xml:space="preserve"> article on the legal implications of what he calls ‘Topical Inquiries’ into such subjects as the New</w:t>
      </w:r>
      <w:r w:rsidR="00992A59">
        <w:rPr>
          <w:rFonts w:eastAsia="Times New Roman" w:cstheme="minorHAnsi"/>
          <w:color w:val="343A40"/>
          <w:sz w:val="24"/>
          <w:szCs w:val="24"/>
          <w:lang w:eastAsia="en-GB"/>
        </w:rPr>
        <w:t>s</w:t>
      </w:r>
      <w:r>
        <w:rPr>
          <w:rFonts w:eastAsia="Times New Roman" w:cstheme="minorHAnsi"/>
          <w:color w:val="343A40"/>
          <w:sz w:val="24"/>
          <w:szCs w:val="24"/>
          <w:lang w:eastAsia="en-GB"/>
        </w:rPr>
        <w:t xml:space="preserve"> of the World phone hacking scandal and the BHS pensions scandal is another excellent example of interpretive research using case studies and his own expert analysis. As an academic lawyer, Prescott</w:t>
      </w:r>
      <w:r w:rsidR="001D6B87">
        <w:rPr>
          <w:rFonts w:eastAsia="Times New Roman" w:cstheme="minorHAnsi"/>
          <w:color w:val="343A40"/>
          <w:sz w:val="24"/>
          <w:szCs w:val="24"/>
          <w:lang w:eastAsia="en-GB"/>
        </w:rPr>
        <w:t xml:space="preserve"> is well placed to assess the Standing Orders of the UK Parliament, which are part of secondary legislation, and outline the </w:t>
      </w:r>
      <w:r w:rsidR="00992A59">
        <w:rPr>
          <w:rFonts w:eastAsia="Times New Roman" w:cstheme="minorHAnsi"/>
          <w:color w:val="343A40"/>
          <w:sz w:val="24"/>
          <w:szCs w:val="24"/>
          <w:lang w:eastAsia="en-GB"/>
        </w:rPr>
        <w:t xml:space="preserve">legal </w:t>
      </w:r>
      <w:r w:rsidR="001D6B87">
        <w:rPr>
          <w:rFonts w:eastAsia="Times New Roman" w:cstheme="minorHAnsi"/>
          <w:color w:val="343A40"/>
          <w:sz w:val="24"/>
          <w:szCs w:val="24"/>
          <w:lang w:eastAsia="en-GB"/>
        </w:rPr>
        <w:t xml:space="preserve">implications of probing and exposing high profile witness such as the Murdochs and Sir Philip Green under parliamentary privilege. </w:t>
      </w:r>
    </w:p>
    <w:p w14:paraId="6AE9AF55" w14:textId="4192C5D5" w:rsidR="00CE3199" w:rsidRDefault="00992A59" w:rsidP="005431B2">
      <w:pPr>
        <w:jc w:val="both"/>
        <w:rPr>
          <w:rFonts w:eastAsia="Times New Roman" w:cstheme="minorHAnsi"/>
          <w:color w:val="343A40"/>
          <w:sz w:val="24"/>
          <w:szCs w:val="24"/>
          <w:lang w:eastAsia="en-GB"/>
        </w:rPr>
      </w:pPr>
      <w:r>
        <w:rPr>
          <w:rFonts w:eastAsia="Times New Roman" w:cstheme="minorHAnsi"/>
          <w:color w:val="343A40"/>
          <w:sz w:val="24"/>
          <w:szCs w:val="24"/>
          <w:lang w:eastAsia="en-GB"/>
        </w:rPr>
        <w:t>T</w:t>
      </w:r>
      <w:r w:rsidR="001D6B87">
        <w:rPr>
          <w:rFonts w:eastAsia="Times New Roman" w:cstheme="minorHAnsi"/>
          <w:color w:val="343A40"/>
          <w:sz w:val="24"/>
          <w:szCs w:val="24"/>
          <w:lang w:eastAsia="en-GB"/>
        </w:rPr>
        <w:t>hree of the inquiries he highlights are the same as in the Mellows Facer study</w:t>
      </w:r>
      <w:r>
        <w:rPr>
          <w:rFonts w:eastAsia="Times New Roman" w:cstheme="minorHAnsi"/>
          <w:color w:val="343A40"/>
          <w:sz w:val="24"/>
          <w:szCs w:val="24"/>
          <w:lang w:eastAsia="en-GB"/>
        </w:rPr>
        <w:t xml:space="preserve">. He </w:t>
      </w:r>
      <w:r w:rsidR="001D6B87">
        <w:rPr>
          <w:rFonts w:eastAsia="Times New Roman" w:cstheme="minorHAnsi"/>
          <w:color w:val="343A40"/>
          <w:sz w:val="24"/>
          <w:szCs w:val="24"/>
          <w:lang w:eastAsia="en-GB"/>
        </w:rPr>
        <w:t>does</w:t>
      </w:r>
      <w:r>
        <w:rPr>
          <w:rFonts w:eastAsia="Times New Roman" w:cstheme="minorHAnsi"/>
          <w:color w:val="343A40"/>
          <w:sz w:val="24"/>
          <w:szCs w:val="24"/>
          <w:lang w:eastAsia="en-GB"/>
        </w:rPr>
        <w:t xml:space="preserve">, however, </w:t>
      </w:r>
      <w:r w:rsidR="001D6B87">
        <w:rPr>
          <w:rFonts w:eastAsia="Times New Roman" w:cstheme="minorHAnsi"/>
          <w:color w:val="343A40"/>
          <w:sz w:val="24"/>
          <w:szCs w:val="24"/>
          <w:lang w:eastAsia="en-GB"/>
        </w:rPr>
        <w:t xml:space="preserve">set a model for select committee case studies </w:t>
      </w:r>
      <w:r>
        <w:rPr>
          <w:rFonts w:eastAsia="Times New Roman" w:cstheme="minorHAnsi"/>
          <w:color w:val="343A40"/>
          <w:sz w:val="24"/>
          <w:szCs w:val="24"/>
          <w:lang w:eastAsia="en-GB"/>
        </w:rPr>
        <w:t xml:space="preserve">on </w:t>
      </w:r>
      <w:r w:rsidR="001D6B87">
        <w:rPr>
          <w:rFonts w:eastAsia="Times New Roman" w:cstheme="minorHAnsi"/>
          <w:color w:val="343A40"/>
          <w:sz w:val="24"/>
          <w:szCs w:val="24"/>
          <w:lang w:eastAsia="en-GB"/>
        </w:rPr>
        <w:t xml:space="preserve">more recent </w:t>
      </w:r>
      <w:r w:rsidR="00A83A02">
        <w:rPr>
          <w:rFonts w:eastAsia="Times New Roman" w:cstheme="minorHAnsi"/>
          <w:color w:val="343A40"/>
          <w:sz w:val="24"/>
          <w:szCs w:val="24"/>
          <w:lang w:eastAsia="en-GB"/>
        </w:rPr>
        <w:t>high-profile</w:t>
      </w:r>
      <w:r w:rsidR="001D6B87">
        <w:rPr>
          <w:rFonts w:eastAsia="Times New Roman" w:cstheme="minorHAnsi"/>
          <w:color w:val="343A40"/>
          <w:sz w:val="24"/>
          <w:szCs w:val="24"/>
          <w:lang w:eastAsia="en-GB"/>
        </w:rPr>
        <w:t xml:space="preserve"> inquiries </w:t>
      </w:r>
      <w:r w:rsidR="007A1817">
        <w:rPr>
          <w:rFonts w:eastAsia="Times New Roman" w:cstheme="minorHAnsi"/>
          <w:color w:val="343A40"/>
          <w:sz w:val="24"/>
          <w:szCs w:val="24"/>
          <w:lang w:eastAsia="en-GB"/>
        </w:rPr>
        <w:t xml:space="preserve">such as concerning the Brexit referendum where Dominic Cummings refused to appear as a witness and the Covid Inquiry where he gave lengthy evidence against Prime Minister Boris Johnson. </w:t>
      </w:r>
      <w:r w:rsidR="00A83A02">
        <w:rPr>
          <w:rFonts w:eastAsia="Times New Roman" w:cstheme="minorHAnsi"/>
          <w:color w:val="343A40"/>
          <w:sz w:val="24"/>
          <w:szCs w:val="24"/>
          <w:lang w:eastAsia="en-GB"/>
        </w:rPr>
        <w:t>A criticism of P</w:t>
      </w:r>
      <w:r w:rsidR="007A1817">
        <w:rPr>
          <w:rFonts w:eastAsia="Times New Roman" w:cstheme="minorHAnsi"/>
          <w:color w:val="343A40"/>
          <w:sz w:val="24"/>
          <w:szCs w:val="24"/>
          <w:lang w:eastAsia="en-GB"/>
        </w:rPr>
        <w:t xml:space="preserve">rescott </w:t>
      </w:r>
      <w:r w:rsidR="00A83A02">
        <w:rPr>
          <w:rFonts w:eastAsia="Times New Roman" w:cstheme="minorHAnsi"/>
          <w:color w:val="343A40"/>
          <w:sz w:val="24"/>
          <w:szCs w:val="24"/>
          <w:lang w:eastAsia="en-GB"/>
        </w:rPr>
        <w:t xml:space="preserve">is that </w:t>
      </w:r>
      <w:r w:rsidR="007A1817">
        <w:rPr>
          <w:rFonts w:eastAsia="Times New Roman" w:cstheme="minorHAnsi"/>
          <w:color w:val="343A40"/>
          <w:sz w:val="24"/>
          <w:szCs w:val="24"/>
          <w:lang w:eastAsia="en-GB"/>
        </w:rPr>
        <w:t xml:space="preserve">underplays his work </w:t>
      </w:r>
      <w:r w:rsidR="00A83A02">
        <w:rPr>
          <w:rFonts w:eastAsia="Times New Roman" w:cstheme="minorHAnsi"/>
          <w:color w:val="343A40"/>
          <w:sz w:val="24"/>
          <w:szCs w:val="24"/>
          <w:lang w:eastAsia="en-GB"/>
        </w:rPr>
        <w:t xml:space="preserve">by </w:t>
      </w:r>
      <w:r w:rsidR="007A1817">
        <w:rPr>
          <w:rFonts w:eastAsia="Times New Roman" w:cstheme="minorHAnsi"/>
          <w:color w:val="343A40"/>
          <w:sz w:val="24"/>
          <w:szCs w:val="24"/>
          <w:lang w:eastAsia="en-GB"/>
        </w:rPr>
        <w:t>referring to ‘Topical Inquiries’ – ‘Inquiries into Major Public Scandals’ would be a better title.</w:t>
      </w:r>
      <w:r w:rsidR="003C6F06">
        <w:rPr>
          <w:rFonts w:eastAsia="Times New Roman" w:cstheme="minorHAnsi"/>
          <w:color w:val="343A40"/>
          <w:sz w:val="24"/>
          <w:szCs w:val="24"/>
          <w:lang w:eastAsia="en-GB"/>
        </w:rPr>
        <w:t xml:space="preserve"> </w:t>
      </w:r>
      <w:r w:rsidR="009F3522">
        <w:rPr>
          <w:rFonts w:eastAsia="Times New Roman" w:cstheme="minorHAnsi"/>
          <w:color w:val="343A40"/>
          <w:sz w:val="24"/>
          <w:szCs w:val="24"/>
          <w:lang w:eastAsia="en-GB"/>
        </w:rPr>
        <w:t xml:space="preserve"> </w:t>
      </w:r>
      <w:r w:rsidR="004716CB">
        <w:rPr>
          <w:rFonts w:eastAsia="Times New Roman" w:cstheme="minorHAnsi"/>
          <w:color w:val="343A40"/>
          <w:sz w:val="24"/>
          <w:szCs w:val="24"/>
          <w:lang w:eastAsia="en-GB"/>
        </w:rPr>
        <w:t xml:space="preserve"> </w:t>
      </w:r>
    </w:p>
    <w:p w14:paraId="5E2B7D5D" w14:textId="14D07E3F" w:rsidR="00F109C2" w:rsidRDefault="00B00ECD" w:rsidP="005431B2">
      <w:pPr>
        <w:jc w:val="both"/>
        <w:rPr>
          <w:b/>
          <w:bCs/>
          <w:sz w:val="24"/>
          <w:szCs w:val="24"/>
        </w:rPr>
      </w:pPr>
      <w:r>
        <w:rPr>
          <w:b/>
          <w:bCs/>
          <w:sz w:val="24"/>
          <w:szCs w:val="24"/>
        </w:rPr>
        <w:t>Pe</w:t>
      </w:r>
      <w:r w:rsidRPr="00F109C2">
        <w:rPr>
          <w:b/>
          <w:bCs/>
          <w:sz w:val="24"/>
          <w:szCs w:val="24"/>
        </w:rPr>
        <w:t>rsonal</w:t>
      </w:r>
      <w:r w:rsidR="00F109C2" w:rsidRPr="00F109C2">
        <w:rPr>
          <w:b/>
          <w:bCs/>
          <w:sz w:val="24"/>
          <w:szCs w:val="24"/>
        </w:rPr>
        <w:t xml:space="preserve"> learning and </w:t>
      </w:r>
      <w:r w:rsidR="00316339">
        <w:rPr>
          <w:b/>
          <w:bCs/>
          <w:sz w:val="24"/>
          <w:szCs w:val="24"/>
        </w:rPr>
        <w:t xml:space="preserve">future </w:t>
      </w:r>
      <w:r w:rsidR="00F109C2" w:rsidRPr="00F109C2">
        <w:rPr>
          <w:b/>
          <w:bCs/>
          <w:sz w:val="24"/>
          <w:szCs w:val="24"/>
        </w:rPr>
        <w:t>research</w:t>
      </w:r>
    </w:p>
    <w:p w14:paraId="0A9DF48D" w14:textId="2BB54135" w:rsidR="00017686" w:rsidRDefault="00017686" w:rsidP="005431B2">
      <w:pPr>
        <w:jc w:val="both"/>
        <w:rPr>
          <w:rFonts w:eastAsia="Times New Roman" w:cstheme="minorHAnsi"/>
          <w:sz w:val="24"/>
          <w:szCs w:val="24"/>
          <w:lang w:eastAsia="en-GB"/>
        </w:rPr>
      </w:pPr>
      <w:r>
        <w:rPr>
          <w:rFonts w:eastAsia="Times New Roman" w:cstheme="minorHAnsi"/>
          <w:sz w:val="24"/>
          <w:szCs w:val="24"/>
          <w:lang w:eastAsia="en-GB"/>
        </w:rPr>
        <w:t>T</w:t>
      </w:r>
      <w:r w:rsidR="00F109C2" w:rsidRPr="00F109C2">
        <w:rPr>
          <w:rFonts w:eastAsia="Times New Roman" w:cstheme="minorHAnsi"/>
          <w:sz w:val="24"/>
          <w:szCs w:val="24"/>
          <w:lang w:eastAsia="en-GB"/>
        </w:rPr>
        <w:t xml:space="preserve">his literature review examined </w:t>
      </w:r>
      <w:r w:rsidR="00424773">
        <w:rPr>
          <w:rFonts w:eastAsia="Times New Roman" w:cstheme="minorHAnsi"/>
          <w:sz w:val="24"/>
          <w:szCs w:val="24"/>
          <w:lang w:eastAsia="en-GB"/>
        </w:rPr>
        <w:t xml:space="preserve">eight </w:t>
      </w:r>
      <w:r w:rsidR="00F109C2" w:rsidRPr="00F109C2">
        <w:rPr>
          <w:rFonts w:eastAsia="Times New Roman" w:cstheme="minorHAnsi"/>
          <w:sz w:val="24"/>
          <w:szCs w:val="24"/>
          <w:lang w:eastAsia="en-GB"/>
        </w:rPr>
        <w:t>studies which offer a wide range of evidence and interpretation of the select committee system. It has examined studies where there is a clear empirical method and others where the expertise of the author, a parliamentary official</w:t>
      </w:r>
      <w:r w:rsidR="00DB2F27">
        <w:rPr>
          <w:rFonts w:eastAsia="Times New Roman" w:cstheme="minorHAnsi"/>
          <w:sz w:val="24"/>
          <w:szCs w:val="24"/>
          <w:lang w:eastAsia="en-GB"/>
        </w:rPr>
        <w:t>,</w:t>
      </w:r>
      <w:r w:rsidR="00F109C2" w:rsidRPr="00F109C2">
        <w:rPr>
          <w:rFonts w:eastAsia="Times New Roman" w:cstheme="minorHAnsi"/>
          <w:sz w:val="24"/>
          <w:szCs w:val="24"/>
          <w:lang w:eastAsia="en-GB"/>
        </w:rPr>
        <w:t xml:space="preserve"> has offered </w:t>
      </w:r>
      <w:r w:rsidR="00DB2F27">
        <w:rPr>
          <w:rFonts w:eastAsia="Times New Roman" w:cstheme="minorHAnsi"/>
          <w:sz w:val="24"/>
          <w:szCs w:val="24"/>
          <w:lang w:eastAsia="en-GB"/>
        </w:rPr>
        <w:t xml:space="preserve">scholarly </w:t>
      </w:r>
      <w:r w:rsidR="00F109C2" w:rsidRPr="00F109C2">
        <w:rPr>
          <w:rFonts w:eastAsia="Times New Roman" w:cstheme="minorHAnsi"/>
          <w:sz w:val="24"/>
          <w:szCs w:val="24"/>
          <w:lang w:eastAsia="en-GB"/>
        </w:rPr>
        <w:t>insights into a complex area of parliamentary process.</w:t>
      </w:r>
    </w:p>
    <w:p w14:paraId="579A57D1" w14:textId="47B2B224" w:rsidR="00F109C2" w:rsidRPr="00F109C2" w:rsidRDefault="00414037" w:rsidP="005431B2">
      <w:pPr>
        <w:jc w:val="both"/>
        <w:rPr>
          <w:rFonts w:eastAsia="Times New Roman" w:cstheme="minorHAnsi"/>
          <w:sz w:val="24"/>
          <w:szCs w:val="24"/>
          <w:lang w:eastAsia="en-GB"/>
        </w:rPr>
      </w:pPr>
      <w:r>
        <w:rPr>
          <w:rFonts w:eastAsia="Times New Roman" w:cstheme="minorHAnsi"/>
          <w:sz w:val="24"/>
          <w:szCs w:val="24"/>
          <w:lang w:eastAsia="en-GB"/>
        </w:rPr>
        <w:t>S</w:t>
      </w:r>
      <w:r w:rsidR="00F109C2" w:rsidRPr="00F109C2">
        <w:rPr>
          <w:rFonts w:eastAsia="Times New Roman" w:cstheme="minorHAnsi"/>
          <w:sz w:val="24"/>
          <w:szCs w:val="24"/>
          <w:lang w:eastAsia="en-GB"/>
        </w:rPr>
        <w:t xml:space="preserve">everal areas for further research </w:t>
      </w:r>
      <w:r w:rsidR="009D5220">
        <w:rPr>
          <w:rFonts w:eastAsia="Times New Roman" w:cstheme="minorHAnsi"/>
          <w:sz w:val="24"/>
          <w:szCs w:val="24"/>
          <w:lang w:eastAsia="en-GB"/>
        </w:rPr>
        <w:t>on select committees for this D Prof p</w:t>
      </w:r>
      <w:r w:rsidR="00C55023">
        <w:rPr>
          <w:rFonts w:eastAsia="Times New Roman" w:cstheme="minorHAnsi"/>
          <w:sz w:val="24"/>
          <w:szCs w:val="24"/>
          <w:lang w:eastAsia="en-GB"/>
        </w:rPr>
        <w:t xml:space="preserve">rogramme </w:t>
      </w:r>
      <w:r>
        <w:rPr>
          <w:rFonts w:eastAsia="Times New Roman" w:cstheme="minorHAnsi"/>
          <w:sz w:val="24"/>
          <w:szCs w:val="24"/>
          <w:lang w:eastAsia="en-GB"/>
        </w:rPr>
        <w:t xml:space="preserve">arise </w:t>
      </w:r>
      <w:r w:rsidR="00F109C2" w:rsidRPr="00F109C2">
        <w:rPr>
          <w:rFonts w:eastAsia="Times New Roman" w:cstheme="minorHAnsi"/>
          <w:sz w:val="24"/>
          <w:szCs w:val="24"/>
          <w:lang w:eastAsia="en-GB"/>
        </w:rPr>
        <w:t>from these studies:</w:t>
      </w:r>
    </w:p>
    <w:p w14:paraId="6E7AC77F" w14:textId="12C880FD" w:rsidR="00A63E46" w:rsidRDefault="00C55023" w:rsidP="005431B2">
      <w:pPr>
        <w:pStyle w:val="ListParagraph"/>
        <w:numPr>
          <w:ilvl w:val="0"/>
          <w:numId w:val="16"/>
        </w:numPr>
        <w:jc w:val="both"/>
        <w:rPr>
          <w:rFonts w:eastAsia="Times New Roman" w:cstheme="minorHAnsi"/>
          <w:sz w:val="24"/>
          <w:szCs w:val="24"/>
          <w:lang w:eastAsia="en-GB"/>
        </w:rPr>
      </w:pPr>
      <w:r>
        <w:rPr>
          <w:rFonts w:eastAsia="Times New Roman" w:cstheme="minorHAnsi"/>
          <w:sz w:val="24"/>
          <w:szCs w:val="24"/>
          <w:lang w:eastAsia="en-GB"/>
        </w:rPr>
        <w:t xml:space="preserve">The </w:t>
      </w:r>
      <w:r w:rsidR="00F109C2" w:rsidRPr="00F109C2">
        <w:rPr>
          <w:rFonts w:eastAsia="Times New Roman" w:cstheme="minorHAnsi"/>
          <w:sz w:val="24"/>
          <w:szCs w:val="24"/>
          <w:lang w:eastAsia="en-GB"/>
        </w:rPr>
        <w:t xml:space="preserve">reflections of former MPs </w:t>
      </w:r>
      <w:r w:rsidR="00A63E46">
        <w:rPr>
          <w:rFonts w:eastAsia="Times New Roman" w:cstheme="minorHAnsi"/>
          <w:sz w:val="24"/>
          <w:szCs w:val="24"/>
          <w:lang w:eastAsia="en-GB"/>
        </w:rPr>
        <w:t>on the Welsh Affairs Select Committee and an assessment of how the role of the Committee changed after 1997 with the establishment of the National Assembly for Wales.</w:t>
      </w:r>
    </w:p>
    <w:p w14:paraId="78B77C58" w14:textId="67D9C635" w:rsidR="00A63E46" w:rsidRPr="00A63E46" w:rsidRDefault="00A63E46" w:rsidP="005431B2">
      <w:pPr>
        <w:pStyle w:val="ListParagraph"/>
        <w:numPr>
          <w:ilvl w:val="0"/>
          <w:numId w:val="16"/>
        </w:numPr>
        <w:jc w:val="both"/>
        <w:rPr>
          <w:rFonts w:eastAsia="Times New Roman" w:cstheme="minorHAnsi"/>
          <w:sz w:val="24"/>
          <w:szCs w:val="24"/>
          <w:lang w:eastAsia="en-GB"/>
        </w:rPr>
      </w:pPr>
      <w:r>
        <w:rPr>
          <w:rFonts w:eastAsia="Times New Roman" w:cstheme="minorHAnsi"/>
          <w:sz w:val="24"/>
          <w:szCs w:val="24"/>
          <w:lang w:eastAsia="en-GB"/>
        </w:rPr>
        <w:t>Case studies of inquiries by the Welsh Affairs Committee inquiries and an assessment of what impact they had on government policy.</w:t>
      </w:r>
    </w:p>
    <w:p w14:paraId="6D52AEC2" w14:textId="42611CB8" w:rsidR="00A63E46" w:rsidRPr="00A63E46" w:rsidRDefault="00A63E46" w:rsidP="005431B2">
      <w:pPr>
        <w:pStyle w:val="ListParagraph"/>
        <w:numPr>
          <w:ilvl w:val="0"/>
          <w:numId w:val="16"/>
        </w:numPr>
        <w:jc w:val="both"/>
        <w:rPr>
          <w:rFonts w:eastAsia="Times New Roman" w:cstheme="minorHAnsi"/>
          <w:sz w:val="24"/>
          <w:szCs w:val="24"/>
          <w:lang w:eastAsia="en-GB"/>
        </w:rPr>
      </w:pPr>
      <w:r w:rsidRPr="007B1EE5">
        <w:rPr>
          <w:rFonts w:eastAsia="Times New Roman" w:cstheme="minorHAnsi"/>
          <w:sz w:val="24"/>
          <w:szCs w:val="24"/>
          <w:lang w:eastAsia="en-GB"/>
        </w:rPr>
        <w:t xml:space="preserve">A </w:t>
      </w:r>
      <w:r w:rsidR="00A83A02">
        <w:rPr>
          <w:rFonts w:eastAsia="Times New Roman" w:cstheme="minorHAnsi"/>
          <w:sz w:val="24"/>
          <w:szCs w:val="24"/>
          <w:lang w:eastAsia="en-GB"/>
        </w:rPr>
        <w:t>s</w:t>
      </w:r>
      <w:r w:rsidRPr="007B1EE5">
        <w:rPr>
          <w:rFonts w:eastAsia="Times New Roman" w:cstheme="minorHAnsi"/>
          <w:sz w:val="24"/>
          <w:szCs w:val="24"/>
          <w:lang w:eastAsia="en-GB"/>
        </w:rPr>
        <w:t>tudy of the polic</w:t>
      </w:r>
      <w:r>
        <w:rPr>
          <w:rFonts w:eastAsia="Times New Roman" w:cstheme="minorHAnsi"/>
          <w:sz w:val="24"/>
          <w:szCs w:val="24"/>
          <w:lang w:eastAsia="en-GB"/>
        </w:rPr>
        <w:t>y</w:t>
      </w:r>
      <w:r w:rsidRPr="007B1EE5">
        <w:rPr>
          <w:rFonts w:eastAsia="Times New Roman" w:cstheme="minorHAnsi"/>
          <w:sz w:val="24"/>
          <w:szCs w:val="24"/>
          <w:lang w:eastAsia="en-GB"/>
        </w:rPr>
        <w:t xml:space="preserve"> areas that the Committee </w:t>
      </w:r>
      <w:r>
        <w:rPr>
          <w:rFonts w:eastAsia="Times New Roman" w:cstheme="minorHAnsi"/>
          <w:sz w:val="24"/>
          <w:szCs w:val="24"/>
          <w:lang w:eastAsia="en-GB"/>
        </w:rPr>
        <w:t xml:space="preserve">undertook </w:t>
      </w:r>
      <w:r w:rsidRPr="007B1EE5">
        <w:rPr>
          <w:rFonts w:eastAsia="Times New Roman" w:cstheme="minorHAnsi"/>
          <w:sz w:val="24"/>
          <w:szCs w:val="24"/>
          <w:lang w:eastAsia="en-GB"/>
        </w:rPr>
        <w:t>scrutin</w:t>
      </w:r>
      <w:r>
        <w:rPr>
          <w:rFonts w:eastAsia="Times New Roman" w:cstheme="minorHAnsi"/>
          <w:sz w:val="24"/>
          <w:szCs w:val="24"/>
          <w:lang w:eastAsia="en-GB"/>
        </w:rPr>
        <w:t>y LC</w:t>
      </w:r>
      <w:r w:rsidRPr="007B1EE5">
        <w:rPr>
          <w:rFonts w:eastAsia="Times New Roman" w:cstheme="minorHAnsi"/>
          <w:sz w:val="24"/>
          <w:szCs w:val="24"/>
          <w:lang w:eastAsia="en-GB"/>
        </w:rPr>
        <w:t>Os o</w:t>
      </w:r>
      <w:r>
        <w:rPr>
          <w:rFonts w:eastAsia="Times New Roman" w:cstheme="minorHAnsi"/>
          <w:sz w:val="24"/>
          <w:szCs w:val="24"/>
          <w:lang w:eastAsia="en-GB"/>
        </w:rPr>
        <w:t xml:space="preserve">f and how this contributed to </w:t>
      </w:r>
      <w:r w:rsidR="00A83A02">
        <w:rPr>
          <w:rFonts w:eastAsia="Times New Roman" w:cstheme="minorHAnsi"/>
          <w:sz w:val="24"/>
          <w:szCs w:val="24"/>
          <w:lang w:eastAsia="en-GB"/>
        </w:rPr>
        <w:t xml:space="preserve">full legislative powers for Wales and the </w:t>
      </w:r>
      <w:r>
        <w:rPr>
          <w:rFonts w:eastAsia="Times New Roman" w:cstheme="minorHAnsi"/>
          <w:sz w:val="24"/>
          <w:szCs w:val="24"/>
          <w:lang w:eastAsia="en-GB"/>
        </w:rPr>
        <w:t xml:space="preserve">move from a ‘conferred’ to a ‘reserved’ model of devolution. </w:t>
      </w:r>
    </w:p>
    <w:p w14:paraId="33C5E5C1" w14:textId="02320AA2" w:rsidR="00A63E46" w:rsidRDefault="00A63E46" w:rsidP="005431B2">
      <w:pPr>
        <w:pStyle w:val="ListParagraph"/>
        <w:numPr>
          <w:ilvl w:val="0"/>
          <w:numId w:val="16"/>
        </w:numPr>
        <w:jc w:val="both"/>
        <w:rPr>
          <w:rFonts w:eastAsia="Times New Roman" w:cstheme="minorHAnsi"/>
          <w:sz w:val="24"/>
          <w:szCs w:val="24"/>
          <w:lang w:eastAsia="en-GB"/>
        </w:rPr>
      </w:pPr>
      <w:r>
        <w:rPr>
          <w:rFonts w:eastAsia="Times New Roman" w:cstheme="minorHAnsi"/>
          <w:sz w:val="24"/>
          <w:szCs w:val="24"/>
          <w:lang w:eastAsia="en-GB"/>
        </w:rPr>
        <w:t>Reflections of the experience of Secretaries of State for Wales appearing as witnesses before the</w:t>
      </w:r>
      <w:r w:rsidR="00EC41C8">
        <w:rPr>
          <w:rFonts w:eastAsia="Times New Roman" w:cstheme="minorHAnsi"/>
          <w:sz w:val="24"/>
          <w:szCs w:val="24"/>
          <w:lang w:eastAsia="en-GB"/>
        </w:rPr>
        <w:t xml:space="preserve"> </w:t>
      </w:r>
      <w:r>
        <w:rPr>
          <w:rFonts w:eastAsia="Times New Roman" w:cstheme="minorHAnsi"/>
          <w:sz w:val="24"/>
          <w:szCs w:val="24"/>
          <w:lang w:eastAsia="en-GB"/>
        </w:rPr>
        <w:t xml:space="preserve">Committee. </w:t>
      </w:r>
    </w:p>
    <w:p w14:paraId="7049512B" w14:textId="4DE94F0A" w:rsidR="00B00ECD" w:rsidRDefault="009A5C33" w:rsidP="005431B2">
      <w:pPr>
        <w:pStyle w:val="ListParagraph"/>
        <w:numPr>
          <w:ilvl w:val="0"/>
          <w:numId w:val="16"/>
        </w:numPr>
        <w:jc w:val="both"/>
        <w:rPr>
          <w:rFonts w:eastAsia="Times New Roman" w:cstheme="minorHAnsi"/>
          <w:sz w:val="24"/>
          <w:szCs w:val="24"/>
          <w:lang w:eastAsia="en-GB"/>
        </w:rPr>
      </w:pPr>
      <w:r>
        <w:rPr>
          <w:rFonts w:eastAsia="Times New Roman" w:cstheme="minorHAnsi"/>
          <w:sz w:val="24"/>
          <w:szCs w:val="24"/>
          <w:lang w:eastAsia="en-GB"/>
        </w:rPr>
        <w:t xml:space="preserve">Comparative research on the UK Parliament </w:t>
      </w:r>
      <w:r w:rsidR="00504489">
        <w:rPr>
          <w:rFonts w:eastAsia="Times New Roman" w:cstheme="minorHAnsi"/>
          <w:sz w:val="24"/>
          <w:szCs w:val="24"/>
          <w:lang w:eastAsia="en-GB"/>
        </w:rPr>
        <w:t>and the devolved parliamentary institutions on the s</w:t>
      </w:r>
      <w:r w:rsidR="00A63E46" w:rsidRPr="00B00ECD">
        <w:rPr>
          <w:rFonts w:eastAsia="Times New Roman" w:cstheme="minorHAnsi"/>
          <w:sz w:val="24"/>
          <w:szCs w:val="24"/>
          <w:lang w:eastAsia="en-GB"/>
        </w:rPr>
        <w:t>crutin</w:t>
      </w:r>
      <w:r w:rsidR="00504489">
        <w:rPr>
          <w:rFonts w:eastAsia="Times New Roman" w:cstheme="minorHAnsi"/>
          <w:sz w:val="24"/>
          <w:szCs w:val="24"/>
          <w:lang w:eastAsia="en-GB"/>
        </w:rPr>
        <w:t xml:space="preserve">y of </w:t>
      </w:r>
      <w:r w:rsidR="00A63E46" w:rsidRPr="00B00ECD">
        <w:rPr>
          <w:rFonts w:eastAsia="Times New Roman" w:cstheme="minorHAnsi"/>
          <w:sz w:val="24"/>
          <w:szCs w:val="24"/>
          <w:lang w:eastAsia="en-GB"/>
        </w:rPr>
        <w:t>intergovernmental relations.</w:t>
      </w:r>
      <w:r w:rsidR="00B00ECD" w:rsidRPr="00B00ECD">
        <w:rPr>
          <w:rFonts w:eastAsia="Times New Roman" w:cstheme="minorHAnsi"/>
          <w:sz w:val="24"/>
          <w:szCs w:val="24"/>
          <w:lang w:eastAsia="en-GB"/>
        </w:rPr>
        <w:t xml:space="preserve"> </w:t>
      </w:r>
    </w:p>
    <w:p w14:paraId="0B3DEEF9" w14:textId="77777777" w:rsidR="00B00ECD" w:rsidRDefault="00B00ECD" w:rsidP="005431B2">
      <w:pPr>
        <w:pStyle w:val="ListParagraph"/>
        <w:ind w:left="1440"/>
        <w:jc w:val="both"/>
        <w:rPr>
          <w:rFonts w:eastAsia="Times New Roman" w:cstheme="minorHAnsi"/>
          <w:sz w:val="24"/>
          <w:szCs w:val="24"/>
          <w:lang w:eastAsia="en-GB"/>
        </w:rPr>
      </w:pPr>
    </w:p>
    <w:p w14:paraId="1B63FF28" w14:textId="4D9C98CD" w:rsidR="00A83A02" w:rsidRPr="00A83A02" w:rsidRDefault="00335F34" w:rsidP="00A83A02">
      <w:pPr>
        <w:jc w:val="both"/>
        <w:rPr>
          <w:rFonts w:eastAsia="Times New Roman" w:cstheme="minorHAnsi"/>
          <w:sz w:val="24"/>
          <w:szCs w:val="24"/>
          <w:lang w:eastAsia="en-GB"/>
        </w:rPr>
      </w:pPr>
      <w:r w:rsidRPr="00B00ECD">
        <w:rPr>
          <w:rFonts w:eastAsia="Times New Roman" w:cstheme="minorHAnsi"/>
          <w:sz w:val="24"/>
          <w:szCs w:val="24"/>
          <w:lang w:eastAsia="en-GB"/>
        </w:rPr>
        <w:t xml:space="preserve">Finally, this literature review has been a valuable exercise in examining academic </w:t>
      </w:r>
      <w:r w:rsidR="00362EBD" w:rsidRPr="00B00ECD">
        <w:rPr>
          <w:rFonts w:eastAsia="Times New Roman" w:cstheme="minorHAnsi"/>
          <w:sz w:val="24"/>
          <w:szCs w:val="24"/>
          <w:lang w:eastAsia="en-GB"/>
        </w:rPr>
        <w:t xml:space="preserve">research </w:t>
      </w:r>
      <w:r w:rsidRPr="00B00ECD">
        <w:rPr>
          <w:rFonts w:eastAsia="Times New Roman" w:cstheme="minorHAnsi"/>
          <w:sz w:val="24"/>
          <w:szCs w:val="24"/>
          <w:lang w:eastAsia="en-GB"/>
        </w:rPr>
        <w:t>on a</w:t>
      </w:r>
      <w:r w:rsidR="00212FFB" w:rsidRPr="00B00ECD">
        <w:rPr>
          <w:rFonts w:eastAsia="Times New Roman" w:cstheme="minorHAnsi"/>
          <w:sz w:val="24"/>
          <w:szCs w:val="24"/>
          <w:lang w:eastAsia="en-GB"/>
        </w:rPr>
        <w:t xml:space="preserve">n area of parliamentary practice that I had professional experience of. </w:t>
      </w:r>
      <w:r w:rsidR="00504489">
        <w:rPr>
          <w:rFonts w:eastAsia="Times New Roman" w:cstheme="minorHAnsi"/>
          <w:sz w:val="24"/>
          <w:szCs w:val="24"/>
          <w:lang w:eastAsia="en-GB"/>
        </w:rPr>
        <w:t xml:space="preserve">It has opened up a </w:t>
      </w:r>
      <w:r w:rsidR="00504489">
        <w:rPr>
          <w:rFonts w:eastAsia="Times New Roman" w:cstheme="minorHAnsi"/>
          <w:sz w:val="24"/>
          <w:szCs w:val="24"/>
          <w:lang w:eastAsia="en-GB"/>
        </w:rPr>
        <w:lastRenderedPageBreak/>
        <w:t xml:space="preserve">wide range of sources that will be valuable for future research on this programme, increased my personal understanding of research methods and established links with specialists in the field. </w:t>
      </w:r>
      <w:r w:rsidR="00212FFB" w:rsidRPr="00B00ECD">
        <w:rPr>
          <w:rFonts w:eastAsia="Times New Roman" w:cstheme="minorHAnsi"/>
          <w:sz w:val="24"/>
          <w:szCs w:val="24"/>
          <w:lang w:eastAsia="en-GB"/>
        </w:rPr>
        <w:t xml:space="preserve">Parliamentary scrutiny in relation to Wales will be a major area of my own future research and this exercise has provided an essential foundation for that research. </w:t>
      </w:r>
      <w:r w:rsidRPr="00B00ECD">
        <w:rPr>
          <w:rFonts w:eastAsia="Times New Roman" w:cstheme="minorHAnsi"/>
          <w:sz w:val="24"/>
          <w:szCs w:val="24"/>
          <w:lang w:eastAsia="en-GB"/>
        </w:rPr>
        <w:t xml:space="preserve"> </w:t>
      </w:r>
    </w:p>
    <w:p w14:paraId="4DED5E99" w14:textId="77777777" w:rsidR="00A83A02" w:rsidRDefault="00A83A02" w:rsidP="00F109C2">
      <w:pPr>
        <w:rPr>
          <w:b/>
          <w:bCs/>
          <w:sz w:val="24"/>
          <w:szCs w:val="24"/>
        </w:rPr>
      </w:pPr>
    </w:p>
    <w:p w14:paraId="17CB579D" w14:textId="6EECCFAA" w:rsidR="00A83A02" w:rsidRPr="00A83A02" w:rsidRDefault="00504489" w:rsidP="00A83A02">
      <w:pPr>
        <w:rPr>
          <w:sz w:val="24"/>
          <w:szCs w:val="24"/>
        </w:rPr>
      </w:pPr>
      <w:r w:rsidRPr="00504489">
        <w:rPr>
          <w:b/>
          <w:bCs/>
          <w:sz w:val="24"/>
          <w:szCs w:val="24"/>
        </w:rPr>
        <w:t>Acknowledgement</w:t>
      </w:r>
      <w:r w:rsidRPr="00504489">
        <w:rPr>
          <w:sz w:val="24"/>
          <w:szCs w:val="24"/>
        </w:rPr>
        <w:t xml:space="preserve"> </w:t>
      </w:r>
      <w:r>
        <w:rPr>
          <w:sz w:val="24"/>
          <w:szCs w:val="24"/>
        </w:rPr>
        <w:t>–</w:t>
      </w:r>
      <w:r w:rsidRPr="00504489">
        <w:rPr>
          <w:sz w:val="24"/>
          <w:szCs w:val="24"/>
        </w:rPr>
        <w:t xml:space="preserve"> </w:t>
      </w:r>
      <w:r>
        <w:rPr>
          <w:sz w:val="24"/>
          <w:szCs w:val="24"/>
        </w:rPr>
        <w:t xml:space="preserve">I am grateful to Marc Geddes and Laura McAllister for their interest and support in this assignment. </w:t>
      </w:r>
    </w:p>
    <w:p w14:paraId="44F4CFA6" w14:textId="54CEACE3" w:rsidR="00F109C2" w:rsidRDefault="00C0780A" w:rsidP="009C4AAA">
      <w:pPr>
        <w:jc w:val="both"/>
        <w:rPr>
          <w:b/>
          <w:bCs/>
          <w:sz w:val="24"/>
          <w:szCs w:val="24"/>
        </w:rPr>
      </w:pPr>
      <w:r>
        <w:rPr>
          <w:b/>
          <w:bCs/>
          <w:sz w:val="24"/>
          <w:szCs w:val="24"/>
        </w:rPr>
        <w:t>Bibliography</w:t>
      </w:r>
    </w:p>
    <w:p w14:paraId="285AF82E" w14:textId="794B22CD" w:rsidR="00C0780A" w:rsidRPr="00C0780A" w:rsidRDefault="00C0780A" w:rsidP="009C4AAA">
      <w:pPr>
        <w:pStyle w:val="ListParagraph"/>
        <w:numPr>
          <w:ilvl w:val="0"/>
          <w:numId w:val="19"/>
        </w:numPr>
        <w:jc w:val="both"/>
        <w:rPr>
          <w:rFonts w:eastAsia="Times New Roman" w:cstheme="minorHAnsi"/>
          <w:color w:val="343A40"/>
          <w:sz w:val="24"/>
          <w:szCs w:val="24"/>
          <w:lang w:eastAsia="en-GB"/>
        </w:rPr>
      </w:pPr>
      <w:bookmarkStart w:id="2" w:name="_Hlk123476659"/>
      <w:r>
        <w:rPr>
          <w:rFonts w:eastAsia="Times New Roman" w:cstheme="minorHAnsi"/>
          <w:color w:val="343A40"/>
          <w:sz w:val="24"/>
          <w:szCs w:val="24"/>
          <w:lang w:eastAsia="en-GB"/>
        </w:rPr>
        <w:t xml:space="preserve"> </w:t>
      </w:r>
      <w:r w:rsidRPr="00C0780A">
        <w:rPr>
          <w:rFonts w:eastAsia="Times New Roman" w:cstheme="minorHAnsi"/>
          <w:color w:val="343A40"/>
          <w:sz w:val="24"/>
          <w:szCs w:val="24"/>
          <w:lang w:eastAsia="en-GB"/>
        </w:rPr>
        <w:t xml:space="preserve">Meghan Benton and Meg Russell    Assessing the Impact of Parliamentary Oversight Committee: The Select Committees of the British House of Commons   </w:t>
      </w:r>
      <w:r w:rsidRPr="00C0780A">
        <w:rPr>
          <w:rFonts w:eastAsia="Times New Roman" w:cstheme="minorHAnsi"/>
          <w:color w:val="343A40"/>
          <w:sz w:val="24"/>
          <w:szCs w:val="24"/>
          <w:u w:val="single"/>
          <w:lang w:eastAsia="en-GB"/>
        </w:rPr>
        <w:t>Parliamentary Affairs</w:t>
      </w:r>
      <w:r w:rsidRPr="00C0780A">
        <w:rPr>
          <w:rFonts w:eastAsia="Times New Roman" w:cstheme="minorHAnsi"/>
          <w:color w:val="343A40"/>
          <w:sz w:val="24"/>
          <w:szCs w:val="24"/>
          <w:lang w:eastAsia="en-GB"/>
        </w:rPr>
        <w:t xml:space="preserve"> (2013</w:t>
      </w:r>
      <w:proofErr w:type="gramStart"/>
      <w:r w:rsidRPr="00C0780A">
        <w:rPr>
          <w:rFonts w:eastAsia="Times New Roman" w:cstheme="minorHAnsi"/>
          <w:color w:val="343A40"/>
          <w:sz w:val="24"/>
          <w:szCs w:val="24"/>
          <w:lang w:eastAsia="en-GB"/>
        </w:rPr>
        <w:t>)  66</w:t>
      </w:r>
      <w:proofErr w:type="gramEnd"/>
      <w:r w:rsidRPr="00C0780A">
        <w:rPr>
          <w:rFonts w:eastAsia="Times New Roman" w:cstheme="minorHAnsi"/>
          <w:color w:val="343A40"/>
          <w:sz w:val="24"/>
          <w:szCs w:val="24"/>
          <w:lang w:eastAsia="en-GB"/>
        </w:rPr>
        <w:t xml:space="preserve">  772-797</w:t>
      </w:r>
    </w:p>
    <w:bookmarkEnd w:id="2"/>
    <w:p w14:paraId="5CBB80D1" w14:textId="68B26EFA" w:rsidR="00C0780A" w:rsidRPr="00106D27" w:rsidRDefault="00C0780A" w:rsidP="009C4AAA">
      <w:pPr>
        <w:jc w:val="both"/>
        <w:rPr>
          <w:b/>
          <w:bCs/>
          <w:sz w:val="24"/>
          <w:szCs w:val="24"/>
        </w:rPr>
      </w:pPr>
    </w:p>
    <w:p w14:paraId="5BCA938E" w14:textId="0970D86B" w:rsidR="00F21824" w:rsidRPr="00C0780A" w:rsidRDefault="00C0780A" w:rsidP="009C4AAA">
      <w:pPr>
        <w:pStyle w:val="ListParagraph"/>
        <w:numPr>
          <w:ilvl w:val="0"/>
          <w:numId w:val="19"/>
        </w:numPr>
        <w:jc w:val="both"/>
        <w:rPr>
          <w:sz w:val="24"/>
          <w:szCs w:val="24"/>
          <w:u w:val="single"/>
        </w:rPr>
      </w:pPr>
      <w:r w:rsidRPr="00C0780A">
        <w:rPr>
          <w:sz w:val="24"/>
          <w:szCs w:val="24"/>
        </w:rPr>
        <w:t xml:space="preserve">Geddes M (2018) Committee hearings of the UK parliament: Who gives evidence and does this matter? </w:t>
      </w:r>
      <w:r w:rsidRPr="00C0780A">
        <w:rPr>
          <w:sz w:val="24"/>
          <w:szCs w:val="24"/>
          <w:u w:val="single"/>
        </w:rPr>
        <w:t>Parliamentary Affairs Vol 71 no 2 pp 283-304</w:t>
      </w:r>
    </w:p>
    <w:p w14:paraId="3F44D212" w14:textId="4E3BD122" w:rsidR="00C0780A" w:rsidRDefault="00C0780A" w:rsidP="009C4AAA">
      <w:pPr>
        <w:jc w:val="both"/>
        <w:rPr>
          <w:sz w:val="24"/>
          <w:szCs w:val="24"/>
          <w:u w:val="single"/>
        </w:rPr>
      </w:pPr>
    </w:p>
    <w:p w14:paraId="0141B54C" w14:textId="0A57ED06" w:rsidR="00C0780A" w:rsidRPr="00C0780A" w:rsidRDefault="00C0780A" w:rsidP="009C4AAA">
      <w:pPr>
        <w:pStyle w:val="ListParagraph"/>
        <w:numPr>
          <w:ilvl w:val="0"/>
          <w:numId w:val="19"/>
        </w:numPr>
        <w:jc w:val="both"/>
        <w:rPr>
          <w:rFonts w:eastAsia="Times New Roman" w:cstheme="minorHAnsi"/>
          <w:b/>
          <w:bCs/>
          <w:color w:val="343A40"/>
          <w:sz w:val="24"/>
          <w:szCs w:val="24"/>
          <w:lang w:eastAsia="en-GB"/>
        </w:rPr>
      </w:pPr>
      <w:r w:rsidRPr="00C0780A">
        <w:rPr>
          <w:rFonts w:eastAsia="Times New Roman" w:cstheme="minorHAnsi"/>
          <w:color w:val="343A40"/>
          <w:sz w:val="24"/>
          <w:szCs w:val="24"/>
          <w:lang w:eastAsia="en-GB"/>
        </w:rPr>
        <w:t xml:space="preserve">Michael Cole and Laura </w:t>
      </w:r>
      <w:proofErr w:type="gramStart"/>
      <w:r w:rsidRPr="00C0780A">
        <w:rPr>
          <w:rFonts w:eastAsia="Times New Roman" w:cstheme="minorHAnsi"/>
          <w:color w:val="343A40"/>
          <w:sz w:val="24"/>
          <w:szCs w:val="24"/>
          <w:lang w:eastAsia="en-GB"/>
        </w:rPr>
        <w:t>McAllister  (</w:t>
      </w:r>
      <w:proofErr w:type="gramEnd"/>
      <w:r w:rsidRPr="00C0780A">
        <w:rPr>
          <w:rFonts w:eastAsia="Times New Roman" w:cstheme="minorHAnsi"/>
          <w:color w:val="343A40"/>
          <w:sz w:val="24"/>
          <w:szCs w:val="24"/>
          <w:lang w:eastAsia="en-GB"/>
        </w:rPr>
        <w:t xml:space="preserve">2015)  Evaluating and theorising Committee Structure – A UK Comparative Perspective </w:t>
      </w:r>
      <w:r w:rsidRPr="00C0780A">
        <w:rPr>
          <w:rFonts w:eastAsia="Times New Roman" w:cstheme="minorHAnsi"/>
          <w:color w:val="343A40"/>
          <w:sz w:val="24"/>
          <w:szCs w:val="24"/>
          <w:u w:val="single"/>
          <w:lang w:eastAsia="en-GB"/>
        </w:rPr>
        <w:t>Local Government Studies</w:t>
      </w:r>
      <w:r w:rsidRPr="00C0780A">
        <w:rPr>
          <w:rFonts w:eastAsia="Times New Roman" w:cstheme="minorHAnsi"/>
          <w:color w:val="343A40"/>
          <w:sz w:val="24"/>
          <w:szCs w:val="24"/>
          <w:lang w:eastAsia="en-GB"/>
        </w:rPr>
        <w:t>.    41:2 220-239</w:t>
      </w:r>
    </w:p>
    <w:p w14:paraId="67D2E1F6" w14:textId="77777777" w:rsidR="00C0780A" w:rsidRPr="00F109C2" w:rsidRDefault="00C0780A" w:rsidP="009C4AAA">
      <w:pPr>
        <w:jc w:val="both"/>
        <w:rPr>
          <w:b/>
          <w:bCs/>
          <w:color w:val="00B050"/>
          <w:sz w:val="24"/>
          <w:szCs w:val="24"/>
        </w:rPr>
      </w:pPr>
    </w:p>
    <w:p w14:paraId="5667BEF9" w14:textId="5FFB7208" w:rsidR="00F21824" w:rsidRPr="00C0780A" w:rsidRDefault="00C0780A" w:rsidP="009C4AAA">
      <w:pPr>
        <w:pStyle w:val="ListParagraph"/>
        <w:numPr>
          <w:ilvl w:val="0"/>
          <w:numId w:val="19"/>
        </w:numPr>
        <w:jc w:val="both"/>
        <w:rPr>
          <w:rFonts w:eastAsia="Times New Roman" w:cstheme="minorHAnsi"/>
          <w:b/>
          <w:bCs/>
          <w:color w:val="343A40"/>
          <w:sz w:val="24"/>
          <w:szCs w:val="24"/>
          <w:lang w:eastAsia="en-GB"/>
        </w:rPr>
      </w:pPr>
      <w:r w:rsidRPr="00C0780A">
        <w:rPr>
          <w:rFonts w:eastAsia="Times New Roman" w:cstheme="minorHAnsi"/>
          <w:b/>
          <w:bCs/>
          <w:color w:val="343A40"/>
          <w:sz w:val="24"/>
          <w:szCs w:val="24"/>
          <w:lang w:eastAsia="en-GB"/>
        </w:rPr>
        <w:t xml:space="preserve"> </w:t>
      </w:r>
      <w:r w:rsidRPr="00C0780A">
        <w:rPr>
          <w:rFonts w:eastAsia="Times New Roman" w:cstheme="minorHAnsi"/>
          <w:color w:val="343A40"/>
          <w:sz w:val="24"/>
          <w:szCs w:val="24"/>
          <w:lang w:eastAsia="en-GB"/>
        </w:rPr>
        <w:t xml:space="preserve">Adam Mellows-Facer   Chloe </w:t>
      </w:r>
      <w:proofErr w:type="spellStart"/>
      <w:r w:rsidRPr="00C0780A">
        <w:rPr>
          <w:rFonts w:eastAsia="Times New Roman" w:cstheme="minorHAnsi"/>
          <w:color w:val="343A40"/>
          <w:sz w:val="24"/>
          <w:szCs w:val="24"/>
          <w:lang w:eastAsia="en-GB"/>
        </w:rPr>
        <w:t>Challender</w:t>
      </w:r>
      <w:proofErr w:type="spellEnd"/>
      <w:r w:rsidRPr="00C0780A">
        <w:rPr>
          <w:rFonts w:eastAsia="Times New Roman" w:cstheme="minorHAnsi"/>
          <w:color w:val="343A40"/>
          <w:sz w:val="24"/>
          <w:szCs w:val="24"/>
          <w:lang w:eastAsia="en-GB"/>
        </w:rPr>
        <w:t xml:space="preserve"> and Paul Evans   Select Committees Agents of Change. </w:t>
      </w:r>
      <w:r w:rsidRPr="00C0780A">
        <w:rPr>
          <w:rFonts w:eastAsia="Times New Roman" w:cstheme="minorHAnsi"/>
          <w:color w:val="343A40"/>
          <w:sz w:val="24"/>
          <w:szCs w:val="24"/>
          <w:u w:val="single"/>
          <w:lang w:eastAsia="en-GB"/>
        </w:rPr>
        <w:t xml:space="preserve">Parliamentary </w:t>
      </w:r>
      <w:proofErr w:type="gramStart"/>
      <w:r w:rsidRPr="00C0780A">
        <w:rPr>
          <w:rFonts w:eastAsia="Times New Roman" w:cstheme="minorHAnsi"/>
          <w:color w:val="343A40"/>
          <w:sz w:val="24"/>
          <w:szCs w:val="24"/>
          <w:u w:val="single"/>
          <w:lang w:eastAsia="en-GB"/>
        </w:rPr>
        <w:t>Affairs</w:t>
      </w:r>
      <w:r w:rsidRPr="00C0780A">
        <w:rPr>
          <w:rFonts w:eastAsia="Times New Roman" w:cstheme="minorHAnsi"/>
          <w:color w:val="343A40"/>
          <w:sz w:val="24"/>
          <w:szCs w:val="24"/>
          <w:lang w:eastAsia="en-GB"/>
        </w:rPr>
        <w:t xml:space="preserve">  (</w:t>
      </w:r>
      <w:proofErr w:type="gramEnd"/>
      <w:r w:rsidRPr="00C0780A">
        <w:rPr>
          <w:rFonts w:eastAsia="Times New Roman" w:cstheme="minorHAnsi"/>
          <w:color w:val="343A40"/>
          <w:sz w:val="24"/>
          <w:szCs w:val="24"/>
          <w:lang w:eastAsia="en-GB"/>
        </w:rPr>
        <w:t>2019)  72   903-922</w:t>
      </w:r>
    </w:p>
    <w:p w14:paraId="0AF724CA" w14:textId="77777777" w:rsidR="00BE6554" w:rsidRPr="00C0780A" w:rsidRDefault="00BE6554" w:rsidP="009C4AAA">
      <w:pPr>
        <w:spacing w:after="0"/>
        <w:ind w:left="410"/>
        <w:jc w:val="both"/>
        <w:rPr>
          <w:rFonts w:eastAsia="Times New Roman" w:cstheme="minorHAnsi"/>
          <w:b/>
          <w:bCs/>
          <w:color w:val="343A40"/>
          <w:sz w:val="24"/>
          <w:szCs w:val="24"/>
          <w:lang w:eastAsia="en-GB"/>
        </w:rPr>
      </w:pPr>
    </w:p>
    <w:p w14:paraId="5F50CB99" w14:textId="3EA3A9BA" w:rsidR="00BE6554" w:rsidRDefault="005E11EB" w:rsidP="009C4AAA">
      <w:pPr>
        <w:ind w:left="720" w:hanging="310"/>
        <w:jc w:val="both"/>
        <w:rPr>
          <w:rFonts w:eastAsia="Times New Roman" w:cstheme="minorHAnsi"/>
          <w:color w:val="343A40"/>
          <w:sz w:val="24"/>
          <w:szCs w:val="24"/>
          <w:lang w:eastAsia="en-GB"/>
        </w:rPr>
      </w:pPr>
      <w:r>
        <w:rPr>
          <w:rFonts w:eastAsia="Times New Roman" w:cstheme="minorHAnsi"/>
          <w:b/>
          <w:bCs/>
          <w:color w:val="343A40"/>
          <w:sz w:val="24"/>
          <w:szCs w:val="24"/>
          <w:lang w:eastAsia="en-GB"/>
        </w:rPr>
        <w:t>5</w:t>
      </w:r>
      <w:r w:rsidR="00C0780A">
        <w:rPr>
          <w:rFonts w:eastAsia="Times New Roman" w:cstheme="minorHAnsi"/>
          <w:b/>
          <w:bCs/>
          <w:color w:val="343A40"/>
          <w:sz w:val="24"/>
          <w:szCs w:val="24"/>
          <w:lang w:eastAsia="en-GB"/>
        </w:rPr>
        <w:t>.</w:t>
      </w:r>
      <w:r w:rsidR="00C0780A" w:rsidRPr="00974067">
        <w:rPr>
          <w:rFonts w:eastAsia="Times New Roman" w:cstheme="minorHAnsi"/>
          <w:b/>
          <w:bCs/>
          <w:color w:val="343A40"/>
          <w:sz w:val="24"/>
          <w:szCs w:val="24"/>
          <w:lang w:eastAsia="en-GB"/>
        </w:rPr>
        <w:t xml:space="preserve"> </w:t>
      </w:r>
      <w:r w:rsidR="00504489">
        <w:rPr>
          <w:rFonts w:eastAsia="Times New Roman" w:cstheme="minorHAnsi"/>
          <w:b/>
          <w:bCs/>
          <w:color w:val="343A40"/>
          <w:sz w:val="24"/>
          <w:szCs w:val="24"/>
          <w:lang w:eastAsia="en-GB"/>
        </w:rPr>
        <w:tab/>
      </w:r>
      <w:r w:rsidR="00C0780A" w:rsidRPr="00974067">
        <w:rPr>
          <w:rFonts w:eastAsia="Times New Roman" w:cstheme="minorHAnsi"/>
          <w:color w:val="343A40"/>
          <w:sz w:val="24"/>
          <w:szCs w:val="24"/>
          <w:lang w:eastAsia="en-GB"/>
        </w:rPr>
        <w:t xml:space="preserve">Sue Griffiths and Paul </w:t>
      </w:r>
      <w:proofErr w:type="gramStart"/>
      <w:r w:rsidR="00C0780A" w:rsidRPr="00974067">
        <w:rPr>
          <w:rFonts w:eastAsia="Times New Roman" w:cstheme="minorHAnsi"/>
          <w:color w:val="343A40"/>
          <w:sz w:val="24"/>
          <w:szCs w:val="24"/>
          <w:lang w:eastAsia="en-GB"/>
        </w:rPr>
        <w:t>Evans  Constitution</w:t>
      </w:r>
      <w:proofErr w:type="gramEnd"/>
      <w:r w:rsidR="00C0780A" w:rsidRPr="00974067">
        <w:rPr>
          <w:rFonts w:eastAsia="Times New Roman" w:cstheme="minorHAnsi"/>
          <w:color w:val="343A40"/>
          <w:sz w:val="24"/>
          <w:szCs w:val="24"/>
          <w:lang w:eastAsia="en-GB"/>
        </w:rPr>
        <w:t xml:space="preserve"> by Committee? Legislative Competence Orders under the Government of Wales Act (2007 – 2011)     </w:t>
      </w:r>
      <w:r w:rsidR="00C0780A" w:rsidRPr="00974067">
        <w:rPr>
          <w:rFonts w:eastAsia="Times New Roman" w:cstheme="minorHAnsi"/>
          <w:color w:val="343A40"/>
          <w:sz w:val="24"/>
          <w:szCs w:val="24"/>
          <w:u w:val="single"/>
          <w:lang w:eastAsia="en-GB"/>
        </w:rPr>
        <w:t>Parliamentary Affairs (</w:t>
      </w:r>
      <w:r w:rsidR="00C0780A" w:rsidRPr="00974067">
        <w:rPr>
          <w:rFonts w:eastAsia="Times New Roman" w:cstheme="minorHAnsi"/>
          <w:color w:val="343A40"/>
          <w:sz w:val="24"/>
          <w:szCs w:val="24"/>
          <w:lang w:eastAsia="en-GB"/>
        </w:rPr>
        <w:t>2013) 66   480-510</w:t>
      </w:r>
    </w:p>
    <w:p w14:paraId="004FC8E3" w14:textId="56A3A72A" w:rsidR="00C0780A" w:rsidRPr="00C0780A" w:rsidRDefault="00C0780A" w:rsidP="009C4AAA">
      <w:pPr>
        <w:ind w:left="410"/>
        <w:jc w:val="both"/>
        <w:rPr>
          <w:rFonts w:eastAsia="Times New Roman" w:cstheme="minorHAnsi"/>
          <w:b/>
          <w:bCs/>
          <w:color w:val="343A40"/>
          <w:sz w:val="24"/>
          <w:szCs w:val="24"/>
          <w:lang w:eastAsia="en-GB"/>
        </w:rPr>
      </w:pPr>
      <w:r w:rsidRPr="00974067">
        <w:rPr>
          <w:rFonts w:eastAsia="Times New Roman" w:cstheme="minorHAnsi"/>
          <w:color w:val="343A40"/>
          <w:sz w:val="24"/>
          <w:szCs w:val="24"/>
          <w:lang w:eastAsia="en-GB"/>
        </w:rPr>
        <w:t xml:space="preserve">  </w:t>
      </w:r>
    </w:p>
    <w:p w14:paraId="49C4043C" w14:textId="07D22A5C" w:rsidR="00BE6554" w:rsidRDefault="005E11EB" w:rsidP="009C4AAA">
      <w:pPr>
        <w:ind w:left="410"/>
        <w:jc w:val="both"/>
        <w:rPr>
          <w:rFonts w:eastAsia="Times New Roman" w:cstheme="minorHAnsi"/>
          <w:color w:val="343A40"/>
          <w:sz w:val="24"/>
          <w:szCs w:val="24"/>
          <w:lang w:eastAsia="en-GB"/>
        </w:rPr>
      </w:pPr>
      <w:r>
        <w:rPr>
          <w:rFonts w:eastAsia="Times New Roman" w:cstheme="minorHAnsi"/>
          <w:color w:val="343A40"/>
          <w:sz w:val="24"/>
          <w:szCs w:val="24"/>
          <w:lang w:eastAsia="en-GB"/>
        </w:rPr>
        <w:t>6</w:t>
      </w:r>
      <w:r w:rsidR="00C0780A" w:rsidRPr="00BE6554">
        <w:rPr>
          <w:rFonts w:eastAsia="Times New Roman" w:cstheme="minorHAnsi"/>
          <w:color w:val="343A40"/>
          <w:sz w:val="24"/>
          <w:szCs w:val="24"/>
          <w:lang w:eastAsia="en-GB"/>
        </w:rPr>
        <w:t xml:space="preserve"> Robert JD Hazell   Improving Parliamentary Scrutiny of Public Appointments  </w:t>
      </w:r>
      <w:r w:rsidR="00BE6554">
        <w:rPr>
          <w:rFonts w:eastAsia="Times New Roman" w:cstheme="minorHAnsi"/>
          <w:color w:val="343A40"/>
          <w:sz w:val="24"/>
          <w:szCs w:val="24"/>
          <w:lang w:eastAsia="en-GB"/>
        </w:rPr>
        <w:t xml:space="preserve">     </w:t>
      </w:r>
    </w:p>
    <w:p w14:paraId="1344DF97" w14:textId="20778D7D" w:rsidR="00C0780A" w:rsidRDefault="00C0780A" w:rsidP="009C4AAA">
      <w:pPr>
        <w:ind w:left="410"/>
        <w:jc w:val="both"/>
        <w:rPr>
          <w:rFonts w:eastAsia="Times New Roman" w:cstheme="minorHAnsi"/>
          <w:color w:val="343A40"/>
          <w:sz w:val="24"/>
          <w:szCs w:val="24"/>
          <w:lang w:eastAsia="en-GB"/>
        </w:rPr>
      </w:pPr>
      <w:r w:rsidRPr="00BE6554">
        <w:rPr>
          <w:rFonts w:eastAsia="Times New Roman" w:cstheme="minorHAnsi"/>
          <w:color w:val="343A40"/>
          <w:sz w:val="24"/>
          <w:szCs w:val="24"/>
          <w:u w:val="single"/>
          <w:lang w:eastAsia="en-GB"/>
        </w:rPr>
        <w:t xml:space="preserve">Parliamentary </w:t>
      </w:r>
      <w:proofErr w:type="gramStart"/>
      <w:r w:rsidRPr="00BE6554">
        <w:rPr>
          <w:rFonts w:eastAsia="Times New Roman" w:cstheme="minorHAnsi"/>
          <w:color w:val="343A40"/>
          <w:sz w:val="24"/>
          <w:szCs w:val="24"/>
          <w:u w:val="single"/>
          <w:lang w:eastAsia="en-GB"/>
        </w:rPr>
        <w:t>Affairs</w:t>
      </w:r>
      <w:r w:rsidRPr="00BE6554">
        <w:rPr>
          <w:rFonts w:eastAsia="Times New Roman" w:cstheme="minorHAnsi"/>
          <w:color w:val="343A40"/>
          <w:sz w:val="24"/>
          <w:szCs w:val="24"/>
          <w:lang w:eastAsia="en-GB"/>
        </w:rPr>
        <w:t xml:space="preserve">  (</w:t>
      </w:r>
      <w:proofErr w:type="gramEnd"/>
      <w:r w:rsidRPr="00BE6554">
        <w:rPr>
          <w:rFonts w:eastAsia="Times New Roman" w:cstheme="minorHAnsi"/>
          <w:color w:val="343A40"/>
          <w:sz w:val="24"/>
          <w:szCs w:val="24"/>
          <w:lang w:eastAsia="en-GB"/>
        </w:rPr>
        <w:t>2019) 72  223-244</w:t>
      </w:r>
    </w:p>
    <w:p w14:paraId="1D2C991F" w14:textId="77777777" w:rsidR="00504489" w:rsidRDefault="00504489" w:rsidP="009C4AAA">
      <w:pPr>
        <w:ind w:left="410"/>
        <w:jc w:val="both"/>
        <w:rPr>
          <w:rFonts w:eastAsia="Times New Roman" w:cstheme="minorHAnsi"/>
          <w:color w:val="343A40"/>
          <w:sz w:val="24"/>
          <w:szCs w:val="24"/>
          <w:lang w:eastAsia="en-GB"/>
        </w:rPr>
      </w:pPr>
    </w:p>
    <w:p w14:paraId="12B8133B" w14:textId="27B31B57" w:rsidR="005E11EB" w:rsidRDefault="005E11EB" w:rsidP="009C4AAA">
      <w:pPr>
        <w:ind w:left="410"/>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7. </w:t>
      </w:r>
      <w:r w:rsidR="00C0780A" w:rsidRPr="00BE6554">
        <w:rPr>
          <w:rFonts w:eastAsia="Times New Roman" w:cstheme="minorHAnsi"/>
          <w:color w:val="343A40"/>
          <w:sz w:val="24"/>
          <w:szCs w:val="24"/>
          <w:lang w:eastAsia="en-GB"/>
        </w:rPr>
        <w:t xml:space="preserve">Stephen Peckham, Dame Jane </w:t>
      </w:r>
      <w:proofErr w:type="spellStart"/>
      <w:r w:rsidR="00C0780A" w:rsidRPr="00BE6554">
        <w:rPr>
          <w:rFonts w:eastAsia="Times New Roman" w:cstheme="minorHAnsi"/>
          <w:color w:val="343A40"/>
          <w:sz w:val="24"/>
          <w:szCs w:val="24"/>
          <w:lang w:eastAsia="en-GB"/>
        </w:rPr>
        <w:t>Dacre</w:t>
      </w:r>
      <w:proofErr w:type="spellEnd"/>
      <w:r w:rsidR="00C0780A" w:rsidRPr="00BE6554">
        <w:rPr>
          <w:rFonts w:eastAsia="Times New Roman" w:cstheme="minorHAnsi"/>
          <w:color w:val="343A40"/>
          <w:sz w:val="24"/>
          <w:szCs w:val="24"/>
          <w:lang w:eastAsia="en-GB"/>
        </w:rPr>
        <w:t xml:space="preserve">, John Appleby, Anita </w:t>
      </w:r>
      <w:proofErr w:type="gramStart"/>
      <w:r w:rsidR="00C0780A" w:rsidRPr="00BE6554">
        <w:rPr>
          <w:rFonts w:eastAsia="Times New Roman" w:cstheme="minorHAnsi"/>
          <w:color w:val="343A40"/>
          <w:sz w:val="24"/>
          <w:szCs w:val="24"/>
          <w:lang w:eastAsia="en-GB"/>
        </w:rPr>
        <w:t>Charlesworth</w:t>
      </w:r>
      <w:proofErr w:type="gramEnd"/>
      <w:r w:rsidR="00C0780A" w:rsidRPr="00BE6554">
        <w:rPr>
          <w:rFonts w:eastAsia="Times New Roman" w:cstheme="minorHAnsi"/>
          <w:color w:val="343A40"/>
          <w:sz w:val="24"/>
          <w:szCs w:val="24"/>
          <w:lang w:eastAsia="en-GB"/>
        </w:rPr>
        <w:t xml:space="preserve"> and Robert Francis      Enhancing the Scrutiny Role of Select Committee: The House of Commons Health Select and Social Care Committee’s New Independent Expert Panel   </w:t>
      </w:r>
      <w:r w:rsidR="00C0780A" w:rsidRPr="00BE6554">
        <w:rPr>
          <w:rFonts w:eastAsia="Times New Roman" w:cstheme="minorHAnsi"/>
          <w:color w:val="343A40"/>
          <w:sz w:val="24"/>
          <w:szCs w:val="24"/>
          <w:u w:val="single"/>
          <w:lang w:eastAsia="en-GB"/>
        </w:rPr>
        <w:t>Parliamentary Affairs</w:t>
      </w:r>
      <w:r w:rsidR="00C0780A" w:rsidRPr="00BE6554">
        <w:rPr>
          <w:rFonts w:eastAsia="Times New Roman" w:cstheme="minorHAnsi"/>
          <w:color w:val="343A40"/>
          <w:sz w:val="24"/>
          <w:szCs w:val="24"/>
          <w:lang w:eastAsia="en-GB"/>
        </w:rPr>
        <w:t xml:space="preserve"> (2022) XX  1-23  </w:t>
      </w:r>
    </w:p>
    <w:p w14:paraId="01C10357" w14:textId="77777777" w:rsidR="00504489" w:rsidRDefault="00504489" w:rsidP="009C4AAA">
      <w:pPr>
        <w:ind w:left="410"/>
        <w:jc w:val="both"/>
        <w:rPr>
          <w:rFonts w:eastAsia="Times New Roman" w:cstheme="minorHAnsi"/>
          <w:color w:val="343A40"/>
          <w:sz w:val="24"/>
          <w:szCs w:val="24"/>
          <w:lang w:eastAsia="en-GB"/>
        </w:rPr>
      </w:pPr>
    </w:p>
    <w:p w14:paraId="5D326629" w14:textId="52FAFCCC" w:rsidR="00C0780A" w:rsidRPr="00BE6554" w:rsidRDefault="005E11EB" w:rsidP="009C4AAA">
      <w:pPr>
        <w:ind w:left="410"/>
        <w:jc w:val="both"/>
        <w:rPr>
          <w:rFonts w:eastAsia="Times New Roman" w:cstheme="minorHAnsi"/>
          <w:color w:val="343A40"/>
          <w:sz w:val="24"/>
          <w:szCs w:val="24"/>
          <w:lang w:eastAsia="en-GB"/>
        </w:rPr>
      </w:pPr>
      <w:r>
        <w:rPr>
          <w:rFonts w:eastAsia="Times New Roman" w:cstheme="minorHAnsi"/>
          <w:color w:val="343A40"/>
          <w:sz w:val="24"/>
          <w:szCs w:val="24"/>
          <w:lang w:eastAsia="en-GB"/>
        </w:rPr>
        <w:t xml:space="preserve">8. </w:t>
      </w:r>
      <w:r w:rsidR="00C0780A" w:rsidRPr="00BE6554">
        <w:rPr>
          <w:sz w:val="24"/>
          <w:szCs w:val="24"/>
        </w:rPr>
        <w:t>Craig Prescott</w:t>
      </w:r>
      <w:r w:rsidR="00C0780A" w:rsidRPr="00BE6554">
        <w:rPr>
          <w:rFonts w:eastAsia="Times New Roman" w:cstheme="minorHAnsi"/>
          <w:color w:val="343A40"/>
          <w:sz w:val="24"/>
          <w:szCs w:val="24"/>
          <w:lang w:eastAsia="en-GB"/>
        </w:rPr>
        <w:t xml:space="preserve">     </w:t>
      </w:r>
      <w:r w:rsidR="00C0780A" w:rsidRPr="00BE6554">
        <w:rPr>
          <w:sz w:val="24"/>
          <w:szCs w:val="24"/>
        </w:rPr>
        <w:t>Select Committees: Understanding and Regulating the Emergence of the ‘T</w:t>
      </w:r>
      <w:r w:rsidR="001A3DEE">
        <w:rPr>
          <w:sz w:val="24"/>
          <w:szCs w:val="24"/>
        </w:rPr>
        <w:t>o</w:t>
      </w:r>
      <w:r w:rsidR="00C0780A" w:rsidRPr="00BE6554">
        <w:rPr>
          <w:sz w:val="24"/>
          <w:szCs w:val="24"/>
        </w:rPr>
        <w:t xml:space="preserve">pical Inquiry’    </w:t>
      </w:r>
      <w:r w:rsidR="00C0780A" w:rsidRPr="00BE6554">
        <w:rPr>
          <w:sz w:val="24"/>
          <w:szCs w:val="24"/>
          <w:u w:val="single"/>
        </w:rPr>
        <w:t>Parliamentary Affairs</w:t>
      </w:r>
      <w:r w:rsidR="00C0780A" w:rsidRPr="00BE6554">
        <w:rPr>
          <w:sz w:val="24"/>
          <w:szCs w:val="24"/>
        </w:rPr>
        <w:t xml:space="preserve"> (2019) 72, 879–902</w:t>
      </w:r>
      <w:r w:rsidR="00C0780A" w:rsidRPr="00BE6554">
        <w:rPr>
          <w:rFonts w:eastAsia="Times New Roman" w:cstheme="minorHAnsi"/>
          <w:color w:val="343A40"/>
          <w:sz w:val="24"/>
          <w:szCs w:val="24"/>
          <w:lang w:eastAsia="en-GB"/>
        </w:rPr>
        <w:t>10</w:t>
      </w:r>
    </w:p>
    <w:sectPr w:rsidR="00C0780A" w:rsidRPr="00BE6554" w:rsidSect="007E1683">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BE2B" w14:textId="77777777" w:rsidR="00737008" w:rsidRDefault="00737008" w:rsidP="00021DFB">
      <w:pPr>
        <w:spacing w:after="0" w:line="240" w:lineRule="auto"/>
      </w:pPr>
      <w:r>
        <w:separator/>
      </w:r>
    </w:p>
  </w:endnote>
  <w:endnote w:type="continuationSeparator" w:id="0">
    <w:p w14:paraId="65C56398" w14:textId="77777777" w:rsidR="00737008" w:rsidRDefault="00737008" w:rsidP="00021DFB">
      <w:pPr>
        <w:spacing w:after="0" w:line="240" w:lineRule="auto"/>
      </w:pPr>
      <w:r>
        <w:continuationSeparator/>
      </w:r>
    </w:p>
  </w:endnote>
  <w:endnote w:id="1">
    <w:p w14:paraId="7B646F4C" w14:textId="77777777" w:rsidR="00381ADE" w:rsidRPr="00E01A91" w:rsidRDefault="00381ADE" w:rsidP="00E01A91">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23099" w14:textId="77777777" w:rsidR="00737008" w:rsidRDefault="00737008" w:rsidP="00021DFB">
      <w:pPr>
        <w:spacing w:after="0" w:line="240" w:lineRule="auto"/>
      </w:pPr>
      <w:r>
        <w:separator/>
      </w:r>
    </w:p>
  </w:footnote>
  <w:footnote w:type="continuationSeparator" w:id="0">
    <w:p w14:paraId="63B51BFA" w14:textId="77777777" w:rsidR="00737008" w:rsidRDefault="00737008" w:rsidP="00021DFB">
      <w:pPr>
        <w:spacing w:after="0" w:line="240" w:lineRule="auto"/>
      </w:pPr>
      <w:r>
        <w:continuationSeparator/>
      </w:r>
    </w:p>
  </w:footnote>
  <w:footnote w:id="1">
    <w:p w14:paraId="70C98BEF" w14:textId="77777777" w:rsidR="00B60890" w:rsidRDefault="00B60890" w:rsidP="00B60890">
      <w:pPr>
        <w:pStyle w:val="FootnoteText"/>
      </w:pPr>
      <w:r>
        <w:rPr>
          <w:rStyle w:val="FootnoteReference"/>
        </w:rPr>
        <w:footnoteRef/>
      </w:r>
      <w:r>
        <w:t xml:space="preserve"> </w:t>
      </w:r>
      <w:r w:rsidRPr="000B52DB">
        <w:t>https://www.parliament.uk/site-information/glossary/scrutiny-parliamentary-scrutiny/</w:t>
      </w:r>
    </w:p>
  </w:footnote>
  <w:footnote w:id="2">
    <w:p w14:paraId="20C595FD" w14:textId="77777777" w:rsidR="00AC49B8" w:rsidRDefault="00AC49B8">
      <w:pPr>
        <w:pStyle w:val="FootnoteText"/>
      </w:pPr>
      <w:r>
        <w:rPr>
          <w:rStyle w:val="FootnoteReference"/>
        </w:rPr>
        <w:footnoteRef/>
      </w:r>
      <w:r>
        <w:t xml:space="preserve"> Robert Rogers and Rhodri Walters   How Parliament</w:t>
      </w:r>
      <w:r w:rsidR="00D046BD">
        <w:t xml:space="preserve"> </w:t>
      </w:r>
      <w:proofErr w:type="gramStart"/>
      <w:r>
        <w:t>Works  6</w:t>
      </w:r>
      <w:proofErr w:type="gramEnd"/>
      <w:r w:rsidRPr="00AC49B8">
        <w:rPr>
          <w:vertAlign w:val="superscript"/>
        </w:rPr>
        <w:t>th</w:t>
      </w:r>
      <w:r>
        <w:t xml:space="preserve"> edition   Pearson Longman 2006  p 344</w:t>
      </w:r>
    </w:p>
  </w:footnote>
  <w:footnote w:id="3">
    <w:p w14:paraId="473FD2FF" w14:textId="1930FCE8" w:rsidR="000B52DB" w:rsidRPr="000B52DB" w:rsidRDefault="000B52DB" w:rsidP="000B52DB">
      <w:pPr>
        <w:rPr>
          <w:sz w:val="20"/>
          <w:szCs w:val="20"/>
          <w:u w:val="single"/>
        </w:rPr>
      </w:pPr>
    </w:p>
  </w:footnote>
  <w:footnote w:id="4">
    <w:p w14:paraId="58C67D77" w14:textId="77777777" w:rsidR="00B60890" w:rsidRDefault="00B60890" w:rsidP="00B60890">
      <w:pPr>
        <w:pStyle w:val="FootnoteText"/>
      </w:pPr>
      <w:r>
        <w:rPr>
          <w:rStyle w:val="FootnoteReference"/>
        </w:rPr>
        <w:footnoteRef/>
      </w:r>
      <w:r>
        <w:t xml:space="preserve"> Hansard </w:t>
      </w:r>
      <w:proofErr w:type="gramStart"/>
      <w:r>
        <w:t xml:space="preserve">Society  </w:t>
      </w:r>
      <w:r w:rsidRPr="006C64C2">
        <w:t>https://www.hansardsociety.org.uk/</w:t>
      </w:r>
      <w:proofErr w:type="gramEnd"/>
    </w:p>
  </w:footnote>
  <w:footnote w:id="5">
    <w:p w14:paraId="51C812AD" w14:textId="77777777" w:rsidR="00B60890" w:rsidRDefault="00B60890" w:rsidP="00B60890">
      <w:pPr>
        <w:pStyle w:val="FootnoteText"/>
      </w:pPr>
      <w:r>
        <w:rPr>
          <w:rStyle w:val="FootnoteReference"/>
        </w:rPr>
        <w:footnoteRef/>
      </w:r>
      <w:r>
        <w:t xml:space="preserve"> Parliamentary Affairs Journal   </w:t>
      </w:r>
      <w:r w:rsidRPr="006C64C2">
        <w:t>https://academic.oup.com/pa</w:t>
      </w:r>
    </w:p>
  </w:footnote>
  <w:footnote w:id="6">
    <w:p w14:paraId="041F2596" w14:textId="052AD496" w:rsidR="00152C21" w:rsidRDefault="00152C21">
      <w:pPr>
        <w:pStyle w:val="FootnoteText"/>
      </w:pPr>
      <w:r>
        <w:rPr>
          <w:rStyle w:val="FootnoteReference"/>
        </w:rPr>
        <w:footnoteRef/>
      </w:r>
      <w:r>
        <w:t xml:space="preserve"> Bernard Crick    </w:t>
      </w:r>
      <w:r w:rsidRPr="00152C21">
        <w:rPr>
          <w:u w:val="single"/>
        </w:rPr>
        <w:t>The Reform of Parliament</w:t>
      </w:r>
      <w:r>
        <w:t xml:space="preserve">   1964</w:t>
      </w:r>
    </w:p>
  </w:footnote>
  <w:footnote w:id="7">
    <w:p w14:paraId="03814587" w14:textId="548D6BE6" w:rsidR="00B60890" w:rsidRDefault="00B60890" w:rsidP="00B60890">
      <w:pPr>
        <w:pStyle w:val="FootnoteText"/>
      </w:pPr>
      <w:r>
        <w:rPr>
          <w:rStyle w:val="FootnoteReference"/>
        </w:rPr>
        <w:footnoteRef/>
      </w:r>
      <w:r>
        <w:t xml:space="preserve"> Political Studies Association   </w:t>
      </w:r>
      <w:r w:rsidRPr="00FD0833">
        <w:t>https://psaparliaments.org/</w:t>
      </w:r>
    </w:p>
  </w:footnote>
  <w:footnote w:id="8">
    <w:p w14:paraId="0A52B72E" w14:textId="176E1084" w:rsidR="00152C21" w:rsidRDefault="00152C21">
      <w:pPr>
        <w:pStyle w:val="FootnoteText"/>
      </w:pPr>
      <w:r>
        <w:rPr>
          <w:rStyle w:val="FootnoteReference"/>
        </w:rPr>
        <w:footnoteRef/>
      </w:r>
      <w:r>
        <w:t xml:space="preserve"> </w:t>
      </w:r>
      <w:r w:rsidR="000A5F9F">
        <w:t xml:space="preserve">James </w:t>
      </w:r>
      <w:proofErr w:type="gramStart"/>
      <w:r>
        <w:t xml:space="preserve">Scotland </w:t>
      </w:r>
      <w:r w:rsidR="000A5F9F">
        <w:t xml:space="preserve"> </w:t>
      </w:r>
      <w:r w:rsidR="000A5F9F">
        <w:t>Exploring</w:t>
      </w:r>
      <w:proofErr w:type="gramEnd"/>
      <w:r w:rsidR="000A5F9F">
        <w:t xml:space="preserve"> the Philosophical Underpinnings of Research: Relating Ontology and Epistemology to the Methodology and Methods of the Scientific, Interpretive, and Critical Research Paradigms  </w:t>
      </w:r>
      <w:r w:rsidR="000A5F9F" w:rsidRPr="000A5F9F">
        <w:rPr>
          <w:u w:val="single"/>
        </w:rPr>
        <w:t>English Language Teaching;</w:t>
      </w:r>
      <w:r w:rsidR="000A5F9F" w:rsidRPr="000A5F9F">
        <w:t xml:space="preserve"> Vol. 5, No. 9; 2012</w:t>
      </w:r>
    </w:p>
  </w:footnote>
  <w:footnote w:id="9">
    <w:p w14:paraId="000ED134" w14:textId="5512B218" w:rsidR="00094AFD" w:rsidRPr="00D44BFD" w:rsidRDefault="00094AFD" w:rsidP="003F36FE">
      <w:pPr>
        <w:rPr>
          <w:rFonts w:eastAsia="Times New Roman" w:cstheme="minorHAnsi"/>
          <w:color w:val="343A40"/>
          <w:sz w:val="24"/>
          <w:szCs w:val="24"/>
          <w:lang w:eastAsia="en-GB"/>
        </w:rPr>
      </w:pPr>
      <w:r>
        <w:rPr>
          <w:rStyle w:val="FootnoteReference"/>
        </w:rPr>
        <w:footnoteRef/>
      </w:r>
      <w:r>
        <w:t xml:space="preserve"> </w:t>
      </w:r>
      <w:bookmarkStart w:id="0" w:name="_Hlk123734705"/>
      <w:r w:rsidR="00F10B4D" w:rsidRPr="00F10B4D">
        <w:rPr>
          <w:rFonts w:eastAsia="Times New Roman" w:cstheme="minorHAnsi"/>
          <w:color w:val="343A40"/>
          <w:sz w:val="20"/>
          <w:szCs w:val="20"/>
          <w:u w:val="single"/>
          <w:lang w:eastAsia="en-GB"/>
        </w:rPr>
        <w:t xml:space="preserve">Selective Influence: The Policy Impact of House of Commons Select </w:t>
      </w:r>
      <w:proofErr w:type="gramStart"/>
      <w:r w:rsidR="00F10B4D" w:rsidRPr="00F10B4D">
        <w:rPr>
          <w:rFonts w:eastAsia="Times New Roman" w:cstheme="minorHAnsi"/>
          <w:color w:val="343A40"/>
          <w:sz w:val="20"/>
          <w:szCs w:val="20"/>
          <w:u w:val="single"/>
          <w:lang w:eastAsia="en-GB"/>
        </w:rPr>
        <w:t>Committees</w:t>
      </w:r>
      <w:r w:rsidR="001F29A9">
        <w:rPr>
          <w:rFonts w:eastAsia="Times New Roman" w:cstheme="minorHAnsi"/>
          <w:color w:val="343A40"/>
          <w:sz w:val="20"/>
          <w:szCs w:val="20"/>
          <w:u w:val="single"/>
          <w:lang w:eastAsia="en-GB"/>
        </w:rPr>
        <w:t xml:space="preserve"> </w:t>
      </w:r>
      <w:bookmarkEnd w:id="0"/>
      <w:r w:rsidR="00D44BFD" w:rsidRPr="00D44BFD">
        <w:rPr>
          <w:rFonts w:eastAsia="Times New Roman" w:cstheme="minorHAnsi"/>
          <w:color w:val="343A40"/>
          <w:sz w:val="20"/>
          <w:szCs w:val="20"/>
          <w:lang w:eastAsia="en-GB"/>
        </w:rPr>
        <w:t xml:space="preserve"> Constitution</w:t>
      </w:r>
      <w:proofErr w:type="gramEnd"/>
      <w:r w:rsidR="00D44BFD" w:rsidRPr="00D44BFD">
        <w:rPr>
          <w:rFonts w:eastAsia="Times New Roman" w:cstheme="minorHAnsi"/>
          <w:color w:val="343A40"/>
          <w:sz w:val="20"/>
          <w:szCs w:val="20"/>
          <w:lang w:eastAsia="en-GB"/>
        </w:rPr>
        <w:t xml:space="preserve"> Unit   London</w:t>
      </w:r>
      <w:r w:rsidR="001F29A9">
        <w:rPr>
          <w:rFonts w:eastAsia="Times New Roman" w:cstheme="minorHAnsi"/>
          <w:color w:val="343A40"/>
          <w:sz w:val="20"/>
          <w:szCs w:val="20"/>
          <w:lang w:eastAsia="en-GB"/>
        </w:rPr>
        <w:t xml:space="preserve"> 2012</w:t>
      </w:r>
    </w:p>
  </w:footnote>
  <w:footnote w:id="10">
    <w:p w14:paraId="67056C38" w14:textId="77777777" w:rsidR="00D07524" w:rsidRDefault="00D07524" w:rsidP="00D07524">
      <w:pPr>
        <w:pStyle w:val="FootnoteText"/>
      </w:pPr>
      <w:r>
        <w:rPr>
          <w:rStyle w:val="FootnoteReference"/>
        </w:rPr>
        <w:footnoteRef/>
      </w:r>
      <w:r>
        <w:t xml:space="preserve"> Dramas at Westminster</w:t>
      </w:r>
      <w:r w:rsidRPr="008930FC">
        <w:rPr>
          <w:rFonts w:ascii="Source Sans Pro" w:hAnsi="Source Sans Pro"/>
          <w:color w:val="3A3A3A"/>
          <w:shd w:val="clear" w:color="auto" w:fill="FFFFFF"/>
        </w:rPr>
        <w:t>: select committees and the quest for accountability: by Marc Geddes, Manchester, Manchester University Press, 2020</w:t>
      </w:r>
      <w:r w:rsidRPr="008930FC">
        <w:rPr>
          <w:rStyle w:val="Emphasis"/>
          <w:rFonts w:ascii="Segoe UI" w:hAnsi="Segoe UI" w:cs="Segoe UI"/>
          <w:i w:val="0"/>
          <w:iCs w:val="0"/>
          <w:color w:val="343A40"/>
          <w:u w:val="single"/>
          <w:shd w:val="clear" w:color="auto" w:fill="FFFFFF"/>
        </w:rPr>
        <w:t>.</w:t>
      </w:r>
      <w:r>
        <w:rPr>
          <w:rStyle w:val="Emphasis"/>
          <w:rFonts w:ascii="Segoe UI" w:hAnsi="Segoe UI" w:cs="Segoe UI"/>
          <w:i w:val="0"/>
          <w:iCs w:val="0"/>
          <w:color w:val="343A40"/>
          <w:shd w:val="clear" w:color="auto" w:fill="FFFFFF"/>
        </w:rPr>
        <w:t xml:space="preserve">  </w:t>
      </w:r>
    </w:p>
  </w:footnote>
  <w:footnote w:id="11">
    <w:p w14:paraId="54348E15" w14:textId="77777777" w:rsidR="00963818" w:rsidRDefault="00963818" w:rsidP="00963818">
      <w:pPr>
        <w:rPr>
          <w:rFonts w:cstheme="minorHAnsi"/>
          <w:sz w:val="20"/>
          <w:szCs w:val="20"/>
          <w:shd w:val="clear" w:color="auto" w:fill="FFFFFF"/>
        </w:rPr>
      </w:pPr>
      <w:r w:rsidRPr="00F65BC0">
        <w:rPr>
          <w:rStyle w:val="FootnoteReference"/>
          <w:rFonts w:cstheme="minorHAnsi"/>
        </w:rPr>
        <w:footnoteRef/>
      </w:r>
      <w:r w:rsidRPr="00F65BC0">
        <w:rPr>
          <w:rFonts w:cstheme="minorHAnsi"/>
        </w:rPr>
        <w:t xml:space="preserve"> </w:t>
      </w:r>
      <w:r w:rsidRPr="00F65BC0">
        <w:rPr>
          <w:rFonts w:cstheme="minorHAnsi"/>
          <w:sz w:val="20"/>
          <w:szCs w:val="20"/>
          <w:shd w:val="clear" w:color="auto" w:fill="FFFFFF"/>
        </w:rPr>
        <w:t xml:space="preserve">Currently co-chair with </w:t>
      </w:r>
      <w:proofErr w:type="spellStart"/>
      <w:r w:rsidRPr="00F65BC0">
        <w:rPr>
          <w:rFonts w:cstheme="minorHAnsi"/>
          <w:sz w:val="20"/>
          <w:szCs w:val="20"/>
          <w:shd w:val="clear" w:color="auto" w:fill="FFFFFF"/>
        </w:rPr>
        <w:t>Dr.</w:t>
      </w:r>
      <w:proofErr w:type="spellEnd"/>
      <w:r w:rsidRPr="00F65BC0">
        <w:rPr>
          <w:rFonts w:cstheme="minorHAnsi"/>
          <w:sz w:val="20"/>
          <w:szCs w:val="20"/>
          <w:shd w:val="clear" w:color="auto" w:fill="FFFFFF"/>
        </w:rPr>
        <w:t xml:space="preserve"> Rowan Williams of the Independent Commission on the Constitutional Future of Wales (</w:t>
      </w:r>
      <w:hyperlink r:id="rId1" w:history="1">
        <w:r w:rsidRPr="00F65BC0">
          <w:rPr>
            <w:rFonts w:cstheme="minorHAnsi"/>
            <w:sz w:val="20"/>
            <w:szCs w:val="20"/>
            <w:u w:val="single"/>
            <w:shd w:val="clear" w:color="auto" w:fill="FFFFFF"/>
          </w:rPr>
          <w:t>The Independent Commission on the Constitutional Future of Wales | GOV.WALES</w:t>
        </w:r>
      </w:hyperlink>
      <w:r w:rsidRPr="00F65BC0">
        <w:rPr>
          <w:rFonts w:cstheme="minorHAnsi"/>
          <w:sz w:val="20"/>
          <w:szCs w:val="20"/>
          <w:shd w:val="clear" w:color="auto" w:fill="FFFFFF"/>
        </w:rPr>
        <w:t>). </w:t>
      </w:r>
    </w:p>
    <w:p w14:paraId="7F3B9CBC" w14:textId="7A8BAAEF" w:rsidR="00963818" w:rsidRPr="00F65BC0" w:rsidRDefault="00963818" w:rsidP="00963818">
      <w:pPr>
        <w:rPr>
          <w:rFonts w:eastAsia="Times New Roman" w:cstheme="minorHAnsi"/>
          <w:color w:val="343A40"/>
          <w:sz w:val="20"/>
          <w:szCs w:val="20"/>
          <w:lang w:eastAsia="en-GB"/>
        </w:rPr>
      </w:pPr>
      <w:r>
        <w:rPr>
          <w:rFonts w:cstheme="minorHAnsi"/>
          <w:sz w:val="20"/>
          <w:szCs w:val="20"/>
          <w:shd w:val="clear" w:color="auto" w:fill="FFFFFF"/>
        </w:rPr>
        <w:t xml:space="preserve">I am grateful for the personal communications with Laura </w:t>
      </w:r>
      <w:r w:rsidR="00757943">
        <w:rPr>
          <w:rFonts w:cstheme="minorHAnsi"/>
          <w:sz w:val="20"/>
          <w:szCs w:val="20"/>
          <w:shd w:val="clear" w:color="auto" w:fill="FFFFFF"/>
        </w:rPr>
        <w:t xml:space="preserve">McAllister </w:t>
      </w:r>
      <w:r>
        <w:rPr>
          <w:rFonts w:cstheme="minorHAnsi"/>
          <w:sz w:val="20"/>
          <w:szCs w:val="20"/>
          <w:shd w:val="clear" w:color="auto" w:fill="FFFFFF"/>
        </w:rPr>
        <w:t xml:space="preserve">about this study.   </w:t>
      </w:r>
    </w:p>
    <w:p w14:paraId="2CF8C1B9" w14:textId="77777777" w:rsidR="00963818" w:rsidRDefault="00963818" w:rsidP="00963818">
      <w:pPr>
        <w:pStyle w:val="FootnoteText"/>
      </w:pPr>
    </w:p>
  </w:footnote>
  <w:footnote w:id="12">
    <w:p w14:paraId="5E2C9F8F" w14:textId="77777777" w:rsidR="00963818" w:rsidRDefault="00963818" w:rsidP="00963818">
      <w:pPr>
        <w:rPr>
          <w:rFonts w:eastAsia="Times New Roman" w:cstheme="minorHAnsi"/>
          <w:color w:val="343A40"/>
          <w:sz w:val="24"/>
          <w:szCs w:val="24"/>
          <w:lang w:eastAsia="en-GB"/>
        </w:rPr>
      </w:pPr>
      <w:r>
        <w:rPr>
          <w:rStyle w:val="FootnoteReference"/>
        </w:rPr>
        <w:footnoteRef/>
      </w:r>
      <w:r>
        <w:t xml:space="preserve"> </w:t>
      </w:r>
      <w:r w:rsidRPr="008F5D82">
        <w:rPr>
          <w:sz w:val="20"/>
          <w:szCs w:val="20"/>
        </w:rPr>
        <w:t>ibid</w:t>
      </w:r>
      <w:r>
        <w:rPr>
          <w:sz w:val="20"/>
          <w:szCs w:val="20"/>
        </w:rPr>
        <w:t xml:space="preserve"> </w:t>
      </w:r>
      <w:r w:rsidRPr="008F5D82">
        <w:rPr>
          <w:rFonts w:eastAsia="Times New Roman" w:cstheme="minorHAnsi"/>
          <w:color w:val="343A40"/>
          <w:sz w:val="20"/>
          <w:szCs w:val="20"/>
          <w:lang w:eastAsia="en-GB"/>
        </w:rPr>
        <w:t>p220-1</w:t>
      </w:r>
    </w:p>
    <w:p w14:paraId="70F22A7B" w14:textId="77777777" w:rsidR="00963818" w:rsidRDefault="00963818" w:rsidP="00963818">
      <w:pPr>
        <w:pStyle w:val="FootnoteText"/>
      </w:pPr>
    </w:p>
  </w:footnote>
  <w:footnote w:id="13">
    <w:p w14:paraId="5D836D35" w14:textId="77777777" w:rsidR="007F61F3" w:rsidRDefault="007F61F3" w:rsidP="007F61F3">
      <w:pPr>
        <w:pStyle w:val="FootnoteText"/>
      </w:pPr>
      <w:r>
        <w:rPr>
          <w:rStyle w:val="FootnoteReference"/>
        </w:rPr>
        <w:footnoteRef/>
      </w:r>
      <w:r>
        <w:t xml:space="preserve"> The Nolan Committee was established following the Arms to Iraq controversy. See Report on Standards in Public Life:         </w:t>
      </w:r>
      <w:r w:rsidRPr="00A453F1">
        <w:t>https://assets.publishing.service.gov.uk/government/uploads/system/uploads/attachment_data/file/336840/1stInquiry_Summary.pdf</w:t>
      </w:r>
    </w:p>
  </w:footnote>
  <w:footnote w:id="14">
    <w:p w14:paraId="761C1D6D" w14:textId="77777777" w:rsidR="00913A28" w:rsidRDefault="00913A28" w:rsidP="00913A28">
      <w:pPr>
        <w:pStyle w:val="FootnoteText"/>
      </w:pPr>
      <w:r>
        <w:rPr>
          <w:rStyle w:val="FootnoteReference"/>
        </w:rPr>
        <w:footnoteRef/>
      </w:r>
      <w:r>
        <w:t xml:space="preserve"> </w:t>
      </w:r>
      <w:r w:rsidRPr="00E13898">
        <w:rPr>
          <w:rFonts w:eastAsia="Times New Roman" w:cstheme="minorHAnsi"/>
          <w:color w:val="343A40"/>
          <w:lang w:eastAsia="en-GB"/>
        </w:rPr>
        <w:t xml:space="preserve">Alan Trench </w:t>
      </w:r>
      <w:r>
        <w:rPr>
          <w:rFonts w:eastAsia="Times New Roman" w:cstheme="minorHAnsi"/>
          <w:color w:val="343A40"/>
          <w:lang w:eastAsia="en-GB"/>
        </w:rPr>
        <w:t xml:space="preserve">   </w:t>
      </w:r>
      <w:r w:rsidRPr="00E13898">
        <w:rPr>
          <w:rFonts w:eastAsia="Times New Roman" w:cstheme="minorHAnsi"/>
          <w:color w:val="343A40"/>
          <w:lang w:eastAsia="en-GB"/>
        </w:rPr>
        <w:t>Wales and the Westminster Model</w:t>
      </w:r>
      <w:r>
        <w:rPr>
          <w:rFonts w:eastAsia="Times New Roman" w:cstheme="minorHAnsi"/>
          <w:color w:val="343A40"/>
          <w:lang w:eastAsia="en-GB"/>
        </w:rPr>
        <w:t xml:space="preserve">  </w:t>
      </w:r>
      <w:r w:rsidRPr="00E13898">
        <w:rPr>
          <w:rFonts w:eastAsia="Times New Roman" w:cstheme="minorHAnsi"/>
          <w:color w:val="343A40"/>
          <w:lang w:eastAsia="en-GB"/>
        </w:rPr>
        <w:t xml:space="preserve"> </w:t>
      </w:r>
      <w:r w:rsidRPr="00E13898">
        <w:rPr>
          <w:rFonts w:eastAsia="Times New Roman" w:cstheme="minorHAnsi"/>
          <w:color w:val="343A40"/>
          <w:u w:val="single"/>
          <w:lang w:eastAsia="en-GB"/>
        </w:rPr>
        <w:t xml:space="preserve">Parliamentary </w:t>
      </w:r>
      <w:proofErr w:type="gramStart"/>
      <w:r w:rsidRPr="00E13898">
        <w:rPr>
          <w:rFonts w:eastAsia="Times New Roman" w:cstheme="minorHAnsi"/>
          <w:color w:val="343A40"/>
          <w:u w:val="single"/>
          <w:lang w:eastAsia="en-GB"/>
        </w:rPr>
        <w:t>Affairs</w:t>
      </w:r>
      <w:r w:rsidRPr="00E13898">
        <w:rPr>
          <w:rFonts w:eastAsia="Times New Roman" w:cstheme="minorHAnsi"/>
          <w:color w:val="343A40"/>
          <w:lang w:eastAsia="en-GB"/>
        </w:rPr>
        <w:t xml:space="preserve">  63</w:t>
      </w:r>
      <w:proofErr w:type="gramEnd"/>
      <w:r w:rsidRPr="00E13898">
        <w:rPr>
          <w:rFonts w:eastAsia="Times New Roman" w:cstheme="minorHAnsi"/>
          <w:color w:val="343A40"/>
          <w:lang w:eastAsia="en-GB"/>
        </w:rPr>
        <w:t xml:space="preserve"> 117-133;  </w:t>
      </w:r>
    </w:p>
  </w:footnote>
  <w:footnote w:id="15">
    <w:p w14:paraId="2FA1E03A" w14:textId="77777777" w:rsidR="00913A28" w:rsidRPr="00E13898" w:rsidRDefault="00913A28" w:rsidP="00913A28">
      <w:pPr>
        <w:pStyle w:val="FootnoteText"/>
        <w:rPr>
          <w:rFonts w:eastAsia="Times New Roman" w:cstheme="minorHAnsi"/>
          <w:color w:val="343A40"/>
          <w:lang w:eastAsia="en-GB"/>
        </w:rPr>
      </w:pPr>
      <w:r>
        <w:rPr>
          <w:rStyle w:val="FootnoteReference"/>
        </w:rPr>
        <w:footnoteRef/>
      </w:r>
      <w:r>
        <w:t xml:space="preserve"> </w:t>
      </w:r>
      <w:r w:rsidRPr="00E13898">
        <w:rPr>
          <w:rFonts w:eastAsia="Times New Roman" w:cstheme="minorHAnsi"/>
          <w:color w:val="343A40"/>
          <w:lang w:eastAsia="en-GB"/>
        </w:rPr>
        <w:t xml:space="preserve">Richard Wyn Jones and Roger </w:t>
      </w:r>
      <w:proofErr w:type="gramStart"/>
      <w:r w:rsidRPr="00E13898">
        <w:rPr>
          <w:rFonts w:eastAsia="Times New Roman" w:cstheme="minorHAnsi"/>
          <w:color w:val="343A40"/>
          <w:lang w:eastAsia="en-GB"/>
        </w:rPr>
        <w:t>Scully  Wales</w:t>
      </w:r>
      <w:proofErr w:type="gramEnd"/>
      <w:r w:rsidRPr="00E13898">
        <w:rPr>
          <w:rFonts w:eastAsia="Times New Roman" w:cstheme="minorHAnsi"/>
          <w:color w:val="343A40"/>
          <w:lang w:eastAsia="en-GB"/>
        </w:rPr>
        <w:t xml:space="preserve"> </w:t>
      </w:r>
      <w:r w:rsidRPr="007B1EE5">
        <w:rPr>
          <w:rFonts w:eastAsia="Times New Roman" w:cstheme="minorHAnsi"/>
          <w:color w:val="343A40"/>
          <w:u w:val="single"/>
          <w:lang w:eastAsia="en-GB"/>
        </w:rPr>
        <w:t>Devolution Monitoring Report</w:t>
      </w:r>
      <w:r w:rsidRPr="00E13898">
        <w:rPr>
          <w:rFonts w:eastAsia="Times New Roman" w:cstheme="minorHAnsi"/>
          <w:color w:val="343A40"/>
          <w:lang w:eastAsia="en-GB"/>
        </w:rPr>
        <w:t xml:space="preserve">   January 2009  London  Constitution Unit   University College London</w:t>
      </w:r>
    </w:p>
  </w:footnote>
  <w:footnote w:id="16">
    <w:p w14:paraId="687064B7" w14:textId="2925EC7F" w:rsidR="00992A59" w:rsidRDefault="00992A59">
      <w:pPr>
        <w:pStyle w:val="FootnoteText"/>
      </w:pPr>
      <w:r>
        <w:rPr>
          <w:rStyle w:val="FootnoteReference"/>
        </w:rPr>
        <w:footnoteRef/>
      </w:r>
      <w:r>
        <w:t xml:space="preserve">  Scotland op. cit.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A632E1A765C4CA6AAAD85499C2B6C05"/>
      </w:placeholder>
      <w:temporary/>
      <w:showingPlcHdr/>
      <w15:appearance w15:val="hidden"/>
    </w:sdtPr>
    <w:sdtContent>
      <w:p w14:paraId="194698BA" w14:textId="77777777" w:rsidR="00021DFB" w:rsidRDefault="00021DFB">
        <w:pPr>
          <w:pStyle w:val="Header"/>
        </w:pPr>
        <w:r>
          <w:t>[Type here]</w:t>
        </w:r>
      </w:p>
    </w:sdtContent>
  </w:sdt>
  <w:p w14:paraId="445DC67A" w14:textId="77777777" w:rsidR="00021DFB" w:rsidRDefault="00021DF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a41HwHY" int2:invalidationBookmarkName="" int2:hashCode="SFc9lt0wl2D0Lk" int2:id="18WWr91H"/>
    <int2:bookmark int2:bookmarkName="_Int_Q8gnLFSd" int2:invalidationBookmarkName="" int2:hashCode="AurtkHf1aWfDWp" int2:id="BoefMkdi"/>
    <int2:bookmark int2:bookmarkName="_Int_8LAnx5mW" int2:invalidationBookmarkName="" int2:hashCode="aHnq5junCYWjwq" int2:id="yRWdQ1fC"/>
    <int2:bookmark int2:bookmarkName="_Int_AZHNxZWW" int2:invalidationBookmarkName="" int2:hashCode="obYcwIvwNHp0qd" int2:id="Sb1TM4Mj"/>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248"/>
    <w:multiLevelType w:val="hybridMultilevel"/>
    <w:tmpl w:val="9E4C7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514B3"/>
    <w:multiLevelType w:val="hybridMultilevel"/>
    <w:tmpl w:val="B66026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87581C"/>
    <w:multiLevelType w:val="hybridMultilevel"/>
    <w:tmpl w:val="03F8B2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2D6EBD"/>
    <w:multiLevelType w:val="hybridMultilevel"/>
    <w:tmpl w:val="323EF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A1669"/>
    <w:multiLevelType w:val="hybridMultilevel"/>
    <w:tmpl w:val="8D96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667B5"/>
    <w:multiLevelType w:val="hybridMultilevel"/>
    <w:tmpl w:val="CC5C5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89164A4"/>
    <w:multiLevelType w:val="hybridMultilevel"/>
    <w:tmpl w:val="85B4D1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C5258A6"/>
    <w:multiLevelType w:val="hybridMultilevel"/>
    <w:tmpl w:val="7FECE1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7112C6"/>
    <w:multiLevelType w:val="hybridMultilevel"/>
    <w:tmpl w:val="F2E03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E0E6C"/>
    <w:multiLevelType w:val="hybridMultilevel"/>
    <w:tmpl w:val="432AEE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EED2CA9"/>
    <w:multiLevelType w:val="hybridMultilevel"/>
    <w:tmpl w:val="1632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184268"/>
    <w:multiLevelType w:val="multilevel"/>
    <w:tmpl w:val="BAA0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F437F"/>
    <w:multiLevelType w:val="hybridMultilevel"/>
    <w:tmpl w:val="05084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7071A8"/>
    <w:multiLevelType w:val="multilevel"/>
    <w:tmpl w:val="31BC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735404"/>
    <w:multiLevelType w:val="hybridMultilevel"/>
    <w:tmpl w:val="EC4A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3578F"/>
    <w:multiLevelType w:val="hybridMultilevel"/>
    <w:tmpl w:val="DF92A420"/>
    <w:lvl w:ilvl="0" w:tplc="85988F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926F4F"/>
    <w:multiLevelType w:val="hybridMultilevel"/>
    <w:tmpl w:val="D3AC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A52B3"/>
    <w:multiLevelType w:val="multilevel"/>
    <w:tmpl w:val="C61E0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EC5969"/>
    <w:multiLevelType w:val="multilevel"/>
    <w:tmpl w:val="A9BE9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EF2068"/>
    <w:multiLevelType w:val="hybridMultilevel"/>
    <w:tmpl w:val="2A74F4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9962478">
    <w:abstractNumId w:val="18"/>
  </w:num>
  <w:num w:numId="2" w16cid:durableId="1695031536">
    <w:abstractNumId w:val="17"/>
  </w:num>
  <w:num w:numId="3" w16cid:durableId="1704788633">
    <w:abstractNumId w:val="13"/>
  </w:num>
  <w:num w:numId="4" w16cid:durableId="1338725362">
    <w:abstractNumId w:val="11"/>
  </w:num>
  <w:num w:numId="5" w16cid:durableId="1247105827">
    <w:abstractNumId w:val="4"/>
  </w:num>
  <w:num w:numId="6" w16cid:durableId="1371959105">
    <w:abstractNumId w:val="16"/>
  </w:num>
  <w:num w:numId="7" w16cid:durableId="119105433">
    <w:abstractNumId w:val="5"/>
  </w:num>
  <w:num w:numId="8" w16cid:durableId="1411075447">
    <w:abstractNumId w:val="0"/>
  </w:num>
  <w:num w:numId="9" w16cid:durableId="143133958">
    <w:abstractNumId w:val="9"/>
  </w:num>
  <w:num w:numId="10" w16cid:durableId="1306666642">
    <w:abstractNumId w:val="14"/>
  </w:num>
  <w:num w:numId="11" w16cid:durableId="1131481929">
    <w:abstractNumId w:val="1"/>
  </w:num>
  <w:num w:numId="12" w16cid:durableId="1135483400">
    <w:abstractNumId w:val="10"/>
  </w:num>
  <w:num w:numId="13" w16cid:durableId="1654870195">
    <w:abstractNumId w:val="3"/>
  </w:num>
  <w:num w:numId="14" w16cid:durableId="918060189">
    <w:abstractNumId w:val="15"/>
  </w:num>
  <w:num w:numId="15" w16cid:durableId="1440032116">
    <w:abstractNumId w:val="2"/>
  </w:num>
  <w:num w:numId="16" w16cid:durableId="259723567">
    <w:abstractNumId w:val="19"/>
  </w:num>
  <w:num w:numId="17" w16cid:durableId="1916669583">
    <w:abstractNumId w:val="7"/>
  </w:num>
  <w:num w:numId="18" w16cid:durableId="1515344195">
    <w:abstractNumId w:val="8"/>
  </w:num>
  <w:num w:numId="19" w16cid:durableId="446580096">
    <w:abstractNumId w:val="12"/>
  </w:num>
  <w:num w:numId="20" w16cid:durableId="14429150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FD253E"/>
    <w:rsid w:val="000005C7"/>
    <w:rsid w:val="00000D1F"/>
    <w:rsid w:val="00001174"/>
    <w:rsid w:val="00001C56"/>
    <w:rsid w:val="000035C4"/>
    <w:rsid w:val="00007A57"/>
    <w:rsid w:val="0001000D"/>
    <w:rsid w:val="00010CFB"/>
    <w:rsid w:val="00014A88"/>
    <w:rsid w:val="00017686"/>
    <w:rsid w:val="000212B9"/>
    <w:rsid w:val="00021DFB"/>
    <w:rsid w:val="00024531"/>
    <w:rsid w:val="00025DFC"/>
    <w:rsid w:val="00026F11"/>
    <w:rsid w:val="00031010"/>
    <w:rsid w:val="0003133F"/>
    <w:rsid w:val="000348E0"/>
    <w:rsid w:val="00035D97"/>
    <w:rsid w:val="000368CF"/>
    <w:rsid w:val="00040274"/>
    <w:rsid w:val="000404AF"/>
    <w:rsid w:val="000418BA"/>
    <w:rsid w:val="00042D26"/>
    <w:rsid w:val="00044C2B"/>
    <w:rsid w:val="0004669A"/>
    <w:rsid w:val="00050E64"/>
    <w:rsid w:val="000532DC"/>
    <w:rsid w:val="00053D1A"/>
    <w:rsid w:val="000544AA"/>
    <w:rsid w:val="00054CA6"/>
    <w:rsid w:val="00056FA6"/>
    <w:rsid w:val="000635BF"/>
    <w:rsid w:val="000648EC"/>
    <w:rsid w:val="00064C1D"/>
    <w:rsid w:val="000655F7"/>
    <w:rsid w:val="00065CD4"/>
    <w:rsid w:val="000673C4"/>
    <w:rsid w:val="00072E4D"/>
    <w:rsid w:val="00073152"/>
    <w:rsid w:val="00073543"/>
    <w:rsid w:val="0007415C"/>
    <w:rsid w:val="00074959"/>
    <w:rsid w:val="00080CB2"/>
    <w:rsid w:val="000812D7"/>
    <w:rsid w:val="00081E95"/>
    <w:rsid w:val="00083F51"/>
    <w:rsid w:val="0008417F"/>
    <w:rsid w:val="00085527"/>
    <w:rsid w:val="0008793F"/>
    <w:rsid w:val="00087EAE"/>
    <w:rsid w:val="00094AFD"/>
    <w:rsid w:val="000A52E4"/>
    <w:rsid w:val="000A5F9F"/>
    <w:rsid w:val="000A7115"/>
    <w:rsid w:val="000A7303"/>
    <w:rsid w:val="000A735A"/>
    <w:rsid w:val="000A74D6"/>
    <w:rsid w:val="000B41CE"/>
    <w:rsid w:val="000B43B2"/>
    <w:rsid w:val="000B52DB"/>
    <w:rsid w:val="000B5412"/>
    <w:rsid w:val="000B634B"/>
    <w:rsid w:val="000C456C"/>
    <w:rsid w:val="000C6136"/>
    <w:rsid w:val="000D1A8E"/>
    <w:rsid w:val="000D3651"/>
    <w:rsid w:val="000D6150"/>
    <w:rsid w:val="000E0E6C"/>
    <w:rsid w:val="000E0FB9"/>
    <w:rsid w:val="000E4B28"/>
    <w:rsid w:val="000E7861"/>
    <w:rsid w:val="000F070D"/>
    <w:rsid w:val="000F2B69"/>
    <w:rsid w:val="000F392E"/>
    <w:rsid w:val="000F3DA7"/>
    <w:rsid w:val="00100230"/>
    <w:rsid w:val="00100410"/>
    <w:rsid w:val="00100788"/>
    <w:rsid w:val="00106D27"/>
    <w:rsid w:val="00110BE5"/>
    <w:rsid w:val="00111019"/>
    <w:rsid w:val="00113D0C"/>
    <w:rsid w:val="00115F66"/>
    <w:rsid w:val="00116EC0"/>
    <w:rsid w:val="00117AE3"/>
    <w:rsid w:val="001208FC"/>
    <w:rsid w:val="001216F7"/>
    <w:rsid w:val="001234A2"/>
    <w:rsid w:val="00125CBD"/>
    <w:rsid w:val="00127372"/>
    <w:rsid w:val="0013460C"/>
    <w:rsid w:val="001348A6"/>
    <w:rsid w:val="0013610B"/>
    <w:rsid w:val="0013613C"/>
    <w:rsid w:val="001367D2"/>
    <w:rsid w:val="00137BCD"/>
    <w:rsid w:val="0014131D"/>
    <w:rsid w:val="0015068C"/>
    <w:rsid w:val="00152C21"/>
    <w:rsid w:val="00152CC1"/>
    <w:rsid w:val="00153438"/>
    <w:rsid w:val="001562B7"/>
    <w:rsid w:val="00163237"/>
    <w:rsid w:val="00163611"/>
    <w:rsid w:val="0016555D"/>
    <w:rsid w:val="00165AF7"/>
    <w:rsid w:val="00172718"/>
    <w:rsid w:val="00174F8B"/>
    <w:rsid w:val="00176702"/>
    <w:rsid w:val="00176BE1"/>
    <w:rsid w:val="00177161"/>
    <w:rsid w:val="00181313"/>
    <w:rsid w:val="001832AA"/>
    <w:rsid w:val="00185318"/>
    <w:rsid w:val="00190C96"/>
    <w:rsid w:val="00191B4F"/>
    <w:rsid w:val="001943F3"/>
    <w:rsid w:val="00195DB3"/>
    <w:rsid w:val="001A109F"/>
    <w:rsid w:val="001A2544"/>
    <w:rsid w:val="001A3995"/>
    <w:rsid w:val="001A3DEE"/>
    <w:rsid w:val="001A5DAF"/>
    <w:rsid w:val="001A7023"/>
    <w:rsid w:val="001B4015"/>
    <w:rsid w:val="001B544F"/>
    <w:rsid w:val="001C649A"/>
    <w:rsid w:val="001D0CFD"/>
    <w:rsid w:val="001D179F"/>
    <w:rsid w:val="001D1D33"/>
    <w:rsid w:val="001D4760"/>
    <w:rsid w:val="001D5C7C"/>
    <w:rsid w:val="001D6B87"/>
    <w:rsid w:val="001E17FE"/>
    <w:rsid w:val="001E6C9E"/>
    <w:rsid w:val="001F03BF"/>
    <w:rsid w:val="001F1B2F"/>
    <w:rsid w:val="001F29A9"/>
    <w:rsid w:val="001F41FE"/>
    <w:rsid w:val="001F5390"/>
    <w:rsid w:val="002008A1"/>
    <w:rsid w:val="00206AB7"/>
    <w:rsid w:val="00206B6B"/>
    <w:rsid w:val="00207403"/>
    <w:rsid w:val="0021200E"/>
    <w:rsid w:val="002123A3"/>
    <w:rsid w:val="00212455"/>
    <w:rsid w:val="00212533"/>
    <w:rsid w:val="00212FFB"/>
    <w:rsid w:val="002141F6"/>
    <w:rsid w:val="00222297"/>
    <w:rsid w:val="00222475"/>
    <w:rsid w:val="0022330B"/>
    <w:rsid w:val="002249BA"/>
    <w:rsid w:val="00226537"/>
    <w:rsid w:val="00230982"/>
    <w:rsid w:val="002333D6"/>
    <w:rsid w:val="002342A1"/>
    <w:rsid w:val="00236623"/>
    <w:rsid w:val="00237C40"/>
    <w:rsid w:val="00243081"/>
    <w:rsid w:val="002433CA"/>
    <w:rsid w:val="00243BD9"/>
    <w:rsid w:val="00243DD0"/>
    <w:rsid w:val="00245F5D"/>
    <w:rsid w:val="00246DC9"/>
    <w:rsid w:val="002541DD"/>
    <w:rsid w:val="00256C77"/>
    <w:rsid w:val="0026222F"/>
    <w:rsid w:val="002733F3"/>
    <w:rsid w:val="00275EA1"/>
    <w:rsid w:val="0028058C"/>
    <w:rsid w:val="00280FA2"/>
    <w:rsid w:val="00284657"/>
    <w:rsid w:val="00285374"/>
    <w:rsid w:val="0028631F"/>
    <w:rsid w:val="002902F1"/>
    <w:rsid w:val="00290A1E"/>
    <w:rsid w:val="00290B22"/>
    <w:rsid w:val="002932A0"/>
    <w:rsid w:val="0029460A"/>
    <w:rsid w:val="002978C5"/>
    <w:rsid w:val="00297E94"/>
    <w:rsid w:val="00297FAB"/>
    <w:rsid w:val="002A0BC9"/>
    <w:rsid w:val="002A16BC"/>
    <w:rsid w:val="002A57DC"/>
    <w:rsid w:val="002B06A6"/>
    <w:rsid w:val="002B2A35"/>
    <w:rsid w:val="002B3705"/>
    <w:rsid w:val="002C143F"/>
    <w:rsid w:val="002C1EDA"/>
    <w:rsid w:val="002C3010"/>
    <w:rsid w:val="002C53FD"/>
    <w:rsid w:val="002C570B"/>
    <w:rsid w:val="002D46A7"/>
    <w:rsid w:val="002D476E"/>
    <w:rsid w:val="002D4848"/>
    <w:rsid w:val="002D52A1"/>
    <w:rsid w:val="002D5E09"/>
    <w:rsid w:val="002E0BBD"/>
    <w:rsid w:val="002E3470"/>
    <w:rsid w:val="002E5E32"/>
    <w:rsid w:val="002E70E1"/>
    <w:rsid w:val="002F21FE"/>
    <w:rsid w:val="002F40EC"/>
    <w:rsid w:val="002F69D0"/>
    <w:rsid w:val="002F6B38"/>
    <w:rsid w:val="002F7F8A"/>
    <w:rsid w:val="00301737"/>
    <w:rsid w:val="00304AC5"/>
    <w:rsid w:val="00306EE2"/>
    <w:rsid w:val="00307710"/>
    <w:rsid w:val="0031113C"/>
    <w:rsid w:val="00312D76"/>
    <w:rsid w:val="003130C6"/>
    <w:rsid w:val="00316339"/>
    <w:rsid w:val="0032002D"/>
    <w:rsid w:val="0032088C"/>
    <w:rsid w:val="00320DB8"/>
    <w:rsid w:val="003266B4"/>
    <w:rsid w:val="0032738A"/>
    <w:rsid w:val="00332867"/>
    <w:rsid w:val="003336C2"/>
    <w:rsid w:val="0033558D"/>
    <w:rsid w:val="003357BC"/>
    <w:rsid w:val="00335F34"/>
    <w:rsid w:val="003400B7"/>
    <w:rsid w:val="0034011C"/>
    <w:rsid w:val="0034286F"/>
    <w:rsid w:val="00344AE2"/>
    <w:rsid w:val="00345239"/>
    <w:rsid w:val="00347598"/>
    <w:rsid w:val="00350450"/>
    <w:rsid w:val="00353989"/>
    <w:rsid w:val="00356226"/>
    <w:rsid w:val="00362717"/>
    <w:rsid w:val="00362EBD"/>
    <w:rsid w:val="00370A1E"/>
    <w:rsid w:val="0037201A"/>
    <w:rsid w:val="00372DF3"/>
    <w:rsid w:val="00372FBE"/>
    <w:rsid w:val="00373671"/>
    <w:rsid w:val="00373A5C"/>
    <w:rsid w:val="00375ECC"/>
    <w:rsid w:val="0037760C"/>
    <w:rsid w:val="00381ADE"/>
    <w:rsid w:val="003906AA"/>
    <w:rsid w:val="00390F4D"/>
    <w:rsid w:val="00393C36"/>
    <w:rsid w:val="003A0794"/>
    <w:rsid w:val="003A3692"/>
    <w:rsid w:val="003A448E"/>
    <w:rsid w:val="003A67EC"/>
    <w:rsid w:val="003B0470"/>
    <w:rsid w:val="003C1A3C"/>
    <w:rsid w:val="003C4E13"/>
    <w:rsid w:val="003C5AD1"/>
    <w:rsid w:val="003C694A"/>
    <w:rsid w:val="003C6F06"/>
    <w:rsid w:val="003D4986"/>
    <w:rsid w:val="003D6C69"/>
    <w:rsid w:val="003D6CB1"/>
    <w:rsid w:val="003D76C8"/>
    <w:rsid w:val="003E0595"/>
    <w:rsid w:val="003E44D8"/>
    <w:rsid w:val="003F0796"/>
    <w:rsid w:val="003F0A85"/>
    <w:rsid w:val="003F1E11"/>
    <w:rsid w:val="003F35B0"/>
    <w:rsid w:val="003F36FE"/>
    <w:rsid w:val="003F38C0"/>
    <w:rsid w:val="003F5CFE"/>
    <w:rsid w:val="003F7049"/>
    <w:rsid w:val="0040260D"/>
    <w:rsid w:val="004037BD"/>
    <w:rsid w:val="00404722"/>
    <w:rsid w:val="00405393"/>
    <w:rsid w:val="00407A62"/>
    <w:rsid w:val="00410029"/>
    <w:rsid w:val="00411CF2"/>
    <w:rsid w:val="00412685"/>
    <w:rsid w:val="00414037"/>
    <w:rsid w:val="00416509"/>
    <w:rsid w:val="004204CD"/>
    <w:rsid w:val="00422CB1"/>
    <w:rsid w:val="00424773"/>
    <w:rsid w:val="00426674"/>
    <w:rsid w:val="004309EF"/>
    <w:rsid w:val="00431FB8"/>
    <w:rsid w:val="004372E5"/>
    <w:rsid w:val="00442C02"/>
    <w:rsid w:val="00446099"/>
    <w:rsid w:val="00447853"/>
    <w:rsid w:val="004504D0"/>
    <w:rsid w:val="0045106A"/>
    <w:rsid w:val="004557CF"/>
    <w:rsid w:val="00456B2B"/>
    <w:rsid w:val="00457183"/>
    <w:rsid w:val="00461781"/>
    <w:rsid w:val="00465538"/>
    <w:rsid w:val="004658CF"/>
    <w:rsid w:val="0047139B"/>
    <w:rsid w:val="00471682"/>
    <w:rsid w:val="004716CB"/>
    <w:rsid w:val="00472AEB"/>
    <w:rsid w:val="00472E22"/>
    <w:rsid w:val="00473682"/>
    <w:rsid w:val="004774A8"/>
    <w:rsid w:val="00477CE2"/>
    <w:rsid w:val="00477DF2"/>
    <w:rsid w:val="00477ECF"/>
    <w:rsid w:val="00482456"/>
    <w:rsid w:val="00482B7F"/>
    <w:rsid w:val="00482EFA"/>
    <w:rsid w:val="004834AE"/>
    <w:rsid w:val="0048376F"/>
    <w:rsid w:val="004856BE"/>
    <w:rsid w:val="00486435"/>
    <w:rsid w:val="00487846"/>
    <w:rsid w:val="00491673"/>
    <w:rsid w:val="004A6316"/>
    <w:rsid w:val="004A6D08"/>
    <w:rsid w:val="004B003F"/>
    <w:rsid w:val="004B1F42"/>
    <w:rsid w:val="004B1FF1"/>
    <w:rsid w:val="004B4AEA"/>
    <w:rsid w:val="004B5714"/>
    <w:rsid w:val="004B6CD2"/>
    <w:rsid w:val="004C0A74"/>
    <w:rsid w:val="004C1E39"/>
    <w:rsid w:val="004C393F"/>
    <w:rsid w:val="004C4F09"/>
    <w:rsid w:val="004C53DF"/>
    <w:rsid w:val="004C6737"/>
    <w:rsid w:val="004D0761"/>
    <w:rsid w:val="004D147E"/>
    <w:rsid w:val="004D2B94"/>
    <w:rsid w:val="004D3143"/>
    <w:rsid w:val="004D4D4B"/>
    <w:rsid w:val="004D66CA"/>
    <w:rsid w:val="004D6DFF"/>
    <w:rsid w:val="004D7D97"/>
    <w:rsid w:val="004E1C89"/>
    <w:rsid w:val="004E22A3"/>
    <w:rsid w:val="004E2A06"/>
    <w:rsid w:val="004E3654"/>
    <w:rsid w:val="004E397D"/>
    <w:rsid w:val="004E5A2F"/>
    <w:rsid w:val="004F0CD0"/>
    <w:rsid w:val="004F1F9E"/>
    <w:rsid w:val="004F38C0"/>
    <w:rsid w:val="004F447E"/>
    <w:rsid w:val="00500698"/>
    <w:rsid w:val="00501C64"/>
    <w:rsid w:val="00503299"/>
    <w:rsid w:val="00504489"/>
    <w:rsid w:val="00504A81"/>
    <w:rsid w:val="00505113"/>
    <w:rsid w:val="00505A38"/>
    <w:rsid w:val="005076DB"/>
    <w:rsid w:val="00512DA0"/>
    <w:rsid w:val="005169C2"/>
    <w:rsid w:val="00517EBD"/>
    <w:rsid w:val="00522FB8"/>
    <w:rsid w:val="0053102E"/>
    <w:rsid w:val="00532E92"/>
    <w:rsid w:val="00540820"/>
    <w:rsid w:val="005423B5"/>
    <w:rsid w:val="00542AB2"/>
    <w:rsid w:val="005431B2"/>
    <w:rsid w:val="0054522D"/>
    <w:rsid w:val="00546B35"/>
    <w:rsid w:val="00552A61"/>
    <w:rsid w:val="00553E46"/>
    <w:rsid w:val="0055515D"/>
    <w:rsid w:val="00555676"/>
    <w:rsid w:val="00555DE2"/>
    <w:rsid w:val="00557F86"/>
    <w:rsid w:val="00560641"/>
    <w:rsid w:val="0056526C"/>
    <w:rsid w:val="005719FE"/>
    <w:rsid w:val="00571C4D"/>
    <w:rsid w:val="00571DDB"/>
    <w:rsid w:val="005836EC"/>
    <w:rsid w:val="00584ADB"/>
    <w:rsid w:val="0059123F"/>
    <w:rsid w:val="00593377"/>
    <w:rsid w:val="00594B1A"/>
    <w:rsid w:val="00595280"/>
    <w:rsid w:val="00595A2D"/>
    <w:rsid w:val="00597EDD"/>
    <w:rsid w:val="005A0DED"/>
    <w:rsid w:val="005A2D09"/>
    <w:rsid w:val="005A3B04"/>
    <w:rsid w:val="005A3B1E"/>
    <w:rsid w:val="005A3B2C"/>
    <w:rsid w:val="005A5D67"/>
    <w:rsid w:val="005B03A0"/>
    <w:rsid w:val="005B3095"/>
    <w:rsid w:val="005B7077"/>
    <w:rsid w:val="005C1A2C"/>
    <w:rsid w:val="005C4961"/>
    <w:rsid w:val="005C6C60"/>
    <w:rsid w:val="005C76FB"/>
    <w:rsid w:val="005D2B14"/>
    <w:rsid w:val="005D7207"/>
    <w:rsid w:val="005E11EB"/>
    <w:rsid w:val="005E2303"/>
    <w:rsid w:val="005E6F76"/>
    <w:rsid w:val="005F0609"/>
    <w:rsid w:val="005F0BF8"/>
    <w:rsid w:val="005F133C"/>
    <w:rsid w:val="005F1556"/>
    <w:rsid w:val="005F4231"/>
    <w:rsid w:val="006017B9"/>
    <w:rsid w:val="0060272D"/>
    <w:rsid w:val="00611C3D"/>
    <w:rsid w:val="00612845"/>
    <w:rsid w:val="00614074"/>
    <w:rsid w:val="006147EA"/>
    <w:rsid w:val="0061702D"/>
    <w:rsid w:val="006206A6"/>
    <w:rsid w:val="006243F9"/>
    <w:rsid w:val="00625BDF"/>
    <w:rsid w:val="00627B91"/>
    <w:rsid w:val="006303ED"/>
    <w:rsid w:val="0063092B"/>
    <w:rsid w:val="00631598"/>
    <w:rsid w:val="0063513A"/>
    <w:rsid w:val="0063570D"/>
    <w:rsid w:val="00635904"/>
    <w:rsid w:val="006366D6"/>
    <w:rsid w:val="0064128A"/>
    <w:rsid w:val="0064148B"/>
    <w:rsid w:val="006467CF"/>
    <w:rsid w:val="00646B9F"/>
    <w:rsid w:val="006526AD"/>
    <w:rsid w:val="00654EAE"/>
    <w:rsid w:val="00654FCF"/>
    <w:rsid w:val="0066063B"/>
    <w:rsid w:val="006627CC"/>
    <w:rsid w:val="0066359D"/>
    <w:rsid w:val="00664F3A"/>
    <w:rsid w:val="00667F84"/>
    <w:rsid w:val="00670828"/>
    <w:rsid w:val="006714F0"/>
    <w:rsid w:val="006742B5"/>
    <w:rsid w:val="0067549A"/>
    <w:rsid w:val="00680FB0"/>
    <w:rsid w:val="00682CB7"/>
    <w:rsid w:val="006834A3"/>
    <w:rsid w:val="006838A5"/>
    <w:rsid w:val="00684067"/>
    <w:rsid w:val="00685DF5"/>
    <w:rsid w:val="00685F76"/>
    <w:rsid w:val="006914B9"/>
    <w:rsid w:val="006923C2"/>
    <w:rsid w:val="006965D4"/>
    <w:rsid w:val="00696E3E"/>
    <w:rsid w:val="00697C91"/>
    <w:rsid w:val="006A0C73"/>
    <w:rsid w:val="006A4B18"/>
    <w:rsid w:val="006A4B37"/>
    <w:rsid w:val="006B05FD"/>
    <w:rsid w:val="006B060D"/>
    <w:rsid w:val="006B23FC"/>
    <w:rsid w:val="006C25B8"/>
    <w:rsid w:val="006C33D3"/>
    <w:rsid w:val="006C4FF7"/>
    <w:rsid w:val="006C563A"/>
    <w:rsid w:val="006C58E3"/>
    <w:rsid w:val="006C64C2"/>
    <w:rsid w:val="006C7730"/>
    <w:rsid w:val="006C7E34"/>
    <w:rsid w:val="006D3498"/>
    <w:rsid w:val="006D3BAF"/>
    <w:rsid w:val="006D531A"/>
    <w:rsid w:val="006D54A8"/>
    <w:rsid w:val="006E0190"/>
    <w:rsid w:val="006E38E9"/>
    <w:rsid w:val="006E3930"/>
    <w:rsid w:val="006E3D4E"/>
    <w:rsid w:val="006E691F"/>
    <w:rsid w:val="006E79BC"/>
    <w:rsid w:val="006F074A"/>
    <w:rsid w:val="006F71FE"/>
    <w:rsid w:val="006F7D8D"/>
    <w:rsid w:val="006F7FC5"/>
    <w:rsid w:val="00700574"/>
    <w:rsid w:val="007072C7"/>
    <w:rsid w:val="00710BE0"/>
    <w:rsid w:val="00713FFE"/>
    <w:rsid w:val="0071547F"/>
    <w:rsid w:val="00715CFB"/>
    <w:rsid w:val="00720AAA"/>
    <w:rsid w:val="00721180"/>
    <w:rsid w:val="00722836"/>
    <w:rsid w:val="007228E1"/>
    <w:rsid w:val="00722988"/>
    <w:rsid w:val="00726DEC"/>
    <w:rsid w:val="00727A6F"/>
    <w:rsid w:val="007310FA"/>
    <w:rsid w:val="00734735"/>
    <w:rsid w:val="007367B7"/>
    <w:rsid w:val="00737008"/>
    <w:rsid w:val="00741C1E"/>
    <w:rsid w:val="00746730"/>
    <w:rsid w:val="00746DE6"/>
    <w:rsid w:val="0075593A"/>
    <w:rsid w:val="00756DFF"/>
    <w:rsid w:val="00757943"/>
    <w:rsid w:val="00760EF7"/>
    <w:rsid w:val="00763D41"/>
    <w:rsid w:val="007658A4"/>
    <w:rsid w:val="00774734"/>
    <w:rsid w:val="00775569"/>
    <w:rsid w:val="00780BC4"/>
    <w:rsid w:val="007811F5"/>
    <w:rsid w:val="007815E2"/>
    <w:rsid w:val="00782445"/>
    <w:rsid w:val="00785959"/>
    <w:rsid w:val="007919BE"/>
    <w:rsid w:val="00793D4A"/>
    <w:rsid w:val="007A06CA"/>
    <w:rsid w:val="007A1817"/>
    <w:rsid w:val="007A6680"/>
    <w:rsid w:val="007B1EE5"/>
    <w:rsid w:val="007B27F3"/>
    <w:rsid w:val="007B3C2F"/>
    <w:rsid w:val="007B4A3C"/>
    <w:rsid w:val="007B4AE5"/>
    <w:rsid w:val="007B7CA2"/>
    <w:rsid w:val="007C0ED5"/>
    <w:rsid w:val="007C4EAA"/>
    <w:rsid w:val="007C6055"/>
    <w:rsid w:val="007C77E8"/>
    <w:rsid w:val="007D1075"/>
    <w:rsid w:val="007D2657"/>
    <w:rsid w:val="007D2E38"/>
    <w:rsid w:val="007D4138"/>
    <w:rsid w:val="007D72F2"/>
    <w:rsid w:val="007E0538"/>
    <w:rsid w:val="007E1683"/>
    <w:rsid w:val="007E2AD3"/>
    <w:rsid w:val="007E3C70"/>
    <w:rsid w:val="007E582A"/>
    <w:rsid w:val="007E65B8"/>
    <w:rsid w:val="007E72DC"/>
    <w:rsid w:val="007E7B88"/>
    <w:rsid w:val="007F616A"/>
    <w:rsid w:val="007F61F3"/>
    <w:rsid w:val="007F6E73"/>
    <w:rsid w:val="008006CC"/>
    <w:rsid w:val="00801293"/>
    <w:rsid w:val="00802C31"/>
    <w:rsid w:val="008043B6"/>
    <w:rsid w:val="0080708D"/>
    <w:rsid w:val="00820B01"/>
    <w:rsid w:val="00823144"/>
    <w:rsid w:val="0082431C"/>
    <w:rsid w:val="008259EE"/>
    <w:rsid w:val="00826E71"/>
    <w:rsid w:val="00831341"/>
    <w:rsid w:val="00836FB0"/>
    <w:rsid w:val="00843F8B"/>
    <w:rsid w:val="008464C0"/>
    <w:rsid w:val="00846C46"/>
    <w:rsid w:val="0084712C"/>
    <w:rsid w:val="00852B4F"/>
    <w:rsid w:val="00853263"/>
    <w:rsid w:val="00853AEF"/>
    <w:rsid w:val="00854551"/>
    <w:rsid w:val="00855002"/>
    <w:rsid w:val="00857AE7"/>
    <w:rsid w:val="008759EF"/>
    <w:rsid w:val="00876B37"/>
    <w:rsid w:val="00877EA9"/>
    <w:rsid w:val="00886931"/>
    <w:rsid w:val="008917DF"/>
    <w:rsid w:val="008930FC"/>
    <w:rsid w:val="008948B4"/>
    <w:rsid w:val="00894950"/>
    <w:rsid w:val="00895581"/>
    <w:rsid w:val="00897662"/>
    <w:rsid w:val="00897DC0"/>
    <w:rsid w:val="008A0E2F"/>
    <w:rsid w:val="008A2318"/>
    <w:rsid w:val="008B02F4"/>
    <w:rsid w:val="008B2935"/>
    <w:rsid w:val="008B3454"/>
    <w:rsid w:val="008B3A1A"/>
    <w:rsid w:val="008C0DF4"/>
    <w:rsid w:val="008C65B7"/>
    <w:rsid w:val="008C6EE5"/>
    <w:rsid w:val="008D06FC"/>
    <w:rsid w:val="008E1F09"/>
    <w:rsid w:val="008E1FA6"/>
    <w:rsid w:val="008E2DDE"/>
    <w:rsid w:val="008E30EF"/>
    <w:rsid w:val="008E3762"/>
    <w:rsid w:val="008E4058"/>
    <w:rsid w:val="008E57B6"/>
    <w:rsid w:val="008F0821"/>
    <w:rsid w:val="008F332C"/>
    <w:rsid w:val="008F593C"/>
    <w:rsid w:val="008F5D82"/>
    <w:rsid w:val="0090247A"/>
    <w:rsid w:val="00903227"/>
    <w:rsid w:val="0090331C"/>
    <w:rsid w:val="00903AC9"/>
    <w:rsid w:val="00904CFE"/>
    <w:rsid w:val="00905ED6"/>
    <w:rsid w:val="009066CA"/>
    <w:rsid w:val="009067D3"/>
    <w:rsid w:val="0091263C"/>
    <w:rsid w:val="00913A28"/>
    <w:rsid w:val="00915AFF"/>
    <w:rsid w:val="00917CF5"/>
    <w:rsid w:val="0092491F"/>
    <w:rsid w:val="00925E88"/>
    <w:rsid w:val="009268F2"/>
    <w:rsid w:val="0093131A"/>
    <w:rsid w:val="00932762"/>
    <w:rsid w:val="00936AE8"/>
    <w:rsid w:val="00936FB8"/>
    <w:rsid w:val="00937367"/>
    <w:rsid w:val="00937837"/>
    <w:rsid w:val="0094394E"/>
    <w:rsid w:val="009475D1"/>
    <w:rsid w:val="00957D28"/>
    <w:rsid w:val="00960DAA"/>
    <w:rsid w:val="00962027"/>
    <w:rsid w:val="009620D9"/>
    <w:rsid w:val="00963818"/>
    <w:rsid w:val="00964278"/>
    <w:rsid w:val="00966C4B"/>
    <w:rsid w:val="00972206"/>
    <w:rsid w:val="00973747"/>
    <w:rsid w:val="00974067"/>
    <w:rsid w:val="00976471"/>
    <w:rsid w:val="00982480"/>
    <w:rsid w:val="00987161"/>
    <w:rsid w:val="00992765"/>
    <w:rsid w:val="00992A59"/>
    <w:rsid w:val="00997432"/>
    <w:rsid w:val="009A05D5"/>
    <w:rsid w:val="009A28A9"/>
    <w:rsid w:val="009A49DA"/>
    <w:rsid w:val="009A5C33"/>
    <w:rsid w:val="009A5F73"/>
    <w:rsid w:val="009A6092"/>
    <w:rsid w:val="009A663B"/>
    <w:rsid w:val="009A69AC"/>
    <w:rsid w:val="009B33F6"/>
    <w:rsid w:val="009B4DC0"/>
    <w:rsid w:val="009B5339"/>
    <w:rsid w:val="009B763F"/>
    <w:rsid w:val="009C11CD"/>
    <w:rsid w:val="009C1C79"/>
    <w:rsid w:val="009C4AAA"/>
    <w:rsid w:val="009C63BF"/>
    <w:rsid w:val="009C66E6"/>
    <w:rsid w:val="009C7779"/>
    <w:rsid w:val="009D33D1"/>
    <w:rsid w:val="009D5220"/>
    <w:rsid w:val="009E0029"/>
    <w:rsid w:val="009E6720"/>
    <w:rsid w:val="009F3522"/>
    <w:rsid w:val="009F4200"/>
    <w:rsid w:val="009F45D6"/>
    <w:rsid w:val="009F4EC7"/>
    <w:rsid w:val="009F7142"/>
    <w:rsid w:val="00A00C6E"/>
    <w:rsid w:val="00A040F7"/>
    <w:rsid w:val="00A07791"/>
    <w:rsid w:val="00A112E8"/>
    <w:rsid w:val="00A12A01"/>
    <w:rsid w:val="00A14384"/>
    <w:rsid w:val="00A1463B"/>
    <w:rsid w:val="00A16077"/>
    <w:rsid w:val="00A2221D"/>
    <w:rsid w:val="00A24005"/>
    <w:rsid w:val="00A244FB"/>
    <w:rsid w:val="00A2458F"/>
    <w:rsid w:val="00A2681A"/>
    <w:rsid w:val="00A32073"/>
    <w:rsid w:val="00A32A3A"/>
    <w:rsid w:val="00A32BBC"/>
    <w:rsid w:val="00A32E93"/>
    <w:rsid w:val="00A33B3E"/>
    <w:rsid w:val="00A368A4"/>
    <w:rsid w:val="00A37A4E"/>
    <w:rsid w:val="00A40CD7"/>
    <w:rsid w:val="00A43B71"/>
    <w:rsid w:val="00A44C9A"/>
    <w:rsid w:val="00A453F1"/>
    <w:rsid w:val="00A56C4A"/>
    <w:rsid w:val="00A57D1F"/>
    <w:rsid w:val="00A63E46"/>
    <w:rsid w:val="00A6697D"/>
    <w:rsid w:val="00A72A4E"/>
    <w:rsid w:val="00A74B9A"/>
    <w:rsid w:val="00A76D91"/>
    <w:rsid w:val="00A83A02"/>
    <w:rsid w:val="00A86C8C"/>
    <w:rsid w:val="00A90513"/>
    <w:rsid w:val="00A90B23"/>
    <w:rsid w:val="00A90D25"/>
    <w:rsid w:val="00A9206E"/>
    <w:rsid w:val="00A92E7B"/>
    <w:rsid w:val="00A964A5"/>
    <w:rsid w:val="00AA1542"/>
    <w:rsid w:val="00AA3BA2"/>
    <w:rsid w:val="00AA5C41"/>
    <w:rsid w:val="00AA631D"/>
    <w:rsid w:val="00AA6D38"/>
    <w:rsid w:val="00AB05D4"/>
    <w:rsid w:val="00AB1354"/>
    <w:rsid w:val="00AB15E8"/>
    <w:rsid w:val="00AB25C2"/>
    <w:rsid w:val="00AB4535"/>
    <w:rsid w:val="00AB4D85"/>
    <w:rsid w:val="00AB5233"/>
    <w:rsid w:val="00AB62D2"/>
    <w:rsid w:val="00AC0DCA"/>
    <w:rsid w:val="00AC12A9"/>
    <w:rsid w:val="00AC15D9"/>
    <w:rsid w:val="00AC16E5"/>
    <w:rsid w:val="00AC1C7C"/>
    <w:rsid w:val="00AC49B8"/>
    <w:rsid w:val="00AD145E"/>
    <w:rsid w:val="00AE548D"/>
    <w:rsid w:val="00AE5F65"/>
    <w:rsid w:val="00AE6351"/>
    <w:rsid w:val="00AE6459"/>
    <w:rsid w:val="00AE7F04"/>
    <w:rsid w:val="00AF0D84"/>
    <w:rsid w:val="00AF183C"/>
    <w:rsid w:val="00AF276F"/>
    <w:rsid w:val="00AF4565"/>
    <w:rsid w:val="00B00E2B"/>
    <w:rsid w:val="00B00ECD"/>
    <w:rsid w:val="00B06DC9"/>
    <w:rsid w:val="00B06EF0"/>
    <w:rsid w:val="00B1086D"/>
    <w:rsid w:val="00B10C6D"/>
    <w:rsid w:val="00B1249C"/>
    <w:rsid w:val="00B135FA"/>
    <w:rsid w:val="00B16304"/>
    <w:rsid w:val="00B2139F"/>
    <w:rsid w:val="00B241AB"/>
    <w:rsid w:val="00B36F4E"/>
    <w:rsid w:val="00B371FC"/>
    <w:rsid w:val="00B44136"/>
    <w:rsid w:val="00B513D0"/>
    <w:rsid w:val="00B52015"/>
    <w:rsid w:val="00B53B7A"/>
    <w:rsid w:val="00B56541"/>
    <w:rsid w:val="00B60890"/>
    <w:rsid w:val="00B62DC2"/>
    <w:rsid w:val="00B6547F"/>
    <w:rsid w:val="00B66449"/>
    <w:rsid w:val="00B7638D"/>
    <w:rsid w:val="00B8041C"/>
    <w:rsid w:val="00B804DA"/>
    <w:rsid w:val="00B81875"/>
    <w:rsid w:val="00B83714"/>
    <w:rsid w:val="00B86599"/>
    <w:rsid w:val="00B904EE"/>
    <w:rsid w:val="00B90EB1"/>
    <w:rsid w:val="00B91C29"/>
    <w:rsid w:val="00B92A1A"/>
    <w:rsid w:val="00B92EF4"/>
    <w:rsid w:val="00BA0130"/>
    <w:rsid w:val="00BA29C3"/>
    <w:rsid w:val="00BB0D12"/>
    <w:rsid w:val="00BC17FF"/>
    <w:rsid w:val="00BC2F50"/>
    <w:rsid w:val="00BC3DB3"/>
    <w:rsid w:val="00BC56AF"/>
    <w:rsid w:val="00BC5A7B"/>
    <w:rsid w:val="00BD0751"/>
    <w:rsid w:val="00BD081B"/>
    <w:rsid w:val="00BD1CEE"/>
    <w:rsid w:val="00BE0EC5"/>
    <w:rsid w:val="00BE1DA3"/>
    <w:rsid w:val="00BE55F3"/>
    <w:rsid w:val="00BE5EE1"/>
    <w:rsid w:val="00BE6554"/>
    <w:rsid w:val="00BF4399"/>
    <w:rsid w:val="00C03BF9"/>
    <w:rsid w:val="00C0780A"/>
    <w:rsid w:val="00C11990"/>
    <w:rsid w:val="00C17CDD"/>
    <w:rsid w:val="00C2054F"/>
    <w:rsid w:val="00C225CF"/>
    <w:rsid w:val="00C23E64"/>
    <w:rsid w:val="00C3049A"/>
    <w:rsid w:val="00C31EBB"/>
    <w:rsid w:val="00C3221E"/>
    <w:rsid w:val="00C33FD2"/>
    <w:rsid w:val="00C34149"/>
    <w:rsid w:val="00C3551A"/>
    <w:rsid w:val="00C35C52"/>
    <w:rsid w:val="00C41FEF"/>
    <w:rsid w:val="00C437CD"/>
    <w:rsid w:val="00C44454"/>
    <w:rsid w:val="00C500E6"/>
    <w:rsid w:val="00C5285A"/>
    <w:rsid w:val="00C55023"/>
    <w:rsid w:val="00C55157"/>
    <w:rsid w:val="00C555D0"/>
    <w:rsid w:val="00C57DD7"/>
    <w:rsid w:val="00C65315"/>
    <w:rsid w:val="00C6653C"/>
    <w:rsid w:val="00C70047"/>
    <w:rsid w:val="00C7131C"/>
    <w:rsid w:val="00C7149B"/>
    <w:rsid w:val="00C72B38"/>
    <w:rsid w:val="00C75254"/>
    <w:rsid w:val="00C76133"/>
    <w:rsid w:val="00C81B6D"/>
    <w:rsid w:val="00C835A6"/>
    <w:rsid w:val="00C85F9E"/>
    <w:rsid w:val="00C87E82"/>
    <w:rsid w:val="00C87F98"/>
    <w:rsid w:val="00C918B2"/>
    <w:rsid w:val="00C96D3B"/>
    <w:rsid w:val="00CA0673"/>
    <w:rsid w:val="00CA34F0"/>
    <w:rsid w:val="00CA355E"/>
    <w:rsid w:val="00CA6EE5"/>
    <w:rsid w:val="00CB011F"/>
    <w:rsid w:val="00CB0F8F"/>
    <w:rsid w:val="00CB169B"/>
    <w:rsid w:val="00CB3464"/>
    <w:rsid w:val="00CB3727"/>
    <w:rsid w:val="00CB7FE2"/>
    <w:rsid w:val="00CC6232"/>
    <w:rsid w:val="00CC6474"/>
    <w:rsid w:val="00CC7179"/>
    <w:rsid w:val="00CD08E6"/>
    <w:rsid w:val="00CD227F"/>
    <w:rsid w:val="00CD339A"/>
    <w:rsid w:val="00CD39C3"/>
    <w:rsid w:val="00CD47BE"/>
    <w:rsid w:val="00CD5BA3"/>
    <w:rsid w:val="00CD7673"/>
    <w:rsid w:val="00CE274D"/>
    <w:rsid w:val="00CE3199"/>
    <w:rsid w:val="00CE4412"/>
    <w:rsid w:val="00CF05F8"/>
    <w:rsid w:val="00CF21A0"/>
    <w:rsid w:val="00CF24A0"/>
    <w:rsid w:val="00CF44C1"/>
    <w:rsid w:val="00D001E9"/>
    <w:rsid w:val="00D01126"/>
    <w:rsid w:val="00D046BD"/>
    <w:rsid w:val="00D047DC"/>
    <w:rsid w:val="00D05D6D"/>
    <w:rsid w:val="00D06158"/>
    <w:rsid w:val="00D061B3"/>
    <w:rsid w:val="00D07524"/>
    <w:rsid w:val="00D10045"/>
    <w:rsid w:val="00D10A91"/>
    <w:rsid w:val="00D128C1"/>
    <w:rsid w:val="00D130B0"/>
    <w:rsid w:val="00D14146"/>
    <w:rsid w:val="00D14B1C"/>
    <w:rsid w:val="00D2008B"/>
    <w:rsid w:val="00D23D6C"/>
    <w:rsid w:val="00D257D8"/>
    <w:rsid w:val="00D25DE2"/>
    <w:rsid w:val="00D271FB"/>
    <w:rsid w:val="00D37DB0"/>
    <w:rsid w:val="00D40160"/>
    <w:rsid w:val="00D4426A"/>
    <w:rsid w:val="00D44BFD"/>
    <w:rsid w:val="00D475B5"/>
    <w:rsid w:val="00D47DF9"/>
    <w:rsid w:val="00D501B7"/>
    <w:rsid w:val="00D55011"/>
    <w:rsid w:val="00D623AF"/>
    <w:rsid w:val="00D62FBC"/>
    <w:rsid w:val="00D63A90"/>
    <w:rsid w:val="00D63BB0"/>
    <w:rsid w:val="00D666AD"/>
    <w:rsid w:val="00D66A6D"/>
    <w:rsid w:val="00D6739D"/>
    <w:rsid w:val="00D713A5"/>
    <w:rsid w:val="00D7226F"/>
    <w:rsid w:val="00D7265F"/>
    <w:rsid w:val="00D74EBF"/>
    <w:rsid w:val="00D7574E"/>
    <w:rsid w:val="00D766B5"/>
    <w:rsid w:val="00D76D88"/>
    <w:rsid w:val="00D77B36"/>
    <w:rsid w:val="00D80A06"/>
    <w:rsid w:val="00D82AD6"/>
    <w:rsid w:val="00D84E91"/>
    <w:rsid w:val="00D854FE"/>
    <w:rsid w:val="00D87212"/>
    <w:rsid w:val="00D9304E"/>
    <w:rsid w:val="00D94A4D"/>
    <w:rsid w:val="00D950FF"/>
    <w:rsid w:val="00D96B19"/>
    <w:rsid w:val="00DA1486"/>
    <w:rsid w:val="00DA3544"/>
    <w:rsid w:val="00DA4A0E"/>
    <w:rsid w:val="00DA4E69"/>
    <w:rsid w:val="00DB2F27"/>
    <w:rsid w:val="00DB76A3"/>
    <w:rsid w:val="00DC266E"/>
    <w:rsid w:val="00DC5237"/>
    <w:rsid w:val="00DC54F6"/>
    <w:rsid w:val="00DC5963"/>
    <w:rsid w:val="00DC5C3D"/>
    <w:rsid w:val="00DC6640"/>
    <w:rsid w:val="00DD1831"/>
    <w:rsid w:val="00DD25D1"/>
    <w:rsid w:val="00DD4071"/>
    <w:rsid w:val="00DE20E2"/>
    <w:rsid w:val="00DE2B4C"/>
    <w:rsid w:val="00DE66C7"/>
    <w:rsid w:val="00DE68B3"/>
    <w:rsid w:val="00DF0E6C"/>
    <w:rsid w:val="00DF1B5C"/>
    <w:rsid w:val="00DF3158"/>
    <w:rsid w:val="00DF47A4"/>
    <w:rsid w:val="00DF4AB7"/>
    <w:rsid w:val="00DF5456"/>
    <w:rsid w:val="00DF5F5D"/>
    <w:rsid w:val="00E01A91"/>
    <w:rsid w:val="00E031AA"/>
    <w:rsid w:val="00E047AF"/>
    <w:rsid w:val="00E059FB"/>
    <w:rsid w:val="00E067C8"/>
    <w:rsid w:val="00E1295C"/>
    <w:rsid w:val="00E13898"/>
    <w:rsid w:val="00E14BEE"/>
    <w:rsid w:val="00E22A3E"/>
    <w:rsid w:val="00E254DD"/>
    <w:rsid w:val="00E25A54"/>
    <w:rsid w:val="00E303D9"/>
    <w:rsid w:val="00E3290C"/>
    <w:rsid w:val="00E32E04"/>
    <w:rsid w:val="00E4155C"/>
    <w:rsid w:val="00E435C4"/>
    <w:rsid w:val="00E50E66"/>
    <w:rsid w:val="00E5496E"/>
    <w:rsid w:val="00E57602"/>
    <w:rsid w:val="00E60279"/>
    <w:rsid w:val="00E61FB4"/>
    <w:rsid w:val="00E646EB"/>
    <w:rsid w:val="00E747B4"/>
    <w:rsid w:val="00E77C5C"/>
    <w:rsid w:val="00E82FBE"/>
    <w:rsid w:val="00E85FEE"/>
    <w:rsid w:val="00E9185B"/>
    <w:rsid w:val="00E9205E"/>
    <w:rsid w:val="00E932B3"/>
    <w:rsid w:val="00E94903"/>
    <w:rsid w:val="00E95148"/>
    <w:rsid w:val="00E956B9"/>
    <w:rsid w:val="00E9672F"/>
    <w:rsid w:val="00E97AC0"/>
    <w:rsid w:val="00E97D76"/>
    <w:rsid w:val="00EA00C8"/>
    <w:rsid w:val="00EA09C0"/>
    <w:rsid w:val="00EA4277"/>
    <w:rsid w:val="00EA763E"/>
    <w:rsid w:val="00EB0073"/>
    <w:rsid w:val="00EB07D8"/>
    <w:rsid w:val="00EB4DD5"/>
    <w:rsid w:val="00EC39C2"/>
    <w:rsid w:val="00EC41C8"/>
    <w:rsid w:val="00EC4EF6"/>
    <w:rsid w:val="00EC5782"/>
    <w:rsid w:val="00EC7410"/>
    <w:rsid w:val="00ED01D8"/>
    <w:rsid w:val="00ED4A9C"/>
    <w:rsid w:val="00ED60CC"/>
    <w:rsid w:val="00ED69FC"/>
    <w:rsid w:val="00EE07DC"/>
    <w:rsid w:val="00EE332D"/>
    <w:rsid w:val="00EE4185"/>
    <w:rsid w:val="00EE5569"/>
    <w:rsid w:val="00EF3D6D"/>
    <w:rsid w:val="00EF5089"/>
    <w:rsid w:val="00F00D6F"/>
    <w:rsid w:val="00F01727"/>
    <w:rsid w:val="00F02EFF"/>
    <w:rsid w:val="00F04D88"/>
    <w:rsid w:val="00F06BF6"/>
    <w:rsid w:val="00F07E90"/>
    <w:rsid w:val="00F109C2"/>
    <w:rsid w:val="00F10B4D"/>
    <w:rsid w:val="00F1471C"/>
    <w:rsid w:val="00F21824"/>
    <w:rsid w:val="00F24609"/>
    <w:rsid w:val="00F25786"/>
    <w:rsid w:val="00F2640B"/>
    <w:rsid w:val="00F321BF"/>
    <w:rsid w:val="00F332C6"/>
    <w:rsid w:val="00F354E7"/>
    <w:rsid w:val="00F35DD8"/>
    <w:rsid w:val="00F41795"/>
    <w:rsid w:val="00F431C1"/>
    <w:rsid w:val="00F43E38"/>
    <w:rsid w:val="00F45033"/>
    <w:rsid w:val="00F50AAD"/>
    <w:rsid w:val="00F53BA6"/>
    <w:rsid w:val="00F5630D"/>
    <w:rsid w:val="00F627FB"/>
    <w:rsid w:val="00F6363D"/>
    <w:rsid w:val="00F642A1"/>
    <w:rsid w:val="00F64ACD"/>
    <w:rsid w:val="00F65BC0"/>
    <w:rsid w:val="00F67A27"/>
    <w:rsid w:val="00F70FEA"/>
    <w:rsid w:val="00F72FFD"/>
    <w:rsid w:val="00F76140"/>
    <w:rsid w:val="00F77490"/>
    <w:rsid w:val="00F7784E"/>
    <w:rsid w:val="00F8129E"/>
    <w:rsid w:val="00F81AA7"/>
    <w:rsid w:val="00F81CA4"/>
    <w:rsid w:val="00F84E2A"/>
    <w:rsid w:val="00F875F9"/>
    <w:rsid w:val="00F9453D"/>
    <w:rsid w:val="00F94F91"/>
    <w:rsid w:val="00F9689E"/>
    <w:rsid w:val="00F96AAC"/>
    <w:rsid w:val="00F97128"/>
    <w:rsid w:val="00FA0911"/>
    <w:rsid w:val="00FA5ABB"/>
    <w:rsid w:val="00FA5FE8"/>
    <w:rsid w:val="00FA63A3"/>
    <w:rsid w:val="00FB585E"/>
    <w:rsid w:val="00FB6066"/>
    <w:rsid w:val="00FC061A"/>
    <w:rsid w:val="00FC6A49"/>
    <w:rsid w:val="00FC7833"/>
    <w:rsid w:val="00FD011A"/>
    <w:rsid w:val="00FD0833"/>
    <w:rsid w:val="00FD1800"/>
    <w:rsid w:val="00FD231A"/>
    <w:rsid w:val="00FD5EB8"/>
    <w:rsid w:val="00FD6A96"/>
    <w:rsid w:val="00FE07C8"/>
    <w:rsid w:val="00FE1A90"/>
    <w:rsid w:val="00FE2E9D"/>
    <w:rsid w:val="00FF2F97"/>
    <w:rsid w:val="00FF338F"/>
    <w:rsid w:val="6AFD253E"/>
    <w:rsid w:val="6B96F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D58EB"/>
  <w15:chartTrackingRefBased/>
  <w15:docId w15:val="{3B83CEF9-F2A0-4FBA-8813-03E2A21BE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48B"/>
    <w:pPr>
      <w:spacing w:after="0" w:line="240" w:lineRule="auto"/>
    </w:pPr>
  </w:style>
  <w:style w:type="character" w:styleId="Hyperlink">
    <w:name w:val="Hyperlink"/>
    <w:basedOn w:val="DefaultParagraphFont"/>
    <w:uiPriority w:val="99"/>
    <w:unhideWhenUsed/>
    <w:rsid w:val="00546B35"/>
    <w:rPr>
      <w:color w:val="0563C1" w:themeColor="hyperlink"/>
      <w:u w:val="single"/>
    </w:rPr>
  </w:style>
  <w:style w:type="character" w:styleId="UnresolvedMention">
    <w:name w:val="Unresolved Mention"/>
    <w:basedOn w:val="DefaultParagraphFont"/>
    <w:uiPriority w:val="99"/>
    <w:semiHidden/>
    <w:unhideWhenUsed/>
    <w:rsid w:val="00546B35"/>
    <w:rPr>
      <w:color w:val="605E5C"/>
      <w:shd w:val="clear" w:color="auto" w:fill="E1DFDD"/>
    </w:rPr>
  </w:style>
  <w:style w:type="paragraph" w:styleId="ListParagraph">
    <w:name w:val="List Paragraph"/>
    <w:basedOn w:val="Normal"/>
    <w:uiPriority w:val="34"/>
    <w:qFormat/>
    <w:rsid w:val="00C34149"/>
    <w:pPr>
      <w:ind w:left="720"/>
      <w:contextualSpacing/>
    </w:pPr>
  </w:style>
  <w:style w:type="character" w:styleId="Emphasis">
    <w:name w:val="Emphasis"/>
    <w:basedOn w:val="DefaultParagraphFont"/>
    <w:uiPriority w:val="20"/>
    <w:qFormat/>
    <w:rsid w:val="00853263"/>
    <w:rPr>
      <w:i/>
      <w:iCs/>
    </w:rPr>
  </w:style>
  <w:style w:type="paragraph" w:styleId="Header">
    <w:name w:val="header"/>
    <w:basedOn w:val="Normal"/>
    <w:link w:val="HeaderChar"/>
    <w:uiPriority w:val="99"/>
    <w:unhideWhenUsed/>
    <w:rsid w:val="00021D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DFB"/>
  </w:style>
  <w:style w:type="paragraph" w:styleId="Footer">
    <w:name w:val="footer"/>
    <w:basedOn w:val="Normal"/>
    <w:link w:val="FooterChar"/>
    <w:uiPriority w:val="99"/>
    <w:unhideWhenUsed/>
    <w:rsid w:val="00021D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DFB"/>
  </w:style>
  <w:style w:type="paragraph" w:styleId="FootnoteText">
    <w:name w:val="footnote text"/>
    <w:basedOn w:val="Normal"/>
    <w:link w:val="FootnoteTextChar"/>
    <w:uiPriority w:val="99"/>
    <w:semiHidden/>
    <w:unhideWhenUsed/>
    <w:rsid w:val="005423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23B5"/>
    <w:rPr>
      <w:sz w:val="20"/>
      <w:szCs w:val="20"/>
    </w:rPr>
  </w:style>
  <w:style w:type="character" w:styleId="FootnoteReference">
    <w:name w:val="footnote reference"/>
    <w:basedOn w:val="DefaultParagraphFont"/>
    <w:uiPriority w:val="99"/>
    <w:semiHidden/>
    <w:unhideWhenUsed/>
    <w:rsid w:val="005423B5"/>
    <w:rPr>
      <w:vertAlign w:val="superscript"/>
    </w:rPr>
  </w:style>
  <w:style w:type="paragraph" w:styleId="EndnoteText">
    <w:name w:val="endnote text"/>
    <w:basedOn w:val="Normal"/>
    <w:link w:val="EndnoteTextChar"/>
    <w:uiPriority w:val="99"/>
    <w:semiHidden/>
    <w:unhideWhenUsed/>
    <w:rsid w:val="001361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613C"/>
    <w:rPr>
      <w:sz w:val="20"/>
      <w:szCs w:val="20"/>
    </w:rPr>
  </w:style>
  <w:style w:type="character" w:styleId="EndnoteReference">
    <w:name w:val="endnote reference"/>
    <w:basedOn w:val="DefaultParagraphFont"/>
    <w:uiPriority w:val="99"/>
    <w:semiHidden/>
    <w:unhideWhenUsed/>
    <w:rsid w:val="0013613C"/>
    <w:rPr>
      <w:vertAlign w:val="superscript"/>
    </w:rPr>
  </w:style>
  <w:style w:type="paragraph" w:customStyle="1" w:styleId="tw-text-wide">
    <w:name w:val="tw-text-wide"/>
    <w:basedOn w:val="Normal"/>
    <w:rsid w:val="004478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240087">
      <w:bodyDiv w:val="1"/>
      <w:marLeft w:val="0"/>
      <w:marRight w:val="0"/>
      <w:marTop w:val="0"/>
      <w:marBottom w:val="0"/>
      <w:divBdr>
        <w:top w:val="none" w:sz="0" w:space="0" w:color="auto"/>
        <w:left w:val="none" w:sz="0" w:space="0" w:color="auto"/>
        <w:bottom w:val="none" w:sz="0" w:space="0" w:color="auto"/>
        <w:right w:val="none" w:sz="0" w:space="0" w:color="auto"/>
      </w:divBdr>
      <w:divsChild>
        <w:div w:id="1670981257">
          <w:marLeft w:val="0"/>
          <w:marRight w:val="0"/>
          <w:marTop w:val="0"/>
          <w:marBottom w:val="0"/>
          <w:divBdr>
            <w:top w:val="none" w:sz="0" w:space="0" w:color="auto"/>
            <w:left w:val="none" w:sz="0" w:space="0" w:color="auto"/>
            <w:bottom w:val="none" w:sz="0" w:space="0" w:color="auto"/>
            <w:right w:val="none" w:sz="0" w:space="0" w:color="auto"/>
          </w:divBdr>
          <w:divsChild>
            <w:div w:id="73547817">
              <w:marLeft w:val="0"/>
              <w:marRight w:val="0"/>
              <w:marTop w:val="0"/>
              <w:marBottom w:val="0"/>
              <w:divBdr>
                <w:top w:val="none" w:sz="0" w:space="0" w:color="auto"/>
                <w:left w:val="none" w:sz="0" w:space="0" w:color="auto"/>
                <w:bottom w:val="none" w:sz="0" w:space="0" w:color="auto"/>
                <w:right w:val="none" w:sz="0" w:space="0" w:color="auto"/>
              </w:divBdr>
            </w:div>
            <w:div w:id="708336285">
              <w:marLeft w:val="0"/>
              <w:marRight w:val="0"/>
              <w:marTop w:val="0"/>
              <w:marBottom w:val="0"/>
              <w:divBdr>
                <w:top w:val="none" w:sz="0" w:space="0" w:color="auto"/>
                <w:left w:val="none" w:sz="0" w:space="0" w:color="auto"/>
                <w:bottom w:val="none" w:sz="0" w:space="0" w:color="auto"/>
                <w:right w:val="none" w:sz="0" w:space="0" w:color="auto"/>
              </w:divBdr>
              <w:divsChild>
                <w:div w:id="203254445">
                  <w:marLeft w:val="0"/>
                  <w:marRight w:val="0"/>
                  <w:marTop w:val="0"/>
                  <w:marBottom w:val="0"/>
                  <w:divBdr>
                    <w:top w:val="none" w:sz="0" w:space="0" w:color="auto"/>
                    <w:left w:val="none" w:sz="0" w:space="0" w:color="auto"/>
                    <w:bottom w:val="none" w:sz="0" w:space="0" w:color="auto"/>
                    <w:right w:val="none" w:sz="0" w:space="0" w:color="auto"/>
                  </w:divBdr>
                </w:div>
                <w:div w:id="11371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49547">
          <w:marLeft w:val="0"/>
          <w:marRight w:val="0"/>
          <w:marTop w:val="0"/>
          <w:marBottom w:val="0"/>
          <w:divBdr>
            <w:top w:val="none" w:sz="0" w:space="0" w:color="auto"/>
            <w:left w:val="none" w:sz="0" w:space="0" w:color="auto"/>
            <w:bottom w:val="none" w:sz="0" w:space="0" w:color="auto"/>
            <w:right w:val="none" w:sz="0" w:space="0" w:color="auto"/>
          </w:divBdr>
          <w:divsChild>
            <w:div w:id="1145077352">
              <w:marLeft w:val="0"/>
              <w:marRight w:val="0"/>
              <w:marTop w:val="0"/>
              <w:marBottom w:val="0"/>
              <w:divBdr>
                <w:top w:val="none" w:sz="0" w:space="0" w:color="auto"/>
                <w:left w:val="none" w:sz="0" w:space="0" w:color="auto"/>
                <w:bottom w:val="none" w:sz="0" w:space="0" w:color="auto"/>
                <w:right w:val="none" w:sz="0" w:space="0" w:color="auto"/>
              </w:divBdr>
            </w:div>
          </w:divsChild>
        </w:div>
        <w:div w:id="923224928">
          <w:marLeft w:val="0"/>
          <w:marRight w:val="0"/>
          <w:marTop w:val="360"/>
          <w:marBottom w:val="360"/>
          <w:divBdr>
            <w:top w:val="none" w:sz="0" w:space="0" w:color="auto"/>
            <w:left w:val="none" w:sz="0" w:space="0" w:color="auto"/>
            <w:bottom w:val="none" w:sz="0" w:space="0" w:color="auto"/>
            <w:right w:val="none" w:sz="0" w:space="0" w:color="auto"/>
          </w:divBdr>
          <w:divsChild>
            <w:div w:id="1880510000">
              <w:marLeft w:val="0"/>
              <w:marRight w:val="0"/>
              <w:marTop w:val="0"/>
              <w:marBottom w:val="0"/>
              <w:divBdr>
                <w:top w:val="none" w:sz="0" w:space="0" w:color="auto"/>
                <w:left w:val="none" w:sz="0" w:space="0" w:color="auto"/>
                <w:bottom w:val="none" w:sz="0" w:space="0" w:color="auto"/>
                <w:right w:val="none" w:sz="0" w:space="0" w:color="auto"/>
              </w:divBdr>
              <w:divsChild>
                <w:div w:id="1419863300">
                  <w:marLeft w:val="0"/>
                  <w:marRight w:val="0"/>
                  <w:marTop w:val="0"/>
                  <w:marBottom w:val="0"/>
                  <w:divBdr>
                    <w:top w:val="single" w:sz="6" w:space="0" w:color="CCCCCC"/>
                    <w:left w:val="single" w:sz="6" w:space="0" w:color="CCCCCC"/>
                    <w:bottom w:val="single" w:sz="6" w:space="0" w:color="CCCCCC"/>
                    <w:right w:val="single" w:sz="6" w:space="0" w:color="CCCCCC"/>
                  </w:divBdr>
                  <w:divsChild>
                    <w:div w:id="1587615267">
                      <w:marLeft w:val="0"/>
                      <w:marRight w:val="0"/>
                      <w:marTop w:val="0"/>
                      <w:marBottom w:val="0"/>
                      <w:divBdr>
                        <w:top w:val="none" w:sz="0" w:space="0" w:color="auto"/>
                        <w:left w:val="none" w:sz="0" w:space="0" w:color="auto"/>
                        <w:bottom w:val="none" w:sz="0" w:space="0" w:color="auto"/>
                        <w:right w:val="none" w:sz="0" w:space="0" w:color="auto"/>
                      </w:divBdr>
                      <w:divsChild>
                        <w:div w:id="1144196159">
                          <w:marLeft w:val="0"/>
                          <w:marRight w:val="0"/>
                          <w:marTop w:val="0"/>
                          <w:marBottom w:val="0"/>
                          <w:divBdr>
                            <w:top w:val="none" w:sz="0" w:space="0" w:color="auto"/>
                            <w:left w:val="none" w:sz="0" w:space="0" w:color="auto"/>
                            <w:bottom w:val="none" w:sz="0" w:space="0" w:color="auto"/>
                            <w:right w:val="none" w:sz="0" w:space="0" w:color="auto"/>
                          </w:divBdr>
                          <w:divsChild>
                            <w:div w:id="789590400">
                              <w:marLeft w:val="0"/>
                              <w:marRight w:val="0"/>
                              <w:marTop w:val="0"/>
                              <w:marBottom w:val="0"/>
                              <w:divBdr>
                                <w:top w:val="none" w:sz="0" w:space="0" w:color="auto"/>
                                <w:left w:val="none" w:sz="0" w:space="0" w:color="auto"/>
                                <w:bottom w:val="none" w:sz="0" w:space="0" w:color="auto"/>
                                <w:right w:val="none" w:sz="0" w:space="0" w:color="auto"/>
                              </w:divBdr>
                              <w:divsChild>
                                <w:div w:id="1935239244">
                                  <w:marLeft w:val="0"/>
                                  <w:marRight w:val="0"/>
                                  <w:marTop w:val="0"/>
                                  <w:marBottom w:val="0"/>
                                  <w:divBdr>
                                    <w:top w:val="none" w:sz="0" w:space="0" w:color="auto"/>
                                    <w:left w:val="none" w:sz="0" w:space="0" w:color="auto"/>
                                    <w:bottom w:val="single" w:sz="6" w:space="0" w:color="CCCCCC"/>
                                    <w:right w:val="none" w:sz="0" w:space="0" w:color="auto"/>
                                  </w:divBdr>
                                  <w:divsChild>
                                    <w:div w:id="1145312652">
                                      <w:marLeft w:val="0"/>
                                      <w:marRight w:val="0"/>
                                      <w:marTop w:val="0"/>
                                      <w:marBottom w:val="0"/>
                                      <w:divBdr>
                                        <w:top w:val="none" w:sz="0" w:space="0" w:color="auto"/>
                                        <w:left w:val="none" w:sz="0" w:space="0" w:color="auto"/>
                                        <w:bottom w:val="none" w:sz="0" w:space="0" w:color="auto"/>
                                        <w:right w:val="none" w:sz="0" w:space="0" w:color="auto"/>
                                      </w:divBdr>
                                      <w:divsChild>
                                        <w:div w:id="44839804">
                                          <w:marLeft w:val="0"/>
                                          <w:marRight w:val="0"/>
                                          <w:marTop w:val="0"/>
                                          <w:marBottom w:val="0"/>
                                          <w:divBdr>
                                            <w:top w:val="none" w:sz="0" w:space="0" w:color="auto"/>
                                            <w:left w:val="none" w:sz="0" w:space="0" w:color="auto"/>
                                            <w:bottom w:val="none" w:sz="0" w:space="0" w:color="auto"/>
                                            <w:right w:val="none" w:sz="0" w:space="0" w:color="auto"/>
                                          </w:divBdr>
                                        </w:div>
                                      </w:divsChild>
                                    </w:div>
                                    <w:div w:id="1781992525">
                                      <w:marLeft w:val="0"/>
                                      <w:marRight w:val="0"/>
                                      <w:marTop w:val="0"/>
                                      <w:marBottom w:val="0"/>
                                      <w:divBdr>
                                        <w:top w:val="none" w:sz="0" w:space="0" w:color="auto"/>
                                        <w:left w:val="none" w:sz="0" w:space="0" w:color="auto"/>
                                        <w:bottom w:val="none" w:sz="0" w:space="0" w:color="auto"/>
                                        <w:right w:val="none" w:sz="0" w:space="0" w:color="auto"/>
                                      </w:divBdr>
                                      <w:divsChild>
                                        <w:div w:id="1230192023">
                                          <w:marLeft w:val="0"/>
                                          <w:marRight w:val="0"/>
                                          <w:marTop w:val="0"/>
                                          <w:marBottom w:val="0"/>
                                          <w:divBdr>
                                            <w:top w:val="none" w:sz="0" w:space="0" w:color="auto"/>
                                            <w:left w:val="none" w:sz="0" w:space="0" w:color="auto"/>
                                            <w:bottom w:val="none" w:sz="0" w:space="0" w:color="auto"/>
                                            <w:right w:val="none" w:sz="0" w:space="0" w:color="auto"/>
                                          </w:divBdr>
                                          <w:divsChild>
                                            <w:div w:id="1012609537">
                                              <w:marLeft w:val="0"/>
                                              <w:marRight w:val="0"/>
                                              <w:marTop w:val="0"/>
                                              <w:marBottom w:val="120"/>
                                              <w:divBdr>
                                                <w:top w:val="none" w:sz="0" w:space="0" w:color="auto"/>
                                                <w:left w:val="none" w:sz="0" w:space="0" w:color="auto"/>
                                                <w:bottom w:val="none" w:sz="0" w:space="0" w:color="auto"/>
                                                <w:right w:val="none" w:sz="0" w:space="0" w:color="auto"/>
                                              </w:divBdr>
                                            </w:div>
                                            <w:div w:id="141951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491022">
                                  <w:marLeft w:val="0"/>
                                  <w:marRight w:val="0"/>
                                  <w:marTop w:val="0"/>
                                  <w:marBottom w:val="0"/>
                                  <w:divBdr>
                                    <w:top w:val="none" w:sz="0" w:space="0" w:color="auto"/>
                                    <w:left w:val="none" w:sz="0" w:space="0" w:color="auto"/>
                                    <w:bottom w:val="single" w:sz="6" w:space="0" w:color="CCCCCC"/>
                                    <w:right w:val="none" w:sz="0" w:space="0" w:color="auto"/>
                                  </w:divBdr>
                                  <w:divsChild>
                                    <w:div w:id="791822699">
                                      <w:marLeft w:val="0"/>
                                      <w:marRight w:val="0"/>
                                      <w:marTop w:val="0"/>
                                      <w:marBottom w:val="0"/>
                                      <w:divBdr>
                                        <w:top w:val="none" w:sz="0" w:space="0" w:color="auto"/>
                                        <w:left w:val="none" w:sz="0" w:space="0" w:color="auto"/>
                                        <w:bottom w:val="none" w:sz="0" w:space="0" w:color="auto"/>
                                        <w:right w:val="none" w:sz="0" w:space="0" w:color="auto"/>
                                      </w:divBdr>
                                      <w:divsChild>
                                        <w:div w:id="1694989462">
                                          <w:marLeft w:val="0"/>
                                          <w:marRight w:val="0"/>
                                          <w:marTop w:val="0"/>
                                          <w:marBottom w:val="0"/>
                                          <w:divBdr>
                                            <w:top w:val="none" w:sz="0" w:space="0" w:color="auto"/>
                                            <w:left w:val="none" w:sz="0" w:space="0" w:color="auto"/>
                                            <w:bottom w:val="none" w:sz="0" w:space="0" w:color="auto"/>
                                            <w:right w:val="none" w:sz="0" w:space="0" w:color="auto"/>
                                          </w:divBdr>
                                        </w:div>
                                      </w:divsChild>
                                    </w:div>
                                    <w:div w:id="1508716618">
                                      <w:marLeft w:val="0"/>
                                      <w:marRight w:val="0"/>
                                      <w:marTop w:val="0"/>
                                      <w:marBottom w:val="0"/>
                                      <w:divBdr>
                                        <w:top w:val="none" w:sz="0" w:space="0" w:color="auto"/>
                                        <w:left w:val="none" w:sz="0" w:space="0" w:color="auto"/>
                                        <w:bottom w:val="none" w:sz="0" w:space="0" w:color="auto"/>
                                        <w:right w:val="none" w:sz="0" w:space="0" w:color="auto"/>
                                      </w:divBdr>
                                      <w:divsChild>
                                        <w:div w:id="1450781831">
                                          <w:marLeft w:val="0"/>
                                          <w:marRight w:val="0"/>
                                          <w:marTop w:val="0"/>
                                          <w:marBottom w:val="0"/>
                                          <w:divBdr>
                                            <w:top w:val="none" w:sz="0" w:space="0" w:color="auto"/>
                                            <w:left w:val="none" w:sz="0" w:space="0" w:color="auto"/>
                                            <w:bottom w:val="none" w:sz="0" w:space="0" w:color="auto"/>
                                            <w:right w:val="none" w:sz="0" w:space="0" w:color="auto"/>
                                          </w:divBdr>
                                          <w:divsChild>
                                            <w:div w:id="1285844096">
                                              <w:marLeft w:val="0"/>
                                              <w:marRight w:val="0"/>
                                              <w:marTop w:val="0"/>
                                              <w:marBottom w:val="120"/>
                                              <w:divBdr>
                                                <w:top w:val="none" w:sz="0" w:space="0" w:color="auto"/>
                                                <w:left w:val="none" w:sz="0" w:space="0" w:color="auto"/>
                                                <w:bottom w:val="none" w:sz="0" w:space="0" w:color="auto"/>
                                                <w:right w:val="none" w:sz="0" w:space="0" w:color="auto"/>
                                              </w:divBdr>
                                            </w:div>
                                            <w:div w:id="23987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56900">
                                  <w:marLeft w:val="0"/>
                                  <w:marRight w:val="0"/>
                                  <w:marTop w:val="0"/>
                                  <w:marBottom w:val="0"/>
                                  <w:divBdr>
                                    <w:top w:val="none" w:sz="0" w:space="0" w:color="auto"/>
                                    <w:left w:val="none" w:sz="0" w:space="0" w:color="auto"/>
                                    <w:bottom w:val="single" w:sz="6" w:space="0" w:color="CCCCCC"/>
                                    <w:right w:val="none" w:sz="0" w:space="0" w:color="auto"/>
                                  </w:divBdr>
                                  <w:divsChild>
                                    <w:div w:id="1141120439">
                                      <w:marLeft w:val="0"/>
                                      <w:marRight w:val="0"/>
                                      <w:marTop w:val="0"/>
                                      <w:marBottom w:val="0"/>
                                      <w:divBdr>
                                        <w:top w:val="none" w:sz="0" w:space="0" w:color="auto"/>
                                        <w:left w:val="none" w:sz="0" w:space="0" w:color="auto"/>
                                        <w:bottom w:val="none" w:sz="0" w:space="0" w:color="auto"/>
                                        <w:right w:val="none" w:sz="0" w:space="0" w:color="auto"/>
                                      </w:divBdr>
                                      <w:divsChild>
                                        <w:div w:id="857352944">
                                          <w:marLeft w:val="0"/>
                                          <w:marRight w:val="0"/>
                                          <w:marTop w:val="0"/>
                                          <w:marBottom w:val="0"/>
                                          <w:divBdr>
                                            <w:top w:val="none" w:sz="0" w:space="0" w:color="auto"/>
                                            <w:left w:val="none" w:sz="0" w:space="0" w:color="auto"/>
                                            <w:bottom w:val="none" w:sz="0" w:space="0" w:color="auto"/>
                                            <w:right w:val="none" w:sz="0" w:space="0" w:color="auto"/>
                                          </w:divBdr>
                                        </w:div>
                                      </w:divsChild>
                                    </w:div>
                                    <w:div w:id="1001196702">
                                      <w:marLeft w:val="0"/>
                                      <w:marRight w:val="0"/>
                                      <w:marTop w:val="0"/>
                                      <w:marBottom w:val="0"/>
                                      <w:divBdr>
                                        <w:top w:val="none" w:sz="0" w:space="0" w:color="auto"/>
                                        <w:left w:val="none" w:sz="0" w:space="0" w:color="auto"/>
                                        <w:bottom w:val="none" w:sz="0" w:space="0" w:color="auto"/>
                                        <w:right w:val="none" w:sz="0" w:space="0" w:color="auto"/>
                                      </w:divBdr>
                                      <w:divsChild>
                                        <w:div w:id="2013486235">
                                          <w:marLeft w:val="0"/>
                                          <w:marRight w:val="0"/>
                                          <w:marTop w:val="0"/>
                                          <w:marBottom w:val="0"/>
                                          <w:divBdr>
                                            <w:top w:val="none" w:sz="0" w:space="0" w:color="auto"/>
                                            <w:left w:val="none" w:sz="0" w:space="0" w:color="auto"/>
                                            <w:bottom w:val="none" w:sz="0" w:space="0" w:color="auto"/>
                                            <w:right w:val="none" w:sz="0" w:space="0" w:color="auto"/>
                                          </w:divBdr>
                                          <w:divsChild>
                                            <w:div w:id="214515025">
                                              <w:marLeft w:val="0"/>
                                              <w:marRight w:val="0"/>
                                              <w:marTop w:val="0"/>
                                              <w:marBottom w:val="120"/>
                                              <w:divBdr>
                                                <w:top w:val="none" w:sz="0" w:space="0" w:color="auto"/>
                                                <w:left w:val="none" w:sz="0" w:space="0" w:color="auto"/>
                                                <w:bottom w:val="none" w:sz="0" w:space="0" w:color="auto"/>
                                                <w:right w:val="none" w:sz="0" w:space="0" w:color="auto"/>
                                              </w:divBdr>
                                            </w:div>
                                            <w:div w:id="202666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86438">
                              <w:marLeft w:val="0"/>
                              <w:marRight w:val="0"/>
                              <w:marTop w:val="0"/>
                              <w:marBottom w:val="0"/>
                              <w:divBdr>
                                <w:top w:val="none" w:sz="0" w:space="0" w:color="auto"/>
                                <w:left w:val="none" w:sz="0" w:space="0" w:color="auto"/>
                                <w:bottom w:val="none" w:sz="0" w:space="0" w:color="auto"/>
                                <w:right w:val="none" w:sz="0" w:space="0" w:color="auto"/>
                              </w:divBdr>
                              <w:divsChild>
                                <w:div w:id="1726641874">
                                  <w:marLeft w:val="0"/>
                                  <w:marRight w:val="0"/>
                                  <w:marTop w:val="0"/>
                                  <w:marBottom w:val="0"/>
                                  <w:divBdr>
                                    <w:top w:val="none" w:sz="0" w:space="0" w:color="auto"/>
                                    <w:left w:val="none" w:sz="0" w:space="0" w:color="auto"/>
                                    <w:bottom w:val="single" w:sz="6" w:space="0" w:color="CCCCCC"/>
                                    <w:right w:val="none" w:sz="0" w:space="0" w:color="auto"/>
                                  </w:divBdr>
                                  <w:divsChild>
                                    <w:div w:id="2036925229">
                                      <w:marLeft w:val="0"/>
                                      <w:marRight w:val="0"/>
                                      <w:marTop w:val="0"/>
                                      <w:marBottom w:val="0"/>
                                      <w:divBdr>
                                        <w:top w:val="none" w:sz="0" w:space="0" w:color="auto"/>
                                        <w:left w:val="none" w:sz="0" w:space="0" w:color="auto"/>
                                        <w:bottom w:val="none" w:sz="0" w:space="0" w:color="auto"/>
                                        <w:right w:val="none" w:sz="0" w:space="0" w:color="auto"/>
                                      </w:divBdr>
                                      <w:divsChild>
                                        <w:div w:id="277492076">
                                          <w:marLeft w:val="0"/>
                                          <w:marRight w:val="0"/>
                                          <w:marTop w:val="0"/>
                                          <w:marBottom w:val="0"/>
                                          <w:divBdr>
                                            <w:top w:val="none" w:sz="0" w:space="0" w:color="auto"/>
                                            <w:left w:val="none" w:sz="0" w:space="0" w:color="auto"/>
                                            <w:bottom w:val="none" w:sz="0" w:space="0" w:color="auto"/>
                                            <w:right w:val="none" w:sz="0" w:space="0" w:color="auto"/>
                                          </w:divBdr>
                                        </w:div>
                                        <w:div w:id="280694031">
                                          <w:marLeft w:val="0"/>
                                          <w:marRight w:val="0"/>
                                          <w:marTop w:val="0"/>
                                          <w:marBottom w:val="0"/>
                                          <w:divBdr>
                                            <w:top w:val="none" w:sz="0" w:space="0" w:color="auto"/>
                                            <w:left w:val="none" w:sz="0" w:space="0" w:color="auto"/>
                                            <w:bottom w:val="none" w:sz="0" w:space="0" w:color="auto"/>
                                            <w:right w:val="none" w:sz="0" w:space="0" w:color="auto"/>
                                          </w:divBdr>
                                        </w:div>
                                      </w:divsChild>
                                    </w:div>
                                    <w:div w:id="1296369393">
                                      <w:marLeft w:val="0"/>
                                      <w:marRight w:val="0"/>
                                      <w:marTop w:val="0"/>
                                      <w:marBottom w:val="0"/>
                                      <w:divBdr>
                                        <w:top w:val="none" w:sz="0" w:space="0" w:color="auto"/>
                                        <w:left w:val="none" w:sz="0" w:space="0" w:color="auto"/>
                                        <w:bottom w:val="none" w:sz="0" w:space="0" w:color="auto"/>
                                        <w:right w:val="none" w:sz="0" w:space="0" w:color="auto"/>
                                      </w:divBdr>
                                      <w:divsChild>
                                        <w:div w:id="1808166024">
                                          <w:marLeft w:val="0"/>
                                          <w:marRight w:val="0"/>
                                          <w:marTop w:val="0"/>
                                          <w:marBottom w:val="0"/>
                                          <w:divBdr>
                                            <w:top w:val="none" w:sz="0" w:space="0" w:color="auto"/>
                                            <w:left w:val="none" w:sz="0" w:space="0" w:color="auto"/>
                                            <w:bottom w:val="none" w:sz="0" w:space="0" w:color="auto"/>
                                            <w:right w:val="none" w:sz="0" w:space="0" w:color="auto"/>
                                          </w:divBdr>
                                          <w:divsChild>
                                            <w:div w:id="1603801053">
                                              <w:marLeft w:val="0"/>
                                              <w:marRight w:val="0"/>
                                              <w:marTop w:val="0"/>
                                              <w:marBottom w:val="120"/>
                                              <w:divBdr>
                                                <w:top w:val="none" w:sz="0" w:space="0" w:color="auto"/>
                                                <w:left w:val="none" w:sz="0" w:space="0" w:color="auto"/>
                                                <w:bottom w:val="none" w:sz="0" w:space="0" w:color="auto"/>
                                                <w:right w:val="none" w:sz="0" w:space="0" w:color="auto"/>
                                              </w:divBdr>
                                            </w:div>
                                            <w:div w:id="6977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4412">
                                  <w:marLeft w:val="0"/>
                                  <w:marRight w:val="0"/>
                                  <w:marTop w:val="0"/>
                                  <w:marBottom w:val="0"/>
                                  <w:divBdr>
                                    <w:top w:val="none" w:sz="0" w:space="0" w:color="auto"/>
                                    <w:left w:val="none" w:sz="0" w:space="0" w:color="auto"/>
                                    <w:bottom w:val="single" w:sz="6" w:space="0" w:color="CCCCCC"/>
                                    <w:right w:val="none" w:sz="0" w:space="0" w:color="auto"/>
                                  </w:divBdr>
                                  <w:divsChild>
                                    <w:div w:id="255601821">
                                      <w:marLeft w:val="0"/>
                                      <w:marRight w:val="0"/>
                                      <w:marTop w:val="0"/>
                                      <w:marBottom w:val="0"/>
                                      <w:divBdr>
                                        <w:top w:val="none" w:sz="0" w:space="0" w:color="auto"/>
                                        <w:left w:val="none" w:sz="0" w:space="0" w:color="auto"/>
                                        <w:bottom w:val="none" w:sz="0" w:space="0" w:color="auto"/>
                                        <w:right w:val="none" w:sz="0" w:space="0" w:color="auto"/>
                                      </w:divBdr>
                                      <w:divsChild>
                                        <w:div w:id="188106846">
                                          <w:marLeft w:val="0"/>
                                          <w:marRight w:val="0"/>
                                          <w:marTop w:val="0"/>
                                          <w:marBottom w:val="0"/>
                                          <w:divBdr>
                                            <w:top w:val="none" w:sz="0" w:space="0" w:color="auto"/>
                                            <w:left w:val="none" w:sz="0" w:space="0" w:color="auto"/>
                                            <w:bottom w:val="none" w:sz="0" w:space="0" w:color="auto"/>
                                            <w:right w:val="none" w:sz="0" w:space="0" w:color="auto"/>
                                          </w:divBdr>
                                        </w:div>
                                        <w:div w:id="1464425936">
                                          <w:marLeft w:val="0"/>
                                          <w:marRight w:val="0"/>
                                          <w:marTop w:val="0"/>
                                          <w:marBottom w:val="0"/>
                                          <w:divBdr>
                                            <w:top w:val="none" w:sz="0" w:space="0" w:color="auto"/>
                                            <w:left w:val="none" w:sz="0" w:space="0" w:color="auto"/>
                                            <w:bottom w:val="none" w:sz="0" w:space="0" w:color="auto"/>
                                            <w:right w:val="none" w:sz="0" w:space="0" w:color="auto"/>
                                          </w:divBdr>
                                        </w:div>
                                      </w:divsChild>
                                    </w:div>
                                    <w:div w:id="155851778">
                                      <w:marLeft w:val="0"/>
                                      <w:marRight w:val="0"/>
                                      <w:marTop w:val="0"/>
                                      <w:marBottom w:val="0"/>
                                      <w:divBdr>
                                        <w:top w:val="none" w:sz="0" w:space="0" w:color="auto"/>
                                        <w:left w:val="none" w:sz="0" w:space="0" w:color="auto"/>
                                        <w:bottom w:val="none" w:sz="0" w:space="0" w:color="auto"/>
                                        <w:right w:val="none" w:sz="0" w:space="0" w:color="auto"/>
                                      </w:divBdr>
                                      <w:divsChild>
                                        <w:div w:id="897592156">
                                          <w:marLeft w:val="0"/>
                                          <w:marRight w:val="0"/>
                                          <w:marTop w:val="0"/>
                                          <w:marBottom w:val="0"/>
                                          <w:divBdr>
                                            <w:top w:val="none" w:sz="0" w:space="0" w:color="auto"/>
                                            <w:left w:val="none" w:sz="0" w:space="0" w:color="auto"/>
                                            <w:bottom w:val="none" w:sz="0" w:space="0" w:color="auto"/>
                                            <w:right w:val="none" w:sz="0" w:space="0" w:color="auto"/>
                                          </w:divBdr>
                                          <w:divsChild>
                                            <w:div w:id="141317708">
                                              <w:marLeft w:val="0"/>
                                              <w:marRight w:val="0"/>
                                              <w:marTop w:val="0"/>
                                              <w:marBottom w:val="120"/>
                                              <w:divBdr>
                                                <w:top w:val="none" w:sz="0" w:space="0" w:color="auto"/>
                                                <w:left w:val="none" w:sz="0" w:space="0" w:color="auto"/>
                                                <w:bottom w:val="none" w:sz="0" w:space="0" w:color="auto"/>
                                                <w:right w:val="none" w:sz="0" w:space="0" w:color="auto"/>
                                              </w:divBdr>
                                            </w:div>
                                            <w:div w:id="100972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537956">
                                  <w:marLeft w:val="0"/>
                                  <w:marRight w:val="0"/>
                                  <w:marTop w:val="0"/>
                                  <w:marBottom w:val="0"/>
                                  <w:divBdr>
                                    <w:top w:val="none" w:sz="0" w:space="0" w:color="auto"/>
                                    <w:left w:val="none" w:sz="0" w:space="0" w:color="auto"/>
                                    <w:bottom w:val="single" w:sz="6" w:space="0" w:color="CCCCCC"/>
                                    <w:right w:val="none" w:sz="0" w:space="0" w:color="auto"/>
                                  </w:divBdr>
                                  <w:divsChild>
                                    <w:div w:id="1707834184">
                                      <w:marLeft w:val="0"/>
                                      <w:marRight w:val="0"/>
                                      <w:marTop w:val="0"/>
                                      <w:marBottom w:val="0"/>
                                      <w:divBdr>
                                        <w:top w:val="none" w:sz="0" w:space="0" w:color="auto"/>
                                        <w:left w:val="none" w:sz="0" w:space="0" w:color="auto"/>
                                        <w:bottom w:val="none" w:sz="0" w:space="0" w:color="auto"/>
                                        <w:right w:val="none" w:sz="0" w:space="0" w:color="auto"/>
                                      </w:divBdr>
                                      <w:divsChild>
                                        <w:div w:id="410395047">
                                          <w:marLeft w:val="0"/>
                                          <w:marRight w:val="0"/>
                                          <w:marTop w:val="0"/>
                                          <w:marBottom w:val="0"/>
                                          <w:divBdr>
                                            <w:top w:val="none" w:sz="0" w:space="0" w:color="auto"/>
                                            <w:left w:val="none" w:sz="0" w:space="0" w:color="auto"/>
                                            <w:bottom w:val="none" w:sz="0" w:space="0" w:color="auto"/>
                                            <w:right w:val="none" w:sz="0" w:space="0" w:color="auto"/>
                                          </w:divBdr>
                                        </w:div>
                                        <w:div w:id="389036379">
                                          <w:marLeft w:val="0"/>
                                          <w:marRight w:val="0"/>
                                          <w:marTop w:val="0"/>
                                          <w:marBottom w:val="0"/>
                                          <w:divBdr>
                                            <w:top w:val="none" w:sz="0" w:space="0" w:color="auto"/>
                                            <w:left w:val="none" w:sz="0" w:space="0" w:color="auto"/>
                                            <w:bottom w:val="none" w:sz="0" w:space="0" w:color="auto"/>
                                            <w:right w:val="none" w:sz="0" w:space="0" w:color="auto"/>
                                          </w:divBdr>
                                        </w:div>
                                      </w:divsChild>
                                    </w:div>
                                    <w:div w:id="142429183">
                                      <w:marLeft w:val="0"/>
                                      <w:marRight w:val="0"/>
                                      <w:marTop w:val="0"/>
                                      <w:marBottom w:val="0"/>
                                      <w:divBdr>
                                        <w:top w:val="none" w:sz="0" w:space="0" w:color="auto"/>
                                        <w:left w:val="none" w:sz="0" w:space="0" w:color="auto"/>
                                        <w:bottom w:val="none" w:sz="0" w:space="0" w:color="auto"/>
                                        <w:right w:val="none" w:sz="0" w:space="0" w:color="auto"/>
                                      </w:divBdr>
                                      <w:divsChild>
                                        <w:div w:id="645014681">
                                          <w:marLeft w:val="0"/>
                                          <w:marRight w:val="0"/>
                                          <w:marTop w:val="0"/>
                                          <w:marBottom w:val="0"/>
                                          <w:divBdr>
                                            <w:top w:val="none" w:sz="0" w:space="0" w:color="auto"/>
                                            <w:left w:val="none" w:sz="0" w:space="0" w:color="auto"/>
                                            <w:bottom w:val="none" w:sz="0" w:space="0" w:color="auto"/>
                                            <w:right w:val="none" w:sz="0" w:space="0" w:color="auto"/>
                                          </w:divBdr>
                                          <w:divsChild>
                                            <w:div w:id="576939287">
                                              <w:marLeft w:val="0"/>
                                              <w:marRight w:val="0"/>
                                              <w:marTop w:val="0"/>
                                              <w:marBottom w:val="120"/>
                                              <w:divBdr>
                                                <w:top w:val="none" w:sz="0" w:space="0" w:color="auto"/>
                                                <w:left w:val="none" w:sz="0" w:space="0" w:color="auto"/>
                                                <w:bottom w:val="none" w:sz="0" w:space="0" w:color="auto"/>
                                                <w:right w:val="none" w:sz="0" w:space="0" w:color="auto"/>
                                              </w:divBdr>
                                            </w:div>
                                            <w:div w:id="14989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7858188">
          <w:marLeft w:val="0"/>
          <w:marRight w:val="0"/>
          <w:marTop w:val="0"/>
          <w:marBottom w:val="0"/>
          <w:divBdr>
            <w:top w:val="none" w:sz="0" w:space="0" w:color="auto"/>
            <w:left w:val="none" w:sz="0" w:space="0" w:color="auto"/>
            <w:bottom w:val="none" w:sz="0" w:space="0" w:color="auto"/>
            <w:right w:val="none" w:sz="0" w:space="0" w:color="auto"/>
          </w:divBdr>
          <w:divsChild>
            <w:div w:id="1598564569">
              <w:marLeft w:val="0"/>
              <w:marRight w:val="0"/>
              <w:marTop w:val="0"/>
              <w:marBottom w:val="0"/>
              <w:divBdr>
                <w:top w:val="none" w:sz="0" w:space="0" w:color="auto"/>
                <w:left w:val="none" w:sz="0" w:space="0" w:color="auto"/>
                <w:bottom w:val="single" w:sz="6" w:space="0" w:color="CCCCCC"/>
                <w:right w:val="none" w:sz="0" w:space="0" w:color="auto"/>
              </w:divBdr>
              <w:divsChild>
                <w:div w:id="117958574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461876478">
          <w:marLeft w:val="0"/>
          <w:marRight w:val="0"/>
          <w:marTop w:val="0"/>
          <w:marBottom w:val="0"/>
          <w:divBdr>
            <w:top w:val="none" w:sz="0" w:space="0" w:color="auto"/>
            <w:left w:val="none" w:sz="0" w:space="0" w:color="auto"/>
            <w:bottom w:val="none" w:sz="0" w:space="0" w:color="auto"/>
            <w:right w:val="none" w:sz="0" w:space="0" w:color="auto"/>
          </w:divBdr>
          <w:divsChild>
            <w:div w:id="200091109">
              <w:marLeft w:val="0"/>
              <w:marRight w:val="0"/>
              <w:marTop w:val="0"/>
              <w:marBottom w:val="120"/>
              <w:divBdr>
                <w:top w:val="none" w:sz="0" w:space="0" w:color="auto"/>
                <w:left w:val="none" w:sz="0" w:space="0" w:color="auto"/>
                <w:bottom w:val="none" w:sz="0" w:space="0" w:color="auto"/>
                <w:right w:val="none" w:sz="0" w:space="0" w:color="auto"/>
              </w:divBdr>
            </w:div>
            <w:div w:id="1713723519">
              <w:marLeft w:val="0"/>
              <w:marRight w:val="0"/>
              <w:marTop w:val="0"/>
              <w:marBottom w:val="120"/>
              <w:divBdr>
                <w:top w:val="none" w:sz="0" w:space="0" w:color="auto"/>
                <w:left w:val="none" w:sz="0" w:space="0" w:color="auto"/>
                <w:bottom w:val="none" w:sz="0" w:space="0" w:color="auto"/>
                <w:right w:val="none" w:sz="0" w:space="0" w:color="auto"/>
              </w:divBdr>
            </w:div>
            <w:div w:id="423764103">
              <w:marLeft w:val="0"/>
              <w:marRight w:val="0"/>
              <w:marTop w:val="0"/>
              <w:marBottom w:val="120"/>
              <w:divBdr>
                <w:top w:val="none" w:sz="0" w:space="0" w:color="auto"/>
                <w:left w:val="none" w:sz="0" w:space="0" w:color="auto"/>
                <w:bottom w:val="none" w:sz="0" w:space="0" w:color="auto"/>
                <w:right w:val="none" w:sz="0" w:space="0" w:color="auto"/>
              </w:divBdr>
            </w:div>
            <w:div w:id="1943995104">
              <w:marLeft w:val="0"/>
              <w:marRight w:val="0"/>
              <w:marTop w:val="0"/>
              <w:marBottom w:val="120"/>
              <w:divBdr>
                <w:top w:val="none" w:sz="0" w:space="0" w:color="auto"/>
                <w:left w:val="none" w:sz="0" w:space="0" w:color="auto"/>
                <w:bottom w:val="none" w:sz="0" w:space="0" w:color="auto"/>
                <w:right w:val="none" w:sz="0" w:space="0" w:color="auto"/>
              </w:divBdr>
            </w:div>
            <w:div w:id="12570577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84607744">
      <w:bodyDiv w:val="1"/>
      <w:marLeft w:val="0"/>
      <w:marRight w:val="0"/>
      <w:marTop w:val="0"/>
      <w:marBottom w:val="0"/>
      <w:divBdr>
        <w:top w:val="none" w:sz="0" w:space="0" w:color="auto"/>
        <w:left w:val="none" w:sz="0" w:space="0" w:color="auto"/>
        <w:bottom w:val="none" w:sz="0" w:space="0" w:color="auto"/>
        <w:right w:val="none" w:sz="0" w:space="0" w:color="auto"/>
      </w:divBdr>
      <w:divsChild>
        <w:div w:id="2072730141">
          <w:marLeft w:val="-225"/>
          <w:marRight w:val="-225"/>
          <w:marTop w:val="0"/>
          <w:marBottom w:val="0"/>
          <w:divBdr>
            <w:top w:val="none" w:sz="0" w:space="0" w:color="auto"/>
            <w:left w:val="none" w:sz="0" w:space="0" w:color="auto"/>
            <w:bottom w:val="none" w:sz="0" w:space="0" w:color="auto"/>
            <w:right w:val="none" w:sz="0" w:space="0" w:color="auto"/>
          </w:divBdr>
          <w:divsChild>
            <w:div w:id="1461024990">
              <w:marLeft w:val="0"/>
              <w:marRight w:val="0"/>
              <w:marTop w:val="0"/>
              <w:marBottom w:val="0"/>
              <w:divBdr>
                <w:top w:val="none" w:sz="0" w:space="0" w:color="auto"/>
                <w:left w:val="none" w:sz="0" w:space="0" w:color="auto"/>
                <w:bottom w:val="none" w:sz="0" w:space="0" w:color="auto"/>
                <w:right w:val="dotted" w:sz="6" w:space="23" w:color="CBC9CD"/>
              </w:divBdr>
              <w:divsChild>
                <w:div w:id="1366558879">
                  <w:marLeft w:val="0"/>
                  <w:marRight w:val="0"/>
                  <w:marTop w:val="0"/>
                  <w:marBottom w:val="375"/>
                  <w:divBdr>
                    <w:top w:val="none" w:sz="0" w:space="0" w:color="auto"/>
                    <w:left w:val="none" w:sz="0" w:space="0" w:color="auto"/>
                    <w:bottom w:val="none" w:sz="0" w:space="0" w:color="auto"/>
                    <w:right w:val="none" w:sz="0" w:space="0" w:color="auto"/>
                  </w:divBdr>
                </w:div>
                <w:div w:id="86726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09783">
      <w:bodyDiv w:val="1"/>
      <w:marLeft w:val="0"/>
      <w:marRight w:val="0"/>
      <w:marTop w:val="0"/>
      <w:marBottom w:val="0"/>
      <w:divBdr>
        <w:top w:val="none" w:sz="0" w:space="0" w:color="auto"/>
        <w:left w:val="none" w:sz="0" w:space="0" w:color="auto"/>
        <w:bottom w:val="none" w:sz="0" w:space="0" w:color="auto"/>
        <w:right w:val="none" w:sz="0" w:space="0" w:color="auto"/>
      </w:divBdr>
      <w:divsChild>
        <w:div w:id="2083602426">
          <w:marLeft w:val="0"/>
          <w:marRight w:val="0"/>
          <w:marTop w:val="0"/>
          <w:marBottom w:val="0"/>
          <w:divBdr>
            <w:top w:val="none" w:sz="0" w:space="0" w:color="auto"/>
            <w:left w:val="none" w:sz="0" w:space="0" w:color="auto"/>
            <w:bottom w:val="none" w:sz="0" w:space="0" w:color="auto"/>
            <w:right w:val="none" w:sz="0" w:space="0" w:color="auto"/>
          </w:divBdr>
        </w:div>
        <w:div w:id="2062904756">
          <w:marLeft w:val="0"/>
          <w:marRight w:val="0"/>
          <w:marTop w:val="0"/>
          <w:marBottom w:val="0"/>
          <w:divBdr>
            <w:top w:val="none" w:sz="0" w:space="0" w:color="auto"/>
            <w:left w:val="none" w:sz="0" w:space="0" w:color="auto"/>
            <w:bottom w:val="none" w:sz="0" w:space="0" w:color="auto"/>
            <w:right w:val="none" w:sz="0" w:space="0" w:color="auto"/>
          </w:divBdr>
        </w:div>
        <w:div w:id="1211989730">
          <w:marLeft w:val="0"/>
          <w:marRight w:val="0"/>
          <w:marTop w:val="0"/>
          <w:marBottom w:val="0"/>
          <w:divBdr>
            <w:top w:val="none" w:sz="0" w:space="0" w:color="auto"/>
            <w:left w:val="none" w:sz="0" w:space="0" w:color="auto"/>
            <w:bottom w:val="none" w:sz="0" w:space="0" w:color="auto"/>
            <w:right w:val="none" w:sz="0" w:space="0" w:color="auto"/>
          </w:divBdr>
        </w:div>
      </w:divsChild>
    </w:div>
    <w:div w:id="1209493145">
      <w:bodyDiv w:val="1"/>
      <w:marLeft w:val="0"/>
      <w:marRight w:val="0"/>
      <w:marTop w:val="0"/>
      <w:marBottom w:val="0"/>
      <w:divBdr>
        <w:top w:val="none" w:sz="0" w:space="0" w:color="auto"/>
        <w:left w:val="none" w:sz="0" w:space="0" w:color="auto"/>
        <w:bottom w:val="none" w:sz="0" w:space="0" w:color="auto"/>
        <w:right w:val="none" w:sz="0" w:space="0" w:color="auto"/>
      </w:divBdr>
    </w:div>
    <w:div w:id="1508668383">
      <w:bodyDiv w:val="1"/>
      <w:marLeft w:val="0"/>
      <w:marRight w:val="0"/>
      <w:marTop w:val="0"/>
      <w:marBottom w:val="0"/>
      <w:divBdr>
        <w:top w:val="none" w:sz="0" w:space="0" w:color="auto"/>
        <w:left w:val="none" w:sz="0" w:space="0" w:color="auto"/>
        <w:bottom w:val="none" w:sz="0" w:space="0" w:color="auto"/>
        <w:right w:val="none" w:sz="0" w:space="0" w:color="auto"/>
      </w:divBdr>
    </w:div>
    <w:div w:id="1560895912">
      <w:bodyDiv w:val="1"/>
      <w:marLeft w:val="0"/>
      <w:marRight w:val="0"/>
      <w:marTop w:val="0"/>
      <w:marBottom w:val="0"/>
      <w:divBdr>
        <w:top w:val="none" w:sz="0" w:space="0" w:color="auto"/>
        <w:left w:val="none" w:sz="0" w:space="0" w:color="auto"/>
        <w:bottom w:val="none" w:sz="0" w:space="0" w:color="auto"/>
        <w:right w:val="none" w:sz="0" w:space="0" w:color="auto"/>
      </w:divBdr>
      <w:divsChild>
        <w:div w:id="1335494152">
          <w:marLeft w:val="0"/>
          <w:marRight w:val="0"/>
          <w:marTop w:val="0"/>
          <w:marBottom w:val="0"/>
          <w:divBdr>
            <w:top w:val="none" w:sz="0" w:space="0" w:color="auto"/>
            <w:left w:val="none" w:sz="0" w:space="0" w:color="auto"/>
            <w:bottom w:val="none" w:sz="0" w:space="0" w:color="auto"/>
            <w:right w:val="none" w:sz="0" w:space="0" w:color="auto"/>
          </w:divBdr>
          <w:divsChild>
            <w:div w:id="1095981027">
              <w:marLeft w:val="0"/>
              <w:marRight w:val="0"/>
              <w:marTop w:val="0"/>
              <w:marBottom w:val="0"/>
              <w:divBdr>
                <w:top w:val="none" w:sz="0" w:space="0" w:color="auto"/>
                <w:left w:val="none" w:sz="0" w:space="0" w:color="auto"/>
                <w:bottom w:val="none" w:sz="0" w:space="0" w:color="auto"/>
                <w:right w:val="none" w:sz="0" w:space="0" w:color="auto"/>
              </w:divBdr>
              <w:divsChild>
                <w:div w:id="18985845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681927677">
      <w:bodyDiv w:val="1"/>
      <w:marLeft w:val="0"/>
      <w:marRight w:val="0"/>
      <w:marTop w:val="0"/>
      <w:marBottom w:val="0"/>
      <w:divBdr>
        <w:top w:val="none" w:sz="0" w:space="0" w:color="auto"/>
        <w:left w:val="none" w:sz="0" w:space="0" w:color="auto"/>
        <w:bottom w:val="none" w:sz="0" w:space="0" w:color="auto"/>
        <w:right w:val="none" w:sz="0" w:space="0" w:color="auto"/>
      </w:divBdr>
      <w:divsChild>
        <w:div w:id="1426809106">
          <w:marLeft w:val="0"/>
          <w:marRight w:val="0"/>
          <w:marTop w:val="0"/>
          <w:marBottom w:val="0"/>
          <w:divBdr>
            <w:top w:val="none" w:sz="0" w:space="0" w:color="auto"/>
            <w:left w:val="none" w:sz="0" w:space="0" w:color="auto"/>
            <w:bottom w:val="none" w:sz="0" w:space="0" w:color="auto"/>
            <w:right w:val="none" w:sz="0" w:space="0" w:color="auto"/>
          </w:divBdr>
          <w:divsChild>
            <w:div w:id="1090469591">
              <w:marLeft w:val="0"/>
              <w:marRight w:val="0"/>
              <w:marTop w:val="0"/>
              <w:marBottom w:val="0"/>
              <w:divBdr>
                <w:top w:val="none" w:sz="0" w:space="0" w:color="auto"/>
                <w:left w:val="none" w:sz="0" w:space="0" w:color="auto"/>
                <w:bottom w:val="none" w:sz="0" w:space="0" w:color="auto"/>
                <w:right w:val="none" w:sz="0" w:space="0" w:color="auto"/>
              </w:divBdr>
              <w:divsChild>
                <w:div w:id="20471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403070">
      <w:bodyDiv w:val="1"/>
      <w:marLeft w:val="0"/>
      <w:marRight w:val="0"/>
      <w:marTop w:val="0"/>
      <w:marBottom w:val="0"/>
      <w:divBdr>
        <w:top w:val="none" w:sz="0" w:space="0" w:color="auto"/>
        <w:left w:val="none" w:sz="0" w:space="0" w:color="auto"/>
        <w:bottom w:val="none" w:sz="0" w:space="0" w:color="auto"/>
        <w:right w:val="none" w:sz="0" w:space="0" w:color="auto"/>
      </w:divBdr>
      <w:divsChild>
        <w:div w:id="1026055966">
          <w:marLeft w:val="0"/>
          <w:marRight w:val="0"/>
          <w:marTop w:val="0"/>
          <w:marBottom w:val="0"/>
          <w:divBdr>
            <w:top w:val="none" w:sz="0" w:space="0" w:color="auto"/>
            <w:left w:val="none" w:sz="0" w:space="0" w:color="auto"/>
            <w:bottom w:val="none" w:sz="0" w:space="0" w:color="auto"/>
            <w:right w:val="none" w:sz="0" w:space="0" w:color="auto"/>
          </w:divBdr>
        </w:div>
      </w:divsChild>
    </w:div>
    <w:div w:id="1951204475">
      <w:bodyDiv w:val="1"/>
      <w:marLeft w:val="0"/>
      <w:marRight w:val="0"/>
      <w:marTop w:val="0"/>
      <w:marBottom w:val="0"/>
      <w:divBdr>
        <w:top w:val="none" w:sz="0" w:space="0" w:color="auto"/>
        <w:left w:val="none" w:sz="0" w:space="0" w:color="auto"/>
        <w:bottom w:val="none" w:sz="0" w:space="0" w:color="auto"/>
        <w:right w:val="none" w:sz="0" w:space="0" w:color="auto"/>
      </w:divBdr>
    </w:div>
    <w:div w:id="1976131274">
      <w:bodyDiv w:val="1"/>
      <w:marLeft w:val="0"/>
      <w:marRight w:val="0"/>
      <w:marTop w:val="0"/>
      <w:marBottom w:val="0"/>
      <w:divBdr>
        <w:top w:val="none" w:sz="0" w:space="0" w:color="auto"/>
        <w:left w:val="none" w:sz="0" w:space="0" w:color="auto"/>
        <w:bottom w:val="none" w:sz="0" w:space="0" w:color="auto"/>
        <w:right w:val="none" w:sz="0" w:space="0" w:color="auto"/>
      </w:divBdr>
      <w:divsChild>
        <w:div w:id="891964635">
          <w:marLeft w:val="0"/>
          <w:marRight w:val="0"/>
          <w:marTop w:val="0"/>
          <w:marBottom w:val="0"/>
          <w:divBdr>
            <w:top w:val="none" w:sz="0" w:space="0" w:color="auto"/>
            <w:left w:val="none" w:sz="0" w:space="0" w:color="auto"/>
            <w:bottom w:val="none" w:sz="0" w:space="0" w:color="auto"/>
            <w:right w:val="none" w:sz="0" w:space="0" w:color="auto"/>
          </w:divBdr>
          <w:divsChild>
            <w:div w:id="2087801579">
              <w:marLeft w:val="0"/>
              <w:marRight w:val="0"/>
              <w:marTop w:val="0"/>
              <w:marBottom w:val="0"/>
              <w:divBdr>
                <w:top w:val="none" w:sz="0" w:space="0" w:color="auto"/>
                <w:left w:val="none" w:sz="0" w:space="0" w:color="auto"/>
                <w:bottom w:val="none" w:sz="0" w:space="0" w:color="auto"/>
                <w:right w:val="none" w:sz="0" w:space="0" w:color="auto"/>
              </w:divBdr>
              <w:divsChild>
                <w:div w:id="1907064158">
                  <w:marLeft w:val="0"/>
                  <w:marRight w:val="0"/>
                  <w:marTop w:val="0"/>
                  <w:marBottom w:val="0"/>
                  <w:divBdr>
                    <w:top w:val="none" w:sz="0" w:space="0" w:color="auto"/>
                    <w:left w:val="none" w:sz="0" w:space="0" w:color="auto"/>
                    <w:bottom w:val="none" w:sz="0" w:space="0" w:color="auto"/>
                    <w:right w:val="none" w:sz="0" w:space="0" w:color="auto"/>
                  </w:divBdr>
                  <w:divsChild>
                    <w:div w:id="893274080">
                      <w:marLeft w:val="0"/>
                      <w:marRight w:val="0"/>
                      <w:marTop w:val="0"/>
                      <w:marBottom w:val="0"/>
                      <w:divBdr>
                        <w:top w:val="none" w:sz="0" w:space="0" w:color="auto"/>
                        <w:left w:val="single" w:sz="6" w:space="0" w:color="D8D9DA"/>
                        <w:bottom w:val="none" w:sz="0" w:space="0" w:color="auto"/>
                        <w:right w:val="none" w:sz="0" w:space="0" w:color="auto"/>
                      </w:divBdr>
                      <w:divsChild>
                        <w:div w:id="480192169">
                          <w:marLeft w:val="0"/>
                          <w:marRight w:val="0"/>
                          <w:marTop w:val="0"/>
                          <w:marBottom w:val="0"/>
                          <w:divBdr>
                            <w:top w:val="none" w:sz="0" w:space="0" w:color="auto"/>
                            <w:left w:val="none" w:sz="0" w:space="0" w:color="auto"/>
                            <w:bottom w:val="none" w:sz="0" w:space="0" w:color="auto"/>
                            <w:right w:val="none" w:sz="0" w:space="0" w:color="auto"/>
                          </w:divBdr>
                          <w:divsChild>
                            <w:div w:id="30115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67537">
                  <w:marLeft w:val="0"/>
                  <w:marRight w:val="0"/>
                  <w:marTop w:val="0"/>
                  <w:marBottom w:val="0"/>
                  <w:divBdr>
                    <w:top w:val="none" w:sz="0" w:space="0" w:color="auto"/>
                    <w:left w:val="none" w:sz="0" w:space="0" w:color="auto"/>
                    <w:bottom w:val="none" w:sz="0" w:space="0" w:color="auto"/>
                    <w:right w:val="none" w:sz="0" w:space="0" w:color="auto"/>
                  </w:divBdr>
                  <w:divsChild>
                    <w:div w:id="551693105">
                      <w:marLeft w:val="0"/>
                      <w:marRight w:val="0"/>
                      <w:marTop w:val="0"/>
                      <w:marBottom w:val="0"/>
                      <w:divBdr>
                        <w:top w:val="none" w:sz="0" w:space="0" w:color="auto"/>
                        <w:left w:val="none" w:sz="0" w:space="0" w:color="auto"/>
                        <w:bottom w:val="none" w:sz="0" w:space="0" w:color="auto"/>
                        <w:right w:val="none" w:sz="0" w:space="0" w:color="auto"/>
                      </w:divBdr>
                      <w:divsChild>
                        <w:div w:id="2044018266">
                          <w:marLeft w:val="0"/>
                          <w:marRight w:val="0"/>
                          <w:marTop w:val="0"/>
                          <w:marBottom w:val="0"/>
                          <w:divBdr>
                            <w:top w:val="none" w:sz="0" w:space="0" w:color="auto"/>
                            <w:left w:val="none" w:sz="0" w:space="0" w:color="auto"/>
                            <w:bottom w:val="none" w:sz="0" w:space="0" w:color="auto"/>
                            <w:right w:val="none" w:sz="0" w:space="0" w:color="auto"/>
                          </w:divBdr>
                          <w:divsChild>
                            <w:div w:id="49533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75144">
                  <w:marLeft w:val="0"/>
                  <w:marRight w:val="0"/>
                  <w:marTop w:val="0"/>
                  <w:marBottom w:val="0"/>
                  <w:divBdr>
                    <w:top w:val="none" w:sz="0" w:space="0" w:color="auto"/>
                    <w:left w:val="none" w:sz="0" w:space="0" w:color="auto"/>
                    <w:bottom w:val="none" w:sz="0" w:space="0" w:color="auto"/>
                    <w:right w:val="none" w:sz="0" w:space="0" w:color="auto"/>
                  </w:divBdr>
                  <w:divsChild>
                    <w:div w:id="282618251">
                      <w:marLeft w:val="0"/>
                      <w:marRight w:val="0"/>
                      <w:marTop w:val="0"/>
                      <w:marBottom w:val="0"/>
                      <w:divBdr>
                        <w:top w:val="none" w:sz="0" w:space="0" w:color="auto"/>
                        <w:left w:val="none" w:sz="0" w:space="0" w:color="auto"/>
                        <w:bottom w:val="none" w:sz="0" w:space="0" w:color="auto"/>
                        <w:right w:val="none" w:sz="0" w:space="0" w:color="auto"/>
                      </w:divBdr>
                    </w:div>
                    <w:div w:id="42115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5728">
          <w:marLeft w:val="0"/>
          <w:marRight w:val="0"/>
          <w:marTop w:val="0"/>
          <w:marBottom w:val="0"/>
          <w:divBdr>
            <w:top w:val="none" w:sz="0" w:space="0" w:color="auto"/>
            <w:left w:val="none" w:sz="0" w:space="0" w:color="auto"/>
            <w:bottom w:val="none" w:sz="0" w:space="0" w:color="auto"/>
            <w:right w:val="none" w:sz="0" w:space="0" w:color="auto"/>
          </w:divBdr>
          <w:divsChild>
            <w:div w:id="1177965532">
              <w:marLeft w:val="0"/>
              <w:marRight w:val="0"/>
              <w:marTop w:val="0"/>
              <w:marBottom w:val="0"/>
              <w:divBdr>
                <w:top w:val="none" w:sz="0" w:space="0" w:color="auto"/>
                <w:left w:val="none" w:sz="0" w:space="0" w:color="auto"/>
                <w:bottom w:val="single" w:sz="12" w:space="0" w:color="D8D9DA"/>
                <w:right w:val="none" w:sz="0" w:space="0" w:color="auto"/>
              </w:divBdr>
              <w:divsChild>
                <w:div w:id="1952853464">
                  <w:marLeft w:val="0"/>
                  <w:marRight w:val="0"/>
                  <w:marTop w:val="0"/>
                  <w:marBottom w:val="0"/>
                  <w:divBdr>
                    <w:top w:val="none" w:sz="0" w:space="0" w:color="auto"/>
                    <w:left w:val="none" w:sz="0" w:space="0" w:color="auto"/>
                    <w:bottom w:val="none" w:sz="0" w:space="0" w:color="auto"/>
                    <w:right w:val="none" w:sz="0" w:space="0" w:color="auto"/>
                  </w:divBdr>
                  <w:divsChild>
                    <w:div w:id="446395366">
                      <w:marLeft w:val="0"/>
                      <w:marRight w:val="0"/>
                      <w:marTop w:val="0"/>
                      <w:marBottom w:val="0"/>
                      <w:divBdr>
                        <w:top w:val="none" w:sz="0" w:space="0" w:color="auto"/>
                        <w:left w:val="none" w:sz="0" w:space="0" w:color="auto"/>
                        <w:bottom w:val="none" w:sz="0" w:space="0" w:color="auto"/>
                        <w:right w:val="none" w:sz="0" w:space="0" w:color="auto"/>
                      </w:divBdr>
                    </w:div>
                  </w:divsChild>
                </w:div>
                <w:div w:id="313804099">
                  <w:marLeft w:val="0"/>
                  <w:marRight w:val="0"/>
                  <w:marTop w:val="0"/>
                  <w:marBottom w:val="0"/>
                  <w:divBdr>
                    <w:top w:val="none" w:sz="0" w:space="0" w:color="auto"/>
                    <w:left w:val="none" w:sz="0" w:space="0" w:color="auto"/>
                    <w:bottom w:val="none" w:sz="0" w:space="0" w:color="auto"/>
                    <w:right w:val="none" w:sz="0" w:space="0" w:color="auto"/>
                  </w:divBdr>
                  <w:divsChild>
                    <w:div w:id="1264340341">
                      <w:marLeft w:val="0"/>
                      <w:marRight w:val="0"/>
                      <w:marTop w:val="0"/>
                      <w:marBottom w:val="0"/>
                      <w:divBdr>
                        <w:top w:val="none" w:sz="0" w:space="0" w:color="auto"/>
                        <w:left w:val="none" w:sz="0" w:space="0" w:color="auto"/>
                        <w:bottom w:val="none" w:sz="0" w:space="0" w:color="auto"/>
                        <w:right w:val="none" w:sz="0" w:space="0" w:color="auto"/>
                      </w:divBdr>
                    </w:div>
                    <w:div w:id="461924765">
                      <w:marLeft w:val="0"/>
                      <w:marRight w:val="0"/>
                      <w:marTop w:val="0"/>
                      <w:marBottom w:val="0"/>
                      <w:divBdr>
                        <w:top w:val="none" w:sz="0" w:space="0" w:color="auto"/>
                        <w:left w:val="none" w:sz="0" w:space="0" w:color="auto"/>
                        <w:bottom w:val="none" w:sz="0" w:space="0" w:color="auto"/>
                        <w:right w:val="none" w:sz="0" w:space="0" w:color="auto"/>
                      </w:divBdr>
                    </w:div>
                    <w:div w:id="16538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999433">
          <w:marLeft w:val="0"/>
          <w:marRight w:val="0"/>
          <w:marTop w:val="0"/>
          <w:marBottom w:val="0"/>
          <w:divBdr>
            <w:top w:val="none" w:sz="0" w:space="0" w:color="auto"/>
            <w:left w:val="none" w:sz="0" w:space="0" w:color="auto"/>
            <w:bottom w:val="none" w:sz="0" w:space="0" w:color="auto"/>
            <w:right w:val="none" w:sz="0" w:space="0" w:color="auto"/>
          </w:divBdr>
          <w:divsChild>
            <w:div w:id="288439135">
              <w:marLeft w:val="0"/>
              <w:marRight w:val="0"/>
              <w:marTop w:val="0"/>
              <w:marBottom w:val="0"/>
              <w:divBdr>
                <w:top w:val="none" w:sz="0" w:space="0" w:color="auto"/>
                <w:left w:val="none" w:sz="0" w:space="0" w:color="auto"/>
                <w:bottom w:val="none" w:sz="0" w:space="0" w:color="auto"/>
                <w:right w:val="none" w:sz="0" w:space="0" w:color="auto"/>
              </w:divBdr>
              <w:divsChild>
                <w:div w:id="1239900691">
                  <w:marLeft w:val="0"/>
                  <w:marRight w:val="0"/>
                  <w:marTop w:val="0"/>
                  <w:marBottom w:val="0"/>
                  <w:divBdr>
                    <w:top w:val="none" w:sz="0" w:space="0" w:color="auto"/>
                    <w:left w:val="none" w:sz="0" w:space="0" w:color="auto"/>
                    <w:bottom w:val="none" w:sz="0" w:space="0" w:color="auto"/>
                    <w:right w:val="none" w:sz="0" w:space="0" w:color="auto"/>
                  </w:divBdr>
                </w:div>
              </w:divsChild>
            </w:div>
            <w:div w:id="105141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4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gov.wales/independent-commission-constitutional-future-wal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632E1A765C4CA6AAAD85499C2B6C05"/>
        <w:category>
          <w:name w:val="General"/>
          <w:gallery w:val="placeholder"/>
        </w:category>
        <w:types>
          <w:type w:val="bbPlcHdr"/>
        </w:types>
        <w:behaviors>
          <w:behavior w:val="content"/>
        </w:behaviors>
        <w:guid w:val="{135456E6-D950-4E44-B847-CF56E4C44C0F}"/>
      </w:docPartPr>
      <w:docPartBody>
        <w:p w:rsidR="0021236B" w:rsidRDefault="00BE501E" w:rsidP="00BE501E">
          <w:pPr>
            <w:pStyle w:val="8A632E1A765C4CA6AAAD85499C2B6C0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01E"/>
    <w:rsid w:val="00133F42"/>
    <w:rsid w:val="00174246"/>
    <w:rsid w:val="00211E80"/>
    <w:rsid w:val="0021236B"/>
    <w:rsid w:val="0023529B"/>
    <w:rsid w:val="002D06E8"/>
    <w:rsid w:val="003354B6"/>
    <w:rsid w:val="003A2739"/>
    <w:rsid w:val="00430888"/>
    <w:rsid w:val="004574B2"/>
    <w:rsid w:val="004E05F5"/>
    <w:rsid w:val="00512FEE"/>
    <w:rsid w:val="005A6D0A"/>
    <w:rsid w:val="005F64D3"/>
    <w:rsid w:val="00630A5A"/>
    <w:rsid w:val="00724F61"/>
    <w:rsid w:val="00760234"/>
    <w:rsid w:val="00767025"/>
    <w:rsid w:val="00777420"/>
    <w:rsid w:val="008667F8"/>
    <w:rsid w:val="009B1A76"/>
    <w:rsid w:val="00A52F41"/>
    <w:rsid w:val="00AB03D3"/>
    <w:rsid w:val="00AB3900"/>
    <w:rsid w:val="00B4444F"/>
    <w:rsid w:val="00BE501E"/>
    <w:rsid w:val="00C54D41"/>
    <w:rsid w:val="00C85A9A"/>
    <w:rsid w:val="00CB7825"/>
    <w:rsid w:val="00CD2D57"/>
    <w:rsid w:val="00CD4525"/>
    <w:rsid w:val="00D010C8"/>
    <w:rsid w:val="00D405B6"/>
    <w:rsid w:val="00DA5B73"/>
    <w:rsid w:val="00DF59EE"/>
    <w:rsid w:val="00E50088"/>
    <w:rsid w:val="00E87AA1"/>
    <w:rsid w:val="00E91150"/>
    <w:rsid w:val="00F51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632E1A765C4CA6AAAD85499C2B6C05">
    <w:name w:val="8A632E1A765C4CA6AAAD85499C2B6C05"/>
    <w:rsid w:val="00BE50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Blo91</b:Tag>
    <b:SourceType>JournalArticle</b:SourceType>
    <b:Guid>{7A2DC9BD-D066-4E37-AD66-6E344BF81712}</b:Guid>
    <b:Author>
      <b:Author>
        <b:NameList>
          <b:Person>
            <b:Last>Bloggs</b:Last>
            <b:First>Fred</b:First>
          </b:Person>
        </b:NameList>
      </b:Author>
    </b:Author>
    <b:Title>Parliamenatry Committee</b:Title>
    <b:Year>1991</b:Year>
    <b:RefOrder>1</b:RefOrder>
  </b:Source>
</b:Sources>
</file>

<file path=customXml/itemProps1.xml><?xml version="1.0" encoding="utf-8"?>
<ds:datastoreItem xmlns:ds="http://schemas.openxmlformats.org/officeDocument/2006/customXml" ds:itemID="{136ECE67-27FB-4402-92B8-4269202E1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16</Pages>
  <Words>6042</Words>
  <Characters>34444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Edwards</dc:creator>
  <cp:keywords/>
  <dc:description/>
  <cp:lastModifiedBy>Huw Edwards</cp:lastModifiedBy>
  <cp:revision>120</cp:revision>
  <dcterms:created xsi:type="dcterms:W3CDTF">2023-01-16T17:09:00Z</dcterms:created>
  <dcterms:modified xsi:type="dcterms:W3CDTF">2023-01-25T11:15:00Z</dcterms:modified>
</cp:coreProperties>
</file>