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0BA16819"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8E2ED5">
              <w:rPr>
                <w:rFonts w:ascii="Times New Roman" w:hAnsi="Times New Roman" w:cs="Times New Roman"/>
                <w:b/>
                <w:color w:val="auto"/>
                <w:sz w:val="48"/>
              </w:rPr>
              <w:t>Nicola Perkins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3185CEC7"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8E2ED5">
              <w:rPr>
                <w:rFonts w:ascii="Times New Roman" w:hAnsi="Times New Roman" w:cs="Times New Roman"/>
                <w:b/>
                <w:color w:val="auto"/>
                <w:sz w:val="48"/>
              </w:rPr>
              <w:t xml:space="preserve"> Nicola.perkins@outlook.com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2928A797" w14:textId="44DF318F" w:rsidR="008E2ED5" w:rsidRPr="005D3F07" w:rsidRDefault="008E2ED5"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1203286</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5B5A6DB2" w14:textId="77777777" w:rsidR="009A1D62" w:rsidRDefault="009A1D62" w:rsidP="00E71BF0">
      <w:pPr>
        <w:rPr>
          <w:sz w:val="22"/>
          <w:szCs w:val="22"/>
        </w:rPr>
      </w:pPr>
    </w:p>
    <w:p w14:paraId="26906143" w14:textId="77777777" w:rsidR="009A1D62" w:rsidRDefault="009A1D62" w:rsidP="00E71BF0">
      <w:pPr>
        <w:rPr>
          <w:sz w:val="22"/>
          <w:szCs w:val="22"/>
        </w:rPr>
      </w:pPr>
    </w:p>
    <w:p w14:paraId="6E4FAC19" w14:textId="372F244D" w:rsidR="00507858" w:rsidRPr="009A1D62" w:rsidRDefault="00E71BF0" w:rsidP="00E71BF0">
      <w:pPr>
        <w:rPr>
          <w:sz w:val="22"/>
          <w:szCs w:val="22"/>
        </w:rPr>
      </w:pPr>
      <w:r w:rsidRPr="009A1D62">
        <w:rPr>
          <w:sz w:val="22"/>
          <w:szCs w:val="22"/>
        </w:rPr>
        <w:t>Akhtar, F.N. (2012) </w:t>
      </w:r>
      <w:r w:rsidRPr="009A1D62">
        <w:rPr>
          <w:i/>
          <w:iCs/>
          <w:sz w:val="22"/>
          <w:szCs w:val="22"/>
        </w:rPr>
        <w:t>Mastering social work values and ethics</w:t>
      </w:r>
      <w:r w:rsidRPr="009A1D62">
        <w:rPr>
          <w:sz w:val="22"/>
          <w:szCs w:val="22"/>
        </w:rPr>
        <w:t xml:space="preserve">. Philadelphia: Jessica Kingsley Publishers, London.  Available at: </w:t>
      </w:r>
      <w:hyperlink r:id="rId11" w:history="1">
        <w:r w:rsidRPr="009A1D62">
          <w:rPr>
            <w:rStyle w:val="Hyperlink"/>
            <w:sz w:val="22"/>
            <w:szCs w:val="22"/>
          </w:rPr>
          <w:t>https://research-ebsco-com.ezproxy.uwtsd.ac.uk/c/onvpsy/ebook-viewer/pdf/jtzg7wheln/page/pp_?location=https%3A%2F%2Fresearch-ebsco-com.ezproxy.uwtsd.ac.uk%2Fc%2Fonvpsy%2Fsearch%2Fdetails%2Fjtzg7wheln%3Fdb%3Dnlebk</w:t>
        </w:r>
      </w:hyperlink>
      <w:r w:rsidRPr="009A1D62">
        <w:rPr>
          <w:sz w:val="22"/>
          <w:szCs w:val="22"/>
        </w:rPr>
        <w:t xml:space="preserve"> pp98-100 (Accessed 04/09/2025).</w:t>
      </w:r>
    </w:p>
    <w:p w14:paraId="728E5672" w14:textId="77777777" w:rsidR="00515052" w:rsidRPr="009A1D62" w:rsidRDefault="00515052" w:rsidP="00E71BF0">
      <w:pPr>
        <w:rPr>
          <w:sz w:val="22"/>
          <w:szCs w:val="22"/>
        </w:rPr>
      </w:pPr>
    </w:p>
    <w:p w14:paraId="1DA643C4" w14:textId="0A7E4381" w:rsidR="00515052" w:rsidRPr="009A1D62" w:rsidRDefault="00515052" w:rsidP="00E71BF0">
      <w:pPr>
        <w:rPr>
          <w:sz w:val="22"/>
          <w:szCs w:val="22"/>
        </w:rPr>
      </w:pPr>
      <w:r w:rsidRPr="009A1D62">
        <w:rPr>
          <w:sz w:val="22"/>
          <w:szCs w:val="22"/>
        </w:rPr>
        <w:t>Baker, S. (2025). ‘</w:t>
      </w:r>
      <w:r w:rsidRPr="009A1D62">
        <w:rPr>
          <w:i/>
          <w:iCs/>
          <w:sz w:val="22"/>
          <w:szCs w:val="22"/>
        </w:rPr>
        <w:t>What I wish I had known about building trusting relationships with children’</w:t>
      </w:r>
      <w:r w:rsidRPr="009A1D62">
        <w:rPr>
          <w:sz w:val="22"/>
          <w:szCs w:val="22"/>
        </w:rPr>
        <w:t>. Community Care. Available at: https://www.communitycare.co.uk/2025/03/11/what-i-wish-i-had-known-trusting-relationships-children/</w:t>
      </w:r>
      <w:r w:rsidR="009A1D62" w:rsidRPr="009A1D62">
        <w:rPr>
          <w:sz w:val="22"/>
          <w:szCs w:val="22"/>
        </w:rPr>
        <w:t>.</w:t>
      </w:r>
      <w:r w:rsidRPr="009A1D62">
        <w:rPr>
          <w:sz w:val="22"/>
          <w:szCs w:val="22"/>
        </w:rPr>
        <w:t xml:space="preserve"> </w:t>
      </w:r>
      <w:r w:rsidR="009A1D62" w:rsidRPr="009A1D62">
        <w:rPr>
          <w:sz w:val="22"/>
          <w:szCs w:val="22"/>
        </w:rPr>
        <w:t>(</w:t>
      </w:r>
      <w:r w:rsidRPr="009A1D62">
        <w:rPr>
          <w:sz w:val="22"/>
          <w:szCs w:val="22"/>
        </w:rPr>
        <w:t xml:space="preserve">Accessed </w:t>
      </w:r>
      <w:r w:rsidR="009A1D62" w:rsidRPr="009A1D62">
        <w:rPr>
          <w:sz w:val="22"/>
          <w:szCs w:val="22"/>
        </w:rPr>
        <w:t>02/09/2025)</w:t>
      </w:r>
      <w:r w:rsidRPr="009A1D62">
        <w:rPr>
          <w:sz w:val="22"/>
          <w:szCs w:val="22"/>
        </w:rPr>
        <w:t>.</w:t>
      </w:r>
    </w:p>
    <w:p w14:paraId="2A8B0B2E" w14:textId="77777777" w:rsidR="00EB695F" w:rsidRPr="009A1D62" w:rsidRDefault="00EB695F" w:rsidP="00FF7EBB">
      <w:pPr>
        <w:jc w:val="both"/>
        <w:rPr>
          <w:sz w:val="22"/>
          <w:szCs w:val="22"/>
        </w:rPr>
      </w:pPr>
    </w:p>
    <w:p w14:paraId="10727284" w14:textId="5FA0A2B1" w:rsidR="00507858" w:rsidRPr="009A1D62" w:rsidRDefault="00507858" w:rsidP="00507858">
      <w:pPr>
        <w:rPr>
          <w:sz w:val="22"/>
          <w:szCs w:val="22"/>
        </w:rPr>
      </w:pPr>
      <w:r w:rsidRPr="009A1D62">
        <w:rPr>
          <w:sz w:val="22"/>
          <w:szCs w:val="22"/>
        </w:rPr>
        <w:t xml:space="preserve">Ball, K. 2025 </w:t>
      </w:r>
      <w:r w:rsidRPr="009A1D62">
        <w:rPr>
          <w:i/>
          <w:iCs/>
          <w:sz w:val="22"/>
          <w:szCs w:val="22"/>
        </w:rPr>
        <w:t xml:space="preserve">Child Safeguarding Practice Review: Child A: BSCP 2022-23/24. </w:t>
      </w:r>
      <w:r w:rsidRPr="009A1D62">
        <w:rPr>
          <w:sz w:val="22"/>
          <w:szCs w:val="22"/>
        </w:rPr>
        <w:t>Birmingham Safeguarding Children Partnership. Available at: chrome-extension://efaidnbmnnnibpcajpcglclefindmkaj/https://library.nspcc.org.uk/HeritageScripts/Hapi.dll/filetransfer/2025BirminghamCSPRChildA.pdf?filename=CC18C70DB7C8C3D49403BB94EB176F95207E5F66235DCA89651F5ED2BA2CCB261A346020339B5913888CC737A455867817BDC8537D3E3E8CB3D39A9EC2DF16A35A33675910BB4B2879135C39B46F534C43&amp;DataSetName=LIVEDATA (Accessed: 01/09/2025, 02/09/202/, 05/09/2025, 06/09/2025).</w:t>
      </w:r>
    </w:p>
    <w:p w14:paraId="58010085" w14:textId="77777777" w:rsidR="00E71BF0" w:rsidRPr="009A1D62" w:rsidRDefault="00E71BF0" w:rsidP="00507858">
      <w:pPr>
        <w:rPr>
          <w:sz w:val="22"/>
          <w:szCs w:val="22"/>
        </w:rPr>
      </w:pPr>
    </w:p>
    <w:p w14:paraId="29B9751A" w14:textId="46D142E3" w:rsidR="00E71BF0" w:rsidRPr="009A1D62" w:rsidRDefault="00E71BF0" w:rsidP="00507858">
      <w:pPr>
        <w:rPr>
          <w:sz w:val="22"/>
          <w:szCs w:val="22"/>
        </w:rPr>
      </w:pPr>
      <w:r w:rsidRPr="009A1D62">
        <w:rPr>
          <w:sz w:val="22"/>
          <w:szCs w:val="22"/>
        </w:rPr>
        <w:t>Blyth, M. (2014) ‘</w:t>
      </w:r>
      <w:r w:rsidRPr="009A1D62">
        <w:rPr>
          <w:i/>
          <w:iCs/>
          <w:sz w:val="22"/>
          <w:szCs w:val="22"/>
        </w:rPr>
        <w:t>Moving on From Munro : Improving Children’s Services’</w:t>
      </w:r>
      <w:r w:rsidRPr="009A1D62">
        <w:rPr>
          <w:sz w:val="22"/>
          <w:szCs w:val="22"/>
        </w:rPr>
        <w:t>. Bristol: Policy Press. Available at: https://research-ebsco-com.ezproxy.uwtsd.ac.uk/linkprocessor/plink?id=8ca65d19-d624-33f8-b8ae-ac243b977c5d (Accessed: 04/09/2025).</w:t>
      </w:r>
    </w:p>
    <w:p w14:paraId="7DAB8B22" w14:textId="77777777" w:rsidR="00236C56" w:rsidRPr="009A1D62" w:rsidRDefault="00236C56" w:rsidP="00FF7EBB">
      <w:pPr>
        <w:jc w:val="both"/>
        <w:rPr>
          <w:sz w:val="22"/>
          <w:szCs w:val="22"/>
        </w:rPr>
      </w:pPr>
    </w:p>
    <w:p w14:paraId="23079D34" w14:textId="018A3B4A" w:rsidR="00236C56" w:rsidRPr="009A1D62" w:rsidRDefault="00236C56" w:rsidP="00507858">
      <w:pPr>
        <w:rPr>
          <w:sz w:val="22"/>
          <w:szCs w:val="22"/>
        </w:rPr>
      </w:pPr>
      <w:r w:rsidRPr="009A1D62">
        <w:rPr>
          <w:sz w:val="22"/>
          <w:szCs w:val="22"/>
        </w:rPr>
        <w:t>Burton, V. and Revell, L. (2018) ‘Professional Curiosity in Child Protection: Thinking the Unthinkable in a Neo-Liberal World’, </w:t>
      </w:r>
      <w:r w:rsidRPr="009A1D62">
        <w:rPr>
          <w:i/>
          <w:iCs/>
          <w:sz w:val="22"/>
          <w:szCs w:val="22"/>
        </w:rPr>
        <w:t>The British Journal of Social Work</w:t>
      </w:r>
      <w:r w:rsidRPr="009A1D62">
        <w:rPr>
          <w:sz w:val="22"/>
          <w:szCs w:val="22"/>
        </w:rPr>
        <w:t xml:space="preserve">, Volume 48, Issue 6, September 2018, Pages 1508–1523, Available at: </w:t>
      </w:r>
      <w:hyperlink r:id="rId12" w:history="1">
        <w:r w:rsidRPr="009A1D62">
          <w:rPr>
            <w:rStyle w:val="Hyperlink"/>
            <w:sz w:val="22"/>
            <w:szCs w:val="22"/>
          </w:rPr>
          <w:t>https://doi.org/10.1093/bjsw/bcx123</w:t>
        </w:r>
      </w:hyperlink>
      <w:r w:rsidRPr="009A1D62">
        <w:rPr>
          <w:sz w:val="22"/>
          <w:szCs w:val="22"/>
        </w:rPr>
        <w:t xml:space="preserve"> (Accessed 05/09/2025).</w:t>
      </w:r>
    </w:p>
    <w:p w14:paraId="2E2B1057" w14:textId="77777777" w:rsidR="00B53111" w:rsidRPr="009A1D62" w:rsidRDefault="00B53111" w:rsidP="00507858">
      <w:pPr>
        <w:rPr>
          <w:sz w:val="22"/>
          <w:szCs w:val="22"/>
        </w:rPr>
      </w:pPr>
    </w:p>
    <w:p w14:paraId="427B74C1" w14:textId="4F010793" w:rsidR="00B53111" w:rsidRPr="009A1D62" w:rsidRDefault="00B53111" w:rsidP="00507858">
      <w:pPr>
        <w:rPr>
          <w:sz w:val="22"/>
          <w:szCs w:val="22"/>
        </w:rPr>
      </w:pPr>
      <w:r w:rsidRPr="009A1D62">
        <w:rPr>
          <w:i/>
          <w:iCs/>
          <w:sz w:val="22"/>
          <w:szCs w:val="22"/>
        </w:rPr>
        <w:t xml:space="preserve">Children Act 1989 </w:t>
      </w:r>
      <w:r w:rsidRPr="009A1D62">
        <w:rPr>
          <w:sz w:val="22"/>
          <w:szCs w:val="22"/>
        </w:rPr>
        <w:t xml:space="preserve">Available at: </w:t>
      </w:r>
      <w:hyperlink r:id="rId13" w:history="1">
        <w:r w:rsidRPr="009A1D62">
          <w:rPr>
            <w:rStyle w:val="Hyperlink"/>
            <w:sz w:val="22"/>
            <w:szCs w:val="22"/>
          </w:rPr>
          <w:t>https://www.legislation.gov.uk/ukpga/1989/41/contents</w:t>
        </w:r>
      </w:hyperlink>
      <w:r w:rsidRPr="009A1D62">
        <w:rPr>
          <w:sz w:val="22"/>
          <w:szCs w:val="22"/>
        </w:rPr>
        <w:t xml:space="preserve"> (Accessed 01/09/2025, 05/09/2025, 06/09/2025).</w:t>
      </w:r>
    </w:p>
    <w:p w14:paraId="3338A666" w14:textId="77777777" w:rsidR="00EB695F" w:rsidRPr="009A1D62" w:rsidRDefault="00EB695F" w:rsidP="00FF7EBB">
      <w:pPr>
        <w:jc w:val="both"/>
        <w:rPr>
          <w:sz w:val="22"/>
          <w:szCs w:val="22"/>
        </w:rPr>
      </w:pPr>
    </w:p>
    <w:p w14:paraId="50028D01" w14:textId="1C083EE9" w:rsidR="005A4C58" w:rsidRPr="009A1D62" w:rsidRDefault="005A4C58" w:rsidP="00FF7EBB">
      <w:pPr>
        <w:jc w:val="both"/>
        <w:rPr>
          <w:sz w:val="22"/>
          <w:szCs w:val="22"/>
        </w:rPr>
      </w:pPr>
      <w:r w:rsidRPr="009A1D62">
        <w:rPr>
          <w:i/>
          <w:iCs/>
          <w:sz w:val="22"/>
          <w:szCs w:val="22"/>
        </w:rPr>
        <w:t xml:space="preserve">Children Act 2004 </w:t>
      </w:r>
      <w:r w:rsidRPr="009A1D62">
        <w:rPr>
          <w:sz w:val="22"/>
          <w:szCs w:val="22"/>
        </w:rPr>
        <w:t xml:space="preserve">Available at: </w:t>
      </w:r>
      <w:hyperlink r:id="rId14" w:history="1">
        <w:r w:rsidR="00236C56" w:rsidRPr="009A1D62">
          <w:rPr>
            <w:rStyle w:val="Hyperlink"/>
            <w:sz w:val="22"/>
            <w:szCs w:val="22"/>
          </w:rPr>
          <w:t>https://www.legislation.gov.uk/ukpga/2004/31/contents</w:t>
        </w:r>
      </w:hyperlink>
      <w:r w:rsidR="00236C56" w:rsidRPr="009A1D62">
        <w:rPr>
          <w:sz w:val="22"/>
          <w:szCs w:val="22"/>
        </w:rPr>
        <w:t xml:space="preserve"> (Accessed: 01/09</w:t>
      </w:r>
      <w:r w:rsidR="00B53111" w:rsidRPr="009A1D62">
        <w:rPr>
          <w:sz w:val="22"/>
          <w:szCs w:val="22"/>
        </w:rPr>
        <w:t>/2025, 03/09/2025, 04/09/2025, 06/09/2025</w:t>
      </w:r>
      <w:r w:rsidR="00236C56" w:rsidRPr="009A1D62">
        <w:rPr>
          <w:sz w:val="22"/>
          <w:szCs w:val="22"/>
        </w:rPr>
        <w:t>).</w:t>
      </w:r>
    </w:p>
    <w:p w14:paraId="67FE2E43" w14:textId="77777777" w:rsidR="00236C56" w:rsidRPr="009A1D62" w:rsidRDefault="00236C56" w:rsidP="00FF7EBB">
      <w:pPr>
        <w:jc w:val="both"/>
        <w:rPr>
          <w:sz w:val="22"/>
          <w:szCs w:val="22"/>
        </w:rPr>
      </w:pPr>
    </w:p>
    <w:p w14:paraId="0D1B7CC8" w14:textId="04A91984" w:rsidR="00507858" w:rsidRPr="009A1D62" w:rsidRDefault="00507858" w:rsidP="00507858">
      <w:pPr>
        <w:rPr>
          <w:sz w:val="22"/>
          <w:szCs w:val="22"/>
        </w:rPr>
      </w:pPr>
      <w:r w:rsidRPr="009A1D62">
        <w:rPr>
          <w:sz w:val="22"/>
          <w:szCs w:val="22"/>
        </w:rPr>
        <w:t>Davies, L. and Duckett, N. (2016) </w:t>
      </w:r>
      <w:r w:rsidRPr="009A1D62">
        <w:rPr>
          <w:i/>
          <w:iCs/>
          <w:sz w:val="22"/>
          <w:szCs w:val="22"/>
        </w:rPr>
        <w:t>Proactive Child Protection and Social Work</w:t>
      </w:r>
      <w:r w:rsidRPr="009A1D62">
        <w:rPr>
          <w:sz w:val="22"/>
          <w:szCs w:val="22"/>
        </w:rPr>
        <w:t>, SAGE Publications, Limited,</w:t>
      </w:r>
      <w:r w:rsidRPr="009A1D62">
        <w:rPr>
          <w:i/>
          <w:iCs/>
          <w:sz w:val="22"/>
          <w:szCs w:val="22"/>
        </w:rPr>
        <w:t> ProQuest Ebook Central</w:t>
      </w:r>
      <w:r w:rsidRPr="009A1D62">
        <w:rPr>
          <w:sz w:val="22"/>
          <w:szCs w:val="22"/>
        </w:rPr>
        <w:t xml:space="preserve">. Available at:  </w:t>
      </w:r>
      <w:hyperlink r:id="rId15" w:history="1">
        <w:r w:rsidRPr="009A1D62">
          <w:rPr>
            <w:rStyle w:val="Hyperlink"/>
            <w:sz w:val="22"/>
            <w:szCs w:val="22"/>
          </w:rPr>
          <w:t>https://ebookcentral.proquest.com/lib/trinity/detail.action?docID=5601755</w:t>
        </w:r>
      </w:hyperlink>
      <w:r w:rsidRPr="009A1D62">
        <w:rPr>
          <w:sz w:val="22"/>
          <w:szCs w:val="22"/>
        </w:rPr>
        <w:t xml:space="preserve"> (Accessed: 01/09/2025 02/09/2025, 06/09/2025).</w:t>
      </w:r>
    </w:p>
    <w:p w14:paraId="673DCD67" w14:textId="77777777" w:rsidR="00507858" w:rsidRPr="009A1D62" w:rsidRDefault="00507858" w:rsidP="00FF7EBB">
      <w:pPr>
        <w:jc w:val="both"/>
        <w:rPr>
          <w:sz w:val="22"/>
          <w:szCs w:val="22"/>
        </w:rPr>
      </w:pPr>
    </w:p>
    <w:p w14:paraId="69542F82" w14:textId="1925E101" w:rsidR="00507858" w:rsidRPr="009A1D62" w:rsidRDefault="00507858" w:rsidP="00507858">
      <w:pPr>
        <w:rPr>
          <w:sz w:val="22"/>
          <w:szCs w:val="22"/>
        </w:rPr>
      </w:pPr>
      <w:r w:rsidRPr="009A1D62">
        <w:rPr>
          <w:sz w:val="22"/>
          <w:szCs w:val="22"/>
        </w:rPr>
        <w:t>Department for Education (2023). ‘</w:t>
      </w:r>
      <w:r w:rsidRPr="009A1D62">
        <w:rPr>
          <w:i/>
          <w:iCs/>
          <w:sz w:val="22"/>
          <w:szCs w:val="22"/>
        </w:rPr>
        <w:t>Working together to safeguard children: statutory guidance on multi-agency working to help, protect and promote the welfare of children’</w:t>
      </w:r>
      <w:r w:rsidRPr="009A1D62">
        <w:rPr>
          <w:sz w:val="22"/>
          <w:szCs w:val="22"/>
        </w:rPr>
        <w:t>. Department for Education. Available at: https://www.gov.uk/government/publications/working-together-to-safeguard-children (Accessed: 04/09/2025, 05/09/205, 06/09/2025).</w:t>
      </w:r>
    </w:p>
    <w:p w14:paraId="6ABAC023" w14:textId="77777777" w:rsidR="00E71BF0" w:rsidRPr="009A1D62" w:rsidRDefault="00E71BF0" w:rsidP="00507858">
      <w:pPr>
        <w:rPr>
          <w:sz w:val="22"/>
          <w:szCs w:val="22"/>
        </w:rPr>
      </w:pPr>
    </w:p>
    <w:p w14:paraId="0F3213E7" w14:textId="46566471" w:rsidR="00E71BF0" w:rsidRDefault="00E71BF0" w:rsidP="00507858">
      <w:pPr>
        <w:rPr>
          <w:sz w:val="22"/>
          <w:szCs w:val="22"/>
        </w:rPr>
      </w:pPr>
      <w:r w:rsidRPr="009A1D62">
        <w:rPr>
          <w:sz w:val="22"/>
          <w:szCs w:val="22"/>
        </w:rPr>
        <w:lastRenderedPageBreak/>
        <w:t xml:space="preserve">Dons, G., Naert, J. and Roose, R. (2022) </w:t>
      </w:r>
      <w:r w:rsidRPr="009A1D62">
        <w:rPr>
          <w:i/>
          <w:iCs/>
          <w:sz w:val="22"/>
          <w:szCs w:val="22"/>
        </w:rPr>
        <w:t>‘Transparency in Social Work: Mapping Polarities Faced by Social Workers’, </w:t>
      </w:r>
      <w:r w:rsidRPr="009A1D62">
        <w:rPr>
          <w:sz w:val="22"/>
          <w:szCs w:val="22"/>
        </w:rPr>
        <w:t xml:space="preserve">The British Journal of Social Work, Volume 52, Issue 8, Pages 5066–5083. Available at: </w:t>
      </w:r>
      <w:hyperlink r:id="rId16" w:history="1">
        <w:r w:rsidRPr="009A1D62">
          <w:rPr>
            <w:rStyle w:val="Hyperlink"/>
            <w:sz w:val="22"/>
            <w:szCs w:val="22"/>
          </w:rPr>
          <w:t>https://doi.org/10.1093/bjsw/bcac095</w:t>
        </w:r>
      </w:hyperlink>
      <w:r w:rsidRPr="009A1D62">
        <w:rPr>
          <w:sz w:val="22"/>
          <w:szCs w:val="22"/>
        </w:rPr>
        <w:t xml:space="preserve"> (Accessed 05/09/2025).</w:t>
      </w:r>
    </w:p>
    <w:p w14:paraId="7EB55C8B" w14:textId="77777777" w:rsidR="00731EF7" w:rsidRDefault="00731EF7" w:rsidP="00507858">
      <w:pPr>
        <w:rPr>
          <w:sz w:val="22"/>
          <w:szCs w:val="22"/>
        </w:rPr>
      </w:pPr>
    </w:p>
    <w:p w14:paraId="7EB14200" w14:textId="53DE8B4D" w:rsidR="00731EF7" w:rsidRPr="00731EF7" w:rsidRDefault="00731EF7" w:rsidP="00507858">
      <w:pPr>
        <w:rPr>
          <w:sz w:val="22"/>
          <w:szCs w:val="22"/>
        </w:rPr>
      </w:pPr>
      <w:r>
        <w:rPr>
          <w:sz w:val="22"/>
          <w:szCs w:val="22"/>
        </w:rPr>
        <w:t xml:space="preserve">Doan, S. N., &amp; Evans, G. W. (2020) ‘Chaos and Instability from Birth to Age Three’ </w:t>
      </w:r>
      <w:r>
        <w:rPr>
          <w:i/>
          <w:iCs/>
          <w:sz w:val="22"/>
          <w:szCs w:val="22"/>
        </w:rPr>
        <w:t xml:space="preserve">Future of Children, 30(2), </w:t>
      </w:r>
      <w:r>
        <w:rPr>
          <w:sz w:val="22"/>
          <w:szCs w:val="22"/>
        </w:rPr>
        <w:t xml:space="preserve">93-113. Available at: </w:t>
      </w:r>
      <w:hyperlink r:id="rId17" w:history="1">
        <w:r w:rsidRPr="00617904">
          <w:rPr>
            <w:rStyle w:val="Hyperlink"/>
            <w:sz w:val="22"/>
            <w:szCs w:val="22"/>
          </w:rPr>
          <w:t>https://research-ebsco-com.ezproxy.uwtsd.ac.uk/c/onvpsy/viewer/pdf/a7dq7qyj2v</w:t>
        </w:r>
      </w:hyperlink>
      <w:r>
        <w:rPr>
          <w:sz w:val="22"/>
          <w:szCs w:val="22"/>
        </w:rPr>
        <w:t xml:space="preserve"> (Accessed: 22/09/2025).</w:t>
      </w:r>
    </w:p>
    <w:p w14:paraId="2E68D824" w14:textId="7716C581" w:rsidR="00507858" w:rsidRPr="009A1D62" w:rsidRDefault="00755D32" w:rsidP="00755D32">
      <w:pPr>
        <w:tabs>
          <w:tab w:val="left" w:pos="6900"/>
        </w:tabs>
        <w:jc w:val="both"/>
        <w:rPr>
          <w:sz w:val="22"/>
          <w:szCs w:val="22"/>
        </w:rPr>
      </w:pPr>
      <w:r w:rsidRPr="009A1D62">
        <w:rPr>
          <w:sz w:val="22"/>
          <w:szCs w:val="22"/>
        </w:rPr>
        <w:tab/>
      </w:r>
    </w:p>
    <w:p w14:paraId="0CB577D3" w14:textId="33922984" w:rsidR="00755D32" w:rsidRPr="009A1D62" w:rsidRDefault="00755D32" w:rsidP="00755D32">
      <w:pPr>
        <w:tabs>
          <w:tab w:val="left" w:pos="6900"/>
        </w:tabs>
        <w:jc w:val="both"/>
        <w:rPr>
          <w:sz w:val="22"/>
          <w:szCs w:val="22"/>
        </w:rPr>
      </w:pPr>
      <w:r w:rsidRPr="009A1D62">
        <w:rPr>
          <w:i/>
          <w:iCs/>
          <w:sz w:val="22"/>
          <w:szCs w:val="22"/>
        </w:rPr>
        <w:t xml:space="preserve">European Convention of Human Rights 1950. </w:t>
      </w:r>
      <w:r w:rsidRPr="009A1D62">
        <w:rPr>
          <w:sz w:val="22"/>
          <w:szCs w:val="22"/>
        </w:rPr>
        <w:t xml:space="preserve">Available at: </w:t>
      </w:r>
      <w:hyperlink r:id="rId18" w:history="1">
        <w:r w:rsidR="0027278D" w:rsidRPr="009A1D62">
          <w:rPr>
            <w:rStyle w:val="Hyperlink"/>
            <w:sz w:val="22"/>
            <w:szCs w:val="22"/>
          </w:rPr>
          <w:t>https://www.echr.coe.int/documents/d/echr/Convention_ENG</w:t>
        </w:r>
      </w:hyperlink>
      <w:r w:rsidR="0027278D" w:rsidRPr="009A1D62">
        <w:rPr>
          <w:sz w:val="22"/>
          <w:szCs w:val="22"/>
        </w:rPr>
        <w:t>. (Accessed: 01/09/2025, 03/09/2025, 04/09/2025, 06/09/2025).</w:t>
      </w:r>
    </w:p>
    <w:p w14:paraId="4AFA992B" w14:textId="77777777" w:rsidR="00755D32" w:rsidRPr="009A1D62" w:rsidRDefault="00755D32" w:rsidP="00755D32">
      <w:pPr>
        <w:tabs>
          <w:tab w:val="left" w:pos="6900"/>
        </w:tabs>
        <w:jc w:val="both"/>
        <w:rPr>
          <w:sz w:val="22"/>
          <w:szCs w:val="22"/>
        </w:rPr>
      </w:pPr>
    </w:p>
    <w:p w14:paraId="791DC45F" w14:textId="1BE398D0" w:rsidR="00236C56" w:rsidRPr="009A1D62" w:rsidRDefault="00236C56" w:rsidP="00236C56">
      <w:pPr>
        <w:rPr>
          <w:sz w:val="22"/>
          <w:szCs w:val="22"/>
        </w:rPr>
      </w:pPr>
      <w:r w:rsidRPr="009A1D62">
        <w:rPr>
          <w:sz w:val="22"/>
          <w:szCs w:val="22"/>
        </w:rPr>
        <w:t>Fenton C. (2020</w:t>
      </w:r>
      <w:r w:rsidRPr="009A1D62">
        <w:rPr>
          <w:i/>
          <w:iCs/>
          <w:sz w:val="22"/>
          <w:szCs w:val="22"/>
        </w:rPr>
        <w:t>) Is consent causing confusion for clinicians? A survey of child and adolescent Mental health professional’s confidence in using Parental Consent, Gillick Competence and the Mental Capacity Act</w:t>
      </w:r>
      <w:r w:rsidRPr="009A1D62">
        <w:rPr>
          <w:sz w:val="22"/>
          <w:szCs w:val="22"/>
        </w:rPr>
        <w:t>. Clinical Child Psychology and Psychiatry. 2020;25(4):922-931. Available at:</w:t>
      </w:r>
      <w:hyperlink r:id="rId19" w:history="1">
        <w:r w:rsidRPr="009A1D62">
          <w:rPr>
            <w:rStyle w:val="Hyperlink"/>
            <w:sz w:val="22"/>
            <w:szCs w:val="22"/>
          </w:rPr>
          <w:t>10.1177/1359104520931586</w:t>
        </w:r>
      </w:hyperlink>
      <w:r w:rsidRPr="009A1D62">
        <w:rPr>
          <w:sz w:val="22"/>
          <w:szCs w:val="22"/>
        </w:rPr>
        <w:t xml:space="preserve"> </w:t>
      </w:r>
      <w:hyperlink r:id="rId20" w:history="1">
        <w:r w:rsidRPr="009A1D62">
          <w:rPr>
            <w:rStyle w:val="Hyperlink"/>
            <w:sz w:val="22"/>
            <w:szCs w:val="22"/>
          </w:rPr>
          <w:t>Is consent causing confusion for clinicians? A survey of child and adolescent Mental health professional’s confidence in using Parental Consent, Gillick Competence and the Mental Capacity Act - Clare Fenton, 2020</w:t>
        </w:r>
      </w:hyperlink>
      <w:r w:rsidRPr="009A1D62">
        <w:rPr>
          <w:sz w:val="22"/>
          <w:szCs w:val="22"/>
        </w:rPr>
        <w:t xml:space="preserve"> (Accessed: 06/09/2025).</w:t>
      </w:r>
    </w:p>
    <w:p w14:paraId="52C343A4" w14:textId="77777777" w:rsidR="0027278D" w:rsidRPr="009A1D62" w:rsidRDefault="0027278D" w:rsidP="00236C56">
      <w:pPr>
        <w:rPr>
          <w:sz w:val="22"/>
          <w:szCs w:val="22"/>
        </w:rPr>
      </w:pPr>
    </w:p>
    <w:p w14:paraId="0C87B293" w14:textId="354F39FD" w:rsidR="0027278D" w:rsidRPr="009A1D62" w:rsidRDefault="0027278D" w:rsidP="0027278D">
      <w:pPr>
        <w:jc w:val="both"/>
        <w:rPr>
          <w:i/>
          <w:sz w:val="22"/>
          <w:szCs w:val="22"/>
        </w:rPr>
      </w:pPr>
      <w:r w:rsidRPr="009A1D62">
        <w:rPr>
          <w:iCs/>
          <w:sz w:val="22"/>
          <w:szCs w:val="22"/>
        </w:rPr>
        <w:t>Fook, J. ed., (2022). ‘</w:t>
      </w:r>
      <w:r w:rsidRPr="009A1D62">
        <w:rPr>
          <w:i/>
          <w:iCs/>
          <w:sz w:val="22"/>
          <w:szCs w:val="22"/>
        </w:rPr>
        <w:t>Practicing Critical Reflection in Social Care Organisations’</w:t>
      </w:r>
      <w:r w:rsidRPr="009A1D62">
        <w:rPr>
          <w:iCs/>
          <w:sz w:val="22"/>
          <w:szCs w:val="22"/>
        </w:rPr>
        <w:t xml:space="preserve">. [online] Oxford: Routledge,. Available at: </w:t>
      </w:r>
      <w:hyperlink r:id="rId21" w:history="1">
        <w:r w:rsidRPr="009A1D62">
          <w:rPr>
            <w:rStyle w:val="Hyperlink"/>
            <w:iCs/>
            <w:sz w:val="22"/>
            <w:szCs w:val="22"/>
          </w:rPr>
          <w:t>https://www.taylorfrancis.com/reader/read-online/70755d34-eb79-43e7-8dc7-1f2e111aadde/book/pdf?context=ubx</w:t>
        </w:r>
      </w:hyperlink>
      <w:r w:rsidRPr="009A1D62">
        <w:rPr>
          <w:iCs/>
          <w:sz w:val="22"/>
          <w:szCs w:val="22"/>
        </w:rPr>
        <w:t>. Page 2. (Accessed 02/09/2025).</w:t>
      </w:r>
    </w:p>
    <w:p w14:paraId="167CA871" w14:textId="77777777" w:rsidR="00236C56" w:rsidRPr="009A1D62" w:rsidRDefault="00236C56" w:rsidP="00236C56">
      <w:pPr>
        <w:rPr>
          <w:sz w:val="22"/>
          <w:szCs w:val="22"/>
        </w:rPr>
      </w:pPr>
    </w:p>
    <w:p w14:paraId="63518948" w14:textId="5DA08F31" w:rsidR="00236C56" w:rsidRPr="009A1D62" w:rsidRDefault="00236C56" w:rsidP="00236C56">
      <w:pPr>
        <w:rPr>
          <w:sz w:val="22"/>
          <w:szCs w:val="22"/>
        </w:rPr>
      </w:pPr>
      <w:r w:rsidRPr="009A1D62">
        <w:rPr>
          <w:sz w:val="22"/>
          <w:szCs w:val="22"/>
        </w:rPr>
        <w:t xml:space="preserve">Gardner, A. (2013) </w:t>
      </w:r>
      <w:r w:rsidRPr="009A1D62">
        <w:rPr>
          <w:i/>
          <w:iCs/>
          <w:sz w:val="22"/>
          <w:szCs w:val="22"/>
        </w:rPr>
        <w:t xml:space="preserve">‘Person-Centred Practice’ </w:t>
      </w:r>
      <w:r w:rsidRPr="009A1D62">
        <w:rPr>
          <w:sz w:val="22"/>
          <w:szCs w:val="22"/>
        </w:rPr>
        <w:t xml:space="preserve">in Davies, M. (ed.) (2013) </w:t>
      </w:r>
      <w:r w:rsidRPr="009A1D62">
        <w:rPr>
          <w:i/>
          <w:iCs/>
          <w:sz w:val="22"/>
          <w:szCs w:val="22"/>
        </w:rPr>
        <w:t>The Blackwell Companion to Social Work</w:t>
      </w:r>
      <w:r w:rsidRPr="009A1D62">
        <w:rPr>
          <w:sz w:val="22"/>
          <w:szCs w:val="22"/>
        </w:rPr>
        <w:t>. 4th edn. Oxford: Wiley</w:t>
      </w:r>
      <w:r w:rsidRPr="009A1D62">
        <w:rPr>
          <w:sz w:val="22"/>
          <w:szCs w:val="22"/>
        </w:rPr>
        <w:noBreakHyphen/>
        <w:t>Blackwell. ISBN 978</w:t>
      </w:r>
      <w:r w:rsidRPr="009A1D62">
        <w:rPr>
          <w:sz w:val="22"/>
          <w:szCs w:val="22"/>
        </w:rPr>
        <w:noBreakHyphen/>
        <w:t>1</w:t>
      </w:r>
      <w:r w:rsidRPr="009A1D62">
        <w:rPr>
          <w:sz w:val="22"/>
          <w:szCs w:val="22"/>
        </w:rPr>
        <w:noBreakHyphen/>
        <w:t>118</w:t>
      </w:r>
      <w:r w:rsidRPr="009A1D62">
        <w:rPr>
          <w:sz w:val="22"/>
          <w:szCs w:val="22"/>
        </w:rPr>
        <w:noBreakHyphen/>
        <w:t>45172</w:t>
      </w:r>
      <w:r w:rsidRPr="009A1D62">
        <w:rPr>
          <w:sz w:val="22"/>
          <w:szCs w:val="22"/>
        </w:rPr>
        <w:noBreakHyphen/>
        <w:t>4. Pp 459 – 462.</w:t>
      </w:r>
    </w:p>
    <w:p w14:paraId="39780465" w14:textId="77777777" w:rsidR="00F601DB" w:rsidRPr="009A1D62" w:rsidRDefault="00F601DB" w:rsidP="00236C56">
      <w:pPr>
        <w:rPr>
          <w:sz w:val="22"/>
          <w:szCs w:val="22"/>
        </w:rPr>
      </w:pPr>
    </w:p>
    <w:p w14:paraId="51D483B9" w14:textId="0EDD59EA" w:rsidR="00F601DB" w:rsidRPr="009A1D62" w:rsidRDefault="00F601DB" w:rsidP="00236C56">
      <w:pPr>
        <w:rPr>
          <w:sz w:val="22"/>
          <w:szCs w:val="22"/>
        </w:rPr>
      </w:pPr>
      <w:r w:rsidRPr="009A1D62">
        <w:rPr>
          <w:i/>
          <w:iCs/>
          <w:sz w:val="22"/>
          <w:szCs w:val="22"/>
        </w:rPr>
        <w:t xml:space="preserve">General Data Protection Regulation GDPR 2016 </w:t>
      </w:r>
      <w:r w:rsidRPr="009A1D62">
        <w:rPr>
          <w:sz w:val="22"/>
          <w:szCs w:val="22"/>
        </w:rPr>
        <w:t xml:space="preserve">Available at: </w:t>
      </w:r>
      <w:hyperlink r:id="rId22" w:history="1">
        <w:r w:rsidRPr="009A1D62">
          <w:rPr>
            <w:rStyle w:val="Hyperlink"/>
            <w:sz w:val="22"/>
            <w:szCs w:val="22"/>
          </w:rPr>
          <w:t>https://eur-lex.europa.eu/eli/reg/2016/679/oj/eng</w:t>
        </w:r>
      </w:hyperlink>
      <w:r w:rsidRPr="009A1D62">
        <w:rPr>
          <w:sz w:val="22"/>
          <w:szCs w:val="22"/>
        </w:rPr>
        <w:t xml:space="preserve"> (Accessed 05/09/2025, 06/09/2025).</w:t>
      </w:r>
    </w:p>
    <w:p w14:paraId="47DBF363" w14:textId="77777777" w:rsidR="00755D32" w:rsidRPr="009A1D62" w:rsidRDefault="00755D32" w:rsidP="00236C56">
      <w:pPr>
        <w:rPr>
          <w:sz w:val="22"/>
          <w:szCs w:val="22"/>
        </w:rPr>
      </w:pPr>
    </w:p>
    <w:p w14:paraId="2D9A53FF" w14:textId="6ADB3896" w:rsidR="00755D32" w:rsidRPr="009A1D62" w:rsidRDefault="00755D32" w:rsidP="00236C56">
      <w:pPr>
        <w:rPr>
          <w:sz w:val="22"/>
          <w:szCs w:val="22"/>
        </w:rPr>
      </w:pPr>
      <w:r w:rsidRPr="009A1D62">
        <w:rPr>
          <w:sz w:val="22"/>
          <w:szCs w:val="22"/>
        </w:rPr>
        <w:t>Hallett, S., Verbruggen, J., Buckley, K., and Robinson, A. (2019)</w:t>
      </w:r>
      <w:r w:rsidRPr="009A1D62">
        <w:rPr>
          <w:sz w:val="22"/>
          <w:szCs w:val="22"/>
        </w:rPr>
        <w:br/>
        <w:t>‘</w:t>
      </w:r>
      <w:hyperlink r:id="rId23" w:tgtFrame="_blank" w:history="1">
        <w:r w:rsidRPr="009A1D62">
          <w:rPr>
            <w:rStyle w:val="Hyperlink"/>
            <w:i/>
            <w:iCs/>
            <w:sz w:val="22"/>
            <w:szCs w:val="22"/>
            <w:u w:val="none"/>
          </w:rPr>
          <w:t>Keeping Safe: An analysis of the outcomes of work with sexually exploited young people in Wales</w:t>
        </w:r>
      </w:hyperlink>
      <w:r w:rsidRPr="009A1D62">
        <w:rPr>
          <w:sz w:val="22"/>
          <w:szCs w:val="22"/>
        </w:rPr>
        <w:t>’</w:t>
      </w:r>
      <w:r w:rsidRPr="009A1D62">
        <w:rPr>
          <w:sz w:val="22"/>
          <w:szCs w:val="22"/>
        </w:rPr>
        <w:br/>
        <w:t xml:space="preserve">Cardiff University. Available at: </w:t>
      </w:r>
      <w:hyperlink r:id="rId24" w:history="1">
        <w:r w:rsidRPr="009A1D62">
          <w:rPr>
            <w:rStyle w:val="Hyperlink"/>
            <w:sz w:val="22"/>
            <w:szCs w:val="22"/>
          </w:rPr>
          <w:t>https://www.cardiff.ac.uk/__data/assets/pdf_file/0007/1553596/KEEPING_SAFE_FULL_RESEARCH_REPORT_2019_ENG.pdf.(Accessed</w:t>
        </w:r>
      </w:hyperlink>
      <w:r w:rsidRPr="009A1D62">
        <w:rPr>
          <w:sz w:val="22"/>
          <w:szCs w:val="22"/>
        </w:rPr>
        <w:t xml:space="preserve"> 04/09/2025).</w:t>
      </w:r>
    </w:p>
    <w:p w14:paraId="494E0385" w14:textId="77777777" w:rsidR="00F601DB" w:rsidRPr="009A1D62" w:rsidRDefault="00F601DB" w:rsidP="00236C56">
      <w:pPr>
        <w:rPr>
          <w:sz w:val="22"/>
          <w:szCs w:val="22"/>
        </w:rPr>
      </w:pPr>
    </w:p>
    <w:p w14:paraId="374DF144" w14:textId="74A26F70" w:rsidR="00F601DB" w:rsidRPr="009A1D62" w:rsidRDefault="00F601DB" w:rsidP="00236C56">
      <w:pPr>
        <w:rPr>
          <w:sz w:val="22"/>
          <w:szCs w:val="22"/>
        </w:rPr>
      </w:pPr>
      <w:r w:rsidRPr="009A1D62">
        <w:rPr>
          <w:sz w:val="22"/>
          <w:szCs w:val="22"/>
        </w:rPr>
        <w:t>Harris, J., &amp; White, V. (2013). ‘</w:t>
      </w:r>
      <w:r w:rsidRPr="009A1D62">
        <w:rPr>
          <w:i/>
          <w:iCs/>
          <w:sz w:val="22"/>
          <w:szCs w:val="22"/>
        </w:rPr>
        <w:t>paramountcy principle’</w:t>
      </w:r>
      <w:r w:rsidRPr="009A1D62">
        <w:rPr>
          <w:sz w:val="22"/>
          <w:szCs w:val="22"/>
        </w:rPr>
        <w:t xml:space="preserve"> In A Dictionary of Social Work and Social Care. : Oxford University Press. Available at:  </w:t>
      </w:r>
      <w:hyperlink r:id="rId25" w:history="1">
        <w:r w:rsidRPr="009A1D62">
          <w:rPr>
            <w:rStyle w:val="Hyperlink"/>
            <w:sz w:val="22"/>
            <w:szCs w:val="22"/>
          </w:rPr>
          <w:t>https://www.oxfordreference.com/view/10.1093/acref/9780199543052.001.0001/acref-9780199543052-e-1129</w:t>
        </w:r>
      </w:hyperlink>
      <w:r w:rsidRPr="009A1D62">
        <w:rPr>
          <w:sz w:val="22"/>
          <w:szCs w:val="22"/>
        </w:rPr>
        <w:t xml:space="preserve"> (Accessed 05/09/2025, 06/09/2025).</w:t>
      </w:r>
    </w:p>
    <w:p w14:paraId="02E29B45" w14:textId="77777777" w:rsidR="00B53111" w:rsidRPr="009A1D62" w:rsidRDefault="00B53111" w:rsidP="00236C56">
      <w:pPr>
        <w:rPr>
          <w:sz w:val="22"/>
          <w:szCs w:val="22"/>
        </w:rPr>
      </w:pPr>
    </w:p>
    <w:p w14:paraId="13627AA8" w14:textId="5D2865DA" w:rsidR="00B53111" w:rsidRPr="009A1D62" w:rsidRDefault="00B53111" w:rsidP="00B53111">
      <w:pPr>
        <w:jc w:val="both"/>
        <w:rPr>
          <w:sz w:val="22"/>
          <w:szCs w:val="22"/>
        </w:rPr>
      </w:pPr>
      <w:r w:rsidRPr="009A1D62">
        <w:rPr>
          <w:sz w:val="22"/>
          <w:szCs w:val="22"/>
        </w:rPr>
        <w:t>Howath, J. and Platt, D. eds., (2019). </w:t>
      </w:r>
      <w:r w:rsidRPr="009A1D62">
        <w:rPr>
          <w:i/>
          <w:iCs/>
          <w:sz w:val="22"/>
          <w:szCs w:val="22"/>
        </w:rPr>
        <w:t>The Child’s World</w:t>
      </w:r>
      <w:r w:rsidRPr="009A1D62">
        <w:rPr>
          <w:sz w:val="22"/>
          <w:szCs w:val="22"/>
        </w:rPr>
        <w:t>. 3rd ed. London: Jessica Kingsley Publishers, pp.14–15.</w:t>
      </w:r>
    </w:p>
    <w:p w14:paraId="1F5463DC" w14:textId="77777777" w:rsidR="00EB695F" w:rsidRPr="009A1D62" w:rsidRDefault="00EB695F" w:rsidP="00FF7EBB">
      <w:pPr>
        <w:jc w:val="both"/>
        <w:rPr>
          <w:sz w:val="22"/>
          <w:szCs w:val="22"/>
        </w:rPr>
      </w:pPr>
    </w:p>
    <w:p w14:paraId="0387A95F" w14:textId="397E04B9" w:rsidR="00EB695F" w:rsidRPr="009A1D62" w:rsidRDefault="00817A6E" w:rsidP="00FF7EBB">
      <w:pPr>
        <w:jc w:val="both"/>
        <w:rPr>
          <w:sz w:val="22"/>
          <w:szCs w:val="22"/>
        </w:rPr>
      </w:pPr>
      <w:r w:rsidRPr="009A1D62">
        <w:rPr>
          <w:i/>
          <w:iCs/>
          <w:sz w:val="22"/>
          <w:szCs w:val="22"/>
        </w:rPr>
        <w:t>Human Rights Act 199</w:t>
      </w:r>
      <w:r w:rsidR="005A4C58" w:rsidRPr="009A1D62">
        <w:rPr>
          <w:i/>
          <w:iCs/>
          <w:sz w:val="22"/>
          <w:szCs w:val="22"/>
        </w:rPr>
        <w:t>8</w:t>
      </w:r>
      <w:r w:rsidRPr="009A1D62">
        <w:rPr>
          <w:sz w:val="22"/>
          <w:szCs w:val="22"/>
        </w:rPr>
        <w:t xml:space="preserve"> Available at: </w:t>
      </w:r>
      <w:hyperlink r:id="rId26" w:history="1">
        <w:r w:rsidR="005A4C58" w:rsidRPr="009A1D62">
          <w:rPr>
            <w:rStyle w:val="Hyperlink"/>
            <w:sz w:val="22"/>
            <w:szCs w:val="22"/>
          </w:rPr>
          <w:t>https://www.legislation.gov.uk/ukpga/1998/42/contents</w:t>
        </w:r>
      </w:hyperlink>
      <w:r w:rsidR="005A4C58" w:rsidRPr="009A1D62">
        <w:rPr>
          <w:sz w:val="22"/>
          <w:szCs w:val="22"/>
        </w:rPr>
        <w:t xml:space="preserve"> (Accessed 01/09-06/09/2025).</w:t>
      </w:r>
    </w:p>
    <w:p w14:paraId="0760DB96" w14:textId="77777777" w:rsidR="005A4C58" w:rsidRPr="009A1D62" w:rsidRDefault="005A4C58" w:rsidP="00FF7EBB">
      <w:pPr>
        <w:jc w:val="both"/>
        <w:rPr>
          <w:sz w:val="22"/>
          <w:szCs w:val="22"/>
        </w:rPr>
      </w:pPr>
    </w:p>
    <w:p w14:paraId="0FDCBC43" w14:textId="5636D7AB" w:rsidR="00E71BF0" w:rsidRPr="009A1D62" w:rsidRDefault="00E71BF0" w:rsidP="00E71BF0">
      <w:pPr>
        <w:rPr>
          <w:sz w:val="22"/>
          <w:szCs w:val="22"/>
        </w:rPr>
      </w:pPr>
      <w:r w:rsidRPr="009A1D62">
        <w:rPr>
          <w:sz w:val="22"/>
          <w:szCs w:val="22"/>
        </w:rPr>
        <w:t>Jordan, S. (2016). ‘Relationship based social work practice: the case for considering the centrality of humour in creating and maintaining relationships’. </w:t>
      </w:r>
      <w:r w:rsidRPr="009A1D62">
        <w:rPr>
          <w:i/>
          <w:iCs/>
          <w:sz w:val="22"/>
          <w:szCs w:val="22"/>
        </w:rPr>
        <w:t>Journal of Social Work Practice</w:t>
      </w:r>
      <w:r w:rsidRPr="009A1D62">
        <w:rPr>
          <w:sz w:val="22"/>
          <w:szCs w:val="22"/>
        </w:rPr>
        <w:t>, </w:t>
      </w:r>
      <w:r w:rsidRPr="009A1D62">
        <w:rPr>
          <w:i/>
          <w:iCs/>
          <w:sz w:val="22"/>
          <w:szCs w:val="22"/>
        </w:rPr>
        <w:t>31</w:t>
      </w:r>
      <w:r w:rsidRPr="009A1D62">
        <w:rPr>
          <w:sz w:val="22"/>
          <w:szCs w:val="22"/>
        </w:rPr>
        <w:t xml:space="preserve">(1), pp95–110. Available at: </w:t>
      </w:r>
      <w:hyperlink r:id="rId27" w:history="1">
        <w:r w:rsidRPr="009A1D62">
          <w:rPr>
            <w:rStyle w:val="Hyperlink"/>
            <w:sz w:val="22"/>
            <w:szCs w:val="22"/>
          </w:rPr>
          <w:t>https://doi-org.ezproxy.uwtsd.ac.uk/10.1080/02650533.2016.1189405</w:t>
        </w:r>
      </w:hyperlink>
      <w:r w:rsidRPr="009A1D62">
        <w:rPr>
          <w:sz w:val="22"/>
          <w:szCs w:val="22"/>
        </w:rPr>
        <w:t xml:space="preserve"> (Accessed 03/09/2025).</w:t>
      </w:r>
    </w:p>
    <w:p w14:paraId="3E710F18" w14:textId="77777777" w:rsidR="00E71BF0" w:rsidRPr="009A1D62" w:rsidRDefault="00E71BF0" w:rsidP="00FF7EBB">
      <w:pPr>
        <w:jc w:val="both"/>
        <w:rPr>
          <w:sz w:val="22"/>
          <w:szCs w:val="22"/>
        </w:rPr>
      </w:pPr>
    </w:p>
    <w:p w14:paraId="4FDD1D8C" w14:textId="597155D0" w:rsidR="00236C56" w:rsidRPr="009A1D62" w:rsidRDefault="00236C56" w:rsidP="00236C56">
      <w:pPr>
        <w:rPr>
          <w:sz w:val="22"/>
          <w:szCs w:val="22"/>
        </w:rPr>
      </w:pPr>
      <w:r w:rsidRPr="009A1D62">
        <w:rPr>
          <w:sz w:val="22"/>
          <w:szCs w:val="22"/>
        </w:rPr>
        <w:lastRenderedPageBreak/>
        <w:t xml:space="preserve">Koubel, G. (2016) </w:t>
      </w:r>
      <w:r w:rsidRPr="009A1D62">
        <w:rPr>
          <w:i/>
          <w:iCs/>
          <w:sz w:val="22"/>
          <w:szCs w:val="22"/>
        </w:rPr>
        <w:t>Safeguarding Adults and Children : Working with Children and Vulnerable Adults</w:t>
      </w:r>
      <w:r w:rsidRPr="009A1D62">
        <w:rPr>
          <w:sz w:val="22"/>
          <w:szCs w:val="22"/>
        </w:rPr>
        <w:t>, Bloomsbury Publishing Plc, 2016.</w:t>
      </w:r>
      <w:r w:rsidRPr="009A1D62">
        <w:rPr>
          <w:i/>
          <w:iCs/>
          <w:sz w:val="22"/>
          <w:szCs w:val="22"/>
        </w:rPr>
        <w:t> ProQuest Ebook Central</w:t>
      </w:r>
      <w:r w:rsidRPr="009A1D62">
        <w:rPr>
          <w:sz w:val="22"/>
          <w:szCs w:val="22"/>
        </w:rPr>
        <w:t xml:space="preserve">,  Available at: </w:t>
      </w:r>
      <w:hyperlink r:id="rId28" w:history="1">
        <w:r w:rsidRPr="009A1D62">
          <w:rPr>
            <w:rStyle w:val="Hyperlink"/>
            <w:sz w:val="22"/>
            <w:szCs w:val="22"/>
          </w:rPr>
          <w:t>https://ebookcentral.proquest.com/lib/trinity/detail.action?docID=6418408</w:t>
        </w:r>
      </w:hyperlink>
      <w:r w:rsidRPr="009A1D62">
        <w:rPr>
          <w:sz w:val="22"/>
          <w:szCs w:val="22"/>
        </w:rPr>
        <w:t xml:space="preserve"> (Accessed 06/09/2025).</w:t>
      </w:r>
    </w:p>
    <w:p w14:paraId="0BC3732C" w14:textId="77777777" w:rsidR="00236C56" w:rsidRPr="009A1D62" w:rsidRDefault="00236C56" w:rsidP="00236C56">
      <w:pPr>
        <w:rPr>
          <w:sz w:val="22"/>
          <w:szCs w:val="22"/>
        </w:rPr>
      </w:pPr>
    </w:p>
    <w:p w14:paraId="4FA7678E" w14:textId="781F0C34" w:rsidR="00236C56" w:rsidRPr="009A1D62" w:rsidRDefault="00236C56" w:rsidP="00236C56">
      <w:pPr>
        <w:rPr>
          <w:sz w:val="22"/>
          <w:szCs w:val="22"/>
        </w:rPr>
      </w:pPr>
      <w:r w:rsidRPr="009A1D62">
        <w:rPr>
          <w:sz w:val="22"/>
          <w:szCs w:val="22"/>
        </w:rPr>
        <w:t xml:space="preserve">Laming, W. (2003). </w:t>
      </w:r>
      <w:r w:rsidRPr="009A1D62">
        <w:rPr>
          <w:i/>
          <w:iCs/>
          <w:sz w:val="22"/>
          <w:szCs w:val="22"/>
        </w:rPr>
        <w:t>The Victoria Climbie Inquiry: Report of an Inquiry by Lord Laming</w:t>
      </w:r>
      <w:r w:rsidRPr="009A1D62">
        <w:rPr>
          <w:sz w:val="22"/>
          <w:szCs w:val="22"/>
        </w:rPr>
        <w:t xml:space="preserve"> (Cm. 5730). London: The Stationery Office. Available at: </w:t>
      </w:r>
      <w:hyperlink r:id="rId29" w:history="1">
        <w:r w:rsidR="00F601DB" w:rsidRPr="009A1D62">
          <w:rPr>
            <w:rStyle w:val="Hyperlink"/>
            <w:sz w:val="22"/>
            <w:szCs w:val="22"/>
          </w:rPr>
          <w:t>https://assets.publishing.service.gov.uk/media/5a7c5edeed915d696ccfc51b/5730.pdf</w:t>
        </w:r>
      </w:hyperlink>
      <w:r w:rsidR="00F601DB" w:rsidRPr="009A1D62">
        <w:rPr>
          <w:sz w:val="22"/>
          <w:szCs w:val="22"/>
        </w:rPr>
        <w:t xml:space="preserve"> </w:t>
      </w:r>
      <w:hyperlink r:id="rId30" w:tgtFrame="_blank" w:history="1">
        <w:r w:rsidR="00F601DB" w:rsidRPr="009A1D62">
          <w:rPr>
            <w:rStyle w:val="Hyperlink"/>
            <w:sz w:val="22"/>
            <w:szCs w:val="22"/>
            <w:u w:val="none"/>
          </w:rPr>
          <w:t>(Accessed</w:t>
        </w:r>
      </w:hyperlink>
      <w:r w:rsidR="00F601DB" w:rsidRPr="009A1D62">
        <w:rPr>
          <w:sz w:val="22"/>
          <w:szCs w:val="22"/>
        </w:rPr>
        <w:t xml:space="preserve"> 03/09/2025).</w:t>
      </w:r>
    </w:p>
    <w:p w14:paraId="3143A854" w14:textId="77777777" w:rsidR="00755D32" w:rsidRPr="009A1D62" w:rsidRDefault="00755D32" w:rsidP="00236C56">
      <w:pPr>
        <w:rPr>
          <w:sz w:val="22"/>
          <w:szCs w:val="22"/>
        </w:rPr>
      </w:pPr>
    </w:p>
    <w:p w14:paraId="26428C26" w14:textId="0BEFFF2A" w:rsidR="00236C56" w:rsidRPr="009A1D62" w:rsidRDefault="00755D32" w:rsidP="00236C56">
      <w:pPr>
        <w:rPr>
          <w:sz w:val="22"/>
          <w:szCs w:val="22"/>
        </w:rPr>
      </w:pPr>
      <w:r w:rsidRPr="009A1D62">
        <w:rPr>
          <w:sz w:val="22"/>
          <w:szCs w:val="22"/>
        </w:rPr>
        <w:t>Livingston, W. </w:t>
      </w:r>
      <w:r w:rsidRPr="009A1D62">
        <w:rPr>
          <w:i/>
          <w:iCs/>
          <w:sz w:val="22"/>
          <w:szCs w:val="22"/>
        </w:rPr>
        <w:t>et al.</w:t>
      </w:r>
      <w:r w:rsidRPr="009A1D62">
        <w:rPr>
          <w:sz w:val="22"/>
          <w:szCs w:val="22"/>
        </w:rPr>
        <w:t> (2023) </w:t>
      </w:r>
      <w:r w:rsidRPr="009A1D62">
        <w:rPr>
          <w:i/>
          <w:iCs/>
          <w:sz w:val="22"/>
          <w:szCs w:val="22"/>
        </w:rPr>
        <w:t>Social work in Wales</w:t>
      </w:r>
      <w:r w:rsidRPr="009A1D62">
        <w:rPr>
          <w:sz w:val="22"/>
          <w:szCs w:val="22"/>
        </w:rPr>
        <w:t xml:space="preserve">. In Livingston, W. Redcliffe, J. and Aziz, A, Q. (eds) Bristol: Policy Press. Available at: </w:t>
      </w:r>
      <w:hyperlink r:id="rId31" w:history="1">
        <w:r w:rsidRPr="009A1D62">
          <w:rPr>
            <w:rStyle w:val="Hyperlink"/>
            <w:sz w:val="22"/>
            <w:szCs w:val="22"/>
          </w:rPr>
          <w:t>https://ezproxy.uwtsd.ac.uk/login?url=https://www.degruyterbrill.com/openurl?genre=book&amp;isbn=9781447367215</w:t>
        </w:r>
      </w:hyperlink>
      <w:r w:rsidRPr="009A1D62">
        <w:rPr>
          <w:sz w:val="22"/>
          <w:szCs w:val="22"/>
        </w:rPr>
        <w:t xml:space="preserve"> Pp 5-16. (Accessed 02/09/2025).</w:t>
      </w:r>
    </w:p>
    <w:p w14:paraId="52CEAA06" w14:textId="77777777" w:rsidR="00236C56" w:rsidRPr="009A1D62" w:rsidRDefault="00236C56" w:rsidP="00236C56">
      <w:pPr>
        <w:rPr>
          <w:sz w:val="22"/>
          <w:szCs w:val="22"/>
        </w:rPr>
      </w:pPr>
    </w:p>
    <w:p w14:paraId="674EEB9E" w14:textId="7D358AC5" w:rsidR="00236C56" w:rsidRPr="009A1D62" w:rsidRDefault="00236C56" w:rsidP="00236C56">
      <w:pPr>
        <w:rPr>
          <w:sz w:val="22"/>
          <w:szCs w:val="22"/>
        </w:rPr>
      </w:pPr>
      <w:r w:rsidRPr="009A1D62">
        <w:rPr>
          <w:sz w:val="22"/>
          <w:szCs w:val="22"/>
        </w:rPr>
        <w:t xml:space="preserve">Marsh, P. (2013) </w:t>
      </w:r>
      <w:r w:rsidRPr="009A1D62">
        <w:rPr>
          <w:i/>
          <w:iCs/>
          <w:sz w:val="22"/>
          <w:szCs w:val="22"/>
        </w:rPr>
        <w:t xml:space="preserve">‘Task Centred Practice’ </w:t>
      </w:r>
      <w:r w:rsidRPr="009A1D62">
        <w:rPr>
          <w:sz w:val="22"/>
          <w:szCs w:val="22"/>
        </w:rPr>
        <w:t xml:space="preserve">in Davies, M. (ed.) (2013) </w:t>
      </w:r>
      <w:r w:rsidRPr="009A1D62">
        <w:rPr>
          <w:i/>
          <w:iCs/>
          <w:sz w:val="22"/>
          <w:szCs w:val="22"/>
        </w:rPr>
        <w:t>The Blackwell Companion to Social Work</w:t>
      </w:r>
      <w:r w:rsidRPr="009A1D62">
        <w:rPr>
          <w:sz w:val="22"/>
          <w:szCs w:val="22"/>
        </w:rPr>
        <w:t>. 4th edn. Oxford: Wiley</w:t>
      </w:r>
      <w:r w:rsidRPr="009A1D62">
        <w:rPr>
          <w:sz w:val="22"/>
          <w:szCs w:val="22"/>
        </w:rPr>
        <w:noBreakHyphen/>
        <w:t>Blackwell. ISBN 978</w:t>
      </w:r>
      <w:r w:rsidRPr="009A1D62">
        <w:rPr>
          <w:sz w:val="22"/>
          <w:szCs w:val="22"/>
        </w:rPr>
        <w:noBreakHyphen/>
        <w:t>1</w:t>
      </w:r>
      <w:r w:rsidRPr="009A1D62">
        <w:rPr>
          <w:sz w:val="22"/>
          <w:szCs w:val="22"/>
        </w:rPr>
        <w:noBreakHyphen/>
        <w:t>118</w:t>
      </w:r>
      <w:r w:rsidRPr="009A1D62">
        <w:rPr>
          <w:sz w:val="22"/>
          <w:szCs w:val="22"/>
        </w:rPr>
        <w:noBreakHyphen/>
        <w:t>45172</w:t>
      </w:r>
      <w:r w:rsidRPr="009A1D62">
        <w:rPr>
          <w:sz w:val="22"/>
          <w:szCs w:val="22"/>
        </w:rPr>
        <w:noBreakHyphen/>
        <w:t>4. Pp 492 – 495.</w:t>
      </w:r>
    </w:p>
    <w:p w14:paraId="6011F6E5" w14:textId="77777777" w:rsidR="005A4C58" w:rsidRPr="009A1D62" w:rsidRDefault="005A4C58" w:rsidP="00FF7EBB">
      <w:pPr>
        <w:jc w:val="both"/>
        <w:rPr>
          <w:sz w:val="22"/>
          <w:szCs w:val="22"/>
        </w:rPr>
      </w:pPr>
    </w:p>
    <w:p w14:paraId="067948B4" w14:textId="0462136C" w:rsidR="00EB695F" w:rsidRPr="009A1D62" w:rsidRDefault="005A4C58" w:rsidP="00FF7EBB">
      <w:pPr>
        <w:jc w:val="both"/>
        <w:rPr>
          <w:sz w:val="22"/>
          <w:szCs w:val="22"/>
        </w:rPr>
      </w:pPr>
      <w:r w:rsidRPr="009A1D62">
        <w:rPr>
          <w:i/>
          <w:iCs/>
          <w:sz w:val="22"/>
          <w:szCs w:val="22"/>
        </w:rPr>
        <w:t xml:space="preserve">Mental Capacity Act 2005 </w:t>
      </w:r>
      <w:r w:rsidRPr="009A1D62">
        <w:rPr>
          <w:sz w:val="22"/>
          <w:szCs w:val="22"/>
        </w:rPr>
        <w:t xml:space="preserve">Available at: </w:t>
      </w:r>
      <w:hyperlink r:id="rId32" w:history="1">
        <w:r w:rsidRPr="009A1D62">
          <w:rPr>
            <w:rStyle w:val="Hyperlink"/>
            <w:sz w:val="22"/>
            <w:szCs w:val="22"/>
          </w:rPr>
          <w:t>https://www.legislation.gov.uk/ukpga/2005/9/contents</w:t>
        </w:r>
      </w:hyperlink>
      <w:r w:rsidRPr="009A1D62">
        <w:rPr>
          <w:sz w:val="22"/>
          <w:szCs w:val="22"/>
        </w:rPr>
        <w:t xml:space="preserve"> (Accessed 01/09-06/09/2025).</w:t>
      </w:r>
    </w:p>
    <w:p w14:paraId="13A2E16C" w14:textId="77777777" w:rsidR="00507858" w:rsidRPr="009A1D62" w:rsidRDefault="00507858" w:rsidP="00FF7EBB">
      <w:pPr>
        <w:jc w:val="both"/>
        <w:rPr>
          <w:sz w:val="22"/>
          <w:szCs w:val="22"/>
        </w:rPr>
      </w:pPr>
    </w:p>
    <w:p w14:paraId="4857391C" w14:textId="651D0260" w:rsidR="00507858" w:rsidRPr="009A1D62" w:rsidRDefault="00507858" w:rsidP="00507858">
      <w:pPr>
        <w:rPr>
          <w:sz w:val="22"/>
          <w:szCs w:val="22"/>
        </w:rPr>
      </w:pPr>
      <w:r w:rsidRPr="009A1D62">
        <w:rPr>
          <w:sz w:val="22"/>
          <w:szCs w:val="22"/>
        </w:rPr>
        <w:t>Milner, J., Myers, S. and O’Byrne, P. (2015) ‘</w:t>
      </w:r>
      <w:r w:rsidRPr="009A1D62">
        <w:rPr>
          <w:i/>
          <w:iCs/>
          <w:sz w:val="22"/>
          <w:szCs w:val="22"/>
        </w:rPr>
        <w:t>Assessment in Social Work’</w:t>
      </w:r>
      <w:r w:rsidRPr="009A1D62">
        <w:rPr>
          <w:sz w:val="22"/>
          <w:szCs w:val="22"/>
        </w:rPr>
        <w:t xml:space="preserve">, Palgrave Macmillan, </w:t>
      </w:r>
      <w:r w:rsidRPr="009A1D62">
        <w:rPr>
          <w:i/>
          <w:iCs/>
          <w:sz w:val="22"/>
          <w:szCs w:val="22"/>
        </w:rPr>
        <w:t xml:space="preserve">ProQuest Ebook Central. Available at: </w:t>
      </w:r>
      <w:r w:rsidRPr="009A1D62">
        <w:rPr>
          <w:sz w:val="22"/>
          <w:szCs w:val="22"/>
        </w:rPr>
        <w:t xml:space="preserve"> </w:t>
      </w:r>
      <w:hyperlink r:id="rId33" w:history="1">
        <w:r w:rsidRPr="009A1D62">
          <w:rPr>
            <w:rStyle w:val="Hyperlink"/>
            <w:sz w:val="22"/>
            <w:szCs w:val="22"/>
          </w:rPr>
          <w:t>https://ebookcentral.proquest.com/lib/trinity/detail.action?docID=4762834</w:t>
        </w:r>
      </w:hyperlink>
      <w:r w:rsidRPr="009A1D62">
        <w:rPr>
          <w:sz w:val="22"/>
          <w:szCs w:val="22"/>
        </w:rPr>
        <w:t xml:space="preserve"> (Accessed: 01/09/2025, 02/09/2025) pp 44-61.</w:t>
      </w:r>
    </w:p>
    <w:p w14:paraId="221B77E8" w14:textId="77777777" w:rsidR="00507858" w:rsidRPr="009A1D62" w:rsidRDefault="00507858" w:rsidP="00FF7EBB">
      <w:pPr>
        <w:jc w:val="both"/>
        <w:rPr>
          <w:sz w:val="22"/>
          <w:szCs w:val="22"/>
        </w:rPr>
      </w:pPr>
    </w:p>
    <w:p w14:paraId="63C1B17E" w14:textId="1650B4CA" w:rsidR="00507858" w:rsidRPr="009A1D62" w:rsidRDefault="00507858" w:rsidP="00507858">
      <w:pPr>
        <w:rPr>
          <w:sz w:val="22"/>
          <w:szCs w:val="22"/>
        </w:rPr>
      </w:pPr>
      <w:r w:rsidRPr="009A1D62">
        <w:rPr>
          <w:sz w:val="22"/>
          <w:szCs w:val="22"/>
        </w:rPr>
        <w:t>Mitchell, E. (2015) ‘</w:t>
      </w:r>
      <w:r w:rsidRPr="009A1D62">
        <w:rPr>
          <w:i/>
          <w:iCs/>
          <w:sz w:val="22"/>
          <w:szCs w:val="22"/>
        </w:rPr>
        <w:t xml:space="preserve">Social Services and Well-being (Wales) Act 2014: resulting differences for children's services in England and Wales. Practice Guidance’. </w:t>
      </w:r>
      <w:r w:rsidRPr="009A1D62">
        <w:rPr>
          <w:sz w:val="22"/>
          <w:szCs w:val="22"/>
        </w:rPr>
        <w:t xml:space="preserve">Community Care Inform [online]. Available at: </w:t>
      </w:r>
      <w:hyperlink r:id="rId34" w:history="1">
        <w:r w:rsidRPr="009A1D62">
          <w:rPr>
            <w:rStyle w:val="Hyperlink"/>
            <w:sz w:val="22"/>
            <w:szCs w:val="22"/>
          </w:rPr>
          <w:t>https://www.ccinform.co.uk/practice-guidance/key-practical-differences-english-welsh-childrens-services-result-social-services-well-wales-act-2014/</w:t>
        </w:r>
      </w:hyperlink>
      <w:r w:rsidRPr="009A1D62">
        <w:rPr>
          <w:sz w:val="22"/>
          <w:szCs w:val="22"/>
        </w:rPr>
        <w:t xml:space="preserve"> (Accessed 04/09/2025, 06/09/2025).</w:t>
      </w:r>
    </w:p>
    <w:p w14:paraId="7A5BE8E4" w14:textId="77777777" w:rsidR="00E71BF0" w:rsidRPr="009A1D62" w:rsidRDefault="00E71BF0" w:rsidP="00507858">
      <w:pPr>
        <w:rPr>
          <w:sz w:val="22"/>
          <w:szCs w:val="22"/>
        </w:rPr>
      </w:pPr>
    </w:p>
    <w:p w14:paraId="2B5C34F4" w14:textId="289E0633" w:rsidR="00515052" w:rsidRPr="009A1D62" w:rsidRDefault="00515052" w:rsidP="00515052">
      <w:pPr>
        <w:rPr>
          <w:sz w:val="22"/>
          <w:szCs w:val="22"/>
        </w:rPr>
      </w:pPr>
      <w:r w:rsidRPr="009A1D62">
        <w:rPr>
          <w:sz w:val="22"/>
          <w:szCs w:val="22"/>
        </w:rPr>
        <w:t>Murphy, D., Duggan, M. and Joseph, S. ‘Relationship-Based Social Work and Its Compatibility with the Person-Centred Approach: Principled versus Instrumental Perspectives’, </w:t>
      </w:r>
      <w:r w:rsidRPr="009A1D62">
        <w:rPr>
          <w:i/>
          <w:iCs/>
          <w:sz w:val="22"/>
          <w:szCs w:val="22"/>
        </w:rPr>
        <w:t>The British Journal of Social Work</w:t>
      </w:r>
      <w:r w:rsidRPr="009A1D62">
        <w:rPr>
          <w:sz w:val="22"/>
          <w:szCs w:val="22"/>
        </w:rPr>
        <w:t>, Volume 43, Issue 4, June 2013, Pages 703–719. Available at: </w:t>
      </w:r>
      <w:hyperlink r:id="rId35" w:history="1">
        <w:r w:rsidRPr="009A1D62">
          <w:rPr>
            <w:rStyle w:val="Hyperlink"/>
            <w:sz w:val="22"/>
            <w:szCs w:val="22"/>
          </w:rPr>
          <w:t>https://doi.org/10.1093/bjsw/bcs003</w:t>
        </w:r>
      </w:hyperlink>
      <w:r w:rsidRPr="009A1D62">
        <w:rPr>
          <w:sz w:val="22"/>
          <w:szCs w:val="22"/>
        </w:rPr>
        <w:t>. (Accessed 04/09/2025).</w:t>
      </w:r>
    </w:p>
    <w:p w14:paraId="3C6F0D35" w14:textId="77777777" w:rsidR="00515052" w:rsidRPr="009A1D62" w:rsidRDefault="00515052" w:rsidP="00507858">
      <w:pPr>
        <w:rPr>
          <w:sz w:val="22"/>
          <w:szCs w:val="22"/>
        </w:rPr>
      </w:pPr>
    </w:p>
    <w:p w14:paraId="7F4EB3B9" w14:textId="1C636A92" w:rsidR="00E71BF0" w:rsidRDefault="00E71BF0" w:rsidP="00507858">
      <w:pPr>
        <w:rPr>
          <w:sz w:val="22"/>
          <w:szCs w:val="22"/>
        </w:rPr>
      </w:pPr>
      <w:r w:rsidRPr="009A1D62">
        <w:rPr>
          <w:sz w:val="22"/>
          <w:szCs w:val="22"/>
        </w:rPr>
        <w:t>Ocean, M., &amp; Gordon, D. A. (2024). ‘The benefit, harm, and complication of humor in social work: A qualitative inquiry’. </w:t>
      </w:r>
      <w:r w:rsidRPr="009A1D62">
        <w:rPr>
          <w:i/>
          <w:iCs/>
          <w:sz w:val="22"/>
          <w:szCs w:val="22"/>
        </w:rPr>
        <w:t>Journal of Social Work</w:t>
      </w:r>
      <w:r w:rsidRPr="009A1D62">
        <w:rPr>
          <w:sz w:val="22"/>
          <w:szCs w:val="22"/>
        </w:rPr>
        <w:t>, </w:t>
      </w:r>
      <w:r w:rsidRPr="009A1D62">
        <w:rPr>
          <w:i/>
          <w:iCs/>
          <w:sz w:val="22"/>
          <w:szCs w:val="22"/>
        </w:rPr>
        <w:t>24</w:t>
      </w:r>
      <w:r w:rsidRPr="009A1D62">
        <w:rPr>
          <w:sz w:val="22"/>
          <w:szCs w:val="22"/>
        </w:rPr>
        <w:t>(4), 488-510. Available at: </w:t>
      </w:r>
      <w:hyperlink r:id="rId36" w:history="1">
        <w:r w:rsidRPr="009A1D62">
          <w:rPr>
            <w:rStyle w:val="Hyperlink"/>
            <w:sz w:val="22"/>
            <w:szCs w:val="22"/>
          </w:rPr>
          <w:t>https://doi-org.ezproxy.uwtsd.ac.uk/10.1177/14680173241240977</w:t>
        </w:r>
      </w:hyperlink>
      <w:r w:rsidRPr="009A1D62">
        <w:rPr>
          <w:sz w:val="22"/>
          <w:szCs w:val="22"/>
        </w:rPr>
        <w:t> (Accessed 02/09/2025).</w:t>
      </w:r>
    </w:p>
    <w:p w14:paraId="283946C2" w14:textId="77777777" w:rsidR="000765B5" w:rsidRDefault="000765B5" w:rsidP="00507858">
      <w:pPr>
        <w:rPr>
          <w:sz w:val="22"/>
          <w:szCs w:val="22"/>
        </w:rPr>
      </w:pPr>
    </w:p>
    <w:p w14:paraId="45391E31" w14:textId="7C21C82A" w:rsidR="000765B5" w:rsidRPr="000765B5" w:rsidRDefault="000765B5" w:rsidP="00507858">
      <w:pPr>
        <w:rPr>
          <w:sz w:val="22"/>
          <w:szCs w:val="22"/>
        </w:rPr>
      </w:pPr>
      <w:r>
        <w:rPr>
          <w:sz w:val="22"/>
          <w:szCs w:val="22"/>
        </w:rPr>
        <w:t xml:space="preserve">Perricone, G., Fontana, V., Burgio, S. and Polizzi, C. (2014) </w:t>
      </w:r>
      <w:r>
        <w:rPr>
          <w:i/>
          <w:iCs/>
          <w:sz w:val="22"/>
          <w:szCs w:val="22"/>
        </w:rPr>
        <w:t xml:space="preserve">‘Sibling Relationships as a Resource for Coping with Traumatic Evants’ </w:t>
      </w:r>
      <w:r>
        <w:rPr>
          <w:sz w:val="22"/>
          <w:szCs w:val="22"/>
        </w:rPr>
        <w:t xml:space="preserve">SpringerPlus 3, 525. Available at: </w:t>
      </w:r>
      <w:hyperlink r:id="rId37" w:history="1">
        <w:r w:rsidRPr="00617904">
          <w:rPr>
            <w:rStyle w:val="Hyperlink"/>
            <w:sz w:val="22"/>
            <w:szCs w:val="22"/>
          </w:rPr>
          <w:t>https://pubmed.ncbi.nlm.nih.gov/26717943/</w:t>
        </w:r>
      </w:hyperlink>
      <w:r>
        <w:rPr>
          <w:sz w:val="22"/>
          <w:szCs w:val="22"/>
        </w:rPr>
        <w:t xml:space="preserve"> (Accessed 22/09/2025).</w:t>
      </w:r>
    </w:p>
    <w:p w14:paraId="133ABE71" w14:textId="77777777" w:rsidR="00515052" w:rsidRPr="009A1D62" w:rsidRDefault="00515052" w:rsidP="00507858">
      <w:pPr>
        <w:rPr>
          <w:sz w:val="22"/>
          <w:szCs w:val="22"/>
        </w:rPr>
      </w:pPr>
    </w:p>
    <w:p w14:paraId="13DA7A47" w14:textId="32F63AD6" w:rsidR="00515052" w:rsidRPr="009A1D62" w:rsidRDefault="00515052" w:rsidP="00507858">
      <w:pPr>
        <w:rPr>
          <w:sz w:val="22"/>
          <w:szCs w:val="22"/>
        </w:rPr>
      </w:pPr>
      <w:r w:rsidRPr="009A1D62">
        <w:rPr>
          <w:sz w:val="22"/>
          <w:szCs w:val="22"/>
        </w:rPr>
        <w:t>Scourfield, P. (2021) ‘</w:t>
      </w:r>
      <w:r w:rsidRPr="009A1D62">
        <w:rPr>
          <w:i/>
          <w:iCs/>
          <w:sz w:val="22"/>
          <w:szCs w:val="22"/>
        </w:rPr>
        <w:t>Using advocacy in social work practice : a guide for students and professionals’</w:t>
      </w:r>
      <w:r w:rsidRPr="009A1D62">
        <w:rPr>
          <w:sz w:val="22"/>
          <w:szCs w:val="22"/>
        </w:rPr>
        <w:t xml:space="preserve">. London ; Routledge. Available at: </w:t>
      </w:r>
      <w:hyperlink r:id="rId38" w:history="1">
        <w:r w:rsidRPr="009A1D62">
          <w:rPr>
            <w:rStyle w:val="Hyperlink"/>
            <w:sz w:val="22"/>
            <w:szCs w:val="22"/>
          </w:rPr>
          <w:t>https://doi.org/10.4324/9781003041122</w:t>
        </w:r>
      </w:hyperlink>
      <w:r w:rsidRPr="009A1D62">
        <w:rPr>
          <w:sz w:val="22"/>
          <w:szCs w:val="22"/>
        </w:rPr>
        <w:t>. (Accessed 04/09/2025).</w:t>
      </w:r>
    </w:p>
    <w:p w14:paraId="335C8469" w14:textId="77777777" w:rsidR="00515052" w:rsidRPr="009A1D62" w:rsidRDefault="00515052" w:rsidP="00507858">
      <w:pPr>
        <w:rPr>
          <w:sz w:val="22"/>
          <w:szCs w:val="22"/>
        </w:rPr>
      </w:pPr>
    </w:p>
    <w:p w14:paraId="4B5B044E" w14:textId="518A2278" w:rsidR="00515052" w:rsidRPr="009A1D62" w:rsidRDefault="00515052" w:rsidP="00507858">
      <w:pPr>
        <w:rPr>
          <w:sz w:val="22"/>
          <w:szCs w:val="22"/>
        </w:rPr>
      </w:pPr>
      <w:r w:rsidRPr="009A1D62">
        <w:rPr>
          <w:sz w:val="22"/>
          <w:szCs w:val="22"/>
        </w:rPr>
        <w:t xml:space="preserve">Shemmings, D. (2019) </w:t>
      </w:r>
      <w:r w:rsidRPr="009A1D62">
        <w:rPr>
          <w:i/>
          <w:iCs/>
          <w:sz w:val="22"/>
          <w:szCs w:val="22"/>
        </w:rPr>
        <w:t>‘Applying trauma-informed practice in direct work’</w:t>
      </w:r>
      <w:r w:rsidRPr="009A1D62">
        <w:rPr>
          <w:sz w:val="22"/>
          <w:szCs w:val="22"/>
        </w:rPr>
        <w:t>. Practice Guidance.</w:t>
      </w:r>
      <w:r w:rsidRPr="009A1D62">
        <w:rPr>
          <w:sz w:val="22"/>
          <w:szCs w:val="22"/>
        </w:rPr>
        <w:br/>
        <w:t xml:space="preserve">Community Care Inform. Available at: </w:t>
      </w:r>
      <w:r w:rsidRPr="009A1D62">
        <w:rPr>
          <w:sz w:val="22"/>
          <w:szCs w:val="22"/>
        </w:rPr>
        <w:br/>
      </w:r>
      <w:hyperlink r:id="rId39" w:history="1">
        <w:r w:rsidRPr="009A1D62">
          <w:rPr>
            <w:rStyle w:val="Hyperlink"/>
            <w:sz w:val="22"/>
            <w:szCs w:val="22"/>
          </w:rPr>
          <w:t>https://www.ccinform.co.uk/practice-guidance/applying-trauma-informed-practice-in-direct-work/</w:t>
        </w:r>
      </w:hyperlink>
      <w:r w:rsidRPr="009A1D62">
        <w:rPr>
          <w:sz w:val="22"/>
          <w:szCs w:val="22"/>
        </w:rPr>
        <w:t>. (Accessed 02/09/2025).</w:t>
      </w:r>
    </w:p>
    <w:p w14:paraId="1D5B8ADF" w14:textId="77777777" w:rsidR="00507858" w:rsidRPr="009A1D62" w:rsidRDefault="00507858" w:rsidP="00507858">
      <w:pPr>
        <w:rPr>
          <w:sz w:val="22"/>
          <w:szCs w:val="22"/>
        </w:rPr>
      </w:pPr>
    </w:p>
    <w:p w14:paraId="6FC19748" w14:textId="473FC47B" w:rsidR="00507858" w:rsidRDefault="00507858" w:rsidP="00507858">
      <w:pPr>
        <w:rPr>
          <w:sz w:val="22"/>
          <w:szCs w:val="22"/>
        </w:rPr>
      </w:pPr>
      <w:r w:rsidRPr="009A1D62">
        <w:rPr>
          <w:sz w:val="22"/>
          <w:szCs w:val="22"/>
        </w:rPr>
        <w:lastRenderedPageBreak/>
        <w:t xml:space="preserve">Shemmings, Y. and Rhodes, H. (2022) </w:t>
      </w:r>
      <w:r w:rsidRPr="009A1D62">
        <w:rPr>
          <w:i/>
          <w:iCs/>
          <w:sz w:val="22"/>
          <w:szCs w:val="22"/>
        </w:rPr>
        <w:t xml:space="preserve">‘Confident direct work with children’. </w:t>
      </w:r>
      <w:r w:rsidRPr="009A1D62">
        <w:rPr>
          <w:sz w:val="22"/>
          <w:szCs w:val="22"/>
        </w:rPr>
        <w:t>Community Care Inform</w:t>
      </w:r>
      <w:r w:rsidRPr="009A1D62">
        <w:rPr>
          <w:sz w:val="22"/>
          <w:szCs w:val="22"/>
        </w:rPr>
        <w:br/>
      </w:r>
      <w:r w:rsidR="00E71BF0" w:rsidRPr="009A1D62">
        <w:rPr>
          <w:sz w:val="22"/>
          <w:szCs w:val="22"/>
        </w:rPr>
        <w:t xml:space="preserve">Available at: </w:t>
      </w:r>
      <w:hyperlink r:id="rId40" w:history="1">
        <w:r w:rsidRPr="009A1D62">
          <w:rPr>
            <w:rStyle w:val="Hyperlink"/>
            <w:sz w:val="22"/>
            <w:szCs w:val="22"/>
          </w:rPr>
          <w:t>https://www.ccinform.co.uk/practice-guidance/guide-to-confident-direct-work-with-children-6/</w:t>
        </w:r>
      </w:hyperlink>
      <w:r w:rsidR="009A1D62">
        <w:rPr>
          <w:sz w:val="22"/>
          <w:szCs w:val="22"/>
        </w:rPr>
        <w:t xml:space="preserve"> </w:t>
      </w:r>
      <w:r w:rsidR="00E71BF0" w:rsidRPr="009A1D62">
        <w:rPr>
          <w:sz w:val="22"/>
          <w:szCs w:val="22"/>
        </w:rPr>
        <w:t>(Accessed 04/09/2025).</w:t>
      </w:r>
    </w:p>
    <w:p w14:paraId="7A630DA7" w14:textId="77777777" w:rsidR="00235CC0" w:rsidRDefault="00235CC0" w:rsidP="00507858">
      <w:pPr>
        <w:rPr>
          <w:sz w:val="22"/>
          <w:szCs w:val="22"/>
        </w:rPr>
      </w:pPr>
    </w:p>
    <w:p w14:paraId="07662997" w14:textId="4C07508F" w:rsidR="00235CC0" w:rsidRPr="00235CC0" w:rsidRDefault="00235CC0" w:rsidP="00507858">
      <w:pPr>
        <w:rPr>
          <w:sz w:val="22"/>
          <w:szCs w:val="22"/>
        </w:rPr>
      </w:pPr>
      <w:r>
        <w:rPr>
          <w:sz w:val="22"/>
          <w:szCs w:val="22"/>
        </w:rPr>
        <w:t>Sidebotham, P., Brandon, M., Bailey, S., Belderson, P., Dodsworth, J., Garstang, J., Harrison, E., Retzer, A. &amp; Sorensen, P. (2016) ‘</w:t>
      </w:r>
      <w:r>
        <w:rPr>
          <w:i/>
          <w:iCs/>
          <w:sz w:val="22"/>
          <w:szCs w:val="22"/>
        </w:rPr>
        <w:t xml:space="preserve">Pathways to harm, pathways to protection: a triennial analysis of serious case reviews 2011-2014’ </w:t>
      </w:r>
      <w:r>
        <w:rPr>
          <w:sz w:val="22"/>
          <w:szCs w:val="22"/>
        </w:rPr>
        <w:t xml:space="preserve">London, Department for Education. Available at: </w:t>
      </w:r>
      <w:hyperlink r:id="rId41" w:history="1">
        <w:r w:rsidRPr="00235CC0">
          <w:rPr>
            <w:rStyle w:val="Hyperlink"/>
            <w:sz w:val="22"/>
            <w:szCs w:val="22"/>
          </w:rPr>
          <w:t>Triennial Analysis of SCRs 2011-2014 - Pathways to harm and protection</w:t>
        </w:r>
      </w:hyperlink>
      <w:r>
        <w:rPr>
          <w:sz w:val="22"/>
          <w:szCs w:val="22"/>
        </w:rPr>
        <w:t xml:space="preserve"> (Accessed 22/09/2025).</w:t>
      </w:r>
    </w:p>
    <w:p w14:paraId="7F12ACB2" w14:textId="77777777" w:rsidR="00236C56" w:rsidRPr="009A1D62" w:rsidRDefault="00236C56" w:rsidP="00FF7EBB">
      <w:pPr>
        <w:jc w:val="both"/>
        <w:rPr>
          <w:sz w:val="22"/>
          <w:szCs w:val="22"/>
        </w:rPr>
      </w:pPr>
    </w:p>
    <w:p w14:paraId="247AB0FC" w14:textId="530BACE8" w:rsidR="00515052" w:rsidRDefault="00236C56" w:rsidP="00236C56">
      <w:pPr>
        <w:rPr>
          <w:sz w:val="22"/>
          <w:szCs w:val="22"/>
        </w:rPr>
      </w:pPr>
      <w:r w:rsidRPr="009A1D62">
        <w:rPr>
          <w:sz w:val="22"/>
          <w:szCs w:val="22"/>
        </w:rPr>
        <w:t xml:space="preserve">Smeeton, J. (2013) </w:t>
      </w:r>
      <w:r w:rsidRPr="009A1D62">
        <w:rPr>
          <w:i/>
          <w:iCs/>
          <w:sz w:val="22"/>
          <w:szCs w:val="22"/>
        </w:rPr>
        <w:t>‘Systems Approaches’</w:t>
      </w:r>
      <w:r w:rsidRPr="009A1D62">
        <w:rPr>
          <w:sz w:val="22"/>
          <w:szCs w:val="22"/>
        </w:rPr>
        <w:t xml:space="preserve"> in Davies, M. (ed.) (2013) </w:t>
      </w:r>
      <w:r w:rsidRPr="009A1D62">
        <w:rPr>
          <w:i/>
          <w:iCs/>
          <w:sz w:val="22"/>
          <w:szCs w:val="22"/>
        </w:rPr>
        <w:t>The Blackwell Companion to Social Work</w:t>
      </w:r>
      <w:r w:rsidRPr="009A1D62">
        <w:rPr>
          <w:sz w:val="22"/>
          <w:szCs w:val="22"/>
        </w:rPr>
        <w:t>. 4th edn. Oxford: Wiley</w:t>
      </w:r>
      <w:r w:rsidRPr="009A1D62">
        <w:rPr>
          <w:sz w:val="22"/>
          <w:szCs w:val="22"/>
        </w:rPr>
        <w:noBreakHyphen/>
        <w:t>Blackwell. ISBN 978</w:t>
      </w:r>
      <w:r w:rsidRPr="009A1D62">
        <w:rPr>
          <w:sz w:val="22"/>
          <w:szCs w:val="22"/>
        </w:rPr>
        <w:noBreakHyphen/>
        <w:t>1</w:t>
      </w:r>
      <w:r w:rsidRPr="009A1D62">
        <w:rPr>
          <w:sz w:val="22"/>
          <w:szCs w:val="22"/>
        </w:rPr>
        <w:noBreakHyphen/>
        <w:t>118</w:t>
      </w:r>
      <w:r w:rsidRPr="009A1D62">
        <w:rPr>
          <w:sz w:val="22"/>
          <w:szCs w:val="22"/>
        </w:rPr>
        <w:noBreakHyphen/>
        <w:t>45172</w:t>
      </w:r>
      <w:r w:rsidRPr="009A1D62">
        <w:rPr>
          <w:sz w:val="22"/>
          <w:szCs w:val="22"/>
        </w:rPr>
        <w:noBreakHyphen/>
        <w:t>4. Pp 488-491.</w:t>
      </w:r>
    </w:p>
    <w:p w14:paraId="01AAFF33" w14:textId="77777777" w:rsidR="00A85ECB" w:rsidRDefault="00A85ECB" w:rsidP="00236C56">
      <w:pPr>
        <w:rPr>
          <w:sz w:val="22"/>
          <w:szCs w:val="22"/>
        </w:rPr>
      </w:pPr>
    </w:p>
    <w:p w14:paraId="427F6423" w14:textId="6254C617" w:rsidR="00A85ECB" w:rsidRDefault="00A85ECB" w:rsidP="00236C56">
      <w:pPr>
        <w:rPr>
          <w:sz w:val="22"/>
          <w:szCs w:val="22"/>
        </w:rPr>
      </w:pPr>
      <w:r>
        <w:rPr>
          <w:sz w:val="22"/>
          <w:szCs w:val="22"/>
        </w:rPr>
        <w:t xml:space="preserve">Social Care Institute for Excellence (SCIE) (2015) </w:t>
      </w:r>
      <w:r>
        <w:rPr>
          <w:i/>
          <w:iCs/>
          <w:sz w:val="22"/>
          <w:szCs w:val="22"/>
        </w:rPr>
        <w:t xml:space="preserve">‘Types and Indicators of abuse: Safeguarding adults’. </w:t>
      </w:r>
      <w:r>
        <w:rPr>
          <w:sz w:val="22"/>
          <w:szCs w:val="22"/>
        </w:rPr>
        <w:t xml:space="preserve">Published January 2015; last reviewed December 2020. Available at: </w:t>
      </w:r>
      <w:hyperlink r:id="rId42" w:history="1">
        <w:r w:rsidRPr="00617904">
          <w:rPr>
            <w:rStyle w:val="Hyperlink"/>
            <w:sz w:val="22"/>
            <w:szCs w:val="22"/>
          </w:rPr>
          <w:t>https://www.scie.org.uk/safeguarding/adults/introduction/types-and-indicators-of-abuse/</w:t>
        </w:r>
      </w:hyperlink>
      <w:r>
        <w:rPr>
          <w:sz w:val="22"/>
          <w:szCs w:val="22"/>
        </w:rPr>
        <w:t xml:space="preserve"> (Accessed: 22/09/2025).</w:t>
      </w:r>
    </w:p>
    <w:p w14:paraId="48DC7E74" w14:textId="77777777" w:rsidR="00D54EEB" w:rsidRDefault="00D54EEB" w:rsidP="00236C56">
      <w:pPr>
        <w:rPr>
          <w:sz w:val="22"/>
          <w:szCs w:val="22"/>
        </w:rPr>
      </w:pPr>
    </w:p>
    <w:p w14:paraId="6FA2280C" w14:textId="5847FF4D" w:rsidR="00D54EEB" w:rsidRPr="00D54EEB" w:rsidRDefault="00D54EEB" w:rsidP="00236C56">
      <w:pPr>
        <w:rPr>
          <w:sz w:val="22"/>
          <w:szCs w:val="22"/>
        </w:rPr>
      </w:pPr>
      <w:r>
        <w:rPr>
          <w:sz w:val="22"/>
          <w:szCs w:val="22"/>
        </w:rPr>
        <w:t xml:space="preserve">Social Care Institute for Excellence (SCIE) (n.d.) </w:t>
      </w:r>
      <w:r>
        <w:rPr>
          <w:i/>
          <w:iCs/>
          <w:sz w:val="22"/>
          <w:szCs w:val="22"/>
        </w:rPr>
        <w:t xml:space="preserve">‘What is Safeguarding?’ </w:t>
      </w:r>
      <w:r>
        <w:rPr>
          <w:sz w:val="22"/>
          <w:szCs w:val="22"/>
        </w:rPr>
        <w:t xml:space="preserve">Available at: </w:t>
      </w:r>
      <w:hyperlink r:id="rId43" w:history="1">
        <w:r w:rsidRPr="00617904">
          <w:rPr>
            <w:rStyle w:val="Hyperlink"/>
            <w:sz w:val="22"/>
            <w:szCs w:val="22"/>
          </w:rPr>
          <w:t>https://www.scie.org.uk/safeguarding/adults/introduction/what-is/</w:t>
        </w:r>
      </w:hyperlink>
      <w:r>
        <w:rPr>
          <w:sz w:val="22"/>
          <w:szCs w:val="22"/>
        </w:rPr>
        <w:t xml:space="preserve"> (Accessed 22/09/2025).</w:t>
      </w:r>
    </w:p>
    <w:p w14:paraId="43D2389E" w14:textId="77777777" w:rsidR="00E71BF0" w:rsidRPr="009A1D62" w:rsidRDefault="00E71BF0" w:rsidP="00236C56">
      <w:pPr>
        <w:rPr>
          <w:sz w:val="22"/>
          <w:szCs w:val="22"/>
        </w:rPr>
      </w:pPr>
    </w:p>
    <w:p w14:paraId="207FE52D" w14:textId="275F3F9B" w:rsidR="00E71BF0" w:rsidRPr="009A1D62" w:rsidRDefault="00E71BF0" w:rsidP="00236C56">
      <w:pPr>
        <w:rPr>
          <w:sz w:val="22"/>
          <w:szCs w:val="22"/>
        </w:rPr>
      </w:pPr>
      <w:r w:rsidRPr="009A1D62">
        <w:rPr>
          <w:sz w:val="22"/>
          <w:szCs w:val="22"/>
        </w:rPr>
        <w:t>Social Care Wales (2017) ‘</w:t>
      </w:r>
      <w:r w:rsidRPr="009A1D62">
        <w:rPr>
          <w:i/>
          <w:iCs/>
          <w:sz w:val="22"/>
          <w:szCs w:val="22"/>
        </w:rPr>
        <w:t xml:space="preserve">Code of Professional Practice for Social Workers’. </w:t>
      </w:r>
      <w:r w:rsidRPr="009A1D62">
        <w:rPr>
          <w:sz w:val="22"/>
          <w:szCs w:val="22"/>
        </w:rPr>
        <w:t xml:space="preserve">Available at: </w:t>
      </w:r>
      <w:hyperlink r:id="rId44" w:history="1">
        <w:r w:rsidRPr="009A1D62">
          <w:rPr>
            <w:rStyle w:val="Hyperlink"/>
            <w:sz w:val="22"/>
            <w:szCs w:val="22"/>
          </w:rPr>
          <w:t>https://socialcare.wales/cms-assets/documents/Code-of-Professional-Practice-for-Social-Care-web-version.pdf.(Accessed</w:t>
        </w:r>
      </w:hyperlink>
      <w:r w:rsidRPr="009A1D62">
        <w:rPr>
          <w:sz w:val="22"/>
          <w:szCs w:val="22"/>
        </w:rPr>
        <w:t xml:space="preserve"> 01/09/2025, 03/09/2025, 05/09/2025, 06/09/2025).</w:t>
      </w:r>
    </w:p>
    <w:p w14:paraId="4DCAA13E" w14:textId="77777777" w:rsidR="00B53111" w:rsidRPr="009A1D62" w:rsidRDefault="00B53111" w:rsidP="00236C56">
      <w:pPr>
        <w:rPr>
          <w:sz w:val="22"/>
          <w:szCs w:val="22"/>
        </w:rPr>
      </w:pPr>
    </w:p>
    <w:p w14:paraId="09EBA202" w14:textId="4B3095ED" w:rsidR="00B53111" w:rsidRPr="009A1D62" w:rsidRDefault="00B53111" w:rsidP="00236C56">
      <w:pPr>
        <w:rPr>
          <w:sz w:val="22"/>
          <w:szCs w:val="22"/>
        </w:rPr>
      </w:pPr>
      <w:r w:rsidRPr="009A1D62">
        <w:rPr>
          <w:i/>
          <w:iCs/>
          <w:sz w:val="22"/>
          <w:szCs w:val="22"/>
        </w:rPr>
        <w:t xml:space="preserve">Social Services and Wellbeing (Wales) Act 2014. </w:t>
      </w:r>
      <w:r w:rsidRPr="009A1D62">
        <w:rPr>
          <w:sz w:val="22"/>
          <w:szCs w:val="22"/>
        </w:rPr>
        <w:t xml:space="preserve">Available at: </w:t>
      </w:r>
      <w:hyperlink r:id="rId45" w:history="1">
        <w:r w:rsidRPr="009A1D62">
          <w:rPr>
            <w:rStyle w:val="Hyperlink"/>
            <w:sz w:val="22"/>
            <w:szCs w:val="22"/>
          </w:rPr>
          <w:t>https://www.legislation.gov.uk/anaw/2014/4/contents</w:t>
        </w:r>
      </w:hyperlink>
      <w:r w:rsidRPr="009A1D62">
        <w:rPr>
          <w:sz w:val="22"/>
          <w:szCs w:val="22"/>
        </w:rPr>
        <w:t>. (Accessed 01/09/2025, 02/09/2025, 03/09/2025, 04/09/2025, 05/09/2025, 06/09/2025).</w:t>
      </w:r>
    </w:p>
    <w:p w14:paraId="62523211" w14:textId="77777777" w:rsidR="00236C56" w:rsidRPr="009A1D62" w:rsidRDefault="00236C56" w:rsidP="00FF7EBB">
      <w:pPr>
        <w:jc w:val="both"/>
        <w:rPr>
          <w:sz w:val="22"/>
          <w:szCs w:val="22"/>
        </w:rPr>
      </w:pPr>
    </w:p>
    <w:p w14:paraId="3D910C29" w14:textId="5F684264" w:rsidR="00236C56" w:rsidRPr="009A1D62" w:rsidRDefault="00236C56" w:rsidP="00236C56">
      <w:pPr>
        <w:rPr>
          <w:sz w:val="22"/>
          <w:szCs w:val="22"/>
        </w:rPr>
      </w:pPr>
      <w:r w:rsidRPr="009A1D62">
        <w:rPr>
          <w:sz w:val="22"/>
          <w:szCs w:val="22"/>
        </w:rPr>
        <w:t xml:space="preserve">Teater, B. (2013) </w:t>
      </w:r>
      <w:r w:rsidRPr="009A1D62">
        <w:rPr>
          <w:i/>
          <w:iCs/>
          <w:sz w:val="22"/>
          <w:szCs w:val="22"/>
        </w:rPr>
        <w:t xml:space="preserve">‘Motivational Interviewing (MI)’ </w:t>
      </w:r>
      <w:r w:rsidRPr="009A1D62">
        <w:rPr>
          <w:sz w:val="22"/>
          <w:szCs w:val="22"/>
        </w:rPr>
        <w:t xml:space="preserve">in Davies, M. (ed.) (2013) </w:t>
      </w:r>
      <w:r w:rsidRPr="009A1D62">
        <w:rPr>
          <w:i/>
          <w:iCs/>
          <w:sz w:val="22"/>
          <w:szCs w:val="22"/>
        </w:rPr>
        <w:t>The Blackwell Companion to Social Work</w:t>
      </w:r>
      <w:r w:rsidRPr="009A1D62">
        <w:rPr>
          <w:sz w:val="22"/>
          <w:szCs w:val="22"/>
        </w:rPr>
        <w:t>. 4th edn. Oxford: Wiley</w:t>
      </w:r>
      <w:r w:rsidRPr="009A1D62">
        <w:rPr>
          <w:sz w:val="22"/>
          <w:szCs w:val="22"/>
        </w:rPr>
        <w:noBreakHyphen/>
        <w:t>Blackwell. ISBN 978</w:t>
      </w:r>
      <w:r w:rsidRPr="009A1D62">
        <w:rPr>
          <w:sz w:val="22"/>
          <w:szCs w:val="22"/>
        </w:rPr>
        <w:noBreakHyphen/>
        <w:t>1</w:t>
      </w:r>
      <w:r w:rsidRPr="009A1D62">
        <w:rPr>
          <w:sz w:val="22"/>
          <w:szCs w:val="22"/>
        </w:rPr>
        <w:noBreakHyphen/>
        <w:t>118</w:t>
      </w:r>
      <w:r w:rsidRPr="009A1D62">
        <w:rPr>
          <w:sz w:val="22"/>
          <w:szCs w:val="22"/>
        </w:rPr>
        <w:noBreakHyphen/>
        <w:t>45172</w:t>
      </w:r>
      <w:r w:rsidRPr="009A1D62">
        <w:rPr>
          <w:sz w:val="22"/>
          <w:szCs w:val="22"/>
        </w:rPr>
        <w:noBreakHyphen/>
        <w:t>4. Pp 451-458.</w:t>
      </w:r>
    </w:p>
    <w:p w14:paraId="030A76C1" w14:textId="77777777" w:rsidR="005A4C58" w:rsidRPr="009A1D62" w:rsidRDefault="005A4C58" w:rsidP="00FF7EBB">
      <w:pPr>
        <w:jc w:val="both"/>
        <w:rPr>
          <w:sz w:val="22"/>
          <w:szCs w:val="22"/>
        </w:rPr>
      </w:pPr>
    </w:p>
    <w:p w14:paraId="4B4B1163" w14:textId="0D53D7A3" w:rsidR="005A4C58" w:rsidRPr="009A1D62" w:rsidRDefault="005A4C58" w:rsidP="00FF7EBB">
      <w:pPr>
        <w:jc w:val="both"/>
        <w:rPr>
          <w:sz w:val="22"/>
          <w:szCs w:val="22"/>
        </w:rPr>
      </w:pPr>
      <w:r w:rsidRPr="009A1D62">
        <w:rPr>
          <w:i/>
          <w:iCs/>
          <w:sz w:val="22"/>
          <w:szCs w:val="22"/>
        </w:rPr>
        <w:t xml:space="preserve">The Care and Support (Eligibility) (Wales) Regulations 2015 </w:t>
      </w:r>
      <w:r w:rsidRPr="009A1D62">
        <w:rPr>
          <w:sz w:val="22"/>
          <w:szCs w:val="22"/>
        </w:rPr>
        <w:t xml:space="preserve">Available at: </w:t>
      </w:r>
      <w:hyperlink r:id="rId46" w:history="1">
        <w:r w:rsidRPr="009A1D62">
          <w:rPr>
            <w:rStyle w:val="Hyperlink"/>
            <w:sz w:val="22"/>
            <w:szCs w:val="22"/>
          </w:rPr>
          <w:t>https://www.legislation.gov.uk/uksi/2015/313/contents/made</w:t>
        </w:r>
      </w:hyperlink>
      <w:r w:rsidRPr="009A1D62">
        <w:rPr>
          <w:sz w:val="22"/>
          <w:szCs w:val="22"/>
        </w:rPr>
        <w:t xml:space="preserve"> (Accessed: 05/09/2025, 06/09/2025).</w:t>
      </w:r>
    </w:p>
    <w:p w14:paraId="58F4C231" w14:textId="77777777" w:rsidR="005A4C58" w:rsidRPr="009A1D62" w:rsidRDefault="005A4C58" w:rsidP="00FF7EBB">
      <w:pPr>
        <w:jc w:val="both"/>
        <w:rPr>
          <w:sz w:val="22"/>
          <w:szCs w:val="22"/>
        </w:rPr>
      </w:pPr>
    </w:p>
    <w:p w14:paraId="3EC20F3A" w14:textId="7A3A5D79" w:rsidR="005A4C58" w:rsidRPr="009A1D62" w:rsidRDefault="005A4C58" w:rsidP="00FF7EBB">
      <w:pPr>
        <w:jc w:val="both"/>
        <w:rPr>
          <w:sz w:val="22"/>
          <w:szCs w:val="22"/>
        </w:rPr>
      </w:pPr>
      <w:r w:rsidRPr="009A1D62">
        <w:rPr>
          <w:i/>
          <w:iCs/>
          <w:sz w:val="22"/>
          <w:szCs w:val="22"/>
        </w:rPr>
        <w:t xml:space="preserve">United Nations Principles for Older Persons 1991 </w:t>
      </w:r>
      <w:r w:rsidRPr="009A1D62">
        <w:rPr>
          <w:sz w:val="22"/>
          <w:szCs w:val="22"/>
        </w:rPr>
        <w:t xml:space="preserve">Available at: </w:t>
      </w:r>
      <w:hyperlink r:id="rId47" w:history="1">
        <w:r w:rsidRPr="009A1D62">
          <w:rPr>
            <w:rStyle w:val="Hyperlink"/>
            <w:sz w:val="22"/>
            <w:szCs w:val="22"/>
          </w:rPr>
          <w:t>https://www.ohchr.org/en/instruments-mechanisms/instruments/united-nations-principles-older-persons</w:t>
        </w:r>
      </w:hyperlink>
      <w:r w:rsidRPr="009A1D62">
        <w:rPr>
          <w:sz w:val="22"/>
          <w:szCs w:val="22"/>
        </w:rPr>
        <w:t xml:space="preserve"> (Accessed 06/09/2025).</w:t>
      </w:r>
    </w:p>
    <w:p w14:paraId="518D90EF" w14:textId="77777777" w:rsidR="005A4C58" w:rsidRPr="009A1D62" w:rsidRDefault="005A4C58" w:rsidP="00FF7EBB">
      <w:pPr>
        <w:jc w:val="both"/>
        <w:rPr>
          <w:sz w:val="22"/>
          <w:szCs w:val="22"/>
        </w:rPr>
      </w:pPr>
    </w:p>
    <w:p w14:paraId="2FA027C7" w14:textId="175FA82A" w:rsidR="005A4C58" w:rsidRPr="009A1D62" w:rsidRDefault="005A4C58" w:rsidP="005A4C58">
      <w:pPr>
        <w:rPr>
          <w:sz w:val="22"/>
          <w:szCs w:val="22"/>
        </w:rPr>
      </w:pPr>
      <w:r w:rsidRPr="009A1D62">
        <w:rPr>
          <w:sz w:val="22"/>
          <w:szCs w:val="22"/>
        </w:rPr>
        <w:t xml:space="preserve">United Nations (n.d.) </w:t>
      </w:r>
      <w:r w:rsidRPr="009A1D62">
        <w:rPr>
          <w:i/>
          <w:iCs/>
          <w:sz w:val="22"/>
          <w:szCs w:val="22"/>
        </w:rPr>
        <w:t>United Nations Principles for Older Persons</w:t>
      </w:r>
      <w:r w:rsidRPr="009A1D62">
        <w:rPr>
          <w:sz w:val="22"/>
          <w:szCs w:val="22"/>
        </w:rPr>
        <w:t xml:space="preserve">. Office of the High Commissioner for Human Rights. Available at: </w:t>
      </w:r>
      <w:hyperlink r:id="rId48" w:tgtFrame="_new" w:history="1">
        <w:r w:rsidRPr="009A1D62">
          <w:rPr>
            <w:rStyle w:val="Hyperlink"/>
            <w:sz w:val="22"/>
            <w:szCs w:val="22"/>
          </w:rPr>
          <w:t>https://www.ohchr.org/en/instruments-mechanisms/instruments/united-nations-principles-older-persons</w:t>
        </w:r>
      </w:hyperlink>
      <w:r w:rsidRPr="009A1D62">
        <w:rPr>
          <w:sz w:val="22"/>
          <w:szCs w:val="22"/>
        </w:rPr>
        <w:t xml:space="preserve"> (Accessed: 6 September 2025).</w:t>
      </w:r>
    </w:p>
    <w:p w14:paraId="4AED2BAD" w14:textId="77777777" w:rsidR="0027278D" w:rsidRPr="009A1D62" w:rsidRDefault="0027278D" w:rsidP="005A4C58">
      <w:pPr>
        <w:rPr>
          <w:sz w:val="22"/>
          <w:szCs w:val="22"/>
        </w:rPr>
      </w:pPr>
    </w:p>
    <w:p w14:paraId="3CC1D529" w14:textId="190CF8F6" w:rsidR="0027278D" w:rsidRPr="009A1D62" w:rsidRDefault="0027278D" w:rsidP="005A4C58">
      <w:pPr>
        <w:rPr>
          <w:sz w:val="22"/>
          <w:szCs w:val="22"/>
        </w:rPr>
      </w:pPr>
      <w:r w:rsidRPr="009A1D62">
        <w:rPr>
          <w:i/>
          <w:iCs/>
          <w:sz w:val="22"/>
          <w:szCs w:val="22"/>
        </w:rPr>
        <w:t xml:space="preserve">United Nations Convention on the Rights of the Child 1989. </w:t>
      </w:r>
      <w:r w:rsidRPr="009A1D62">
        <w:rPr>
          <w:sz w:val="22"/>
          <w:szCs w:val="22"/>
        </w:rPr>
        <w:t xml:space="preserve">Available at: </w:t>
      </w:r>
      <w:hyperlink r:id="rId49" w:history="1">
        <w:r w:rsidRPr="009A1D62">
          <w:rPr>
            <w:rStyle w:val="Hyperlink"/>
            <w:sz w:val="22"/>
            <w:szCs w:val="22"/>
          </w:rPr>
          <w:t>https://www.ohchr.org/en/instruments-mechanisms/instruments/convention-rights-child</w:t>
        </w:r>
      </w:hyperlink>
      <w:r w:rsidRPr="009A1D62">
        <w:rPr>
          <w:sz w:val="22"/>
          <w:szCs w:val="22"/>
        </w:rPr>
        <w:t>. (Accessed 03/09/2025, 05/09/2025).</w:t>
      </w:r>
    </w:p>
    <w:p w14:paraId="073441F9" w14:textId="77777777" w:rsidR="00B53111" w:rsidRPr="009A1D62" w:rsidRDefault="00B53111" w:rsidP="005A4C58">
      <w:pPr>
        <w:rPr>
          <w:sz w:val="22"/>
          <w:szCs w:val="22"/>
        </w:rPr>
      </w:pPr>
    </w:p>
    <w:p w14:paraId="2527D31C" w14:textId="57896997" w:rsidR="00B53111" w:rsidRPr="009A1D62" w:rsidRDefault="00B53111" w:rsidP="00B53111">
      <w:pPr>
        <w:jc w:val="both"/>
        <w:rPr>
          <w:sz w:val="22"/>
          <w:szCs w:val="22"/>
        </w:rPr>
      </w:pPr>
      <w:r w:rsidRPr="009A1D62">
        <w:rPr>
          <w:sz w:val="22"/>
          <w:szCs w:val="22"/>
        </w:rPr>
        <w:t>Walker, G</w:t>
      </w:r>
      <w:r w:rsidRPr="009A1D62">
        <w:rPr>
          <w:i/>
          <w:iCs/>
          <w:sz w:val="22"/>
          <w:szCs w:val="22"/>
        </w:rPr>
        <w:t xml:space="preserve">. </w:t>
      </w:r>
      <w:r w:rsidRPr="009A1D62">
        <w:rPr>
          <w:sz w:val="22"/>
          <w:szCs w:val="22"/>
        </w:rPr>
        <w:t>(2018)</w:t>
      </w:r>
      <w:r w:rsidRPr="009A1D62">
        <w:rPr>
          <w:i/>
          <w:iCs/>
          <w:sz w:val="22"/>
          <w:szCs w:val="22"/>
        </w:rPr>
        <w:t xml:space="preserve"> ‘Working Together for Children : A Critical Introduction to Multi-Agency Working’, </w:t>
      </w:r>
      <w:r w:rsidRPr="009A1D62">
        <w:rPr>
          <w:sz w:val="22"/>
          <w:szCs w:val="22"/>
        </w:rPr>
        <w:t xml:space="preserve">Bloomsbury Publishing Plc. Available at: </w:t>
      </w:r>
      <w:hyperlink r:id="rId50" w:history="1">
        <w:r w:rsidRPr="009A1D62">
          <w:rPr>
            <w:rStyle w:val="Hyperlink"/>
            <w:sz w:val="22"/>
            <w:szCs w:val="22"/>
          </w:rPr>
          <w:t>https://ebookcentral.proquest.com/lib/trinity/detail.action?docID=6933832</w:t>
        </w:r>
      </w:hyperlink>
      <w:r w:rsidRPr="009A1D62">
        <w:rPr>
          <w:sz w:val="22"/>
          <w:szCs w:val="22"/>
        </w:rPr>
        <w:t>.</w:t>
      </w:r>
      <w:r w:rsidRPr="009A1D62">
        <w:rPr>
          <w:i/>
          <w:iCs/>
          <w:sz w:val="22"/>
          <w:szCs w:val="22"/>
        </w:rPr>
        <w:t xml:space="preserve"> </w:t>
      </w:r>
      <w:r w:rsidRPr="009A1D62">
        <w:rPr>
          <w:sz w:val="22"/>
          <w:szCs w:val="22"/>
        </w:rPr>
        <w:t>(Accessed 03/09/2025).</w:t>
      </w:r>
    </w:p>
    <w:p w14:paraId="7EA3E522" w14:textId="77777777" w:rsidR="00E71BF0" w:rsidRPr="009A1D62" w:rsidRDefault="00E71BF0" w:rsidP="005A4C58">
      <w:pPr>
        <w:rPr>
          <w:sz w:val="22"/>
          <w:szCs w:val="22"/>
        </w:rPr>
      </w:pPr>
    </w:p>
    <w:p w14:paraId="6B241166" w14:textId="0F2F3802" w:rsidR="00E71BF0" w:rsidRPr="009A1D62" w:rsidRDefault="00E71BF0" w:rsidP="005A4C58">
      <w:pPr>
        <w:rPr>
          <w:sz w:val="22"/>
          <w:szCs w:val="22"/>
        </w:rPr>
      </w:pPr>
      <w:r w:rsidRPr="009A1D62">
        <w:rPr>
          <w:sz w:val="22"/>
          <w:szCs w:val="22"/>
        </w:rPr>
        <w:t>Washburn, A. M., &amp; Grossman, M. (2017). ‘Being with a Person in Our Care: Person-Centered Social Work Practice that is Authentically Person-Centered’. </w:t>
      </w:r>
      <w:r w:rsidRPr="009A1D62">
        <w:rPr>
          <w:i/>
          <w:iCs/>
          <w:sz w:val="22"/>
          <w:szCs w:val="22"/>
        </w:rPr>
        <w:t>Journal of Gerontological Social Work</w:t>
      </w:r>
      <w:r w:rsidRPr="009A1D62">
        <w:rPr>
          <w:sz w:val="22"/>
          <w:szCs w:val="22"/>
        </w:rPr>
        <w:t>, </w:t>
      </w:r>
      <w:r w:rsidRPr="009A1D62">
        <w:rPr>
          <w:i/>
          <w:iCs/>
          <w:sz w:val="22"/>
          <w:szCs w:val="22"/>
        </w:rPr>
        <w:t>60</w:t>
      </w:r>
      <w:r w:rsidRPr="009A1D62">
        <w:rPr>
          <w:sz w:val="22"/>
          <w:szCs w:val="22"/>
        </w:rPr>
        <w:t xml:space="preserve">(5), </w:t>
      </w:r>
      <w:r w:rsidRPr="009A1D62">
        <w:rPr>
          <w:sz w:val="22"/>
          <w:szCs w:val="22"/>
        </w:rPr>
        <w:lastRenderedPageBreak/>
        <w:t xml:space="preserve">pp408–423. Available at: </w:t>
      </w:r>
      <w:hyperlink r:id="rId51" w:history="1">
        <w:r w:rsidRPr="009A1D62">
          <w:rPr>
            <w:rStyle w:val="Hyperlink"/>
            <w:sz w:val="22"/>
            <w:szCs w:val="22"/>
          </w:rPr>
          <w:t>https://doi-org.ezproxy.uwtsd.ac.uk/10.1080/01634372.2017.1348419</w:t>
        </w:r>
      </w:hyperlink>
      <w:r w:rsidRPr="009A1D62">
        <w:rPr>
          <w:sz w:val="22"/>
          <w:szCs w:val="22"/>
        </w:rPr>
        <w:t xml:space="preserve"> (Accessed: 03/09/2025).</w:t>
      </w:r>
    </w:p>
    <w:p w14:paraId="003AF7F1" w14:textId="77777777" w:rsidR="00515052" w:rsidRPr="009A1D62" w:rsidRDefault="00515052" w:rsidP="005A4C58">
      <w:pPr>
        <w:rPr>
          <w:sz w:val="22"/>
          <w:szCs w:val="22"/>
        </w:rPr>
      </w:pPr>
    </w:p>
    <w:p w14:paraId="3C11C7B9" w14:textId="1F1149E8" w:rsidR="00515052" w:rsidRPr="009A1D62" w:rsidRDefault="00515052" w:rsidP="005A4C58">
      <w:pPr>
        <w:rPr>
          <w:sz w:val="22"/>
          <w:szCs w:val="22"/>
        </w:rPr>
      </w:pPr>
      <w:r w:rsidRPr="009A1D62">
        <w:rPr>
          <w:sz w:val="22"/>
          <w:szCs w:val="22"/>
        </w:rPr>
        <w:t>Welsh Government (2012). ‘</w:t>
      </w:r>
      <w:r w:rsidRPr="009A1D62">
        <w:rPr>
          <w:i/>
          <w:iCs/>
          <w:sz w:val="22"/>
          <w:szCs w:val="22"/>
        </w:rPr>
        <w:t>More than just words - Gwenan Prysor’</w:t>
      </w:r>
      <w:r w:rsidRPr="009A1D62">
        <w:rPr>
          <w:sz w:val="22"/>
          <w:szCs w:val="22"/>
        </w:rPr>
        <w:t xml:space="preserve">. [Video] Available at: </w:t>
      </w:r>
      <w:hyperlink r:id="rId52" w:history="1">
        <w:r w:rsidRPr="009A1D62">
          <w:rPr>
            <w:rStyle w:val="Hyperlink"/>
            <w:sz w:val="22"/>
            <w:szCs w:val="22"/>
          </w:rPr>
          <w:t>https://www.youtube.com/watch?v=qS-9F_qqOXo</w:t>
        </w:r>
      </w:hyperlink>
      <w:r w:rsidRPr="009A1D62">
        <w:rPr>
          <w:sz w:val="22"/>
          <w:szCs w:val="22"/>
        </w:rPr>
        <w:t>. (Accessed: 04/09/2025).</w:t>
      </w:r>
    </w:p>
    <w:p w14:paraId="39B163F3" w14:textId="77777777" w:rsidR="00B53111" w:rsidRPr="009A1D62" w:rsidRDefault="00B53111" w:rsidP="005A4C58">
      <w:pPr>
        <w:rPr>
          <w:sz w:val="22"/>
          <w:szCs w:val="22"/>
        </w:rPr>
      </w:pPr>
    </w:p>
    <w:p w14:paraId="6C91F260" w14:textId="3AAF65B4" w:rsidR="00B53111" w:rsidRPr="009A1D62" w:rsidRDefault="00B53111" w:rsidP="00B53111">
      <w:pPr>
        <w:jc w:val="both"/>
        <w:rPr>
          <w:sz w:val="22"/>
          <w:szCs w:val="22"/>
        </w:rPr>
      </w:pPr>
      <w:r w:rsidRPr="009A1D62">
        <w:rPr>
          <w:sz w:val="22"/>
          <w:szCs w:val="22"/>
        </w:rPr>
        <w:t>Welsh Government, (2014). ‘</w:t>
      </w:r>
      <w:r w:rsidRPr="009A1D62">
        <w:rPr>
          <w:i/>
          <w:iCs/>
          <w:sz w:val="22"/>
          <w:szCs w:val="22"/>
        </w:rPr>
        <w:t>Social Services and Well-Being (Wales) Act 2014 Part 3 Code of Practice (Assessing the Needs of Individuals)’</w:t>
      </w:r>
      <w:r w:rsidRPr="009A1D62">
        <w:rPr>
          <w:sz w:val="22"/>
          <w:szCs w:val="22"/>
        </w:rPr>
        <w:t xml:space="preserve">. </w:t>
      </w:r>
      <w:hyperlink r:id="rId53" w:history="1">
        <w:r w:rsidRPr="009A1D62">
          <w:rPr>
            <w:rStyle w:val="Hyperlink"/>
            <w:sz w:val="22"/>
            <w:szCs w:val="22"/>
          </w:rPr>
          <w:t>part-3-code-of-practice-assessing-the-needs-of-individuals.pdf</w:t>
        </w:r>
      </w:hyperlink>
      <w:r w:rsidRPr="009A1D62">
        <w:rPr>
          <w:sz w:val="22"/>
          <w:szCs w:val="22"/>
        </w:rPr>
        <w:t xml:space="preserve"> (Accessed: 01/09/2025).</w:t>
      </w:r>
    </w:p>
    <w:p w14:paraId="2B60A73F" w14:textId="77777777" w:rsidR="00515052" w:rsidRPr="009A1D62" w:rsidRDefault="00515052" w:rsidP="00B53111">
      <w:pPr>
        <w:jc w:val="both"/>
        <w:rPr>
          <w:sz w:val="22"/>
          <w:szCs w:val="22"/>
        </w:rPr>
      </w:pPr>
    </w:p>
    <w:p w14:paraId="43941BF1" w14:textId="5F2C10CA" w:rsidR="00515052" w:rsidRPr="009A1D62" w:rsidRDefault="00515052" w:rsidP="00515052">
      <w:pPr>
        <w:rPr>
          <w:sz w:val="22"/>
          <w:szCs w:val="22"/>
        </w:rPr>
      </w:pPr>
      <w:r w:rsidRPr="009A1D62">
        <w:rPr>
          <w:sz w:val="22"/>
          <w:szCs w:val="22"/>
        </w:rPr>
        <w:t>Welsh Government (2015) ‘</w:t>
      </w:r>
      <w:r w:rsidRPr="009A1D62">
        <w:rPr>
          <w:i/>
          <w:iCs/>
          <w:sz w:val="22"/>
          <w:szCs w:val="22"/>
        </w:rPr>
        <w:t>More than Just Words… Delivering the ‘Active Offer’ Information Pack – Social Services and Social Care’.</w:t>
      </w:r>
      <w:r w:rsidRPr="009A1D62">
        <w:rPr>
          <w:sz w:val="22"/>
          <w:szCs w:val="22"/>
        </w:rPr>
        <w:t xml:space="preserve"> Welsh Language Policy Unit, Cardiff. Available at: </w:t>
      </w:r>
      <w:hyperlink r:id="rId54" w:history="1">
        <w:r w:rsidRPr="009A1D62">
          <w:rPr>
            <w:rStyle w:val="Hyperlink"/>
            <w:sz w:val="22"/>
            <w:szCs w:val="22"/>
          </w:rPr>
          <w:t>Active offer information pack – Social Services and Social Care part 2 english</w:t>
        </w:r>
      </w:hyperlink>
      <w:r w:rsidRPr="009A1D62">
        <w:rPr>
          <w:sz w:val="22"/>
          <w:szCs w:val="22"/>
        </w:rPr>
        <w:t>. (Accessed 02/09/2025, 03/09/2025, 05/09/2025).</w:t>
      </w:r>
    </w:p>
    <w:p w14:paraId="43CFC193" w14:textId="77777777" w:rsidR="005A4C58" w:rsidRPr="009A1D62" w:rsidRDefault="005A4C58" w:rsidP="00FF7EBB">
      <w:pPr>
        <w:jc w:val="both"/>
        <w:rPr>
          <w:sz w:val="22"/>
          <w:szCs w:val="22"/>
        </w:rPr>
      </w:pPr>
    </w:p>
    <w:p w14:paraId="355B0850" w14:textId="7BBED1DE" w:rsidR="005A4C58" w:rsidRPr="009A1D62" w:rsidRDefault="005A4C58" w:rsidP="005A4C58">
      <w:pPr>
        <w:rPr>
          <w:sz w:val="22"/>
          <w:szCs w:val="22"/>
        </w:rPr>
      </w:pPr>
      <w:r w:rsidRPr="009A1D62">
        <w:rPr>
          <w:sz w:val="22"/>
          <w:szCs w:val="22"/>
        </w:rPr>
        <w:t xml:space="preserve">Welsh Government (2022) </w:t>
      </w:r>
      <w:r w:rsidRPr="009A1D62">
        <w:rPr>
          <w:i/>
          <w:iCs/>
          <w:sz w:val="22"/>
          <w:szCs w:val="22"/>
        </w:rPr>
        <w:t>More than just words: 5</w:t>
      </w:r>
      <w:r w:rsidRPr="009A1D62">
        <w:rPr>
          <w:i/>
          <w:iCs/>
          <w:sz w:val="22"/>
          <w:szCs w:val="22"/>
        </w:rPr>
        <w:noBreakHyphen/>
        <w:t>Year Plan 2022–2027</w:t>
      </w:r>
      <w:r w:rsidRPr="009A1D62">
        <w:rPr>
          <w:sz w:val="22"/>
          <w:szCs w:val="22"/>
        </w:rPr>
        <w:t xml:space="preserve">. Cardiff: Welsh Government. Available at: </w:t>
      </w:r>
      <w:hyperlink r:id="rId55" w:tgtFrame="_new" w:history="1">
        <w:r w:rsidRPr="009A1D62">
          <w:rPr>
            <w:rStyle w:val="Hyperlink"/>
            <w:sz w:val="22"/>
            <w:szCs w:val="22"/>
          </w:rPr>
          <w:t>https://www.gov.wales/sites/default/files/publications/2022-07/more-than-just-words-action-plan-2022-2027.pdf</w:t>
        </w:r>
      </w:hyperlink>
      <w:r w:rsidRPr="009A1D62">
        <w:rPr>
          <w:sz w:val="22"/>
          <w:szCs w:val="22"/>
        </w:rPr>
        <w:t xml:space="preserve"> (Accessed: </w:t>
      </w:r>
      <w:r w:rsidR="00B53111" w:rsidRPr="009A1D62">
        <w:rPr>
          <w:sz w:val="22"/>
          <w:szCs w:val="22"/>
        </w:rPr>
        <w:t>06/09/2025</w:t>
      </w:r>
      <w:r w:rsidRPr="009A1D62">
        <w:rPr>
          <w:sz w:val="22"/>
          <w:szCs w:val="22"/>
        </w:rPr>
        <w:t>).</w:t>
      </w:r>
    </w:p>
    <w:p w14:paraId="75E6D4CA" w14:textId="77777777" w:rsidR="00EB695F" w:rsidRPr="009A1D62" w:rsidRDefault="00EB695F" w:rsidP="00FF7EBB">
      <w:pPr>
        <w:jc w:val="both"/>
        <w:rPr>
          <w:sz w:val="22"/>
          <w:szCs w:val="22"/>
        </w:rPr>
      </w:pPr>
    </w:p>
    <w:p w14:paraId="56FC9885" w14:textId="127F7F94" w:rsidR="00236C56" w:rsidRPr="00415AD9" w:rsidRDefault="00236C56" w:rsidP="00236C56">
      <w:pPr>
        <w:spacing w:after="160" w:line="259" w:lineRule="auto"/>
        <w:rPr>
          <w:sz w:val="22"/>
          <w:szCs w:val="22"/>
        </w:rPr>
      </w:pPr>
      <w:r w:rsidRPr="00415AD9">
        <w:rPr>
          <w:sz w:val="22"/>
          <w:szCs w:val="22"/>
        </w:rPr>
        <w:t>Welsh Government. (202</w:t>
      </w:r>
      <w:r w:rsidRPr="009A1D62">
        <w:rPr>
          <w:sz w:val="22"/>
          <w:szCs w:val="22"/>
        </w:rPr>
        <w:t>4</w:t>
      </w:r>
      <w:r w:rsidRPr="00415AD9">
        <w:rPr>
          <w:sz w:val="22"/>
          <w:szCs w:val="22"/>
        </w:rPr>
        <w:t xml:space="preserve">). </w:t>
      </w:r>
      <w:r w:rsidRPr="00415AD9">
        <w:rPr>
          <w:i/>
          <w:iCs/>
          <w:sz w:val="22"/>
          <w:szCs w:val="22"/>
        </w:rPr>
        <w:t>Anti</w:t>
      </w:r>
      <w:r w:rsidRPr="00415AD9">
        <w:rPr>
          <w:i/>
          <w:iCs/>
          <w:sz w:val="22"/>
          <w:szCs w:val="22"/>
        </w:rPr>
        <w:noBreakHyphen/>
        <w:t>racist Wales Action Plan 2024</w:t>
      </w:r>
      <w:r w:rsidRPr="00415AD9">
        <w:rPr>
          <w:sz w:val="22"/>
          <w:szCs w:val="22"/>
        </w:rPr>
        <w:t>. Cardiff: Welsh Government. Available at: https://www.gov.wales/sites/default/files/publications/2025</w:t>
      </w:r>
      <w:r w:rsidRPr="00415AD9">
        <w:rPr>
          <w:sz w:val="22"/>
          <w:szCs w:val="22"/>
        </w:rPr>
        <w:noBreakHyphen/>
        <w:t>05/anti</w:t>
      </w:r>
      <w:r w:rsidRPr="00415AD9">
        <w:rPr>
          <w:sz w:val="22"/>
          <w:szCs w:val="22"/>
        </w:rPr>
        <w:noBreakHyphen/>
        <w:t>racist</w:t>
      </w:r>
      <w:r w:rsidRPr="00415AD9">
        <w:rPr>
          <w:sz w:val="22"/>
          <w:szCs w:val="22"/>
        </w:rPr>
        <w:noBreakHyphen/>
        <w:t>wales</w:t>
      </w:r>
      <w:r w:rsidRPr="00415AD9">
        <w:rPr>
          <w:sz w:val="22"/>
          <w:szCs w:val="22"/>
        </w:rPr>
        <w:noBreakHyphen/>
        <w:t>action</w:t>
      </w:r>
      <w:r w:rsidRPr="00415AD9">
        <w:rPr>
          <w:sz w:val="22"/>
          <w:szCs w:val="22"/>
        </w:rPr>
        <w:noBreakHyphen/>
        <w:t>plan</w:t>
      </w:r>
      <w:r w:rsidRPr="00415AD9">
        <w:rPr>
          <w:sz w:val="22"/>
          <w:szCs w:val="22"/>
        </w:rPr>
        <w:noBreakHyphen/>
        <w:t xml:space="preserve">2024.pdf (Accessed: </w:t>
      </w:r>
      <w:r w:rsidRPr="009A1D62">
        <w:rPr>
          <w:sz w:val="22"/>
          <w:szCs w:val="22"/>
        </w:rPr>
        <w:t>04/09/2025).</w:t>
      </w:r>
    </w:p>
    <w:p w14:paraId="675B2E44" w14:textId="132CDB56" w:rsidR="00B53111" w:rsidRPr="009A1D62" w:rsidRDefault="00B53111" w:rsidP="00B53111">
      <w:pPr>
        <w:rPr>
          <w:sz w:val="22"/>
          <w:szCs w:val="22"/>
        </w:rPr>
      </w:pPr>
      <w:r w:rsidRPr="009A1D62">
        <w:rPr>
          <w:sz w:val="22"/>
          <w:szCs w:val="22"/>
        </w:rPr>
        <w:t xml:space="preserve">Wilkins, D. (2016, updated 2023) </w:t>
      </w:r>
      <w:r w:rsidRPr="009A1D62">
        <w:rPr>
          <w:i/>
          <w:iCs/>
          <w:sz w:val="22"/>
          <w:szCs w:val="22"/>
        </w:rPr>
        <w:t>‘Critical reflection: how to develop it in your practice’</w:t>
      </w:r>
      <w:r w:rsidRPr="009A1D62">
        <w:rPr>
          <w:sz w:val="22"/>
          <w:szCs w:val="22"/>
        </w:rPr>
        <w:t>. Practice Guidance.</w:t>
      </w:r>
      <w:r w:rsidRPr="009A1D62">
        <w:rPr>
          <w:sz w:val="22"/>
          <w:szCs w:val="22"/>
        </w:rPr>
        <w:br/>
        <w:t xml:space="preserve">Community Care Inform. Available at: </w:t>
      </w:r>
      <w:hyperlink r:id="rId56" w:history="1">
        <w:r w:rsidRPr="009A1D62">
          <w:rPr>
            <w:rStyle w:val="Hyperlink"/>
            <w:sz w:val="22"/>
            <w:szCs w:val="22"/>
          </w:rPr>
          <w:t>https://www.ccinform.co.uk/practice-guidance/guide-to-critical-reflection/</w:t>
        </w:r>
      </w:hyperlink>
      <w:r w:rsidRPr="009A1D62">
        <w:rPr>
          <w:sz w:val="22"/>
          <w:szCs w:val="22"/>
        </w:rPr>
        <w:br/>
        <w:t>(Accessed 02/09/2025).</w:t>
      </w:r>
    </w:p>
    <w:p w14:paraId="337E3A73" w14:textId="77777777" w:rsidR="00EB695F" w:rsidRPr="009A1D62" w:rsidRDefault="00EB695F" w:rsidP="00FF7EBB">
      <w:pPr>
        <w:jc w:val="both"/>
        <w:rPr>
          <w:sz w:val="22"/>
          <w:szCs w:val="22"/>
        </w:rPr>
      </w:pPr>
    </w:p>
    <w:p w14:paraId="0C952B5E" w14:textId="77777777" w:rsidR="00EB695F" w:rsidRPr="009A1D62" w:rsidRDefault="00EB695F" w:rsidP="00FF7EBB">
      <w:pPr>
        <w:jc w:val="both"/>
        <w:rPr>
          <w:sz w:val="22"/>
          <w:szCs w:val="22"/>
        </w:rPr>
      </w:pPr>
    </w:p>
    <w:p w14:paraId="51AD639A" w14:textId="77777777" w:rsidR="00EB695F" w:rsidRPr="009A1D62" w:rsidRDefault="00EB695F" w:rsidP="00FF7EBB">
      <w:pPr>
        <w:jc w:val="both"/>
        <w:rPr>
          <w:sz w:val="22"/>
          <w:szCs w:val="22"/>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0F54DF9E" w14:textId="77777777" w:rsidR="009A1D62" w:rsidRDefault="009A1D62" w:rsidP="00E559CE">
      <w:pPr>
        <w:jc w:val="both"/>
        <w:rPr>
          <w:sz w:val="24"/>
          <w:szCs w:val="24"/>
        </w:rPr>
      </w:pPr>
    </w:p>
    <w:p w14:paraId="724CEA23" w14:textId="77777777" w:rsidR="009A1D62" w:rsidRDefault="009A1D62"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41DFB7EA" w14:textId="77777777" w:rsidR="009A1D62" w:rsidRDefault="009A1D62"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539"/>
        <w:gridCol w:w="6531"/>
      </w:tblGrid>
      <w:tr w:rsidR="00E559CE" w:rsidRPr="00B17FA0" w14:paraId="486C4828" w14:textId="77777777" w:rsidTr="00515052">
        <w:tc>
          <w:tcPr>
            <w:tcW w:w="3539"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6531"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515052">
        <w:tc>
          <w:tcPr>
            <w:tcW w:w="3539" w:type="dxa"/>
          </w:tcPr>
          <w:p w14:paraId="7D190C95" w14:textId="77777777" w:rsidR="00E559CE" w:rsidRPr="00B17FA0" w:rsidRDefault="00E559CE" w:rsidP="00B94443">
            <w:pPr>
              <w:jc w:val="both"/>
              <w:rPr>
                <w:sz w:val="24"/>
                <w:szCs w:val="24"/>
              </w:rPr>
            </w:pPr>
            <w:r w:rsidRPr="00B17FA0">
              <w:rPr>
                <w:sz w:val="24"/>
                <w:szCs w:val="24"/>
              </w:rPr>
              <w:t>1</w:t>
            </w:r>
          </w:p>
        </w:tc>
        <w:tc>
          <w:tcPr>
            <w:tcW w:w="6531" w:type="dxa"/>
          </w:tcPr>
          <w:p w14:paraId="4504991A" w14:textId="20FB2AF8" w:rsidR="00E559CE" w:rsidRPr="00B17FA0" w:rsidRDefault="00E37F44" w:rsidP="00B94443">
            <w:pPr>
              <w:jc w:val="both"/>
              <w:rPr>
                <w:sz w:val="24"/>
                <w:szCs w:val="24"/>
              </w:rPr>
            </w:pPr>
            <w:r>
              <w:rPr>
                <w:sz w:val="24"/>
                <w:szCs w:val="24"/>
              </w:rPr>
              <w:t>19/11/2024 (replacement in Ceredigion due to sickness)</w:t>
            </w:r>
          </w:p>
        </w:tc>
      </w:tr>
      <w:tr w:rsidR="00E559CE" w:rsidRPr="00B17FA0" w14:paraId="05C1FAE9" w14:textId="77777777" w:rsidTr="00515052">
        <w:tc>
          <w:tcPr>
            <w:tcW w:w="3539" w:type="dxa"/>
          </w:tcPr>
          <w:p w14:paraId="2BDB6661" w14:textId="77777777" w:rsidR="00E559CE" w:rsidRPr="00B17FA0" w:rsidRDefault="00E559CE" w:rsidP="00B94443">
            <w:pPr>
              <w:jc w:val="both"/>
              <w:rPr>
                <w:sz w:val="24"/>
                <w:szCs w:val="24"/>
              </w:rPr>
            </w:pPr>
            <w:r w:rsidRPr="00B17FA0">
              <w:rPr>
                <w:sz w:val="24"/>
                <w:szCs w:val="24"/>
              </w:rPr>
              <w:t>2</w:t>
            </w:r>
          </w:p>
        </w:tc>
        <w:tc>
          <w:tcPr>
            <w:tcW w:w="6531" w:type="dxa"/>
          </w:tcPr>
          <w:p w14:paraId="1AF3604C" w14:textId="55DB4EEF" w:rsidR="00E559CE" w:rsidRPr="00B17FA0" w:rsidRDefault="00E37F44" w:rsidP="00B94443">
            <w:pPr>
              <w:jc w:val="both"/>
              <w:rPr>
                <w:sz w:val="24"/>
                <w:szCs w:val="24"/>
              </w:rPr>
            </w:pPr>
            <w:r>
              <w:rPr>
                <w:sz w:val="24"/>
                <w:szCs w:val="24"/>
              </w:rPr>
              <w:t>23/01/2025</w:t>
            </w:r>
          </w:p>
        </w:tc>
      </w:tr>
      <w:tr w:rsidR="00E559CE" w:rsidRPr="00B17FA0" w14:paraId="5356395F" w14:textId="77777777" w:rsidTr="00515052">
        <w:tc>
          <w:tcPr>
            <w:tcW w:w="3539" w:type="dxa"/>
          </w:tcPr>
          <w:p w14:paraId="7DC37211" w14:textId="59F0587A" w:rsidR="00E559CE" w:rsidRPr="00B17FA0" w:rsidRDefault="00E559CE" w:rsidP="00B94443">
            <w:pPr>
              <w:jc w:val="both"/>
              <w:rPr>
                <w:sz w:val="24"/>
                <w:szCs w:val="24"/>
              </w:rPr>
            </w:pPr>
            <w:r w:rsidRPr="00B17FA0">
              <w:rPr>
                <w:sz w:val="24"/>
                <w:szCs w:val="24"/>
              </w:rPr>
              <w:t>3</w:t>
            </w:r>
            <w:r w:rsidR="00E37F44">
              <w:rPr>
                <w:sz w:val="24"/>
                <w:szCs w:val="24"/>
              </w:rPr>
              <w:t xml:space="preserve"> </w:t>
            </w:r>
          </w:p>
        </w:tc>
        <w:tc>
          <w:tcPr>
            <w:tcW w:w="6531" w:type="dxa"/>
          </w:tcPr>
          <w:p w14:paraId="4DFBE392" w14:textId="3CC85E7D" w:rsidR="00E559CE" w:rsidRPr="00B17FA0" w:rsidRDefault="00E37F44" w:rsidP="00B94443">
            <w:pPr>
              <w:jc w:val="both"/>
              <w:rPr>
                <w:sz w:val="24"/>
                <w:szCs w:val="24"/>
              </w:rPr>
            </w:pPr>
            <w:r>
              <w:rPr>
                <w:sz w:val="24"/>
                <w:szCs w:val="24"/>
              </w:rPr>
              <w:t>03/06/2025  (1:1 catch up – due to sickness)</w:t>
            </w:r>
          </w:p>
        </w:tc>
      </w:tr>
      <w:tr w:rsidR="00E559CE" w:rsidRPr="008B28E7" w14:paraId="40165146" w14:textId="77777777" w:rsidTr="00515052">
        <w:tc>
          <w:tcPr>
            <w:tcW w:w="3539" w:type="dxa"/>
          </w:tcPr>
          <w:p w14:paraId="2DE3C97B" w14:textId="77777777" w:rsidR="00E559CE" w:rsidRPr="00B17FA0" w:rsidRDefault="00E559CE" w:rsidP="00B94443">
            <w:pPr>
              <w:jc w:val="both"/>
              <w:rPr>
                <w:sz w:val="24"/>
                <w:szCs w:val="24"/>
              </w:rPr>
            </w:pPr>
            <w:r w:rsidRPr="00B17FA0">
              <w:rPr>
                <w:sz w:val="24"/>
                <w:szCs w:val="24"/>
              </w:rPr>
              <w:t>4</w:t>
            </w:r>
          </w:p>
        </w:tc>
        <w:tc>
          <w:tcPr>
            <w:tcW w:w="6531" w:type="dxa"/>
          </w:tcPr>
          <w:p w14:paraId="16B5309A" w14:textId="37DF4FC8" w:rsidR="00E559CE" w:rsidRPr="00B17FA0" w:rsidRDefault="00E37F44" w:rsidP="00B94443">
            <w:pPr>
              <w:jc w:val="both"/>
              <w:rPr>
                <w:sz w:val="24"/>
                <w:szCs w:val="24"/>
              </w:rPr>
            </w:pPr>
            <w:r>
              <w:rPr>
                <w:sz w:val="24"/>
                <w:szCs w:val="24"/>
              </w:rPr>
              <w:t>05/06/2025</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262D3C59" w14:textId="77777777" w:rsidR="00820AC1" w:rsidRDefault="00820AC1" w:rsidP="00820AC1">
            <w:pPr>
              <w:jc w:val="both"/>
              <w:rPr>
                <w:sz w:val="24"/>
                <w:szCs w:val="24"/>
              </w:rPr>
            </w:pPr>
            <w:r w:rsidRPr="002F2F98">
              <w:rPr>
                <w:sz w:val="24"/>
                <w:szCs w:val="24"/>
              </w:rPr>
              <w:t>I</w:t>
            </w:r>
            <w:r>
              <w:rPr>
                <w:sz w:val="24"/>
                <w:szCs w:val="24"/>
              </w:rPr>
              <w:t xml:space="preserve"> have been </w:t>
            </w:r>
            <w:r w:rsidRPr="002F2F98">
              <w:rPr>
                <w:sz w:val="24"/>
                <w:szCs w:val="24"/>
              </w:rPr>
              <w:t>fortunate enough to have been not only a mentor</w:t>
            </w:r>
            <w:r>
              <w:rPr>
                <w:sz w:val="24"/>
                <w:szCs w:val="24"/>
              </w:rPr>
              <w:t xml:space="preserve"> to the student during this programme but also having experience in being her workplace supervisor, and her practice assessor previously.</w:t>
            </w:r>
          </w:p>
          <w:p w14:paraId="3070FBF3" w14:textId="77777777" w:rsidR="00820AC1" w:rsidRDefault="00820AC1" w:rsidP="00820AC1">
            <w:pPr>
              <w:jc w:val="both"/>
              <w:rPr>
                <w:sz w:val="24"/>
                <w:szCs w:val="24"/>
              </w:rPr>
            </w:pPr>
          </w:p>
          <w:p w14:paraId="797E560A" w14:textId="77777777" w:rsidR="00820AC1" w:rsidRDefault="00820AC1" w:rsidP="00820AC1">
            <w:pPr>
              <w:rPr>
                <w:sz w:val="24"/>
                <w:szCs w:val="24"/>
              </w:rPr>
            </w:pPr>
            <w:r w:rsidRPr="002F2F98">
              <w:rPr>
                <w:sz w:val="24"/>
                <w:szCs w:val="24"/>
              </w:rPr>
              <w:t xml:space="preserve">Since the student qualified </w:t>
            </w:r>
            <w:r>
              <w:rPr>
                <w:sz w:val="24"/>
                <w:szCs w:val="24"/>
              </w:rPr>
              <w:t xml:space="preserve">there has been an obvious change in her </w:t>
            </w:r>
            <w:r w:rsidRPr="002F2F98">
              <w:rPr>
                <w:sz w:val="24"/>
                <w:szCs w:val="24"/>
              </w:rPr>
              <w:t xml:space="preserve">growing knowledge and confidence of working within the field of social work, particularly in a statutory setting. </w:t>
            </w:r>
            <w:r>
              <w:rPr>
                <w:sz w:val="24"/>
                <w:szCs w:val="24"/>
              </w:rPr>
              <w:t xml:space="preserve">During our mentoring sessions and supervision, we have been able to reflect on why this is. The student has an ability to critically reflect not only on her own practice but that of her peers, seniors and those she has shadowed along the way. This has been a positive skill to possess and the student is able to use open discussion when unsure and needing advice. </w:t>
            </w:r>
          </w:p>
          <w:p w14:paraId="7EB7C9BF" w14:textId="77777777" w:rsidR="00820AC1" w:rsidRDefault="00820AC1" w:rsidP="00820AC1">
            <w:pPr>
              <w:rPr>
                <w:sz w:val="24"/>
                <w:szCs w:val="24"/>
              </w:rPr>
            </w:pPr>
          </w:p>
          <w:p w14:paraId="6BC39800" w14:textId="77777777" w:rsidR="00820AC1" w:rsidRDefault="00820AC1" w:rsidP="00820AC1">
            <w:pPr>
              <w:rPr>
                <w:sz w:val="24"/>
                <w:szCs w:val="24"/>
              </w:rPr>
            </w:pPr>
            <w:r>
              <w:rPr>
                <w:sz w:val="24"/>
                <w:szCs w:val="24"/>
              </w:rPr>
              <w:t xml:space="preserve">The student has had a number of complex cases and has managed them extremely well, seeking advice when needed. The student remains open and reflective about her own limits and is able to voice what she is and isn’t able to manage effectively. This has been a very tense time within the team as social work resources are limited as well as their being staff shortages. At times this has meant higher caseloads then expected for the student and yet she has accomplished providing a high service for the families she has worked with. </w:t>
            </w:r>
          </w:p>
          <w:p w14:paraId="49AB1C54" w14:textId="77777777" w:rsidR="00820AC1" w:rsidRDefault="00820AC1" w:rsidP="00820AC1">
            <w:pPr>
              <w:rPr>
                <w:sz w:val="24"/>
                <w:szCs w:val="24"/>
              </w:rPr>
            </w:pPr>
          </w:p>
          <w:p w14:paraId="446AA4BF" w14:textId="77777777" w:rsidR="00820AC1" w:rsidRDefault="00820AC1" w:rsidP="00820AC1">
            <w:pPr>
              <w:rPr>
                <w:sz w:val="24"/>
                <w:szCs w:val="24"/>
              </w:rPr>
            </w:pPr>
            <w:r w:rsidRPr="002F2F98">
              <w:rPr>
                <w:sz w:val="24"/>
                <w:szCs w:val="24"/>
              </w:rPr>
              <w:lastRenderedPageBreak/>
              <w:t xml:space="preserve">The student </w:t>
            </w:r>
            <w:r>
              <w:rPr>
                <w:sz w:val="24"/>
                <w:szCs w:val="24"/>
              </w:rPr>
              <w:t xml:space="preserve">has a </w:t>
            </w:r>
            <w:r w:rsidRPr="002F2F98">
              <w:rPr>
                <w:sz w:val="24"/>
                <w:szCs w:val="24"/>
              </w:rPr>
              <w:t>humble approach to social work and is keen to learn about new processes as they come along</w:t>
            </w:r>
            <w:r>
              <w:rPr>
                <w:sz w:val="24"/>
                <w:szCs w:val="24"/>
              </w:rPr>
              <w:t>; she</w:t>
            </w:r>
            <w:r w:rsidRPr="002F2F98">
              <w:rPr>
                <w:sz w:val="24"/>
                <w:szCs w:val="24"/>
              </w:rPr>
              <w:t xml:space="preserve"> is not complacent in her practice and is always looking for ways to further develop her knowledge and skills</w:t>
            </w:r>
            <w:r>
              <w:rPr>
                <w:sz w:val="24"/>
                <w:szCs w:val="24"/>
              </w:rPr>
              <w:t xml:space="preserve">. </w:t>
            </w:r>
          </w:p>
          <w:p w14:paraId="4A3F123F" w14:textId="77777777" w:rsidR="00820AC1" w:rsidRDefault="00820AC1" w:rsidP="00820AC1">
            <w:pPr>
              <w:rPr>
                <w:sz w:val="24"/>
                <w:szCs w:val="24"/>
              </w:rPr>
            </w:pPr>
          </w:p>
          <w:p w14:paraId="70ABD313" w14:textId="77777777" w:rsidR="00820AC1" w:rsidRDefault="00820AC1" w:rsidP="00820AC1">
            <w:pPr>
              <w:rPr>
                <w:sz w:val="24"/>
                <w:szCs w:val="24"/>
              </w:rPr>
            </w:pPr>
            <w:r w:rsidRPr="002F2F98">
              <w:rPr>
                <w:sz w:val="24"/>
                <w:szCs w:val="24"/>
              </w:rPr>
              <w:t>The student is</w:t>
            </w:r>
            <w:r>
              <w:rPr>
                <w:sz w:val="24"/>
                <w:szCs w:val="24"/>
              </w:rPr>
              <w:t xml:space="preserve"> </w:t>
            </w:r>
            <w:r w:rsidRPr="002F2F98">
              <w:rPr>
                <w:sz w:val="24"/>
                <w:szCs w:val="24"/>
              </w:rPr>
              <w:t>realistic about the lives of those</w:t>
            </w:r>
            <w:r>
              <w:rPr>
                <w:sz w:val="24"/>
                <w:szCs w:val="24"/>
              </w:rPr>
              <w:t xml:space="preserve"> families</w:t>
            </w:r>
            <w:r w:rsidRPr="002F2F98">
              <w:rPr>
                <w:sz w:val="24"/>
                <w:szCs w:val="24"/>
              </w:rPr>
              <w:t xml:space="preserve"> she is working with, whilst also empathising with how </w:t>
            </w:r>
            <w:r>
              <w:rPr>
                <w:sz w:val="24"/>
                <w:szCs w:val="24"/>
              </w:rPr>
              <w:t>issues can</w:t>
            </w:r>
            <w:r w:rsidRPr="002F2F98">
              <w:rPr>
                <w:sz w:val="24"/>
                <w:szCs w:val="24"/>
              </w:rPr>
              <w:t xml:space="preserve"> impact on all involved. </w:t>
            </w:r>
            <w:r>
              <w:rPr>
                <w:sz w:val="24"/>
                <w:szCs w:val="24"/>
              </w:rPr>
              <w:t xml:space="preserve">This was evident in her observation where she struggled with not having an answer for the family, however maintained an honest an openness with them. </w:t>
            </w:r>
            <w:r w:rsidRPr="002F2F98">
              <w:rPr>
                <w:sz w:val="24"/>
                <w:szCs w:val="24"/>
              </w:rPr>
              <w:t>Her working relationships with families</w:t>
            </w:r>
            <w:r>
              <w:rPr>
                <w:sz w:val="24"/>
                <w:szCs w:val="24"/>
              </w:rPr>
              <w:t xml:space="preserve"> and multi-agencies</w:t>
            </w:r>
            <w:r w:rsidRPr="002F2F98">
              <w:rPr>
                <w:sz w:val="24"/>
                <w:szCs w:val="24"/>
              </w:rPr>
              <w:t xml:space="preserve"> has highlighted her approach to her role as well as the excellent feedback she has received from those she has worked with.</w:t>
            </w:r>
          </w:p>
          <w:p w14:paraId="0ACD7817" w14:textId="77777777" w:rsidR="00820AC1" w:rsidRDefault="00820AC1" w:rsidP="00820AC1">
            <w:pPr>
              <w:rPr>
                <w:sz w:val="24"/>
                <w:szCs w:val="24"/>
              </w:rPr>
            </w:pPr>
          </w:p>
          <w:p w14:paraId="0784CB52" w14:textId="77777777" w:rsidR="00820AC1" w:rsidRDefault="00820AC1" w:rsidP="00820AC1">
            <w:pPr>
              <w:rPr>
                <w:sz w:val="24"/>
                <w:szCs w:val="24"/>
              </w:rPr>
            </w:pPr>
            <w:r>
              <w:rPr>
                <w:sz w:val="24"/>
                <w:szCs w:val="24"/>
              </w:rPr>
              <w:t>A</w:t>
            </w:r>
            <w:r w:rsidRPr="002F2F98">
              <w:rPr>
                <w:sz w:val="24"/>
                <w:szCs w:val="24"/>
              </w:rPr>
              <w:t xml:space="preserve">s her supervisor, </w:t>
            </w:r>
            <w:r>
              <w:rPr>
                <w:sz w:val="24"/>
                <w:szCs w:val="24"/>
              </w:rPr>
              <w:t>it has been a pleasure to see her develop, t</w:t>
            </w:r>
            <w:r w:rsidRPr="002F2F98">
              <w:rPr>
                <w:sz w:val="24"/>
                <w:szCs w:val="24"/>
              </w:rPr>
              <w:t>he student is hardworking and has a good work ethic,</w:t>
            </w:r>
            <w:r>
              <w:rPr>
                <w:sz w:val="24"/>
                <w:szCs w:val="24"/>
              </w:rPr>
              <w:t xml:space="preserve"> her confidence in challenging situations has grown tremendously </w:t>
            </w:r>
            <w:r w:rsidRPr="002F2F98">
              <w:rPr>
                <w:sz w:val="24"/>
                <w:szCs w:val="24"/>
              </w:rPr>
              <w:t xml:space="preserve">which makes her a good social worker. She will be an asset to any team </w:t>
            </w:r>
            <w:r>
              <w:rPr>
                <w:sz w:val="24"/>
                <w:szCs w:val="24"/>
              </w:rPr>
              <w:t>and</w:t>
            </w:r>
            <w:r w:rsidRPr="002F2F98">
              <w:rPr>
                <w:sz w:val="24"/>
                <w:szCs w:val="24"/>
              </w:rPr>
              <w:t xml:space="preserve"> I wish her all the best for her future.    </w:t>
            </w:r>
            <w:r>
              <w:rPr>
                <w:sz w:val="24"/>
                <w:szCs w:val="24"/>
              </w:rPr>
              <w:t xml:space="preserve"> </w:t>
            </w:r>
          </w:p>
          <w:p w14:paraId="2837C449" w14:textId="77777777" w:rsidR="00FC0334" w:rsidRDefault="00FC0334" w:rsidP="005D4F72">
            <w:pPr>
              <w:jc w:val="both"/>
              <w:rPr>
                <w:color w:val="auto"/>
                <w:sz w:val="24"/>
                <w:szCs w:val="24"/>
              </w:rPr>
            </w:pP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42C62359"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8E2ED5">
        <w:rPr>
          <w:b/>
          <w:sz w:val="24"/>
          <w:szCs w:val="24"/>
        </w:rPr>
        <w:t xml:space="preserve"> Nicola Perkins</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38123B17"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8E2ED5">
        <w:rPr>
          <w:b/>
          <w:sz w:val="24"/>
          <w:szCs w:val="24"/>
        </w:rPr>
        <w:t xml:space="preserve"> 1203286</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2E71AF95"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8E2ED5">
        <w:rPr>
          <w:b/>
          <w:sz w:val="24"/>
          <w:szCs w:val="24"/>
        </w:rPr>
        <w:t xml:space="preserve"> </w:t>
      </w:r>
    </w:p>
    <w:p w14:paraId="77A72D30" w14:textId="4F6BEE75" w:rsidR="004923DA" w:rsidRPr="008B28E7" w:rsidRDefault="008E2ED5"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26 Lawrenny Street</w:t>
      </w:r>
    </w:p>
    <w:p w14:paraId="637D8F22" w14:textId="7B59547C" w:rsidR="004923DA" w:rsidRPr="008B28E7" w:rsidRDefault="008E2ED5"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Neyland</w:t>
      </w:r>
    </w:p>
    <w:p w14:paraId="62E8FF90" w14:textId="6724130C" w:rsidR="004923DA" w:rsidRDefault="008E2ED5"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Milford Haven </w:t>
      </w:r>
    </w:p>
    <w:p w14:paraId="66FA2879" w14:textId="759F4884" w:rsidR="008E2ED5" w:rsidRPr="008B28E7" w:rsidRDefault="008E2ED5"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lastRenderedPageBreak/>
        <w:t>SA73 1TB</w:t>
      </w: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7C12B20A"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8E2ED5">
        <w:rPr>
          <w:b/>
          <w:sz w:val="24"/>
          <w:szCs w:val="24"/>
        </w:rPr>
        <w:t xml:space="preserve"> 07717 532695</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0BBE7BD2"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8E2ED5">
        <w:rPr>
          <w:b/>
          <w:sz w:val="24"/>
          <w:szCs w:val="24"/>
        </w:rPr>
        <w:t xml:space="preserve"> Nicola.perkins@outlook.com</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2795D923"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E37F44">
        <w:rPr>
          <w:b/>
          <w:sz w:val="24"/>
          <w:szCs w:val="24"/>
        </w:rPr>
        <w:t>31/10/2023</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4FAE02A4"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E37F44">
        <w:rPr>
          <w:b/>
          <w:sz w:val="24"/>
          <w:szCs w:val="24"/>
        </w:rPr>
        <w:t xml:space="preserve"> 23/11/2023</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209EF7C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E37F44">
        <w:rPr>
          <w:b/>
          <w:sz w:val="24"/>
          <w:szCs w:val="24"/>
        </w:rPr>
        <w:t xml:space="preserve"> </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30D9716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E37F44">
        <w:rPr>
          <w:b/>
          <w:sz w:val="24"/>
          <w:szCs w:val="24"/>
        </w:rPr>
        <w:t xml:space="preserve"> Child Care Assessment Team</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4F0DA312"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E37F44">
        <w:rPr>
          <w:b/>
          <w:sz w:val="24"/>
          <w:szCs w:val="24"/>
        </w:rPr>
        <w:t xml:space="preserve"> Pembrokeshire County Council, Haverfordwest</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2134CED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E37F44">
        <w:rPr>
          <w:b/>
          <w:sz w:val="24"/>
          <w:szCs w:val="24"/>
        </w:rPr>
        <w:t xml:space="preserve"> 01437 776444</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3D03E837"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E37F44">
        <w:rPr>
          <w:b/>
          <w:sz w:val="24"/>
          <w:szCs w:val="24"/>
        </w:rPr>
        <w:t>ccat@pembrokeshire.gov.uk</w:t>
      </w:r>
    </w:p>
    <w:p w14:paraId="7CC666BA" w14:textId="77777777" w:rsidR="00E37F44" w:rsidRDefault="00E37F44" w:rsidP="00C65921">
      <w:pPr>
        <w:pBdr>
          <w:top w:val="single" w:sz="6" w:space="1" w:color="auto"/>
          <w:left w:val="single" w:sz="6" w:space="1" w:color="auto"/>
          <w:bottom w:val="single" w:sz="6" w:space="1" w:color="auto"/>
          <w:right w:val="single" w:sz="6" w:space="1" w:color="auto"/>
        </w:pBdr>
        <w:jc w:val="both"/>
        <w:rPr>
          <w:b/>
          <w:sz w:val="24"/>
          <w:szCs w:val="24"/>
        </w:rPr>
      </w:pP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147CE84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r w:rsidRPr="008E2ED5">
        <w:rPr>
          <w:b/>
          <w:sz w:val="24"/>
          <w:szCs w:val="24"/>
        </w:rPr>
        <w:t xml:space="preserve">English only </w:t>
      </w:r>
      <w:r w:rsidR="008E2ED5" w:rsidRPr="008E2ED5">
        <w:rPr>
          <w:b/>
          <w:sz w:val="24"/>
          <w:szCs w:val="24"/>
        </w:rPr>
        <w:t>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554F1CBB" w:rsidR="004923DA" w:rsidRPr="008E2ED5"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E2ED5">
        <w:rPr>
          <w:b/>
          <w:sz w:val="24"/>
          <w:szCs w:val="24"/>
        </w:rPr>
        <w:t>Name:</w:t>
      </w:r>
      <w:r w:rsidR="008E2ED5" w:rsidRPr="008E2ED5">
        <w:rPr>
          <w:b/>
          <w:sz w:val="24"/>
          <w:szCs w:val="24"/>
        </w:rPr>
        <w:t xml:space="preserve"> </w:t>
      </w:r>
      <w:r w:rsidR="00E368C8">
        <w:rPr>
          <w:b/>
          <w:sz w:val="24"/>
          <w:szCs w:val="24"/>
        </w:rPr>
        <w:t>Stacey Mckeown</w:t>
      </w:r>
    </w:p>
    <w:p w14:paraId="1286878A" w14:textId="77777777" w:rsidR="004923DA" w:rsidRPr="008E2ED5"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249F46A2"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E2ED5">
        <w:rPr>
          <w:b/>
          <w:sz w:val="24"/>
          <w:szCs w:val="24"/>
        </w:rPr>
        <w:t>Address:</w:t>
      </w:r>
      <w:r w:rsidR="008E2ED5" w:rsidRPr="008E2ED5">
        <w:rPr>
          <w:b/>
          <w:sz w:val="24"/>
          <w:szCs w:val="24"/>
        </w:rPr>
        <w:t xml:space="preserve"> Child Care Assessment Team, County Hall, Haverfordwest.</w:t>
      </w: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547BC51E" w:rsidR="004923DA" w:rsidRPr="008E2ED5"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E2ED5">
        <w:rPr>
          <w:b/>
          <w:sz w:val="24"/>
          <w:szCs w:val="24"/>
        </w:rPr>
        <w:t>Telephone Number:</w:t>
      </w:r>
      <w:r w:rsidR="008E2ED5" w:rsidRPr="008E2ED5">
        <w:rPr>
          <w:b/>
          <w:sz w:val="24"/>
          <w:szCs w:val="24"/>
        </w:rPr>
        <w:t xml:space="preserve"> 01437 776444</w:t>
      </w:r>
    </w:p>
    <w:p w14:paraId="47F9A579" w14:textId="77777777" w:rsidR="004923DA" w:rsidRPr="008E2ED5"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44B6EFE8" w:rsidR="004923DA" w:rsidRPr="008E2ED5"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E2ED5">
        <w:rPr>
          <w:b/>
          <w:sz w:val="24"/>
          <w:szCs w:val="24"/>
        </w:rPr>
        <w:t>E-Mail address:</w:t>
      </w:r>
      <w:r w:rsidR="008E2ED5" w:rsidRPr="008E2ED5">
        <w:rPr>
          <w:b/>
          <w:sz w:val="24"/>
          <w:szCs w:val="24"/>
        </w:rPr>
        <w:t xml:space="preserve"> </w:t>
      </w:r>
      <w:r w:rsidR="00E368C8">
        <w:rPr>
          <w:b/>
          <w:sz w:val="24"/>
          <w:szCs w:val="24"/>
        </w:rPr>
        <w:t>Stacey.mckeown@pembrokeshire.gov.uk</w:t>
      </w:r>
    </w:p>
    <w:p w14:paraId="7B7C6009" w14:textId="77777777" w:rsidR="004923DA" w:rsidRPr="008E2ED5"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E2ED5"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Pr="008E2ED5" w:rsidRDefault="00F81FEC" w:rsidP="00F81FEC">
      <w:pPr>
        <w:jc w:val="both"/>
        <w:rPr>
          <w:b/>
          <w:sz w:val="24"/>
          <w:szCs w:val="24"/>
        </w:rPr>
      </w:pPr>
    </w:p>
    <w:p w14:paraId="3D7ED7E1" w14:textId="77777777" w:rsidR="00D3203C" w:rsidRPr="008E2ED5"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tcPr>
          <w:p w14:paraId="13D1A11E" w14:textId="77777777" w:rsidR="004923DA" w:rsidRPr="008E2ED5" w:rsidRDefault="000E0D51" w:rsidP="00FF7EBB">
            <w:pPr>
              <w:jc w:val="both"/>
              <w:rPr>
                <w:sz w:val="24"/>
                <w:szCs w:val="24"/>
              </w:rPr>
            </w:pPr>
            <w:r w:rsidRPr="008E2ED5">
              <w:rPr>
                <w:b/>
                <w:sz w:val="24"/>
                <w:szCs w:val="24"/>
              </w:rPr>
              <w:t>6</w:t>
            </w:r>
            <w:r w:rsidR="004923DA" w:rsidRPr="008E2ED5">
              <w:rPr>
                <w:b/>
                <w:sz w:val="24"/>
                <w:szCs w:val="24"/>
              </w:rPr>
              <w:t xml:space="preserve">. </w:t>
            </w:r>
            <w:r w:rsidR="00C65921" w:rsidRPr="008E2ED5">
              <w:rPr>
                <w:b/>
                <w:sz w:val="24"/>
                <w:szCs w:val="24"/>
              </w:rPr>
              <w:t>O</w:t>
            </w:r>
            <w:r w:rsidR="004923DA" w:rsidRPr="008E2ED5">
              <w:rPr>
                <w:b/>
                <w:sz w:val="24"/>
                <w:szCs w:val="24"/>
              </w:rPr>
              <w:t xml:space="preserve">bserver details </w:t>
            </w:r>
          </w:p>
          <w:p w14:paraId="6C1EB8E3" w14:textId="77777777" w:rsidR="004923DA" w:rsidRPr="008E2ED5" w:rsidRDefault="004923DA" w:rsidP="00FF7EBB">
            <w:pPr>
              <w:jc w:val="both"/>
              <w:rPr>
                <w:b/>
                <w:sz w:val="24"/>
                <w:szCs w:val="24"/>
              </w:rPr>
            </w:pPr>
          </w:p>
          <w:p w14:paraId="71A7D71F" w14:textId="08A138F3" w:rsidR="004923DA" w:rsidRPr="008E2ED5" w:rsidRDefault="004923DA" w:rsidP="00FF7EBB">
            <w:pPr>
              <w:jc w:val="both"/>
              <w:rPr>
                <w:b/>
                <w:sz w:val="24"/>
                <w:szCs w:val="24"/>
              </w:rPr>
            </w:pPr>
            <w:r w:rsidRPr="008E2ED5">
              <w:rPr>
                <w:b/>
                <w:sz w:val="24"/>
                <w:szCs w:val="24"/>
              </w:rPr>
              <w:t>Name:</w:t>
            </w:r>
            <w:r w:rsidR="008E2ED5" w:rsidRPr="008E2ED5">
              <w:rPr>
                <w:b/>
                <w:sz w:val="24"/>
                <w:szCs w:val="24"/>
              </w:rPr>
              <w:t xml:space="preserve"> Eve Marie Greenhalgh</w:t>
            </w:r>
          </w:p>
          <w:p w14:paraId="4EF4A770" w14:textId="77777777" w:rsidR="004923DA" w:rsidRPr="008E2ED5" w:rsidRDefault="004923DA" w:rsidP="00FF7EBB">
            <w:pPr>
              <w:jc w:val="both"/>
              <w:rPr>
                <w:b/>
                <w:sz w:val="24"/>
                <w:szCs w:val="24"/>
              </w:rPr>
            </w:pPr>
          </w:p>
          <w:p w14:paraId="1AC8522D" w14:textId="743AF19C" w:rsidR="004923DA" w:rsidRPr="008E2ED5" w:rsidRDefault="004923DA" w:rsidP="00FF7EBB">
            <w:pPr>
              <w:jc w:val="both"/>
              <w:rPr>
                <w:b/>
                <w:sz w:val="24"/>
                <w:szCs w:val="24"/>
              </w:rPr>
            </w:pPr>
            <w:r w:rsidRPr="008E2ED5">
              <w:rPr>
                <w:b/>
                <w:sz w:val="24"/>
                <w:szCs w:val="24"/>
              </w:rPr>
              <w:t xml:space="preserve">Work Address: </w:t>
            </w:r>
            <w:r w:rsidR="008E2ED5" w:rsidRPr="008E2ED5">
              <w:rPr>
                <w:b/>
                <w:sz w:val="24"/>
                <w:szCs w:val="24"/>
              </w:rPr>
              <w:t>Child Care Assessment Team, County Hall, Haverfordwest.</w:t>
            </w:r>
          </w:p>
          <w:p w14:paraId="42BF3097" w14:textId="251E12CC" w:rsidR="009D59C2" w:rsidRPr="008E2ED5" w:rsidRDefault="009D59C2" w:rsidP="00FF7EBB">
            <w:pPr>
              <w:jc w:val="both"/>
              <w:rPr>
                <w:b/>
                <w:sz w:val="24"/>
                <w:szCs w:val="24"/>
              </w:rPr>
            </w:pPr>
          </w:p>
          <w:p w14:paraId="12053DB3" w14:textId="77777777" w:rsidR="004923DA" w:rsidRPr="008E2ED5" w:rsidRDefault="004923DA" w:rsidP="00FF7EBB">
            <w:pPr>
              <w:jc w:val="both"/>
              <w:rPr>
                <w:b/>
                <w:sz w:val="24"/>
                <w:szCs w:val="24"/>
              </w:rPr>
            </w:pPr>
          </w:p>
          <w:p w14:paraId="6E1CBC17" w14:textId="7D8C38E4" w:rsidR="004923DA" w:rsidRPr="008E2ED5" w:rsidRDefault="004923DA" w:rsidP="00FF7EBB">
            <w:pPr>
              <w:jc w:val="both"/>
              <w:rPr>
                <w:b/>
                <w:sz w:val="24"/>
                <w:szCs w:val="24"/>
              </w:rPr>
            </w:pPr>
            <w:r w:rsidRPr="008E2ED5">
              <w:rPr>
                <w:b/>
                <w:sz w:val="24"/>
                <w:szCs w:val="24"/>
              </w:rPr>
              <w:t>Professional Qualification and date of qualification:</w:t>
            </w:r>
            <w:r w:rsidR="00820AC1">
              <w:rPr>
                <w:b/>
                <w:sz w:val="24"/>
                <w:szCs w:val="24"/>
              </w:rPr>
              <w:t xml:space="preserve"> BA (Hons) Social work July 2022</w:t>
            </w:r>
          </w:p>
          <w:p w14:paraId="5F68A3CF" w14:textId="77777777" w:rsidR="004923DA" w:rsidRPr="008E2ED5" w:rsidRDefault="004923DA" w:rsidP="00FF7EBB">
            <w:pPr>
              <w:jc w:val="both"/>
              <w:rPr>
                <w:b/>
                <w:sz w:val="24"/>
                <w:szCs w:val="24"/>
              </w:rPr>
            </w:pPr>
          </w:p>
          <w:p w14:paraId="4C6113F1" w14:textId="761EA100" w:rsidR="004923DA" w:rsidRPr="008E2ED5" w:rsidRDefault="009D59C2" w:rsidP="00FF7EBB">
            <w:pPr>
              <w:jc w:val="both"/>
              <w:rPr>
                <w:b/>
                <w:sz w:val="24"/>
                <w:szCs w:val="24"/>
              </w:rPr>
            </w:pPr>
            <w:r w:rsidRPr="008E2ED5">
              <w:rPr>
                <w:b/>
                <w:sz w:val="24"/>
                <w:szCs w:val="24"/>
              </w:rPr>
              <w:t>T</w:t>
            </w:r>
            <w:r w:rsidR="004923DA" w:rsidRPr="008E2ED5">
              <w:rPr>
                <w:b/>
                <w:sz w:val="24"/>
                <w:szCs w:val="24"/>
              </w:rPr>
              <w:t>elephone number:</w:t>
            </w:r>
            <w:r w:rsidR="008E2ED5" w:rsidRPr="008E2ED5">
              <w:rPr>
                <w:b/>
                <w:sz w:val="24"/>
                <w:szCs w:val="24"/>
              </w:rPr>
              <w:t xml:space="preserve"> 01437 776444</w:t>
            </w:r>
          </w:p>
          <w:p w14:paraId="0BB87919" w14:textId="548A11EF" w:rsidR="009D59C2" w:rsidRPr="008E2ED5" w:rsidRDefault="009D59C2" w:rsidP="00FF7EBB">
            <w:pPr>
              <w:jc w:val="both"/>
              <w:rPr>
                <w:b/>
                <w:sz w:val="24"/>
                <w:szCs w:val="24"/>
              </w:rPr>
            </w:pPr>
          </w:p>
          <w:p w14:paraId="4FDEE73F" w14:textId="5795D100" w:rsidR="009D59C2" w:rsidRPr="008B28E7" w:rsidRDefault="009D59C2" w:rsidP="00FF7EBB">
            <w:pPr>
              <w:jc w:val="both"/>
              <w:rPr>
                <w:b/>
                <w:sz w:val="24"/>
                <w:szCs w:val="24"/>
              </w:rPr>
            </w:pPr>
            <w:r w:rsidRPr="008E2ED5">
              <w:rPr>
                <w:b/>
                <w:sz w:val="24"/>
                <w:szCs w:val="24"/>
              </w:rPr>
              <w:t>Email address:</w:t>
            </w:r>
            <w:r w:rsidR="008E2ED5" w:rsidRPr="008E2ED5">
              <w:rPr>
                <w:b/>
                <w:sz w:val="24"/>
                <w:szCs w:val="24"/>
              </w:rPr>
              <w:t xml:space="preserve"> eve-marie.greenhalgh@pembrokeshire.gov.uk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2ECB14BC" w14:textId="77777777" w:rsidR="008E2ED5" w:rsidRDefault="008E2ED5"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C39A491" w14:textId="4F20198E"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7A6B46C8" w14:textId="2702C0E2" w:rsidR="00B577D3" w:rsidRPr="008E2ED5" w:rsidRDefault="00B577D3" w:rsidP="00FF7EBB">
      <w:pPr>
        <w:pBdr>
          <w:top w:val="single" w:sz="6" w:space="1" w:color="auto"/>
          <w:left w:val="single" w:sz="6" w:space="1" w:color="auto"/>
          <w:bottom w:val="single" w:sz="6" w:space="1" w:color="auto"/>
          <w:right w:val="single" w:sz="6" w:space="1" w:color="auto"/>
        </w:pBdr>
        <w:jc w:val="both"/>
      </w:pPr>
      <w:r>
        <w:rPr>
          <w:sz w:val="24"/>
          <w:szCs w:val="24"/>
        </w:rPr>
        <w:t xml:space="preserve">Signed: </w:t>
      </w:r>
      <w:r w:rsidR="009D59C2">
        <w:rPr>
          <w:sz w:val="24"/>
          <w:szCs w:val="24"/>
        </w:rPr>
        <w:t xml:space="preserve">  </w:t>
      </w:r>
      <w:r>
        <w:rPr>
          <w:sz w:val="24"/>
          <w:szCs w:val="24"/>
        </w:rPr>
        <w:t xml:space="preserve"> </w:t>
      </w:r>
      <w:r w:rsidR="008E2ED5" w:rsidRPr="008E2ED5">
        <w:rPr>
          <w:noProof/>
        </w:rPr>
        <w:drawing>
          <wp:inline distT="0" distB="0" distL="0" distR="0" wp14:anchorId="032B2C05" wp14:editId="2FAE5C85">
            <wp:extent cx="1348740" cy="617220"/>
            <wp:effectExtent l="0" t="0" r="3810" b="0"/>
            <wp:docPr id="685941476" name="Picture 2" descr="A signature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5941476" name="Picture 2" descr="A signature on a white background&#10;&#10;AI-generated content may be incorrect."/>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1348740" cy="617220"/>
                    </a:xfrm>
                    <a:prstGeom prst="rect">
                      <a:avLst/>
                    </a:prstGeom>
                    <a:noFill/>
                    <a:ln>
                      <a:noFill/>
                    </a:ln>
                  </pic:spPr>
                </pic:pic>
              </a:graphicData>
            </a:graphic>
          </wp:inline>
        </w:drawing>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2CA6FEA1"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8E2ED5">
        <w:rPr>
          <w:sz w:val="24"/>
          <w:szCs w:val="24"/>
        </w:rPr>
        <w:t>06/09/2025</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E2ED5"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sidRPr="008E2ED5">
        <w:rPr>
          <w:b/>
          <w:sz w:val="24"/>
          <w:szCs w:val="24"/>
        </w:rPr>
        <w:t xml:space="preserve">Feedback and comments from an individual using services, their family </w:t>
      </w:r>
      <w:r w:rsidR="00EC6E15" w:rsidRPr="008E2ED5">
        <w:rPr>
          <w:b/>
          <w:sz w:val="24"/>
          <w:szCs w:val="24"/>
        </w:rPr>
        <w:t>and/</w:t>
      </w:r>
      <w:r w:rsidRPr="008E2ED5">
        <w:rPr>
          <w:b/>
          <w:sz w:val="24"/>
          <w:szCs w:val="24"/>
        </w:rPr>
        <w:t xml:space="preserve">or </w:t>
      </w:r>
      <w:r w:rsidR="00EC3A85" w:rsidRPr="008E2ED5">
        <w:rPr>
          <w:b/>
          <w:sz w:val="24"/>
          <w:szCs w:val="24"/>
        </w:rPr>
        <w:t>carers (</w:t>
      </w:r>
      <w:r w:rsidR="00FC0334" w:rsidRPr="008E2ED5">
        <w:rPr>
          <w:b/>
          <w:sz w:val="24"/>
          <w:szCs w:val="24"/>
        </w:rPr>
        <w:t>Task 2)</w:t>
      </w:r>
      <w:r w:rsidR="004923DA" w:rsidRPr="008E2ED5">
        <w:rPr>
          <w:b/>
          <w:sz w:val="24"/>
          <w:szCs w:val="24"/>
        </w:rPr>
        <w:t xml:space="preserve"> - to be completed by the Observer</w:t>
      </w:r>
      <w:r w:rsidR="009D59C2" w:rsidRPr="008E2ED5">
        <w:rPr>
          <w:b/>
          <w:sz w:val="24"/>
          <w:szCs w:val="24"/>
        </w:rPr>
        <w:t>.</w:t>
      </w:r>
    </w:p>
    <w:p w14:paraId="16626A4D" w14:textId="77777777" w:rsidR="004923DA" w:rsidRPr="008E2ED5"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Pr="008E2ED5"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E2ED5">
        <w:rPr>
          <w:sz w:val="24"/>
          <w:szCs w:val="24"/>
        </w:rPr>
        <w:lastRenderedPageBreak/>
        <w:t xml:space="preserve">I confirm that I am a registered social worker with knowledge of the learner’s area of practice and that the observation summary and the comments </w:t>
      </w:r>
      <w:r w:rsidR="005E17F1" w:rsidRPr="008E2ED5">
        <w:rPr>
          <w:sz w:val="24"/>
          <w:szCs w:val="24"/>
        </w:rPr>
        <w:t xml:space="preserve">above </w:t>
      </w:r>
      <w:r w:rsidRPr="008E2ED5">
        <w:rPr>
          <w:sz w:val="24"/>
          <w:szCs w:val="24"/>
        </w:rPr>
        <w:t xml:space="preserve">from the </w:t>
      </w:r>
      <w:r w:rsidR="00684732" w:rsidRPr="008E2ED5">
        <w:rPr>
          <w:color w:val="auto"/>
          <w:sz w:val="24"/>
          <w:szCs w:val="24"/>
        </w:rPr>
        <w:t>individual</w:t>
      </w:r>
      <w:r w:rsidR="004F4E33" w:rsidRPr="008E2ED5">
        <w:rPr>
          <w:sz w:val="24"/>
          <w:szCs w:val="24"/>
        </w:rPr>
        <w:t xml:space="preserve"> in need of care and support and/or their</w:t>
      </w:r>
      <w:r w:rsidR="004F4E33" w:rsidRPr="008E2ED5">
        <w:rPr>
          <w:i/>
          <w:sz w:val="24"/>
          <w:szCs w:val="24"/>
        </w:rPr>
        <w:t xml:space="preserve"> </w:t>
      </w:r>
      <w:r w:rsidR="004F4E33" w:rsidRPr="008E2ED5">
        <w:rPr>
          <w:sz w:val="24"/>
          <w:szCs w:val="24"/>
        </w:rPr>
        <w:t>carers</w:t>
      </w:r>
      <w:r w:rsidR="004F4E33" w:rsidRPr="008E2ED5">
        <w:rPr>
          <w:color w:val="auto"/>
          <w:sz w:val="24"/>
          <w:szCs w:val="24"/>
        </w:rPr>
        <w:t xml:space="preserve"> </w:t>
      </w:r>
      <w:r w:rsidRPr="008E2ED5">
        <w:rPr>
          <w:sz w:val="24"/>
          <w:szCs w:val="24"/>
        </w:rPr>
        <w:t>are about the same piece of practice that I observed on the date given.</w:t>
      </w:r>
    </w:p>
    <w:p w14:paraId="5D14355D" w14:textId="77777777" w:rsidR="004923DA" w:rsidRPr="008E2ED5"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E2ED5"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64D55272" w:rsidR="00B577D3" w:rsidRPr="008E2ED5"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E2ED5">
        <w:rPr>
          <w:sz w:val="24"/>
          <w:szCs w:val="24"/>
        </w:rPr>
        <w:t>Signed:</w:t>
      </w:r>
      <w:r w:rsidR="009D59C2" w:rsidRPr="008E2ED5">
        <w:rPr>
          <w:sz w:val="24"/>
          <w:szCs w:val="24"/>
        </w:rPr>
        <w:t xml:space="preserve">    </w:t>
      </w:r>
      <w:r w:rsidRPr="008E2ED5">
        <w:rPr>
          <w:sz w:val="24"/>
          <w:szCs w:val="24"/>
        </w:rPr>
        <w:t xml:space="preserve"> </w:t>
      </w:r>
      <w:r w:rsidR="00E368C8">
        <w:rPr>
          <w:sz w:val="24"/>
          <w:szCs w:val="24"/>
        </w:rPr>
        <w:t>Eve-Marie Greenhalgh</w:t>
      </w:r>
      <w:r w:rsidR="00B577D3" w:rsidRPr="008E2ED5">
        <w:rPr>
          <w:sz w:val="24"/>
          <w:szCs w:val="24"/>
        </w:rPr>
        <w:t xml:space="preserve"> _ </w:t>
      </w:r>
      <w:r w:rsidR="00BC5725" w:rsidRPr="008E2ED5">
        <w:rPr>
          <w:sz w:val="24"/>
          <w:szCs w:val="24"/>
        </w:rPr>
        <w:t xml:space="preserve"> </w:t>
      </w:r>
      <w:r w:rsidRPr="008E2ED5">
        <w:rPr>
          <w:sz w:val="24"/>
          <w:szCs w:val="24"/>
        </w:rPr>
        <w:t>(Observer)</w:t>
      </w:r>
    </w:p>
    <w:p w14:paraId="3ECBE8B7" w14:textId="77777777" w:rsidR="00B577D3" w:rsidRPr="008E2ED5"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625188DA" w:rsidR="004923DA" w:rsidRPr="008E2ED5" w:rsidRDefault="00B577D3" w:rsidP="00FF7EBB">
      <w:pPr>
        <w:pBdr>
          <w:top w:val="single" w:sz="6" w:space="1" w:color="auto"/>
          <w:left w:val="single" w:sz="6" w:space="1" w:color="auto"/>
          <w:bottom w:val="single" w:sz="6" w:space="1" w:color="auto"/>
          <w:right w:val="single" w:sz="6" w:space="1" w:color="auto"/>
        </w:pBdr>
        <w:jc w:val="both"/>
        <w:rPr>
          <w:sz w:val="24"/>
          <w:szCs w:val="24"/>
        </w:rPr>
      </w:pPr>
      <w:r w:rsidRPr="008E2ED5">
        <w:rPr>
          <w:sz w:val="24"/>
          <w:szCs w:val="24"/>
        </w:rPr>
        <w:t xml:space="preserve">Date: </w:t>
      </w:r>
      <w:r w:rsidR="009D59C2" w:rsidRPr="008E2ED5">
        <w:rPr>
          <w:sz w:val="24"/>
          <w:szCs w:val="24"/>
        </w:rPr>
        <w:t xml:space="preserve">       </w:t>
      </w:r>
      <w:r w:rsidR="00E368C8">
        <w:rPr>
          <w:sz w:val="24"/>
          <w:szCs w:val="24"/>
        </w:rPr>
        <w:t>23/09/2025</w:t>
      </w:r>
      <w:r w:rsidRPr="008E2ED5">
        <w:rPr>
          <w:sz w:val="24"/>
          <w:szCs w:val="24"/>
        </w:rPr>
        <w:t xml:space="preserve"> _ </w:t>
      </w:r>
    </w:p>
    <w:p w14:paraId="60215842" w14:textId="77777777" w:rsidR="00B577D3" w:rsidRPr="008E2ED5"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Pr="008E2ED5" w:rsidRDefault="001B331A" w:rsidP="00FF7EBB">
      <w:pPr>
        <w:ind w:right="180"/>
        <w:jc w:val="both"/>
        <w:rPr>
          <w:b/>
          <w:sz w:val="24"/>
          <w:szCs w:val="24"/>
        </w:rPr>
      </w:pPr>
    </w:p>
    <w:p w14:paraId="06645966" w14:textId="5862868B" w:rsidR="00335C41" w:rsidRPr="008E2ED5" w:rsidRDefault="00335C41" w:rsidP="00FF7EBB">
      <w:pPr>
        <w:ind w:right="180"/>
        <w:jc w:val="both"/>
        <w:rPr>
          <w:b/>
          <w:sz w:val="24"/>
          <w:szCs w:val="24"/>
        </w:rPr>
      </w:pPr>
    </w:p>
    <w:p w14:paraId="56D0616E" w14:textId="77777777" w:rsidR="00335C41" w:rsidRPr="008E2ED5"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8E2ED5" w:rsidRDefault="00335C41" w:rsidP="00335C41">
            <w:pPr>
              <w:ind w:right="180"/>
              <w:jc w:val="both"/>
              <w:rPr>
                <w:b/>
                <w:sz w:val="24"/>
                <w:szCs w:val="24"/>
              </w:rPr>
            </w:pPr>
            <w:r w:rsidRPr="008E2ED5">
              <w:rPr>
                <w:b/>
                <w:sz w:val="24"/>
                <w:szCs w:val="24"/>
              </w:rPr>
              <w:t xml:space="preserve">Mentors Report (to be completed by the mentor) </w:t>
            </w:r>
          </w:p>
          <w:p w14:paraId="60A81C3D" w14:textId="77777777" w:rsidR="001E2EB6" w:rsidRPr="008E2ED5" w:rsidRDefault="001E2EB6" w:rsidP="00335C41">
            <w:pPr>
              <w:ind w:right="180"/>
              <w:jc w:val="both"/>
              <w:rPr>
                <w:b/>
                <w:sz w:val="24"/>
                <w:szCs w:val="24"/>
              </w:rPr>
            </w:pPr>
          </w:p>
          <w:p w14:paraId="1C625AC6" w14:textId="53869546" w:rsidR="00335C41" w:rsidRPr="008E2ED5" w:rsidRDefault="00335C41" w:rsidP="00335C41">
            <w:pPr>
              <w:ind w:right="180"/>
              <w:jc w:val="both"/>
              <w:rPr>
                <w:sz w:val="24"/>
                <w:szCs w:val="24"/>
              </w:rPr>
            </w:pPr>
            <w:r w:rsidRPr="008E2ED5">
              <w:rPr>
                <w:sz w:val="24"/>
                <w:szCs w:val="24"/>
              </w:rPr>
              <w:t xml:space="preserve">I can confirm that I am a registered social worker and that in my role as mentor I have provided a written report of the </w:t>
            </w:r>
            <w:r w:rsidR="001E2EB6" w:rsidRPr="008E2ED5">
              <w:rPr>
                <w:sz w:val="24"/>
                <w:szCs w:val="24"/>
              </w:rPr>
              <w:t>learner’s</w:t>
            </w:r>
            <w:r w:rsidRPr="008E2ED5">
              <w:rPr>
                <w:sz w:val="24"/>
                <w:szCs w:val="24"/>
              </w:rPr>
              <w:t xml:space="preserve"> progress over the duration of the programme.</w:t>
            </w:r>
          </w:p>
          <w:p w14:paraId="2850D097" w14:textId="0DCD2AFA" w:rsidR="00335C41" w:rsidRPr="008E2ED5" w:rsidRDefault="00335C41" w:rsidP="00335C41">
            <w:pPr>
              <w:ind w:right="180"/>
              <w:jc w:val="both"/>
              <w:rPr>
                <w:sz w:val="24"/>
                <w:szCs w:val="24"/>
              </w:rPr>
            </w:pPr>
          </w:p>
          <w:p w14:paraId="12F66D0C" w14:textId="32A87647" w:rsidR="00335C41" w:rsidRPr="008E2ED5" w:rsidRDefault="00335C41" w:rsidP="00335C41">
            <w:pPr>
              <w:ind w:right="180"/>
              <w:jc w:val="both"/>
              <w:rPr>
                <w:sz w:val="24"/>
                <w:szCs w:val="24"/>
              </w:rPr>
            </w:pPr>
            <w:r w:rsidRPr="008E2ED5">
              <w:rPr>
                <w:sz w:val="24"/>
                <w:szCs w:val="24"/>
              </w:rPr>
              <w:t>Signed_</w:t>
            </w:r>
            <w:r w:rsidR="00820AC1" w:rsidRPr="00820AC1">
              <w:t xml:space="preserve"> </w:t>
            </w:r>
            <w:r w:rsidR="00820AC1" w:rsidRPr="00820AC1">
              <w:rPr>
                <w:noProof/>
                <w:sz w:val="24"/>
                <w:szCs w:val="24"/>
              </w:rPr>
              <w:drawing>
                <wp:inline distT="0" distB="0" distL="0" distR="0" wp14:anchorId="6A9248A6" wp14:editId="058FA7FE">
                  <wp:extent cx="1089660" cy="286753"/>
                  <wp:effectExtent l="0" t="0" r="0" b="0"/>
                  <wp:docPr id="84272596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8" r:link="rId59" cstate="print">
                            <a:extLst>
                              <a:ext uri="{28A0092B-C50C-407E-A947-70E740481C1C}">
                                <a14:useLocalDpi xmlns:a14="http://schemas.microsoft.com/office/drawing/2010/main" val="0"/>
                              </a:ext>
                            </a:extLst>
                          </a:blip>
                          <a:srcRect/>
                          <a:stretch>
                            <a:fillRect/>
                          </a:stretch>
                        </pic:blipFill>
                        <pic:spPr bwMode="auto">
                          <a:xfrm>
                            <a:off x="0" y="0"/>
                            <a:ext cx="1109605" cy="292002"/>
                          </a:xfrm>
                          <a:prstGeom prst="rect">
                            <a:avLst/>
                          </a:prstGeom>
                          <a:noFill/>
                          <a:ln>
                            <a:noFill/>
                          </a:ln>
                        </pic:spPr>
                      </pic:pic>
                    </a:graphicData>
                  </a:graphic>
                </wp:inline>
              </w:drawing>
            </w:r>
            <w:r w:rsidR="00820AC1" w:rsidRPr="00820AC1">
              <w:rPr>
                <w:sz w:val="24"/>
                <w:szCs w:val="24"/>
              </w:rPr>
              <w:t xml:space="preserve"> </w:t>
            </w:r>
            <w:r w:rsidRPr="008E2ED5">
              <w:rPr>
                <w:sz w:val="24"/>
                <w:szCs w:val="24"/>
              </w:rPr>
              <w:t>(Mentor)</w:t>
            </w:r>
          </w:p>
          <w:p w14:paraId="5D3F0767" w14:textId="77777777" w:rsidR="00335C41" w:rsidRPr="008E2ED5" w:rsidRDefault="00335C41" w:rsidP="00335C41">
            <w:pPr>
              <w:ind w:right="180"/>
              <w:jc w:val="both"/>
              <w:rPr>
                <w:sz w:val="24"/>
                <w:szCs w:val="24"/>
              </w:rPr>
            </w:pPr>
          </w:p>
          <w:p w14:paraId="24E1B8A5" w14:textId="3F6605D3" w:rsidR="00335C41" w:rsidRPr="008E2ED5" w:rsidRDefault="00335C41" w:rsidP="00335C41">
            <w:pPr>
              <w:ind w:right="180"/>
              <w:jc w:val="both"/>
              <w:rPr>
                <w:sz w:val="24"/>
                <w:szCs w:val="24"/>
              </w:rPr>
            </w:pPr>
            <w:r w:rsidRPr="008E2ED5">
              <w:rPr>
                <w:sz w:val="24"/>
                <w:szCs w:val="24"/>
              </w:rPr>
              <w:t xml:space="preserve">Date </w:t>
            </w:r>
            <w:r w:rsidR="00E368C8">
              <w:rPr>
                <w:sz w:val="24"/>
                <w:szCs w:val="24"/>
              </w:rPr>
              <w:t>23/09/2025</w:t>
            </w:r>
            <w:r w:rsidRPr="008E2ED5">
              <w:rPr>
                <w:sz w:val="24"/>
                <w:szCs w:val="24"/>
              </w:rPr>
              <w:t>______</w:t>
            </w:r>
          </w:p>
          <w:p w14:paraId="3D3E430B" w14:textId="77777777" w:rsidR="00335C41" w:rsidRPr="008E2ED5" w:rsidRDefault="00335C41" w:rsidP="00335C41">
            <w:pPr>
              <w:ind w:right="180"/>
              <w:jc w:val="both"/>
              <w:rPr>
                <w:sz w:val="24"/>
                <w:szCs w:val="24"/>
              </w:rPr>
            </w:pPr>
          </w:p>
          <w:p w14:paraId="21FFCE4E" w14:textId="13153E0B" w:rsidR="00335C41" w:rsidRPr="008E2ED5" w:rsidRDefault="00335C41" w:rsidP="00D3203C">
            <w:pPr>
              <w:keepNext/>
              <w:jc w:val="center"/>
              <w:rPr>
                <w:b/>
                <w:sz w:val="24"/>
                <w:szCs w:val="24"/>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lastRenderedPageBreak/>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679073EE"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820AC1">
        <w:rPr>
          <w:caps/>
          <w:sz w:val="24"/>
          <w:szCs w:val="24"/>
        </w:rPr>
        <w:t>Stacey Mckeown</w:t>
      </w:r>
    </w:p>
    <w:p w14:paraId="7C11F360" w14:textId="229E45C1"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820AC1">
        <w:rPr>
          <w:noProof/>
        </w:rPr>
        <w:drawing>
          <wp:inline distT="0" distB="0" distL="0" distR="0" wp14:anchorId="621BE695" wp14:editId="1F733AAA">
            <wp:extent cx="2750820" cy="723900"/>
            <wp:effectExtent l="0" t="0" r="11430" b="0"/>
            <wp:docPr id="101097372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0" r:link="rId59">
                      <a:extLst>
                        <a:ext uri="{28A0092B-C50C-407E-A947-70E740481C1C}">
                          <a14:useLocalDpi xmlns:a14="http://schemas.microsoft.com/office/drawing/2010/main" val="0"/>
                        </a:ext>
                      </a:extLst>
                    </a:blip>
                    <a:srcRect/>
                    <a:stretch>
                      <a:fillRect/>
                    </a:stretch>
                  </pic:blipFill>
                  <pic:spPr bwMode="auto">
                    <a:xfrm>
                      <a:off x="0" y="0"/>
                      <a:ext cx="2750820" cy="723900"/>
                    </a:xfrm>
                    <a:prstGeom prst="rect">
                      <a:avLst/>
                    </a:prstGeom>
                    <a:noFill/>
                    <a:ln>
                      <a:noFill/>
                    </a:ln>
                  </pic:spPr>
                </pic:pic>
              </a:graphicData>
            </a:graphic>
          </wp:inline>
        </w:drawing>
      </w:r>
    </w:p>
    <w:p w14:paraId="57B2A00A" w14:textId="72B8D970"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820AC1">
        <w:rPr>
          <w:sz w:val="24"/>
          <w:szCs w:val="24"/>
        </w:rPr>
        <w:t>03/10/2025</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CC14B6">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CC14B6">
            <w:pPr>
              <w:rPr>
                <w:sz w:val="24"/>
                <w:szCs w:val="24"/>
              </w:rPr>
            </w:pPr>
          </w:p>
          <w:p w14:paraId="559E355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EC0E345" w14:textId="77777777" w:rsidR="00D05A5D" w:rsidRDefault="00D05A5D" w:rsidP="00CC14B6">
            <w:pPr>
              <w:rPr>
                <w:sz w:val="24"/>
                <w:szCs w:val="24"/>
              </w:rPr>
            </w:pPr>
          </w:p>
          <w:p w14:paraId="3171268B" w14:textId="54B1E728" w:rsidR="008E2ED5" w:rsidRPr="00DA5682" w:rsidRDefault="008E2ED5" w:rsidP="00CC14B6">
            <w:pPr>
              <w:rPr>
                <w:sz w:val="24"/>
                <w:szCs w:val="24"/>
              </w:rPr>
            </w:pPr>
            <w:r>
              <w:rPr>
                <w:sz w:val="24"/>
                <w:szCs w:val="24"/>
              </w:rPr>
              <w:t>Nicola Perkins</w:t>
            </w:r>
          </w:p>
        </w:tc>
      </w:tr>
      <w:tr w:rsidR="00D05A5D" w:rsidRPr="00DA5682" w14:paraId="5C89BBFF" w14:textId="77777777" w:rsidTr="00CC14B6">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CC14B6">
            <w:pPr>
              <w:rPr>
                <w:sz w:val="24"/>
                <w:szCs w:val="24"/>
              </w:rPr>
            </w:pPr>
          </w:p>
          <w:p w14:paraId="702AC780"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6BEF742F" w14:textId="77777777" w:rsidR="00D05A5D" w:rsidRDefault="00D05A5D" w:rsidP="00CC14B6">
            <w:pPr>
              <w:rPr>
                <w:sz w:val="24"/>
                <w:szCs w:val="24"/>
              </w:rPr>
            </w:pPr>
          </w:p>
          <w:p w14:paraId="34347C1A" w14:textId="2D138CEC" w:rsidR="008E2ED5" w:rsidRPr="00DA5682" w:rsidRDefault="008E2ED5" w:rsidP="00CC14B6">
            <w:pPr>
              <w:rPr>
                <w:sz w:val="24"/>
                <w:szCs w:val="24"/>
              </w:rPr>
            </w:pPr>
            <w:r>
              <w:rPr>
                <w:sz w:val="24"/>
                <w:szCs w:val="24"/>
              </w:rPr>
              <w:t>Child Care Assessment Team, Pembrokeshire County Council</w:t>
            </w:r>
          </w:p>
        </w:tc>
      </w:tr>
      <w:tr w:rsidR="00D05A5D" w:rsidRPr="00DA5682" w14:paraId="3B120505" w14:textId="77777777" w:rsidTr="00CC14B6">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CC14B6">
            <w:pPr>
              <w:rPr>
                <w:sz w:val="24"/>
                <w:szCs w:val="24"/>
              </w:rPr>
            </w:pPr>
          </w:p>
          <w:p w14:paraId="7174AC7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40A52AA" w14:textId="7B143A17" w:rsidR="00D05A5D" w:rsidRPr="00DA5682" w:rsidRDefault="00E368C8" w:rsidP="00CC14B6">
            <w:pPr>
              <w:rPr>
                <w:sz w:val="24"/>
                <w:szCs w:val="24"/>
              </w:rPr>
            </w:pPr>
            <w:r>
              <w:rPr>
                <w:sz w:val="24"/>
                <w:szCs w:val="24"/>
              </w:rPr>
              <w:t>Stacey Mckeown</w:t>
            </w:r>
          </w:p>
        </w:tc>
      </w:tr>
      <w:tr w:rsidR="00D05A5D" w:rsidRPr="00DA5682" w14:paraId="7D931693" w14:textId="77777777" w:rsidTr="00CC14B6">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CC14B6">
            <w:pPr>
              <w:rPr>
                <w:sz w:val="24"/>
                <w:szCs w:val="24"/>
              </w:rPr>
            </w:pPr>
          </w:p>
          <w:p w14:paraId="5ED712DD"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BFB9514" w14:textId="2C8BAD9A" w:rsidR="00D05A5D" w:rsidRPr="00DA5682" w:rsidRDefault="00820AC1" w:rsidP="00CC14B6">
            <w:pPr>
              <w:rPr>
                <w:sz w:val="24"/>
                <w:szCs w:val="24"/>
              </w:rPr>
            </w:pPr>
            <w:r>
              <w:rPr>
                <w:sz w:val="24"/>
                <w:szCs w:val="24"/>
              </w:rPr>
              <w:t>Stacey Mckeown</w:t>
            </w: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itle"/>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include;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week</w:t>
      </w:r>
      <w:r>
        <w:rPr>
          <w:sz w:val="24"/>
          <w:szCs w:val="24"/>
        </w:rPr>
        <w:t>-</w:t>
      </w:r>
      <w:r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Learners are able to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Collect, process, store, analyse or disclose personal data in accordance with it’s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rrange for eligible staff to join the programme</w:t>
      </w:r>
      <w:r>
        <w:rPr>
          <w:sz w:val="24"/>
          <w:szCs w:val="24"/>
        </w:rPr>
        <w:t>;</w:t>
      </w:r>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pay course fees directly to the University</w:t>
      </w:r>
      <w:r>
        <w:rPr>
          <w:sz w:val="24"/>
          <w:szCs w:val="24"/>
        </w:rPr>
        <w:t>;</w:t>
      </w:r>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pay Porth Agored partnership fees for each learner;</w:t>
      </w:r>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Pr>
          <w:sz w:val="24"/>
          <w:szCs w:val="24"/>
        </w:rPr>
        <w:t>;</w:t>
      </w:r>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Pr>
          <w:sz w:val="24"/>
          <w:szCs w:val="24"/>
        </w:rPr>
        <w:t>;</w:t>
      </w:r>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Pr>
          <w:sz w:val="24"/>
          <w:szCs w:val="24"/>
        </w:rPr>
        <w:t>;</w:t>
      </w:r>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learners with guidance and support about programme requirements and portfolio completion</w:t>
      </w:r>
      <w:r>
        <w:rPr>
          <w:sz w:val="24"/>
          <w:szCs w:val="24"/>
        </w:rPr>
        <w:t>;</w:t>
      </w:r>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Pr>
          <w:sz w:val="24"/>
          <w:szCs w:val="24"/>
        </w:rPr>
        <w:t>;</w:t>
      </w:r>
    </w:p>
    <w:p w14:paraId="31BD9644" w14:textId="77777777" w:rsidR="00D05A5D" w:rsidRPr="00D05A5D" w:rsidRDefault="00D05A5D" w:rsidP="00D05A5D">
      <w:pPr>
        <w:pStyle w:val="Title"/>
        <w:numPr>
          <w:ilvl w:val="0"/>
          <w:numId w:val="49"/>
        </w:numPr>
        <w:ind w:right="-1"/>
        <w:jc w:val="left"/>
        <w:rPr>
          <w:rFonts w:cs="Arial"/>
          <w:b w:val="0"/>
          <w:bCs/>
          <w:szCs w:val="24"/>
        </w:rPr>
      </w:pPr>
      <w:r w:rsidRPr="00D05A5D">
        <w:rPr>
          <w:rFonts w:cs="Arial"/>
          <w:b w:val="0"/>
          <w:bCs/>
          <w:szCs w:val="24"/>
        </w:rPr>
        <w:t>identify with manager/mentor appropriate internal training and arrange to attend these courses;</w:t>
      </w:r>
    </w:p>
    <w:p w14:paraId="513A85C5"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Workshops. These are mandatory components of the programme</w:t>
      </w:r>
      <w:r>
        <w:rPr>
          <w:sz w:val="24"/>
          <w:szCs w:val="24"/>
        </w:rPr>
        <w:t>;</w:t>
      </w:r>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Pr>
          <w:sz w:val="24"/>
          <w:szCs w:val="24"/>
        </w:rPr>
        <w:t>;</w:t>
      </w:r>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Pr>
          <w:sz w:val="24"/>
          <w:szCs w:val="24"/>
        </w:rPr>
        <w:t>;</w:t>
      </w:r>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Pr>
          <w:sz w:val="24"/>
          <w:szCs w:val="24"/>
        </w:rPr>
        <w:t>;</w:t>
      </w:r>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affect completion of the programme by the agreed deadline or ability to attend a mandatory workshop</w:t>
      </w:r>
      <w:r>
        <w:rPr>
          <w:sz w:val="24"/>
          <w:szCs w:val="24"/>
        </w:rPr>
        <w:t>;</w:t>
      </w:r>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study, research and portfolio preparation</w:t>
      </w:r>
      <w:r>
        <w:rPr>
          <w:sz w:val="24"/>
          <w:szCs w:val="24"/>
        </w:rPr>
        <w:t>;</w:t>
      </w:r>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Pr>
          <w:sz w:val="24"/>
          <w:szCs w:val="24"/>
        </w:rPr>
        <w:t>;</w:t>
      </w:r>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the employer’s and University’s policies, procedures and processes</w:t>
      </w:r>
      <w:r>
        <w:rPr>
          <w:sz w:val="24"/>
          <w:szCs w:val="24"/>
        </w:rPr>
        <w:t>;</w:t>
      </w:r>
    </w:p>
    <w:p w14:paraId="6BA054DD"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Agored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Agored and the University of Wales Trinity Saint David is therefore necessary for performance of the contract between you and your employer. We will not disclose your data to any other organisation other than those mentioned above without your permission, unless we are required by law, or Social Care Wales regulations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782D8F51" w14:textId="77777777" w:rsidR="00D05A5D" w:rsidRPr="00DA5682" w:rsidRDefault="00D05A5D" w:rsidP="00D05A5D">
      <w:pPr>
        <w:overflowPunct/>
        <w:autoSpaceDE/>
        <w:autoSpaceDN/>
        <w:adjustRightInd/>
        <w:ind w:left="720"/>
        <w:textAlignment w:val="auto"/>
        <w:rPr>
          <w:sz w:val="24"/>
          <w:szCs w:val="24"/>
        </w:rPr>
      </w:pPr>
    </w:p>
    <w:p w14:paraId="06E01DAD" w14:textId="77777777" w:rsidR="00D05A5D" w:rsidRPr="00DA5682" w:rsidRDefault="00D05A5D" w:rsidP="00D05A5D">
      <w:pPr>
        <w:rPr>
          <w:sz w:val="24"/>
          <w:szCs w:val="24"/>
        </w:rPr>
      </w:pPr>
    </w:p>
    <w:p w14:paraId="5EDF2414" w14:textId="77777777" w:rsidR="00D05A5D" w:rsidRPr="00DA5682" w:rsidRDefault="00D05A5D" w:rsidP="00D05A5D">
      <w:pPr>
        <w:rPr>
          <w:b/>
          <w:sz w:val="24"/>
          <w:szCs w:val="24"/>
        </w:rPr>
      </w:pP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Line-manager/mentor can be one in the same person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Pr>
          <w:sz w:val="24"/>
          <w:szCs w:val="24"/>
        </w:rPr>
        <w:t>;</w:t>
      </w:r>
    </w:p>
    <w:p w14:paraId="6E35E5A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Pr>
          <w:sz w:val="24"/>
          <w:szCs w:val="24"/>
        </w:rPr>
        <w:t>;</w:t>
      </w:r>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lastRenderedPageBreak/>
        <w:t>guide and support the learner for the duration of the programme</w:t>
      </w:r>
      <w:r>
        <w:rPr>
          <w:sz w:val="24"/>
          <w:szCs w:val="24"/>
        </w:rPr>
        <w:t>;</w:t>
      </w:r>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agreed learning needs</w:t>
      </w:r>
      <w:r>
        <w:rPr>
          <w:sz w:val="24"/>
          <w:szCs w:val="24"/>
        </w:rPr>
        <w:t>;</w:t>
      </w:r>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contribution towards time needed for personal study, research or portfolio development</w:t>
      </w:r>
      <w:r>
        <w:rPr>
          <w:sz w:val="24"/>
          <w:szCs w:val="24"/>
        </w:rPr>
        <w:t>;</w:t>
      </w:r>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r>
        <w:rPr>
          <w:sz w:val="24"/>
          <w:szCs w:val="24"/>
        </w:rPr>
        <w:t>;</w:t>
      </w:r>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57249469" w:rsidR="00D05A5D" w:rsidRPr="00DA5682" w:rsidRDefault="00D05A5D" w:rsidP="00D05A5D">
      <w:pPr>
        <w:rPr>
          <w:sz w:val="24"/>
          <w:szCs w:val="24"/>
        </w:rPr>
      </w:pPr>
    </w:p>
    <w:p w14:paraId="00882148" w14:textId="54D4DA0E" w:rsidR="00D05A5D" w:rsidRPr="00DA5682" w:rsidRDefault="00B8104D" w:rsidP="00D05A5D">
      <w:pPr>
        <w:rPr>
          <w:sz w:val="24"/>
          <w:szCs w:val="24"/>
        </w:rPr>
      </w:pPr>
      <w:r>
        <w:rPr>
          <w:noProof/>
        </w:rPr>
        <w:drawing>
          <wp:anchor distT="0" distB="0" distL="114300" distR="114300" simplePos="0" relativeHeight="251659264" behindDoc="1" locked="0" layoutInCell="1" allowOverlap="1" wp14:anchorId="293CC781" wp14:editId="4FD9FBF3">
            <wp:simplePos x="0" y="0"/>
            <wp:positionH relativeFrom="column">
              <wp:posOffset>525780</wp:posOffset>
            </wp:positionH>
            <wp:positionV relativeFrom="paragraph">
              <wp:posOffset>113665</wp:posOffset>
            </wp:positionV>
            <wp:extent cx="1234440" cy="561975"/>
            <wp:effectExtent l="0" t="0" r="3810" b="9525"/>
            <wp:wrapNone/>
            <wp:docPr id="579883167" name="Picture 1" descr="A signature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9883167" name="Picture 1" descr="A signature on a white background&#10;&#10;AI-generated content may be incorrect."/>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1234440" cy="5619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05A5D" w:rsidRPr="00DA5682">
        <w:rPr>
          <w:sz w:val="24"/>
          <w:szCs w:val="24"/>
        </w:rPr>
        <w:t>I understand and accept the terms and conditions of this learning agreement as stated above.</w:t>
      </w:r>
    </w:p>
    <w:p w14:paraId="017175B1" w14:textId="149936B7" w:rsidR="00D05A5D" w:rsidRPr="00DA5682" w:rsidRDefault="00D05A5D" w:rsidP="00D05A5D">
      <w:pPr>
        <w:rPr>
          <w:sz w:val="24"/>
          <w:szCs w:val="24"/>
        </w:rPr>
      </w:pPr>
    </w:p>
    <w:p w14:paraId="78BCB30F" w14:textId="3CA3DB69" w:rsidR="00D05A5D" w:rsidRPr="00DA5682" w:rsidRDefault="00D05A5D" w:rsidP="00D05A5D">
      <w:pPr>
        <w:rPr>
          <w:sz w:val="24"/>
          <w:szCs w:val="24"/>
        </w:rPr>
      </w:pPr>
      <w:r w:rsidRPr="00DA5682">
        <w:rPr>
          <w:sz w:val="24"/>
          <w:szCs w:val="24"/>
        </w:rPr>
        <w:t>Signed:……</w:t>
      </w:r>
      <w:r w:rsidR="00B8104D" w:rsidRPr="00B8104D">
        <w:t xml:space="preserve"> </w:t>
      </w:r>
      <w:r w:rsidRPr="00DA5682">
        <w:rPr>
          <w:sz w:val="24"/>
          <w:szCs w:val="24"/>
        </w:rPr>
        <w:t>………………….. Print Name:…</w:t>
      </w:r>
      <w:r w:rsidR="00B8104D">
        <w:rPr>
          <w:sz w:val="24"/>
          <w:szCs w:val="24"/>
        </w:rPr>
        <w:t>Nicola Perkins</w:t>
      </w:r>
      <w:r w:rsidRPr="00DA5682">
        <w:rPr>
          <w:sz w:val="24"/>
          <w:szCs w:val="24"/>
        </w:rPr>
        <w:t>… Date:…</w:t>
      </w:r>
      <w:r w:rsidR="00B8104D">
        <w:rPr>
          <w:sz w:val="24"/>
          <w:szCs w:val="24"/>
        </w:rPr>
        <w:t>03/10/2025</w:t>
      </w:r>
    </w:p>
    <w:p w14:paraId="7A2E2EC8" w14:textId="77777777" w:rsidR="00D05A5D" w:rsidRPr="00DA5682" w:rsidRDefault="00D05A5D" w:rsidP="00D05A5D">
      <w:pPr>
        <w:rPr>
          <w:sz w:val="24"/>
          <w:szCs w:val="24"/>
        </w:rPr>
      </w:pPr>
      <w:r w:rsidRPr="00DA5682">
        <w:rPr>
          <w:sz w:val="24"/>
          <w:szCs w:val="24"/>
        </w:rPr>
        <w:t>(Learner)</w:t>
      </w:r>
    </w:p>
    <w:p w14:paraId="58C5A890" w14:textId="75D03538" w:rsidR="00D05A5D" w:rsidRPr="00DA5682" w:rsidRDefault="00B8104D" w:rsidP="00D05A5D">
      <w:pPr>
        <w:rPr>
          <w:sz w:val="24"/>
          <w:szCs w:val="24"/>
        </w:rPr>
      </w:pPr>
      <w:r>
        <w:rPr>
          <w:noProof/>
        </w:rPr>
        <w:drawing>
          <wp:anchor distT="0" distB="0" distL="114300" distR="114300" simplePos="0" relativeHeight="251658240" behindDoc="1" locked="0" layoutInCell="1" allowOverlap="1" wp14:anchorId="4469B29F" wp14:editId="49BCAA15">
            <wp:simplePos x="0" y="0"/>
            <wp:positionH relativeFrom="column">
              <wp:posOffset>533400</wp:posOffset>
            </wp:positionH>
            <wp:positionV relativeFrom="paragraph">
              <wp:posOffset>6985</wp:posOffset>
            </wp:positionV>
            <wp:extent cx="1386840" cy="364958"/>
            <wp:effectExtent l="0" t="0" r="3810" b="0"/>
            <wp:wrapNone/>
            <wp:docPr id="1911180648" name="Picture 3" descr="A close-up of a wo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1180648" name="Picture 3" descr="A close-up of a word&#10;&#10;AI-generated content may be incorrect."/>
                    <pic:cNvPicPr>
                      <a:picLocks noChangeAspect="1" noChangeArrowheads="1"/>
                    </pic:cNvPicPr>
                  </pic:nvPicPr>
                  <pic:blipFill>
                    <a:blip r:embed="rId60" r:link="rId59" cstate="print">
                      <a:extLst>
                        <a:ext uri="{28A0092B-C50C-407E-A947-70E740481C1C}">
                          <a14:useLocalDpi xmlns:a14="http://schemas.microsoft.com/office/drawing/2010/main" val="0"/>
                        </a:ext>
                      </a:extLst>
                    </a:blip>
                    <a:srcRect/>
                    <a:stretch>
                      <a:fillRect/>
                    </a:stretch>
                  </pic:blipFill>
                  <pic:spPr bwMode="auto">
                    <a:xfrm>
                      <a:off x="0" y="0"/>
                      <a:ext cx="1386840" cy="364958"/>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1E08A88" w14:textId="2951FF52" w:rsidR="00D05A5D" w:rsidRPr="00DA5682" w:rsidRDefault="00D05A5D" w:rsidP="00D05A5D">
      <w:pPr>
        <w:rPr>
          <w:sz w:val="24"/>
          <w:szCs w:val="24"/>
        </w:rPr>
      </w:pPr>
      <w:r w:rsidRPr="00DA5682">
        <w:rPr>
          <w:sz w:val="24"/>
          <w:szCs w:val="24"/>
        </w:rPr>
        <w:t>Signed:……………</w:t>
      </w:r>
      <w:r w:rsidR="00B8104D" w:rsidRPr="00B8104D">
        <w:rPr>
          <w:noProof/>
        </w:rPr>
        <w:t xml:space="preserve"> </w:t>
      </w:r>
      <w:r w:rsidRPr="00DA5682">
        <w:rPr>
          <w:sz w:val="24"/>
          <w:szCs w:val="24"/>
        </w:rPr>
        <w:t>………….. Print Name:……</w:t>
      </w:r>
      <w:r w:rsidR="00B8104D">
        <w:rPr>
          <w:sz w:val="24"/>
          <w:szCs w:val="24"/>
        </w:rPr>
        <w:t>Stacey Mckeown</w:t>
      </w:r>
      <w:r w:rsidRPr="00DA5682">
        <w:rPr>
          <w:sz w:val="24"/>
          <w:szCs w:val="24"/>
        </w:rPr>
        <w:t>…….Date:…</w:t>
      </w:r>
      <w:r w:rsidR="00B8104D">
        <w:rPr>
          <w:sz w:val="24"/>
          <w:szCs w:val="24"/>
        </w:rPr>
        <w:t>03/10/2025</w:t>
      </w:r>
      <w:r w:rsidRPr="00DA5682">
        <w:rPr>
          <w:sz w:val="24"/>
          <w:szCs w:val="24"/>
        </w:rPr>
        <w:t xml:space="preserve"> </w:t>
      </w:r>
    </w:p>
    <w:p w14:paraId="0E2F64AB" w14:textId="77777777" w:rsidR="00D05A5D" w:rsidRPr="00DA5682" w:rsidRDefault="00D05A5D" w:rsidP="00D05A5D">
      <w:pPr>
        <w:rPr>
          <w:sz w:val="24"/>
          <w:szCs w:val="24"/>
        </w:rPr>
      </w:pPr>
      <w:r w:rsidRPr="00DA5682">
        <w:rPr>
          <w:sz w:val="24"/>
          <w:szCs w:val="24"/>
        </w:rPr>
        <w:t>(Line Manager/Mentor)</w:t>
      </w:r>
    </w:p>
    <w:p w14:paraId="4B359EC1" w14:textId="77777777" w:rsidR="00D05A5D" w:rsidRPr="00DA5682" w:rsidRDefault="00D05A5D" w:rsidP="00D05A5D">
      <w:pPr>
        <w:rPr>
          <w:sz w:val="24"/>
          <w:szCs w:val="24"/>
        </w:rPr>
      </w:pPr>
    </w:p>
    <w:p w14:paraId="63183983" w14:textId="77777777" w:rsidR="00D05A5D" w:rsidRPr="00DA5682" w:rsidRDefault="00D05A5D" w:rsidP="00D05A5D">
      <w:pPr>
        <w:rPr>
          <w:sz w:val="24"/>
          <w:szCs w:val="24"/>
        </w:rPr>
      </w:pPr>
      <w:r w:rsidRPr="00DA5682">
        <w:rPr>
          <w:sz w:val="24"/>
          <w:szCs w:val="24"/>
        </w:rPr>
        <w:t>Signed:……………………….. Print Name:………………………….Date:……….</w:t>
      </w:r>
    </w:p>
    <w:p w14:paraId="336349E8" w14:textId="77777777" w:rsidR="00D05A5D" w:rsidRPr="00DA5682" w:rsidRDefault="00D05A5D" w:rsidP="00D05A5D">
      <w:pPr>
        <w:rPr>
          <w:sz w:val="24"/>
          <w:szCs w:val="24"/>
        </w:rPr>
      </w:pPr>
      <w:r w:rsidRPr="00DA5682">
        <w:rPr>
          <w:sz w:val="24"/>
          <w:szCs w:val="24"/>
        </w:rPr>
        <w:t>(Mentor, if different to above)</w:t>
      </w:r>
    </w:p>
    <w:p w14:paraId="031711AB" w14:textId="77777777" w:rsidR="00D05A5D" w:rsidRPr="00DA5682" w:rsidRDefault="00D05A5D" w:rsidP="00D05A5D">
      <w:pPr>
        <w:rPr>
          <w:sz w:val="24"/>
          <w:szCs w:val="24"/>
        </w:rPr>
      </w:pPr>
    </w:p>
    <w:p w14:paraId="270D6C11" w14:textId="77777777" w:rsidR="00D05A5D" w:rsidRPr="00DA5682" w:rsidRDefault="00D05A5D" w:rsidP="00D05A5D">
      <w:pPr>
        <w:rPr>
          <w:sz w:val="24"/>
          <w:szCs w:val="24"/>
        </w:rPr>
      </w:pPr>
    </w:p>
    <w:p w14:paraId="46110204" w14:textId="00F2DA31" w:rsidR="00BB6638" w:rsidRPr="00C368FA" w:rsidRDefault="00D05A5D" w:rsidP="00D05A5D">
      <w:pPr>
        <w:rPr>
          <w:b/>
          <w:sz w:val="28"/>
          <w:szCs w:val="28"/>
        </w:rPr>
      </w:pPr>
      <w:r w:rsidRPr="00466C2B">
        <w:rPr>
          <w:b/>
          <w:color w:val="auto"/>
          <w:sz w:val="24"/>
          <w:szCs w:val="24"/>
        </w:rPr>
        <w:t>PLEASE FORWARD A SIGNED COPY OF THIS LEARNING AGREEMENT TO YOUR TRAINING COORDINATOR WITHIN ONE MONTH OF YOUR INDUCTION.</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61"/>
      <w:footerReference w:type="default" r:id="rId6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27B804" w14:textId="77777777" w:rsidR="00472EB6" w:rsidRDefault="00472EB6">
      <w:r>
        <w:separator/>
      </w:r>
    </w:p>
  </w:endnote>
  <w:endnote w:type="continuationSeparator" w:id="0">
    <w:p w14:paraId="692BFAEC" w14:textId="77777777" w:rsidR="00472EB6" w:rsidRDefault="00472E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EA3B28" w14:textId="77777777" w:rsidR="00472EB6" w:rsidRDefault="00472EB6">
      <w:r>
        <w:separator/>
      </w:r>
    </w:p>
  </w:footnote>
  <w:footnote w:type="continuationSeparator" w:id="0">
    <w:p w14:paraId="5CAEEDE0" w14:textId="77777777" w:rsidR="00472EB6" w:rsidRDefault="00472EB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3E298CC5" w:rsidR="00A5656A" w:rsidRDefault="00A5656A">
    <w:pPr>
      <w:pStyle w:val="Header"/>
    </w:pPr>
    <w:r>
      <w:t xml:space="preserve">Version </w:t>
    </w:r>
    <w:r w:rsidR="00DC2924">
      <w:t>1_Cohort 15</w:t>
    </w:r>
    <w:r>
      <w:t xml:space="preserve"> </w:t>
    </w:r>
    <w:r w:rsidR="00D05A5D">
      <w:t>and above_updated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04D"/>
    <w:rsid w:val="00055D43"/>
    <w:rsid w:val="00056FAC"/>
    <w:rsid w:val="00057751"/>
    <w:rsid w:val="00062E39"/>
    <w:rsid w:val="00064063"/>
    <w:rsid w:val="0006581A"/>
    <w:rsid w:val="00074461"/>
    <w:rsid w:val="000765B5"/>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5CC0"/>
    <w:rsid w:val="00236061"/>
    <w:rsid w:val="00236C56"/>
    <w:rsid w:val="0024100E"/>
    <w:rsid w:val="00241C1B"/>
    <w:rsid w:val="0024288B"/>
    <w:rsid w:val="00243DB0"/>
    <w:rsid w:val="00247265"/>
    <w:rsid w:val="00260663"/>
    <w:rsid w:val="002657E9"/>
    <w:rsid w:val="0026665E"/>
    <w:rsid w:val="0027147E"/>
    <w:rsid w:val="0027278D"/>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00AF"/>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2EB6"/>
    <w:rsid w:val="00473153"/>
    <w:rsid w:val="0047350F"/>
    <w:rsid w:val="004743AF"/>
    <w:rsid w:val="00482C17"/>
    <w:rsid w:val="00484CE3"/>
    <w:rsid w:val="004911B4"/>
    <w:rsid w:val="0049196A"/>
    <w:rsid w:val="004923DA"/>
    <w:rsid w:val="00492EEB"/>
    <w:rsid w:val="00493434"/>
    <w:rsid w:val="004968E2"/>
    <w:rsid w:val="004A2A49"/>
    <w:rsid w:val="004A5A64"/>
    <w:rsid w:val="004A6B8E"/>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07858"/>
    <w:rsid w:val="005113D4"/>
    <w:rsid w:val="0051287D"/>
    <w:rsid w:val="00512AB1"/>
    <w:rsid w:val="00513C7D"/>
    <w:rsid w:val="00515052"/>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4C58"/>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1EF7"/>
    <w:rsid w:val="00734809"/>
    <w:rsid w:val="0073714E"/>
    <w:rsid w:val="007374EF"/>
    <w:rsid w:val="007406E1"/>
    <w:rsid w:val="00743E40"/>
    <w:rsid w:val="00745016"/>
    <w:rsid w:val="0075031F"/>
    <w:rsid w:val="00751263"/>
    <w:rsid w:val="007544FC"/>
    <w:rsid w:val="00755427"/>
    <w:rsid w:val="00755D32"/>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79E"/>
    <w:rsid w:val="00813CEC"/>
    <w:rsid w:val="0081534C"/>
    <w:rsid w:val="00816CE7"/>
    <w:rsid w:val="008171E4"/>
    <w:rsid w:val="00817A6E"/>
    <w:rsid w:val="008208EA"/>
    <w:rsid w:val="00820AC1"/>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2ED5"/>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1D62"/>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85ECB"/>
    <w:rsid w:val="00A906AA"/>
    <w:rsid w:val="00A94C5E"/>
    <w:rsid w:val="00AA252C"/>
    <w:rsid w:val="00AA666E"/>
    <w:rsid w:val="00AA7960"/>
    <w:rsid w:val="00AB5518"/>
    <w:rsid w:val="00AB7338"/>
    <w:rsid w:val="00AC11FF"/>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3111"/>
    <w:rsid w:val="00B558EB"/>
    <w:rsid w:val="00B577D3"/>
    <w:rsid w:val="00B60466"/>
    <w:rsid w:val="00B6548F"/>
    <w:rsid w:val="00B71A32"/>
    <w:rsid w:val="00B7502A"/>
    <w:rsid w:val="00B77305"/>
    <w:rsid w:val="00B774BD"/>
    <w:rsid w:val="00B8104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5A5D"/>
    <w:rsid w:val="00D07026"/>
    <w:rsid w:val="00D146AE"/>
    <w:rsid w:val="00D22C8F"/>
    <w:rsid w:val="00D3203C"/>
    <w:rsid w:val="00D33491"/>
    <w:rsid w:val="00D3442D"/>
    <w:rsid w:val="00D36F00"/>
    <w:rsid w:val="00D44B67"/>
    <w:rsid w:val="00D44F8E"/>
    <w:rsid w:val="00D51FD5"/>
    <w:rsid w:val="00D539B3"/>
    <w:rsid w:val="00D54EEB"/>
    <w:rsid w:val="00D55DE0"/>
    <w:rsid w:val="00D607EF"/>
    <w:rsid w:val="00D60F88"/>
    <w:rsid w:val="00D6426C"/>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4B60"/>
    <w:rsid w:val="00E15751"/>
    <w:rsid w:val="00E17160"/>
    <w:rsid w:val="00E17D41"/>
    <w:rsid w:val="00E231D1"/>
    <w:rsid w:val="00E3288D"/>
    <w:rsid w:val="00E35112"/>
    <w:rsid w:val="00E35BEC"/>
    <w:rsid w:val="00E368C8"/>
    <w:rsid w:val="00E37F44"/>
    <w:rsid w:val="00E41A6A"/>
    <w:rsid w:val="00E50821"/>
    <w:rsid w:val="00E51F91"/>
    <w:rsid w:val="00E5498A"/>
    <w:rsid w:val="00E559CE"/>
    <w:rsid w:val="00E60F42"/>
    <w:rsid w:val="00E6746C"/>
    <w:rsid w:val="00E7086E"/>
    <w:rsid w:val="00E71248"/>
    <w:rsid w:val="00E71BF0"/>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1DB"/>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paragraph" w:styleId="NormalWeb">
    <w:name w:val="Normal (Web)"/>
    <w:basedOn w:val="Normal"/>
    <w:uiPriority w:val="99"/>
    <w:semiHidden/>
    <w:unhideWhenUsed/>
    <w:rsid w:val="008E2ED5"/>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5A4C58"/>
    <w:rPr>
      <w:color w:val="605E5C"/>
      <w:shd w:val="clear" w:color="auto" w:fill="E1DFDD"/>
    </w:rPr>
  </w:style>
  <w:style w:type="character" w:styleId="FollowedHyperlink">
    <w:name w:val="FollowedHyperlink"/>
    <w:basedOn w:val="DefaultParagraphFont"/>
    <w:uiPriority w:val="99"/>
    <w:semiHidden/>
    <w:unhideWhenUsed/>
    <w:rsid w:val="00236C5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legislation.gov.uk/ukpga/1989/41/contents" TargetMode="External"/><Relationship Id="rId18" Type="http://schemas.openxmlformats.org/officeDocument/2006/relationships/hyperlink" Target="https://www.echr.coe.int/documents/d/echr/Convention_ENG" TargetMode="External"/><Relationship Id="rId26" Type="http://schemas.openxmlformats.org/officeDocument/2006/relationships/hyperlink" Target="https://www.legislation.gov.uk/ukpga/1998/42/contents" TargetMode="External"/><Relationship Id="rId39" Type="http://schemas.openxmlformats.org/officeDocument/2006/relationships/hyperlink" Target="https://www.ccinform.co.uk/practice-guidance/applying-trauma-informed-practice-in-direct-work/" TargetMode="External"/><Relationship Id="rId21" Type="http://schemas.openxmlformats.org/officeDocument/2006/relationships/hyperlink" Target="https://www.taylorfrancis.com/reader/read-online/70755d34-eb79-43e7-8dc7-1f2e111aadde/book/pdf?context=ubx" TargetMode="External"/><Relationship Id="rId34" Type="http://schemas.openxmlformats.org/officeDocument/2006/relationships/hyperlink" Target="https://www.ccinform.co.uk/practice-guidance/key-practical-differences-english-welsh-childrens-services-result-social-services-well-wales-act-2014/" TargetMode="External"/><Relationship Id="rId42" Type="http://schemas.openxmlformats.org/officeDocument/2006/relationships/hyperlink" Target="https://www.scie.org.uk/safeguarding/adults/introduction/types-and-indicators-of-abuse/" TargetMode="External"/><Relationship Id="rId47" Type="http://schemas.openxmlformats.org/officeDocument/2006/relationships/hyperlink" Target="https://www.ohchr.org/en/instruments-mechanisms/instruments/united-nations-principles-older-persons" TargetMode="External"/><Relationship Id="rId50" Type="http://schemas.openxmlformats.org/officeDocument/2006/relationships/hyperlink" Target="https://ebookcentral.proquest.com/lib/trinity/detail.action?docID=6933832" TargetMode="External"/><Relationship Id="rId55" Type="http://schemas.openxmlformats.org/officeDocument/2006/relationships/hyperlink" Target="https://www.gov.wales/sites/default/files/publications/2022-07/more-than-just-words-action-plan-2022-2027.pdf?utm_source=chatgpt.com" TargetMode="External"/><Relationship Id="rId63" Type="http://schemas.openxmlformats.org/officeDocument/2006/relationships/fontTable" Target="fontTable.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doi.org/10.1093/bjsw/bcac095" TargetMode="External"/><Relationship Id="rId29" Type="http://schemas.openxmlformats.org/officeDocument/2006/relationships/hyperlink" Target="https://assets.publishing.service.gov.uk/media/5a7c5edeed915d696ccfc51b/5730.pdf" TargetMode="External"/><Relationship Id="rId11" Type="http://schemas.openxmlformats.org/officeDocument/2006/relationships/hyperlink" Target="https://research-ebsco-com.ezproxy.uwtsd.ac.uk/c/onvpsy/ebook-viewer/pdf/jtzg7wheln/page/pp_?location=https%3A%2F%2Fresearch-ebsco-com.ezproxy.uwtsd.ac.uk%2Fc%2Fonvpsy%2Fsearch%2Fdetails%2Fjtzg7wheln%3Fdb%3Dnlebk" TargetMode="External"/><Relationship Id="rId24" Type="http://schemas.openxmlformats.org/officeDocument/2006/relationships/hyperlink" Target="https://www.cardiff.ac.uk/__data/assets/pdf_file/0007/1553596/KEEPING_SAFE_FULL_RESEARCH_REPORT_2019_ENG.pdf.(Accessed" TargetMode="External"/><Relationship Id="rId32" Type="http://schemas.openxmlformats.org/officeDocument/2006/relationships/hyperlink" Target="https://www.legislation.gov.uk/ukpga/2005/9/contents" TargetMode="External"/><Relationship Id="rId37" Type="http://schemas.openxmlformats.org/officeDocument/2006/relationships/hyperlink" Target="https://pubmed.ncbi.nlm.nih.gov/26717943/" TargetMode="External"/><Relationship Id="rId40" Type="http://schemas.openxmlformats.org/officeDocument/2006/relationships/hyperlink" Target="https://www.ccinform.co.uk/practice-guidance/guide-to-confident-direct-work-with-children-6/" TargetMode="External"/><Relationship Id="rId45" Type="http://schemas.openxmlformats.org/officeDocument/2006/relationships/hyperlink" Target="https://www.legislation.gov.uk/anaw/2014/4/contents" TargetMode="External"/><Relationship Id="rId53" Type="http://schemas.openxmlformats.org/officeDocument/2006/relationships/hyperlink" Target="https://www.gov.wales/sites/default/files/publications/2019-05/part-3-code-of-practice-assessing-the-needs-of-individuals.pdf" TargetMode="External"/><Relationship Id="rId58" Type="http://schemas.openxmlformats.org/officeDocument/2006/relationships/image" Target="media/image3.png"/><Relationship Id="rId5" Type="http://schemas.openxmlformats.org/officeDocument/2006/relationships/styles" Target="styles.xml"/><Relationship Id="rId61" Type="http://schemas.openxmlformats.org/officeDocument/2006/relationships/header" Target="header1.xml"/><Relationship Id="rId19" Type="http://schemas.openxmlformats.org/officeDocument/2006/relationships/hyperlink" Target="https://doi-org.ezproxy.uwtsd.ac.uk/10.1177/1359104520931586" TargetMode="External"/><Relationship Id="rId14" Type="http://schemas.openxmlformats.org/officeDocument/2006/relationships/hyperlink" Target="https://www.legislation.gov.uk/ukpga/2004/31/contents" TargetMode="External"/><Relationship Id="rId22" Type="http://schemas.openxmlformats.org/officeDocument/2006/relationships/hyperlink" Target="https://eur-lex.europa.eu/eli/reg/2016/679/oj/eng" TargetMode="External"/><Relationship Id="rId27" Type="http://schemas.openxmlformats.org/officeDocument/2006/relationships/hyperlink" Target="https://doi-org.ezproxy.uwtsd.ac.uk/10.1080/02650533.2016.1189405" TargetMode="External"/><Relationship Id="rId30" Type="http://schemas.openxmlformats.org/officeDocument/2006/relationships/hyperlink" Target="https://www.gov.uk/government/publications/the-victoria-climbie-inquiry-report-of-an-inquiry-by-lord-laming?utm_source=chatgpt.com" TargetMode="External"/><Relationship Id="rId35" Type="http://schemas.openxmlformats.org/officeDocument/2006/relationships/hyperlink" Target="https://doi.org/10.1093/bjsw/bcs003" TargetMode="External"/><Relationship Id="rId43" Type="http://schemas.openxmlformats.org/officeDocument/2006/relationships/hyperlink" Target="https://www.scie.org.uk/safeguarding/adults/introduction/what-is/" TargetMode="External"/><Relationship Id="rId48" Type="http://schemas.openxmlformats.org/officeDocument/2006/relationships/hyperlink" Target="https://www.ohchr.org/en/instruments-mechanisms/instruments/united-nations-principles-older-persons?utm_source=chatgpt.com" TargetMode="External"/><Relationship Id="rId56" Type="http://schemas.openxmlformats.org/officeDocument/2006/relationships/hyperlink" Target="https://www.ccinform.co.uk/practice-guidance/guide-to-critical-reflection/" TargetMode="External"/><Relationship Id="rId64" Type="http://schemas.openxmlformats.org/officeDocument/2006/relationships/theme" Target="theme/theme1.xml"/><Relationship Id="rId8" Type="http://schemas.openxmlformats.org/officeDocument/2006/relationships/footnotes" Target="footnotes.xml"/><Relationship Id="rId51" Type="http://schemas.openxmlformats.org/officeDocument/2006/relationships/hyperlink" Target="https://doi-org.ezproxy.uwtsd.ac.uk/10.1080/01634372.2017.1348419" TargetMode="External"/><Relationship Id="rId3" Type="http://schemas.openxmlformats.org/officeDocument/2006/relationships/customXml" Target="../customXml/item3.xml"/><Relationship Id="rId12" Type="http://schemas.openxmlformats.org/officeDocument/2006/relationships/hyperlink" Target="https://doi.org/10.1093/bjsw/bcx123" TargetMode="External"/><Relationship Id="rId17" Type="http://schemas.openxmlformats.org/officeDocument/2006/relationships/hyperlink" Target="https://research-ebsco-com.ezproxy.uwtsd.ac.uk/c/onvpsy/viewer/pdf/a7dq7qyj2v" TargetMode="External"/><Relationship Id="rId25" Type="http://schemas.openxmlformats.org/officeDocument/2006/relationships/hyperlink" Target="https://www.oxfordreference.com/view/10.1093/acref/9780199543052.001.0001/acref-9780199543052-e-1129" TargetMode="External"/><Relationship Id="rId33" Type="http://schemas.openxmlformats.org/officeDocument/2006/relationships/hyperlink" Target="https://ebookcentral.proquest.com/lib/trinity/detail.action?docID=4762834" TargetMode="External"/><Relationship Id="rId38" Type="http://schemas.openxmlformats.org/officeDocument/2006/relationships/hyperlink" Target="https://doi.org/10.4324/9781003041122" TargetMode="External"/><Relationship Id="rId46" Type="http://schemas.openxmlformats.org/officeDocument/2006/relationships/hyperlink" Target="https://www.legislation.gov.uk/uksi/2015/313/contents/made" TargetMode="External"/><Relationship Id="rId59" Type="http://schemas.openxmlformats.org/officeDocument/2006/relationships/image" Target="cid:image001.png@01DC33D3.460E71A0" TargetMode="External"/><Relationship Id="rId20" Type="http://schemas.openxmlformats.org/officeDocument/2006/relationships/hyperlink" Target="https://journals-sagepub-com.ezproxy.uwtsd.ac.uk/doi/full/10.1177/1359104520931586" TargetMode="External"/><Relationship Id="rId41" Type="http://schemas.openxmlformats.org/officeDocument/2006/relationships/hyperlink" Target="https://assets.publishing.service.gov.uk/government/uploads/system/uploads/attachment_data/file/533826/Triennial_Analysis_of_SCRs_2011-2014_-__Pathways_to_harm_and_protection.pdf" TargetMode="External"/><Relationship Id="rId54" Type="http://schemas.openxmlformats.org/officeDocument/2006/relationships/hyperlink" Target="https://www.gov.wales/sites/default/files/publications/2019-04/delivering-the-active-offer-information-pack-social-services-and-social-care.pdf" TargetMode="External"/><Relationship Id="rId62"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ebookcentral.proquest.com/lib/trinity/detail.action?docID=5601755" TargetMode="External"/><Relationship Id="rId23" Type="http://schemas.openxmlformats.org/officeDocument/2006/relationships/hyperlink" Target="https://www.cardiff.ac.uk/__data/assets/pdf_file/0007/1553596/KEEPING_SAFE_FULL_RESEARCH_REPORT_2019_ENG.pdf" TargetMode="External"/><Relationship Id="rId28" Type="http://schemas.openxmlformats.org/officeDocument/2006/relationships/hyperlink" Target="https://ebookcentral.proquest.com/lib/trinity/detail.action?docID=6418408" TargetMode="External"/><Relationship Id="rId36" Type="http://schemas.openxmlformats.org/officeDocument/2006/relationships/hyperlink" Target="https://doi-org.ezproxy.uwtsd.ac.uk/10.1177/14680173241240977" TargetMode="External"/><Relationship Id="rId49" Type="http://schemas.openxmlformats.org/officeDocument/2006/relationships/hyperlink" Target="https://www.ohchr.org/en/instruments-mechanisms/instruments/convention-rights-child" TargetMode="External"/><Relationship Id="rId57" Type="http://schemas.openxmlformats.org/officeDocument/2006/relationships/image" Target="media/image2.jpeg"/><Relationship Id="rId10" Type="http://schemas.openxmlformats.org/officeDocument/2006/relationships/image" Target="media/image1.png"/><Relationship Id="rId31" Type="http://schemas.openxmlformats.org/officeDocument/2006/relationships/hyperlink" Target="https://ezproxy.uwtsd.ac.uk/login?url=https://www.degruyterbrill.com/openurl?genre=book&amp;isbn=9781447367215" TargetMode="External"/><Relationship Id="rId44" Type="http://schemas.openxmlformats.org/officeDocument/2006/relationships/hyperlink" Target="https://socialcare.wales/cms-assets/documents/Code-of-Professional-Practice-for-Social-Care-web-version.pdf.(Accessed" TargetMode="External"/><Relationship Id="rId52" Type="http://schemas.openxmlformats.org/officeDocument/2006/relationships/hyperlink" Target="https://www.youtube.com/watch?v=qS-9F_qqOXo" TargetMode="External"/><Relationship Id="rId60" Type="http://schemas.openxmlformats.org/officeDocument/2006/relationships/image" Target="media/image4.pn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116</TotalTime>
  <Pages>17</Pages>
  <Words>4121</Words>
  <Characters>32304</Characters>
  <Application>Microsoft Office Word</Application>
  <DocSecurity>0</DocSecurity>
  <Lines>269</Lines>
  <Paragraphs>72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36353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Perkins, Nicola</cp:lastModifiedBy>
  <cp:revision>16</cp:revision>
  <cp:lastPrinted>2020-02-11T19:20:00Z</cp:lastPrinted>
  <dcterms:created xsi:type="dcterms:W3CDTF">2025-09-06T15:36:00Z</dcterms:created>
  <dcterms:modified xsi:type="dcterms:W3CDTF">2025-10-03T15:32:00Z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