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5F9B" w:rsidRPr="00D469B0" w:rsidRDefault="00895F9B" w:rsidP="00D469B0">
      <w:pPr>
        <w:rPr>
          <w:b/>
          <w:sz w:val="28"/>
        </w:rPr>
      </w:pPr>
      <w:r w:rsidRPr="00D469B0">
        <w:rPr>
          <w:b/>
          <w:sz w:val="28"/>
        </w:rPr>
        <w:t xml:space="preserve">In what ways can touring theatre affect its audience in terms of addressing social, </w:t>
      </w:r>
      <w:r w:rsidRPr="00D469B0">
        <w:rPr>
          <w:b/>
          <w:sz w:val="28"/>
        </w:rPr>
        <w:t>political and cultural issues? Base your response on your specific piece of theatre you are creating.</w:t>
      </w:r>
    </w:p>
    <w:p w:rsidR="005678DC" w:rsidRDefault="00144387" w:rsidP="00144387">
      <w:r>
        <w:t>To</w:t>
      </w:r>
      <w:r w:rsidRPr="00144387">
        <w:t xml:space="preserve"> create change in the world is to get people talking. Whether they agree, or even better, disagree</w:t>
      </w:r>
      <w:r>
        <w:t>,</w:t>
      </w:r>
      <w:r w:rsidRPr="00144387">
        <w:t xml:space="preserve"> with the</w:t>
      </w:r>
      <w:r>
        <w:t xml:space="preserve"> social, cultural or social problems, a discussion has started. Theatre with these issues can be that spark to set off a change reaction. </w:t>
      </w:r>
    </w:p>
    <w:p w:rsidR="00144387" w:rsidRPr="00144387" w:rsidRDefault="00144387" w:rsidP="00144387">
      <w:r>
        <w:t xml:space="preserve">Not all performances have to be aimed at adults. Performances on children can be just as impactful, if not more.  </w:t>
      </w:r>
    </w:p>
    <w:p w:rsidR="00EA24CF" w:rsidRPr="00F20884" w:rsidRDefault="00D33C51" w:rsidP="00D33C51">
      <w:pPr>
        <w:pStyle w:val="Quote"/>
        <w:rPr>
          <w:shd w:val="clear" w:color="auto" w:fill="FFFFFF"/>
        </w:rPr>
      </w:pPr>
      <w:r>
        <w:t>“</w:t>
      </w:r>
      <w:hyperlink r:id="rId8" w:history="1">
        <w:r w:rsidRPr="00D33C51">
          <w:rPr>
            <w:rStyle w:val="Hyperlink"/>
            <w:rFonts w:cstheme="minorHAnsi"/>
            <w:color w:val="6B5840"/>
            <w:shd w:val="clear" w:color="auto" w:fill="FFFFFF"/>
          </w:rPr>
          <w:t>Theatre</w:t>
        </w:r>
      </w:hyperlink>
      <w:r w:rsidRPr="00D33C51">
        <w:rPr>
          <w:shd w:val="clear" w:color="auto" w:fill="FFFFFF"/>
        </w:rPr>
        <w:t>, particularly theatre for children, fires the imagination, it gives our children the skills and the creativity necessary to face the world, to understand it and perhaps to change it too.</w:t>
      </w:r>
      <w:r>
        <w:rPr>
          <w:shd w:val="clear" w:color="auto" w:fill="FFFFFF"/>
        </w:rPr>
        <w:t>”</w:t>
      </w:r>
      <w:r w:rsidR="00F20884">
        <w:rPr>
          <w:rStyle w:val="FootnoteReference"/>
          <w:shd w:val="clear" w:color="auto" w:fill="FFFFFF"/>
        </w:rPr>
        <w:footnoteReference w:id="1"/>
      </w:r>
    </w:p>
    <w:p w:rsidR="00C67A87" w:rsidRDefault="00D33C51" w:rsidP="00D33C51">
      <w:r>
        <w:t xml:space="preserve">Children theatre </w:t>
      </w:r>
      <w:r w:rsidR="00EC4FC9">
        <w:t xml:space="preserve">can be challenging </w:t>
      </w:r>
      <w:r>
        <w:t>w</w:t>
      </w:r>
      <w:r w:rsidR="00EC4FC9">
        <w:t xml:space="preserve">hen </w:t>
      </w:r>
      <w:r>
        <w:t>it comes to condens</w:t>
      </w:r>
      <w:r w:rsidR="00EC4FC9">
        <w:t>ing</w:t>
      </w:r>
      <w:r>
        <w:t xml:space="preserve"> political, cultural and social issues like recycling in a way that </w:t>
      </w:r>
      <w:r w:rsidR="00EC4FC9">
        <w:t>is exciting and easier for children to get.</w:t>
      </w:r>
      <w:r w:rsidR="00144387">
        <w:t xml:space="preserve"> Moments that happen in childhood shape us and make us the person we are today.  </w:t>
      </w:r>
    </w:p>
    <w:p w:rsidR="00F80445" w:rsidRDefault="00EC4FC9" w:rsidP="00D33C51">
      <w:r>
        <w:t xml:space="preserve"> With touring theatre, we have the chance to educate and entertain many children across Wales and England</w:t>
      </w:r>
      <w:r w:rsidR="00C67A87">
        <w:t xml:space="preserve"> by giving them a live performance which they can connect with</w:t>
      </w:r>
      <w:r w:rsidR="00F80445">
        <w:t xml:space="preserve">. This then brings up the question of why educational theatre? Why not other mediums that can educate and entertain i.e. YouTube.  </w:t>
      </w:r>
    </w:p>
    <w:p w:rsidR="001024C8" w:rsidRDefault="00C67A87" w:rsidP="00D33C51">
      <w:r>
        <w:t xml:space="preserve">According to a University of </w:t>
      </w:r>
      <w:r w:rsidR="001024C8">
        <w:t xml:space="preserve">Arkansas study, they found </w:t>
      </w:r>
      <w:r w:rsidR="00C23832">
        <w:t>school students</w:t>
      </w:r>
      <w:r w:rsidR="001024C8">
        <w:t xml:space="preserve"> watching educational theatre had:</w:t>
      </w:r>
    </w:p>
    <w:p w:rsidR="00C67A87" w:rsidRDefault="001024C8" w:rsidP="001024C8">
      <w:pPr>
        <w:pStyle w:val="Quote"/>
      </w:pPr>
      <w:r>
        <w:rPr>
          <w:rFonts w:ascii="Arial" w:hAnsi="Arial" w:hint="eastAsia"/>
          <w:color w:val="333333"/>
          <w:shd w:val="clear" w:color="auto" w:fill="FFFFFF"/>
        </w:rPr>
        <w:t>“</w:t>
      </w:r>
      <w:r>
        <w:rPr>
          <w:rFonts w:ascii="Arial" w:hAnsi="Arial"/>
          <w:color w:val="333333"/>
          <w:shd w:val="clear" w:color="auto" w:fill="FFFFFF"/>
        </w:rPr>
        <w:t>higher levels of tolerance, social perspective taking, and stronger command of the plot and vocabulary of those plays</w:t>
      </w:r>
      <w:r>
        <w:t>.”</w:t>
      </w:r>
      <w:r w:rsidR="00094E17">
        <w:rPr>
          <w:rStyle w:val="FootnoteReference"/>
        </w:rPr>
        <w:footnoteReference w:id="2"/>
      </w:r>
    </w:p>
    <w:p w:rsidR="001024C8" w:rsidRDefault="00F80445" w:rsidP="001024C8">
      <w:r>
        <w:t>This makes a difference compared</w:t>
      </w:r>
      <w:r w:rsidR="00144387">
        <w:t xml:space="preserve"> the other school students</w:t>
      </w:r>
      <w:r>
        <w:t xml:space="preserve"> </w:t>
      </w:r>
      <w:r w:rsidR="00144387">
        <w:t>who watched the exact same show in</w:t>
      </w:r>
      <w:r>
        <w:t xml:space="preserve"> </w:t>
      </w:r>
      <w:r w:rsidR="00144387">
        <w:t xml:space="preserve">a </w:t>
      </w:r>
      <w:r w:rsidR="001024C8" w:rsidRPr="001024C8">
        <w:t>movie</w:t>
      </w:r>
      <w:r w:rsidR="00144387">
        <w:t xml:space="preserve"> form</w:t>
      </w:r>
      <w:r>
        <w:t>;</w:t>
      </w:r>
      <w:r w:rsidR="001024C8">
        <w:t xml:space="preserve"> they didn’t experience any of </w:t>
      </w:r>
      <w:r>
        <w:t>the above</w:t>
      </w:r>
      <w:r w:rsidR="001024C8">
        <w:t xml:space="preserve">. This demonstrates, especially for children in schools, they are going to understand the effects of not recycling </w:t>
      </w:r>
      <w:r>
        <w:t xml:space="preserve">has on the world </w:t>
      </w:r>
      <w:r w:rsidR="001024C8">
        <w:t>and th</w:t>
      </w:r>
      <w:r>
        <w:t>at they</w:t>
      </w:r>
      <w:r w:rsidR="001024C8">
        <w:t xml:space="preserve"> need to recycle more than </w:t>
      </w:r>
      <w:r w:rsidR="00144387">
        <w:t xml:space="preserve">if they were to watch </w:t>
      </w:r>
      <w:r>
        <w:t xml:space="preserve">YouTube. </w:t>
      </w:r>
    </w:p>
    <w:p w:rsidR="00C23832" w:rsidRDefault="00C23832" w:rsidP="00C23832">
      <w:r>
        <w:t xml:space="preserve">By touring round schools, we give a free opportunity </w:t>
      </w:r>
      <w:r w:rsidR="00F80445">
        <w:t>for</w:t>
      </w:r>
      <w:r>
        <w:t xml:space="preserve"> children who might not ever have experience</w:t>
      </w:r>
      <w:r w:rsidR="00F80445">
        <w:t>d</w:t>
      </w:r>
      <w:r>
        <w:t xml:space="preserve"> theatre </w:t>
      </w:r>
      <w:r w:rsidR="00F80445">
        <w:t xml:space="preserve">before </w:t>
      </w:r>
      <w:r>
        <w:t>due their location or money. The study by University of Arkansas also suggests that schools’ embracing theatre</w:t>
      </w:r>
      <w:r w:rsidR="00F80445">
        <w:t xml:space="preserve"> - whether that is allowing touring theatres into their school or arranging school trips to the theatre - </w:t>
      </w:r>
    </w:p>
    <w:p w:rsidR="00C23832" w:rsidRPr="00094E17" w:rsidRDefault="00C23832" w:rsidP="00F20884">
      <w:pPr>
        <w:pStyle w:val="Quote"/>
        <w:rPr>
          <w:shd w:val="clear" w:color="auto" w:fill="FFFFFF"/>
          <w:vertAlign w:val="superscript"/>
        </w:rPr>
      </w:pPr>
      <w:r>
        <w:rPr>
          <w:shd w:val="clear" w:color="auto" w:fill="FFFFFF"/>
        </w:rPr>
        <w:t>“</w:t>
      </w:r>
      <w:r>
        <w:rPr>
          <w:shd w:val="clear" w:color="auto" w:fill="FFFFFF"/>
        </w:rPr>
        <w:t xml:space="preserve">may cultivate the desire among students to frequent the </w:t>
      </w:r>
      <w:proofErr w:type="spellStart"/>
      <w:r w:rsidR="00832AD9">
        <w:rPr>
          <w:shd w:val="clear" w:color="auto" w:fill="FFFFFF"/>
        </w:rPr>
        <w:t>theater</w:t>
      </w:r>
      <w:proofErr w:type="spellEnd"/>
      <w:r>
        <w:rPr>
          <w:shd w:val="clear" w:color="auto" w:fill="FFFFFF"/>
        </w:rPr>
        <w:t xml:space="preserve"> in the future.</w:t>
      </w:r>
      <w:r>
        <w:rPr>
          <w:shd w:val="clear" w:color="auto" w:fill="FFFFFF"/>
        </w:rPr>
        <w:t>”</w:t>
      </w:r>
    </w:p>
    <w:p w:rsidR="00832AD9" w:rsidRDefault="00334DB0" w:rsidP="00C23832">
      <w:r>
        <w:t xml:space="preserve">Talking with Small World Theatre on their </w:t>
      </w:r>
      <w:r w:rsidR="00832AD9">
        <w:t xml:space="preserve">sea monster work, The </w:t>
      </w:r>
      <w:proofErr w:type="spellStart"/>
      <w:r w:rsidR="00832AD9">
        <w:t>Cragen</w:t>
      </w:r>
      <w:proofErr w:type="spellEnd"/>
      <w:r w:rsidR="00832AD9">
        <w:t xml:space="preserve"> (made from washed up plastic, to promote recycling) revealed that children loved getting involved as they “</w:t>
      </w:r>
      <w:r w:rsidR="00832AD9" w:rsidRPr="00832AD9">
        <w:rPr>
          <w:i/>
        </w:rPr>
        <w:t>understood the small things</w:t>
      </w:r>
      <w:r w:rsidR="00832AD9">
        <w:rPr>
          <w:i/>
        </w:rPr>
        <w:t>”</w:t>
      </w:r>
      <w:r w:rsidR="00832AD9">
        <w:t xml:space="preserve"> and “</w:t>
      </w:r>
      <w:r w:rsidR="00832AD9" w:rsidRPr="00832AD9">
        <w:rPr>
          <w:i/>
        </w:rPr>
        <w:t>innocently wanted to help out</w:t>
      </w:r>
      <w:r w:rsidR="00832AD9">
        <w:rPr>
          <w:i/>
        </w:rPr>
        <w:t>”</w:t>
      </w:r>
      <w:r w:rsidR="00832AD9" w:rsidRPr="00832AD9">
        <w:rPr>
          <w:i/>
        </w:rPr>
        <w:t>.</w:t>
      </w:r>
      <w:r w:rsidR="00094E17">
        <w:rPr>
          <w:rStyle w:val="FootnoteReference"/>
          <w:i/>
        </w:rPr>
        <w:footnoteReference w:id="3"/>
      </w:r>
      <w:r w:rsidR="00832AD9">
        <w:t xml:space="preserve"> </w:t>
      </w:r>
    </w:p>
    <w:p w:rsidR="00832AD9" w:rsidRDefault="00832AD9" w:rsidP="00C23832">
      <w:r>
        <w:t>This proved a success for Small World Theatre in influencing children to recycle</w:t>
      </w:r>
      <w:r w:rsidR="00F20884">
        <w:t xml:space="preserve"> as t</w:t>
      </w:r>
      <w:r w:rsidR="00AC2E7F">
        <w:t xml:space="preserve">hey then went on tour round Welsh beaches to continue their mission.  </w:t>
      </w:r>
    </w:p>
    <w:p w:rsidR="00C23832" w:rsidRDefault="00AC2E7F" w:rsidP="001024C8">
      <w:r>
        <w:lastRenderedPageBreak/>
        <w:t xml:space="preserve">Children taught environmental </w:t>
      </w:r>
      <w:r w:rsidR="00AB3163">
        <w:t xml:space="preserve">issues can influence their parents into doing what is right for the environment. They receive more education on a subject and start making a change in their and their children’s lives to become ‘environmentally safe.’ </w:t>
      </w:r>
      <w:r w:rsidR="00895F9B">
        <w:rPr>
          <w:rStyle w:val="FootnoteReference"/>
        </w:rPr>
        <w:footnoteReference w:id="4"/>
      </w:r>
    </w:p>
    <w:p w:rsidR="00AB3163" w:rsidRDefault="00AB3163" w:rsidP="001024C8">
      <w:r>
        <w:t xml:space="preserve">This could mean when we travel to primary schools around Wales and England and show the </w:t>
      </w:r>
      <w:r w:rsidR="00F20884">
        <w:t>children how plastic is affecting animals in the sea,</w:t>
      </w:r>
      <w:r>
        <w:t xml:space="preserve"> they will try to help by recycling. This then has the potential for them to teach their parents to recycle more than what they are and even annoy their parents into reducing their plastic intake. </w:t>
      </w:r>
    </w:p>
    <w:p w:rsidR="00AB3163" w:rsidRDefault="00AB3163" w:rsidP="001024C8">
      <w:r>
        <w:t xml:space="preserve">Overall, it isn’t just about educating children as a whole, it is about educating children and the people in their lives. Since this is touring theatre, we could in fact effect communities. Touring round schools means we also impact the teachers of those schools to maybe think about including more topics in class for everyone entering, in or leaving the school. </w:t>
      </w:r>
    </w:p>
    <w:p w:rsidR="00895F9B" w:rsidRDefault="00895F9B" w:rsidP="001024C8">
      <w:bookmarkStart w:id="0" w:name="_GoBack"/>
      <w:bookmarkEnd w:id="0"/>
    </w:p>
    <w:p w:rsidR="00895F9B" w:rsidRPr="00D469B0" w:rsidRDefault="00895F9B" w:rsidP="001024C8">
      <w:pPr>
        <w:rPr>
          <w:i/>
          <w:sz w:val="28"/>
        </w:rPr>
      </w:pPr>
      <w:r w:rsidRPr="00D469B0">
        <w:rPr>
          <w:i/>
          <w:sz w:val="28"/>
        </w:rPr>
        <w:t>Bibliography</w:t>
      </w:r>
    </w:p>
    <w:p w:rsidR="00895F9B" w:rsidRPr="00895F9B" w:rsidRDefault="00895F9B" w:rsidP="00895F9B">
      <w:pPr>
        <w:pStyle w:val="ListParagraph"/>
        <w:numPr>
          <w:ilvl w:val="0"/>
          <w:numId w:val="1"/>
        </w:numPr>
      </w:pPr>
      <w:r>
        <w:t>Newspaper Online</w:t>
      </w:r>
      <w:r>
        <w:br/>
      </w:r>
      <w:r>
        <w:rPr>
          <w:rFonts w:ascii="Arial" w:hAnsi="Arial"/>
          <w:color w:val="000000"/>
          <w:sz w:val="20"/>
          <w:szCs w:val="20"/>
          <w:shd w:val="clear" w:color="auto" w:fill="FFFFFF"/>
        </w:rPr>
        <w:t>Gardner, L. (2013). Why children's theatre matters. </w:t>
      </w:r>
      <w:r>
        <w:rPr>
          <w:rFonts w:ascii="Arial" w:hAnsi="Arial"/>
          <w:i/>
          <w:iCs/>
          <w:color w:val="000000"/>
          <w:sz w:val="20"/>
          <w:szCs w:val="20"/>
          <w:shd w:val="clear" w:color="auto" w:fill="FFFFFF"/>
        </w:rPr>
        <w:t>The Guardian</w:t>
      </w:r>
      <w:r>
        <w:rPr>
          <w:rFonts w:ascii="Arial" w:hAnsi="Arial"/>
          <w:color w:val="000000"/>
          <w:sz w:val="20"/>
          <w:szCs w:val="20"/>
          <w:shd w:val="clear" w:color="auto" w:fill="FFFFFF"/>
        </w:rPr>
        <w:t xml:space="preserve">. [online] Available at: https://www.theguardian.com/stage/theatreblog/2013/oct/23/why-childrens-theatre-matters [Accessed </w:t>
      </w:r>
      <w:r>
        <w:rPr>
          <w:rFonts w:ascii="Arial" w:hAnsi="Arial"/>
          <w:color w:val="000000"/>
          <w:sz w:val="20"/>
          <w:szCs w:val="20"/>
          <w:shd w:val="clear" w:color="auto" w:fill="FFFFFF"/>
        </w:rPr>
        <w:t>21 Oct 2018</w:t>
      </w:r>
      <w:r>
        <w:rPr>
          <w:rFonts w:ascii="Arial" w:hAnsi="Arial"/>
          <w:color w:val="000000"/>
          <w:sz w:val="20"/>
          <w:szCs w:val="20"/>
          <w:shd w:val="clear" w:color="auto" w:fill="FFFFFF"/>
        </w:rPr>
        <w:t>].</w:t>
      </w:r>
    </w:p>
    <w:p w:rsidR="00895F9B" w:rsidRPr="00895F9B" w:rsidRDefault="00895F9B" w:rsidP="00895F9B">
      <w:pPr>
        <w:pStyle w:val="ListParagraph"/>
        <w:numPr>
          <w:ilvl w:val="0"/>
          <w:numId w:val="1"/>
        </w:numPr>
      </w:pPr>
      <w:r>
        <w:t>PDF</w:t>
      </w:r>
      <w:r>
        <w:br/>
      </w:r>
      <w:r>
        <w:rPr>
          <w:rFonts w:ascii="Arial" w:hAnsi="Arial"/>
          <w:color w:val="000000"/>
          <w:sz w:val="20"/>
          <w:szCs w:val="20"/>
          <w:shd w:val="clear" w:color="auto" w:fill="FFFFFF"/>
        </w:rPr>
        <w:t>Greene, J., Erickson, H., Watson, A. and Beck, M. (2018). </w:t>
      </w:r>
      <w:r>
        <w:rPr>
          <w:rFonts w:ascii="Arial" w:hAnsi="Arial"/>
          <w:i/>
          <w:iCs/>
          <w:color w:val="000000"/>
          <w:sz w:val="20"/>
          <w:szCs w:val="20"/>
          <w:shd w:val="clear" w:color="auto" w:fill="FFFFFF"/>
        </w:rPr>
        <w:t>Education Researcher</w:t>
      </w:r>
      <w:r>
        <w:rPr>
          <w:rFonts w:ascii="Arial" w:hAnsi="Arial"/>
          <w:color w:val="000000"/>
          <w:sz w:val="20"/>
          <w:szCs w:val="20"/>
          <w:shd w:val="clear" w:color="auto" w:fill="FFFFFF"/>
        </w:rPr>
        <w:t>. [</w:t>
      </w:r>
      <w:proofErr w:type="spellStart"/>
      <w:r>
        <w:rPr>
          <w:rFonts w:ascii="Arial" w:hAnsi="Arial"/>
          <w:color w:val="000000"/>
          <w:sz w:val="20"/>
          <w:szCs w:val="20"/>
          <w:shd w:val="clear" w:color="auto" w:fill="FFFFFF"/>
        </w:rPr>
        <w:t>ebook</w:t>
      </w:r>
      <w:proofErr w:type="spellEnd"/>
      <w:r>
        <w:rPr>
          <w:rFonts w:ascii="Arial" w:hAnsi="Arial"/>
          <w:color w:val="000000"/>
          <w:sz w:val="20"/>
          <w:szCs w:val="20"/>
          <w:shd w:val="clear" w:color="auto" w:fill="FFFFFF"/>
        </w:rPr>
        <w:t>] Fayetteville: PDF. Available at: http://journals.sagepub.com/doi/10.3102/0013189X18761034 [Accessed 27 Oct 2018].</w:t>
      </w:r>
    </w:p>
    <w:p w:rsidR="00895F9B" w:rsidRPr="00895F9B" w:rsidRDefault="00895F9B" w:rsidP="00895F9B">
      <w:pPr>
        <w:pStyle w:val="ListParagraph"/>
        <w:numPr>
          <w:ilvl w:val="0"/>
          <w:numId w:val="1"/>
        </w:numPr>
      </w:pPr>
      <w:r>
        <w:t>Presentation</w:t>
      </w:r>
      <w:r>
        <w:br/>
      </w:r>
      <w:r>
        <w:rPr>
          <w:rFonts w:ascii="Arial" w:hAnsi="Arial"/>
          <w:color w:val="000000"/>
          <w:sz w:val="20"/>
          <w:szCs w:val="20"/>
          <w:shd w:val="clear" w:color="auto" w:fill="FFFFFF"/>
        </w:rPr>
        <w:t>Small World Theatre (2018). </w:t>
      </w:r>
      <w:r>
        <w:rPr>
          <w:rFonts w:ascii="Arial" w:hAnsi="Arial"/>
          <w:i/>
          <w:iCs/>
          <w:color w:val="000000"/>
          <w:sz w:val="20"/>
          <w:szCs w:val="20"/>
          <w:shd w:val="clear" w:color="auto" w:fill="FFFFFF"/>
        </w:rPr>
        <w:t xml:space="preserve">The </w:t>
      </w:r>
      <w:proofErr w:type="spellStart"/>
      <w:r>
        <w:rPr>
          <w:rFonts w:ascii="Arial" w:hAnsi="Arial"/>
          <w:i/>
          <w:iCs/>
          <w:color w:val="000000"/>
          <w:sz w:val="20"/>
          <w:szCs w:val="20"/>
          <w:shd w:val="clear" w:color="auto" w:fill="FFFFFF"/>
        </w:rPr>
        <w:t>Cragen</w:t>
      </w:r>
      <w:proofErr w:type="spellEnd"/>
      <w:r>
        <w:rPr>
          <w:rFonts w:ascii="Arial" w:hAnsi="Arial"/>
          <w:color w:val="000000"/>
          <w:sz w:val="20"/>
          <w:szCs w:val="20"/>
          <w:shd w:val="clear" w:color="auto" w:fill="FFFFFF"/>
        </w:rPr>
        <w:t>.</w:t>
      </w:r>
      <w:r>
        <w:rPr>
          <w:rFonts w:ascii="Arial" w:hAnsi="Arial"/>
          <w:color w:val="000000"/>
          <w:sz w:val="20"/>
          <w:szCs w:val="20"/>
          <w:shd w:val="clear" w:color="auto" w:fill="FFFFFF"/>
        </w:rPr>
        <w:t xml:space="preserve"> UWTSD, Carmarthen. [Accessed 10 Oct 2018]</w:t>
      </w:r>
    </w:p>
    <w:p w:rsidR="00895F9B" w:rsidRPr="001024C8" w:rsidRDefault="00895F9B" w:rsidP="00895F9B">
      <w:pPr>
        <w:pStyle w:val="ListParagraph"/>
        <w:numPr>
          <w:ilvl w:val="0"/>
          <w:numId w:val="1"/>
        </w:numPr>
      </w:pPr>
      <w:r>
        <w:t>Website</w:t>
      </w:r>
      <w:r>
        <w:br/>
      </w:r>
      <w:r>
        <w:rPr>
          <w:rFonts w:ascii="Arial" w:hAnsi="Arial"/>
          <w:color w:val="000000"/>
          <w:sz w:val="20"/>
          <w:szCs w:val="20"/>
          <w:shd w:val="clear" w:color="auto" w:fill="FFFFFF"/>
        </w:rPr>
        <w:t>Levey, S. (2013). </w:t>
      </w:r>
      <w:r>
        <w:rPr>
          <w:rFonts w:ascii="Arial" w:hAnsi="Arial"/>
          <w:i/>
          <w:iCs/>
          <w:color w:val="000000"/>
          <w:sz w:val="20"/>
          <w:szCs w:val="20"/>
          <w:shd w:val="clear" w:color="auto" w:fill="FFFFFF"/>
        </w:rPr>
        <w:t>Environment schemes for kids influence parents' behaviour | Imperial News | Imperial College London</w:t>
      </w:r>
      <w:r>
        <w:rPr>
          <w:rFonts w:ascii="Arial" w:hAnsi="Arial"/>
          <w:color w:val="000000"/>
          <w:sz w:val="20"/>
          <w:szCs w:val="20"/>
          <w:shd w:val="clear" w:color="auto" w:fill="FFFFFF"/>
        </w:rPr>
        <w:t>. [online] Imperial News. Available at: https://www.imperial.ac.uk/news/119110/environment-schemes-kids-influence-parents-behaviour/ [Accessed 27 Oct. 2018].</w:t>
      </w:r>
      <w:r>
        <w:br/>
      </w:r>
    </w:p>
    <w:sectPr w:rsidR="00895F9B" w:rsidRPr="001024C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6DB6" w:rsidRDefault="00D16DB6" w:rsidP="00F20884">
      <w:pPr>
        <w:spacing w:after="0" w:line="240" w:lineRule="auto"/>
      </w:pPr>
      <w:r>
        <w:separator/>
      </w:r>
    </w:p>
  </w:endnote>
  <w:endnote w:type="continuationSeparator" w:id="0">
    <w:p w:rsidR="00D16DB6" w:rsidRDefault="00D16DB6" w:rsidP="00F20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6DB6" w:rsidRDefault="00D16DB6" w:rsidP="00F20884">
      <w:pPr>
        <w:spacing w:after="0" w:line="240" w:lineRule="auto"/>
      </w:pPr>
      <w:r>
        <w:separator/>
      </w:r>
    </w:p>
  </w:footnote>
  <w:footnote w:type="continuationSeparator" w:id="0">
    <w:p w:rsidR="00D16DB6" w:rsidRDefault="00D16DB6" w:rsidP="00F20884">
      <w:pPr>
        <w:spacing w:after="0" w:line="240" w:lineRule="auto"/>
      </w:pPr>
      <w:r>
        <w:continuationSeparator/>
      </w:r>
    </w:p>
  </w:footnote>
  <w:footnote w:id="1">
    <w:p w:rsidR="00F20884" w:rsidRDefault="00F20884">
      <w:pPr>
        <w:pStyle w:val="FootnoteText"/>
      </w:pPr>
      <w:r>
        <w:rPr>
          <w:rStyle w:val="FootnoteReference"/>
        </w:rPr>
        <w:footnoteRef/>
      </w:r>
      <w:r>
        <w:t xml:space="preserve"> </w:t>
      </w:r>
      <w:r w:rsidR="00094E17">
        <w:t>(Gardner, 2013) The Guardian Newspaper</w:t>
      </w:r>
      <w:r w:rsidR="00895F9B">
        <w:t xml:space="preserve"> Online</w:t>
      </w:r>
      <w:r w:rsidR="00094E17">
        <w:t xml:space="preserve">: Why children’s theatre matters </w:t>
      </w:r>
    </w:p>
  </w:footnote>
  <w:footnote w:id="2">
    <w:p w:rsidR="00094E17" w:rsidRDefault="00094E17">
      <w:pPr>
        <w:pStyle w:val="FootnoteText"/>
      </w:pPr>
      <w:r>
        <w:rPr>
          <w:rStyle w:val="FootnoteReference"/>
        </w:rPr>
        <w:footnoteRef/>
      </w:r>
      <w:r>
        <w:t xml:space="preserve"> (University of Arkansas, 2018) PDF: Education Researcher</w:t>
      </w:r>
    </w:p>
  </w:footnote>
  <w:footnote w:id="3">
    <w:p w:rsidR="00094E17" w:rsidRDefault="00094E17">
      <w:pPr>
        <w:pStyle w:val="FootnoteText"/>
      </w:pPr>
      <w:r>
        <w:rPr>
          <w:rStyle w:val="FootnoteReference"/>
        </w:rPr>
        <w:footnoteRef/>
      </w:r>
      <w:r>
        <w:t xml:space="preserve"> (Small Worlds Theatre, 2018) </w:t>
      </w:r>
      <w:r w:rsidR="00895F9B">
        <w:t xml:space="preserve">Presentation: The </w:t>
      </w:r>
      <w:proofErr w:type="spellStart"/>
      <w:r w:rsidR="00895F9B">
        <w:t>Cragen</w:t>
      </w:r>
      <w:proofErr w:type="spellEnd"/>
      <w:r w:rsidR="00895F9B">
        <w:t xml:space="preserve"> </w:t>
      </w:r>
    </w:p>
  </w:footnote>
  <w:footnote w:id="4">
    <w:p w:rsidR="00895F9B" w:rsidRDefault="00895F9B">
      <w:pPr>
        <w:pStyle w:val="FootnoteText"/>
      </w:pPr>
      <w:r>
        <w:rPr>
          <w:rStyle w:val="FootnoteReference"/>
        </w:rPr>
        <w:footnoteRef/>
      </w:r>
      <w:r>
        <w:t xml:space="preserve"> (Levey, S., 2013) Website: Environmental Schemes for kids influence parents’ behaviour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69B0" w:rsidRDefault="00D469B0">
    <w:pPr>
      <w:pStyle w:val="Header"/>
    </w:pPr>
    <w:r>
      <w:t xml:space="preserve">Darrian </w:t>
    </w:r>
    <w:proofErr w:type="spellStart"/>
    <w:r>
      <w:t>Quigg</w:t>
    </w:r>
    <w:proofErr w:type="spellEnd"/>
  </w:p>
  <w:p w:rsidR="00D469B0" w:rsidRDefault="00D469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75F19"/>
    <w:multiLevelType w:val="hybridMultilevel"/>
    <w:tmpl w:val="2F74E3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C51"/>
    <w:rsid w:val="00094E17"/>
    <w:rsid w:val="001024C8"/>
    <w:rsid w:val="00144387"/>
    <w:rsid w:val="002F771E"/>
    <w:rsid w:val="00334DB0"/>
    <w:rsid w:val="005678DC"/>
    <w:rsid w:val="00832AD9"/>
    <w:rsid w:val="00895F9B"/>
    <w:rsid w:val="00AB3163"/>
    <w:rsid w:val="00AC2E7F"/>
    <w:rsid w:val="00C23832"/>
    <w:rsid w:val="00C67A87"/>
    <w:rsid w:val="00D16DB6"/>
    <w:rsid w:val="00D33C51"/>
    <w:rsid w:val="00D469B0"/>
    <w:rsid w:val="00EC4FC9"/>
    <w:rsid w:val="00F20884"/>
    <w:rsid w:val="00F45215"/>
    <w:rsid w:val="00F804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B9076"/>
  <w15:chartTrackingRefBased/>
  <w15:docId w15:val="{671CD9C6-1FC3-40CB-872C-28539E257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33C51"/>
    <w:rPr>
      <w:color w:val="0000FF"/>
      <w:u w:val="single"/>
    </w:rPr>
  </w:style>
  <w:style w:type="paragraph" w:styleId="Quote">
    <w:name w:val="Quote"/>
    <w:basedOn w:val="Normal"/>
    <w:next w:val="Normal"/>
    <w:link w:val="QuoteChar"/>
    <w:uiPriority w:val="29"/>
    <w:qFormat/>
    <w:rsid w:val="00D33C5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D33C51"/>
    <w:rPr>
      <w:i/>
      <w:iCs/>
      <w:color w:val="404040" w:themeColor="text1" w:themeTint="BF"/>
    </w:rPr>
  </w:style>
  <w:style w:type="paragraph" w:styleId="FootnoteText">
    <w:name w:val="footnote text"/>
    <w:basedOn w:val="Normal"/>
    <w:link w:val="FootnoteTextChar"/>
    <w:uiPriority w:val="99"/>
    <w:semiHidden/>
    <w:unhideWhenUsed/>
    <w:rsid w:val="00F2088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0884"/>
    <w:rPr>
      <w:sz w:val="20"/>
      <w:szCs w:val="20"/>
    </w:rPr>
  </w:style>
  <w:style w:type="character" w:styleId="FootnoteReference">
    <w:name w:val="footnote reference"/>
    <w:basedOn w:val="DefaultParagraphFont"/>
    <w:uiPriority w:val="99"/>
    <w:semiHidden/>
    <w:unhideWhenUsed/>
    <w:rsid w:val="00F20884"/>
    <w:rPr>
      <w:vertAlign w:val="superscript"/>
    </w:rPr>
  </w:style>
  <w:style w:type="paragraph" w:styleId="ListParagraph">
    <w:name w:val="List Paragraph"/>
    <w:basedOn w:val="Normal"/>
    <w:uiPriority w:val="34"/>
    <w:qFormat/>
    <w:rsid w:val="00895F9B"/>
    <w:pPr>
      <w:ind w:left="720"/>
      <w:contextualSpacing/>
    </w:pPr>
  </w:style>
  <w:style w:type="paragraph" w:styleId="Title">
    <w:name w:val="Title"/>
    <w:basedOn w:val="Normal"/>
    <w:next w:val="Normal"/>
    <w:link w:val="TitleChar"/>
    <w:uiPriority w:val="10"/>
    <w:qFormat/>
    <w:rsid w:val="00895F9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5F9B"/>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D469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9B0"/>
  </w:style>
  <w:style w:type="paragraph" w:styleId="Footer">
    <w:name w:val="footer"/>
    <w:basedOn w:val="Normal"/>
    <w:link w:val="FooterChar"/>
    <w:uiPriority w:val="99"/>
    <w:unhideWhenUsed/>
    <w:rsid w:val="00D469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tage/theatr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52D9F-7878-4677-A78F-B466E5E8A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5270</TotalTime>
  <Pages>2</Pages>
  <Words>675</Words>
  <Characters>3853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Puddle (P150771)</dc:creator>
  <cp:keywords/>
  <dc:description/>
  <cp:lastModifiedBy>Ceri Puddle (P150771)</cp:lastModifiedBy>
  <cp:revision>1</cp:revision>
  <dcterms:created xsi:type="dcterms:W3CDTF">2018-10-21T10:11:00Z</dcterms:created>
  <dcterms:modified xsi:type="dcterms:W3CDTF">2018-10-27T14:55:00Z</dcterms:modified>
</cp:coreProperties>
</file>