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ACE75" w14:textId="2B194E33" w:rsidR="0032056D" w:rsidRPr="00D80BA3" w:rsidRDefault="00A737D7">
      <w:pPr>
        <w:rPr>
          <w:b/>
          <w:bCs/>
          <w:sz w:val="36"/>
          <w:szCs w:val="36"/>
        </w:rPr>
      </w:pPr>
      <w:r w:rsidRPr="00D80BA3">
        <w:rPr>
          <w:b/>
          <w:bCs/>
          <w:sz w:val="36"/>
          <w:szCs w:val="36"/>
        </w:rPr>
        <w:t>Abstracts</w:t>
      </w:r>
      <w:r w:rsidR="00D80BA3" w:rsidRPr="00D80BA3">
        <w:rPr>
          <w:b/>
          <w:bCs/>
          <w:sz w:val="36"/>
          <w:szCs w:val="36"/>
        </w:rPr>
        <w:t xml:space="preserve"> leadership and Change</w:t>
      </w:r>
    </w:p>
    <w:p w14:paraId="3A1F615A" w14:textId="3455157A" w:rsidR="00E61343" w:rsidRPr="00E61343" w:rsidRDefault="00E61343" w:rsidP="00E61343">
      <w:pPr>
        <w:pStyle w:val="Heading2"/>
        <w:spacing w:before="0"/>
        <w:rPr>
          <w:rFonts w:ascii="Arial" w:eastAsia="Times New Roman" w:hAnsi="Arial" w:cs="Arial"/>
          <w:color w:val="2E2E2E"/>
          <w:sz w:val="36"/>
          <w:szCs w:val="36"/>
          <w:lang w:eastAsia="en-GB"/>
        </w:rPr>
      </w:pPr>
      <w:r w:rsidRPr="00E61343">
        <w:rPr>
          <w:rFonts w:ascii="Georgia" w:eastAsia="Times New Roman" w:hAnsi="Georgia" w:cs="Times New Roman"/>
          <w:color w:val="2E2E2E"/>
          <w:kern w:val="36"/>
          <w:sz w:val="48"/>
          <w:szCs w:val="48"/>
          <w:lang w:eastAsia="en-GB"/>
        </w:rPr>
        <w:t xml:space="preserve">An integrative model of leadership </w:t>
      </w:r>
      <w:proofErr w:type="spellStart"/>
      <w:r w:rsidRPr="00E61343">
        <w:rPr>
          <w:rFonts w:ascii="Georgia" w:eastAsia="Times New Roman" w:hAnsi="Georgia" w:cs="Times New Roman"/>
          <w:color w:val="2E2E2E"/>
          <w:kern w:val="36"/>
          <w:sz w:val="48"/>
          <w:szCs w:val="48"/>
          <w:lang w:eastAsia="en-GB"/>
        </w:rPr>
        <w:t>behavior</w:t>
      </w:r>
      <w:proofErr w:type="spellEnd"/>
      <w:r w:rsidRPr="00E61343">
        <w:rPr>
          <w:rFonts w:ascii="Arial" w:eastAsia="Times New Roman" w:hAnsi="Arial" w:cs="Arial"/>
          <w:color w:val="2E2E2E"/>
          <w:sz w:val="36"/>
          <w:szCs w:val="36"/>
          <w:lang w:eastAsia="en-GB"/>
        </w:rPr>
        <w:t xml:space="preserve"> </w:t>
      </w:r>
      <w:hyperlink r:id="rId5" w:tooltip="Go to The Leadership Quarterly on ScienceDirect" w:history="1">
        <w:r w:rsidRPr="00E61343">
          <w:rPr>
            <w:rFonts w:ascii="Arial" w:eastAsia="Times New Roman" w:hAnsi="Arial" w:cs="Arial"/>
            <w:color w:val="2E2E2E"/>
            <w:sz w:val="36"/>
            <w:szCs w:val="36"/>
            <w:lang w:eastAsia="en-GB"/>
          </w:rPr>
          <w:t>The Leadership Quarterly</w:t>
        </w:r>
      </w:hyperlink>
    </w:p>
    <w:p w14:paraId="60E69DA6" w14:textId="77777777" w:rsidR="00E61343" w:rsidRPr="00E61343" w:rsidRDefault="00E61343" w:rsidP="00E61343">
      <w:pPr>
        <w:spacing w:after="0" w:line="240" w:lineRule="auto"/>
        <w:rPr>
          <w:rFonts w:ascii="Arial" w:eastAsia="Times New Roman" w:hAnsi="Arial" w:cs="Arial"/>
          <w:color w:val="2E2E2E"/>
          <w:sz w:val="24"/>
          <w:szCs w:val="24"/>
          <w:lang w:eastAsia="en-GB"/>
        </w:rPr>
      </w:pPr>
      <w:hyperlink r:id="rId6" w:tooltip="Go to table of contents for this volume/issue" w:history="1">
        <w:r w:rsidRPr="00E61343">
          <w:rPr>
            <w:rFonts w:ascii="Arial" w:eastAsia="Times New Roman" w:hAnsi="Arial" w:cs="Arial"/>
            <w:color w:val="007398"/>
            <w:sz w:val="24"/>
            <w:szCs w:val="24"/>
            <w:lang w:eastAsia="en-GB"/>
          </w:rPr>
          <w:t>Volume 28, Issue 1</w:t>
        </w:r>
      </w:hyperlink>
      <w:r w:rsidRPr="00E61343">
        <w:rPr>
          <w:rFonts w:ascii="Arial" w:eastAsia="Times New Roman" w:hAnsi="Arial" w:cs="Arial"/>
          <w:color w:val="2E2E2E"/>
          <w:sz w:val="24"/>
          <w:szCs w:val="24"/>
          <w:lang w:eastAsia="en-GB"/>
        </w:rPr>
        <w:t>, February 2017, Pages 229-244</w:t>
      </w:r>
    </w:p>
    <w:p w14:paraId="3BE765FC" w14:textId="25EB427D" w:rsidR="00E61343" w:rsidRPr="00E61343" w:rsidRDefault="00E61343" w:rsidP="00E61343">
      <w:pPr>
        <w:spacing w:after="0" w:line="240" w:lineRule="auto"/>
        <w:rPr>
          <w:rFonts w:ascii="Arial" w:eastAsia="Times New Roman" w:hAnsi="Arial" w:cs="Arial"/>
          <w:color w:val="2E2E2E"/>
          <w:sz w:val="30"/>
          <w:szCs w:val="30"/>
          <w:lang w:eastAsia="en-GB"/>
        </w:rPr>
      </w:pPr>
      <w:r w:rsidRPr="00E61343">
        <w:rPr>
          <w:rFonts w:ascii="Arial" w:eastAsia="Times New Roman" w:hAnsi="Arial" w:cs="Arial"/>
          <w:color w:val="2E2E2E"/>
          <w:sz w:val="30"/>
          <w:szCs w:val="30"/>
          <w:lang w:eastAsia="en-GB"/>
        </w:rPr>
        <w:t>Behrendt </w:t>
      </w:r>
      <w:r w:rsidRPr="00E61343">
        <w:rPr>
          <w:rFonts w:ascii="Arial" w:eastAsia="Times New Roman" w:hAnsi="Arial" w:cs="Arial"/>
          <w:color w:val="2E2E2E"/>
          <w:sz w:val="18"/>
          <w:szCs w:val="18"/>
          <w:vertAlign w:val="superscript"/>
          <w:lang w:eastAsia="en-GB"/>
        </w:rPr>
        <w:t>a</w:t>
      </w:r>
      <w:r w:rsidRPr="00E61343">
        <w:rPr>
          <w:rFonts w:ascii="Arial" w:eastAsia="Times New Roman" w:hAnsi="Arial" w:cs="Arial"/>
          <w:color w:val="2E2E2E"/>
          <w:sz w:val="30"/>
          <w:szCs w:val="30"/>
          <w:lang w:eastAsia="en-GB"/>
        </w:rPr>
        <w:t>, Sandra Matz </w:t>
      </w:r>
      <w:r w:rsidRPr="00E61343">
        <w:rPr>
          <w:rFonts w:ascii="Arial" w:eastAsia="Times New Roman" w:hAnsi="Arial" w:cs="Arial"/>
          <w:color w:val="2E2E2E"/>
          <w:sz w:val="18"/>
          <w:szCs w:val="18"/>
          <w:vertAlign w:val="superscript"/>
          <w:lang w:eastAsia="en-GB"/>
        </w:rPr>
        <w:t>b</w:t>
      </w:r>
      <w:r w:rsidRPr="00E61343">
        <w:rPr>
          <w:rFonts w:ascii="Arial" w:eastAsia="Times New Roman" w:hAnsi="Arial" w:cs="Arial"/>
          <w:color w:val="2E2E2E"/>
          <w:sz w:val="30"/>
          <w:szCs w:val="30"/>
          <w:lang w:eastAsia="en-GB"/>
        </w:rPr>
        <w:t>, Anja S. </w:t>
      </w:r>
      <w:proofErr w:type="spellStart"/>
      <w:r w:rsidRPr="00E61343">
        <w:rPr>
          <w:rFonts w:ascii="Arial" w:eastAsia="Times New Roman" w:hAnsi="Arial" w:cs="Arial"/>
          <w:color w:val="2E2E2E"/>
          <w:sz w:val="30"/>
          <w:szCs w:val="30"/>
          <w:lang w:eastAsia="en-GB"/>
        </w:rPr>
        <w:t>Göritz</w:t>
      </w:r>
      <w:proofErr w:type="spellEnd"/>
      <w:r w:rsidRPr="00E61343">
        <w:rPr>
          <w:rFonts w:ascii="Arial" w:eastAsia="Times New Roman" w:hAnsi="Arial" w:cs="Arial"/>
          <w:color w:val="2E2E2E"/>
          <w:sz w:val="30"/>
          <w:szCs w:val="30"/>
          <w:lang w:eastAsia="en-GB"/>
        </w:rPr>
        <w:t> </w:t>
      </w:r>
      <w:r w:rsidRPr="00E61343">
        <w:rPr>
          <w:rFonts w:ascii="Arial" w:eastAsia="Times New Roman" w:hAnsi="Arial" w:cs="Arial"/>
          <w:color w:val="2E2E2E"/>
          <w:sz w:val="18"/>
          <w:szCs w:val="18"/>
          <w:vertAlign w:val="superscript"/>
          <w:lang w:eastAsia="en-GB"/>
        </w:rPr>
        <w:t>a</w:t>
      </w:r>
    </w:p>
    <w:p w14:paraId="2B55D0C5" w14:textId="77777777" w:rsidR="00E61343" w:rsidRPr="00E61343" w:rsidRDefault="00E61343" w:rsidP="00E61343">
      <w:pPr>
        <w:spacing w:after="120" w:line="240" w:lineRule="auto"/>
        <w:rPr>
          <w:rFonts w:ascii="Arial" w:eastAsia="Times New Roman" w:hAnsi="Arial" w:cs="Arial"/>
          <w:color w:val="2E2E2E"/>
          <w:sz w:val="24"/>
          <w:szCs w:val="24"/>
          <w:lang w:eastAsia="en-GB"/>
        </w:rPr>
      </w:pPr>
      <w:hyperlink r:id="rId7" w:tgtFrame="_blank" w:tooltip="Persistent link using digital object identifier" w:history="1">
        <w:r w:rsidRPr="00E61343">
          <w:rPr>
            <w:rFonts w:ascii="Arial" w:eastAsia="Times New Roman" w:hAnsi="Arial" w:cs="Arial"/>
            <w:color w:val="007398"/>
            <w:sz w:val="24"/>
            <w:szCs w:val="24"/>
            <w:lang w:eastAsia="en-GB"/>
          </w:rPr>
          <w:t>https://doi.org/10.1016/j.leaqua.2016.08.002</w:t>
        </w:r>
      </w:hyperlink>
      <w:hyperlink r:id="rId8" w:tgtFrame="_blank" w:history="1">
        <w:r w:rsidRPr="00E61343">
          <w:rPr>
            <w:rFonts w:ascii="Arial" w:eastAsia="Times New Roman" w:hAnsi="Arial" w:cs="Arial"/>
            <w:color w:val="007398"/>
            <w:sz w:val="24"/>
            <w:szCs w:val="24"/>
            <w:lang w:eastAsia="en-GB"/>
          </w:rPr>
          <w:t>Get rights and content</w:t>
        </w:r>
      </w:hyperlink>
    </w:p>
    <w:p w14:paraId="1636D243" w14:textId="77777777" w:rsidR="00E61343" w:rsidRPr="00E61343" w:rsidRDefault="00E61343" w:rsidP="00E61343">
      <w:pPr>
        <w:spacing w:before="480" w:after="120" w:line="240" w:lineRule="auto"/>
        <w:outlineLvl w:val="1"/>
        <w:rPr>
          <w:rFonts w:ascii="Georgia" w:eastAsia="Times New Roman" w:hAnsi="Georgia" w:cs="Times New Roman"/>
          <w:color w:val="2E2E2E"/>
          <w:sz w:val="36"/>
          <w:szCs w:val="36"/>
          <w:lang w:val="en" w:eastAsia="en-GB"/>
        </w:rPr>
      </w:pPr>
      <w:r w:rsidRPr="00E61343">
        <w:rPr>
          <w:rFonts w:ascii="Georgia" w:eastAsia="Times New Roman" w:hAnsi="Georgia" w:cs="Times New Roman"/>
          <w:color w:val="2E2E2E"/>
          <w:sz w:val="36"/>
          <w:szCs w:val="36"/>
          <w:lang w:val="en" w:eastAsia="en-GB"/>
        </w:rPr>
        <w:t>Abstract</w:t>
      </w:r>
    </w:p>
    <w:p w14:paraId="502D0CC3" w14:textId="77777777" w:rsidR="00E61343" w:rsidRPr="00E61343" w:rsidRDefault="00E61343" w:rsidP="00E61343">
      <w:pPr>
        <w:spacing w:after="240" w:line="240" w:lineRule="auto"/>
        <w:rPr>
          <w:rFonts w:ascii="Georgia" w:eastAsia="Times New Roman" w:hAnsi="Georgia" w:cs="Times New Roman"/>
          <w:color w:val="2E2E2E"/>
          <w:sz w:val="24"/>
          <w:szCs w:val="24"/>
          <w:lang w:val="en" w:eastAsia="en-GB"/>
        </w:rPr>
      </w:pPr>
      <w:r w:rsidRPr="00E61343">
        <w:rPr>
          <w:rFonts w:ascii="Georgia" w:eastAsia="Times New Roman" w:hAnsi="Georgia" w:cs="Times New Roman"/>
          <w:color w:val="2E2E2E"/>
          <w:sz w:val="24"/>
          <w:szCs w:val="24"/>
          <w:lang w:val="en" w:eastAsia="en-GB"/>
        </w:rPr>
        <w:t xml:space="preserve">Decades of questionnaire and interview studies have revealed various leadership behaviors observed in successful leaders. However, little is known about the actual behaviors that cause those observations. Given that lay observers are prone to cognitive biases, such as the halo effect, the validity of theories that are exclusively based on observed behaviors is questionable. We thus follow the call of leading scientists in the field and derive a parsimonious model of leadership behavior that is informed by established psychological theories. Building on the taxonomy of Yukl (2012), we propose three task-oriented behavior categories (enhancing understanding, strengthening motivation and facilitating implementation) and three relation-oriented behavior categories (fostering coordination, promoting cooperation and activating resources), each of which is further specified by </w:t>
      </w:r>
      <w:proofErr w:type="gramStart"/>
      <w:r w:rsidRPr="00E61343">
        <w:rPr>
          <w:rFonts w:ascii="Georgia" w:eastAsia="Times New Roman" w:hAnsi="Georgia" w:cs="Times New Roman"/>
          <w:color w:val="2E2E2E"/>
          <w:sz w:val="24"/>
          <w:szCs w:val="24"/>
          <w:lang w:val="en" w:eastAsia="en-GB"/>
        </w:rPr>
        <w:t>a number of</w:t>
      </w:r>
      <w:proofErr w:type="gramEnd"/>
      <w:r w:rsidRPr="00E61343">
        <w:rPr>
          <w:rFonts w:ascii="Georgia" w:eastAsia="Times New Roman" w:hAnsi="Georgia" w:cs="Times New Roman"/>
          <w:color w:val="2E2E2E"/>
          <w:sz w:val="24"/>
          <w:szCs w:val="24"/>
          <w:lang w:val="en" w:eastAsia="en-GB"/>
        </w:rPr>
        <w:t xml:space="preserve"> distinct behaviors. While the task-oriented behaviors are directed towards the accomplishment of shared objectives, the relation-oriented behaviors support this process by increasing the coordinated engagement of the team members. Our model contributes to the advancement of leadership behavior theory by (1) consolidating current taxonomies, (2) sharpening behavioral concepts of leadership behavior, (3) specifying precise relationships between those categories and (4) spurring new hypotheses that can be derived from existing findings in the field of psychology. To test our model as well as the hypotheses derived from this model, we advocate the development of new measurements that overcome the limitations associated with questionnaire and interview studies.</w:t>
      </w:r>
    </w:p>
    <w:p w14:paraId="29431AA1" w14:textId="77777777" w:rsidR="00D80BA3" w:rsidRDefault="00D80BA3"/>
    <w:p w14:paraId="204DCC59" w14:textId="322572DC" w:rsidR="00D80BA3" w:rsidRDefault="00D80BA3">
      <w:r>
        <w:t>10-02-23</w:t>
      </w:r>
    </w:p>
    <w:p w14:paraId="7F598FB6" w14:textId="33F187A4" w:rsidR="000E1ED0" w:rsidRDefault="00000000">
      <w:hyperlink r:id="rId9" w:tooltip="Robert F. Russell" w:history="1">
        <w:r w:rsidR="00D80BA3" w:rsidRPr="00D80BA3">
          <w:rPr>
            <w:rFonts w:ascii="Open Sans" w:hAnsi="Open Sans" w:cs="Open Sans"/>
            <w:color w:val="007377"/>
            <w:sz w:val="27"/>
            <w:szCs w:val="27"/>
            <w:u w:val="single"/>
          </w:rPr>
          <w:t>Russell, R.F.</w:t>
        </w:r>
      </w:hyperlink>
      <w:r w:rsidR="00D80BA3" w:rsidRPr="00D80BA3">
        <w:rPr>
          <w:rFonts w:ascii="Open Sans" w:hAnsi="Open Sans" w:cs="Open Sans"/>
          <w:sz w:val="27"/>
          <w:szCs w:val="27"/>
          <w:shd w:val="clear" w:color="auto" w:fill="FFFFFF"/>
        </w:rPr>
        <w:t> (2001), "The role of values in servant leadership", </w:t>
      </w:r>
      <w:hyperlink r:id="rId10" w:history="1">
        <w:r w:rsidR="00D80BA3" w:rsidRPr="00D80BA3">
          <w:rPr>
            <w:rFonts w:ascii="Open Sans" w:hAnsi="Open Sans" w:cs="Open Sans"/>
            <w:i/>
            <w:iCs/>
            <w:color w:val="007377"/>
            <w:sz w:val="27"/>
            <w:szCs w:val="27"/>
            <w:u w:val="single"/>
          </w:rPr>
          <w:t>Leadership &amp; Organization Development Journal</w:t>
        </w:r>
      </w:hyperlink>
      <w:r w:rsidR="00D80BA3" w:rsidRPr="00D80BA3">
        <w:rPr>
          <w:rFonts w:ascii="Open Sans" w:hAnsi="Open Sans" w:cs="Open Sans"/>
          <w:sz w:val="27"/>
          <w:szCs w:val="27"/>
          <w:shd w:val="clear" w:color="auto" w:fill="FFFFFF"/>
        </w:rPr>
        <w:t>, Vol. 22 No. 2, pp. 76-84. </w:t>
      </w:r>
      <w:hyperlink r:id="rId11" w:tooltip="DOI: https://doi.org/10.1108/01437730110382631" w:history="1">
        <w:r w:rsidR="00D80BA3" w:rsidRPr="00D80BA3">
          <w:rPr>
            <w:rFonts w:ascii="Open Sans" w:hAnsi="Open Sans" w:cs="Open Sans"/>
            <w:color w:val="007377"/>
            <w:sz w:val="27"/>
            <w:szCs w:val="27"/>
            <w:u w:val="single"/>
            <w:shd w:val="clear" w:color="auto" w:fill="FFFFFF"/>
          </w:rPr>
          <w:t>https://doi.org/10.1108/01437730110382631</w:t>
        </w:r>
      </w:hyperlink>
    </w:p>
    <w:p w14:paraId="53ED6BFA" w14:textId="3782925B" w:rsidR="00D80BA3" w:rsidRDefault="00D80BA3">
      <w:r>
        <w:rPr>
          <w:rFonts w:ascii="Open Sans" w:hAnsi="Open Sans" w:cs="Open Sans"/>
          <w:sz w:val="27"/>
          <w:szCs w:val="27"/>
          <w:shd w:val="clear" w:color="auto" w:fill="FFFFFF"/>
        </w:rPr>
        <w:t xml:space="preserve">This paper reviews the existing literature regarding values in leadership. It identifies issues relating to both personal values and organizational values. The literature indicates that values affect leader </w:t>
      </w:r>
      <w:proofErr w:type="spellStart"/>
      <w:r>
        <w:rPr>
          <w:rFonts w:ascii="Open Sans" w:hAnsi="Open Sans" w:cs="Open Sans"/>
          <w:sz w:val="27"/>
          <w:szCs w:val="27"/>
          <w:shd w:val="clear" w:color="auto" w:fill="FFFFFF"/>
        </w:rPr>
        <w:t>behavior</w:t>
      </w:r>
      <w:proofErr w:type="spellEnd"/>
      <w:r>
        <w:rPr>
          <w:rFonts w:ascii="Open Sans" w:hAnsi="Open Sans" w:cs="Open Sans"/>
          <w:sz w:val="27"/>
          <w:szCs w:val="27"/>
          <w:shd w:val="clear" w:color="auto" w:fill="FFFFFF"/>
        </w:rPr>
        <w:t xml:space="preserve">, as well as organizational performance. The paper also provides an overview of servant leadership theory and extrapolates </w:t>
      </w:r>
      <w:r>
        <w:rPr>
          <w:rFonts w:ascii="Open Sans" w:hAnsi="Open Sans" w:cs="Open Sans"/>
          <w:sz w:val="27"/>
          <w:szCs w:val="27"/>
          <w:shd w:val="clear" w:color="auto" w:fill="FFFFFF"/>
        </w:rPr>
        <w:lastRenderedPageBreak/>
        <w:t>applications of the values in leadership literature to three aspects of servant leadership: trust; appreciation of others; and empowerment. Values constitute the foundation of servant leadership. Fundamentally, leader values may be the underlying factors that separate servant leaders from all other leadership types.</w:t>
      </w:r>
    </w:p>
    <w:p w14:paraId="221ECF94" w14:textId="40CB8179" w:rsidR="000E1ED0" w:rsidRDefault="000E1ED0">
      <w:r>
        <w:rPr>
          <w:rFonts w:ascii="Open Sans" w:hAnsi="Open Sans" w:cs="Open Sans"/>
          <w:color w:val="333333"/>
          <w:shd w:val="clear" w:color="auto" w:fill="FFFFFF"/>
        </w:rPr>
        <w:t>Ruben, B. D., &amp; Gigliotti, R. A. (2017). Communication: Sine Qua Non of Organizational Leadership Theory and Practice. </w:t>
      </w:r>
      <w:r>
        <w:rPr>
          <w:rFonts w:ascii="Open Sans" w:hAnsi="Open Sans" w:cs="Open Sans"/>
          <w:i/>
          <w:iCs/>
          <w:color w:val="333333"/>
          <w:shd w:val="clear" w:color="auto" w:fill="FFFFFF"/>
        </w:rPr>
        <w:t>International Journal of Business Communication</w:t>
      </w:r>
      <w:r>
        <w:rPr>
          <w:rFonts w:ascii="Open Sans" w:hAnsi="Open Sans" w:cs="Open Sans"/>
          <w:color w:val="333333"/>
          <w:shd w:val="clear" w:color="auto" w:fill="FFFFFF"/>
        </w:rPr>
        <w:t>, </w:t>
      </w:r>
      <w:r>
        <w:rPr>
          <w:rFonts w:ascii="Open Sans" w:hAnsi="Open Sans" w:cs="Open Sans"/>
          <w:i/>
          <w:iCs/>
          <w:color w:val="333333"/>
          <w:shd w:val="clear" w:color="auto" w:fill="FFFFFF"/>
        </w:rPr>
        <w:t>54</w:t>
      </w:r>
      <w:r>
        <w:rPr>
          <w:rFonts w:ascii="Open Sans" w:hAnsi="Open Sans" w:cs="Open Sans"/>
          <w:color w:val="333333"/>
          <w:shd w:val="clear" w:color="auto" w:fill="FFFFFF"/>
        </w:rPr>
        <w:t>(1), 12–30. </w:t>
      </w:r>
      <w:hyperlink r:id="rId12" w:history="1">
        <w:r>
          <w:rPr>
            <w:rStyle w:val="Hyperlink"/>
            <w:rFonts w:ascii="Open Sans" w:hAnsi="Open Sans" w:cs="Open Sans"/>
            <w:color w:val="006ACC"/>
            <w:shd w:val="clear" w:color="auto" w:fill="FFFFFF"/>
          </w:rPr>
          <w:t>https://doi.org/10.1177/2329488416675447</w:t>
        </w:r>
      </w:hyperlink>
    </w:p>
    <w:p w14:paraId="22A36CBA" w14:textId="29EB2910" w:rsidR="000E1ED0" w:rsidRDefault="000E1ED0">
      <w:pPr>
        <w:rPr>
          <w:rFonts w:ascii="Open Sans" w:hAnsi="Open Sans" w:cs="Open Sans"/>
          <w:color w:val="333333"/>
          <w:shd w:val="clear" w:color="auto" w:fill="FFFFFF"/>
        </w:rPr>
      </w:pPr>
      <w:r>
        <w:rPr>
          <w:rFonts w:ascii="Open Sans" w:hAnsi="Open Sans" w:cs="Open Sans"/>
          <w:color w:val="333333"/>
          <w:shd w:val="clear" w:color="auto" w:fill="FFFFFF"/>
        </w:rPr>
        <w:t>Much has been written about the nature of leadership communication; however, the linkage often is limited to a view of communication as a strategic mechanism—or technique—to be employed by leaders in efforts to achieve specific purposes. This limited conceptualization of leadership communication does not fully capture the pervasive role of communication, and it fails to provide a nuanced view of the role communication plays in organizational dynamics, and in business settings, in particular. This article begins with an overview of various dichotomies raised in the leadership literature that have tended to impede rather than advance our understanding. We then discuss the evolution of thinking about communication and conclude with a discussion of several principles that can enhance contemporary organizational and business communication theory and practice.</w:t>
      </w:r>
    </w:p>
    <w:p w14:paraId="3D930CAD" w14:textId="328418E2" w:rsidR="000E1ED0" w:rsidRDefault="00371DC8">
      <w:pPr>
        <w:rPr>
          <w:rFonts w:ascii="Open Sans" w:hAnsi="Open Sans" w:cs="Open Sans"/>
          <w:color w:val="333333"/>
          <w:shd w:val="clear" w:color="auto" w:fill="FFFFFF"/>
        </w:rPr>
      </w:pPr>
      <w:r>
        <w:rPr>
          <w:noProof/>
        </w:rPr>
        <w:drawing>
          <wp:inline distT="0" distB="0" distL="0" distR="0" wp14:anchorId="10BB67C7" wp14:editId="62153601">
            <wp:extent cx="1943100" cy="2659380"/>
            <wp:effectExtent l="0" t="0" r="0" b="7620"/>
            <wp:docPr id="6" name="Picture 6" descr="Front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ront Cov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2659380"/>
                    </a:xfrm>
                    <a:prstGeom prst="rect">
                      <a:avLst/>
                    </a:prstGeom>
                    <a:noFill/>
                    <a:ln>
                      <a:noFill/>
                    </a:ln>
                  </pic:spPr>
                </pic:pic>
              </a:graphicData>
            </a:graphic>
          </wp:inline>
        </w:drawing>
      </w:r>
    </w:p>
    <w:p w14:paraId="140041FC" w14:textId="5F8B26CA" w:rsidR="000E1ED0" w:rsidRDefault="000E1ED0">
      <w:pPr>
        <w:rPr>
          <w:rFonts w:ascii="Arial" w:hAnsi="Arial" w:cs="Arial"/>
          <w:color w:val="222222"/>
          <w:sz w:val="20"/>
          <w:szCs w:val="20"/>
          <w:shd w:val="clear" w:color="auto" w:fill="FFFFFF"/>
        </w:rPr>
      </w:pPr>
      <w:r>
        <w:rPr>
          <w:rFonts w:ascii="Arial" w:hAnsi="Arial" w:cs="Arial"/>
          <w:color w:val="222222"/>
          <w:sz w:val="20"/>
          <w:szCs w:val="20"/>
          <w:shd w:val="clear" w:color="auto" w:fill="FFFFFF"/>
        </w:rPr>
        <w:t>Wu, B. (2013). </w:t>
      </w:r>
      <w:r>
        <w:rPr>
          <w:rFonts w:ascii="Arial" w:hAnsi="Arial" w:cs="Arial"/>
          <w:i/>
          <w:iCs/>
          <w:color w:val="222222"/>
          <w:sz w:val="20"/>
          <w:szCs w:val="20"/>
          <w:shd w:val="clear" w:color="auto" w:fill="FFFFFF"/>
        </w:rPr>
        <w:t>New theory on leadership management science</w:t>
      </w:r>
      <w:r>
        <w:rPr>
          <w:rFonts w:ascii="Arial" w:hAnsi="Arial" w:cs="Arial"/>
          <w:color w:val="222222"/>
          <w:sz w:val="20"/>
          <w:szCs w:val="20"/>
          <w:shd w:val="clear" w:color="auto" w:fill="FFFFFF"/>
        </w:rPr>
        <w:t xml:space="preserve">. </w:t>
      </w:r>
      <w:proofErr w:type="spellStart"/>
      <w:r>
        <w:rPr>
          <w:rFonts w:ascii="Arial" w:hAnsi="Arial" w:cs="Arial"/>
          <w:color w:val="222222"/>
          <w:sz w:val="20"/>
          <w:szCs w:val="20"/>
          <w:shd w:val="clear" w:color="auto" w:fill="FFFFFF"/>
        </w:rPr>
        <w:t>Chartridge</w:t>
      </w:r>
      <w:proofErr w:type="spellEnd"/>
      <w:r>
        <w:rPr>
          <w:rFonts w:ascii="Arial" w:hAnsi="Arial" w:cs="Arial"/>
          <w:color w:val="222222"/>
          <w:sz w:val="20"/>
          <w:szCs w:val="20"/>
          <w:shd w:val="clear" w:color="auto" w:fill="FFFFFF"/>
        </w:rPr>
        <w:t xml:space="preserve"> Books Oxford. Perspective from Chinese history</w:t>
      </w:r>
    </w:p>
    <w:p w14:paraId="07DB7ADB" w14:textId="77777777" w:rsidR="00A737D7" w:rsidRPr="00A737D7" w:rsidRDefault="00000000" w:rsidP="00A737D7">
      <w:pPr>
        <w:shd w:val="clear" w:color="auto" w:fill="FFFFFF"/>
        <w:spacing w:after="0" w:line="240" w:lineRule="auto"/>
        <w:rPr>
          <w:rFonts w:ascii="Open Sans" w:eastAsia="Times New Roman" w:hAnsi="Open Sans" w:cs="Open Sans"/>
          <w:color w:val="1C1D1E"/>
          <w:sz w:val="2"/>
          <w:szCs w:val="2"/>
          <w:lang w:eastAsia="en-GB"/>
        </w:rPr>
      </w:pPr>
      <w:hyperlink r:id="rId14" w:tooltip="Strategic Management Journal homepage" w:history="1">
        <w:r w:rsidR="00A737D7" w:rsidRPr="00A737D7">
          <w:rPr>
            <w:rFonts w:ascii="Open Sans" w:eastAsia="Times New Roman" w:hAnsi="Open Sans" w:cs="Open Sans"/>
            <w:color w:val="005274"/>
            <w:sz w:val="2"/>
            <w:szCs w:val="2"/>
            <w:lang w:eastAsia="en-GB"/>
          </w:rPr>
          <w:t>Strategic Management Journal</w:t>
        </w:r>
      </w:hyperlink>
    </w:p>
    <w:p w14:paraId="0A04CBA6" w14:textId="77777777" w:rsidR="00A737D7" w:rsidRPr="00A737D7" w:rsidRDefault="00A737D7" w:rsidP="00A737D7">
      <w:pPr>
        <w:shd w:val="clear" w:color="auto" w:fill="FFFFFF"/>
        <w:spacing w:after="0" w:line="240" w:lineRule="auto"/>
        <w:rPr>
          <w:rFonts w:ascii="Open Sans" w:eastAsia="Times New Roman" w:hAnsi="Open Sans" w:cs="Open Sans"/>
          <w:color w:val="1C1D1E"/>
          <w:sz w:val="21"/>
          <w:szCs w:val="21"/>
          <w:lang w:eastAsia="en-GB"/>
        </w:rPr>
      </w:pPr>
      <w:r w:rsidRPr="00A737D7">
        <w:rPr>
          <w:rFonts w:ascii="Open Sans" w:eastAsia="Times New Roman" w:hAnsi="Open Sans" w:cs="Open Sans"/>
          <w:noProof/>
          <w:color w:val="005274"/>
          <w:sz w:val="21"/>
          <w:szCs w:val="21"/>
          <w:lang w:eastAsia="en-GB"/>
        </w:rPr>
        <w:drawing>
          <wp:inline distT="0" distB="0" distL="0" distR="0" wp14:anchorId="1583C334" wp14:editId="7AE46AB8">
            <wp:extent cx="6195060" cy="822960"/>
            <wp:effectExtent l="0" t="0" r="0" b="0"/>
            <wp:docPr id="5" name="journal-banner-image" descr="Strategic Management Journal">
              <a:hlinkClick xmlns:a="http://schemas.openxmlformats.org/drawingml/2006/main" r:id="rId14" tooltip="&quot;Strategic Management Journal home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urnal-banner-image" descr="Strategic Management Journal">
                      <a:hlinkClick r:id="rId14" tooltip="&quot;Strategic Management Journal homepage&quo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5060" cy="822960"/>
                    </a:xfrm>
                    <a:prstGeom prst="rect">
                      <a:avLst/>
                    </a:prstGeom>
                    <a:noFill/>
                    <a:ln>
                      <a:noFill/>
                    </a:ln>
                  </pic:spPr>
                </pic:pic>
              </a:graphicData>
            </a:graphic>
          </wp:inline>
        </w:drawing>
      </w:r>
    </w:p>
    <w:p w14:paraId="75055999" w14:textId="77777777" w:rsidR="00A737D7" w:rsidRPr="00A737D7" w:rsidRDefault="00A737D7" w:rsidP="00A737D7">
      <w:pPr>
        <w:shd w:val="clear" w:color="auto" w:fill="FFFFFF"/>
        <w:spacing w:after="0" w:line="240" w:lineRule="auto"/>
        <w:rPr>
          <w:rFonts w:ascii="Open Sans" w:eastAsia="Times New Roman" w:hAnsi="Open Sans" w:cs="Open Sans"/>
          <w:color w:val="1C1D1E"/>
          <w:sz w:val="21"/>
          <w:szCs w:val="21"/>
          <w:lang w:eastAsia="en-GB"/>
        </w:rPr>
      </w:pPr>
      <w:r w:rsidRPr="00A737D7">
        <w:rPr>
          <w:rFonts w:ascii="Open Sans" w:eastAsia="Times New Roman" w:hAnsi="Open Sans" w:cs="Open Sans"/>
          <w:color w:val="1C1D1E"/>
          <w:sz w:val="21"/>
          <w:szCs w:val="21"/>
          <w:lang w:eastAsia="en-GB"/>
        </w:rPr>
        <w:t>Research Article</w:t>
      </w:r>
    </w:p>
    <w:p w14:paraId="694B288F" w14:textId="77777777" w:rsidR="00A737D7" w:rsidRPr="00A737D7" w:rsidRDefault="00A737D7" w:rsidP="00A737D7">
      <w:pPr>
        <w:shd w:val="clear" w:color="auto" w:fill="FFFFFF"/>
        <w:spacing w:before="100" w:beforeAutospacing="1" w:after="100" w:afterAutospacing="1" w:line="240" w:lineRule="auto"/>
        <w:outlineLvl w:val="0"/>
        <w:rPr>
          <w:rFonts w:ascii="Open Sans" w:eastAsia="Times New Roman" w:hAnsi="Open Sans" w:cs="Open Sans"/>
          <w:b/>
          <w:bCs/>
          <w:color w:val="1C1D1E"/>
          <w:kern w:val="36"/>
          <w:sz w:val="48"/>
          <w:szCs w:val="48"/>
          <w:lang w:eastAsia="en-GB"/>
        </w:rPr>
      </w:pPr>
      <w:r w:rsidRPr="00A737D7">
        <w:rPr>
          <w:rFonts w:ascii="Open Sans" w:eastAsia="Times New Roman" w:hAnsi="Open Sans" w:cs="Open Sans"/>
          <w:b/>
          <w:bCs/>
          <w:color w:val="1C1D1E"/>
          <w:kern w:val="36"/>
          <w:sz w:val="48"/>
          <w:szCs w:val="48"/>
          <w:lang w:eastAsia="en-GB"/>
        </w:rPr>
        <w:lastRenderedPageBreak/>
        <w:t>Leadership, Capabilities, and Technological Change: The Transformation of NCR in the Electronic Era</w:t>
      </w:r>
    </w:p>
    <w:p w14:paraId="67AA90D9" w14:textId="1690375D" w:rsidR="00A737D7" w:rsidRPr="00A737D7" w:rsidRDefault="00000000" w:rsidP="00A737D7">
      <w:pPr>
        <w:shd w:val="clear" w:color="auto" w:fill="FFFFFF"/>
        <w:spacing w:after="0" w:line="240" w:lineRule="auto"/>
        <w:rPr>
          <w:rFonts w:ascii="Open Sans" w:eastAsia="Times New Roman" w:hAnsi="Open Sans" w:cs="Open Sans"/>
          <w:color w:val="8B8B8B"/>
          <w:sz w:val="21"/>
          <w:szCs w:val="21"/>
          <w:lang w:eastAsia="en-GB"/>
        </w:rPr>
      </w:pPr>
      <w:hyperlink r:id="rId16" w:history="1">
        <w:r w:rsidR="00A737D7" w:rsidRPr="00A737D7">
          <w:rPr>
            <w:rFonts w:ascii="Open Sans" w:eastAsia="Times New Roman" w:hAnsi="Open Sans" w:cs="Open Sans"/>
            <w:color w:val="005274"/>
            <w:sz w:val="21"/>
            <w:szCs w:val="21"/>
            <w:bdr w:val="none" w:sz="0" w:space="0" w:color="auto" w:frame="1"/>
            <w:lang w:eastAsia="en-GB"/>
          </w:rPr>
          <w:t>Richard S. Rosenbloom</w:t>
        </w:r>
      </w:hyperlink>
      <w:r w:rsidR="00A737D7">
        <w:rPr>
          <w:rFonts w:ascii="Open Sans" w:eastAsia="Times New Roman" w:hAnsi="Open Sans" w:cs="Open Sans"/>
          <w:color w:val="8B8B8B"/>
          <w:sz w:val="21"/>
          <w:szCs w:val="21"/>
          <w:bdr w:val="none" w:sz="0" w:space="0" w:color="auto" w:frame="1"/>
          <w:lang w:eastAsia="en-GB"/>
        </w:rPr>
        <w:t xml:space="preserve"> </w:t>
      </w:r>
      <w:r w:rsidR="00A737D7" w:rsidRPr="00A737D7">
        <w:rPr>
          <w:rFonts w:ascii="Open Sans" w:eastAsia="Times New Roman" w:hAnsi="Open Sans" w:cs="Open Sans"/>
          <w:color w:val="1C1D1E"/>
          <w:sz w:val="21"/>
          <w:szCs w:val="21"/>
          <w:lang w:eastAsia="en-GB"/>
        </w:rPr>
        <w:t xml:space="preserve"> 2000</w:t>
      </w:r>
      <w:r w:rsidR="00A737D7">
        <w:rPr>
          <w:rFonts w:ascii="Open Sans" w:eastAsia="Times New Roman" w:hAnsi="Open Sans" w:cs="Open Sans"/>
          <w:color w:val="1C1D1E"/>
          <w:sz w:val="21"/>
          <w:szCs w:val="21"/>
          <w:lang w:eastAsia="en-GB"/>
        </w:rPr>
        <w:t xml:space="preserve"> </w:t>
      </w:r>
      <w:hyperlink r:id="rId17" w:tooltip="View The Evolution of Firm Capabilities" w:history="1">
        <w:r w:rsidR="00A737D7">
          <w:rPr>
            <w:rStyle w:val="Hyperlink"/>
            <w:rFonts w:ascii="Open Sans" w:hAnsi="Open Sans" w:cs="Open Sans"/>
            <w:b/>
            <w:bCs/>
            <w:color w:val="005274"/>
            <w:sz w:val="21"/>
            <w:szCs w:val="21"/>
          </w:rPr>
          <w:t>Volume</w:t>
        </w:r>
        <w:r w:rsidR="00A737D7">
          <w:rPr>
            <w:rStyle w:val="val"/>
            <w:rFonts w:ascii="Open Sans" w:hAnsi="Open Sans" w:cs="Open Sans"/>
            <w:b/>
            <w:bCs/>
            <w:color w:val="005274"/>
            <w:sz w:val="21"/>
            <w:szCs w:val="21"/>
            <w:u w:val="single"/>
          </w:rPr>
          <w:t>21</w:t>
        </w:r>
        <w:r w:rsidR="00A737D7">
          <w:rPr>
            <w:rStyle w:val="Hyperlink"/>
            <w:rFonts w:ascii="Open Sans" w:hAnsi="Open Sans" w:cs="Open Sans"/>
            <w:b/>
            <w:bCs/>
            <w:color w:val="005274"/>
            <w:sz w:val="21"/>
            <w:szCs w:val="21"/>
          </w:rPr>
          <w:t>, Issue</w:t>
        </w:r>
        <w:r w:rsidR="00A737D7">
          <w:rPr>
            <w:rStyle w:val="val"/>
            <w:rFonts w:ascii="Open Sans" w:hAnsi="Open Sans" w:cs="Open Sans"/>
            <w:b/>
            <w:bCs/>
            <w:color w:val="005274"/>
            <w:sz w:val="21"/>
            <w:szCs w:val="21"/>
            <w:u w:val="single"/>
          </w:rPr>
          <w:t>10-11</w:t>
        </w:r>
      </w:hyperlink>
      <w:r w:rsidR="00A737D7">
        <w:rPr>
          <w:rFonts w:ascii="Open Sans" w:hAnsi="Open Sans" w:cs="Open Sans"/>
          <w:b/>
          <w:bCs/>
          <w:color w:val="1C1D1E"/>
          <w:sz w:val="21"/>
          <w:szCs w:val="21"/>
        </w:rPr>
        <w:t xml:space="preserve"> </w:t>
      </w:r>
      <w:hyperlink r:id="rId18" w:tooltip="View The Evolution of Firm Capabilities" w:history="1">
        <w:r w:rsidR="00A737D7">
          <w:rPr>
            <w:rStyle w:val="Hyperlink"/>
            <w:rFonts w:ascii="Open Sans" w:hAnsi="Open Sans" w:cs="Open Sans"/>
            <w:b/>
            <w:bCs/>
            <w:sz w:val="21"/>
            <w:szCs w:val="21"/>
          </w:rPr>
          <w:t>Special Issue: The Evolution of Firm Capabilities</w:t>
        </w:r>
      </w:hyperlink>
      <w:r w:rsidR="00A737D7">
        <w:rPr>
          <w:rFonts w:ascii="Open Sans" w:hAnsi="Open Sans" w:cs="Open Sans"/>
          <w:color w:val="1C1D1E"/>
          <w:sz w:val="21"/>
          <w:szCs w:val="21"/>
        </w:rPr>
        <w:t xml:space="preserve"> October </w:t>
      </w:r>
      <w:r w:rsidR="00A737D7">
        <w:rPr>
          <w:rFonts w:ascii="Cambria Math" w:hAnsi="Cambria Math" w:cs="Cambria Math"/>
          <w:color w:val="1C1D1E"/>
          <w:sz w:val="21"/>
          <w:szCs w:val="21"/>
        </w:rPr>
        <w:t>‐</w:t>
      </w:r>
      <w:r w:rsidR="00A737D7">
        <w:rPr>
          <w:rFonts w:ascii="Open Sans" w:hAnsi="Open Sans" w:cs="Open Sans"/>
          <w:color w:val="1C1D1E"/>
          <w:sz w:val="21"/>
          <w:szCs w:val="21"/>
        </w:rPr>
        <w:t xml:space="preserve"> November 2000 </w:t>
      </w:r>
      <w:r w:rsidR="00A737D7">
        <w:rPr>
          <w:rFonts w:ascii="Open Sans" w:hAnsi="Open Sans" w:cs="Open Sans"/>
          <w:color w:val="767676"/>
          <w:sz w:val="21"/>
          <w:szCs w:val="21"/>
        </w:rPr>
        <w:t xml:space="preserve">Pages 1083-1103 </w:t>
      </w:r>
      <w:hyperlink r:id="rId19" w:history="1">
        <w:r w:rsidR="00A737D7" w:rsidRPr="00A737D7">
          <w:rPr>
            <w:rFonts w:ascii="Open Sans" w:eastAsia="Times New Roman" w:hAnsi="Open Sans" w:cs="Open Sans"/>
            <w:b/>
            <w:bCs/>
            <w:color w:val="005274"/>
            <w:sz w:val="21"/>
            <w:szCs w:val="21"/>
            <w:lang w:eastAsia="en-GB"/>
          </w:rPr>
          <w:t>https://doi.org/10.1002/1097-0266(200010/11)21:10/11&lt;1083::AID-SMJ127&gt;3.0.CO;2-4</w:t>
        </w:r>
      </w:hyperlink>
    </w:p>
    <w:p w14:paraId="5348351C" w14:textId="77777777" w:rsidR="00A737D7" w:rsidRDefault="00A737D7"/>
    <w:p w14:paraId="0B2F84E8" w14:textId="77777777" w:rsidR="00A737D7" w:rsidRDefault="00A737D7" w:rsidP="00A737D7">
      <w:pPr>
        <w:pStyle w:val="NormalWeb"/>
        <w:shd w:val="clear" w:color="auto" w:fill="FFFFFF"/>
        <w:spacing w:after="240" w:afterAutospacing="0"/>
        <w:rPr>
          <w:rFonts w:ascii="Open Sans" w:hAnsi="Open Sans" w:cs="Open Sans"/>
          <w:color w:val="1C1D1E"/>
        </w:rPr>
      </w:pPr>
      <w:r>
        <w:rPr>
          <w:rFonts w:ascii="Open Sans" w:hAnsi="Open Sans" w:cs="Open Sans"/>
          <w:color w:val="1C1D1E"/>
        </w:rPr>
        <w:t xml:space="preserve">Scholars have advanced various theories to explain the common failure of market leaders in the face of revolutionary technological change. The history of NCR Corporation provides an instructive exception to that general pattern. This paper examines how NCR addressed the introduction of electronics to the field of business equipment and the advent of digital computers to widespread use. It describes NCR's entry into the computer industry in the 1950s and its commitment to evolutionary adaptation of its core products. It shows how persistence in old modes of practice led eventually to a crisis, which was resolved </w:t>
      </w:r>
      <w:proofErr w:type="spellStart"/>
      <w:r>
        <w:rPr>
          <w:rFonts w:ascii="Open Sans" w:hAnsi="Open Sans" w:cs="Open Sans"/>
          <w:color w:val="1C1D1E"/>
        </w:rPr>
        <w:t>favorably</w:t>
      </w:r>
      <w:proofErr w:type="spellEnd"/>
      <w:r>
        <w:rPr>
          <w:rFonts w:ascii="Open Sans" w:hAnsi="Open Sans" w:cs="Open Sans"/>
          <w:color w:val="1C1D1E"/>
        </w:rPr>
        <w:t xml:space="preserve"> when new management and fundamental organizational transformations reversed adverse trends and restored robust profitability.</w:t>
      </w:r>
    </w:p>
    <w:p w14:paraId="390A811D" w14:textId="77777777" w:rsidR="00A737D7" w:rsidRDefault="00A737D7" w:rsidP="00A737D7">
      <w:pPr>
        <w:pStyle w:val="NormalWeb"/>
        <w:shd w:val="clear" w:color="auto" w:fill="FFFFFF"/>
        <w:spacing w:after="240" w:afterAutospacing="0"/>
        <w:rPr>
          <w:rFonts w:ascii="Open Sans" w:hAnsi="Open Sans" w:cs="Open Sans"/>
          <w:color w:val="1C1D1E"/>
        </w:rPr>
      </w:pPr>
      <w:r>
        <w:rPr>
          <w:rFonts w:ascii="Open Sans" w:hAnsi="Open Sans" w:cs="Open Sans"/>
          <w:color w:val="1C1D1E"/>
        </w:rPr>
        <w:t xml:space="preserve">While established academic theories can help to explain aspects of the story, no single theoretical perspective is sufficient to explain the path of NCR's </w:t>
      </w:r>
      <w:proofErr w:type="spellStart"/>
      <w:r>
        <w:rPr>
          <w:rFonts w:ascii="Open Sans" w:hAnsi="Open Sans" w:cs="Open Sans"/>
          <w:color w:val="1C1D1E"/>
        </w:rPr>
        <w:t>behavior</w:t>
      </w:r>
      <w:proofErr w:type="spellEnd"/>
      <w:r>
        <w:rPr>
          <w:rFonts w:ascii="Open Sans" w:hAnsi="Open Sans" w:cs="Open Sans"/>
          <w:color w:val="1C1D1E"/>
        </w:rPr>
        <w:t>. NCR survived, we conclude, because new leadership provided the impetus to actualize latent dynamic capabilities. Copyright © 2000 John Wiley &amp; Sons, Ltd.</w:t>
      </w:r>
    </w:p>
    <w:p w14:paraId="712F320A" w14:textId="77777777" w:rsidR="00A737D7" w:rsidRDefault="00A737D7" w:rsidP="00A737D7">
      <w:pPr>
        <w:shd w:val="clear" w:color="auto" w:fill="FFFFFF"/>
        <w:spacing w:after="0" w:line="240" w:lineRule="auto"/>
        <w:rPr>
          <w:rFonts w:ascii="Source Sans Pro" w:eastAsia="Times New Roman" w:hAnsi="Source Sans Pro" w:cs="Times New Roman"/>
          <w:color w:val="000000"/>
          <w:sz w:val="24"/>
          <w:szCs w:val="24"/>
          <w:lang w:eastAsia="en-GB"/>
        </w:rPr>
      </w:pPr>
    </w:p>
    <w:p w14:paraId="5FE3AD51" w14:textId="25B56EBA" w:rsidR="00A737D7" w:rsidRPr="00A737D7" w:rsidRDefault="00000000" w:rsidP="00A737D7">
      <w:pPr>
        <w:shd w:val="clear" w:color="auto" w:fill="FFFFFF"/>
        <w:spacing w:after="0" w:line="240" w:lineRule="auto"/>
        <w:rPr>
          <w:rFonts w:ascii="Source Sans Pro" w:eastAsia="Times New Roman" w:hAnsi="Source Sans Pro" w:cs="Times New Roman"/>
          <w:color w:val="000000"/>
          <w:sz w:val="24"/>
          <w:szCs w:val="24"/>
          <w:lang w:eastAsia="en-GB"/>
        </w:rPr>
      </w:pPr>
      <w:hyperlink r:id="rId20" w:history="1">
        <w:r w:rsidR="00A737D7" w:rsidRPr="00A737D7">
          <w:rPr>
            <w:rFonts w:ascii="Source Sans Pro" w:eastAsia="Times New Roman" w:hAnsi="Source Sans Pro" w:cs="Times New Roman"/>
            <w:b/>
            <w:bCs/>
            <w:color w:val="000000"/>
            <w:sz w:val="24"/>
            <w:szCs w:val="24"/>
            <w:lang w:eastAsia="en-GB"/>
          </w:rPr>
          <w:t xml:space="preserve">Academy of Management Learning &amp; </w:t>
        </w:r>
        <w:proofErr w:type="spellStart"/>
        <w:r w:rsidR="00A737D7" w:rsidRPr="00A737D7">
          <w:rPr>
            <w:rFonts w:ascii="Source Sans Pro" w:eastAsia="Times New Roman" w:hAnsi="Source Sans Pro" w:cs="Times New Roman"/>
            <w:b/>
            <w:bCs/>
            <w:color w:val="000000"/>
            <w:sz w:val="24"/>
            <w:szCs w:val="24"/>
            <w:lang w:eastAsia="en-GB"/>
          </w:rPr>
          <w:t>Education</w:t>
        </w:r>
      </w:hyperlink>
      <w:hyperlink r:id="rId21" w:history="1">
        <w:r w:rsidR="00A737D7" w:rsidRPr="00A737D7">
          <w:rPr>
            <w:rFonts w:ascii="Source Sans Pro" w:eastAsia="Times New Roman" w:hAnsi="Source Sans Pro" w:cs="Times New Roman"/>
            <w:b/>
            <w:bCs/>
            <w:color w:val="000000"/>
            <w:sz w:val="24"/>
            <w:szCs w:val="24"/>
            <w:lang w:eastAsia="en-GB"/>
          </w:rPr>
          <w:t>Vol</w:t>
        </w:r>
        <w:proofErr w:type="spellEnd"/>
        <w:r w:rsidR="00A737D7" w:rsidRPr="00A737D7">
          <w:rPr>
            <w:rFonts w:ascii="Source Sans Pro" w:eastAsia="Times New Roman" w:hAnsi="Source Sans Pro" w:cs="Times New Roman"/>
            <w:b/>
            <w:bCs/>
            <w:color w:val="000000"/>
            <w:sz w:val="24"/>
            <w:szCs w:val="24"/>
            <w:lang w:eastAsia="en-GB"/>
          </w:rPr>
          <w:t>. 4, No. 1</w:t>
        </w:r>
      </w:hyperlink>
    </w:p>
    <w:p w14:paraId="3C7CE7B9" w14:textId="77777777" w:rsidR="00A737D7" w:rsidRPr="00A737D7" w:rsidRDefault="00000000" w:rsidP="00A737D7">
      <w:pPr>
        <w:shd w:val="clear" w:color="auto" w:fill="FFFFFF"/>
        <w:spacing w:before="100" w:beforeAutospacing="1" w:after="100" w:afterAutospacing="1" w:line="240" w:lineRule="auto"/>
        <w:outlineLvl w:val="0"/>
        <w:rPr>
          <w:rFonts w:ascii="Source Sans Pro" w:eastAsia="Times New Roman" w:hAnsi="Source Sans Pro" w:cs="Times New Roman"/>
          <w:b/>
          <w:bCs/>
          <w:color w:val="823130"/>
          <w:kern w:val="36"/>
          <w:sz w:val="48"/>
          <w:szCs w:val="48"/>
          <w:lang w:eastAsia="en-GB"/>
        </w:rPr>
      </w:pPr>
      <w:hyperlink r:id="rId22" w:tooltip="Bad Management Theories Are Destroying Good Management Practices" w:history="1">
        <w:r w:rsidR="00A737D7" w:rsidRPr="00A737D7">
          <w:rPr>
            <w:rFonts w:ascii="Source Sans Pro" w:eastAsia="Times New Roman" w:hAnsi="Source Sans Pro" w:cs="Times New Roman"/>
            <w:b/>
            <w:bCs/>
            <w:color w:val="0000FF"/>
            <w:kern w:val="36"/>
            <w:sz w:val="48"/>
            <w:szCs w:val="48"/>
            <w:lang w:eastAsia="en-GB"/>
          </w:rPr>
          <w:t>Bad Management Theories Are Destroying Good Management Practices</w:t>
        </w:r>
      </w:hyperlink>
    </w:p>
    <w:p w14:paraId="1ED2823F" w14:textId="77777777" w:rsidR="00A737D7" w:rsidRPr="00A737D7" w:rsidRDefault="00000000" w:rsidP="00A737D7">
      <w:pPr>
        <w:shd w:val="clear" w:color="auto" w:fill="FFFFFF"/>
        <w:spacing w:after="0" w:line="240" w:lineRule="auto"/>
        <w:rPr>
          <w:rFonts w:ascii="Source Sans Pro" w:eastAsia="Times New Roman" w:hAnsi="Source Sans Pro" w:cs="Times New Roman"/>
          <w:color w:val="000000"/>
          <w:sz w:val="24"/>
          <w:szCs w:val="24"/>
          <w:lang w:eastAsia="en-GB"/>
        </w:rPr>
      </w:pPr>
      <w:hyperlink r:id="rId23" w:tooltip="Sumantra Ghoshal" w:history="1">
        <w:proofErr w:type="spellStart"/>
        <w:r w:rsidR="00A737D7" w:rsidRPr="00A737D7">
          <w:rPr>
            <w:rFonts w:ascii="Source Sans Pro" w:eastAsia="Times New Roman" w:hAnsi="Source Sans Pro" w:cs="Times New Roman"/>
            <w:color w:val="000000"/>
            <w:sz w:val="24"/>
            <w:szCs w:val="24"/>
            <w:lang w:eastAsia="en-GB"/>
          </w:rPr>
          <w:t>Sumantra</w:t>
        </w:r>
        <w:proofErr w:type="spellEnd"/>
        <w:r w:rsidR="00A737D7" w:rsidRPr="00A737D7">
          <w:rPr>
            <w:rFonts w:ascii="Source Sans Pro" w:eastAsia="Times New Roman" w:hAnsi="Source Sans Pro" w:cs="Times New Roman"/>
            <w:color w:val="000000"/>
            <w:sz w:val="24"/>
            <w:szCs w:val="24"/>
            <w:lang w:eastAsia="en-GB"/>
          </w:rPr>
          <w:t xml:space="preserve"> Ghoshal</w:t>
        </w:r>
      </w:hyperlink>
    </w:p>
    <w:p w14:paraId="0CDB5CCB" w14:textId="77777777" w:rsidR="00A737D7" w:rsidRPr="00A737D7" w:rsidRDefault="00A737D7" w:rsidP="00A737D7">
      <w:pPr>
        <w:shd w:val="clear" w:color="auto" w:fill="FFFFFF"/>
        <w:spacing w:after="0" w:line="240" w:lineRule="auto"/>
        <w:rPr>
          <w:rFonts w:ascii="Source Sans Pro" w:eastAsia="Times New Roman" w:hAnsi="Source Sans Pro" w:cs="Times New Roman"/>
          <w:color w:val="000000"/>
          <w:sz w:val="24"/>
          <w:szCs w:val="24"/>
          <w:lang w:eastAsia="en-GB"/>
        </w:rPr>
      </w:pPr>
      <w:r w:rsidRPr="00A737D7">
        <w:rPr>
          <w:rFonts w:ascii="Source Sans Pro" w:eastAsia="Times New Roman" w:hAnsi="Source Sans Pro" w:cs="Times New Roman"/>
          <w:b/>
          <w:bCs/>
          <w:color w:val="000000"/>
          <w:sz w:val="24"/>
          <w:szCs w:val="24"/>
          <w:lang w:eastAsia="en-GB"/>
        </w:rPr>
        <w:t>Published Online:</w:t>
      </w:r>
      <w:r w:rsidRPr="00A737D7">
        <w:rPr>
          <w:rFonts w:ascii="Source Sans Pro" w:eastAsia="Times New Roman" w:hAnsi="Source Sans Pro" w:cs="Times New Roman"/>
          <w:color w:val="000000"/>
          <w:sz w:val="24"/>
          <w:szCs w:val="24"/>
          <w:lang w:eastAsia="en-GB"/>
        </w:rPr>
        <w:t>30 Nov 2017</w:t>
      </w:r>
      <w:hyperlink r:id="rId24" w:history="1">
        <w:r w:rsidRPr="00A737D7">
          <w:rPr>
            <w:rFonts w:ascii="Source Sans Pro" w:eastAsia="Times New Roman" w:hAnsi="Source Sans Pro" w:cs="Times New Roman"/>
            <w:color w:val="0000FF"/>
            <w:sz w:val="24"/>
            <w:szCs w:val="24"/>
            <w:lang w:eastAsia="en-GB"/>
          </w:rPr>
          <w:t>https://doi.org/10.5465/amle.2005.16132558</w:t>
        </w:r>
      </w:hyperlink>
    </w:p>
    <w:p w14:paraId="3F8D332E" w14:textId="77777777" w:rsidR="00A737D7" w:rsidRDefault="00A737D7"/>
    <w:p w14:paraId="1B7F674C" w14:textId="0B906C60" w:rsidR="00A737D7" w:rsidRDefault="00A737D7">
      <w:pPr>
        <w:rPr>
          <w:rFonts w:ascii="Segoe UI" w:hAnsi="Segoe UI" w:cs="Segoe UI"/>
          <w:color w:val="333333"/>
          <w:shd w:val="clear" w:color="auto" w:fill="FCFCFC"/>
        </w:rPr>
      </w:pPr>
      <w:r>
        <w:rPr>
          <w:rFonts w:ascii="Source Sans Pro" w:hAnsi="Source Sans Pro"/>
          <w:color w:val="000000"/>
          <w:shd w:val="clear" w:color="auto" w:fill="FFFFFF"/>
        </w:rPr>
        <w:t xml:space="preserve">This article argues that academic research related to the conduct of business and management has had some very significant and negative influences on the practice of management. These influences have been less at the level of adoption of a particular theory and more at the </w:t>
      </w:r>
      <w:r>
        <w:rPr>
          <w:rFonts w:ascii="Source Sans Pro" w:hAnsi="Source Sans Pro"/>
          <w:color w:val="000000"/>
          <w:shd w:val="clear" w:color="auto" w:fill="FFFFFF"/>
        </w:rPr>
        <w:lastRenderedPageBreak/>
        <w:t xml:space="preserve">incorporation, within the worldview of managers, of a set of ideas and assumptions that have come to dominate much of management research. More specifically, this article suggests that by propagating ideologically inspired amoral theories, business schools have actively freed their students from any sense of moral responsibility. As has been extensively documented in the literature over the last 50 years business school research has increasingly adopted the scientific model--an approach that Friedrich A. Von Hayek described as the </w:t>
      </w:r>
      <w:proofErr w:type="spellStart"/>
      <w:r>
        <w:rPr>
          <w:rFonts w:ascii="Source Sans Pro" w:hAnsi="Source Sans Pro"/>
          <w:color w:val="000000"/>
          <w:shd w:val="clear" w:color="auto" w:fill="FFFFFF"/>
        </w:rPr>
        <w:t>pretense</w:t>
      </w:r>
      <w:proofErr w:type="spellEnd"/>
      <w:r>
        <w:rPr>
          <w:rFonts w:ascii="Source Sans Pro" w:hAnsi="Source Sans Pro"/>
          <w:color w:val="000000"/>
          <w:shd w:val="clear" w:color="auto" w:fill="FFFFFF"/>
        </w:rPr>
        <w:t xml:space="preserve"> of knowledge. This </w:t>
      </w:r>
      <w:proofErr w:type="spellStart"/>
      <w:r>
        <w:rPr>
          <w:rFonts w:ascii="Source Sans Pro" w:hAnsi="Source Sans Pro"/>
          <w:color w:val="000000"/>
          <w:shd w:val="clear" w:color="auto" w:fill="FFFFFF"/>
        </w:rPr>
        <w:t>pretense</w:t>
      </w:r>
      <w:proofErr w:type="spellEnd"/>
      <w:r>
        <w:rPr>
          <w:rFonts w:ascii="Source Sans Pro" w:hAnsi="Source Sans Pro"/>
          <w:color w:val="000000"/>
          <w:shd w:val="clear" w:color="auto" w:fill="FFFFFF"/>
        </w:rPr>
        <w:t xml:space="preserve"> has demanded theorizing based on </w:t>
      </w:r>
      <w:proofErr w:type="spellStart"/>
      <w:r>
        <w:rPr>
          <w:rFonts w:ascii="Source Sans Pro" w:hAnsi="Source Sans Pro"/>
          <w:color w:val="000000"/>
          <w:shd w:val="clear" w:color="auto" w:fill="FFFFFF"/>
        </w:rPr>
        <w:t>partialization</w:t>
      </w:r>
      <w:proofErr w:type="spellEnd"/>
      <w:r>
        <w:rPr>
          <w:rFonts w:ascii="Source Sans Pro" w:hAnsi="Source Sans Pro"/>
          <w:color w:val="000000"/>
          <w:shd w:val="clear" w:color="auto" w:fill="FFFFFF"/>
        </w:rPr>
        <w:t xml:space="preserve"> of analysis, the exclusion of any role for human intentionality or choice, and the use of sharp assumptions and deductive reasoning. Since morality, or ethics, is inseparable from human intentionality, a precondition for making business studies a science has been the denial of any moral or ethical considerations in our theories and, therefore, in our prescriptions for management practice.</w:t>
      </w:r>
    </w:p>
    <w:p w14:paraId="14AA6ACA" w14:textId="0832AF65" w:rsidR="00A737D7" w:rsidRDefault="00A737D7">
      <w:r>
        <w:rPr>
          <w:rFonts w:ascii="Segoe UI" w:hAnsi="Segoe UI" w:cs="Segoe UI"/>
          <w:color w:val="333333"/>
          <w:shd w:val="clear" w:color="auto" w:fill="FCFCFC"/>
        </w:rPr>
        <w:t>Parris, D.L., Peachey, J.W. A Systematic Literature Review of Servant Leadership Theory in Organizational Contexts. </w:t>
      </w:r>
      <w:r>
        <w:rPr>
          <w:rFonts w:ascii="Segoe UI" w:hAnsi="Segoe UI" w:cs="Segoe UI"/>
          <w:i/>
          <w:iCs/>
          <w:color w:val="333333"/>
          <w:shd w:val="clear" w:color="auto" w:fill="FCFCFC"/>
        </w:rPr>
        <w:t>J Bus Ethics</w:t>
      </w:r>
      <w:r>
        <w:rPr>
          <w:rFonts w:ascii="Segoe UI" w:hAnsi="Segoe UI" w:cs="Segoe UI"/>
          <w:color w:val="333333"/>
          <w:shd w:val="clear" w:color="auto" w:fill="FCFCFC"/>
        </w:rPr>
        <w:t> </w:t>
      </w:r>
      <w:r>
        <w:rPr>
          <w:rFonts w:ascii="Segoe UI" w:hAnsi="Segoe UI" w:cs="Segoe UI"/>
          <w:b/>
          <w:bCs/>
          <w:color w:val="333333"/>
          <w:shd w:val="clear" w:color="auto" w:fill="FCFCFC"/>
        </w:rPr>
        <w:t>113</w:t>
      </w:r>
      <w:r>
        <w:rPr>
          <w:rFonts w:ascii="Segoe UI" w:hAnsi="Segoe UI" w:cs="Segoe UI"/>
          <w:color w:val="333333"/>
          <w:shd w:val="clear" w:color="auto" w:fill="FCFCFC"/>
        </w:rPr>
        <w:t>, 377–393 (2013). https://doi.org/10.1007/s10551-012-1322-6</w:t>
      </w:r>
    </w:p>
    <w:p w14:paraId="2E833CCE" w14:textId="77777777" w:rsidR="00A737D7" w:rsidRPr="00A737D7" w:rsidRDefault="00A737D7" w:rsidP="00A737D7">
      <w:pPr>
        <w:shd w:val="clear" w:color="auto" w:fill="FCFCFC"/>
        <w:spacing w:after="240" w:line="240" w:lineRule="auto"/>
        <w:outlineLvl w:val="0"/>
        <w:rPr>
          <w:rFonts w:ascii="Georgia" w:eastAsia="Times New Roman" w:hAnsi="Georgia" w:cs="Segoe UI"/>
          <w:color w:val="333333"/>
          <w:kern w:val="36"/>
          <w:sz w:val="48"/>
          <w:szCs w:val="48"/>
          <w:lang w:eastAsia="en-GB"/>
        </w:rPr>
      </w:pPr>
      <w:r w:rsidRPr="00A737D7">
        <w:rPr>
          <w:rFonts w:ascii="Georgia" w:eastAsia="Times New Roman" w:hAnsi="Georgia" w:cs="Segoe UI"/>
          <w:color w:val="333333"/>
          <w:kern w:val="36"/>
          <w:sz w:val="48"/>
          <w:szCs w:val="48"/>
          <w:lang w:eastAsia="en-GB"/>
        </w:rPr>
        <w:t>A Systematic Literature Review of Servant Leadership Theory in Organizational Contexts</w:t>
      </w:r>
    </w:p>
    <w:p w14:paraId="7BC0826C" w14:textId="77777777" w:rsidR="00A737D7" w:rsidRPr="00A737D7" w:rsidRDefault="00000000" w:rsidP="00A737D7">
      <w:pPr>
        <w:numPr>
          <w:ilvl w:val="0"/>
          <w:numId w:val="1"/>
        </w:numPr>
        <w:shd w:val="clear" w:color="auto" w:fill="FCFCFC"/>
        <w:spacing w:before="100" w:beforeAutospacing="1" w:after="100" w:afterAutospacing="1" w:line="240" w:lineRule="auto"/>
        <w:ind w:right="120"/>
        <w:rPr>
          <w:rFonts w:ascii="Segoe UI" w:eastAsia="Times New Roman" w:hAnsi="Segoe UI" w:cs="Segoe UI"/>
          <w:color w:val="333333"/>
          <w:sz w:val="27"/>
          <w:szCs w:val="27"/>
          <w:lang w:eastAsia="en-GB"/>
        </w:rPr>
      </w:pPr>
      <w:hyperlink r:id="rId25" w:anchor="auth-Denise_Linda-Parris" w:history="1">
        <w:r w:rsidR="00A737D7" w:rsidRPr="00A737D7">
          <w:rPr>
            <w:rFonts w:ascii="Segoe UI" w:eastAsia="Times New Roman" w:hAnsi="Segoe UI" w:cs="Segoe UI"/>
            <w:color w:val="004B83"/>
            <w:sz w:val="27"/>
            <w:szCs w:val="27"/>
            <w:u w:val="single"/>
            <w:lang w:eastAsia="en-GB"/>
          </w:rPr>
          <w:t>Denise Linda Parris</w:t>
        </w:r>
      </w:hyperlink>
      <w:r w:rsidR="00A737D7" w:rsidRPr="00A737D7">
        <w:rPr>
          <w:rFonts w:ascii="Segoe UI" w:eastAsia="Times New Roman" w:hAnsi="Segoe UI" w:cs="Segoe UI"/>
          <w:color w:val="333333"/>
          <w:sz w:val="27"/>
          <w:szCs w:val="27"/>
          <w:lang w:eastAsia="en-GB"/>
        </w:rPr>
        <w:t> &amp; </w:t>
      </w:r>
    </w:p>
    <w:p w14:paraId="23587667" w14:textId="77777777" w:rsidR="00A737D7" w:rsidRPr="00A737D7" w:rsidRDefault="00000000" w:rsidP="00A737D7">
      <w:pPr>
        <w:numPr>
          <w:ilvl w:val="0"/>
          <w:numId w:val="1"/>
        </w:numPr>
        <w:shd w:val="clear" w:color="auto" w:fill="FCFCFC"/>
        <w:spacing w:before="100" w:beforeAutospacing="1" w:after="100" w:afterAutospacing="1" w:line="240" w:lineRule="auto"/>
        <w:ind w:right="120"/>
        <w:rPr>
          <w:rFonts w:ascii="Segoe UI" w:eastAsia="Times New Roman" w:hAnsi="Segoe UI" w:cs="Segoe UI"/>
          <w:color w:val="333333"/>
          <w:sz w:val="27"/>
          <w:szCs w:val="27"/>
          <w:lang w:eastAsia="en-GB"/>
        </w:rPr>
      </w:pPr>
      <w:hyperlink r:id="rId26" w:anchor="auth-Jon_Welty-Peachey" w:history="1">
        <w:r w:rsidR="00A737D7" w:rsidRPr="00A737D7">
          <w:rPr>
            <w:rFonts w:ascii="Segoe UI" w:eastAsia="Times New Roman" w:hAnsi="Segoe UI" w:cs="Segoe UI"/>
            <w:color w:val="004B83"/>
            <w:sz w:val="27"/>
            <w:szCs w:val="27"/>
            <w:u w:val="single"/>
            <w:lang w:eastAsia="en-GB"/>
          </w:rPr>
          <w:t>Jon Welty Peachey</w:t>
        </w:r>
      </w:hyperlink>
      <w:r w:rsidR="00A737D7" w:rsidRPr="00A737D7">
        <w:rPr>
          <w:rFonts w:ascii="Segoe UI" w:eastAsia="Times New Roman" w:hAnsi="Segoe UI" w:cs="Segoe UI"/>
          <w:color w:val="333333"/>
          <w:sz w:val="27"/>
          <w:szCs w:val="27"/>
          <w:lang w:eastAsia="en-GB"/>
        </w:rPr>
        <w:t> </w:t>
      </w:r>
    </w:p>
    <w:p w14:paraId="13C308FD" w14:textId="77777777" w:rsidR="00A737D7" w:rsidRPr="00A737D7" w:rsidRDefault="00000000" w:rsidP="00A737D7">
      <w:pPr>
        <w:shd w:val="clear" w:color="auto" w:fill="FCFCFC"/>
        <w:spacing w:after="0" w:line="240" w:lineRule="auto"/>
        <w:rPr>
          <w:rFonts w:ascii="Segoe UI" w:eastAsia="Times New Roman" w:hAnsi="Segoe UI" w:cs="Segoe UI"/>
          <w:color w:val="333333"/>
          <w:sz w:val="27"/>
          <w:szCs w:val="27"/>
          <w:lang w:eastAsia="en-GB"/>
        </w:rPr>
      </w:pPr>
      <w:hyperlink r:id="rId27" w:history="1">
        <w:r w:rsidR="00A737D7" w:rsidRPr="00A737D7">
          <w:rPr>
            <w:rFonts w:ascii="Segoe UI" w:eastAsia="Times New Roman" w:hAnsi="Segoe UI" w:cs="Segoe UI"/>
            <w:i/>
            <w:iCs/>
            <w:color w:val="004B83"/>
            <w:sz w:val="27"/>
            <w:szCs w:val="27"/>
            <w:u w:val="single"/>
            <w:lang w:eastAsia="en-GB"/>
          </w:rPr>
          <w:t>Journal of Business Ethics</w:t>
        </w:r>
      </w:hyperlink>
      <w:r w:rsidR="00A737D7" w:rsidRPr="00A737D7">
        <w:rPr>
          <w:rFonts w:ascii="Segoe UI" w:eastAsia="Times New Roman" w:hAnsi="Segoe UI" w:cs="Segoe UI"/>
          <w:color w:val="333333"/>
          <w:sz w:val="27"/>
          <w:szCs w:val="27"/>
          <w:lang w:eastAsia="en-GB"/>
        </w:rPr>
        <w:t> </w:t>
      </w:r>
      <w:r w:rsidR="00A737D7" w:rsidRPr="00A737D7">
        <w:rPr>
          <w:rFonts w:ascii="Segoe UI" w:eastAsia="Times New Roman" w:hAnsi="Segoe UI" w:cs="Segoe UI"/>
          <w:b/>
          <w:bCs/>
          <w:color w:val="333333"/>
          <w:sz w:val="27"/>
          <w:szCs w:val="27"/>
          <w:bdr w:val="none" w:sz="0" w:space="0" w:color="auto" w:frame="1"/>
          <w:lang w:eastAsia="en-GB"/>
        </w:rPr>
        <w:t>volume</w:t>
      </w:r>
      <w:r w:rsidR="00A737D7" w:rsidRPr="00A737D7">
        <w:rPr>
          <w:rFonts w:ascii="Segoe UI" w:eastAsia="Times New Roman" w:hAnsi="Segoe UI" w:cs="Segoe UI"/>
          <w:b/>
          <w:bCs/>
          <w:color w:val="333333"/>
          <w:sz w:val="27"/>
          <w:szCs w:val="27"/>
          <w:lang w:eastAsia="en-GB"/>
        </w:rPr>
        <w:t> 113</w:t>
      </w:r>
      <w:r w:rsidR="00A737D7" w:rsidRPr="00A737D7">
        <w:rPr>
          <w:rFonts w:ascii="Segoe UI" w:eastAsia="Times New Roman" w:hAnsi="Segoe UI" w:cs="Segoe UI"/>
          <w:color w:val="333333"/>
          <w:sz w:val="27"/>
          <w:szCs w:val="27"/>
          <w:lang w:eastAsia="en-GB"/>
        </w:rPr>
        <w:t>, </w:t>
      </w:r>
      <w:r w:rsidR="00A737D7" w:rsidRPr="00A737D7">
        <w:rPr>
          <w:rFonts w:ascii="Segoe UI" w:eastAsia="Times New Roman" w:hAnsi="Segoe UI" w:cs="Segoe UI"/>
          <w:color w:val="333333"/>
          <w:sz w:val="27"/>
          <w:szCs w:val="27"/>
          <w:bdr w:val="none" w:sz="0" w:space="0" w:color="auto" w:frame="1"/>
          <w:lang w:eastAsia="en-GB"/>
        </w:rPr>
        <w:t>pages</w:t>
      </w:r>
      <w:r w:rsidR="00A737D7" w:rsidRPr="00A737D7">
        <w:rPr>
          <w:rFonts w:ascii="Segoe UI" w:eastAsia="Times New Roman" w:hAnsi="Segoe UI" w:cs="Segoe UI"/>
          <w:color w:val="333333"/>
          <w:sz w:val="27"/>
          <w:szCs w:val="27"/>
          <w:lang w:eastAsia="en-GB"/>
        </w:rPr>
        <w:t>377–393 (2013)</w:t>
      </w:r>
      <w:hyperlink r:id="rId28" w:anchor="citeas" w:history="1">
        <w:r w:rsidR="00A737D7" w:rsidRPr="00A737D7">
          <w:rPr>
            <w:rFonts w:ascii="Segoe UI" w:eastAsia="Times New Roman" w:hAnsi="Segoe UI" w:cs="Segoe UI"/>
            <w:color w:val="004B83"/>
            <w:sz w:val="27"/>
            <w:szCs w:val="27"/>
            <w:u w:val="single"/>
            <w:lang w:eastAsia="en-GB"/>
          </w:rPr>
          <w:t>Cite this article</w:t>
        </w:r>
      </w:hyperlink>
    </w:p>
    <w:p w14:paraId="29562EFB" w14:textId="77777777" w:rsidR="00A737D7" w:rsidRPr="00A737D7" w:rsidRDefault="00A737D7" w:rsidP="00A737D7">
      <w:pPr>
        <w:pBdr>
          <w:bottom w:val="single" w:sz="12" w:space="6" w:color="D5D5D5"/>
        </w:pBdr>
        <w:shd w:val="clear" w:color="auto" w:fill="FCFCFC"/>
        <w:spacing w:after="0" w:line="240" w:lineRule="auto"/>
        <w:outlineLvl w:val="1"/>
        <w:rPr>
          <w:rFonts w:ascii="Georgia" w:eastAsia="Times New Roman" w:hAnsi="Georgia" w:cs="Times New Roman"/>
          <w:color w:val="333333"/>
          <w:sz w:val="36"/>
          <w:szCs w:val="36"/>
          <w:lang w:eastAsia="en-GB"/>
        </w:rPr>
      </w:pPr>
      <w:r w:rsidRPr="00A737D7">
        <w:rPr>
          <w:rFonts w:ascii="Georgia" w:eastAsia="Times New Roman" w:hAnsi="Georgia" w:cs="Times New Roman"/>
          <w:color w:val="333333"/>
          <w:sz w:val="36"/>
          <w:szCs w:val="36"/>
          <w:lang w:eastAsia="en-GB"/>
        </w:rPr>
        <w:t>Abstract</w:t>
      </w:r>
    </w:p>
    <w:p w14:paraId="6A551F29" w14:textId="77777777" w:rsidR="00A737D7" w:rsidRPr="00A737D7" w:rsidRDefault="00A737D7" w:rsidP="00A737D7">
      <w:pPr>
        <w:shd w:val="clear" w:color="auto" w:fill="FCFCFC"/>
        <w:spacing w:line="240" w:lineRule="auto"/>
        <w:rPr>
          <w:rFonts w:ascii="Georgia" w:eastAsia="Times New Roman" w:hAnsi="Georgia" w:cs="Times New Roman"/>
          <w:color w:val="333333"/>
          <w:sz w:val="27"/>
          <w:szCs w:val="27"/>
          <w:lang w:eastAsia="en-GB"/>
        </w:rPr>
      </w:pPr>
      <w:r w:rsidRPr="00A737D7">
        <w:rPr>
          <w:rFonts w:ascii="Georgia" w:eastAsia="Times New Roman" w:hAnsi="Georgia" w:cs="Times New Roman"/>
          <w:color w:val="333333"/>
          <w:sz w:val="27"/>
          <w:szCs w:val="27"/>
          <w:lang w:eastAsia="en-GB"/>
        </w:rPr>
        <w:t xml:space="preserve">A new research area linked to ethics, virtues, and morality is servant leadership. Scholars are currently seeking publication outlets as critics debate whether this new leadership theory is significantly distinct, viable, and valuable for organizational success. The aim of this study was to identify empirical studies that explored servant leadership theory by engaging a sample population in order to assess and synthesize the mechanisms, outcomes, and impacts of servant leadership. Thus, we sought to provide an evidence-informed answer to how does servant leadership work, and how can we apply it? We conducted a systematic literature review (SLR), a methodology adopted from the medical sciences to synthesize research in a systematic, transparent, and reproducible manner. A disciplined screening process resulted in a final sample population of 39 appropriate studies. The synthesis of these empirical studies revealed: (a) there is no consensus on the definition of servant leadership; (b) servant leadership theory is being investigated across a variety of contexts, cultures, and themes; (c) researchers are using multiple measures to explore servant leadership; and (d) servant leadership is a viable leadership theory that helps organizations and improves the well-being of followers. This study </w:t>
      </w:r>
      <w:r w:rsidRPr="00A737D7">
        <w:rPr>
          <w:rFonts w:ascii="Georgia" w:eastAsia="Times New Roman" w:hAnsi="Georgia" w:cs="Times New Roman"/>
          <w:color w:val="333333"/>
          <w:sz w:val="27"/>
          <w:szCs w:val="27"/>
          <w:lang w:eastAsia="en-GB"/>
        </w:rPr>
        <w:lastRenderedPageBreak/>
        <w:t>contributes to the development of servant leadership theory and practice. In addition, this study contributes to the methodology for conducting SLRs in the field of management, highlighting an effective method for mapping out thematically, and viewing holistically, new research topics. We conclude by offering suggestions for future research.</w:t>
      </w:r>
    </w:p>
    <w:p w14:paraId="70127F6A" w14:textId="77777777" w:rsidR="00A737D7" w:rsidRDefault="00A737D7"/>
    <w:p w14:paraId="1FFAEBAD" w14:textId="77777777" w:rsidR="00A737D7" w:rsidRPr="00A737D7" w:rsidRDefault="00A737D7" w:rsidP="00A737D7">
      <w:pPr>
        <w:shd w:val="clear" w:color="auto" w:fill="FFFFFF"/>
        <w:spacing w:after="0" w:line="264" w:lineRule="atLeast"/>
        <w:outlineLvl w:val="0"/>
        <w:rPr>
          <w:rFonts w:ascii="Times New Roman" w:eastAsia="Times New Roman" w:hAnsi="Times New Roman" w:cs="Times New Roman"/>
          <w:color w:val="757575"/>
          <w:kern w:val="36"/>
          <w:sz w:val="35"/>
          <w:szCs w:val="35"/>
          <w:lang w:eastAsia="en-GB"/>
        </w:rPr>
      </w:pPr>
      <w:r w:rsidRPr="00A737D7">
        <w:rPr>
          <w:rFonts w:ascii="Times New Roman" w:eastAsia="Times New Roman" w:hAnsi="Times New Roman" w:cs="Times New Roman"/>
          <w:color w:val="757575"/>
          <w:kern w:val="36"/>
          <w:sz w:val="35"/>
          <w:szCs w:val="35"/>
          <w:lang w:eastAsia="en-GB"/>
        </w:rPr>
        <w:t>Servant Leadership 2.0: A Call for Strong Theory</w:t>
      </w:r>
    </w:p>
    <w:p w14:paraId="78301F8B" w14:textId="77777777" w:rsidR="00A737D7" w:rsidRPr="00A737D7" w:rsidRDefault="00000000" w:rsidP="00A737D7">
      <w:pPr>
        <w:shd w:val="clear" w:color="auto" w:fill="FFFFFF"/>
        <w:spacing w:after="0" w:line="240" w:lineRule="auto"/>
        <w:rPr>
          <w:rFonts w:ascii="Roboto" w:eastAsia="Times New Roman" w:hAnsi="Roboto" w:cs="Times New Roman"/>
          <w:color w:val="555555"/>
          <w:sz w:val="21"/>
          <w:szCs w:val="21"/>
          <w:lang w:eastAsia="en-GB"/>
        </w:rPr>
      </w:pPr>
      <w:hyperlink r:id="rId29" w:tooltip="Click to search for more items by this author" w:history="1">
        <w:r w:rsidR="00A737D7" w:rsidRPr="00A737D7">
          <w:rPr>
            <w:rFonts w:ascii="Roboto" w:eastAsia="Times New Roman" w:hAnsi="Roboto" w:cs="Times New Roman"/>
            <w:color w:val="2A5DB0"/>
            <w:sz w:val="21"/>
            <w:szCs w:val="21"/>
            <w:u w:val="single"/>
            <w:lang w:eastAsia="en-GB"/>
          </w:rPr>
          <w:t>Berger, Travis A</w:t>
        </w:r>
      </w:hyperlink>
      <w:r w:rsidR="00A737D7" w:rsidRPr="00A737D7">
        <w:rPr>
          <w:rFonts w:ascii="Roboto" w:eastAsia="Times New Roman" w:hAnsi="Roboto" w:cs="Times New Roman"/>
          <w:color w:val="555555"/>
          <w:sz w:val="21"/>
          <w:szCs w:val="21"/>
          <w:lang w:eastAsia="en-GB"/>
        </w:rPr>
        <w:t>.  </w:t>
      </w:r>
      <w:hyperlink r:id="rId30" w:tooltip="Click to search for more items from this journal" w:history="1">
        <w:r w:rsidR="00A737D7" w:rsidRPr="00A737D7">
          <w:rPr>
            <w:rFonts w:ascii="Roboto" w:eastAsia="Times New Roman" w:hAnsi="Roboto" w:cs="Times New Roman"/>
            <w:b/>
            <w:bCs/>
            <w:color w:val="2A5DB0"/>
            <w:sz w:val="21"/>
            <w:szCs w:val="21"/>
            <w:lang w:eastAsia="en-GB"/>
          </w:rPr>
          <w:t>Sociological Viewpoints</w:t>
        </w:r>
      </w:hyperlink>
      <w:r w:rsidR="00A737D7" w:rsidRPr="00A737D7">
        <w:rPr>
          <w:rFonts w:ascii="Roboto" w:eastAsia="Times New Roman" w:hAnsi="Roboto" w:cs="Times New Roman"/>
          <w:b/>
          <w:bCs/>
          <w:color w:val="555555"/>
          <w:sz w:val="21"/>
          <w:szCs w:val="21"/>
          <w:lang w:eastAsia="en-GB"/>
        </w:rPr>
        <w:t>; Coatesville</w:t>
      </w:r>
      <w:hyperlink r:id="rId31" w:tooltip="Click to search for more items from this issue" w:history="1">
        <w:r w:rsidR="00A737D7" w:rsidRPr="00A737D7">
          <w:rPr>
            <w:rFonts w:ascii="Roboto" w:eastAsia="Times New Roman" w:hAnsi="Roboto" w:cs="Times New Roman"/>
            <w:color w:val="2A5DB0"/>
            <w:sz w:val="21"/>
            <w:szCs w:val="21"/>
            <w:u w:val="single"/>
            <w:lang w:eastAsia="en-GB"/>
          </w:rPr>
          <w:t> Vol. 30, </w:t>
        </w:r>
        <w:proofErr w:type="spellStart"/>
        <w:r w:rsidR="00A737D7" w:rsidRPr="00A737D7">
          <w:rPr>
            <w:rFonts w:ascii="Roboto" w:eastAsia="Times New Roman" w:hAnsi="Roboto" w:cs="Times New Roman"/>
            <w:color w:val="2A5DB0"/>
            <w:sz w:val="21"/>
            <w:szCs w:val="21"/>
            <w:u w:val="single"/>
            <w:lang w:eastAsia="en-GB"/>
          </w:rPr>
          <w:t>Iss</w:t>
        </w:r>
        <w:proofErr w:type="spellEnd"/>
        <w:r w:rsidR="00A737D7" w:rsidRPr="00A737D7">
          <w:rPr>
            <w:rFonts w:ascii="Roboto" w:eastAsia="Times New Roman" w:hAnsi="Roboto" w:cs="Times New Roman"/>
            <w:color w:val="2A5DB0"/>
            <w:sz w:val="21"/>
            <w:szCs w:val="21"/>
            <w:u w:val="single"/>
            <w:lang w:eastAsia="en-GB"/>
          </w:rPr>
          <w:t>. 1, </w:t>
        </w:r>
      </w:hyperlink>
      <w:r w:rsidR="00A737D7" w:rsidRPr="00A737D7">
        <w:rPr>
          <w:rFonts w:ascii="Roboto" w:eastAsia="Times New Roman" w:hAnsi="Roboto" w:cs="Times New Roman"/>
          <w:color w:val="555555"/>
          <w:sz w:val="21"/>
          <w:szCs w:val="21"/>
          <w:lang w:eastAsia="en-GB"/>
        </w:rPr>
        <w:t> (Fall 2014): 146-167.</w:t>
      </w:r>
    </w:p>
    <w:p w14:paraId="7EA9A165" w14:textId="77777777" w:rsidR="00A737D7" w:rsidRDefault="00A737D7">
      <w:pPr>
        <w:rPr>
          <w:rFonts w:ascii="Roboto" w:hAnsi="Roboto"/>
          <w:color w:val="555555"/>
          <w:sz w:val="21"/>
          <w:szCs w:val="21"/>
          <w:shd w:val="clear" w:color="auto" w:fill="FFFFFF"/>
        </w:rPr>
      </w:pPr>
    </w:p>
    <w:p w14:paraId="3997F72A" w14:textId="69370437" w:rsidR="00A737D7" w:rsidRDefault="00A737D7">
      <w:r>
        <w:rPr>
          <w:rFonts w:ascii="Roboto" w:hAnsi="Roboto"/>
          <w:color w:val="555555"/>
          <w:sz w:val="21"/>
          <w:szCs w:val="21"/>
          <w:shd w:val="clear" w:color="auto" w:fill="FFFFFF"/>
        </w:rPr>
        <w:t>Servant leadership has made significant progress over the past four decades. In order to emerge from the fifth decade of research as a prominent leadership theory, the servant leadership academic community needs to address two critical issues: 1) the need for strong theory construction and evaluation, and 2) the use of the term servant. This article reviews the advances within servant leadership, documents the major theory construction and evaluation literature, introduces a vocabulary and criteria for theory construction and evaluation, and highlights the problematic nature of the term servant. The author argues that servant leadership scholars should focus their efforts on strong theory construction and evaluation, in addition to openly debating the use of the term servant in an academically rigorous fashion, to position servant leadership squarely within the mainstream leadership research literature.</w:t>
      </w:r>
    </w:p>
    <w:sectPr w:rsidR="00A737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altName w:val="Arial"/>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E2A9A"/>
    <w:multiLevelType w:val="multilevel"/>
    <w:tmpl w:val="4754E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65293C"/>
    <w:multiLevelType w:val="multilevel"/>
    <w:tmpl w:val="480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7034505">
    <w:abstractNumId w:val="1"/>
  </w:num>
  <w:num w:numId="2" w16cid:durableId="1993219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7D7"/>
    <w:rsid w:val="000E1ED0"/>
    <w:rsid w:val="0032056D"/>
    <w:rsid w:val="00371DC8"/>
    <w:rsid w:val="00A737D7"/>
    <w:rsid w:val="00D80BA3"/>
    <w:rsid w:val="00E61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090A5"/>
  <w15:chartTrackingRefBased/>
  <w15:docId w15:val="{A05E75C8-3AA6-4216-8E07-9D750CA8E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613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737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olume-issue">
    <w:name w:val="volume-issue"/>
    <w:basedOn w:val="Normal"/>
    <w:rsid w:val="00A737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737D7"/>
    <w:rPr>
      <w:color w:val="0000FF"/>
      <w:u w:val="single"/>
    </w:rPr>
  </w:style>
  <w:style w:type="character" w:customStyle="1" w:styleId="val">
    <w:name w:val="val"/>
    <w:basedOn w:val="DefaultParagraphFont"/>
    <w:rsid w:val="00A737D7"/>
  </w:style>
  <w:style w:type="paragraph" w:customStyle="1" w:styleId="page-range">
    <w:name w:val="page-range"/>
    <w:basedOn w:val="Normal"/>
    <w:rsid w:val="00A737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E6134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3545">
      <w:bodyDiv w:val="1"/>
      <w:marLeft w:val="0"/>
      <w:marRight w:val="0"/>
      <w:marTop w:val="0"/>
      <w:marBottom w:val="0"/>
      <w:divBdr>
        <w:top w:val="none" w:sz="0" w:space="0" w:color="auto"/>
        <w:left w:val="none" w:sz="0" w:space="0" w:color="auto"/>
        <w:bottom w:val="none" w:sz="0" w:space="0" w:color="auto"/>
        <w:right w:val="none" w:sz="0" w:space="0" w:color="auto"/>
      </w:divBdr>
      <w:divsChild>
        <w:div w:id="343945075">
          <w:marLeft w:val="0"/>
          <w:marRight w:val="0"/>
          <w:marTop w:val="0"/>
          <w:marBottom w:val="0"/>
          <w:divBdr>
            <w:top w:val="none" w:sz="0" w:space="0" w:color="auto"/>
            <w:left w:val="none" w:sz="0" w:space="0" w:color="auto"/>
            <w:bottom w:val="none" w:sz="0" w:space="0" w:color="auto"/>
            <w:right w:val="none" w:sz="0" w:space="0" w:color="auto"/>
          </w:divBdr>
        </w:div>
        <w:div w:id="1452356124">
          <w:marLeft w:val="0"/>
          <w:marRight w:val="0"/>
          <w:marTop w:val="0"/>
          <w:marBottom w:val="0"/>
          <w:divBdr>
            <w:top w:val="none" w:sz="0" w:space="0" w:color="auto"/>
            <w:left w:val="none" w:sz="0" w:space="0" w:color="auto"/>
            <w:bottom w:val="none" w:sz="0" w:space="0" w:color="auto"/>
            <w:right w:val="none" w:sz="0" w:space="0" w:color="auto"/>
          </w:divBdr>
        </w:div>
      </w:divsChild>
    </w:div>
    <w:div w:id="273951219">
      <w:bodyDiv w:val="1"/>
      <w:marLeft w:val="0"/>
      <w:marRight w:val="0"/>
      <w:marTop w:val="0"/>
      <w:marBottom w:val="0"/>
      <w:divBdr>
        <w:top w:val="none" w:sz="0" w:space="0" w:color="auto"/>
        <w:left w:val="none" w:sz="0" w:space="0" w:color="auto"/>
        <w:bottom w:val="none" w:sz="0" w:space="0" w:color="auto"/>
        <w:right w:val="none" w:sz="0" w:space="0" w:color="auto"/>
      </w:divBdr>
    </w:div>
    <w:div w:id="811362050">
      <w:bodyDiv w:val="1"/>
      <w:marLeft w:val="0"/>
      <w:marRight w:val="0"/>
      <w:marTop w:val="0"/>
      <w:marBottom w:val="0"/>
      <w:divBdr>
        <w:top w:val="none" w:sz="0" w:space="0" w:color="auto"/>
        <w:left w:val="none" w:sz="0" w:space="0" w:color="auto"/>
        <w:bottom w:val="none" w:sz="0" w:space="0" w:color="auto"/>
        <w:right w:val="none" w:sz="0" w:space="0" w:color="auto"/>
      </w:divBdr>
    </w:div>
    <w:div w:id="1211071321">
      <w:bodyDiv w:val="1"/>
      <w:marLeft w:val="0"/>
      <w:marRight w:val="0"/>
      <w:marTop w:val="0"/>
      <w:marBottom w:val="0"/>
      <w:divBdr>
        <w:top w:val="none" w:sz="0" w:space="0" w:color="auto"/>
        <w:left w:val="none" w:sz="0" w:space="0" w:color="auto"/>
        <w:bottom w:val="none" w:sz="0" w:space="0" w:color="auto"/>
        <w:right w:val="none" w:sz="0" w:space="0" w:color="auto"/>
      </w:divBdr>
      <w:divsChild>
        <w:div w:id="1571192318">
          <w:marLeft w:val="0"/>
          <w:marRight w:val="0"/>
          <w:marTop w:val="0"/>
          <w:marBottom w:val="0"/>
          <w:divBdr>
            <w:top w:val="none" w:sz="0" w:space="0" w:color="auto"/>
            <w:left w:val="none" w:sz="0" w:space="0" w:color="auto"/>
            <w:bottom w:val="none" w:sz="0" w:space="0" w:color="auto"/>
            <w:right w:val="none" w:sz="0" w:space="0" w:color="auto"/>
          </w:divBdr>
          <w:divsChild>
            <w:div w:id="1938099373">
              <w:marLeft w:val="0"/>
              <w:marRight w:val="0"/>
              <w:marTop w:val="0"/>
              <w:marBottom w:val="0"/>
              <w:divBdr>
                <w:top w:val="none" w:sz="0" w:space="0" w:color="auto"/>
                <w:left w:val="none" w:sz="0" w:space="0" w:color="auto"/>
                <w:bottom w:val="none" w:sz="0" w:space="0" w:color="auto"/>
                <w:right w:val="none" w:sz="0" w:space="0" w:color="auto"/>
              </w:divBdr>
            </w:div>
          </w:divsChild>
        </w:div>
        <w:div w:id="574121209">
          <w:marLeft w:val="0"/>
          <w:marRight w:val="0"/>
          <w:marTop w:val="0"/>
          <w:marBottom w:val="0"/>
          <w:divBdr>
            <w:top w:val="none" w:sz="0" w:space="0" w:color="auto"/>
            <w:left w:val="none" w:sz="0" w:space="0" w:color="auto"/>
            <w:bottom w:val="none" w:sz="0" w:space="0" w:color="auto"/>
            <w:right w:val="none" w:sz="0" w:space="0" w:color="auto"/>
          </w:divBdr>
        </w:div>
        <w:div w:id="2005426723">
          <w:marLeft w:val="0"/>
          <w:marRight w:val="0"/>
          <w:marTop w:val="0"/>
          <w:marBottom w:val="0"/>
          <w:divBdr>
            <w:top w:val="none" w:sz="0" w:space="0" w:color="auto"/>
            <w:left w:val="none" w:sz="0" w:space="0" w:color="auto"/>
            <w:bottom w:val="none" w:sz="0" w:space="0" w:color="auto"/>
            <w:right w:val="none" w:sz="0" w:space="0" w:color="auto"/>
          </w:divBdr>
          <w:divsChild>
            <w:div w:id="1288010046">
              <w:marLeft w:val="0"/>
              <w:marRight w:val="0"/>
              <w:marTop w:val="0"/>
              <w:marBottom w:val="0"/>
              <w:divBdr>
                <w:top w:val="none" w:sz="0" w:space="0" w:color="auto"/>
                <w:left w:val="none" w:sz="0" w:space="0" w:color="auto"/>
                <w:bottom w:val="none" w:sz="0" w:space="0" w:color="auto"/>
                <w:right w:val="none" w:sz="0" w:space="0" w:color="auto"/>
              </w:divBdr>
              <w:divsChild>
                <w:div w:id="711153745">
                  <w:marLeft w:val="0"/>
                  <w:marRight w:val="0"/>
                  <w:marTop w:val="0"/>
                  <w:marBottom w:val="0"/>
                  <w:divBdr>
                    <w:top w:val="none" w:sz="0" w:space="0" w:color="auto"/>
                    <w:left w:val="none" w:sz="0" w:space="0" w:color="auto"/>
                    <w:bottom w:val="none" w:sz="0" w:space="0" w:color="auto"/>
                    <w:right w:val="none" w:sz="0" w:space="0" w:color="auto"/>
                  </w:divBdr>
                  <w:divsChild>
                    <w:div w:id="121145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266761">
          <w:marLeft w:val="0"/>
          <w:marRight w:val="0"/>
          <w:marTop w:val="0"/>
          <w:marBottom w:val="0"/>
          <w:divBdr>
            <w:top w:val="none" w:sz="0" w:space="0" w:color="auto"/>
            <w:left w:val="none" w:sz="0" w:space="0" w:color="auto"/>
            <w:bottom w:val="none" w:sz="0" w:space="0" w:color="auto"/>
            <w:right w:val="none" w:sz="0" w:space="0" w:color="auto"/>
          </w:divBdr>
          <w:divsChild>
            <w:div w:id="286594739">
              <w:marLeft w:val="0"/>
              <w:marRight w:val="0"/>
              <w:marTop w:val="0"/>
              <w:marBottom w:val="0"/>
              <w:divBdr>
                <w:top w:val="none" w:sz="0" w:space="0" w:color="auto"/>
                <w:left w:val="none" w:sz="0" w:space="0" w:color="auto"/>
                <w:bottom w:val="none" w:sz="0" w:space="0" w:color="auto"/>
                <w:right w:val="none" w:sz="0" w:space="0" w:color="auto"/>
              </w:divBdr>
            </w:div>
            <w:div w:id="160245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601670">
      <w:bodyDiv w:val="1"/>
      <w:marLeft w:val="0"/>
      <w:marRight w:val="0"/>
      <w:marTop w:val="0"/>
      <w:marBottom w:val="0"/>
      <w:divBdr>
        <w:top w:val="none" w:sz="0" w:space="0" w:color="auto"/>
        <w:left w:val="none" w:sz="0" w:space="0" w:color="auto"/>
        <w:bottom w:val="none" w:sz="0" w:space="0" w:color="auto"/>
        <w:right w:val="none" w:sz="0" w:space="0" w:color="auto"/>
      </w:divBdr>
      <w:divsChild>
        <w:div w:id="1380007147">
          <w:marLeft w:val="0"/>
          <w:marRight w:val="0"/>
          <w:marTop w:val="0"/>
          <w:marBottom w:val="0"/>
          <w:divBdr>
            <w:top w:val="none" w:sz="0" w:space="0" w:color="auto"/>
            <w:left w:val="none" w:sz="0" w:space="0" w:color="auto"/>
            <w:bottom w:val="none" w:sz="0" w:space="0" w:color="auto"/>
            <w:right w:val="none" w:sz="0" w:space="0" w:color="auto"/>
          </w:divBdr>
          <w:divsChild>
            <w:div w:id="1124813310">
              <w:marLeft w:val="0"/>
              <w:marRight w:val="0"/>
              <w:marTop w:val="0"/>
              <w:marBottom w:val="0"/>
              <w:divBdr>
                <w:top w:val="none" w:sz="0" w:space="0" w:color="auto"/>
                <w:left w:val="none" w:sz="0" w:space="0" w:color="auto"/>
                <w:bottom w:val="none" w:sz="0" w:space="0" w:color="auto"/>
                <w:right w:val="none" w:sz="0" w:space="0" w:color="auto"/>
              </w:divBdr>
            </w:div>
            <w:div w:id="788471682">
              <w:marLeft w:val="0"/>
              <w:marRight w:val="0"/>
              <w:marTop w:val="0"/>
              <w:marBottom w:val="0"/>
              <w:divBdr>
                <w:top w:val="none" w:sz="0" w:space="0" w:color="auto"/>
                <w:left w:val="none" w:sz="0" w:space="0" w:color="auto"/>
                <w:bottom w:val="none" w:sz="0" w:space="0" w:color="auto"/>
                <w:right w:val="none" w:sz="0" w:space="0" w:color="auto"/>
              </w:divBdr>
              <w:divsChild>
                <w:div w:id="1540556371">
                  <w:marLeft w:val="0"/>
                  <w:marRight w:val="0"/>
                  <w:marTop w:val="0"/>
                  <w:marBottom w:val="0"/>
                  <w:divBdr>
                    <w:top w:val="none" w:sz="0" w:space="0" w:color="auto"/>
                    <w:left w:val="none" w:sz="0" w:space="0" w:color="auto"/>
                    <w:bottom w:val="none" w:sz="0" w:space="0" w:color="auto"/>
                    <w:right w:val="none" w:sz="0" w:space="0" w:color="auto"/>
                  </w:divBdr>
                  <w:divsChild>
                    <w:div w:id="1850945188">
                      <w:marLeft w:val="0"/>
                      <w:marRight w:val="0"/>
                      <w:marTop w:val="0"/>
                      <w:marBottom w:val="0"/>
                      <w:divBdr>
                        <w:top w:val="none" w:sz="0" w:space="0" w:color="auto"/>
                        <w:left w:val="none" w:sz="0" w:space="0" w:color="auto"/>
                        <w:bottom w:val="none" w:sz="0" w:space="0" w:color="auto"/>
                        <w:right w:val="none" w:sz="0" w:space="0" w:color="auto"/>
                      </w:divBdr>
                      <w:divsChild>
                        <w:div w:id="15376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209913">
          <w:marLeft w:val="0"/>
          <w:marRight w:val="0"/>
          <w:marTop w:val="0"/>
          <w:marBottom w:val="0"/>
          <w:divBdr>
            <w:top w:val="none" w:sz="0" w:space="0" w:color="auto"/>
            <w:left w:val="none" w:sz="0" w:space="0" w:color="auto"/>
            <w:bottom w:val="none" w:sz="0" w:space="0" w:color="auto"/>
            <w:right w:val="none" w:sz="0" w:space="0" w:color="auto"/>
          </w:divBdr>
        </w:div>
      </w:divsChild>
    </w:div>
    <w:div w:id="1506901331">
      <w:bodyDiv w:val="1"/>
      <w:marLeft w:val="0"/>
      <w:marRight w:val="0"/>
      <w:marTop w:val="0"/>
      <w:marBottom w:val="0"/>
      <w:divBdr>
        <w:top w:val="none" w:sz="0" w:space="0" w:color="auto"/>
        <w:left w:val="none" w:sz="0" w:space="0" w:color="auto"/>
        <w:bottom w:val="none" w:sz="0" w:space="0" w:color="auto"/>
        <w:right w:val="none" w:sz="0" w:space="0" w:color="auto"/>
      </w:divBdr>
      <w:divsChild>
        <w:div w:id="668606748">
          <w:marLeft w:val="0"/>
          <w:marRight w:val="0"/>
          <w:marTop w:val="0"/>
          <w:marBottom w:val="600"/>
          <w:divBdr>
            <w:top w:val="none" w:sz="0" w:space="0" w:color="auto"/>
            <w:left w:val="none" w:sz="0" w:space="0" w:color="auto"/>
            <w:bottom w:val="none" w:sz="0" w:space="0" w:color="auto"/>
            <w:right w:val="none" w:sz="0" w:space="0" w:color="auto"/>
          </w:divBdr>
          <w:divsChild>
            <w:div w:id="659620578">
              <w:marLeft w:val="0"/>
              <w:marRight w:val="0"/>
              <w:marTop w:val="0"/>
              <w:marBottom w:val="0"/>
              <w:divBdr>
                <w:top w:val="none" w:sz="0" w:space="0" w:color="auto"/>
                <w:left w:val="none" w:sz="0" w:space="0" w:color="auto"/>
                <w:bottom w:val="none" w:sz="0" w:space="0" w:color="auto"/>
                <w:right w:val="none" w:sz="0" w:space="0" w:color="auto"/>
              </w:divBdr>
              <w:divsChild>
                <w:div w:id="162162723">
                  <w:marLeft w:val="0"/>
                  <w:marRight w:val="0"/>
                  <w:marTop w:val="0"/>
                  <w:marBottom w:val="0"/>
                  <w:divBdr>
                    <w:top w:val="none" w:sz="0" w:space="0" w:color="auto"/>
                    <w:left w:val="none" w:sz="0" w:space="0" w:color="auto"/>
                    <w:bottom w:val="none" w:sz="0" w:space="0" w:color="auto"/>
                    <w:right w:val="none" w:sz="0" w:space="0" w:color="auto"/>
                  </w:divBdr>
                  <w:divsChild>
                    <w:div w:id="3881102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552544611">
          <w:marLeft w:val="0"/>
          <w:marRight w:val="0"/>
          <w:marTop w:val="0"/>
          <w:marBottom w:val="0"/>
          <w:divBdr>
            <w:top w:val="none" w:sz="0" w:space="0" w:color="auto"/>
            <w:left w:val="none" w:sz="0" w:space="0" w:color="auto"/>
            <w:bottom w:val="none" w:sz="0" w:space="0" w:color="auto"/>
            <w:right w:val="none" w:sz="0" w:space="0" w:color="auto"/>
          </w:divBdr>
          <w:divsChild>
            <w:div w:id="1322612058">
              <w:marLeft w:val="0"/>
              <w:marRight w:val="0"/>
              <w:marTop w:val="0"/>
              <w:marBottom w:val="0"/>
              <w:divBdr>
                <w:top w:val="none" w:sz="0" w:space="0" w:color="auto"/>
                <w:left w:val="none" w:sz="0" w:space="0" w:color="auto"/>
                <w:bottom w:val="none" w:sz="0" w:space="0" w:color="auto"/>
                <w:right w:val="none" w:sz="0" w:space="0" w:color="auto"/>
              </w:divBdr>
              <w:divsChild>
                <w:div w:id="85199250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 w:id="1555501080">
      <w:bodyDiv w:val="1"/>
      <w:marLeft w:val="0"/>
      <w:marRight w:val="0"/>
      <w:marTop w:val="0"/>
      <w:marBottom w:val="0"/>
      <w:divBdr>
        <w:top w:val="none" w:sz="0" w:space="0" w:color="auto"/>
        <w:left w:val="none" w:sz="0" w:space="0" w:color="auto"/>
        <w:bottom w:val="none" w:sz="0" w:space="0" w:color="auto"/>
        <w:right w:val="none" w:sz="0" w:space="0" w:color="auto"/>
      </w:divBdr>
    </w:div>
    <w:div w:id="1775318124">
      <w:bodyDiv w:val="1"/>
      <w:marLeft w:val="0"/>
      <w:marRight w:val="0"/>
      <w:marTop w:val="0"/>
      <w:marBottom w:val="0"/>
      <w:divBdr>
        <w:top w:val="none" w:sz="0" w:space="0" w:color="auto"/>
        <w:left w:val="none" w:sz="0" w:space="0" w:color="auto"/>
        <w:bottom w:val="none" w:sz="0" w:space="0" w:color="auto"/>
        <w:right w:val="none" w:sz="0" w:space="0" w:color="auto"/>
      </w:divBdr>
      <w:divsChild>
        <w:div w:id="1193416102">
          <w:marLeft w:val="0"/>
          <w:marRight w:val="0"/>
          <w:marTop w:val="0"/>
          <w:marBottom w:val="120"/>
          <w:divBdr>
            <w:top w:val="none" w:sz="0" w:space="0" w:color="auto"/>
            <w:left w:val="none" w:sz="0" w:space="0" w:color="auto"/>
            <w:bottom w:val="none" w:sz="0" w:space="0" w:color="auto"/>
            <w:right w:val="none" w:sz="0" w:space="0" w:color="auto"/>
          </w:divBdr>
          <w:divsChild>
            <w:div w:id="209650593">
              <w:marLeft w:val="0"/>
              <w:marRight w:val="0"/>
              <w:marTop w:val="0"/>
              <w:marBottom w:val="0"/>
              <w:divBdr>
                <w:top w:val="none" w:sz="0" w:space="0" w:color="auto"/>
                <w:left w:val="none" w:sz="0" w:space="0" w:color="auto"/>
                <w:bottom w:val="none" w:sz="0" w:space="0" w:color="auto"/>
                <w:right w:val="none" w:sz="0" w:space="0" w:color="auto"/>
              </w:divBdr>
              <w:divsChild>
                <w:div w:id="934629979">
                  <w:marLeft w:val="0"/>
                  <w:marRight w:val="0"/>
                  <w:marTop w:val="0"/>
                  <w:marBottom w:val="0"/>
                  <w:divBdr>
                    <w:top w:val="none" w:sz="0" w:space="0" w:color="auto"/>
                    <w:left w:val="none" w:sz="0" w:space="0" w:color="auto"/>
                    <w:bottom w:val="none" w:sz="0" w:space="0" w:color="auto"/>
                    <w:right w:val="none" w:sz="0" w:space="0" w:color="auto"/>
                  </w:divBdr>
                  <w:divsChild>
                    <w:div w:id="16594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330347">
              <w:marLeft w:val="0"/>
              <w:marRight w:val="0"/>
              <w:marTop w:val="0"/>
              <w:marBottom w:val="0"/>
              <w:divBdr>
                <w:top w:val="none" w:sz="0" w:space="0" w:color="auto"/>
                <w:left w:val="none" w:sz="0" w:space="0" w:color="auto"/>
                <w:bottom w:val="single" w:sz="6" w:space="0" w:color="000000"/>
                <w:right w:val="none" w:sz="0" w:space="0" w:color="auto"/>
              </w:divBdr>
              <w:divsChild>
                <w:div w:id="1034574388">
                  <w:marLeft w:val="0"/>
                  <w:marRight w:val="0"/>
                  <w:marTop w:val="0"/>
                  <w:marBottom w:val="0"/>
                  <w:divBdr>
                    <w:top w:val="none" w:sz="0" w:space="0" w:color="auto"/>
                    <w:left w:val="none" w:sz="0" w:space="0" w:color="auto"/>
                    <w:bottom w:val="none" w:sz="0" w:space="0" w:color="auto"/>
                    <w:right w:val="none" w:sz="0" w:space="0" w:color="auto"/>
                  </w:divBdr>
                  <w:divsChild>
                    <w:div w:id="936717970">
                      <w:marLeft w:val="0"/>
                      <w:marRight w:val="0"/>
                      <w:marTop w:val="0"/>
                      <w:marBottom w:val="0"/>
                      <w:divBdr>
                        <w:top w:val="none" w:sz="0" w:space="0" w:color="auto"/>
                        <w:left w:val="none" w:sz="0" w:space="0" w:color="auto"/>
                        <w:bottom w:val="none" w:sz="0" w:space="0" w:color="auto"/>
                        <w:right w:val="none" w:sz="0" w:space="0" w:color="auto"/>
                      </w:divBdr>
                      <w:divsChild>
                        <w:div w:id="122082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867727">
                  <w:marLeft w:val="0"/>
                  <w:marRight w:val="0"/>
                  <w:marTop w:val="0"/>
                  <w:marBottom w:val="0"/>
                  <w:divBdr>
                    <w:top w:val="none" w:sz="0" w:space="0" w:color="auto"/>
                    <w:left w:val="none" w:sz="0" w:space="0" w:color="auto"/>
                    <w:bottom w:val="none" w:sz="0" w:space="0" w:color="auto"/>
                    <w:right w:val="none" w:sz="0" w:space="0" w:color="auto"/>
                  </w:divBdr>
                  <w:divsChild>
                    <w:div w:id="1355501892">
                      <w:marLeft w:val="0"/>
                      <w:marRight w:val="0"/>
                      <w:marTop w:val="0"/>
                      <w:marBottom w:val="0"/>
                      <w:divBdr>
                        <w:top w:val="none" w:sz="0" w:space="0" w:color="auto"/>
                        <w:left w:val="none" w:sz="0" w:space="0" w:color="auto"/>
                        <w:bottom w:val="none" w:sz="0" w:space="0" w:color="auto"/>
                        <w:right w:val="none" w:sz="0" w:space="0" w:color="auto"/>
                      </w:divBdr>
                      <w:divsChild>
                        <w:div w:id="45711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789008">
          <w:marLeft w:val="0"/>
          <w:marRight w:val="0"/>
          <w:marTop w:val="0"/>
          <w:marBottom w:val="120"/>
          <w:divBdr>
            <w:top w:val="none" w:sz="0" w:space="0" w:color="auto"/>
            <w:left w:val="none" w:sz="0" w:space="0" w:color="auto"/>
            <w:bottom w:val="none" w:sz="0" w:space="0" w:color="auto"/>
            <w:right w:val="none" w:sz="0" w:space="0" w:color="auto"/>
          </w:divBdr>
        </w:div>
        <w:div w:id="1542397623">
          <w:marLeft w:val="0"/>
          <w:marRight w:val="0"/>
          <w:marTop w:val="0"/>
          <w:marBottom w:val="0"/>
          <w:divBdr>
            <w:top w:val="none" w:sz="0" w:space="0" w:color="auto"/>
            <w:left w:val="none" w:sz="0" w:space="0" w:color="auto"/>
            <w:bottom w:val="none" w:sz="0" w:space="0" w:color="auto"/>
            <w:right w:val="none" w:sz="0" w:space="0" w:color="auto"/>
          </w:divBdr>
          <w:divsChild>
            <w:div w:id="2010667694">
              <w:marLeft w:val="0"/>
              <w:marRight w:val="0"/>
              <w:marTop w:val="0"/>
              <w:marBottom w:val="120"/>
              <w:divBdr>
                <w:top w:val="none" w:sz="0" w:space="0" w:color="auto"/>
                <w:left w:val="none" w:sz="0" w:space="0" w:color="auto"/>
                <w:bottom w:val="none" w:sz="0" w:space="0" w:color="auto"/>
                <w:right w:val="none" w:sz="0" w:space="0" w:color="auto"/>
              </w:divBdr>
              <w:divsChild>
                <w:div w:id="18247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yperlink" Target="https://onlinelibrary.wiley.com/toc/10970266/2000/21/10-11" TargetMode="External"/><Relationship Id="rId26" Type="http://schemas.openxmlformats.org/officeDocument/2006/relationships/hyperlink" Target="https://link.springer.com/article/10.1007/s10551-012-1322-6" TargetMode="External"/><Relationship Id="rId3" Type="http://schemas.openxmlformats.org/officeDocument/2006/relationships/settings" Target="settings.xml"/><Relationship Id="rId21" Type="http://schemas.openxmlformats.org/officeDocument/2006/relationships/hyperlink" Target="https://journals.aom.org/toc/amle/4/1" TargetMode="External"/><Relationship Id="rId7" Type="http://schemas.openxmlformats.org/officeDocument/2006/relationships/hyperlink" Target="https://doi.org/10.1016/j.leaqua.2016.08.002" TargetMode="External"/><Relationship Id="rId12" Type="http://schemas.openxmlformats.org/officeDocument/2006/relationships/hyperlink" Target="https://doi.org/10.1177/2329488416675447" TargetMode="External"/><Relationship Id="rId17" Type="http://schemas.openxmlformats.org/officeDocument/2006/relationships/hyperlink" Target="https://onlinelibrary.wiley.com/toc/10970266/2000/21/10-11" TargetMode="External"/><Relationship Id="rId25" Type="http://schemas.openxmlformats.org/officeDocument/2006/relationships/hyperlink" Target="https://link.springer.com/article/10.1007/s10551-012-1322-6"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nlinelibrary.wiley.com/action/doSearch?ContribAuthorRaw=Rosenbloom%2C+Richard+S" TargetMode="External"/><Relationship Id="rId20" Type="http://schemas.openxmlformats.org/officeDocument/2006/relationships/hyperlink" Target="https://journals.aom.org/journal/amle" TargetMode="External"/><Relationship Id="rId29" Type="http://schemas.openxmlformats.org/officeDocument/2006/relationships/hyperlink" Target="https://www.proquest.com/indexinglinkhandler/sng/author/Berger,+Travis+A/$N?accountid=14680" TargetMode="External"/><Relationship Id="rId1" Type="http://schemas.openxmlformats.org/officeDocument/2006/relationships/numbering" Target="numbering.xml"/><Relationship Id="rId6" Type="http://schemas.openxmlformats.org/officeDocument/2006/relationships/hyperlink" Target="https://www.sciencedirect.com/journal/the-leadership-quarterly/vol/28/issue/1" TargetMode="External"/><Relationship Id="rId11" Type="http://schemas.openxmlformats.org/officeDocument/2006/relationships/hyperlink" Target="https://doi.org/10.1108/01437730110382631" TargetMode="External"/><Relationship Id="rId24" Type="http://schemas.openxmlformats.org/officeDocument/2006/relationships/hyperlink" Target="https://doi.org/10.5465/amle.2005.16132558" TargetMode="External"/><Relationship Id="rId32" Type="http://schemas.openxmlformats.org/officeDocument/2006/relationships/fontTable" Target="fontTable.xml"/><Relationship Id="rId5" Type="http://schemas.openxmlformats.org/officeDocument/2006/relationships/hyperlink" Target="https://www.sciencedirect.com/journal/the-leadership-quarterly" TargetMode="External"/><Relationship Id="rId15" Type="http://schemas.openxmlformats.org/officeDocument/2006/relationships/image" Target="media/image2.jpeg"/><Relationship Id="rId23" Type="http://schemas.openxmlformats.org/officeDocument/2006/relationships/hyperlink" Target="https://journals.aom.org/doi/10.5465/amle.2005.16132558" TargetMode="External"/><Relationship Id="rId28" Type="http://schemas.openxmlformats.org/officeDocument/2006/relationships/hyperlink" Target="https://link.springer.com/article/10.1007/s10551-012-1322-6" TargetMode="External"/><Relationship Id="rId10" Type="http://schemas.openxmlformats.org/officeDocument/2006/relationships/hyperlink" Target="https://www.emerald.com/insight/publication/issn/0143-7739" TargetMode="External"/><Relationship Id="rId19" Type="http://schemas.openxmlformats.org/officeDocument/2006/relationships/hyperlink" Target="https://doi.org/10.1002/1097-0266(200010/11)21:10/11%3C1083::AID-SMJ127%3E3.0.CO;2-4" TargetMode="External"/><Relationship Id="rId31" Type="http://schemas.openxmlformats.org/officeDocument/2006/relationships/hyperlink" Target="https://www.proquest.com/indexingvolumeissuelinkhandler/38860/Sociological+Viewpoints/02014Y10Y01$23Fall+2014$3b++Vol.+30+$281$29/30/1?accountid=14680" TargetMode="External"/><Relationship Id="rId4" Type="http://schemas.openxmlformats.org/officeDocument/2006/relationships/webSettings" Target="webSettings.xml"/><Relationship Id="rId9" Type="http://schemas.openxmlformats.org/officeDocument/2006/relationships/hyperlink" Target="https://www.emerald.com/insight/search?q=Robert%20F.%20Russell" TargetMode="External"/><Relationship Id="rId14" Type="http://schemas.openxmlformats.org/officeDocument/2006/relationships/hyperlink" Target="https://onlinelibrary.wiley.com/journal/10970266" TargetMode="External"/><Relationship Id="rId22" Type="http://schemas.openxmlformats.org/officeDocument/2006/relationships/hyperlink" Target="https://journals.aom.org/doi/full/10.5465/amle.2005.16132558" TargetMode="External"/><Relationship Id="rId27" Type="http://schemas.openxmlformats.org/officeDocument/2006/relationships/hyperlink" Target="https://link.springer.com/journal/10551" TargetMode="External"/><Relationship Id="rId30" Type="http://schemas.openxmlformats.org/officeDocument/2006/relationships/hyperlink" Target="https://www.proquest.com/pubidlinkhandler/sng/pubtitle/Sociological+Viewpoints/$N/38860/DocView/1707097871/fulltext/1AF0079329074516PQ/1?accountid=14680" TargetMode="External"/><Relationship Id="rId8" Type="http://schemas.openxmlformats.org/officeDocument/2006/relationships/hyperlink" Target="https://s100.copyright.com/AppDispatchServlet?publisherName=ELS&amp;contentID=S1048984316300479&amp;orderBeanRese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1915</Words>
  <Characters>10922</Characters>
  <Application>Microsoft Office Word</Application>
  <DocSecurity>0</DocSecurity>
  <Lines>91</Lines>
  <Paragraphs>25</Paragraphs>
  <ScaleCrop>false</ScaleCrop>
  <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5</cp:revision>
  <dcterms:created xsi:type="dcterms:W3CDTF">2023-02-28T07:36:00Z</dcterms:created>
  <dcterms:modified xsi:type="dcterms:W3CDTF">2023-03-06T20:13:00Z</dcterms:modified>
</cp:coreProperties>
</file>