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399987" w14:textId="77777777" w:rsidR="00875C61" w:rsidRDefault="00875C61" w:rsidP="00FD6CBC">
      <w:pPr>
        <w:pStyle w:val="NormalWeb"/>
        <w:spacing w:before="0" w:beforeAutospacing="0" w:after="240" w:afterAutospacing="0" w:line="360" w:lineRule="auto"/>
        <w:jc w:val="center"/>
        <w:rPr>
          <w:rFonts w:ascii="Arial" w:hAnsi="Arial" w:cs="Arial"/>
          <w:b/>
          <w:bCs/>
          <w:color w:val="000000" w:themeColor="text1"/>
          <w:shd w:val="clear" w:color="auto" w:fill="FFFFFF"/>
        </w:rPr>
      </w:pPr>
    </w:p>
    <w:p w14:paraId="61D45831" w14:textId="77777777" w:rsidR="00875C61" w:rsidRDefault="00875C61" w:rsidP="00FD6CBC">
      <w:pPr>
        <w:pStyle w:val="NormalWeb"/>
        <w:spacing w:before="0" w:beforeAutospacing="0" w:after="240" w:afterAutospacing="0" w:line="360" w:lineRule="auto"/>
        <w:jc w:val="center"/>
        <w:rPr>
          <w:rFonts w:ascii="Arial" w:hAnsi="Arial" w:cs="Arial"/>
          <w:b/>
          <w:bCs/>
          <w:color w:val="000000" w:themeColor="text1"/>
          <w:shd w:val="clear" w:color="auto" w:fill="FFFFFF"/>
        </w:rPr>
      </w:pPr>
    </w:p>
    <w:p w14:paraId="2EDF59D4" w14:textId="77777777" w:rsidR="00875C61" w:rsidRDefault="00875C61" w:rsidP="00FD6CBC">
      <w:pPr>
        <w:pStyle w:val="NormalWeb"/>
        <w:spacing w:before="0" w:beforeAutospacing="0" w:after="240" w:afterAutospacing="0" w:line="360" w:lineRule="auto"/>
        <w:jc w:val="center"/>
        <w:rPr>
          <w:rFonts w:ascii="Arial" w:hAnsi="Arial" w:cs="Arial"/>
          <w:b/>
          <w:bCs/>
          <w:color w:val="000000" w:themeColor="text1"/>
          <w:shd w:val="clear" w:color="auto" w:fill="FFFFFF"/>
        </w:rPr>
      </w:pPr>
    </w:p>
    <w:p w14:paraId="2F25F58E" w14:textId="77777777" w:rsidR="00875C61" w:rsidRDefault="00875C61" w:rsidP="00FD6CBC">
      <w:pPr>
        <w:pStyle w:val="NormalWeb"/>
        <w:spacing w:before="0" w:beforeAutospacing="0" w:after="240" w:afterAutospacing="0" w:line="360" w:lineRule="auto"/>
        <w:jc w:val="center"/>
        <w:rPr>
          <w:rFonts w:ascii="Arial" w:hAnsi="Arial" w:cs="Arial"/>
          <w:b/>
          <w:bCs/>
          <w:color w:val="000000" w:themeColor="text1"/>
          <w:shd w:val="clear" w:color="auto" w:fill="FFFFFF"/>
        </w:rPr>
      </w:pPr>
    </w:p>
    <w:p w14:paraId="18A80ED1" w14:textId="4985DAC1" w:rsidR="00C8134E" w:rsidRPr="00C8134E" w:rsidRDefault="00C8134E" w:rsidP="00FD6CBC">
      <w:pPr>
        <w:pStyle w:val="NormalWeb"/>
        <w:spacing w:before="0" w:beforeAutospacing="0" w:after="240" w:afterAutospacing="0" w:line="360" w:lineRule="auto"/>
        <w:jc w:val="center"/>
        <w:rPr>
          <w:color w:val="000000" w:themeColor="text1"/>
        </w:rPr>
      </w:pPr>
      <w:r w:rsidRPr="00C8134E">
        <w:rPr>
          <w:rFonts w:ascii="Arial" w:hAnsi="Arial" w:cs="Arial"/>
          <w:b/>
          <w:bCs/>
          <w:color w:val="000000" w:themeColor="text1"/>
          <w:shd w:val="clear" w:color="auto" w:fill="FFFFFF"/>
        </w:rPr>
        <w:t>Student name: Ana Ivascu</w:t>
      </w:r>
    </w:p>
    <w:p w14:paraId="024D2FF0" w14:textId="77777777" w:rsidR="00C8134E" w:rsidRPr="00C8134E" w:rsidRDefault="00C8134E" w:rsidP="00FD6CBC">
      <w:pPr>
        <w:pStyle w:val="NormalWeb"/>
        <w:spacing w:before="0" w:beforeAutospacing="0" w:after="240" w:afterAutospacing="0" w:line="360" w:lineRule="auto"/>
        <w:jc w:val="center"/>
        <w:rPr>
          <w:color w:val="000000" w:themeColor="text1"/>
        </w:rPr>
      </w:pPr>
      <w:r w:rsidRPr="00C8134E">
        <w:rPr>
          <w:rFonts w:ascii="Arial" w:hAnsi="Arial" w:cs="Arial"/>
          <w:b/>
          <w:bCs/>
          <w:color w:val="000000" w:themeColor="text1"/>
          <w:shd w:val="clear" w:color="auto" w:fill="FFFFFF"/>
        </w:rPr>
        <w:t>Student number:2239390</w:t>
      </w:r>
    </w:p>
    <w:p w14:paraId="6634ACA7" w14:textId="77777777" w:rsidR="00C8134E" w:rsidRPr="00C8134E" w:rsidRDefault="00C8134E" w:rsidP="00FD6CBC">
      <w:pPr>
        <w:pStyle w:val="NormalWeb"/>
        <w:spacing w:before="0" w:beforeAutospacing="0" w:after="240" w:afterAutospacing="0" w:line="360" w:lineRule="auto"/>
        <w:jc w:val="center"/>
        <w:rPr>
          <w:color w:val="000000" w:themeColor="text1"/>
        </w:rPr>
      </w:pPr>
      <w:r w:rsidRPr="00C8134E">
        <w:rPr>
          <w:rFonts w:ascii="Arial" w:hAnsi="Arial" w:cs="Arial"/>
          <w:b/>
          <w:bCs/>
          <w:color w:val="000000" w:themeColor="text1"/>
          <w:shd w:val="clear" w:color="auto" w:fill="FFFFFF"/>
        </w:rPr>
        <w:t>Module code: BMIH5006</w:t>
      </w:r>
    </w:p>
    <w:p w14:paraId="0DD071CB" w14:textId="77777777" w:rsidR="00C8134E" w:rsidRPr="00C8134E" w:rsidRDefault="00C8134E" w:rsidP="00FD6CBC">
      <w:pPr>
        <w:pStyle w:val="NormalWeb"/>
        <w:spacing w:before="0" w:beforeAutospacing="0" w:after="240" w:afterAutospacing="0" w:line="360" w:lineRule="auto"/>
        <w:jc w:val="center"/>
        <w:rPr>
          <w:color w:val="000000" w:themeColor="text1"/>
        </w:rPr>
      </w:pPr>
      <w:r w:rsidRPr="00C8134E">
        <w:rPr>
          <w:rFonts w:ascii="Arial" w:hAnsi="Arial" w:cs="Arial"/>
          <w:b/>
          <w:bCs/>
          <w:color w:val="000000" w:themeColor="text1"/>
          <w:shd w:val="clear" w:color="auto" w:fill="FFFFFF"/>
        </w:rPr>
        <w:t>Lecturer: Kathryn Roberts</w:t>
      </w:r>
    </w:p>
    <w:p w14:paraId="10AA2B2D" w14:textId="441E7DEF" w:rsidR="00C8134E" w:rsidRDefault="00C8134E" w:rsidP="00FD6CBC">
      <w:pPr>
        <w:pStyle w:val="NormalWeb"/>
        <w:spacing w:before="0" w:beforeAutospacing="0" w:after="240" w:afterAutospacing="0" w:line="360" w:lineRule="auto"/>
        <w:jc w:val="center"/>
        <w:rPr>
          <w:rFonts w:ascii="Arial" w:hAnsi="Arial" w:cs="Arial"/>
          <w:b/>
          <w:bCs/>
          <w:color w:val="000000" w:themeColor="text1"/>
          <w:shd w:val="clear" w:color="auto" w:fill="FFFFFF"/>
        </w:rPr>
      </w:pPr>
      <w:r w:rsidRPr="00C8134E">
        <w:rPr>
          <w:rFonts w:ascii="Arial" w:hAnsi="Arial" w:cs="Arial"/>
          <w:b/>
          <w:bCs/>
          <w:color w:val="000000" w:themeColor="text1"/>
          <w:shd w:val="clear" w:color="auto" w:fill="FFFFFF"/>
        </w:rPr>
        <w:t>Assignment 2: Report</w:t>
      </w:r>
    </w:p>
    <w:p w14:paraId="60D202E1" w14:textId="73C54F65" w:rsidR="00F67BB8" w:rsidRDefault="00F67BB8" w:rsidP="00FD6CBC">
      <w:pPr>
        <w:pStyle w:val="NormalWeb"/>
        <w:spacing w:before="0" w:beforeAutospacing="0" w:after="240" w:afterAutospacing="0" w:line="360" w:lineRule="auto"/>
        <w:jc w:val="center"/>
        <w:rPr>
          <w:rFonts w:ascii="Arial" w:hAnsi="Arial" w:cs="Arial"/>
          <w:b/>
          <w:bCs/>
          <w:color w:val="000000" w:themeColor="text1"/>
          <w:shd w:val="clear" w:color="auto" w:fill="FFFFFF"/>
        </w:rPr>
      </w:pPr>
    </w:p>
    <w:p w14:paraId="7383D7D7" w14:textId="23FC4094" w:rsidR="00F67BB8" w:rsidRDefault="00F67BB8" w:rsidP="00FD6CBC">
      <w:pPr>
        <w:pStyle w:val="NormalWeb"/>
        <w:spacing w:before="0" w:beforeAutospacing="0" w:after="240" w:afterAutospacing="0" w:line="360" w:lineRule="auto"/>
        <w:jc w:val="center"/>
        <w:rPr>
          <w:rFonts w:ascii="Arial" w:hAnsi="Arial" w:cs="Arial"/>
          <w:b/>
          <w:bCs/>
          <w:color w:val="000000" w:themeColor="text1"/>
          <w:shd w:val="clear" w:color="auto" w:fill="FFFFFF"/>
        </w:rPr>
      </w:pPr>
    </w:p>
    <w:p w14:paraId="1F462FC8" w14:textId="62A3C01B" w:rsidR="00F67BB8" w:rsidRDefault="00F67BB8" w:rsidP="00FD6CBC">
      <w:pPr>
        <w:pStyle w:val="NormalWeb"/>
        <w:spacing w:before="0" w:beforeAutospacing="0" w:after="240" w:afterAutospacing="0" w:line="360" w:lineRule="auto"/>
        <w:jc w:val="center"/>
        <w:rPr>
          <w:rFonts w:ascii="Arial" w:hAnsi="Arial" w:cs="Arial"/>
          <w:b/>
          <w:bCs/>
          <w:color w:val="000000" w:themeColor="text1"/>
          <w:shd w:val="clear" w:color="auto" w:fill="FFFFFF"/>
        </w:rPr>
      </w:pPr>
    </w:p>
    <w:p w14:paraId="3F0DAB58" w14:textId="731AD631" w:rsidR="00F67BB8" w:rsidRDefault="00F67BB8" w:rsidP="00F67BB8">
      <w:pPr>
        <w:pStyle w:val="NormalWeb"/>
        <w:spacing w:before="0" w:beforeAutospacing="0" w:after="240" w:afterAutospacing="0" w:line="360" w:lineRule="auto"/>
        <w:jc w:val="both"/>
        <w:rPr>
          <w:rFonts w:ascii="Arial" w:hAnsi="Arial" w:cs="Arial"/>
          <w:b/>
          <w:bCs/>
          <w:color w:val="000000" w:themeColor="text1"/>
          <w:shd w:val="clear" w:color="auto" w:fill="FFFFFF"/>
        </w:rPr>
      </w:pPr>
      <w:r w:rsidRPr="00F67BB8">
        <w:rPr>
          <w:rFonts w:ascii="Arial" w:hAnsi="Arial" w:cs="Arial"/>
          <w:b/>
          <w:bCs/>
          <w:color w:val="000000" w:themeColor="text1"/>
          <w:shd w:val="clear" w:color="auto" w:fill="FFFFFF"/>
        </w:rPr>
        <w:t>I confirm that I have not used any AI tools in the research and creation of this assignment. I confirm that I have not presented any AI generated materials as my own work. I</w:t>
      </w:r>
      <w:r w:rsidR="00A74628">
        <w:rPr>
          <w:rFonts w:ascii="Arial" w:hAnsi="Arial" w:cs="Arial"/>
          <w:b/>
          <w:bCs/>
          <w:color w:val="000000" w:themeColor="text1"/>
          <w:shd w:val="clear" w:color="auto" w:fill="FFFFFF"/>
        </w:rPr>
        <w:t xml:space="preserve"> </w:t>
      </w:r>
      <w:r w:rsidR="00A74628" w:rsidRPr="00F67BB8">
        <w:rPr>
          <w:rFonts w:ascii="Arial" w:hAnsi="Arial" w:cs="Arial"/>
          <w:b/>
          <w:bCs/>
          <w:color w:val="000000" w:themeColor="text1"/>
          <w:shd w:val="clear" w:color="auto" w:fill="FFFFFF"/>
        </w:rPr>
        <w:t>confi</w:t>
      </w:r>
      <w:r w:rsidR="00A74628">
        <w:rPr>
          <w:rFonts w:ascii="Arial" w:hAnsi="Arial" w:cs="Arial"/>
          <w:b/>
          <w:bCs/>
          <w:color w:val="000000" w:themeColor="text1"/>
          <w:shd w:val="clear" w:color="auto" w:fill="FFFFFF"/>
        </w:rPr>
        <w:t>r</w:t>
      </w:r>
      <w:r w:rsidR="00A74628" w:rsidRPr="00F67BB8">
        <w:rPr>
          <w:rFonts w:ascii="Arial" w:hAnsi="Arial" w:cs="Arial"/>
          <w:b/>
          <w:bCs/>
          <w:color w:val="000000" w:themeColor="text1"/>
          <w:shd w:val="clear" w:color="auto" w:fill="FFFFFF"/>
        </w:rPr>
        <w:t>m</w:t>
      </w:r>
      <w:r w:rsidRPr="00F67BB8">
        <w:rPr>
          <w:rFonts w:ascii="Arial" w:hAnsi="Arial" w:cs="Arial"/>
          <w:b/>
          <w:bCs/>
          <w:color w:val="000000" w:themeColor="text1"/>
          <w:shd w:val="clear" w:color="auto" w:fill="FFFFFF"/>
        </w:rPr>
        <w:t xml:space="preserve"> that I have copies of my drafts, note</w:t>
      </w:r>
      <w:r w:rsidR="00A74628">
        <w:rPr>
          <w:rFonts w:ascii="Arial" w:hAnsi="Arial" w:cs="Arial"/>
          <w:b/>
          <w:bCs/>
          <w:color w:val="000000" w:themeColor="text1"/>
          <w:shd w:val="clear" w:color="auto" w:fill="FFFFFF"/>
        </w:rPr>
        <w:t>s</w:t>
      </w:r>
      <w:r w:rsidRPr="00F67BB8">
        <w:rPr>
          <w:rFonts w:ascii="Arial" w:hAnsi="Arial" w:cs="Arial"/>
          <w:b/>
          <w:bCs/>
          <w:color w:val="000000" w:themeColor="text1"/>
          <w:shd w:val="clear" w:color="auto" w:fill="FFFFFF"/>
        </w:rPr>
        <w:t xml:space="preserve"> and other resources I used, which I may be asked to provide in evidence.</w:t>
      </w:r>
    </w:p>
    <w:p w14:paraId="4E555C57" w14:textId="3BC4427C" w:rsidR="00F67BB8" w:rsidRDefault="00F67BB8" w:rsidP="00FD6CBC">
      <w:pPr>
        <w:pStyle w:val="NormalWeb"/>
        <w:spacing w:before="0" w:beforeAutospacing="0" w:after="240" w:afterAutospacing="0" w:line="360" w:lineRule="auto"/>
        <w:jc w:val="center"/>
        <w:rPr>
          <w:rFonts w:ascii="Arial" w:hAnsi="Arial" w:cs="Arial"/>
          <w:b/>
          <w:bCs/>
          <w:color w:val="000000" w:themeColor="text1"/>
          <w:shd w:val="clear" w:color="auto" w:fill="FFFFFF"/>
        </w:rPr>
      </w:pPr>
    </w:p>
    <w:p w14:paraId="73375075" w14:textId="2C16884C" w:rsidR="00F67BB8" w:rsidRDefault="00F67BB8">
      <w:pPr>
        <w:rPr>
          <w:rFonts w:eastAsia="Times New Roman"/>
          <w:b/>
          <w:bCs/>
          <w:color w:val="000000" w:themeColor="text1"/>
          <w:sz w:val="24"/>
          <w:szCs w:val="24"/>
          <w:shd w:val="clear" w:color="auto" w:fill="FFFFFF"/>
          <w:lang w:val="en-IN"/>
        </w:rPr>
      </w:pPr>
      <w:r>
        <w:rPr>
          <w:b/>
          <w:bCs/>
          <w:color w:val="000000" w:themeColor="text1"/>
          <w:shd w:val="clear" w:color="auto" w:fill="FFFFFF"/>
        </w:rPr>
        <w:br w:type="page"/>
      </w:r>
    </w:p>
    <w:sdt>
      <w:sdtPr>
        <w:rPr>
          <w:rFonts w:ascii="Arial" w:eastAsia="Arial" w:hAnsi="Arial" w:cs="Arial"/>
          <w:b/>
          <w:color w:val="auto"/>
          <w:sz w:val="22"/>
          <w:szCs w:val="22"/>
          <w:lang w:val="en" w:eastAsia="en-IN"/>
        </w:rPr>
        <w:id w:val="1969009116"/>
        <w:docPartObj>
          <w:docPartGallery w:val="Table of Contents"/>
          <w:docPartUnique/>
        </w:docPartObj>
      </w:sdtPr>
      <w:sdtEndPr>
        <w:rPr>
          <w:bCs/>
          <w:noProof/>
        </w:rPr>
      </w:sdtEndPr>
      <w:sdtContent>
        <w:p w14:paraId="3AB09520" w14:textId="5B4329FD" w:rsidR="00122084" w:rsidRPr="00122084" w:rsidRDefault="00122084" w:rsidP="00FD6CBC">
          <w:pPr>
            <w:pStyle w:val="TOCHeading"/>
            <w:spacing w:after="240" w:line="360" w:lineRule="auto"/>
            <w:jc w:val="center"/>
            <w:rPr>
              <w:rFonts w:ascii="Arial" w:hAnsi="Arial" w:cs="Arial"/>
              <w:b/>
              <w:color w:val="000000" w:themeColor="text1"/>
              <w:sz w:val="24"/>
              <w:szCs w:val="24"/>
            </w:rPr>
          </w:pPr>
          <w:r w:rsidRPr="00122084">
            <w:rPr>
              <w:rFonts w:ascii="Arial" w:hAnsi="Arial" w:cs="Arial"/>
              <w:b/>
              <w:color w:val="000000" w:themeColor="text1"/>
              <w:sz w:val="24"/>
              <w:szCs w:val="24"/>
            </w:rPr>
            <w:t>Table of Contents</w:t>
          </w:r>
        </w:p>
        <w:p w14:paraId="4947F347" w14:textId="5034C90F" w:rsidR="004F6016" w:rsidRPr="004F6016" w:rsidRDefault="00122084" w:rsidP="00FD6CBC">
          <w:pPr>
            <w:pStyle w:val="TOC1"/>
            <w:tabs>
              <w:tab w:val="right" w:leader="dot" w:pos="9350"/>
            </w:tabs>
            <w:spacing w:after="240" w:line="360" w:lineRule="auto"/>
            <w:jc w:val="both"/>
            <w:rPr>
              <w:rFonts w:asciiTheme="minorHAnsi" w:eastAsiaTheme="minorEastAsia" w:hAnsiTheme="minorHAnsi" w:cstheme="minorBidi"/>
              <w:noProof/>
              <w:sz w:val="24"/>
              <w:lang w:val="en-IN"/>
            </w:rPr>
          </w:pPr>
          <w:r w:rsidRPr="00122084">
            <w:rPr>
              <w:color w:val="000000" w:themeColor="text1"/>
              <w:sz w:val="24"/>
              <w:szCs w:val="24"/>
            </w:rPr>
            <w:fldChar w:fldCharType="begin"/>
          </w:r>
          <w:r w:rsidRPr="00122084">
            <w:rPr>
              <w:color w:val="000000" w:themeColor="text1"/>
              <w:sz w:val="24"/>
              <w:szCs w:val="24"/>
            </w:rPr>
            <w:instrText xml:space="preserve"> TOC \o "1-3" \h \z \u </w:instrText>
          </w:r>
          <w:r w:rsidRPr="00122084">
            <w:rPr>
              <w:color w:val="000000" w:themeColor="text1"/>
              <w:sz w:val="24"/>
              <w:szCs w:val="24"/>
            </w:rPr>
            <w:fldChar w:fldCharType="separate"/>
          </w:r>
          <w:hyperlink w:anchor="_Toc199860576" w:history="1">
            <w:r w:rsidR="004F6016" w:rsidRPr="004F6016">
              <w:rPr>
                <w:rStyle w:val="Hyperlink"/>
                <w:bCs/>
                <w:noProof/>
                <w:sz w:val="24"/>
                <w:highlight w:val="white"/>
                <w:lang w:val="en-IN"/>
              </w:rPr>
              <w:t>Introduction</w:t>
            </w:r>
            <w:r w:rsidR="004F6016" w:rsidRPr="004F6016">
              <w:rPr>
                <w:noProof/>
                <w:webHidden/>
                <w:sz w:val="24"/>
              </w:rPr>
              <w:tab/>
            </w:r>
            <w:r w:rsidR="004F6016" w:rsidRPr="004F6016">
              <w:rPr>
                <w:noProof/>
                <w:webHidden/>
                <w:sz w:val="24"/>
              </w:rPr>
              <w:fldChar w:fldCharType="begin"/>
            </w:r>
            <w:r w:rsidR="004F6016" w:rsidRPr="004F6016">
              <w:rPr>
                <w:noProof/>
                <w:webHidden/>
                <w:sz w:val="24"/>
              </w:rPr>
              <w:instrText xml:space="preserve"> PAGEREF _Toc199860576 \h </w:instrText>
            </w:r>
            <w:r w:rsidR="004F6016" w:rsidRPr="004F6016">
              <w:rPr>
                <w:noProof/>
                <w:webHidden/>
                <w:sz w:val="24"/>
              </w:rPr>
            </w:r>
            <w:r w:rsidR="004F6016" w:rsidRPr="004F6016">
              <w:rPr>
                <w:noProof/>
                <w:webHidden/>
                <w:sz w:val="24"/>
              </w:rPr>
              <w:fldChar w:fldCharType="separate"/>
            </w:r>
            <w:r w:rsidR="004F6016" w:rsidRPr="004F6016">
              <w:rPr>
                <w:noProof/>
                <w:webHidden/>
                <w:sz w:val="24"/>
              </w:rPr>
              <w:t>3</w:t>
            </w:r>
            <w:r w:rsidR="004F6016" w:rsidRPr="004F6016">
              <w:rPr>
                <w:noProof/>
                <w:webHidden/>
                <w:sz w:val="24"/>
              </w:rPr>
              <w:fldChar w:fldCharType="end"/>
            </w:r>
          </w:hyperlink>
        </w:p>
        <w:p w14:paraId="684CCAC6" w14:textId="71AA6A65" w:rsidR="004F6016" w:rsidRPr="004F6016" w:rsidRDefault="00F83F50" w:rsidP="00FD6CBC">
          <w:pPr>
            <w:pStyle w:val="TOC1"/>
            <w:tabs>
              <w:tab w:val="right" w:leader="dot" w:pos="9350"/>
            </w:tabs>
            <w:spacing w:after="240" w:line="360" w:lineRule="auto"/>
            <w:jc w:val="both"/>
            <w:rPr>
              <w:rFonts w:asciiTheme="minorHAnsi" w:eastAsiaTheme="minorEastAsia" w:hAnsiTheme="minorHAnsi" w:cstheme="minorBidi"/>
              <w:noProof/>
              <w:sz w:val="24"/>
              <w:lang w:val="en-IN"/>
            </w:rPr>
          </w:pPr>
          <w:hyperlink w:anchor="_Toc199860577" w:history="1">
            <w:r w:rsidR="004F6016" w:rsidRPr="004F6016">
              <w:rPr>
                <w:rStyle w:val="Hyperlink"/>
                <w:noProof/>
                <w:sz w:val="24"/>
                <w:highlight w:val="white"/>
              </w:rPr>
              <w:t>Theoretical frameworks</w:t>
            </w:r>
            <w:r w:rsidR="004F6016" w:rsidRPr="004F6016">
              <w:rPr>
                <w:noProof/>
                <w:webHidden/>
                <w:sz w:val="24"/>
              </w:rPr>
              <w:tab/>
            </w:r>
            <w:r w:rsidR="004F6016" w:rsidRPr="004F6016">
              <w:rPr>
                <w:noProof/>
                <w:webHidden/>
                <w:sz w:val="24"/>
              </w:rPr>
              <w:fldChar w:fldCharType="begin"/>
            </w:r>
            <w:r w:rsidR="004F6016" w:rsidRPr="004F6016">
              <w:rPr>
                <w:noProof/>
                <w:webHidden/>
                <w:sz w:val="24"/>
              </w:rPr>
              <w:instrText xml:space="preserve"> PAGEREF _Toc199860577 \h </w:instrText>
            </w:r>
            <w:r w:rsidR="004F6016" w:rsidRPr="004F6016">
              <w:rPr>
                <w:noProof/>
                <w:webHidden/>
                <w:sz w:val="24"/>
              </w:rPr>
            </w:r>
            <w:r w:rsidR="004F6016" w:rsidRPr="004F6016">
              <w:rPr>
                <w:noProof/>
                <w:webHidden/>
                <w:sz w:val="24"/>
              </w:rPr>
              <w:fldChar w:fldCharType="separate"/>
            </w:r>
            <w:r w:rsidR="004F6016" w:rsidRPr="004F6016">
              <w:rPr>
                <w:noProof/>
                <w:webHidden/>
                <w:sz w:val="24"/>
              </w:rPr>
              <w:t>3</w:t>
            </w:r>
            <w:r w:rsidR="004F6016" w:rsidRPr="004F6016">
              <w:rPr>
                <w:noProof/>
                <w:webHidden/>
                <w:sz w:val="24"/>
              </w:rPr>
              <w:fldChar w:fldCharType="end"/>
            </w:r>
          </w:hyperlink>
        </w:p>
        <w:p w14:paraId="650C01EB" w14:textId="7B647D19" w:rsidR="004F6016" w:rsidRPr="004F6016" w:rsidRDefault="00F83F50" w:rsidP="00FD6CBC">
          <w:pPr>
            <w:pStyle w:val="TOC2"/>
            <w:tabs>
              <w:tab w:val="right" w:leader="dot" w:pos="9350"/>
            </w:tabs>
            <w:spacing w:after="240" w:line="360" w:lineRule="auto"/>
            <w:jc w:val="both"/>
            <w:rPr>
              <w:rFonts w:asciiTheme="minorHAnsi" w:eastAsiaTheme="minorEastAsia" w:hAnsiTheme="minorHAnsi" w:cstheme="minorBidi"/>
              <w:noProof/>
              <w:sz w:val="24"/>
              <w:lang w:val="en-IN"/>
            </w:rPr>
          </w:pPr>
          <w:hyperlink w:anchor="_Toc199860578" w:history="1">
            <w:r w:rsidR="004F6016" w:rsidRPr="004F6016">
              <w:rPr>
                <w:rStyle w:val="Hyperlink"/>
                <w:noProof/>
                <w:sz w:val="24"/>
                <w:highlight w:val="white"/>
              </w:rPr>
              <w:t>Triple Bottom Line (TBL) Theory</w:t>
            </w:r>
            <w:r w:rsidR="004F6016" w:rsidRPr="004F6016">
              <w:rPr>
                <w:noProof/>
                <w:webHidden/>
                <w:sz w:val="24"/>
              </w:rPr>
              <w:tab/>
            </w:r>
            <w:r w:rsidR="004F6016" w:rsidRPr="004F6016">
              <w:rPr>
                <w:noProof/>
                <w:webHidden/>
                <w:sz w:val="24"/>
              </w:rPr>
              <w:fldChar w:fldCharType="begin"/>
            </w:r>
            <w:r w:rsidR="004F6016" w:rsidRPr="004F6016">
              <w:rPr>
                <w:noProof/>
                <w:webHidden/>
                <w:sz w:val="24"/>
              </w:rPr>
              <w:instrText xml:space="preserve"> PAGEREF _Toc199860578 \h </w:instrText>
            </w:r>
            <w:r w:rsidR="004F6016" w:rsidRPr="004F6016">
              <w:rPr>
                <w:noProof/>
                <w:webHidden/>
                <w:sz w:val="24"/>
              </w:rPr>
            </w:r>
            <w:r w:rsidR="004F6016" w:rsidRPr="004F6016">
              <w:rPr>
                <w:noProof/>
                <w:webHidden/>
                <w:sz w:val="24"/>
              </w:rPr>
              <w:fldChar w:fldCharType="separate"/>
            </w:r>
            <w:r w:rsidR="004F6016" w:rsidRPr="004F6016">
              <w:rPr>
                <w:noProof/>
                <w:webHidden/>
                <w:sz w:val="24"/>
              </w:rPr>
              <w:t>3</w:t>
            </w:r>
            <w:r w:rsidR="004F6016" w:rsidRPr="004F6016">
              <w:rPr>
                <w:noProof/>
                <w:webHidden/>
                <w:sz w:val="24"/>
              </w:rPr>
              <w:fldChar w:fldCharType="end"/>
            </w:r>
          </w:hyperlink>
        </w:p>
        <w:p w14:paraId="18B2751B" w14:textId="3644377E" w:rsidR="004F6016" w:rsidRPr="004F6016" w:rsidRDefault="00F83F50" w:rsidP="00FD6CBC">
          <w:pPr>
            <w:pStyle w:val="TOC2"/>
            <w:tabs>
              <w:tab w:val="right" w:leader="dot" w:pos="9350"/>
            </w:tabs>
            <w:spacing w:after="240" w:line="360" w:lineRule="auto"/>
            <w:jc w:val="both"/>
            <w:rPr>
              <w:rFonts w:asciiTheme="minorHAnsi" w:eastAsiaTheme="minorEastAsia" w:hAnsiTheme="minorHAnsi" w:cstheme="minorBidi"/>
              <w:noProof/>
              <w:sz w:val="24"/>
              <w:lang w:val="en-IN"/>
            </w:rPr>
          </w:pPr>
          <w:hyperlink w:anchor="_Toc199860579" w:history="1">
            <w:r w:rsidR="004F6016" w:rsidRPr="004F6016">
              <w:rPr>
                <w:rStyle w:val="Hyperlink"/>
                <w:noProof/>
                <w:sz w:val="24"/>
                <w:highlight w:val="white"/>
              </w:rPr>
              <w:t>Corporate Social Responsibility</w:t>
            </w:r>
            <w:r w:rsidR="004F6016" w:rsidRPr="004F6016">
              <w:rPr>
                <w:noProof/>
                <w:webHidden/>
                <w:sz w:val="24"/>
              </w:rPr>
              <w:tab/>
            </w:r>
            <w:r w:rsidR="004F6016" w:rsidRPr="004F6016">
              <w:rPr>
                <w:noProof/>
                <w:webHidden/>
                <w:sz w:val="24"/>
              </w:rPr>
              <w:fldChar w:fldCharType="begin"/>
            </w:r>
            <w:r w:rsidR="004F6016" w:rsidRPr="004F6016">
              <w:rPr>
                <w:noProof/>
                <w:webHidden/>
                <w:sz w:val="24"/>
              </w:rPr>
              <w:instrText xml:space="preserve"> PAGEREF _Toc199860579 \h </w:instrText>
            </w:r>
            <w:r w:rsidR="004F6016" w:rsidRPr="004F6016">
              <w:rPr>
                <w:noProof/>
                <w:webHidden/>
                <w:sz w:val="24"/>
              </w:rPr>
            </w:r>
            <w:r w:rsidR="004F6016" w:rsidRPr="004F6016">
              <w:rPr>
                <w:noProof/>
                <w:webHidden/>
                <w:sz w:val="24"/>
              </w:rPr>
              <w:fldChar w:fldCharType="separate"/>
            </w:r>
            <w:r w:rsidR="004F6016" w:rsidRPr="004F6016">
              <w:rPr>
                <w:noProof/>
                <w:webHidden/>
                <w:sz w:val="24"/>
              </w:rPr>
              <w:t>4</w:t>
            </w:r>
            <w:r w:rsidR="004F6016" w:rsidRPr="004F6016">
              <w:rPr>
                <w:noProof/>
                <w:webHidden/>
                <w:sz w:val="24"/>
              </w:rPr>
              <w:fldChar w:fldCharType="end"/>
            </w:r>
          </w:hyperlink>
        </w:p>
        <w:p w14:paraId="11435365" w14:textId="7AC841C4" w:rsidR="004F6016" w:rsidRPr="004F6016" w:rsidRDefault="00F83F50" w:rsidP="00FD6CBC">
          <w:pPr>
            <w:pStyle w:val="TOC2"/>
            <w:tabs>
              <w:tab w:val="right" w:leader="dot" w:pos="9350"/>
            </w:tabs>
            <w:spacing w:after="240" w:line="360" w:lineRule="auto"/>
            <w:jc w:val="both"/>
            <w:rPr>
              <w:rFonts w:asciiTheme="minorHAnsi" w:eastAsiaTheme="minorEastAsia" w:hAnsiTheme="minorHAnsi" w:cstheme="minorBidi"/>
              <w:noProof/>
              <w:sz w:val="24"/>
              <w:lang w:val="en-IN"/>
            </w:rPr>
          </w:pPr>
          <w:hyperlink w:anchor="_Toc199860580" w:history="1">
            <w:r w:rsidR="004F6016" w:rsidRPr="004F6016">
              <w:rPr>
                <w:rStyle w:val="Hyperlink"/>
                <w:noProof/>
                <w:sz w:val="24"/>
                <w:highlight w:val="white"/>
              </w:rPr>
              <w:t>Circular Economy (CE)</w:t>
            </w:r>
            <w:r w:rsidR="004F6016" w:rsidRPr="004F6016">
              <w:rPr>
                <w:noProof/>
                <w:webHidden/>
                <w:sz w:val="24"/>
              </w:rPr>
              <w:tab/>
            </w:r>
            <w:r w:rsidR="004F6016" w:rsidRPr="004F6016">
              <w:rPr>
                <w:noProof/>
                <w:webHidden/>
                <w:sz w:val="24"/>
              </w:rPr>
              <w:fldChar w:fldCharType="begin"/>
            </w:r>
            <w:r w:rsidR="004F6016" w:rsidRPr="004F6016">
              <w:rPr>
                <w:noProof/>
                <w:webHidden/>
                <w:sz w:val="24"/>
              </w:rPr>
              <w:instrText xml:space="preserve"> PAGEREF _Toc199860580 \h </w:instrText>
            </w:r>
            <w:r w:rsidR="004F6016" w:rsidRPr="004F6016">
              <w:rPr>
                <w:noProof/>
                <w:webHidden/>
                <w:sz w:val="24"/>
              </w:rPr>
            </w:r>
            <w:r w:rsidR="004F6016" w:rsidRPr="004F6016">
              <w:rPr>
                <w:noProof/>
                <w:webHidden/>
                <w:sz w:val="24"/>
              </w:rPr>
              <w:fldChar w:fldCharType="separate"/>
            </w:r>
            <w:r w:rsidR="004F6016" w:rsidRPr="004F6016">
              <w:rPr>
                <w:noProof/>
                <w:webHidden/>
                <w:sz w:val="24"/>
              </w:rPr>
              <w:t>5</w:t>
            </w:r>
            <w:r w:rsidR="004F6016" w:rsidRPr="004F6016">
              <w:rPr>
                <w:noProof/>
                <w:webHidden/>
                <w:sz w:val="24"/>
              </w:rPr>
              <w:fldChar w:fldCharType="end"/>
            </w:r>
          </w:hyperlink>
        </w:p>
        <w:p w14:paraId="5EE30136" w14:textId="5EDD621D" w:rsidR="004F6016" w:rsidRPr="004F6016" w:rsidRDefault="00F83F50" w:rsidP="00FD6CBC">
          <w:pPr>
            <w:pStyle w:val="TOC1"/>
            <w:tabs>
              <w:tab w:val="right" w:leader="dot" w:pos="9350"/>
            </w:tabs>
            <w:spacing w:after="240" w:line="360" w:lineRule="auto"/>
            <w:jc w:val="both"/>
            <w:rPr>
              <w:rFonts w:asciiTheme="minorHAnsi" w:eastAsiaTheme="minorEastAsia" w:hAnsiTheme="minorHAnsi" w:cstheme="minorBidi"/>
              <w:noProof/>
              <w:sz w:val="24"/>
              <w:lang w:val="en-IN"/>
            </w:rPr>
          </w:pPr>
          <w:hyperlink w:anchor="_Toc199860581" w:history="1">
            <w:r w:rsidR="004F6016" w:rsidRPr="004F6016">
              <w:rPr>
                <w:rStyle w:val="Hyperlink"/>
                <w:noProof/>
                <w:sz w:val="24"/>
                <w:highlight w:val="white"/>
              </w:rPr>
              <w:t>Critical discussion with Industry examples</w:t>
            </w:r>
            <w:r w:rsidR="004F6016" w:rsidRPr="004F6016">
              <w:rPr>
                <w:noProof/>
                <w:webHidden/>
                <w:sz w:val="24"/>
              </w:rPr>
              <w:tab/>
            </w:r>
            <w:r w:rsidR="004F6016" w:rsidRPr="004F6016">
              <w:rPr>
                <w:noProof/>
                <w:webHidden/>
                <w:sz w:val="24"/>
              </w:rPr>
              <w:fldChar w:fldCharType="begin"/>
            </w:r>
            <w:r w:rsidR="004F6016" w:rsidRPr="004F6016">
              <w:rPr>
                <w:noProof/>
                <w:webHidden/>
                <w:sz w:val="24"/>
              </w:rPr>
              <w:instrText xml:space="preserve"> PAGEREF _Toc199860581 \h </w:instrText>
            </w:r>
            <w:r w:rsidR="004F6016" w:rsidRPr="004F6016">
              <w:rPr>
                <w:noProof/>
                <w:webHidden/>
                <w:sz w:val="24"/>
              </w:rPr>
            </w:r>
            <w:r w:rsidR="004F6016" w:rsidRPr="004F6016">
              <w:rPr>
                <w:noProof/>
                <w:webHidden/>
                <w:sz w:val="24"/>
              </w:rPr>
              <w:fldChar w:fldCharType="separate"/>
            </w:r>
            <w:r w:rsidR="004F6016" w:rsidRPr="004F6016">
              <w:rPr>
                <w:noProof/>
                <w:webHidden/>
                <w:sz w:val="24"/>
              </w:rPr>
              <w:t>6</w:t>
            </w:r>
            <w:r w:rsidR="004F6016" w:rsidRPr="004F6016">
              <w:rPr>
                <w:noProof/>
                <w:webHidden/>
                <w:sz w:val="24"/>
              </w:rPr>
              <w:fldChar w:fldCharType="end"/>
            </w:r>
          </w:hyperlink>
        </w:p>
        <w:p w14:paraId="45B2654F" w14:textId="72036052" w:rsidR="004F6016" w:rsidRPr="004F6016" w:rsidRDefault="00F83F50" w:rsidP="00FD6CBC">
          <w:pPr>
            <w:pStyle w:val="TOC1"/>
            <w:tabs>
              <w:tab w:val="right" w:leader="dot" w:pos="9350"/>
            </w:tabs>
            <w:spacing w:after="240" w:line="360" w:lineRule="auto"/>
            <w:jc w:val="both"/>
            <w:rPr>
              <w:rFonts w:asciiTheme="minorHAnsi" w:eastAsiaTheme="minorEastAsia" w:hAnsiTheme="minorHAnsi" w:cstheme="minorBidi"/>
              <w:noProof/>
              <w:sz w:val="24"/>
              <w:lang w:val="en-IN"/>
            </w:rPr>
          </w:pPr>
          <w:hyperlink w:anchor="_Toc199860582" w:history="1">
            <w:r w:rsidR="004F6016" w:rsidRPr="004F6016">
              <w:rPr>
                <w:rStyle w:val="Hyperlink"/>
                <w:noProof/>
                <w:sz w:val="24"/>
                <w:highlight w:val="white"/>
              </w:rPr>
              <w:t>Evidence-based Recommendation</w:t>
            </w:r>
            <w:r w:rsidR="004F6016" w:rsidRPr="004F6016">
              <w:rPr>
                <w:noProof/>
                <w:webHidden/>
                <w:sz w:val="24"/>
              </w:rPr>
              <w:tab/>
            </w:r>
            <w:r w:rsidR="004F6016" w:rsidRPr="004F6016">
              <w:rPr>
                <w:noProof/>
                <w:webHidden/>
                <w:sz w:val="24"/>
              </w:rPr>
              <w:fldChar w:fldCharType="begin"/>
            </w:r>
            <w:r w:rsidR="004F6016" w:rsidRPr="004F6016">
              <w:rPr>
                <w:noProof/>
                <w:webHidden/>
                <w:sz w:val="24"/>
              </w:rPr>
              <w:instrText xml:space="preserve"> PAGEREF _Toc199860582 \h </w:instrText>
            </w:r>
            <w:r w:rsidR="004F6016" w:rsidRPr="004F6016">
              <w:rPr>
                <w:noProof/>
                <w:webHidden/>
                <w:sz w:val="24"/>
              </w:rPr>
            </w:r>
            <w:r w:rsidR="004F6016" w:rsidRPr="004F6016">
              <w:rPr>
                <w:noProof/>
                <w:webHidden/>
                <w:sz w:val="24"/>
              </w:rPr>
              <w:fldChar w:fldCharType="separate"/>
            </w:r>
            <w:r w:rsidR="004F6016" w:rsidRPr="004F6016">
              <w:rPr>
                <w:noProof/>
                <w:webHidden/>
                <w:sz w:val="24"/>
              </w:rPr>
              <w:t>8</w:t>
            </w:r>
            <w:r w:rsidR="004F6016" w:rsidRPr="004F6016">
              <w:rPr>
                <w:noProof/>
                <w:webHidden/>
                <w:sz w:val="24"/>
              </w:rPr>
              <w:fldChar w:fldCharType="end"/>
            </w:r>
          </w:hyperlink>
        </w:p>
        <w:p w14:paraId="67E568BB" w14:textId="2189C8D2" w:rsidR="004F6016" w:rsidRPr="004F6016" w:rsidRDefault="00F83F50" w:rsidP="00FD6CBC">
          <w:pPr>
            <w:pStyle w:val="TOC1"/>
            <w:tabs>
              <w:tab w:val="right" w:leader="dot" w:pos="9350"/>
            </w:tabs>
            <w:spacing w:after="240" w:line="360" w:lineRule="auto"/>
            <w:jc w:val="both"/>
            <w:rPr>
              <w:rFonts w:asciiTheme="minorHAnsi" w:eastAsiaTheme="minorEastAsia" w:hAnsiTheme="minorHAnsi" w:cstheme="minorBidi"/>
              <w:noProof/>
              <w:sz w:val="24"/>
              <w:lang w:val="en-IN"/>
            </w:rPr>
          </w:pPr>
          <w:hyperlink w:anchor="_Toc199860583" w:history="1">
            <w:r w:rsidR="004F6016" w:rsidRPr="004F6016">
              <w:rPr>
                <w:rStyle w:val="Hyperlink"/>
                <w:noProof/>
                <w:sz w:val="24"/>
                <w:highlight w:val="white"/>
              </w:rPr>
              <w:t>Conclusion</w:t>
            </w:r>
            <w:r w:rsidR="004F6016" w:rsidRPr="004F6016">
              <w:rPr>
                <w:noProof/>
                <w:webHidden/>
                <w:sz w:val="24"/>
              </w:rPr>
              <w:tab/>
            </w:r>
            <w:r w:rsidR="004F6016" w:rsidRPr="004F6016">
              <w:rPr>
                <w:noProof/>
                <w:webHidden/>
                <w:sz w:val="24"/>
              </w:rPr>
              <w:fldChar w:fldCharType="begin"/>
            </w:r>
            <w:r w:rsidR="004F6016" w:rsidRPr="004F6016">
              <w:rPr>
                <w:noProof/>
                <w:webHidden/>
                <w:sz w:val="24"/>
              </w:rPr>
              <w:instrText xml:space="preserve"> PAGEREF _Toc199860583 \h </w:instrText>
            </w:r>
            <w:r w:rsidR="004F6016" w:rsidRPr="004F6016">
              <w:rPr>
                <w:noProof/>
                <w:webHidden/>
                <w:sz w:val="24"/>
              </w:rPr>
            </w:r>
            <w:r w:rsidR="004F6016" w:rsidRPr="004F6016">
              <w:rPr>
                <w:noProof/>
                <w:webHidden/>
                <w:sz w:val="24"/>
              </w:rPr>
              <w:fldChar w:fldCharType="separate"/>
            </w:r>
            <w:r w:rsidR="004F6016" w:rsidRPr="004F6016">
              <w:rPr>
                <w:noProof/>
                <w:webHidden/>
                <w:sz w:val="24"/>
              </w:rPr>
              <w:t>9</w:t>
            </w:r>
            <w:r w:rsidR="004F6016" w:rsidRPr="004F6016">
              <w:rPr>
                <w:noProof/>
                <w:webHidden/>
                <w:sz w:val="24"/>
              </w:rPr>
              <w:fldChar w:fldCharType="end"/>
            </w:r>
          </w:hyperlink>
        </w:p>
        <w:p w14:paraId="66EFB063" w14:textId="4C3B53C0" w:rsidR="004F6016" w:rsidRDefault="00F83F50" w:rsidP="00FD6CBC">
          <w:pPr>
            <w:pStyle w:val="TOC1"/>
            <w:tabs>
              <w:tab w:val="right" w:leader="dot" w:pos="9350"/>
            </w:tabs>
            <w:spacing w:after="240" w:line="360" w:lineRule="auto"/>
            <w:jc w:val="both"/>
            <w:rPr>
              <w:rFonts w:asciiTheme="minorHAnsi" w:eastAsiaTheme="minorEastAsia" w:hAnsiTheme="minorHAnsi" w:cstheme="minorBidi"/>
              <w:noProof/>
              <w:lang w:val="en-IN"/>
            </w:rPr>
          </w:pPr>
          <w:hyperlink w:anchor="_Toc199860584" w:history="1">
            <w:r w:rsidR="004F6016" w:rsidRPr="004F6016">
              <w:rPr>
                <w:rStyle w:val="Hyperlink"/>
                <w:noProof/>
                <w:sz w:val="24"/>
              </w:rPr>
              <w:t>Reference List</w:t>
            </w:r>
            <w:r w:rsidR="004F6016" w:rsidRPr="004F6016">
              <w:rPr>
                <w:noProof/>
                <w:webHidden/>
                <w:sz w:val="24"/>
              </w:rPr>
              <w:tab/>
            </w:r>
            <w:r w:rsidR="004F6016" w:rsidRPr="004F6016">
              <w:rPr>
                <w:noProof/>
                <w:webHidden/>
                <w:sz w:val="24"/>
              </w:rPr>
              <w:fldChar w:fldCharType="begin"/>
            </w:r>
            <w:r w:rsidR="004F6016" w:rsidRPr="004F6016">
              <w:rPr>
                <w:noProof/>
                <w:webHidden/>
                <w:sz w:val="24"/>
              </w:rPr>
              <w:instrText xml:space="preserve"> PAGEREF _Toc199860584 \h </w:instrText>
            </w:r>
            <w:r w:rsidR="004F6016" w:rsidRPr="004F6016">
              <w:rPr>
                <w:noProof/>
                <w:webHidden/>
                <w:sz w:val="24"/>
              </w:rPr>
            </w:r>
            <w:r w:rsidR="004F6016" w:rsidRPr="004F6016">
              <w:rPr>
                <w:noProof/>
                <w:webHidden/>
                <w:sz w:val="24"/>
              </w:rPr>
              <w:fldChar w:fldCharType="separate"/>
            </w:r>
            <w:r w:rsidR="004F6016" w:rsidRPr="004F6016">
              <w:rPr>
                <w:noProof/>
                <w:webHidden/>
                <w:sz w:val="24"/>
              </w:rPr>
              <w:t>10</w:t>
            </w:r>
            <w:r w:rsidR="004F6016" w:rsidRPr="004F6016">
              <w:rPr>
                <w:noProof/>
                <w:webHidden/>
                <w:sz w:val="24"/>
              </w:rPr>
              <w:fldChar w:fldCharType="end"/>
            </w:r>
          </w:hyperlink>
        </w:p>
        <w:p w14:paraId="2355ADE4" w14:textId="2B3FCA7D" w:rsidR="00122084" w:rsidRDefault="00122084" w:rsidP="00FD6CBC">
          <w:pPr>
            <w:spacing w:after="240" w:line="360" w:lineRule="auto"/>
            <w:jc w:val="center"/>
          </w:pPr>
          <w:r w:rsidRPr="00122084">
            <w:rPr>
              <w:b/>
              <w:bCs/>
              <w:noProof/>
              <w:color w:val="000000" w:themeColor="text1"/>
              <w:sz w:val="24"/>
              <w:szCs w:val="24"/>
            </w:rPr>
            <w:fldChar w:fldCharType="end"/>
          </w:r>
        </w:p>
      </w:sdtContent>
    </w:sdt>
    <w:p w14:paraId="23334670" w14:textId="77777777" w:rsidR="00122084" w:rsidRDefault="00122084" w:rsidP="00FD6CBC">
      <w:pPr>
        <w:spacing w:after="240" w:line="360" w:lineRule="auto"/>
        <w:rPr>
          <w:rFonts w:eastAsia="Times New Roman"/>
          <w:b/>
          <w:sz w:val="28"/>
          <w:szCs w:val="24"/>
          <w:highlight w:val="white"/>
          <w:lang w:val="en-GB"/>
        </w:rPr>
      </w:pPr>
      <w:r>
        <w:rPr>
          <w:highlight w:val="white"/>
        </w:rPr>
        <w:br w:type="page"/>
      </w:r>
    </w:p>
    <w:p w14:paraId="7C7A3304" w14:textId="77777777" w:rsidR="00875C61" w:rsidRPr="00875C61" w:rsidRDefault="00875C61" w:rsidP="00FD6CBC">
      <w:pPr>
        <w:pStyle w:val="Heading1"/>
        <w:spacing w:after="240"/>
        <w:rPr>
          <w:bCs/>
          <w:highlight w:val="white"/>
          <w:lang w:val="en-IN"/>
        </w:rPr>
      </w:pPr>
      <w:bookmarkStart w:id="0" w:name="_Toc199860576"/>
      <w:r w:rsidRPr="00875C61">
        <w:rPr>
          <w:bCs/>
          <w:highlight w:val="white"/>
          <w:lang w:val="en-IN"/>
        </w:rPr>
        <w:lastRenderedPageBreak/>
        <w:t>Introduction</w:t>
      </w:r>
      <w:bookmarkEnd w:id="0"/>
      <w:r w:rsidRPr="00875C61">
        <w:rPr>
          <w:bCs/>
          <w:highlight w:val="white"/>
          <w:lang w:val="en-IN"/>
        </w:rPr>
        <w:t> </w:t>
      </w:r>
    </w:p>
    <w:p w14:paraId="4AB14546" w14:textId="698EAE19" w:rsidR="00875C61" w:rsidRPr="00875C61" w:rsidRDefault="00875C61" w:rsidP="00FD6CBC">
      <w:pPr>
        <w:spacing w:after="240" w:line="360" w:lineRule="auto"/>
        <w:jc w:val="both"/>
        <w:rPr>
          <w:b/>
          <w:sz w:val="24"/>
          <w:szCs w:val="24"/>
          <w:highlight w:val="white"/>
          <w:lang w:val="en-IN"/>
        </w:rPr>
      </w:pPr>
      <w:r w:rsidRPr="00875C61">
        <w:rPr>
          <w:sz w:val="24"/>
          <w:szCs w:val="24"/>
          <w:highlight w:val="white"/>
          <w:lang w:val="en-IN"/>
        </w:rPr>
        <w:t>Sustainability in the hospitality industry helps to focus on the responsible practices of the tourism Industry that reduce negative impact on the environment and provide economic benefits. Key practices of the hospitality industry that help to promote a sustainable approach is responsible sourcing, eco-friendly design of the interior in Hotels, energy conservation and reducing waste by using eco-friendly resources and supporting the local economy. The hotel industry focuses on a sustainability approach to protect the environment and promote responsible travel practices, maintain regulatory compliance, ensure cost saving and remain competitive (Jauhari, 2021). In the tourism and hospitality industry, carbon emissions have become a key focus of the hotel sustainability approach in organisations. Sustainable practices in the Babul and hospitality industry help to support inclusion, counselling travel practices, and promote transparent labour practices that contribute to the “Sustainable Development Goal” (SDG) of the UN. It has been observed that in the present time, Hotel companies are adopting a sustainability approach in their organisation. The study focuses on the critical analysis of the interconnection between the sustainability approach and the hotel industry to evaluate how the hotel industry has incorporated the sustainability approach. In this study, the application of theories on the hotel industry will be analysed with the help of “Corporate Social Responsibility”, “Triple Bottom Line”, and “Circular Economy”. Lastly, the report will discuss sustainability as a key focus of the organisation with valid results. </w:t>
      </w:r>
    </w:p>
    <w:p w14:paraId="1005E4F1" w14:textId="77777777" w:rsidR="00875C61" w:rsidRPr="00875C61" w:rsidRDefault="00875C61" w:rsidP="00FD6CBC">
      <w:pPr>
        <w:spacing w:after="240"/>
        <w:rPr>
          <w:highlight w:val="white"/>
          <w:lang w:val="en-GB"/>
        </w:rPr>
      </w:pPr>
    </w:p>
    <w:p w14:paraId="00000001" w14:textId="5BE065E1" w:rsidR="00325C6B" w:rsidRPr="00C8134E" w:rsidRDefault="00C55A4B" w:rsidP="00FD6CBC">
      <w:pPr>
        <w:pStyle w:val="Heading1"/>
        <w:spacing w:after="240"/>
        <w:rPr>
          <w:highlight w:val="white"/>
        </w:rPr>
      </w:pPr>
      <w:bookmarkStart w:id="1" w:name="_Toc199860577"/>
      <w:r w:rsidRPr="00C8134E">
        <w:rPr>
          <w:highlight w:val="white"/>
        </w:rPr>
        <w:t>Theoretical frameworks</w:t>
      </w:r>
      <w:bookmarkEnd w:id="1"/>
    </w:p>
    <w:p w14:paraId="00000002" w14:textId="77777777" w:rsidR="00325C6B" w:rsidRPr="00C8134E" w:rsidRDefault="00C55A4B" w:rsidP="00FD6CBC">
      <w:pPr>
        <w:pStyle w:val="Heading2"/>
        <w:spacing w:after="240"/>
        <w:rPr>
          <w:highlight w:val="white"/>
        </w:rPr>
      </w:pPr>
      <w:bookmarkStart w:id="2" w:name="_Toc199860578"/>
      <w:r w:rsidRPr="00C8134E">
        <w:rPr>
          <w:highlight w:val="white"/>
        </w:rPr>
        <w:t>Triple Bottom Line (TBL) Theory</w:t>
      </w:r>
      <w:bookmarkEnd w:id="2"/>
      <w:r w:rsidRPr="00C8134E">
        <w:rPr>
          <w:highlight w:val="white"/>
        </w:rPr>
        <w:t xml:space="preserve"> </w:t>
      </w:r>
    </w:p>
    <w:p w14:paraId="00000003" w14:textId="369AE28B" w:rsidR="00325C6B" w:rsidRDefault="00C55A4B" w:rsidP="00FD6CBC">
      <w:pPr>
        <w:spacing w:after="240" w:line="360" w:lineRule="auto"/>
        <w:jc w:val="both"/>
        <w:rPr>
          <w:rFonts w:eastAsia="Times New Roman"/>
          <w:sz w:val="24"/>
          <w:szCs w:val="24"/>
          <w:highlight w:val="white"/>
          <w:lang w:val="en-GB"/>
        </w:rPr>
      </w:pPr>
      <w:r w:rsidRPr="00C8134E">
        <w:rPr>
          <w:rFonts w:eastAsia="Times New Roman"/>
          <w:sz w:val="24"/>
          <w:szCs w:val="24"/>
          <w:highlight w:val="white"/>
          <w:lang w:val="en-GB"/>
        </w:rPr>
        <w:t xml:space="preserve">As sustainability has evolved as one of the most important aspects for hospitality and tourism enterprises, organisations are focusing on their wider impacts. In this regard, the TBL theory is focused on prioritising three Ps including profit, planet and people to improve overall organisational performance (Costa and Costa, 2022). The major reason behind the increasing popularity of this theory is the rising preference of customers for </w:t>
      </w:r>
      <w:r w:rsidRPr="00C8134E">
        <w:rPr>
          <w:rFonts w:eastAsia="Times New Roman"/>
          <w:sz w:val="24"/>
          <w:szCs w:val="24"/>
          <w:highlight w:val="white"/>
          <w:lang w:val="en-GB"/>
        </w:rPr>
        <w:lastRenderedPageBreak/>
        <w:t xml:space="preserve">environment-friendly accommodation. However, many people are not willing to pay higher prices for this purpose. This created a unique problem for businesses to optimise their economic, social and environmental sustainability (Costa and Costa, 2022). Considering this theory, various organisations have implemented relevant interventions. For example, the ‘Travel with Purpose 2030’ strategy of Hilton prioritises the creation of positive social and environmental impact through high-quality governance practices across the supply chain. It is focused on reducing 75% of scope 1 and 2 emissions and 50% of water usage (Hilton, 2025). Moreover, 5 million learning and career growth opportunities are expected to be created, especially for people in under-represented groups (Hilton, 2025). Through these approaches, responsibilities towards the planet and people can be met effectively. Apart from that, it can also reduce operational costs along with increasing investor confidence to maintain financial stability for the long term. </w:t>
      </w:r>
    </w:p>
    <w:p w14:paraId="6EF1BD78" w14:textId="4F29B634" w:rsidR="00353FFB" w:rsidRDefault="00353FFB" w:rsidP="00FD6CBC">
      <w:pPr>
        <w:spacing w:after="240" w:line="360" w:lineRule="auto"/>
        <w:jc w:val="center"/>
        <w:rPr>
          <w:rFonts w:eastAsia="Times New Roman"/>
          <w:sz w:val="24"/>
          <w:szCs w:val="24"/>
          <w:highlight w:val="white"/>
          <w:lang w:val="en-GB"/>
        </w:rPr>
      </w:pPr>
      <w:r>
        <w:rPr>
          <w:noProof/>
          <w:lang w:val="en-IN"/>
        </w:rPr>
        <w:drawing>
          <wp:inline distT="0" distB="0" distL="0" distR="0" wp14:anchorId="1AAF8EFF" wp14:editId="0AF17799">
            <wp:extent cx="5943600" cy="2847975"/>
            <wp:effectExtent l="19050" t="19050" r="19050" b="28575"/>
            <wp:docPr id="1" name="Picture 1" descr="The 3 P's of the Triple Bottom Line: Profit, People, and Pla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3 P's of the Triple Bottom Line: Profit, People, and Planet"/>
                    <pic:cNvPicPr>
                      <a:picLocks noChangeAspect="1" noChangeArrowheads="1"/>
                    </pic:cNvPicPr>
                  </pic:nvPicPr>
                  <pic:blipFill rotWithShape="1">
                    <a:blip r:embed="rId8">
                      <a:extLst>
                        <a:ext uri="{28A0092B-C50C-407E-A947-70E740481C1C}">
                          <a14:useLocalDpi xmlns:a14="http://schemas.microsoft.com/office/drawing/2010/main" val="0"/>
                        </a:ext>
                      </a:extLst>
                    </a:blip>
                    <a:srcRect t="33654" b="18430"/>
                    <a:stretch/>
                  </pic:blipFill>
                  <pic:spPr bwMode="auto">
                    <a:xfrm>
                      <a:off x="0" y="0"/>
                      <a:ext cx="5943600" cy="284797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E3FD0E5" w14:textId="6425398E" w:rsidR="00353FFB" w:rsidRPr="00353FFB" w:rsidRDefault="00353FFB" w:rsidP="00FD6CBC">
      <w:pPr>
        <w:spacing w:after="240" w:line="360" w:lineRule="auto"/>
        <w:jc w:val="center"/>
        <w:rPr>
          <w:rFonts w:eastAsia="Times New Roman"/>
          <w:b/>
          <w:sz w:val="24"/>
          <w:szCs w:val="24"/>
          <w:highlight w:val="white"/>
          <w:lang w:val="en-GB"/>
        </w:rPr>
      </w:pPr>
      <w:r w:rsidRPr="00353FFB">
        <w:rPr>
          <w:rFonts w:eastAsia="Times New Roman"/>
          <w:b/>
          <w:sz w:val="24"/>
          <w:szCs w:val="24"/>
          <w:highlight w:val="white"/>
          <w:lang w:val="en-GB"/>
        </w:rPr>
        <w:t>Figure</w:t>
      </w:r>
      <w:r>
        <w:rPr>
          <w:rFonts w:eastAsia="Times New Roman"/>
          <w:b/>
          <w:sz w:val="24"/>
          <w:szCs w:val="24"/>
          <w:highlight w:val="white"/>
          <w:lang w:val="en-GB"/>
        </w:rPr>
        <w:t xml:space="preserve"> 1</w:t>
      </w:r>
      <w:r w:rsidRPr="00353FFB">
        <w:rPr>
          <w:rFonts w:eastAsia="Times New Roman"/>
          <w:b/>
          <w:sz w:val="24"/>
          <w:szCs w:val="24"/>
          <w:highlight w:val="white"/>
          <w:lang w:val="en-GB"/>
        </w:rPr>
        <w:t>: TBL Theory</w:t>
      </w:r>
    </w:p>
    <w:p w14:paraId="6344FEDD" w14:textId="743CF5F1" w:rsidR="00353FFB" w:rsidRPr="00C8134E" w:rsidRDefault="00353FFB" w:rsidP="00FD6CBC">
      <w:pPr>
        <w:spacing w:after="240" w:line="360" w:lineRule="auto"/>
        <w:jc w:val="center"/>
        <w:rPr>
          <w:rFonts w:eastAsia="Times New Roman"/>
          <w:sz w:val="24"/>
          <w:szCs w:val="24"/>
          <w:highlight w:val="white"/>
          <w:lang w:val="en-GB"/>
        </w:rPr>
      </w:pPr>
      <w:r>
        <w:rPr>
          <w:rFonts w:eastAsia="Times New Roman"/>
          <w:sz w:val="24"/>
          <w:szCs w:val="24"/>
          <w:highlight w:val="white"/>
          <w:lang w:val="en-GB"/>
        </w:rPr>
        <w:t>(Source: Miller, 2020)</w:t>
      </w:r>
    </w:p>
    <w:p w14:paraId="00000004" w14:textId="77777777" w:rsidR="00325C6B" w:rsidRPr="00C8134E" w:rsidRDefault="00C55A4B" w:rsidP="00FD6CBC">
      <w:pPr>
        <w:pStyle w:val="Heading2"/>
        <w:spacing w:after="240"/>
        <w:rPr>
          <w:highlight w:val="white"/>
        </w:rPr>
      </w:pPr>
      <w:bookmarkStart w:id="3" w:name="_Toc199860579"/>
      <w:r w:rsidRPr="00C8134E">
        <w:rPr>
          <w:highlight w:val="white"/>
        </w:rPr>
        <w:t>Corporate Social Responsibility</w:t>
      </w:r>
      <w:bookmarkEnd w:id="3"/>
      <w:r w:rsidRPr="00C8134E">
        <w:rPr>
          <w:highlight w:val="white"/>
        </w:rPr>
        <w:t xml:space="preserve"> </w:t>
      </w:r>
    </w:p>
    <w:p w14:paraId="00000005" w14:textId="77DDD997" w:rsidR="00325C6B" w:rsidRDefault="00C55A4B" w:rsidP="00FD6CBC">
      <w:pPr>
        <w:spacing w:after="240" w:line="360" w:lineRule="auto"/>
        <w:jc w:val="both"/>
        <w:rPr>
          <w:rFonts w:eastAsia="Times New Roman"/>
          <w:sz w:val="24"/>
          <w:szCs w:val="24"/>
          <w:highlight w:val="white"/>
          <w:lang w:val="en-GB"/>
        </w:rPr>
      </w:pPr>
      <w:r w:rsidRPr="00C8134E">
        <w:rPr>
          <w:rFonts w:eastAsia="Times New Roman"/>
          <w:sz w:val="24"/>
          <w:szCs w:val="24"/>
          <w:highlight w:val="white"/>
          <w:lang w:val="en-GB"/>
        </w:rPr>
        <w:t xml:space="preserve">In the hospitality industry, a growing consensus has been observed where firms are demanded to be more environmentally and socially responsible while maintaining their </w:t>
      </w:r>
      <w:r w:rsidRPr="00C8134E">
        <w:rPr>
          <w:rFonts w:eastAsia="Times New Roman"/>
          <w:sz w:val="24"/>
          <w:szCs w:val="24"/>
          <w:highlight w:val="white"/>
          <w:lang w:val="en-GB"/>
        </w:rPr>
        <w:lastRenderedPageBreak/>
        <w:t>financial stability. In this regard, the CSR approach was proposed by Archie Carrol including four components. This includes economic, ethical, environmental and philanthropic responsibilities (</w:t>
      </w:r>
      <w:proofErr w:type="spellStart"/>
      <w:r w:rsidRPr="00C8134E">
        <w:rPr>
          <w:rFonts w:eastAsia="Times New Roman"/>
          <w:sz w:val="24"/>
          <w:szCs w:val="24"/>
          <w:highlight w:val="white"/>
          <w:lang w:val="en-GB"/>
        </w:rPr>
        <w:t>Goffi</w:t>
      </w:r>
      <w:proofErr w:type="spellEnd"/>
      <w:r w:rsidRPr="00C8134E">
        <w:rPr>
          <w:rFonts w:eastAsia="Times New Roman"/>
          <w:sz w:val="24"/>
          <w:szCs w:val="24"/>
          <w:highlight w:val="white"/>
          <w:lang w:val="en-GB"/>
        </w:rPr>
        <w:t xml:space="preserve"> et al., 2022). Considering this, companies are required to design and implement initiatives that optimise the use of resources and meet the interests of stakeholders across the value chain. Companies are currently moving beyond CSR practices to promote social innovation. They are prioritising community needs as opportunities to develop their technological capabilities. Through this, they are trying to find new markets, serve customers and solve long-standing business problems (</w:t>
      </w:r>
      <w:proofErr w:type="spellStart"/>
      <w:r w:rsidRPr="00C8134E">
        <w:rPr>
          <w:rFonts w:eastAsia="Times New Roman"/>
          <w:sz w:val="24"/>
          <w:szCs w:val="24"/>
          <w:highlight w:val="white"/>
          <w:lang w:val="en-GB"/>
        </w:rPr>
        <w:t>Korstanje</w:t>
      </w:r>
      <w:proofErr w:type="spellEnd"/>
      <w:r w:rsidRPr="00C8134E">
        <w:rPr>
          <w:rFonts w:eastAsia="Times New Roman"/>
          <w:sz w:val="24"/>
          <w:szCs w:val="24"/>
          <w:highlight w:val="white"/>
          <w:lang w:val="en-GB"/>
        </w:rPr>
        <w:t xml:space="preserve"> et al., 2020). In this regard, hotels like The Scarlet are considering ethical concerns as their top priority. The main aim behind this is to position the organisation as the greenest luxury hotel in the UK. The company currently operates more than 101 sustainable initiatives. This includes recycling greywater, using organic unbleached towels, locally handmade soaps and induction hobs in the kitchen (RBS, 2020). Apart from that, local staff are hired who are offered fair wages to have a positive impact on the environment. Ethical sourcing practices are also supporting the local economy. Thus, it can be stated that the organisation is applying CSR concepts in every possible area from which other organisations can take inspiration. </w:t>
      </w:r>
    </w:p>
    <w:p w14:paraId="14F15C6F" w14:textId="31F721AC" w:rsidR="00177749" w:rsidRDefault="00177749" w:rsidP="00FD6CBC">
      <w:pPr>
        <w:spacing w:after="240" w:line="360" w:lineRule="auto"/>
        <w:jc w:val="center"/>
        <w:rPr>
          <w:rFonts w:eastAsia="Times New Roman"/>
          <w:sz w:val="24"/>
          <w:szCs w:val="24"/>
          <w:highlight w:val="white"/>
          <w:lang w:val="en-GB"/>
        </w:rPr>
      </w:pPr>
      <w:r>
        <w:rPr>
          <w:noProof/>
          <w:lang w:val="en-IN"/>
        </w:rPr>
        <w:drawing>
          <wp:inline distT="0" distB="0" distL="0" distR="0" wp14:anchorId="73A57210" wp14:editId="41A6A54B">
            <wp:extent cx="3733800" cy="2327402"/>
            <wp:effectExtent l="19050" t="19050" r="19050" b="15875"/>
            <wp:docPr id="2" name="Picture 2" descr="https://impakter.com/wp-content/uploads/2019/09/PIC-2-1-300x18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mpakter.com/wp-content/uploads/2019/09/PIC-2-1-300x187.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38995" cy="2330640"/>
                    </a:xfrm>
                    <a:prstGeom prst="rect">
                      <a:avLst/>
                    </a:prstGeom>
                    <a:noFill/>
                    <a:ln>
                      <a:solidFill>
                        <a:schemeClr val="tx1"/>
                      </a:solidFill>
                    </a:ln>
                  </pic:spPr>
                </pic:pic>
              </a:graphicData>
            </a:graphic>
          </wp:inline>
        </w:drawing>
      </w:r>
    </w:p>
    <w:p w14:paraId="70D391B5" w14:textId="4D255D4C" w:rsidR="00177749" w:rsidRPr="00177749" w:rsidRDefault="00177749" w:rsidP="00FD6CBC">
      <w:pPr>
        <w:spacing w:after="240" w:line="360" w:lineRule="auto"/>
        <w:jc w:val="center"/>
        <w:rPr>
          <w:rFonts w:eastAsia="Times New Roman"/>
          <w:b/>
          <w:sz w:val="24"/>
          <w:szCs w:val="24"/>
          <w:highlight w:val="white"/>
          <w:lang w:val="en-GB"/>
        </w:rPr>
      </w:pPr>
      <w:r w:rsidRPr="00177749">
        <w:rPr>
          <w:rFonts w:eastAsia="Times New Roman"/>
          <w:b/>
          <w:sz w:val="24"/>
          <w:szCs w:val="24"/>
          <w:highlight w:val="white"/>
          <w:lang w:val="en-GB"/>
        </w:rPr>
        <w:t>Figure 2: CSR Theory</w:t>
      </w:r>
    </w:p>
    <w:p w14:paraId="2D790B18" w14:textId="69AA2125" w:rsidR="00177749" w:rsidRPr="00C8134E" w:rsidRDefault="00177749" w:rsidP="00FD6CBC">
      <w:pPr>
        <w:spacing w:after="240" w:line="360" w:lineRule="auto"/>
        <w:jc w:val="center"/>
        <w:rPr>
          <w:rFonts w:eastAsia="Times New Roman"/>
          <w:sz w:val="24"/>
          <w:szCs w:val="24"/>
          <w:highlight w:val="white"/>
          <w:lang w:val="en-GB"/>
        </w:rPr>
      </w:pPr>
      <w:r>
        <w:rPr>
          <w:rFonts w:eastAsia="Times New Roman"/>
          <w:sz w:val="24"/>
          <w:szCs w:val="24"/>
          <w:highlight w:val="white"/>
          <w:lang w:val="en-GB"/>
        </w:rPr>
        <w:t>(Source: Zhang, 2019)</w:t>
      </w:r>
    </w:p>
    <w:p w14:paraId="00000006" w14:textId="77777777" w:rsidR="00325C6B" w:rsidRPr="00C8134E" w:rsidRDefault="00C55A4B" w:rsidP="00FD6CBC">
      <w:pPr>
        <w:pStyle w:val="Heading2"/>
        <w:spacing w:after="240"/>
        <w:rPr>
          <w:highlight w:val="white"/>
        </w:rPr>
      </w:pPr>
      <w:bookmarkStart w:id="4" w:name="_Toc199860580"/>
      <w:r w:rsidRPr="00C8134E">
        <w:rPr>
          <w:highlight w:val="white"/>
        </w:rPr>
        <w:t>Circular Economy (CE)</w:t>
      </w:r>
      <w:bookmarkEnd w:id="4"/>
    </w:p>
    <w:p w14:paraId="00000007" w14:textId="77777777" w:rsidR="00325C6B" w:rsidRDefault="00C55A4B" w:rsidP="00FD6CBC">
      <w:pPr>
        <w:spacing w:after="240" w:line="360" w:lineRule="auto"/>
        <w:jc w:val="both"/>
        <w:rPr>
          <w:rFonts w:eastAsia="Times New Roman"/>
          <w:sz w:val="24"/>
          <w:szCs w:val="24"/>
          <w:highlight w:val="white"/>
          <w:lang w:val="en-GB"/>
        </w:rPr>
      </w:pPr>
      <w:r w:rsidRPr="00C8134E">
        <w:rPr>
          <w:rFonts w:eastAsia="Times New Roman"/>
          <w:sz w:val="24"/>
          <w:szCs w:val="24"/>
          <w:highlight w:val="white"/>
          <w:lang w:val="en-GB"/>
        </w:rPr>
        <w:lastRenderedPageBreak/>
        <w:t xml:space="preserve">As per the Ellen McArthur Foundation, CE refers to the management of economic activities without depleting finite resources. The concept is primarily based on three principles including ‘elimination of pollution and waste’, ‘circulating materials and products’ and ‘regenerating nature’ (Jones and Wynn, 2023). Through this, existing resources are shared, reused, repaired, recycled and refurbished to extend their overall life cycle. This is particularly important in the context of the hospitality industry where high consumption of energy and water and significant waste generation is common. Considering these holistic development opportunities, hotels like Six Senses have adopted CE policies. For example, in 2020, the organisation committed to the ‘Global Tourism Plastics Initiative' (GTPI) to reinforce its dedication to sustainability (‌World Sustainable Hospitality Alliance, 2025). Moreover, Six Senses Residences Courchevel also made a strong partnership with One Tree at a Time or OTAAT with the aim of repairing outdoor gear. Through this, work uniforms will be repurposed to divert 457 kg of clothing waste from landfills in 2024 (World Sustainable Hospitality Alliance, 2025). Apart from that, minimum waste policy and energy-efficient systems have also been implemented to promote the CE system. Through this, effective management of resources can be ensured to promote ecological stability. </w:t>
      </w:r>
    </w:p>
    <w:p w14:paraId="360AF19C" w14:textId="77777777" w:rsidR="00734468" w:rsidRPr="00734468" w:rsidRDefault="00734468" w:rsidP="00FD6CBC">
      <w:pPr>
        <w:pStyle w:val="Heading1"/>
        <w:spacing w:after="240"/>
        <w:rPr>
          <w:highlight w:val="white"/>
        </w:rPr>
      </w:pPr>
      <w:bookmarkStart w:id="5" w:name="_Toc199860581"/>
      <w:r w:rsidRPr="00734468">
        <w:rPr>
          <w:highlight w:val="white"/>
        </w:rPr>
        <w:t>Critical discussion with Industry examples</w:t>
      </w:r>
      <w:bookmarkEnd w:id="5"/>
      <w:r w:rsidRPr="00734468">
        <w:rPr>
          <w:highlight w:val="white"/>
        </w:rPr>
        <w:t> </w:t>
      </w:r>
    </w:p>
    <w:p w14:paraId="5CE3CABB" w14:textId="77777777" w:rsidR="00734468" w:rsidRPr="00734468" w:rsidRDefault="00734468" w:rsidP="00FD6CBC">
      <w:pPr>
        <w:spacing w:after="240" w:line="360" w:lineRule="auto"/>
        <w:jc w:val="both"/>
        <w:rPr>
          <w:rFonts w:eastAsia="Times New Roman"/>
          <w:sz w:val="24"/>
          <w:szCs w:val="24"/>
          <w:highlight w:val="white"/>
          <w:lang w:val="en-IN"/>
        </w:rPr>
      </w:pPr>
      <w:r w:rsidRPr="00734468">
        <w:rPr>
          <w:rFonts w:eastAsia="Times New Roman"/>
          <w:sz w:val="24"/>
          <w:szCs w:val="24"/>
          <w:highlight w:val="white"/>
          <w:lang w:val="en-IN"/>
        </w:rPr>
        <w:t>In the present time, it has been observed that sustainability practices are widely adopted by the hotel industry. Additionally, industry has shifted its focus on the sustainability approach to remain competitive in the business market, growing demand for responsible trouble procedures, and a cost-saving approach. Besides this, regulatory pressure also impacts the hotel industry to encourage the adoption of a sustainability approach in a particular way and focus on renewable energy sources, and the usage of efficient energy. </w:t>
      </w:r>
    </w:p>
    <w:p w14:paraId="29E558B4" w14:textId="77777777" w:rsidR="00734468" w:rsidRPr="00734468" w:rsidRDefault="00734468" w:rsidP="00FD6CBC">
      <w:pPr>
        <w:spacing w:after="240" w:line="360" w:lineRule="auto"/>
        <w:jc w:val="both"/>
        <w:rPr>
          <w:rFonts w:eastAsia="Times New Roman"/>
          <w:sz w:val="24"/>
          <w:szCs w:val="24"/>
          <w:highlight w:val="white"/>
          <w:lang w:val="en-IN"/>
        </w:rPr>
      </w:pPr>
      <w:r w:rsidRPr="00734468">
        <w:rPr>
          <w:rFonts w:eastAsia="Times New Roman"/>
          <w:sz w:val="24"/>
          <w:szCs w:val="24"/>
          <w:highlight w:val="white"/>
          <w:lang w:val="en-IN"/>
        </w:rPr>
        <w:t xml:space="preserve">Hilton launched “Travel with Purpose” initiative in 2011 as “corporate social responsibility,” but after 2018, it started implementing and expanding widely to reduce its carbon footprint on the environment (Choi et al. 2019). By implementing this initiative, Hilton Hotel invested in an energy-efficient system for renewable energy sources so that in the future, the company can reduce its dependency on fossil fuels. Hence, it can be </w:t>
      </w:r>
      <w:r w:rsidRPr="00734468">
        <w:rPr>
          <w:rFonts w:eastAsia="Times New Roman"/>
          <w:sz w:val="24"/>
          <w:szCs w:val="24"/>
          <w:highlight w:val="white"/>
          <w:lang w:val="en-IN"/>
        </w:rPr>
        <w:lastRenderedPageBreak/>
        <w:t xml:space="preserve">said that the Hilton Hotel significantly emphasises sustainable design by implementing </w:t>
      </w:r>
      <w:r w:rsidRPr="00734468">
        <w:rPr>
          <w:rFonts w:eastAsia="Times New Roman"/>
          <w:i/>
          <w:iCs/>
          <w:sz w:val="24"/>
          <w:szCs w:val="24"/>
          <w:highlight w:val="white"/>
          <w:lang w:val="en-IN"/>
        </w:rPr>
        <w:t xml:space="preserve">“Triple Bottom Line Theory”, </w:t>
      </w:r>
      <w:r w:rsidRPr="00734468">
        <w:rPr>
          <w:rFonts w:eastAsia="Times New Roman"/>
          <w:sz w:val="24"/>
          <w:szCs w:val="24"/>
          <w:highlight w:val="white"/>
          <w:lang w:val="en-IN"/>
        </w:rPr>
        <w:t>responsible Sourcing and energy-efficient operations in the hotel, which supports a sustainable hospitality approach. In this context, the “Travel with Purpose” initiative of Hilton Hotels aims to reduce 75% of carbon footprint by the end of 2030 (</w:t>
      </w:r>
      <w:proofErr w:type="spellStart"/>
      <w:r w:rsidRPr="00734468">
        <w:rPr>
          <w:rFonts w:eastAsia="Times New Roman"/>
          <w:sz w:val="24"/>
          <w:szCs w:val="24"/>
          <w:highlight w:val="white"/>
          <w:lang w:val="en-IN"/>
        </w:rPr>
        <w:t>Esg</w:t>
      </w:r>
      <w:proofErr w:type="spellEnd"/>
      <w:r w:rsidRPr="00734468">
        <w:rPr>
          <w:rFonts w:eastAsia="Times New Roman"/>
          <w:sz w:val="24"/>
          <w:szCs w:val="24"/>
          <w:highlight w:val="white"/>
          <w:lang w:val="en-IN"/>
        </w:rPr>
        <w:t xml:space="preserve"> Hilton, 2024). It is an initiative of smart technology, such as </w:t>
      </w:r>
      <w:proofErr w:type="spellStart"/>
      <w:r w:rsidRPr="00734468">
        <w:rPr>
          <w:rFonts w:eastAsia="Times New Roman"/>
          <w:sz w:val="24"/>
          <w:szCs w:val="24"/>
          <w:highlight w:val="white"/>
          <w:lang w:val="en-IN"/>
        </w:rPr>
        <w:t>LightStay</w:t>
      </w:r>
      <w:proofErr w:type="spellEnd"/>
      <w:r w:rsidRPr="00734468">
        <w:rPr>
          <w:rFonts w:eastAsia="Times New Roman"/>
          <w:sz w:val="24"/>
          <w:szCs w:val="24"/>
          <w:highlight w:val="white"/>
          <w:lang w:val="en-IN"/>
        </w:rPr>
        <w:t>, to track energy use in the Hotel as well as control waste in the company (</w:t>
      </w:r>
      <w:proofErr w:type="spellStart"/>
      <w:r w:rsidRPr="00734468">
        <w:rPr>
          <w:rFonts w:eastAsia="Times New Roman"/>
          <w:sz w:val="24"/>
          <w:szCs w:val="24"/>
          <w:highlight w:val="white"/>
          <w:lang w:val="en-IN"/>
        </w:rPr>
        <w:t>Menegaki</w:t>
      </w:r>
      <w:proofErr w:type="spellEnd"/>
      <w:r w:rsidRPr="00734468">
        <w:rPr>
          <w:rFonts w:eastAsia="Times New Roman"/>
          <w:sz w:val="24"/>
          <w:szCs w:val="24"/>
          <w:highlight w:val="white"/>
          <w:lang w:val="en-IN"/>
        </w:rPr>
        <w:t xml:space="preserve">, 2025). Triple Bottom Line (TBL) is a theory that involves in the people, planet, and profit, which demonstrates sustainability and business Responsibility in the tourism industry. In this context, Hilton, Six Senses, and The Scarlet have implemented TBL theory, which helps to support employment, diversity, and community support in the hospitality industry. Sustainability funds of Six Senses on a local community project that increases local people's engagement with the hospitality industry through staff sourcing. On the other hand, it has been observed that third-party property alignment with the corporate goal creates challenges for the hospitality industry. Six Senses is another one of the leading luxurious hotels focused on zero waste practice, with corporate on-site organic farming that helps to reduce environmental impact. The Scarlet corporate sustainability focuses on rainwater harvesting, green roofs, solar thermal panels, and ventilation. A sustainability approach in the hotel industry helps to build brand reputation and ensure loyalty among customers by attracting eco-conscious travellers (Chang </w:t>
      </w:r>
      <w:r w:rsidRPr="00734468">
        <w:rPr>
          <w:rFonts w:eastAsia="Times New Roman"/>
          <w:i/>
          <w:iCs/>
          <w:sz w:val="24"/>
          <w:szCs w:val="24"/>
          <w:highlight w:val="white"/>
          <w:lang w:val="en-IN"/>
        </w:rPr>
        <w:t xml:space="preserve">et al. </w:t>
      </w:r>
      <w:r w:rsidRPr="00734468">
        <w:rPr>
          <w:rFonts w:eastAsia="Times New Roman"/>
          <w:sz w:val="24"/>
          <w:szCs w:val="24"/>
          <w:highlight w:val="white"/>
          <w:lang w:val="en-IN"/>
        </w:rPr>
        <w:t>2024). The Scarlet and Six Sense on the profit margin by focusing on ethical sourcing that demonstrates sustainability in the hospitality industry which ensures long term success of the company in a particular way. </w:t>
      </w:r>
    </w:p>
    <w:p w14:paraId="2307E4F0" w14:textId="0E5E73D1" w:rsidR="00734468" w:rsidRPr="00734468" w:rsidRDefault="00734468" w:rsidP="00FD6CBC">
      <w:pPr>
        <w:spacing w:after="240" w:line="360" w:lineRule="auto"/>
        <w:jc w:val="both"/>
        <w:rPr>
          <w:rFonts w:eastAsia="Times New Roman"/>
          <w:sz w:val="24"/>
          <w:szCs w:val="24"/>
          <w:highlight w:val="white"/>
          <w:lang w:val="en-IN"/>
        </w:rPr>
      </w:pPr>
      <w:r w:rsidRPr="00734468">
        <w:rPr>
          <w:rFonts w:eastAsia="Times New Roman"/>
          <w:sz w:val="24"/>
          <w:szCs w:val="24"/>
          <w:highlight w:val="white"/>
          <w:lang w:val="en-IN"/>
        </w:rPr>
        <w:t xml:space="preserve">The corporate social responsibility and circular economy practices in the hospitality industry help to focus on the sustainability approach. In addition to this, The Scarlet and Six Sense have implemented a circular economy principle to support sustainable hospitality. Six Senses has implemented sustainability by focusing on Marine conservation, reducing dependency on natural resources, and creating a strong brand identity with the help of community engagement. Similarly, The Scarlet is an eco-friendly, luxurious Hotel speech implements corporate social responsibility by focusing on efficient energy management, local sourcing, and focuses on minimum waste. As stated by Edgell (2020), anything Sustainable Tourism helps to promote economic growth and create a </w:t>
      </w:r>
      <w:r w:rsidRPr="00734468">
        <w:rPr>
          <w:rFonts w:eastAsia="Times New Roman"/>
          <w:sz w:val="24"/>
          <w:szCs w:val="24"/>
          <w:highlight w:val="white"/>
          <w:lang w:val="en-IN"/>
        </w:rPr>
        <w:lastRenderedPageBreak/>
        <w:t xml:space="preserve">friendly relationship that provides a harmonious approach to develop management practice by addressing challenges purchase by overtourism, climate change, and global warming. Six Senses emphasises on-site composting, water bottling plants for energy sources. Additionally, The Scarlet adopted recycled materials, encouraged minimalism, and focused on rainwater to ensure effective use of natural resources. As per the statement of </w:t>
      </w:r>
      <w:proofErr w:type="spellStart"/>
      <w:r w:rsidRPr="00734468">
        <w:rPr>
          <w:rFonts w:eastAsia="Times New Roman"/>
          <w:sz w:val="24"/>
          <w:szCs w:val="24"/>
          <w:highlight w:val="white"/>
          <w:lang w:val="en-IN"/>
        </w:rPr>
        <w:t>Trišić</w:t>
      </w:r>
      <w:proofErr w:type="spellEnd"/>
      <w:r w:rsidRPr="00734468">
        <w:rPr>
          <w:rFonts w:eastAsia="Times New Roman"/>
          <w:sz w:val="24"/>
          <w:szCs w:val="24"/>
          <w:highlight w:val="white"/>
          <w:lang w:val="en-IN"/>
        </w:rPr>
        <w:t xml:space="preserve"> </w:t>
      </w:r>
      <w:r w:rsidRPr="00734468">
        <w:rPr>
          <w:rFonts w:eastAsia="Times New Roman"/>
          <w:i/>
          <w:iCs/>
          <w:sz w:val="24"/>
          <w:szCs w:val="24"/>
          <w:highlight w:val="white"/>
          <w:lang w:val="en-IN"/>
        </w:rPr>
        <w:t>et al.</w:t>
      </w:r>
      <w:r w:rsidRPr="00734468">
        <w:rPr>
          <w:rFonts w:eastAsia="Times New Roman"/>
          <w:sz w:val="24"/>
          <w:szCs w:val="24"/>
          <w:highlight w:val="white"/>
          <w:lang w:val="en-IN"/>
        </w:rPr>
        <w:t xml:space="preserve"> (2021), adoption of the green economy, responsible procurement and eco-friendly approach of the hotel industry helps to focus on Sustainable Tourism Development and emphasi</w:t>
      </w:r>
      <w:r w:rsidR="00674D87">
        <w:rPr>
          <w:rFonts w:eastAsia="Times New Roman"/>
          <w:sz w:val="24"/>
          <w:szCs w:val="24"/>
          <w:highlight w:val="white"/>
          <w:lang w:val="en-IN"/>
        </w:rPr>
        <w:t>s</w:t>
      </w:r>
      <w:r w:rsidRPr="00734468">
        <w:rPr>
          <w:rFonts w:eastAsia="Times New Roman"/>
          <w:sz w:val="24"/>
          <w:szCs w:val="24"/>
          <w:highlight w:val="white"/>
          <w:lang w:val="en-IN"/>
        </w:rPr>
        <w:t>es on environmental awareness in a particular way. Moreover, the company demonstrates way different business models help to achieve competitive advantage in purpose-driven travel. In this case, these three companies are exemplified in this theory, which helps to demonstrate the different aspects of the Triple Bottom Line Theory, social responsibility, and circular economy in the travel and hospitality industry. The company focuses on Global Impact experience, sustainability approach, and emphasis on the local environment, demonstrating the way corporate social responsibility and circular economy can be adopted in the business. </w:t>
      </w:r>
    </w:p>
    <w:p w14:paraId="00000008" w14:textId="77777777" w:rsidR="00325C6B" w:rsidRPr="00C8134E" w:rsidRDefault="00C55A4B" w:rsidP="00FD6CBC">
      <w:pPr>
        <w:pStyle w:val="Heading1"/>
        <w:spacing w:after="240"/>
        <w:rPr>
          <w:highlight w:val="white"/>
        </w:rPr>
      </w:pPr>
      <w:bookmarkStart w:id="6" w:name="_Toc199860582"/>
      <w:r w:rsidRPr="00C8134E">
        <w:rPr>
          <w:highlight w:val="white"/>
        </w:rPr>
        <w:t>Evidence-based Recommendation</w:t>
      </w:r>
      <w:bookmarkEnd w:id="6"/>
      <w:r w:rsidRPr="00C8134E">
        <w:rPr>
          <w:highlight w:val="white"/>
        </w:rPr>
        <w:t xml:space="preserve"> </w:t>
      </w:r>
    </w:p>
    <w:p w14:paraId="00000009" w14:textId="77777777" w:rsidR="00325C6B" w:rsidRPr="00C8134E" w:rsidRDefault="00C55A4B" w:rsidP="00FD6CBC">
      <w:pPr>
        <w:spacing w:after="240" w:line="360" w:lineRule="auto"/>
        <w:jc w:val="both"/>
        <w:rPr>
          <w:rFonts w:eastAsia="Times New Roman"/>
          <w:b/>
          <w:sz w:val="24"/>
          <w:szCs w:val="24"/>
          <w:highlight w:val="white"/>
          <w:lang w:val="en-GB"/>
        </w:rPr>
      </w:pPr>
      <w:r w:rsidRPr="00C8134E">
        <w:rPr>
          <w:rFonts w:eastAsia="Times New Roman"/>
          <w:b/>
          <w:sz w:val="24"/>
          <w:szCs w:val="24"/>
          <w:highlight w:val="white"/>
          <w:lang w:val="en-GB"/>
        </w:rPr>
        <w:t xml:space="preserve">Complete integration of circular economy principles </w:t>
      </w:r>
    </w:p>
    <w:p w14:paraId="0000000A" w14:textId="77777777" w:rsidR="00325C6B" w:rsidRPr="00C8134E" w:rsidRDefault="00C55A4B" w:rsidP="00FD6CBC">
      <w:pPr>
        <w:spacing w:after="240" w:line="360" w:lineRule="auto"/>
        <w:jc w:val="both"/>
        <w:rPr>
          <w:rFonts w:eastAsia="Times New Roman"/>
          <w:sz w:val="24"/>
          <w:szCs w:val="24"/>
          <w:highlight w:val="white"/>
          <w:lang w:val="en-GB"/>
        </w:rPr>
      </w:pPr>
      <w:r w:rsidRPr="00C8134E">
        <w:rPr>
          <w:rFonts w:eastAsia="Times New Roman"/>
          <w:sz w:val="24"/>
          <w:szCs w:val="24"/>
          <w:highlight w:val="white"/>
          <w:lang w:val="en-GB"/>
        </w:rPr>
        <w:t xml:space="preserve">As proposed by Zaki, (2025), policymakers within the hospitality industry are required to develop strategies that promote CE practices consistently. Through this, hotels can maintain a strong focus on strategic planning, skill development and resource allocation to facilitate a strong transition towards circularity. These initiatives should also align with eco-friendly practices and lean thinking. Closed-loop systems must be implemented including strategies such as greywater recycling, food waste composting and using refillable amenities. This cannot only reduce environmental impact but will also help organisations in managing operational costs. </w:t>
      </w:r>
    </w:p>
    <w:p w14:paraId="0000000B" w14:textId="6024F51D" w:rsidR="00325C6B" w:rsidRPr="00C8134E" w:rsidRDefault="00C55A4B" w:rsidP="00FD6CBC">
      <w:pPr>
        <w:spacing w:after="240" w:line="360" w:lineRule="auto"/>
        <w:jc w:val="both"/>
        <w:rPr>
          <w:rFonts w:eastAsia="Times New Roman"/>
          <w:b/>
          <w:sz w:val="24"/>
          <w:szCs w:val="24"/>
          <w:highlight w:val="white"/>
          <w:lang w:val="en-GB"/>
        </w:rPr>
      </w:pPr>
      <w:r w:rsidRPr="00C8134E">
        <w:rPr>
          <w:rFonts w:eastAsia="Times New Roman"/>
          <w:b/>
          <w:sz w:val="24"/>
          <w:szCs w:val="24"/>
          <w:highlight w:val="white"/>
          <w:lang w:val="en-GB"/>
        </w:rPr>
        <w:t xml:space="preserve">Following transparent </w:t>
      </w:r>
      <w:r w:rsidR="0070041F" w:rsidRPr="00C8134E">
        <w:rPr>
          <w:rFonts w:eastAsia="Times New Roman"/>
          <w:b/>
          <w:sz w:val="24"/>
          <w:szCs w:val="24"/>
          <w:highlight w:val="white"/>
          <w:lang w:val="en-GB"/>
        </w:rPr>
        <w:t>metrics</w:t>
      </w:r>
      <w:r w:rsidRPr="00C8134E">
        <w:rPr>
          <w:rFonts w:eastAsia="Times New Roman"/>
          <w:b/>
          <w:sz w:val="24"/>
          <w:szCs w:val="24"/>
          <w:highlight w:val="white"/>
          <w:lang w:val="en-GB"/>
        </w:rPr>
        <w:t xml:space="preserve"> in CSR practices </w:t>
      </w:r>
    </w:p>
    <w:p w14:paraId="0000000C" w14:textId="77777777" w:rsidR="00325C6B" w:rsidRPr="00C8134E" w:rsidRDefault="00C55A4B" w:rsidP="00FD6CBC">
      <w:pPr>
        <w:spacing w:before="240" w:after="240" w:line="360" w:lineRule="auto"/>
        <w:jc w:val="both"/>
        <w:rPr>
          <w:rFonts w:eastAsia="Times New Roman"/>
          <w:sz w:val="24"/>
          <w:szCs w:val="24"/>
          <w:lang w:val="en-GB"/>
        </w:rPr>
      </w:pPr>
      <w:r w:rsidRPr="00C8134E">
        <w:rPr>
          <w:rFonts w:eastAsia="Times New Roman"/>
          <w:sz w:val="24"/>
          <w:szCs w:val="24"/>
          <w:lang w:val="en-GB"/>
        </w:rPr>
        <w:t>‌</w:t>
      </w:r>
      <w:proofErr w:type="spellStart"/>
      <w:r w:rsidRPr="00C8134E">
        <w:rPr>
          <w:rFonts w:eastAsia="Times New Roman"/>
          <w:sz w:val="24"/>
          <w:szCs w:val="24"/>
          <w:lang w:val="en-GB"/>
        </w:rPr>
        <w:t>Alyahia</w:t>
      </w:r>
      <w:proofErr w:type="spellEnd"/>
      <w:r w:rsidRPr="00C8134E">
        <w:rPr>
          <w:rFonts w:eastAsia="Times New Roman"/>
          <w:sz w:val="24"/>
          <w:szCs w:val="24"/>
          <w:lang w:val="en-GB"/>
        </w:rPr>
        <w:t xml:space="preserve"> et al., (2024), had conducted a study on 309 customers in the tourism and hospitality sector. The study highlighted that greenwashing practices of organisations can </w:t>
      </w:r>
      <w:r w:rsidRPr="00C8134E">
        <w:rPr>
          <w:rFonts w:eastAsia="Times New Roman"/>
          <w:sz w:val="24"/>
          <w:szCs w:val="24"/>
          <w:lang w:val="en-GB"/>
        </w:rPr>
        <w:lastRenderedPageBreak/>
        <w:t xml:space="preserve">significantly reduce trust in the market. Considering this, transparency is required to be maintained by companies while publishing their annual sustainability reports. This can be done by focusing on well-established metrics and global standards. Through this, not only trust can be built but relevant ESG investors can be attracted to improve performance. The “Travel with Purpose” strategy of Hilton is already making significant achievements in this purpose. </w:t>
      </w:r>
    </w:p>
    <w:p w14:paraId="0000000D" w14:textId="77777777" w:rsidR="00325C6B" w:rsidRPr="00C8134E" w:rsidRDefault="00C55A4B" w:rsidP="00FD6CBC">
      <w:pPr>
        <w:spacing w:after="240" w:line="360" w:lineRule="auto"/>
        <w:jc w:val="both"/>
        <w:rPr>
          <w:rFonts w:eastAsia="Times New Roman"/>
          <w:b/>
          <w:sz w:val="24"/>
          <w:szCs w:val="24"/>
          <w:highlight w:val="white"/>
          <w:lang w:val="en-GB"/>
        </w:rPr>
      </w:pPr>
      <w:r w:rsidRPr="00C8134E">
        <w:rPr>
          <w:rFonts w:eastAsia="Times New Roman"/>
          <w:b/>
          <w:sz w:val="24"/>
          <w:szCs w:val="24"/>
          <w:highlight w:val="white"/>
          <w:lang w:val="en-GB"/>
        </w:rPr>
        <w:t>Investing in green technology</w:t>
      </w:r>
    </w:p>
    <w:p w14:paraId="0000000E" w14:textId="77777777" w:rsidR="00325C6B" w:rsidRPr="00C8134E" w:rsidRDefault="00C55A4B" w:rsidP="00FD6CBC">
      <w:pPr>
        <w:spacing w:before="240" w:after="240" w:line="360" w:lineRule="auto"/>
        <w:jc w:val="both"/>
        <w:rPr>
          <w:rFonts w:eastAsia="Times New Roman"/>
          <w:sz w:val="24"/>
          <w:szCs w:val="24"/>
          <w:highlight w:val="white"/>
          <w:lang w:val="en-GB"/>
        </w:rPr>
      </w:pPr>
      <w:proofErr w:type="spellStart"/>
      <w:r w:rsidRPr="00C8134E">
        <w:rPr>
          <w:rFonts w:eastAsia="Times New Roman"/>
          <w:sz w:val="24"/>
          <w:szCs w:val="24"/>
          <w:highlight w:val="white"/>
          <w:lang w:val="en-GB"/>
        </w:rPr>
        <w:t>Gunduz</w:t>
      </w:r>
      <w:proofErr w:type="spellEnd"/>
      <w:r w:rsidRPr="00C8134E">
        <w:rPr>
          <w:rFonts w:eastAsia="Times New Roman"/>
          <w:sz w:val="24"/>
          <w:szCs w:val="24"/>
          <w:highlight w:val="white"/>
          <w:lang w:val="en-GB"/>
        </w:rPr>
        <w:t xml:space="preserve"> </w:t>
      </w:r>
      <w:proofErr w:type="spellStart"/>
      <w:r w:rsidRPr="00C8134E">
        <w:rPr>
          <w:rFonts w:eastAsia="Times New Roman"/>
          <w:sz w:val="24"/>
          <w:szCs w:val="24"/>
          <w:highlight w:val="white"/>
          <w:lang w:val="en-GB"/>
        </w:rPr>
        <w:t>Songur</w:t>
      </w:r>
      <w:proofErr w:type="spellEnd"/>
      <w:r w:rsidRPr="00C8134E">
        <w:rPr>
          <w:rFonts w:eastAsia="Times New Roman"/>
          <w:sz w:val="24"/>
          <w:szCs w:val="24"/>
          <w:highlight w:val="white"/>
          <w:lang w:val="en-GB"/>
        </w:rPr>
        <w:t xml:space="preserve"> et al., (2023) evaluated 64 journal papers from five databases and reported that due to increasing awareness about environmental degradation, guests prefer green hotels higher than ever. Thus, the adoption of green technology is a suitable way to meet the ever-growing needs for sustainability and conservation. Considering this, hotels are recommended to use AI and IoT that can help them in predictive maintenance. Apart from that, energy monitoring can also be done in real time. It can not only reduce consumption but can also help organisations meet regulatory and investor pressure for carbon neutrality. </w:t>
      </w:r>
    </w:p>
    <w:p w14:paraId="0000000F" w14:textId="77777777" w:rsidR="00325C6B" w:rsidRPr="00C8134E" w:rsidRDefault="00C55A4B" w:rsidP="00FD6CBC">
      <w:pPr>
        <w:pStyle w:val="Heading1"/>
        <w:spacing w:after="240"/>
        <w:rPr>
          <w:highlight w:val="white"/>
        </w:rPr>
      </w:pPr>
      <w:bookmarkStart w:id="7" w:name="_Toc199860583"/>
      <w:r w:rsidRPr="00C8134E">
        <w:rPr>
          <w:highlight w:val="white"/>
        </w:rPr>
        <w:t>Conclusion</w:t>
      </w:r>
      <w:bookmarkEnd w:id="7"/>
      <w:r w:rsidRPr="00C8134E">
        <w:rPr>
          <w:highlight w:val="white"/>
        </w:rPr>
        <w:t xml:space="preserve"> </w:t>
      </w:r>
    </w:p>
    <w:p w14:paraId="00000010" w14:textId="5C0F0EA2" w:rsidR="00C8134E" w:rsidRDefault="00C55A4B" w:rsidP="00FD6CBC">
      <w:pPr>
        <w:spacing w:after="240" w:line="360" w:lineRule="auto"/>
        <w:jc w:val="both"/>
        <w:rPr>
          <w:rFonts w:eastAsia="Times New Roman"/>
          <w:sz w:val="24"/>
          <w:szCs w:val="24"/>
          <w:highlight w:val="white"/>
          <w:lang w:val="en-GB"/>
        </w:rPr>
      </w:pPr>
      <w:r w:rsidRPr="00C8134E">
        <w:rPr>
          <w:rFonts w:eastAsia="Times New Roman"/>
          <w:sz w:val="24"/>
          <w:szCs w:val="24"/>
          <w:highlight w:val="white"/>
          <w:lang w:val="en-GB"/>
        </w:rPr>
        <w:t xml:space="preserve">From the above discussion, it can be concluded that the importance of sustainable and circular business models is rapidly increasing in the hospitality sector. In this regard, hotels like Hilton, The Scarlet and Six Senses are already leading by example with their strategic initiatives. However, for further growth relevant recommendations have been provided to achieve long-term environmental goals. </w:t>
      </w:r>
    </w:p>
    <w:p w14:paraId="770D296C" w14:textId="77777777" w:rsidR="00734468" w:rsidRDefault="00734468" w:rsidP="00FD6CBC">
      <w:pPr>
        <w:spacing w:after="240"/>
        <w:rPr>
          <w:rFonts w:eastAsia="Times New Roman"/>
          <w:b/>
          <w:sz w:val="28"/>
          <w:szCs w:val="24"/>
          <w:lang w:val="en-GB"/>
        </w:rPr>
      </w:pPr>
      <w:r>
        <w:br w:type="page"/>
      </w:r>
    </w:p>
    <w:p w14:paraId="2E5463DA" w14:textId="727E6C49" w:rsidR="00C8134E" w:rsidRDefault="00C8134E" w:rsidP="00FD6CBC">
      <w:pPr>
        <w:pStyle w:val="Heading1"/>
        <w:spacing w:after="240"/>
      </w:pPr>
      <w:bookmarkStart w:id="8" w:name="_Toc199860584"/>
      <w:r>
        <w:lastRenderedPageBreak/>
        <w:t>Reference List</w:t>
      </w:r>
      <w:bookmarkEnd w:id="8"/>
    </w:p>
    <w:p w14:paraId="318E90D2" w14:textId="5FC5AD7E" w:rsidR="00734468" w:rsidRDefault="00734468" w:rsidP="00FD6CBC">
      <w:pPr>
        <w:spacing w:before="240" w:after="240" w:line="360" w:lineRule="auto"/>
        <w:jc w:val="both"/>
        <w:rPr>
          <w:rFonts w:eastAsia="Times New Roman"/>
          <w:sz w:val="24"/>
          <w:szCs w:val="24"/>
          <w:highlight w:val="white"/>
          <w:lang w:val="en-GB"/>
        </w:rPr>
      </w:pPr>
      <w:r w:rsidRPr="00C8134E">
        <w:rPr>
          <w:rFonts w:eastAsia="Times New Roman"/>
          <w:sz w:val="24"/>
          <w:szCs w:val="24"/>
          <w:lang w:val="en-GB"/>
        </w:rPr>
        <w:t>‌</w:t>
      </w:r>
      <w:r w:rsidRPr="00C8134E">
        <w:rPr>
          <w:rFonts w:eastAsia="Times New Roman"/>
          <w:sz w:val="24"/>
          <w:szCs w:val="24"/>
          <w:highlight w:val="white"/>
          <w:lang w:val="en-GB"/>
        </w:rPr>
        <w:t xml:space="preserve">Alyahia, M., Azazz, A.M., Fayyad, S., Elshaer, I.A. and Mohammad, A.A. (2024) ‘Greenwashing behavior in hotels industry: The role of green transparency and green authenticity.’ </w:t>
      </w:r>
      <w:r w:rsidRPr="00C8134E">
        <w:rPr>
          <w:rFonts w:eastAsia="Times New Roman"/>
          <w:i/>
          <w:sz w:val="24"/>
          <w:szCs w:val="24"/>
          <w:highlight w:val="white"/>
          <w:lang w:val="en-GB"/>
        </w:rPr>
        <w:t>Sustainability</w:t>
      </w:r>
      <w:r w:rsidRPr="00C8134E">
        <w:rPr>
          <w:rFonts w:eastAsia="Times New Roman"/>
          <w:sz w:val="24"/>
          <w:szCs w:val="24"/>
          <w:highlight w:val="white"/>
          <w:lang w:val="en-GB"/>
        </w:rPr>
        <w:t xml:space="preserve">, </w:t>
      </w:r>
      <w:r w:rsidRPr="00C8134E">
        <w:rPr>
          <w:rFonts w:eastAsia="Times New Roman"/>
          <w:i/>
          <w:sz w:val="24"/>
          <w:szCs w:val="24"/>
          <w:highlight w:val="white"/>
          <w:lang w:val="en-GB"/>
        </w:rPr>
        <w:t>16</w:t>
      </w:r>
      <w:r w:rsidRPr="00C8134E">
        <w:rPr>
          <w:rFonts w:eastAsia="Times New Roman"/>
          <w:sz w:val="24"/>
          <w:szCs w:val="24"/>
          <w:highlight w:val="white"/>
          <w:lang w:val="en-GB"/>
        </w:rPr>
        <w:t>(3), p.1050.</w:t>
      </w:r>
      <w:r w:rsidR="00FD6CBC">
        <w:rPr>
          <w:rFonts w:eastAsia="Times New Roman"/>
          <w:sz w:val="24"/>
          <w:szCs w:val="24"/>
          <w:highlight w:val="white"/>
          <w:lang w:val="en-GB"/>
        </w:rPr>
        <w:t xml:space="preserve"> </w:t>
      </w:r>
      <w:hyperlink r:id="rId10" w:history="1">
        <w:r w:rsidR="00FD6CBC" w:rsidRPr="00EF0F66">
          <w:rPr>
            <w:rStyle w:val="Hyperlink"/>
            <w:rFonts w:eastAsia="Times New Roman"/>
            <w:sz w:val="24"/>
            <w:szCs w:val="24"/>
            <w:lang w:val="en-GB"/>
          </w:rPr>
          <w:t>https://doi.org/10.3390/su16031050</w:t>
        </w:r>
      </w:hyperlink>
      <w:r w:rsidR="00FD6CBC">
        <w:rPr>
          <w:rFonts w:eastAsia="Times New Roman"/>
          <w:sz w:val="24"/>
          <w:szCs w:val="24"/>
          <w:lang w:val="en-GB"/>
        </w:rPr>
        <w:t xml:space="preserve"> </w:t>
      </w:r>
    </w:p>
    <w:p w14:paraId="455697F1" w14:textId="77777777" w:rsidR="00734468" w:rsidRPr="00734468" w:rsidRDefault="00734468" w:rsidP="00FD6CBC">
      <w:pPr>
        <w:spacing w:before="240" w:after="240" w:line="360" w:lineRule="auto"/>
        <w:jc w:val="both"/>
        <w:rPr>
          <w:rFonts w:eastAsia="Times New Roman"/>
          <w:sz w:val="24"/>
          <w:szCs w:val="24"/>
          <w:highlight w:val="white"/>
          <w:lang w:val="en-IN"/>
        </w:rPr>
      </w:pPr>
      <w:r w:rsidRPr="00734468">
        <w:rPr>
          <w:rFonts w:eastAsia="Times New Roman"/>
          <w:sz w:val="24"/>
          <w:szCs w:val="24"/>
          <w:highlight w:val="white"/>
          <w:lang w:val="en-IN"/>
        </w:rPr>
        <w:t xml:space="preserve">Chang, R., Chanda, R.C., </w:t>
      </w:r>
      <w:proofErr w:type="spellStart"/>
      <w:r w:rsidRPr="00734468">
        <w:rPr>
          <w:rFonts w:eastAsia="Times New Roman"/>
          <w:sz w:val="24"/>
          <w:szCs w:val="24"/>
          <w:highlight w:val="white"/>
          <w:lang w:val="en-IN"/>
        </w:rPr>
        <w:t>Vafaei</w:t>
      </w:r>
      <w:proofErr w:type="spellEnd"/>
      <w:r w:rsidRPr="00734468">
        <w:rPr>
          <w:rFonts w:eastAsia="Times New Roman"/>
          <w:sz w:val="24"/>
          <w:szCs w:val="24"/>
          <w:highlight w:val="white"/>
          <w:lang w:val="en-IN"/>
        </w:rPr>
        <w:t xml:space="preserve">-Zadeh, A., Hanifah, H. and Gui, A., (2024) ‘Assessing green practices on eco-friendly hotel customer loyalty: a partial least squares structural equation modeling and fuzzy-set qualitative comparative analysis hybrid approach’. </w:t>
      </w:r>
      <w:r w:rsidRPr="00734468">
        <w:rPr>
          <w:rFonts w:eastAsia="Times New Roman"/>
          <w:i/>
          <w:iCs/>
          <w:sz w:val="24"/>
          <w:szCs w:val="24"/>
          <w:highlight w:val="white"/>
          <w:lang w:val="en-IN"/>
        </w:rPr>
        <w:t>Sustainability</w:t>
      </w:r>
      <w:r w:rsidRPr="00734468">
        <w:rPr>
          <w:rFonts w:eastAsia="Times New Roman"/>
          <w:sz w:val="24"/>
          <w:szCs w:val="24"/>
          <w:highlight w:val="white"/>
          <w:lang w:val="en-IN"/>
        </w:rPr>
        <w:t xml:space="preserve">, </w:t>
      </w:r>
      <w:r w:rsidRPr="00734468">
        <w:rPr>
          <w:rFonts w:eastAsia="Times New Roman"/>
          <w:i/>
          <w:iCs/>
          <w:sz w:val="24"/>
          <w:szCs w:val="24"/>
          <w:highlight w:val="white"/>
          <w:lang w:val="en-IN"/>
        </w:rPr>
        <w:t>16</w:t>
      </w:r>
      <w:r w:rsidRPr="00734468">
        <w:rPr>
          <w:rFonts w:eastAsia="Times New Roman"/>
          <w:sz w:val="24"/>
          <w:szCs w:val="24"/>
          <w:highlight w:val="white"/>
          <w:lang w:val="en-IN"/>
        </w:rPr>
        <w:t>(9), p.3834.</w:t>
      </w:r>
      <w:hyperlink r:id="rId11" w:history="1">
        <w:r w:rsidRPr="00734468">
          <w:rPr>
            <w:rStyle w:val="Hyperlink"/>
            <w:rFonts w:eastAsia="Times New Roman"/>
            <w:sz w:val="24"/>
            <w:szCs w:val="24"/>
            <w:highlight w:val="white"/>
            <w:lang w:val="en-IN"/>
          </w:rPr>
          <w:t xml:space="preserve"> https://doi.org/10.3390/su16093834</w:t>
        </w:r>
      </w:hyperlink>
    </w:p>
    <w:p w14:paraId="260FC641" w14:textId="77777777" w:rsidR="00734468" w:rsidRPr="00734468" w:rsidRDefault="00734468" w:rsidP="00FD6CBC">
      <w:pPr>
        <w:spacing w:before="240" w:after="240" w:line="360" w:lineRule="auto"/>
        <w:jc w:val="both"/>
        <w:rPr>
          <w:rFonts w:eastAsia="Times New Roman"/>
          <w:sz w:val="24"/>
          <w:szCs w:val="24"/>
          <w:highlight w:val="white"/>
          <w:lang w:val="en-IN"/>
        </w:rPr>
      </w:pPr>
      <w:r w:rsidRPr="00734468">
        <w:rPr>
          <w:rFonts w:eastAsia="Times New Roman"/>
          <w:sz w:val="24"/>
          <w:szCs w:val="24"/>
          <w:highlight w:val="white"/>
          <w:lang w:val="en-IN"/>
        </w:rPr>
        <w:t xml:space="preserve">Choi, H.M., Kim, W.G., Kim, Y.J. and </w:t>
      </w:r>
      <w:proofErr w:type="spellStart"/>
      <w:r w:rsidRPr="00734468">
        <w:rPr>
          <w:rFonts w:eastAsia="Times New Roman"/>
          <w:sz w:val="24"/>
          <w:szCs w:val="24"/>
          <w:highlight w:val="white"/>
          <w:lang w:val="en-IN"/>
        </w:rPr>
        <w:t>Agmapisarn</w:t>
      </w:r>
      <w:proofErr w:type="spellEnd"/>
      <w:r w:rsidRPr="00734468">
        <w:rPr>
          <w:rFonts w:eastAsia="Times New Roman"/>
          <w:sz w:val="24"/>
          <w:szCs w:val="24"/>
          <w:highlight w:val="white"/>
          <w:lang w:val="en-IN"/>
        </w:rPr>
        <w:t xml:space="preserve">, C., (2019) ‘Hotel environmental management initiative (HEMI) scale development’. </w:t>
      </w:r>
      <w:r w:rsidRPr="00734468">
        <w:rPr>
          <w:rFonts w:eastAsia="Times New Roman"/>
          <w:i/>
          <w:iCs/>
          <w:sz w:val="24"/>
          <w:szCs w:val="24"/>
          <w:highlight w:val="white"/>
          <w:lang w:val="en-IN"/>
        </w:rPr>
        <w:t>International Journal of Hospitality Management</w:t>
      </w:r>
      <w:r w:rsidRPr="00734468">
        <w:rPr>
          <w:rFonts w:eastAsia="Times New Roman"/>
          <w:sz w:val="24"/>
          <w:szCs w:val="24"/>
          <w:highlight w:val="white"/>
          <w:lang w:val="en-IN"/>
        </w:rPr>
        <w:t xml:space="preserve">, </w:t>
      </w:r>
      <w:r w:rsidRPr="00734468">
        <w:rPr>
          <w:rFonts w:eastAsia="Times New Roman"/>
          <w:i/>
          <w:iCs/>
          <w:sz w:val="24"/>
          <w:szCs w:val="24"/>
          <w:highlight w:val="white"/>
          <w:lang w:val="en-IN"/>
        </w:rPr>
        <w:t>77</w:t>
      </w:r>
      <w:r w:rsidRPr="00734468">
        <w:rPr>
          <w:rFonts w:eastAsia="Times New Roman"/>
          <w:sz w:val="24"/>
          <w:szCs w:val="24"/>
          <w:highlight w:val="white"/>
          <w:lang w:val="en-IN"/>
        </w:rPr>
        <w:t>, pp.562-572.</w:t>
      </w:r>
      <w:hyperlink r:id="rId12" w:history="1">
        <w:r w:rsidRPr="00734468">
          <w:rPr>
            <w:rStyle w:val="Hyperlink"/>
            <w:rFonts w:eastAsia="Times New Roman"/>
            <w:sz w:val="24"/>
            <w:szCs w:val="24"/>
            <w:highlight w:val="white"/>
            <w:lang w:val="en-IN"/>
          </w:rPr>
          <w:t xml:space="preserve"> https://doi.org/10.1016/j.ijhm.2018.08.020</w:t>
        </w:r>
      </w:hyperlink>
    </w:p>
    <w:p w14:paraId="46356CF3" w14:textId="43EFB1C9" w:rsidR="00734468" w:rsidRPr="00C8134E" w:rsidRDefault="00734468" w:rsidP="00FD6CBC">
      <w:pPr>
        <w:spacing w:before="240" w:after="240" w:line="360" w:lineRule="auto"/>
        <w:jc w:val="both"/>
        <w:rPr>
          <w:rFonts w:eastAsia="Times New Roman"/>
          <w:sz w:val="24"/>
          <w:szCs w:val="24"/>
          <w:lang w:val="en-GB"/>
        </w:rPr>
      </w:pPr>
      <w:r w:rsidRPr="00C8134E">
        <w:rPr>
          <w:rFonts w:eastAsia="Times New Roman"/>
          <w:sz w:val="24"/>
          <w:szCs w:val="24"/>
          <w:lang w:val="en-GB"/>
        </w:rPr>
        <w:t xml:space="preserve">Costa, V. and Costa, C. (2022) </w:t>
      </w:r>
      <w:r w:rsidRPr="00C8134E">
        <w:rPr>
          <w:rFonts w:eastAsia="Times New Roman"/>
          <w:i/>
          <w:sz w:val="24"/>
          <w:szCs w:val="24"/>
          <w:lang w:val="en-GB"/>
        </w:rPr>
        <w:t>Sustainability and competitiveness in the hospitality industry (Costa &amp; C. Costa, Eds.)</w:t>
      </w:r>
      <w:r w:rsidRPr="00C8134E">
        <w:rPr>
          <w:rFonts w:eastAsia="Times New Roman"/>
          <w:sz w:val="24"/>
          <w:szCs w:val="24"/>
          <w:lang w:val="en-GB"/>
        </w:rPr>
        <w:t>. Business Science Reference.</w:t>
      </w:r>
      <w:r w:rsidR="00FD6CBC">
        <w:rPr>
          <w:rFonts w:eastAsia="Times New Roman"/>
          <w:sz w:val="24"/>
          <w:szCs w:val="24"/>
          <w:lang w:val="en-GB"/>
        </w:rPr>
        <w:t xml:space="preserve"> </w:t>
      </w:r>
      <w:hyperlink r:id="rId13" w:history="1">
        <w:r w:rsidR="00FD6CBC" w:rsidRPr="00EF0F66">
          <w:rPr>
            <w:rStyle w:val="Hyperlink"/>
            <w:rFonts w:eastAsia="Times New Roman"/>
            <w:sz w:val="24"/>
            <w:szCs w:val="24"/>
            <w:lang w:val="en-GB"/>
          </w:rPr>
          <w:t>https://www.igi-global.com/chapter/challenges-in-times-of-crisis-and-pandemics-in-the-hospitality-industry/305921</w:t>
        </w:r>
      </w:hyperlink>
      <w:r w:rsidR="00FD6CBC">
        <w:rPr>
          <w:rFonts w:eastAsia="Times New Roman"/>
          <w:sz w:val="24"/>
          <w:szCs w:val="24"/>
          <w:lang w:val="en-GB"/>
        </w:rPr>
        <w:t xml:space="preserve"> </w:t>
      </w:r>
    </w:p>
    <w:p w14:paraId="0AA18F1B" w14:textId="77777777" w:rsidR="00734468" w:rsidRPr="00734468" w:rsidRDefault="00734468" w:rsidP="00FD6CBC">
      <w:pPr>
        <w:spacing w:before="240" w:after="240" w:line="360" w:lineRule="auto"/>
        <w:jc w:val="both"/>
        <w:rPr>
          <w:rFonts w:eastAsia="Times New Roman"/>
          <w:sz w:val="24"/>
          <w:szCs w:val="24"/>
          <w:highlight w:val="white"/>
          <w:lang w:val="en-IN"/>
        </w:rPr>
      </w:pPr>
      <w:r w:rsidRPr="00734468">
        <w:rPr>
          <w:rFonts w:eastAsia="Times New Roman"/>
          <w:sz w:val="24"/>
          <w:szCs w:val="24"/>
          <w:highlight w:val="white"/>
          <w:lang w:val="en-IN"/>
        </w:rPr>
        <w:t xml:space="preserve">Edgell. (2020). </w:t>
      </w:r>
      <w:r w:rsidRPr="00734468">
        <w:rPr>
          <w:rFonts w:eastAsia="Times New Roman"/>
          <w:i/>
          <w:iCs/>
          <w:sz w:val="24"/>
          <w:szCs w:val="24"/>
          <w:highlight w:val="white"/>
          <w:lang w:val="en-IN"/>
        </w:rPr>
        <w:t xml:space="preserve">Managing sustainable tourism : a legacy for the future </w:t>
      </w:r>
      <w:r w:rsidRPr="00734468">
        <w:rPr>
          <w:rFonts w:eastAsia="Times New Roman"/>
          <w:sz w:val="24"/>
          <w:szCs w:val="24"/>
          <w:highlight w:val="white"/>
          <w:lang w:val="en-IN"/>
        </w:rPr>
        <w:t>(Third edition). Routledge.</w:t>
      </w:r>
    </w:p>
    <w:p w14:paraId="72FBB6B4" w14:textId="77777777" w:rsidR="00734468" w:rsidRPr="00734468" w:rsidRDefault="00734468" w:rsidP="00FD6CBC">
      <w:pPr>
        <w:spacing w:before="240" w:after="240" w:line="360" w:lineRule="auto"/>
        <w:jc w:val="both"/>
        <w:rPr>
          <w:rFonts w:eastAsia="Times New Roman"/>
          <w:sz w:val="24"/>
          <w:szCs w:val="24"/>
          <w:highlight w:val="white"/>
          <w:lang w:val="en-IN"/>
        </w:rPr>
      </w:pPr>
      <w:proofErr w:type="spellStart"/>
      <w:r w:rsidRPr="00734468">
        <w:rPr>
          <w:rFonts w:eastAsia="Times New Roman"/>
          <w:sz w:val="24"/>
          <w:szCs w:val="24"/>
          <w:highlight w:val="white"/>
          <w:lang w:val="en-IN"/>
        </w:rPr>
        <w:t>Esg</w:t>
      </w:r>
      <w:proofErr w:type="spellEnd"/>
      <w:r w:rsidRPr="00734468">
        <w:rPr>
          <w:rFonts w:eastAsia="Times New Roman"/>
          <w:sz w:val="24"/>
          <w:szCs w:val="24"/>
          <w:highlight w:val="white"/>
          <w:lang w:val="en-IN"/>
        </w:rPr>
        <w:t xml:space="preserve"> Hilton (2024) </w:t>
      </w:r>
      <w:r w:rsidRPr="00734468">
        <w:rPr>
          <w:rFonts w:eastAsia="Times New Roman"/>
          <w:i/>
          <w:iCs/>
          <w:sz w:val="24"/>
          <w:szCs w:val="24"/>
          <w:highlight w:val="white"/>
          <w:lang w:val="en-IN"/>
        </w:rPr>
        <w:t>Travel-with-Purpose-Report.</w:t>
      </w:r>
      <w:r w:rsidRPr="00734468">
        <w:rPr>
          <w:rFonts w:eastAsia="Times New Roman"/>
          <w:sz w:val="24"/>
          <w:szCs w:val="24"/>
          <w:highlight w:val="white"/>
          <w:lang w:val="en-IN"/>
        </w:rPr>
        <w:t xml:space="preserve"> Available at: </w:t>
      </w:r>
      <w:hyperlink r:id="rId14" w:history="1">
        <w:r w:rsidRPr="00734468">
          <w:rPr>
            <w:rStyle w:val="Hyperlink"/>
            <w:rFonts w:eastAsia="Times New Roman"/>
            <w:sz w:val="24"/>
            <w:szCs w:val="24"/>
            <w:highlight w:val="white"/>
            <w:lang w:val="en-IN"/>
          </w:rPr>
          <w:t>https://esg.hilton.com//uploads/sites/4/2024/05/2023-Travel-with-Purpose-Report-ADA-final.pdf</w:t>
        </w:r>
      </w:hyperlink>
      <w:r w:rsidRPr="00734468">
        <w:rPr>
          <w:rFonts w:eastAsia="Times New Roman"/>
          <w:sz w:val="24"/>
          <w:szCs w:val="24"/>
          <w:highlight w:val="white"/>
          <w:lang w:val="en-IN"/>
        </w:rPr>
        <w:t xml:space="preserve"> [Accessed on 3 June, 2025]</w:t>
      </w:r>
    </w:p>
    <w:p w14:paraId="3D9D0490" w14:textId="4350727F" w:rsidR="00734468" w:rsidRPr="00C8134E" w:rsidRDefault="00734468" w:rsidP="00FD6CBC">
      <w:pPr>
        <w:spacing w:before="240" w:after="240" w:line="360" w:lineRule="auto"/>
        <w:jc w:val="both"/>
        <w:rPr>
          <w:rFonts w:eastAsia="Times New Roman"/>
          <w:sz w:val="24"/>
          <w:szCs w:val="24"/>
          <w:lang w:val="en-GB"/>
        </w:rPr>
      </w:pPr>
      <w:proofErr w:type="spellStart"/>
      <w:r w:rsidRPr="00C8134E">
        <w:rPr>
          <w:rFonts w:eastAsia="Times New Roman"/>
          <w:sz w:val="24"/>
          <w:szCs w:val="24"/>
          <w:lang w:val="en-GB"/>
        </w:rPr>
        <w:t>Goffi</w:t>
      </w:r>
      <w:proofErr w:type="spellEnd"/>
      <w:r w:rsidRPr="00C8134E">
        <w:rPr>
          <w:rFonts w:eastAsia="Times New Roman"/>
          <w:sz w:val="24"/>
          <w:szCs w:val="24"/>
          <w:lang w:val="en-GB"/>
        </w:rPr>
        <w:t xml:space="preserve">, G., Masiero, L. and </w:t>
      </w:r>
      <w:proofErr w:type="spellStart"/>
      <w:r w:rsidRPr="00C8134E">
        <w:rPr>
          <w:rFonts w:eastAsia="Times New Roman"/>
          <w:sz w:val="24"/>
          <w:szCs w:val="24"/>
          <w:lang w:val="en-GB"/>
        </w:rPr>
        <w:t>Pencarelli</w:t>
      </w:r>
      <w:proofErr w:type="spellEnd"/>
      <w:r w:rsidRPr="00C8134E">
        <w:rPr>
          <w:rFonts w:eastAsia="Times New Roman"/>
          <w:sz w:val="24"/>
          <w:szCs w:val="24"/>
          <w:lang w:val="en-GB"/>
        </w:rPr>
        <w:t xml:space="preserve">, T. (2022) ‘Corporate social responsibility and performances of firms operating in the tourism and hospitality industry.’ </w:t>
      </w:r>
      <w:r w:rsidRPr="00C8134E">
        <w:rPr>
          <w:rFonts w:eastAsia="Times New Roman"/>
          <w:i/>
          <w:sz w:val="24"/>
          <w:szCs w:val="24"/>
          <w:lang w:val="en-GB"/>
        </w:rPr>
        <w:t>The TQM Journal</w:t>
      </w:r>
      <w:r w:rsidRPr="00C8134E">
        <w:rPr>
          <w:rFonts w:eastAsia="Times New Roman"/>
          <w:sz w:val="24"/>
          <w:szCs w:val="24"/>
          <w:lang w:val="en-GB"/>
        </w:rPr>
        <w:t xml:space="preserve">, </w:t>
      </w:r>
      <w:r w:rsidRPr="00C8134E">
        <w:rPr>
          <w:rFonts w:eastAsia="Times New Roman"/>
          <w:i/>
          <w:sz w:val="24"/>
          <w:szCs w:val="24"/>
          <w:lang w:val="en-GB"/>
        </w:rPr>
        <w:t>34</w:t>
      </w:r>
      <w:r w:rsidRPr="00C8134E">
        <w:rPr>
          <w:rFonts w:eastAsia="Times New Roman"/>
          <w:sz w:val="24"/>
          <w:szCs w:val="24"/>
          <w:lang w:val="en-GB"/>
        </w:rPr>
        <w:t>(6), pp.1626-1647.</w:t>
      </w:r>
      <w:r w:rsidR="00FD6CBC">
        <w:rPr>
          <w:rFonts w:eastAsia="Times New Roman"/>
          <w:sz w:val="24"/>
          <w:szCs w:val="24"/>
          <w:lang w:val="en-GB"/>
        </w:rPr>
        <w:t xml:space="preserve"> </w:t>
      </w:r>
      <w:hyperlink r:id="rId15" w:history="1">
        <w:r w:rsidR="00FD6CBC" w:rsidRPr="00EF0F66">
          <w:rPr>
            <w:rStyle w:val="Hyperlink"/>
            <w:rFonts w:eastAsia="Times New Roman"/>
            <w:sz w:val="24"/>
            <w:szCs w:val="24"/>
            <w:lang w:val="en-GB"/>
          </w:rPr>
          <w:t>http://doi.org/10.1108/TQM-06-2021-0166</w:t>
        </w:r>
      </w:hyperlink>
      <w:r w:rsidR="00FD6CBC">
        <w:rPr>
          <w:rFonts w:eastAsia="Times New Roman"/>
          <w:sz w:val="24"/>
          <w:szCs w:val="24"/>
          <w:lang w:val="en-GB"/>
        </w:rPr>
        <w:t xml:space="preserve"> </w:t>
      </w:r>
    </w:p>
    <w:p w14:paraId="4BC4D4D0" w14:textId="11CCC2D6" w:rsidR="00734468" w:rsidRPr="00C8134E" w:rsidRDefault="00734468" w:rsidP="00FD6CBC">
      <w:pPr>
        <w:spacing w:before="240" w:after="240" w:line="360" w:lineRule="auto"/>
        <w:jc w:val="both"/>
        <w:rPr>
          <w:rFonts w:eastAsia="Times New Roman"/>
          <w:sz w:val="24"/>
          <w:szCs w:val="24"/>
          <w:highlight w:val="white"/>
          <w:lang w:val="en-GB"/>
        </w:rPr>
      </w:pPr>
      <w:proofErr w:type="spellStart"/>
      <w:r w:rsidRPr="00C8134E">
        <w:rPr>
          <w:rFonts w:eastAsia="Times New Roman"/>
          <w:sz w:val="24"/>
          <w:szCs w:val="24"/>
          <w:highlight w:val="white"/>
          <w:lang w:val="en-GB"/>
        </w:rPr>
        <w:t>Gunduz</w:t>
      </w:r>
      <w:proofErr w:type="spellEnd"/>
      <w:r w:rsidRPr="00C8134E">
        <w:rPr>
          <w:rFonts w:eastAsia="Times New Roman"/>
          <w:sz w:val="24"/>
          <w:szCs w:val="24"/>
          <w:highlight w:val="white"/>
          <w:lang w:val="en-GB"/>
        </w:rPr>
        <w:t xml:space="preserve"> </w:t>
      </w:r>
      <w:proofErr w:type="spellStart"/>
      <w:r w:rsidRPr="00C8134E">
        <w:rPr>
          <w:rFonts w:eastAsia="Times New Roman"/>
          <w:sz w:val="24"/>
          <w:szCs w:val="24"/>
          <w:highlight w:val="white"/>
          <w:lang w:val="en-GB"/>
        </w:rPr>
        <w:t>Songur</w:t>
      </w:r>
      <w:proofErr w:type="spellEnd"/>
      <w:r w:rsidRPr="00C8134E">
        <w:rPr>
          <w:rFonts w:eastAsia="Times New Roman"/>
          <w:sz w:val="24"/>
          <w:szCs w:val="24"/>
          <w:highlight w:val="white"/>
          <w:lang w:val="en-GB"/>
        </w:rPr>
        <w:t xml:space="preserve">, A., </w:t>
      </w:r>
      <w:proofErr w:type="spellStart"/>
      <w:r w:rsidRPr="00C8134E">
        <w:rPr>
          <w:rFonts w:eastAsia="Times New Roman"/>
          <w:sz w:val="24"/>
          <w:szCs w:val="24"/>
          <w:highlight w:val="white"/>
          <w:lang w:val="en-GB"/>
        </w:rPr>
        <w:t>Turktarhan</w:t>
      </w:r>
      <w:proofErr w:type="spellEnd"/>
      <w:r w:rsidRPr="00C8134E">
        <w:rPr>
          <w:rFonts w:eastAsia="Times New Roman"/>
          <w:sz w:val="24"/>
          <w:szCs w:val="24"/>
          <w:highlight w:val="white"/>
          <w:lang w:val="en-GB"/>
        </w:rPr>
        <w:t xml:space="preserve">, G. and Cobanoglu, C. (2023) ‘Progress on green technology research in hotels: a literature review.’ </w:t>
      </w:r>
      <w:r w:rsidRPr="00C8134E">
        <w:rPr>
          <w:rFonts w:eastAsia="Times New Roman"/>
          <w:i/>
          <w:sz w:val="24"/>
          <w:szCs w:val="24"/>
          <w:highlight w:val="white"/>
          <w:lang w:val="en-GB"/>
        </w:rPr>
        <w:t>Journal of Hospitality and Tourism Insights</w:t>
      </w:r>
      <w:r w:rsidRPr="00C8134E">
        <w:rPr>
          <w:rFonts w:eastAsia="Times New Roman"/>
          <w:sz w:val="24"/>
          <w:szCs w:val="24"/>
          <w:highlight w:val="white"/>
          <w:lang w:val="en-GB"/>
        </w:rPr>
        <w:t xml:space="preserve">, </w:t>
      </w:r>
      <w:r w:rsidRPr="00C8134E">
        <w:rPr>
          <w:rFonts w:eastAsia="Times New Roman"/>
          <w:i/>
          <w:sz w:val="24"/>
          <w:szCs w:val="24"/>
          <w:highlight w:val="white"/>
          <w:lang w:val="en-GB"/>
        </w:rPr>
        <w:t>6</w:t>
      </w:r>
      <w:r w:rsidRPr="00C8134E">
        <w:rPr>
          <w:rFonts w:eastAsia="Times New Roman"/>
          <w:sz w:val="24"/>
          <w:szCs w:val="24"/>
          <w:highlight w:val="white"/>
          <w:lang w:val="en-GB"/>
        </w:rPr>
        <w:t>(5), pp.2052-2072.</w:t>
      </w:r>
      <w:r w:rsidR="00FD6CBC">
        <w:rPr>
          <w:rFonts w:eastAsia="Times New Roman"/>
          <w:sz w:val="24"/>
          <w:szCs w:val="24"/>
          <w:highlight w:val="white"/>
          <w:lang w:val="en-GB"/>
        </w:rPr>
        <w:t xml:space="preserve"> DOI:</w:t>
      </w:r>
      <w:r w:rsidR="00FD6CBC" w:rsidRPr="00FD6CBC">
        <w:t xml:space="preserve"> </w:t>
      </w:r>
      <w:hyperlink r:id="rId16" w:history="1">
        <w:r w:rsidR="00FD6CBC" w:rsidRPr="00EF0F66">
          <w:rPr>
            <w:rStyle w:val="Hyperlink"/>
            <w:rFonts w:eastAsia="Times New Roman"/>
            <w:sz w:val="24"/>
            <w:szCs w:val="24"/>
            <w:lang w:val="en-GB"/>
          </w:rPr>
          <w:t>http://dx.doi.org/10.1108/JHTI-10-2021-0280</w:t>
        </w:r>
      </w:hyperlink>
      <w:r w:rsidR="00FD6CBC">
        <w:rPr>
          <w:rFonts w:eastAsia="Times New Roman"/>
          <w:sz w:val="24"/>
          <w:szCs w:val="24"/>
          <w:lang w:val="en-GB"/>
        </w:rPr>
        <w:t xml:space="preserve"> </w:t>
      </w:r>
    </w:p>
    <w:p w14:paraId="59251ADC" w14:textId="77777777" w:rsidR="00734468" w:rsidRPr="00C8134E" w:rsidRDefault="00734468" w:rsidP="00FD6CBC">
      <w:pPr>
        <w:spacing w:after="240" w:line="360" w:lineRule="auto"/>
        <w:jc w:val="both"/>
        <w:rPr>
          <w:rFonts w:eastAsia="Times New Roman"/>
          <w:sz w:val="24"/>
          <w:szCs w:val="24"/>
          <w:lang w:val="en-GB"/>
        </w:rPr>
      </w:pPr>
      <w:r w:rsidRPr="00C8134E">
        <w:rPr>
          <w:rFonts w:eastAsia="Times New Roman"/>
          <w:sz w:val="24"/>
          <w:szCs w:val="24"/>
          <w:lang w:val="en-GB"/>
        </w:rPr>
        <w:lastRenderedPageBreak/>
        <w:t xml:space="preserve">Hilton (2025) </w:t>
      </w:r>
      <w:r w:rsidRPr="00C8134E">
        <w:rPr>
          <w:rFonts w:eastAsia="Times New Roman"/>
          <w:i/>
          <w:sz w:val="24"/>
          <w:szCs w:val="24"/>
          <w:lang w:val="en-GB"/>
        </w:rPr>
        <w:t>TRAVEL WITH PURPOSE 2030 GOALS</w:t>
      </w:r>
      <w:r w:rsidRPr="00C8134E">
        <w:rPr>
          <w:rFonts w:eastAsia="Times New Roman"/>
          <w:sz w:val="24"/>
          <w:szCs w:val="24"/>
          <w:lang w:val="en-GB"/>
        </w:rPr>
        <w:t xml:space="preserve">. [online] Available at: </w:t>
      </w:r>
      <w:hyperlink r:id="rId17" w:anchor=":~:text=Our%20Travel%20with%20Purpose%20strategy%20aims%20to%20create,practices%2C%20across%20our%20operations%2C%20supply%20chain%20and%20communities">
        <w:r w:rsidRPr="00C8134E">
          <w:rPr>
            <w:rFonts w:eastAsia="Times New Roman"/>
            <w:color w:val="1155CC"/>
            <w:sz w:val="24"/>
            <w:szCs w:val="24"/>
            <w:u w:val="single"/>
            <w:lang w:val="en-GB"/>
          </w:rPr>
          <w:t>https://esg.hilton.com/wp-content/uploads/sites/4/2024/07/Travel-with-Purpose-2030-Goals-final.pdf#:~:text=Our%20Travel%20with%20Purpose%20strategy%20aims%20to%20create,practices%2C%20across%20our%20operations%2C%20supply%20chain%20and%20communities</w:t>
        </w:r>
      </w:hyperlink>
      <w:r w:rsidRPr="00C8134E">
        <w:rPr>
          <w:rFonts w:eastAsia="Times New Roman"/>
          <w:sz w:val="24"/>
          <w:szCs w:val="24"/>
          <w:lang w:val="en-GB"/>
        </w:rPr>
        <w:t>. [Accessed 3 Jun. 2025].</w:t>
      </w:r>
    </w:p>
    <w:p w14:paraId="7F8447F4" w14:textId="77777777" w:rsidR="00734468" w:rsidRPr="00734468" w:rsidRDefault="00734468" w:rsidP="00FD6CBC">
      <w:pPr>
        <w:spacing w:before="240" w:after="240" w:line="360" w:lineRule="auto"/>
        <w:jc w:val="both"/>
        <w:rPr>
          <w:rFonts w:eastAsia="Times New Roman"/>
          <w:sz w:val="24"/>
          <w:szCs w:val="24"/>
          <w:highlight w:val="white"/>
          <w:lang w:val="en-IN"/>
        </w:rPr>
      </w:pPr>
      <w:r w:rsidRPr="00734468">
        <w:rPr>
          <w:rFonts w:eastAsia="Times New Roman"/>
          <w:sz w:val="24"/>
          <w:szCs w:val="24"/>
          <w:highlight w:val="white"/>
          <w:lang w:val="en-IN"/>
        </w:rPr>
        <w:t xml:space="preserve">Jauhari, V (2021) </w:t>
      </w:r>
      <w:r w:rsidRPr="00734468">
        <w:rPr>
          <w:rFonts w:eastAsia="Times New Roman"/>
          <w:i/>
          <w:iCs/>
          <w:sz w:val="24"/>
          <w:szCs w:val="24"/>
          <w:highlight w:val="white"/>
          <w:lang w:val="en-IN"/>
        </w:rPr>
        <w:t xml:space="preserve">Managing Sustainability in the Hospitality and Tourism Industry: </w:t>
      </w:r>
      <w:r w:rsidRPr="00734468">
        <w:rPr>
          <w:rFonts w:eastAsia="Times New Roman"/>
          <w:sz w:val="24"/>
          <w:szCs w:val="24"/>
          <w:highlight w:val="white"/>
          <w:lang w:val="en-IN"/>
        </w:rPr>
        <w:t xml:space="preserve">Paradigms and Directions for the Future’ 9 </w:t>
      </w:r>
      <w:proofErr w:type="spellStart"/>
      <w:r w:rsidRPr="00734468">
        <w:rPr>
          <w:rFonts w:eastAsia="Times New Roman"/>
          <w:sz w:val="24"/>
          <w:szCs w:val="24"/>
          <w:highlight w:val="white"/>
          <w:lang w:val="en-IN"/>
        </w:rPr>
        <w:t>th</w:t>
      </w:r>
      <w:proofErr w:type="spellEnd"/>
      <w:r w:rsidRPr="00734468">
        <w:rPr>
          <w:rFonts w:eastAsia="Times New Roman"/>
          <w:sz w:val="24"/>
          <w:szCs w:val="24"/>
          <w:highlight w:val="white"/>
          <w:lang w:val="en-IN"/>
        </w:rPr>
        <w:t xml:space="preserve"> </w:t>
      </w:r>
      <w:proofErr w:type="spellStart"/>
      <w:r w:rsidRPr="00734468">
        <w:rPr>
          <w:rFonts w:eastAsia="Times New Roman"/>
          <w:sz w:val="24"/>
          <w:szCs w:val="24"/>
          <w:highlight w:val="white"/>
          <w:lang w:val="en-IN"/>
        </w:rPr>
        <w:t>edn.Oakville</w:t>
      </w:r>
      <w:proofErr w:type="spellEnd"/>
      <w:r w:rsidRPr="00734468">
        <w:rPr>
          <w:rFonts w:eastAsia="Times New Roman"/>
          <w:sz w:val="24"/>
          <w:szCs w:val="24"/>
          <w:highlight w:val="white"/>
          <w:lang w:val="en-IN"/>
        </w:rPr>
        <w:t>: Apple Academic Press. Inc</w:t>
      </w:r>
    </w:p>
    <w:p w14:paraId="10C95A46" w14:textId="4399E245" w:rsidR="00734468" w:rsidRPr="00C8134E" w:rsidRDefault="00734468" w:rsidP="00FD6CBC">
      <w:pPr>
        <w:spacing w:before="240" w:after="240" w:line="360" w:lineRule="auto"/>
        <w:jc w:val="both"/>
        <w:rPr>
          <w:rFonts w:eastAsia="Times New Roman"/>
          <w:sz w:val="24"/>
          <w:szCs w:val="24"/>
          <w:lang w:val="en-GB"/>
        </w:rPr>
      </w:pPr>
      <w:r w:rsidRPr="00C8134E">
        <w:rPr>
          <w:rFonts w:eastAsia="Times New Roman"/>
          <w:sz w:val="24"/>
          <w:szCs w:val="24"/>
          <w:lang w:val="en-GB"/>
        </w:rPr>
        <w:t xml:space="preserve">Jones, P. and Wynn, M.G. (2023) ‘The circular economy and natural capital in the tourism and hospitality industry.’ </w:t>
      </w:r>
      <w:r w:rsidRPr="00C8134E">
        <w:rPr>
          <w:rFonts w:eastAsia="Times New Roman"/>
          <w:i/>
          <w:sz w:val="24"/>
          <w:szCs w:val="24"/>
          <w:lang w:val="en-GB"/>
        </w:rPr>
        <w:t>Circular Economy</w:t>
      </w:r>
      <w:r w:rsidRPr="00C8134E">
        <w:rPr>
          <w:rFonts w:eastAsia="Times New Roman"/>
          <w:sz w:val="24"/>
          <w:szCs w:val="24"/>
          <w:lang w:val="en-GB"/>
        </w:rPr>
        <w:t xml:space="preserve">, </w:t>
      </w:r>
      <w:r w:rsidRPr="00C8134E">
        <w:rPr>
          <w:rFonts w:eastAsia="Times New Roman"/>
          <w:i/>
          <w:sz w:val="24"/>
          <w:szCs w:val="24"/>
          <w:lang w:val="en-GB"/>
        </w:rPr>
        <w:t>1</w:t>
      </w:r>
      <w:r w:rsidRPr="00C8134E">
        <w:rPr>
          <w:rFonts w:eastAsia="Times New Roman"/>
          <w:sz w:val="24"/>
          <w:szCs w:val="24"/>
          <w:lang w:val="en-GB"/>
        </w:rPr>
        <w:t>(1), pp.1-12.</w:t>
      </w:r>
      <w:r w:rsidR="00FD6CBC">
        <w:rPr>
          <w:rFonts w:eastAsia="Times New Roman"/>
          <w:sz w:val="24"/>
          <w:szCs w:val="24"/>
          <w:lang w:val="en-GB"/>
        </w:rPr>
        <w:t xml:space="preserve"> </w:t>
      </w:r>
      <w:r w:rsidR="00FD6CBC" w:rsidRPr="00FD6CBC">
        <w:rPr>
          <w:rFonts w:eastAsia="Times New Roman"/>
          <w:sz w:val="24"/>
          <w:szCs w:val="24"/>
          <w:lang w:val="en-GB"/>
        </w:rPr>
        <w:t>doi:10.55845/IRVU6231</w:t>
      </w:r>
    </w:p>
    <w:p w14:paraId="1798E202" w14:textId="77777777" w:rsidR="00734468" w:rsidRPr="00C8134E" w:rsidRDefault="00734468" w:rsidP="00FD6CBC">
      <w:pPr>
        <w:spacing w:before="240" w:after="240" w:line="360" w:lineRule="auto"/>
        <w:jc w:val="both"/>
        <w:rPr>
          <w:rFonts w:eastAsia="Times New Roman"/>
          <w:sz w:val="24"/>
          <w:szCs w:val="24"/>
          <w:lang w:val="en-GB"/>
        </w:rPr>
      </w:pPr>
      <w:proofErr w:type="spellStart"/>
      <w:r w:rsidRPr="00C8134E">
        <w:rPr>
          <w:rFonts w:eastAsia="Times New Roman"/>
          <w:sz w:val="24"/>
          <w:szCs w:val="24"/>
          <w:lang w:val="en-GB"/>
        </w:rPr>
        <w:t>Korstanje</w:t>
      </w:r>
      <w:proofErr w:type="spellEnd"/>
      <w:r w:rsidRPr="00C8134E">
        <w:rPr>
          <w:rFonts w:eastAsia="Times New Roman"/>
          <w:sz w:val="24"/>
          <w:szCs w:val="24"/>
          <w:lang w:val="en-GB"/>
        </w:rPr>
        <w:t xml:space="preserve">, M.E., George, B. and Nedelea, A.M. eds. (2020) </w:t>
      </w:r>
      <w:r w:rsidRPr="00C8134E">
        <w:rPr>
          <w:rFonts w:eastAsia="Times New Roman"/>
          <w:i/>
          <w:sz w:val="24"/>
          <w:szCs w:val="24"/>
          <w:lang w:val="en-GB"/>
        </w:rPr>
        <w:t>Strategies for promoting sustainable hospitality and tourism services</w:t>
      </w:r>
      <w:r w:rsidRPr="00C8134E">
        <w:rPr>
          <w:rFonts w:eastAsia="Times New Roman"/>
          <w:sz w:val="24"/>
          <w:szCs w:val="24"/>
          <w:lang w:val="en-GB"/>
        </w:rPr>
        <w:t>. IGI Global.</w:t>
      </w:r>
    </w:p>
    <w:p w14:paraId="5F233181" w14:textId="2D916A13" w:rsidR="00734468" w:rsidRDefault="00734468" w:rsidP="00FD6CBC">
      <w:pPr>
        <w:spacing w:before="240" w:after="240" w:line="360" w:lineRule="auto"/>
        <w:jc w:val="both"/>
        <w:rPr>
          <w:rFonts w:eastAsia="Times New Roman"/>
          <w:sz w:val="24"/>
          <w:szCs w:val="24"/>
          <w:highlight w:val="white"/>
          <w:lang w:val="en-IN"/>
        </w:rPr>
      </w:pPr>
      <w:proofErr w:type="spellStart"/>
      <w:r w:rsidRPr="00734468">
        <w:rPr>
          <w:rFonts w:eastAsia="Times New Roman"/>
          <w:sz w:val="24"/>
          <w:szCs w:val="24"/>
          <w:highlight w:val="white"/>
          <w:lang w:val="en-IN"/>
        </w:rPr>
        <w:t>Menegaki</w:t>
      </w:r>
      <w:proofErr w:type="spellEnd"/>
      <w:r w:rsidRPr="00734468">
        <w:rPr>
          <w:rFonts w:eastAsia="Times New Roman"/>
          <w:sz w:val="24"/>
          <w:szCs w:val="24"/>
          <w:highlight w:val="white"/>
          <w:lang w:val="en-IN"/>
        </w:rPr>
        <w:t xml:space="preserve">, A.N., (2025) ‘Powering Down Hospitality Through a Policy-Driven, Case-Based and Scenario Approach’. </w:t>
      </w:r>
      <w:r w:rsidRPr="00734468">
        <w:rPr>
          <w:rFonts w:eastAsia="Times New Roman"/>
          <w:i/>
          <w:iCs/>
          <w:sz w:val="24"/>
          <w:szCs w:val="24"/>
          <w:highlight w:val="white"/>
          <w:lang w:val="en-IN"/>
        </w:rPr>
        <w:t>Energies</w:t>
      </w:r>
      <w:r w:rsidRPr="00734468">
        <w:rPr>
          <w:rFonts w:eastAsia="Times New Roman"/>
          <w:sz w:val="24"/>
          <w:szCs w:val="24"/>
          <w:highlight w:val="white"/>
          <w:lang w:val="en-IN"/>
        </w:rPr>
        <w:t xml:space="preserve">, </w:t>
      </w:r>
      <w:r w:rsidRPr="00734468">
        <w:rPr>
          <w:rFonts w:eastAsia="Times New Roman"/>
          <w:i/>
          <w:iCs/>
          <w:sz w:val="24"/>
          <w:szCs w:val="24"/>
          <w:highlight w:val="white"/>
          <w:lang w:val="en-IN"/>
        </w:rPr>
        <w:t>18</w:t>
      </w:r>
      <w:r w:rsidRPr="00734468">
        <w:rPr>
          <w:rFonts w:eastAsia="Times New Roman"/>
          <w:sz w:val="24"/>
          <w:szCs w:val="24"/>
          <w:highlight w:val="white"/>
          <w:lang w:val="en-IN"/>
        </w:rPr>
        <w:t xml:space="preserve">(2), pp.1-36. </w:t>
      </w:r>
      <w:proofErr w:type="spellStart"/>
      <w:r w:rsidRPr="00734468">
        <w:rPr>
          <w:rFonts w:eastAsia="Times New Roman"/>
          <w:sz w:val="24"/>
          <w:szCs w:val="24"/>
          <w:highlight w:val="white"/>
          <w:lang w:val="en-IN"/>
        </w:rPr>
        <w:t>doi</w:t>
      </w:r>
      <w:proofErr w:type="spellEnd"/>
      <w:r w:rsidRPr="00734468">
        <w:rPr>
          <w:rFonts w:eastAsia="Times New Roman"/>
          <w:sz w:val="24"/>
          <w:szCs w:val="24"/>
          <w:highlight w:val="white"/>
          <w:lang w:val="en-IN"/>
        </w:rPr>
        <w:t>: 10.20944/preprints202412.2482.v1 </w:t>
      </w:r>
    </w:p>
    <w:p w14:paraId="3E9F2216" w14:textId="7D2BEEC4" w:rsidR="00353FFB" w:rsidRPr="00353FFB" w:rsidRDefault="00353FFB" w:rsidP="00FD6CBC">
      <w:pPr>
        <w:spacing w:after="240" w:line="360" w:lineRule="auto"/>
        <w:jc w:val="both"/>
        <w:rPr>
          <w:rFonts w:eastAsia="Times New Roman"/>
          <w:color w:val="000000"/>
          <w:sz w:val="24"/>
          <w:szCs w:val="27"/>
          <w:lang w:val="en-IN"/>
        </w:rPr>
      </w:pPr>
      <w:r w:rsidRPr="00353FFB">
        <w:rPr>
          <w:rFonts w:eastAsia="Times New Roman"/>
          <w:color w:val="000000"/>
          <w:sz w:val="24"/>
          <w:szCs w:val="27"/>
          <w:lang w:val="en-IN"/>
        </w:rPr>
        <w:t>Miller, K. (2020). </w:t>
      </w:r>
      <w:r w:rsidRPr="00353FFB">
        <w:rPr>
          <w:rFonts w:eastAsia="Times New Roman"/>
          <w:i/>
          <w:iCs/>
          <w:color w:val="000000"/>
          <w:sz w:val="24"/>
          <w:szCs w:val="27"/>
          <w:lang w:val="en-IN"/>
        </w:rPr>
        <w:t>The Triple Bottom Line: What It Is &amp; Why It’s Important</w:t>
      </w:r>
      <w:r w:rsidRPr="00353FFB">
        <w:rPr>
          <w:rFonts w:eastAsia="Times New Roman"/>
          <w:color w:val="000000"/>
          <w:sz w:val="24"/>
          <w:szCs w:val="27"/>
          <w:lang w:val="en-IN"/>
        </w:rPr>
        <w:t xml:space="preserve">. [online] Harvard Business School. Available at: </w:t>
      </w:r>
      <w:hyperlink r:id="rId18" w:history="1">
        <w:r w:rsidRPr="00353FFB">
          <w:rPr>
            <w:rStyle w:val="Hyperlink"/>
            <w:rFonts w:eastAsia="Times New Roman"/>
            <w:sz w:val="24"/>
            <w:szCs w:val="27"/>
            <w:lang w:val="en-IN"/>
          </w:rPr>
          <w:t>https://online.hbs.edu/blog/post/what-is-the-triple-bottom-line</w:t>
        </w:r>
      </w:hyperlink>
      <w:r w:rsidRPr="00353FFB">
        <w:rPr>
          <w:rFonts w:eastAsia="Times New Roman"/>
          <w:color w:val="000000"/>
          <w:sz w:val="24"/>
          <w:szCs w:val="27"/>
          <w:lang w:val="en-IN"/>
        </w:rPr>
        <w:t xml:space="preserve">. </w:t>
      </w:r>
      <w:r w:rsidRPr="00C8134E">
        <w:rPr>
          <w:rFonts w:eastAsia="Times New Roman"/>
          <w:sz w:val="24"/>
          <w:szCs w:val="24"/>
          <w:lang w:val="en-GB"/>
        </w:rPr>
        <w:t>[Accessed 3 Jun. 2025].</w:t>
      </w:r>
    </w:p>
    <w:p w14:paraId="642F0657" w14:textId="77777777" w:rsidR="00734468" w:rsidRPr="00C8134E" w:rsidRDefault="00734468" w:rsidP="00FD6CBC">
      <w:pPr>
        <w:spacing w:after="240" w:line="360" w:lineRule="auto"/>
        <w:jc w:val="both"/>
        <w:rPr>
          <w:rFonts w:eastAsia="Times New Roman"/>
          <w:sz w:val="24"/>
          <w:szCs w:val="24"/>
          <w:lang w:val="en-GB"/>
        </w:rPr>
      </w:pPr>
      <w:r w:rsidRPr="00C8134E">
        <w:rPr>
          <w:rFonts w:eastAsia="Times New Roman"/>
          <w:sz w:val="24"/>
          <w:szCs w:val="24"/>
          <w:lang w:val="en-GB"/>
        </w:rPr>
        <w:t xml:space="preserve">RBS. (2020) </w:t>
      </w:r>
      <w:r w:rsidRPr="00C8134E">
        <w:rPr>
          <w:rFonts w:eastAsia="Times New Roman"/>
          <w:i/>
          <w:sz w:val="24"/>
          <w:szCs w:val="24"/>
          <w:lang w:val="en-GB"/>
        </w:rPr>
        <w:t>Green is good: how the Scarlet hotel has blazed a trail | Royal Bank of Scotland</w:t>
      </w:r>
      <w:r w:rsidRPr="00C8134E">
        <w:rPr>
          <w:rFonts w:eastAsia="Times New Roman"/>
          <w:sz w:val="24"/>
          <w:szCs w:val="24"/>
          <w:lang w:val="en-GB"/>
        </w:rPr>
        <w:t xml:space="preserve">. [online] Available at: </w:t>
      </w:r>
      <w:hyperlink r:id="rId19">
        <w:r w:rsidRPr="00C8134E">
          <w:rPr>
            <w:rFonts w:eastAsia="Times New Roman"/>
            <w:color w:val="1155CC"/>
            <w:sz w:val="24"/>
            <w:szCs w:val="24"/>
            <w:u w:val="single"/>
            <w:lang w:val="en-GB"/>
          </w:rPr>
          <w:t>https://www.rbs.co.uk/business/insights/sustainability/climate/how-the-scarlet-hotel-has-blazed-a-trail.html</w:t>
        </w:r>
      </w:hyperlink>
      <w:r w:rsidRPr="00C8134E">
        <w:rPr>
          <w:rFonts w:eastAsia="Times New Roman"/>
          <w:sz w:val="24"/>
          <w:szCs w:val="24"/>
          <w:lang w:val="en-GB"/>
        </w:rPr>
        <w:t>. [Accessed 3 Jun. 2025].</w:t>
      </w:r>
    </w:p>
    <w:p w14:paraId="7B1327B2" w14:textId="77777777" w:rsidR="00734468" w:rsidRPr="00734468" w:rsidRDefault="00734468" w:rsidP="00FD6CBC">
      <w:pPr>
        <w:spacing w:before="240" w:after="240" w:line="360" w:lineRule="auto"/>
        <w:jc w:val="both"/>
        <w:rPr>
          <w:rFonts w:eastAsia="Times New Roman"/>
          <w:sz w:val="24"/>
          <w:szCs w:val="24"/>
          <w:highlight w:val="white"/>
          <w:lang w:val="en-IN"/>
        </w:rPr>
      </w:pPr>
      <w:proofErr w:type="spellStart"/>
      <w:r w:rsidRPr="00734468">
        <w:rPr>
          <w:rFonts w:eastAsia="Times New Roman"/>
          <w:sz w:val="24"/>
          <w:szCs w:val="24"/>
          <w:highlight w:val="white"/>
          <w:lang w:val="en-IN"/>
        </w:rPr>
        <w:t>Trišić</w:t>
      </w:r>
      <w:proofErr w:type="spellEnd"/>
      <w:r w:rsidRPr="00734468">
        <w:rPr>
          <w:rFonts w:eastAsia="Times New Roman"/>
          <w:sz w:val="24"/>
          <w:szCs w:val="24"/>
          <w:highlight w:val="white"/>
          <w:lang w:val="en-IN"/>
        </w:rPr>
        <w:t xml:space="preserve">, I., </w:t>
      </w:r>
      <w:proofErr w:type="spellStart"/>
      <w:r w:rsidRPr="00734468">
        <w:rPr>
          <w:rFonts w:eastAsia="Times New Roman"/>
          <w:sz w:val="24"/>
          <w:szCs w:val="24"/>
          <w:highlight w:val="white"/>
          <w:lang w:val="en-IN"/>
        </w:rPr>
        <w:t>Štetić</w:t>
      </w:r>
      <w:proofErr w:type="spellEnd"/>
      <w:r w:rsidRPr="00734468">
        <w:rPr>
          <w:rFonts w:eastAsia="Times New Roman"/>
          <w:sz w:val="24"/>
          <w:szCs w:val="24"/>
          <w:highlight w:val="white"/>
          <w:lang w:val="en-IN"/>
        </w:rPr>
        <w:t xml:space="preserve">, S., Privitera, D., Petrović, M.D., Maksin, M., Vujović, S., Jovanović, Z. and Kalinić, M., (2021) ‘Perspectives on sustainable tourism development in the hotel industry—a case study from southern Europe’. </w:t>
      </w:r>
      <w:r w:rsidRPr="00734468">
        <w:rPr>
          <w:rFonts w:eastAsia="Times New Roman"/>
          <w:i/>
          <w:iCs/>
          <w:sz w:val="24"/>
          <w:szCs w:val="24"/>
          <w:highlight w:val="white"/>
          <w:lang w:val="en-IN"/>
        </w:rPr>
        <w:t>Sustainability</w:t>
      </w:r>
      <w:r w:rsidRPr="00734468">
        <w:rPr>
          <w:rFonts w:eastAsia="Times New Roman"/>
          <w:sz w:val="24"/>
          <w:szCs w:val="24"/>
          <w:highlight w:val="white"/>
          <w:lang w:val="en-IN"/>
        </w:rPr>
        <w:t xml:space="preserve">, </w:t>
      </w:r>
      <w:r w:rsidRPr="00734468">
        <w:rPr>
          <w:rFonts w:eastAsia="Times New Roman"/>
          <w:i/>
          <w:iCs/>
          <w:sz w:val="24"/>
          <w:szCs w:val="24"/>
          <w:highlight w:val="white"/>
          <w:lang w:val="en-IN"/>
        </w:rPr>
        <w:t>13</w:t>
      </w:r>
      <w:r w:rsidRPr="00734468">
        <w:rPr>
          <w:rFonts w:eastAsia="Times New Roman"/>
          <w:sz w:val="24"/>
          <w:szCs w:val="24"/>
          <w:highlight w:val="white"/>
          <w:lang w:val="en-IN"/>
        </w:rPr>
        <w:t>(10), p.5563.</w:t>
      </w:r>
      <w:hyperlink r:id="rId20" w:history="1">
        <w:r w:rsidRPr="00734468">
          <w:rPr>
            <w:rStyle w:val="Hyperlink"/>
            <w:rFonts w:eastAsia="Times New Roman"/>
            <w:sz w:val="24"/>
            <w:szCs w:val="24"/>
            <w:highlight w:val="white"/>
            <w:lang w:val="en-IN"/>
          </w:rPr>
          <w:t xml:space="preserve"> https://doi.org/10.3390/su13105563</w:t>
        </w:r>
      </w:hyperlink>
    </w:p>
    <w:p w14:paraId="28E6CDAE" w14:textId="77777777" w:rsidR="00734468" w:rsidRPr="00C8134E" w:rsidRDefault="00734468" w:rsidP="00FD6CBC">
      <w:pPr>
        <w:spacing w:before="240" w:after="240" w:line="360" w:lineRule="auto"/>
        <w:jc w:val="both"/>
        <w:rPr>
          <w:rFonts w:eastAsia="Times New Roman"/>
          <w:sz w:val="24"/>
          <w:szCs w:val="24"/>
          <w:lang w:val="en-GB"/>
        </w:rPr>
      </w:pPr>
      <w:r w:rsidRPr="00C8134E">
        <w:rPr>
          <w:rFonts w:eastAsia="Times New Roman"/>
          <w:sz w:val="24"/>
          <w:szCs w:val="24"/>
          <w:lang w:val="en-GB"/>
        </w:rPr>
        <w:lastRenderedPageBreak/>
        <w:t xml:space="preserve">‌World Sustainable Hospitality Alliance. (2025) </w:t>
      </w:r>
      <w:r w:rsidRPr="00C8134E">
        <w:rPr>
          <w:rFonts w:eastAsia="Times New Roman"/>
          <w:i/>
          <w:sz w:val="24"/>
          <w:szCs w:val="24"/>
          <w:lang w:val="en-GB"/>
        </w:rPr>
        <w:t>Six Senses Wins Circularity, Water and Waste Awards at Global Ceremony</w:t>
      </w:r>
      <w:r w:rsidRPr="00C8134E">
        <w:rPr>
          <w:rFonts w:eastAsia="Times New Roman"/>
          <w:sz w:val="24"/>
          <w:szCs w:val="24"/>
          <w:lang w:val="en-GB"/>
        </w:rPr>
        <w:t xml:space="preserve">. [online] Available at: </w:t>
      </w:r>
      <w:hyperlink r:id="rId21">
        <w:r w:rsidRPr="00C8134E">
          <w:rPr>
            <w:rFonts w:eastAsia="Times New Roman"/>
            <w:color w:val="1155CC"/>
            <w:sz w:val="24"/>
            <w:szCs w:val="24"/>
            <w:u w:val="single"/>
            <w:lang w:val="en-GB"/>
          </w:rPr>
          <w:t>https://sustainablehospitalityalliance.org/resource/awards-case-study-circular-economy-water-waste-six-senses/</w:t>
        </w:r>
      </w:hyperlink>
      <w:r w:rsidRPr="00C8134E">
        <w:rPr>
          <w:rFonts w:eastAsia="Times New Roman"/>
          <w:sz w:val="24"/>
          <w:szCs w:val="24"/>
          <w:lang w:val="en-GB"/>
        </w:rPr>
        <w:t>. [Accessed 3 Jun. 2025].</w:t>
      </w:r>
    </w:p>
    <w:p w14:paraId="396D42FC" w14:textId="76AB4706" w:rsidR="00734468" w:rsidRDefault="00734468" w:rsidP="00FD6CBC">
      <w:pPr>
        <w:spacing w:after="240" w:line="360" w:lineRule="auto"/>
        <w:jc w:val="both"/>
        <w:rPr>
          <w:rFonts w:eastAsia="Times New Roman"/>
          <w:sz w:val="24"/>
          <w:szCs w:val="24"/>
          <w:lang w:val="en-GB"/>
        </w:rPr>
      </w:pPr>
      <w:r w:rsidRPr="00C8134E">
        <w:rPr>
          <w:rFonts w:eastAsia="Times New Roman"/>
          <w:sz w:val="24"/>
          <w:szCs w:val="24"/>
          <w:highlight w:val="white"/>
          <w:lang w:val="en-GB"/>
        </w:rPr>
        <w:t xml:space="preserve">Zaki, K. (2025) ‘Enabling hotel circularity via Industry 4.0 innovations for enhanced hotel performance: Insights from Saudi Arabia and Egypt.’ </w:t>
      </w:r>
      <w:r w:rsidRPr="00C8134E">
        <w:rPr>
          <w:rFonts w:eastAsia="Times New Roman"/>
          <w:i/>
          <w:sz w:val="24"/>
          <w:szCs w:val="24"/>
          <w:highlight w:val="white"/>
          <w:lang w:val="en-GB"/>
        </w:rPr>
        <w:t>Journal of Hospitality and Tourism Insights</w:t>
      </w:r>
      <w:r w:rsidRPr="00C8134E">
        <w:rPr>
          <w:rFonts w:eastAsia="Times New Roman"/>
          <w:sz w:val="24"/>
          <w:szCs w:val="24"/>
          <w:highlight w:val="white"/>
          <w:lang w:val="en-GB"/>
        </w:rPr>
        <w:t xml:space="preserve">, </w:t>
      </w:r>
      <w:r w:rsidRPr="00C8134E">
        <w:rPr>
          <w:rFonts w:eastAsia="Times New Roman"/>
          <w:i/>
          <w:sz w:val="24"/>
          <w:szCs w:val="24"/>
          <w:highlight w:val="white"/>
          <w:lang w:val="en-GB"/>
        </w:rPr>
        <w:t>8</w:t>
      </w:r>
      <w:r w:rsidRPr="00C8134E">
        <w:rPr>
          <w:rFonts w:eastAsia="Times New Roman"/>
          <w:sz w:val="24"/>
          <w:szCs w:val="24"/>
          <w:highlight w:val="white"/>
          <w:lang w:val="en-GB"/>
        </w:rPr>
        <w:t>(3), pp.915-936.</w:t>
      </w:r>
      <w:r w:rsidR="00FD6CBC">
        <w:rPr>
          <w:rFonts w:eastAsia="Times New Roman"/>
          <w:sz w:val="24"/>
          <w:szCs w:val="24"/>
          <w:lang w:val="en-GB"/>
        </w:rPr>
        <w:t xml:space="preserve"> DOI: </w:t>
      </w:r>
      <w:hyperlink r:id="rId22" w:history="1">
        <w:r w:rsidR="00FD6CBC" w:rsidRPr="00EF0F66">
          <w:rPr>
            <w:rStyle w:val="Hyperlink"/>
            <w:rFonts w:eastAsia="Times New Roman"/>
            <w:sz w:val="24"/>
            <w:szCs w:val="24"/>
            <w:lang w:val="en-GB"/>
          </w:rPr>
          <w:t>https://doi.org/10.1108/JHTI-03-2024-0223</w:t>
        </w:r>
      </w:hyperlink>
      <w:r w:rsidR="00FD6CBC">
        <w:rPr>
          <w:rFonts w:eastAsia="Times New Roman"/>
          <w:sz w:val="24"/>
          <w:szCs w:val="24"/>
          <w:lang w:val="en-GB"/>
        </w:rPr>
        <w:t xml:space="preserve"> </w:t>
      </w:r>
    </w:p>
    <w:p w14:paraId="49676E04" w14:textId="567E4820" w:rsidR="00177749" w:rsidRPr="00177749" w:rsidRDefault="00177749" w:rsidP="00FD6CBC">
      <w:pPr>
        <w:spacing w:after="240" w:line="360" w:lineRule="auto"/>
        <w:jc w:val="both"/>
        <w:rPr>
          <w:rFonts w:eastAsia="Times New Roman"/>
          <w:color w:val="000000"/>
          <w:sz w:val="24"/>
          <w:szCs w:val="27"/>
          <w:lang w:val="en-IN"/>
        </w:rPr>
      </w:pPr>
      <w:r w:rsidRPr="00177749">
        <w:rPr>
          <w:rFonts w:eastAsia="Times New Roman"/>
          <w:color w:val="000000"/>
          <w:sz w:val="24"/>
          <w:szCs w:val="27"/>
          <w:lang w:val="en-IN"/>
        </w:rPr>
        <w:t>Zhang, Y. (2019). </w:t>
      </w:r>
      <w:r w:rsidRPr="00177749">
        <w:rPr>
          <w:rFonts w:eastAsia="Times New Roman"/>
          <w:i/>
          <w:iCs/>
          <w:color w:val="000000"/>
          <w:sz w:val="24"/>
          <w:szCs w:val="27"/>
          <w:lang w:val="en-IN"/>
        </w:rPr>
        <w:t xml:space="preserve">The Implementation of Corporate Social Responsibility - </w:t>
      </w:r>
      <w:proofErr w:type="spellStart"/>
      <w:r w:rsidRPr="00177749">
        <w:rPr>
          <w:rFonts w:eastAsia="Times New Roman"/>
          <w:i/>
          <w:iCs/>
          <w:color w:val="000000"/>
          <w:sz w:val="24"/>
          <w:szCs w:val="27"/>
          <w:lang w:val="en-IN"/>
        </w:rPr>
        <w:t>Impakter</w:t>
      </w:r>
      <w:proofErr w:type="spellEnd"/>
      <w:r w:rsidRPr="00177749">
        <w:rPr>
          <w:rFonts w:eastAsia="Times New Roman"/>
          <w:color w:val="000000"/>
          <w:sz w:val="24"/>
          <w:szCs w:val="27"/>
          <w:lang w:val="en-IN"/>
        </w:rPr>
        <w:t xml:space="preserve">. [online] </w:t>
      </w:r>
      <w:proofErr w:type="spellStart"/>
      <w:r w:rsidRPr="00177749">
        <w:rPr>
          <w:rFonts w:eastAsia="Times New Roman"/>
          <w:color w:val="000000"/>
          <w:sz w:val="24"/>
          <w:szCs w:val="27"/>
          <w:lang w:val="en-IN"/>
        </w:rPr>
        <w:t>Impakter</w:t>
      </w:r>
      <w:proofErr w:type="spellEnd"/>
      <w:r w:rsidRPr="00177749">
        <w:rPr>
          <w:rFonts w:eastAsia="Times New Roman"/>
          <w:color w:val="000000"/>
          <w:sz w:val="24"/>
          <w:szCs w:val="27"/>
          <w:lang w:val="en-IN"/>
        </w:rPr>
        <w:t xml:space="preserve">. Available at: </w:t>
      </w:r>
      <w:hyperlink r:id="rId23" w:history="1">
        <w:r w:rsidRPr="00177749">
          <w:rPr>
            <w:rStyle w:val="Hyperlink"/>
            <w:rFonts w:eastAsia="Times New Roman"/>
            <w:sz w:val="24"/>
            <w:szCs w:val="27"/>
            <w:lang w:val="en-IN"/>
          </w:rPr>
          <w:t>https://impakter.com/corporate-social-responsibility/</w:t>
        </w:r>
      </w:hyperlink>
      <w:r w:rsidRPr="00177749">
        <w:rPr>
          <w:rFonts w:eastAsia="Times New Roman"/>
          <w:color w:val="000000"/>
          <w:sz w:val="24"/>
          <w:szCs w:val="27"/>
          <w:lang w:val="en-IN"/>
        </w:rPr>
        <w:t xml:space="preserve">. </w:t>
      </w:r>
      <w:r w:rsidRPr="00C8134E">
        <w:rPr>
          <w:rFonts w:eastAsia="Times New Roman"/>
          <w:sz w:val="24"/>
          <w:szCs w:val="24"/>
          <w:lang w:val="en-GB"/>
        </w:rPr>
        <w:t>[Accessed 3 Jun. 2025].</w:t>
      </w:r>
    </w:p>
    <w:p w14:paraId="1FF46D91" w14:textId="77777777" w:rsidR="00177749" w:rsidRPr="00177749" w:rsidRDefault="00177749" w:rsidP="00FD6CBC">
      <w:pPr>
        <w:spacing w:before="100" w:beforeAutospacing="1" w:after="240" w:line="240" w:lineRule="auto"/>
        <w:rPr>
          <w:rFonts w:ascii="Calibri" w:eastAsia="Times New Roman" w:hAnsi="Calibri" w:cs="Calibri"/>
          <w:color w:val="000000"/>
          <w:sz w:val="27"/>
          <w:szCs w:val="27"/>
          <w:lang w:val="en-IN"/>
        </w:rPr>
      </w:pPr>
      <w:r w:rsidRPr="00177749">
        <w:rPr>
          <w:rFonts w:ascii="Calibri" w:eastAsia="Times New Roman" w:hAnsi="Calibri" w:cs="Calibri"/>
          <w:color w:val="000000"/>
          <w:sz w:val="27"/>
          <w:szCs w:val="27"/>
          <w:lang w:val="en-IN"/>
        </w:rPr>
        <w:t>‌</w:t>
      </w:r>
    </w:p>
    <w:p w14:paraId="037329C8" w14:textId="77777777" w:rsidR="00177749" w:rsidRPr="00C8134E" w:rsidRDefault="00177749" w:rsidP="00FD6CBC">
      <w:pPr>
        <w:spacing w:after="240" w:line="360" w:lineRule="auto"/>
        <w:jc w:val="both"/>
        <w:rPr>
          <w:rFonts w:eastAsia="Times New Roman"/>
          <w:sz w:val="24"/>
          <w:szCs w:val="24"/>
          <w:lang w:val="en-GB"/>
        </w:rPr>
      </w:pPr>
    </w:p>
    <w:sectPr w:rsidR="00177749" w:rsidRPr="00C8134E">
      <w:foot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B03112" w14:textId="77777777" w:rsidR="00F83F50" w:rsidRDefault="00F83F50" w:rsidP="00C8134E">
      <w:pPr>
        <w:spacing w:line="240" w:lineRule="auto"/>
      </w:pPr>
      <w:r>
        <w:separator/>
      </w:r>
    </w:p>
  </w:endnote>
  <w:endnote w:type="continuationSeparator" w:id="0">
    <w:p w14:paraId="52E6FA92" w14:textId="77777777" w:rsidR="00F83F50" w:rsidRDefault="00F83F50" w:rsidP="00C813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1825522"/>
      <w:docPartObj>
        <w:docPartGallery w:val="Page Numbers (Bottom of Page)"/>
        <w:docPartUnique/>
      </w:docPartObj>
    </w:sdtPr>
    <w:sdtEndPr>
      <w:rPr>
        <w:noProof/>
      </w:rPr>
    </w:sdtEndPr>
    <w:sdtContent>
      <w:p w14:paraId="0A1115EF" w14:textId="76F2F940" w:rsidR="00C8134E" w:rsidRDefault="00C8134E">
        <w:pPr>
          <w:pStyle w:val="Footer"/>
          <w:jc w:val="right"/>
        </w:pPr>
        <w:r>
          <w:fldChar w:fldCharType="begin"/>
        </w:r>
        <w:r>
          <w:instrText xml:space="preserve"> PAGE   \* MERGEFORMAT </w:instrText>
        </w:r>
        <w:r>
          <w:fldChar w:fldCharType="separate"/>
        </w:r>
        <w:r w:rsidR="004F6016">
          <w:rPr>
            <w:noProof/>
          </w:rPr>
          <w:t>12</w:t>
        </w:r>
        <w:r>
          <w:rPr>
            <w:noProof/>
          </w:rPr>
          <w:fldChar w:fldCharType="end"/>
        </w:r>
      </w:p>
    </w:sdtContent>
  </w:sdt>
  <w:p w14:paraId="7BDD5FA9" w14:textId="77777777" w:rsidR="00C8134E" w:rsidRDefault="00C813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04A7B0" w14:textId="77777777" w:rsidR="00F83F50" w:rsidRDefault="00F83F50" w:rsidP="00C8134E">
      <w:pPr>
        <w:spacing w:line="240" w:lineRule="auto"/>
      </w:pPr>
      <w:r>
        <w:separator/>
      </w:r>
    </w:p>
  </w:footnote>
  <w:footnote w:type="continuationSeparator" w:id="0">
    <w:p w14:paraId="19B3876E" w14:textId="77777777" w:rsidR="00F83F50" w:rsidRDefault="00F83F50" w:rsidP="00C813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0378DF"/>
    <w:multiLevelType w:val="hybridMultilevel"/>
    <w:tmpl w:val="C2F003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YxNjWxMDCxMLE0NDBT0lEKTi0uzszPAykwrAUAgv6OeCwAAAA="/>
  </w:docVars>
  <w:rsids>
    <w:rsidRoot w:val="00325C6B"/>
    <w:rsid w:val="00122084"/>
    <w:rsid w:val="00177749"/>
    <w:rsid w:val="001A5958"/>
    <w:rsid w:val="00281FAF"/>
    <w:rsid w:val="00325C6B"/>
    <w:rsid w:val="00353FFB"/>
    <w:rsid w:val="004F6016"/>
    <w:rsid w:val="00674D87"/>
    <w:rsid w:val="0070041F"/>
    <w:rsid w:val="00734468"/>
    <w:rsid w:val="00741AB3"/>
    <w:rsid w:val="00875C61"/>
    <w:rsid w:val="009253D7"/>
    <w:rsid w:val="00A74628"/>
    <w:rsid w:val="00AF7EE7"/>
    <w:rsid w:val="00B6645D"/>
    <w:rsid w:val="00BE7AEB"/>
    <w:rsid w:val="00C55A4B"/>
    <w:rsid w:val="00C8134E"/>
    <w:rsid w:val="00F67BB8"/>
    <w:rsid w:val="00F83F50"/>
    <w:rsid w:val="00FD6C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33D41"/>
  <w15:docId w15:val="{E9604CA2-CED0-4A51-A9BF-C0500CB51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8134E"/>
    <w:pPr>
      <w:spacing w:line="360" w:lineRule="auto"/>
      <w:jc w:val="both"/>
      <w:outlineLvl w:val="0"/>
    </w:pPr>
    <w:rPr>
      <w:rFonts w:eastAsia="Times New Roman"/>
      <w:b/>
      <w:sz w:val="28"/>
      <w:szCs w:val="24"/>
      <w:lang w:val="en-GB"/>
    </w:rPr>
  </w:style>
  <w:style w:type="paragraph" w:styleId="Heading2">
    <w:name w:val="heading 2"/>
    <w:basedOn w:val="Normal"/>
    <w:next w:val="Normal"/>
    <w:rsid w:val="00C8134E"/>
    <w:pPr>
      <w:spacing w:line="360" w:lineRule="auto"/>
      <w:jc w:val="both"/>
      <w:outlineLvl w:val="1"/>
    </w:pPr>
    <w:rPr>
      <w:rFonts w:eastAsia="Times New Roman"/>
      <w:b/>
      <w:sz w:val="24"/>
      <w:szCs w:val="24"/>
      <w:lang w:val="en-G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C8134E"/>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Header">
    <w:name w:val="header"/>
    <w:basedOn w:val="Normal"/>
    <w:link w:val="HeaderChar"/>
    <w:uiPriority w:val="99"/>
    <w:unhideWhenUsed/>
    <w:rsid w:val="00C8134E"/>
    <w:pPr>
      <w:tabs>
        <w:tab w:val="center" w:pos="4513"/>
        <w:tab w:val="right" w:pos="9026"/>
      </w:tabs>
      <w:spacing w:line="240" w:lineRule="auto"/>
    </w:pPr>
  </w:style>
  <w:style w:type="character" w:customStyle="1" w:styleId="HeaderChar">
    <w:name w:val="Header Char"/>
    <w:basedOn w:val="DefaultParagraphFont"/>
    <w:link w:val="Header"/>
    <w:uiPriority w:val="99"/>
    <w:rsid w:val="00C8134E"/>
  </w:style>
  <w:style w:type="paragraph" w:styleId="Footer">
    <w:name w:val="footer"/>
    <w:basedOn w:val="Normal"/>
    <w:link w:val="FooterChar"/>
    <w:uiPriority w:val="99"/>
    <w:unhideWhenUsed/>
    <w:rsid w:val="00C8134E"/>
    <w:pPr>
      <w:tabs>
        <w:tab w:val="center" w:pos="4513"/>
        <w:tab w:val="right" w:pos="9026"/>
      </w:tabs>
      <w:spacing w:line="240" w:lineRule="auto"/>
    </w:pPr>
  </w:style>
  <w:style w:type="character" w:customStyle="1" w:styleId="FooterChar">
    <w:name w:val="Footer Char"/>
    <w:basedOn w:val="DefaultParagraphFont"/>
    <w:link w:val="Footer"/>
    <w:uiPriority w:val="99"/>
    <w:rsid w:val="00C8134E"/>
  </w:style>
  <w:style w:type="paragraph" w:styleId="ListParagraph">
    <w:name w:val="List Paragraph"/>
    <w:basedOn w:val="Normal"/>
    <w:uiPriority w:val="34"/>
    <w:qFormat/>
    <w:rsid w:val="00C8134E"/>
    <w:pPr>
      <w:ind w:left="720"/>
      <w:contextualSpacing/>
    </w:pPr>
  </w:style>
  <w:style w:type="paragraph" w:styleId="TOCHeading">
    <w:name w:val="TOC Heading"/>
    <w:basedOn w:val="Heading1"/>
    <w:next w:val="Normal"/>
    <w:uiPriority w:val="39"/>
    <w:unhideWhenUsed/>
    <w:qFormat/>
    <w:rsid w:val="00122084"/>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22084"/>
    <w:pPr>
      <w:spacing w:after="100"/>
    </w:pPr>
  </w:style>
  <w:style w:type="paragraph" w:styleId="TOC2">
    <w:name w:val="toc 2"/>
    <w:basedOn w:val="Normal"/>
    <w:next w:val="Normal"/>
    <w:autoRedefine/>
    <w:uiPriority w:val="39"/>
    <w:unhideWhenUsed/>
    <w:rsid w:val="00122084"/>
    <w:pPr>
      <w:spacing w:after="100"/>
      <w:ind w:left="220"/>
    </w:pPr>
  </w:style>
  <w:style w:type="character" w:styleId="Hyperlink">
    <w:name w:val="Hyperlink"/>
    <w:basedOn w:val="DefaultParagraphFont"/>
    <w:uiPriority w:val="99"/>
    <w:unhideWhenUsed/>
    <w:rsid w:val="00122084"/>
    <w:rPr>
      <w:color w:val="0000FF" w:themeColor="hyperlink"/>
      <w:u w:val="single"/>
    </w:rPr>
  </w:style>
  <w:style w:type="character" w:customStyle="1" w:styleId="UnresolvedMention1">
    <w:name w:val="Unresolved Mention1"/>
    <w:basedOn w:val="DefaultParagraphFont"/>
    <w:uiPriority w:val="99"/>
    <w:semiHidden/>
    <w:unhideWhenUsed/>
    <w:rsid w:val="00734468"/>
    <w:rPr>
      <w:color w:val="605E5C"/>
      <w:shd w:val="clear" w:color="auto" w:fill="E1DFDD"/>
    </w:rPr>
  </w:style>
  <w:style w:type="character" w:styleId="UnresolvedMention">
    <w:name w:val="Unresolved Mention"/>
    <w:basedOn w:val="DefaultParagraphFont"/>
    <w:uiPriority w:val="99"/>
    <w:semiHidden/>
    <w:unhideWhenUsed/>
    <w:rsid w:val="00FD6C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39654">
      <w:bodyDiv w:val="1"/>
      <w:marLeft w:val="0"/>
      <w:marRight w:val="0"/>
      <w:marTop w:val="0"/>
      <w:marBottom w:val="0"/>
      <w:divBdr>
        <w:top w:val="none" w:sz="0" w:space="0" w:color="auto"/>
        <w:left w:val="none" w:sz="0" w:space="0" w:color="auto"/>
        <w:bottom w:val="none" w:sz="0" w:space="0" w:color="auto"/>
        <w:right w:val="none" w:sz="0" w:space="0" w:color="auto"/>
      </w:divBdr>
    </w:div>
    <w:div w:id="241063923">
      <w:bodyDiv w:val="1"/>
      <w:marLeft w:val="0"/>
      <w:marRight w:val="0"/>
      <w:marTop w:val="0"/>
      <w:marBottom w:val="0"/>
      <w:divBdr>
        <w:top w:val="none" w:sz="0" w:space="0" w:color="auto"/>
        <w:left w:val="none" w:sz="0" w:space="0" w:color="auto"/>
        <w:bottom w:val="none" w:sz="0" w:space="0" w:color="auto"/>
        <w:right w:val="none" w:sz="0" w:space="0" w:color="auto"/>
      </w:divBdr>
    </w:div>
    <w:div w:id="739255712">
      <w:bodyDiv w:val="1"/>
      <w:marLeft w:val="0"/>
      <w:marRight w:val="0"/>
      <w:marTop w:val="0"/>
      <w:marBottom w:val="0"/>
      <w:divBdr>
        <w:top w:val="none" w:sz="0" w:space="0" w:color="auto"/>
        <w:left w:val="none" w:sz="0" w:space="0" w:color="auto"/>
        <w:bottom w:val="none" w:sz="0" w:space="0" w:color="auto"/>
        <w:right w:val="none" w:sz="0" w:space="0" w:color="auto"/>
      </w:divBdr>
    </w:div>
    <w:div w:id="873468843">
      <w:bodyDiv w:val="1"/>
      <w:marLeft w:val="0"/>
      <w:marRight w:val="0"/>
      <w:marTop w:val="0"/>
      <w:marBottom w:val="0"/>
      <w:divBdr>
        <w:top w:val="none" w:sz="0" w:space="0" w:color="auto"/>
        <w:left w:val="none" w:sz="0" w:space="0" w:color="auto"/>
        <w:bottom w:val="none" w:sz="0" w:space="0" w:color="auto"/>
        <w:right w:val="none" w:sz="0" w:space="0" w:color="auto"/>
      </w:divBdr>
    </w:div>
    <w:div w:id="947736582">
      <w:bodyDiv w:val="1"/>
      <w:marLeft w:val="0"/>
      <w:marRight w:val="0"/>
      <w:marTop w:val="0"/>
      <w:marBottom w:val="0"/>
      <w:divBdr>
        <w:top w:val="none" w:sz="0" w:space="0" w:color="auto"/>
        <w:left w:val="none" w:sz="0" w:space="0" w:color="auto"/>
        <w:bottom w:val="none" w:sz="0" w:space="0" w:color="auto"/>
        <w:right w:val="none" w:sz="0" w:space="0" w:color="auto"/>
      </w:divBdr>
    </w:div>
    <w:div w:id="1171531043">
      <w:bodyDiv w:val="1"/>
      <w:marLeft w:val="0"/>
      <w:marRight w:val="0"/>
      <w:marTop w:val="0"/>
      <w:marBottom w:val="0"/>
      <w:divBdr>
        <w:top w:val="none" w:sz="0" w:space="0" w:color="auto"/>
        <w:left w:val="none" w:sz="0" w:space="0" w:color="auto"/>
        <w:bottom w:val="none" w:sz="0" w:space="0" w:color="auto"/>
        <w:right w:val="none" w:sz="0" w:space="0" w:color="auto"/>
      </w:divBdr>
    </w:div>
    <w:div w:id="1337925705">
      <w:bodyDiv w:val="1"/>
      <w:marLeft w:val="0"/>
      <w:marRight w:val="0"/>
      <w:marTop w:val="0"/>
      <w:marBottom w:val="0"/>
      <w:divBdr>
        <w:top w:val="none" w:sz="0" w:space="0" w:color="auto"/>
        <w:left w:val="none" w:sz="0" w:space="0" w:color="auto"/>
        <w:bottom w:val="none" w:sz="0" w:space="0" w:color="auto"/>
        <w:right w:val="none" w:sz="0" w:space="0" w:color="auto"/>
      </w:divBdr>
    </w:div>
    <w:div w:id="1371607764">
      <w:bodyDiv w:val="1"/>
      <w:marLeft w:val="0"/>
      <w:marRight w:val="0"/>
      <w:marTop w:val="0"/>
      <w:marBottom w:val="0"/>
      <w:divBdr>
        <w:top w:val="none" w:sz="0" w:space="0" w:color="auto"/>
        <w:left w:val="none" w:sz="0" w:space="0" w:color="auto"/>
        <w:bottom w:val="none" w:sz="0" w:space="0" w:color="auto"/>
        <w:right w:val="none" w:sz="0" w:space="0" w:color="auto"/>
      </w:divBdr>
    </w:div>
    <w:div w:id="1453747852">
      <w:bodyDiv w:val="1"/>
      <w:marLeft w:val="0"/>
      <w:marRight w:val="0"/>
      <w:marTop w:val="0"/>
      <w:marBottom w:val="0"/>
      <w:divBdr>
        <w:top w:val="none" w:sz="0" w:space="0" w:color="auto"/>
        <w:left w:val="none" w:sz="0" w:space="0" w:color="auto"/>
        <w:bottom w:val="none" w:sz="0" w:space="0" w:color="auto"/>
        <w:right w:val="none" w:sz="0" w:space="0" w:color="auto"/>
      </w:divBdr>
    </w:div>
    <w:div w:id="1504590295">
      <w:bodyDiv w:val="1"/>
      <w:marLeft w:val="0"/>
      <w:marRight w:val="0"/>
      <w:marTop w:val="0"/>
      <w:marBottom w:val="0"/>
      <w:divBdr>
        <w:top w:val="none" w:sz="0" w:space="0" w:color="auto"/>
        <w:left w:val="none" w:sz="0" w:space="0" w:color="auto"/>
        <w:bottom w:val="none" w:sz="0" w:space="0" w:color="auto"/>
        <w:right w:val="none" w:sz="0" w:space="0" w:color="auto"/>
      </w:divBdr>
    </w:div>
    <w:div w:id="1905481065">
      <w:bodyDiv w:val="1"/>
      <w:marLeft w:val="0"/>
      <w:marRight w:val="0"/>
      <w:marTop w:val="0"/>
      <w:marBottom w:val="0"/>
      <w:divBdr>
        <w:top w:val="none" w:sz="0" w:space="0" w:color="auto"/>
        <w:left w:val="none" w:sz="0" w:space="0" w:color="auto"/>
        <w:bottom w:val="none" w:sz="0" w:space="0" w:color="auto"/>
        <w:right w:val="none" w:sz="0" w:space="0" w:color="auto"/>
      </w:divBdr>
    </w:div>
    <w:div w:id="1945530668">
      <w:bodyDiv w:val="1"/>
      <w:marLeft w:val="0"/>
      <w:marRight w:val="0"/>
      <w:marTop w:val="0"/>
      <w:marBottom w:val="0"/>
      <w:divBdr>
        <w:top w:val="none" w:sz="0" w:space="0" w:color="auto"/>
        <w:left w:val="none" w:sz="0" w:space="0" w:color="auto"/>
        <w:bottom w:val="none" w:sz="0" w:space="0" w:color="auto"/>
        <w:right w:val="none" w:sz="0" w:space="0" w:color="auto"/>
      </w:divBdr>
    </w:div>
    <w:div w:id="20784353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gi-global.com/chapter/challenges-in-times-of-crisis-and-pandemics-in-the-hospitality-industry/305921" TargetMode="External"/><Relationship Id="rId18" Type="http://schemas.openxmlformats.org/officeDocument/2006/relationships/hyperlink" Target="https://online.hbs.edu/blog/post/what-is-the-triple-bottom-lin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ustainablehospitalityalliance.org/resource/awards-case-study-circular-economy-water-waste-six-senses/" TargetMode="External"/><Relationship Id="rId7" Type="http://schemas.openxmlformats.org/officeDocument/2006/relationships/endnotes" Target="endnotes.xml"/><Relationship Id="rId12" Type="http://schemas.openxmlformats.org/officeDocument/2006/relationships/hyperlink" Target="https://doi.org/10.1016/j.ijhm.2018.08.020" TargetMode="External"/><Relationship Id="rId17" Type="http://schemas.openxmlformats.org/officeDocument/2006/relationships/hyperlink" Target="https://esg.hilton.com/wp-content/uploads/sites/4/2024/07/Travel-with-Purpose-2030-Goals-final.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dx.doi.org/10.1108/JHTI-10-2021-0280" TargetMode="External"/><Relationship Id="rId20" Type="http://schemas.openxmlformats.org/officeDocument/2006/relationships/hyperlink" Target="https://doi.org/10.3390/su1310556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6093834"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doi.org/10.1108/TQM-06-2021-0166" TargetMode="External"/><Relationship Id="rId23" Type="http://schemas.openxmlformats.org/officeDocument/2006/relationships/hyperlink" Target="https://impakter.com/corporate-social-responsibility/" TargetMode="External"/><Relationship Id="rId10" Type="http://schemas.openxmlformats.org/officeDocument/2006/relationships/hyperlink" Target="https://doi.org/10.3390/su16031050" TargetMode="External"/><Relationship Id="rId19" Type="http://schemas.openxmlformats.org/officeDocument/2006/relationships/hyperlink" Target="https://www.rbs.co.uk/business/insights/sustainability/climate/how-the-scarlet-hotel-has-blazed-a-trail.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sg.hilton.com/uploads/sites/4/2024/05/2023-Travel-with-Purpose-Report-ADA-final.pdf" TargetMode="External"/><Relationship Id="rId22" Type="http://schemas.openxmlformats.org/officeDocument/2006/relationships/hyperlink" Target="https://doi.org/10.1108/JHTI-03-2024-02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294C7D-7A37-4CD4-9D0F-CF8723D70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3086</Words>
  <Characters>17591</Characters>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2025-06-03T18:40:00Z</dcterms:created>
  <dcterms:modified xsi:type="dcterms:W3CDTF">2025-06-03T18:41:00Z</dcterms:modified>
</cp:coreProperties>
</file>