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77FB4" w14:textId="77777777" w:rsidR="00D211B2" w:rsidRPr="002B1C29" w:rsidRDefault="00D211B2" w:rsidP="00D211B2">
      <w:pPr>
        <w:jc w:val="center"/>
        <w:rPr>
          <w:rFonts w:ascii="Arial" w:eastAsia="Arial" w:hAnsi="Arial" w:cs="Arial"/>
          <w:b/>
          <w:bCs/>
        </w:rPr>
      </w:pPr>
      <w:r w:rsidRPr="002B1C29">
        <w:rPr>
          <w:rFonts w:ascii="Arial" w:eastAsia="Arial" w:hAnsi="Arial" w:cs="Arial"/>
          <w:b/>
          <w:bCs/>
          <w:noProof/>
        </w:rPr>
        <w:drawing>
          <wp:inline distT="0" distB="0" distL="0" distR="0" wp14:anchorId="5510F8FD" wp14:editId="072CE532">
            <wp:extent cx="5731510" cy="1985010"/>
            <wp:effectExtent l="0" t="0" r="2540" b="0"/>
            <wp:docPr id="3" name="Picture 3"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54AAD5EF" w14:textId="77777777" w:rsidR="00D211B2" w:rsidRPr="002B1C29" w:rsidRDefault="00D211B2" w:rsidP="00D211B2">
      <w:pPr>
        <w:ind w:left="720" w:hanging="720"/>
        <w:jc w:val="center"/>
        <w:rPr>
          <w:rFonts w:ascii="Arial" w:eastAsia="Arial" w:hAnsi="Arial" w:cs="Arial"/>
          <w:b/>
          <w:bCs/>
        </w:rPr>
      </w:pPr>
    </w:p>
    <w:p w14:paraId="38DE1ED9" w14:textId="77777777" w:rsidR="00D211B2" w:rsidRPr="002B1C29" w:rsidRDefault="00D211B2" w:rsidP="00D211B2">
      <w:pPr>
        <w:ind w:left="720" w:hanging="720"/>
        <w:jc w:val="center"/>
        <w:rPr>
          <w:rFonts w:ascii="Arial" w:eastAsia="Arial" w:hAnsi="Arial" w:cs="Arial"/>
          <w:b/>
          <w:bCs/>
        </w:rPr>
      </w:pPr>
    </w:p>
    <w:p w14:paraId="3C524053" w14:textId="77777777" w:rsidR="00D211B2" w:rsidRPr="002B1C29" w:rsidRDefault="00D211B2" w:rsidP="00D211B2">
      <w:pPr>
        <w:ind w:left="720" w:hanging="720"/>
        <w:jc w:val="center"/>
        <w:rPr>
          <w:rFonts w:ascii="Arial" w:eastAsia="Arial" w:hAnsi="Arial" w:cs="Arial"/>
          <w:b/>
          <w:bCs/>
        </w:rPr>
      </w:pPr>
    </w:p>
    <w:p w14:paraId="3A7A93A8" w14:textId="77777777" w:rsidR="00D211B2" w:rsidRPr="002B1C29" w:rsidRDefault="00D211B2" w:rsidP="00D211B2">
      <w:pPr>
        <w:ind w:left="720" w:hanging="720"/>
        <w:jc w:val="center"/>
        <w:rPr>
          <w:rFonts w:ascii="Arial" w:eastAsia="Arial" w:hAnsi="Arial" w:cs="Arial"/>
          <w:b/>
          <w:bCs/>
        </w:rPr>
      </w:pPr>
    </w:p>
    <w:p w14:paraId="0B7F7644" w14:textId="5AA8BA1A" w:rsidR="00D211B2" w:rsidRPr="002B1C29" w:rsidRDefault="00C97DD4" w:rsidP="00D211B2">
      <w:pPr>
        <w:spacing w:line="360" w:lineRule="auto"/>
        <w:ind w:left="720" w:hanging="720"/>
        <w:jc w:val="center"/>
        <w:rPr>
          <w:rFonts w:ascii="Arial" w:eastAsia="Arial" w:hAnsi="Arial" w:cs="Arial"/>
          <w:b/>
          <w:bCs/>
        </w:rPr>
      </w:pPr>
      <w:r w:rsidRPr="002B1C29">
        <w:rPr>
          <w:rFonts w:ascii="Arial" w:eastAsia="Arial" w:hAnsi="Arial" w:cs="Arial"/>
          <w:b/>
          <w:bCs/>
        </w:rPr>
        <w:t>Managing Change Case Study Exercise</w:t>
      </w:r>
      <w:r w:rsidR="00D211B2" w:rsidRPr="002B1C29">
        <w:rPr>
          <w:rFonts w:ascii="Arial" w:eastAsia="Arial" w:hAnsi="Arial" w:cs="Arial"/>
          <w:b/>
          <w:bCs/>
        </w:rPr>
        <w:t xml:space="preserve">   </w:t>
      </w:r>
    </w:p>
    <w:p w14:paraId="33E8C733" w14:textId="77777777" w:rsidR="00D211B2" w:rsidRPr="002B1C29" w:rsidRDefault="00D211B2" w:rsidP="00D211B2">
      <w:pPr>
        <w:spacing w:line="360" w:lineRule="auto"/>
        <w:ind w:left="720" w:hanging="720"/>
        <w:jc w:val="center"/>
        <w:rPr>
          <w:rFonts w:ascii="Arial" w:eastAsia="Arial" w:hAnsi="Arial" w:cs="Arial"/>
          <w:b/>
          <w:bCs/>
        </w:rPr>
      </w:pPr>
      <w:r w:rsidRPr="002B1C29">
        <w:rPr>
          <w:rFonts w:ascii="Arial" w:eastAsia="Arial" w:hAnsi="Arial" w:cs="Arial"/>
          <w:b/>
          <w:bCs/>
        </w:rPr>
        <w:t>By</w:t>
      </w:r>
    </w:p>
    <w:p w14:paraId="042EC7B9" w14:textId="77777777" w:rsidR="00D211B2" w:rsidRPr="002B1C29" w:rsidRDefault="00D211B2" w:rsidP="00D211B2">
      <w:pPr>
        <w:spacing w:line="360" w:lineRule="auto"/>
        <w:ind w:left="720" w:hanging="720"/>
        <w:jc w:val="center"/>
        <w:rPr>
          <w:rFonts w:ascii="Arial" w:eastAsia="Arial" w:hAnsi="Arial" w:cs="Arial"/>
          <w:b/>
          <w:bCs/>
        </w:rPr>
      </w:pPr>
      <w:r w:rsidRPr="002B1C29">
        <w:rPr>
          <w:rFonts w:ascii="Arial" w:eastAsia="Arial" w:hAnsi="Arial" w:cs="Arial"/>
          <w:b/>
          <w:bCs/>
        </w:rPr>
        <w:t>Graham  Jones</w:t>
      </w:r>
    </w:p>
    <w:p w14:paraId="11B0AFAB" w14:textId="77777777" w:rsidR="00D211B2" w:rsidRPr="002B1C29" w:rsidRDefault="00D211B2" w:rsidP="00D211B2">
      <w:pPr>
        <w:spacing w:line="360" w:lineRule="auto"/>
        <w:ind w:left="720" w:hanging="720"/>
        <w:jc w:val="center"/>
        <w:rPr>
          <w:rFonts w:ascii="Arial" w:eastAsia="Arial" w:hAnsi="Arial" w:cs="Arial"/>
          <w:b/>
          <w:bCs/>
        </w:rPr>
      </w:pPr>
      <w:r w:rsidRPr="002B1C29">
        <w:rPr>
          <w:rFonts w:ascii="Arial" w:eastAsia="Arial" w:hAnsi="Arial" w:cs="Arial"/>
          <w:b/>
          <w:bCs/>
        </w:rPr>
        <w:t>2313935</w:t>
      </w:r>
    </w:p>
    <w:p w14:paraId="424FF416" w14:textId="77777777" w:rsidR="00D211B2" w:rsidRPr="002B1C29" w:rsidRDefault="00D211B2" w:rsidP="00D211B2">
      <w:pPr>
        <w:ind w:left="720" w:hanging="720"/>
        <w:jc w:val="center"/>
        <w:rPr>
          <w:rFonts w:ascii="Arial" w:eastAsia="Arial" w:hAnsi="Arial" w:cs="Arial"/>
          <w:b/>
          <w:bCs/>
        </w:rPr>
      </w:pPr>
    </w:p>
    <w:p w14:paraId="1053B5FA" w14:textId="77777777" w:rsidR="00D211B2" w:rsidRPr="002B1C29" w:rsidRDefault="00D211B2" w:rsidP="00D211B2">
      <w:pPr>
        <w:ind w:left="720" w:hanging="720"/>
        <w:jc w:val="center"/>
        <w:rPr>
          <w:rFonts w:ascii="Arial" w:eastAsia="Arial" w:hAnsi="Arial" w:cs="Arial"/>
          <w:b/>
          <w:bCs/>
        </w:rPr>
      </w:pPr>
    </w:p>
    <w:p w14:paraId="76790452" w14:textId="77777777" w:rsidR="00D211B2" w:rsidRPr="002B1C29" w:rsidRDefault="00D211B2" w:rsidP="00D211B2">
      <w:pPr>
        <w:ind w:left="720" w:hanging="720"/>
        <w:jc w:val="center"/>
        <w:rPr>
          <w:rFonts w:ascii="Arial" w:eastAsia="Arial" w:hAnsi="Arial" w:cs="Arial"/>
          <w:b/>
          <w:bCs/>
        </w:rPr>
      </w:pPr>
    </w:p>
    <w:p w14:paraId="1BA7A917" w14:textId="77777777" w:rsidR="00D211B2" w:rsidRPr="002B1C29" w:rsidRDefault="00D211B2" w:rsidP="00D211B2">
      <w:pPr>
        <w:pStyle w:val="paragraph"/>
        <w:spacing w:before="0" w:beforeAutospacing="0" w:after="0" w:afterAutospacing="0" w:line="360" w:lineRule="auto"/>
        <w:jc w:val="center"/>
        <w:textAlignment w:val="baseline"/>
        <w:rPr>
          <w:rFonts w:ascii="Arial" w:hAnsi="Arial" w:cs="Arial"/>
          <w:b/>
          <w:bCs/>
          <w:sz w:val="22"/>
          <w:szCs w:val="22"/>
        </w:rPr>
      </w:pPr>
      <w:r w:rsidRPr="002B1C29">
        <w:rPr>
          <w:rStyle w:val="normaltextrun"/>
          <w:rFonts w:eastAsiaTheme="majorEastAsia" w:cs="Arial"/>
          <w:b/>
          <w:bCs/>
          <w:sz w:val="22"/>
          <w:szCs w:val="22"/>
        </w:rPr>
        <w:t>Degree Apprenticeship in Logistics and Supply Chain Management</w:t>
      </w:r>
    </w:p>
    <w:p w14:paraId="0A0E8F08" w14:textId="7E163450" w:rsidR="00D211B2" w:rsidRPr="002B1C29" w:rsidRDefault="0061524A" w:rsidP="00D211B2">
      <w:pPr>
        <w:pStyle w:val="paragraph"/>
        <w:spacing w:before="0" w:beforeAutospacing="0" w:after="0" w:afterAutospacing="0" w:line="360" w:lineRule="auto"/>
        <w:jc w:val="center"/>
        <w:textAlignment w:val="baseline"/>
        <w:rPr>
          <w:rFonts w:ascii="Arial" w:hAnsi="Arial" w:cs="Arial"/>
          <w:b/>
          <w:bCs/>
          <w:sz w:val="22"/>
          <w:szCs w:val="22"/>
        </w:rPr>
      </w:pPr>
      <w:r w:rsidRPr="002B1C29">
        <w:rPr>
          <w:rStyle w:val="normaltextrun"/>
          <w:rFonts w:eastAsiaTheme="majorEastAsia" w:cs="Arial"/>
          <w:b/>
          <w:bCs/>
          <w:sz w:val="22"/>
          <w:szCs w:val="22"/>
        </w:rPr>
        <w:t>23</w:t>
      </w:r>
      <w:r w:rsidRPr="002B1C29">
        <w:rPr>
          <w:rStyle w:val="normaltextrun"/>
          <w:rFonts w:eastAsiaTheme="majorEastAsia" w:cs="Arial"/>
          <w:b/>
          <w:bCs/>
          <w:sz w:val="22"/>
          <w:szCs w:val="22"/>
          <w:vertAlign w:val="superscript"/>
        </w:rPr>
        <w:t>rd</w:t>
      </w:r>
      <w:r w:rsidRPr="002B1C29">
        <w:rPr>
          <w:rStyle w:val="normaltextrun"/>
          <w:rFonts w:eastAsiaTheme="majorEastAsia" w:cs="Arial"/>
          <w:b/>
          <w:bCs/>
          <w:sz w:val="22"/>
          <w:szCs w:val="22"/>
        </w:rPr>
        <w:t xml:space="preserve"> February</w:t>
      </w:r>
      <w:r w:rsidR="00D211B2" w:rsidRPr="002B1C29">
        <w:rPr>
          <w:rStyle w:val="normaltextrun"/>
          <w:rFonts w:eastAsiaTheme="majorEastAsia" w:cs="Arial"/>
          <w:b/>
          <w:bCs/>
          <w:sz w:val="22"/>
          <w:szCs w:val="22"/>
        </w:rPr>
        <w:t xml:space="preserve"> 2026</w:t>
      </w:r>
    </w:p>
    <w:p w14:paraId="2016510C" w14:textId="160D7F08" w:rsidR="0061524A" w:rsidRPr="002B1C29" w:rsidRDefault="0061524A" w:rsidP="0061524A">
      <w:pPr>
        <w:jc w:val="center"/>
        <w:rPr>
          <w:rStyle w:val="normaltextrun"/>
          <w:rFonts w:eastAsiaTheme="majorEastAsia" w:cs="Arial"/>
          <w:b/>
          <w:bCs/>
        </w:rPr>
      </w:pPr>
      <w:r w:rsidRPr="002B1C29">
        <w:rPr>
          <w:rStyle w:val="normaltextrun"/>
          <w:rFonts w:eastAsiaTheme="majorEastAsia" w:cs="Arial"/>
          <w:b/>
          <w:bCs/>
        </w:rPr>
        <w:t>Managing Change</w:t>
      </w:r>
      <w:r w:rsidR="00D211B2" w:rsidRPr="002B1C29">
        <w:rPr>
          <w:rStyle w:val="normaltextrun"/>
          <w:rFonts w:eastAsiaTheme="majorEastAsia" w:cs="Arial"/>
          <w:b/>
          <w:bCs/>
        </w:rPr>
        <w:t xml:space="preserve"> (ACMA 501</w:t>
      </w:r>
      <w:r w:rsidRPr="002B1C29">
        <w:rPr>
          <w:rStyle w:val="normaltextrun"/>
          <w:rFonts w:eastAsiaTheme="majorEastAsia" w:cs="Arial"/>
          <w:b/>
          <w:bCs/>
        </w:rPr>
        <w:t>7</w:t>
      </w:r>
      <w:r w:rsidR="00D211B2" w:rsidRPr="002B1C29">
        <w:rPr>
          <w:rStyle w:val="normaltextrun"/>
          <w:rFonts w:eastAsiaTheme="majorEastAsia" w:cs="Arial"/>
          <w:b/>
          <w:bCs/>
        </w:rPr>
        <w:t>)</w:t>
      </w:r>
    </w:p>
    <w:p w14:paraId="1ECF16F2" w14:textId="77777777" w:rsidR="0061524A" w:rsidRPr="002B1C29" w:rsidRDefault="0061524A">
      <w:pPr>
        <w:rPr>
          <w:rStyle w:val="normaltextrun"/>
          <w:rFonts w:eastAsiaTheme="majorEastAsia" w:cs="Arial"/>
          <w:b/>
          <w:bCs/>
        </w:rPr>
      </w:pPr>
      <w:r w:rsidRPr="002B1C29">
        <w:rPr>
          <w:rStyle w:val="normaltextrun"/>
          <w:rFonts w:eastAsiaTheme="majorEastAsia" w:cs="Arial"/>
          <w:b/>
          <w:bCs/>
        </w:rPr>
        <w:br w:type="page"/>
      </w:r>
    </w:p>
    <w:p w14:paraId="5F28CBC5" w14:textId="77777777" w:rsidR="00AB7222" w:rsidRPr="00AB7222" w:rsidRDefault="00AB7222" w:rsidP="00AB7222">
      <w:pPr>
        <w:rPr>
          <w:rFonts w:eastAsiaTheme="majorEastAsia" w:cs="Arial"/>
          <w:b/>
          <w:bCs/>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AB7222" w:rsidRPr="00AB7222" w14:paraId="1152A17C" w14:textId="77777777" w:rsidTr="00AB7222">
        <w:tc>
          <w:tcPr>
            <w:tcW w:w="10348" w:type="dxa"/>
            <w:tcBorders>
              <w:top w:val="single" w:sz="4" w:space="0" w:color="auto"/>
              <w:left w:val="single" w:sz="4" w:space="0" w:color="auto"/>
              <w:bottom w:val="single" w:sz="4" w:space="0" w:color="auto"/>
              <w:right w:val="single" w:sz="4" w:space="0" w:color="auto"/>
            </w:tcBorders>
            <w:shd w:val="clear" w:color="auto" w:fill="C0C0C0"/>
            <w:hideMark/>
          </w:tcPr>
          <w:p w14:paraId="3B1E37E2" w14:textId="77777777" w:rsidR="00AB7222" w:rsidRPr="00AB7222" w:rsidRDefault="00AB7222" w:rsidP="00AB7222">
            <w:pPr>
              <w:rPr>
                <w:rFonts w:eastAsiaTheme="majorEastAsia" w:cs="Arial"/>
                <w:b/>
                <w:bCs/>
              </w:rPr>
            </w:pPr>
            <w:r w:rsidRPr="00AB7222">
              <w:rPr>
                <w:rFonts w:eastAsiaTheme="majorEastAsia" w:cs="Arial"/>
                <w:b/>
                <w:bCs/>
              </w:rPr>
              <w:t xml:space="preserve">LEVEL 5 ASSESSMENT SPECIFICATION </w:t>
            </w:r>
          </w:p>
        </w:tc>
      </w:tr>
    </w:tbl>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015"/>
        <w:gridCol w:w="2266"/>
        <w:gridCol w:w="3791"/>
      </w:tblGrid>
      <w:tr w:rsidR="00AB7222" w:rsidRPr="00AB7222" w14:paraId="0B9C6DDF"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56979892" w14:textId="77777777" w:rsidR="00AB7222" w:rsidRPr="00AB7222" w:rsidRDefault="00AB7222" w:rsidP="00AB7222">
            <w:pPr>
              <w:rPr>
                <w:rFonts w:eastAsiaTheme="majorEastAsia" w:cs="Arial"/>
                <w:b/>
                <w:bCs/>
              </w:rPr>
            </w:pPr>
            <w:r w:rsidRPr="00AB7222">
              <w:rPr>
                <w:rFonts w:eastAsiaTheme="majorEastAsia" w:cs="Arial"/>
                <w:b/>
                <w:bCs/>
              </w:rPr>
              <w:t>Student name:</w:t>
            </w:r>
          </w:p>
        </w:tc>
        <w:tc>
          <w:tcPr>
            <w:tcW w:w="3015" w:type="dxa"/>
            <w:tcBorders>
              <w:top w:val="single" w:sz="4" w:space="0" w:color="auto"/>
              <w:left w:val="single" w:sz="4" w:space="0" w:color="auto"/>
              <w:bottom w:val="single" w:sz="4" w:space="0" w:color="auto"/>
              <w:right w:val="single" w:sz="4" w:space="0" w:color="auto"/>
            </w:tcBorders>
            <w:hideMark/>
          </w:tcPr>
          <w:p w14:paraId="10C50311" w14:textId="6C6641C4" w:rsidR="00AB7222" w:rsidRPr="00AB7222" w:rsidRDefault="0024209E" w:rsidP="00AB7222">
            <w:pPr>
              <w:rPr>
                <w:rFonts w:eastAsiaTheme="majorEastAsia" w:cs="Arial"/>
                <w:b/>
                <w:bCs/>
              </w:rPr>
            </w:pPr>
            <w:r>
              <w:rPr>
                <w:rFonts w:eastAsiaTheme="majorEastAsia" w:cs="Arial"/>
                <w:b/>
                <w:bCs/>
              </w:rPr>
              <w:t>Graham Jones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1135779" w14:textId="77777777" w:rsidR="00AB7222" w:rsidRPr="00AB7222" w:rsidRDefault="00AB7222" w:rsidP="00AB7222">
            <w:pPr>
              <w:rPr>
                <w:rFonts w:eastAsiaTheme="majorEastAsia" w:cs="Arial"/>
                <w:b/>
                <w:bCs/>
              </w:rPr>
            </w:pPr>
            <w:r w:rsidRPr="00AB7222">
              <w:rPr>
                <w:rFonts w:eastAsiaTheme="majorEastAsia" w:cs="Arial"/>
                <w:b/>
                <w:bCs/>
              </w:rPr>
              <w:t>Student ID number:</w:t>
            </w:r>
          </w:p>
        </w:tc>
        <w:tc>
          <w:tcPr>
            <w:tcW w:w="3791" w:type="dxa"/>
            <w:tcBorders>
              <w:top w:val="single" w:sz="4" w:space="0" w:color="auto"/>
              <w:left w:val="single" w:sz="4" w:space="0" w:color="auto"/>
              <w:bottom w:val="single" w:sz="4" w:space="0" w:color="auto"/>
              <w:right w:val="single" w:sz="4" w:space="0" w:color="auto"/>
            </w:tcBorders>
          </w:tcPr>
          <w:p w14:paraId="0E0FB4EC" w14:textId="1C451002" w:rsidR="00AB7222" w:rsidRPr="00AB7222" w:rsidRDefault="0024209E" w:rsidP="00AB7222">
            <w:pPr>
              <w:rPr>
                <w:rFonts w:eastAsiaTheme="majorEastAsia" w:cs="Arial"/>
                <w:b/>
                <w:bCs/>
              </w:rPr>
            </w:pPr>
            <w:r>
              <w:rPr>
                <w:rFonts w:eastAsiaTheme="majorEastAsia" w:cs="Arial"/>
                <w:b/>
                <w:bCs/>
              </w:rPr>
              <w:t>2313935</w:t>
            </w:r>
          </w:p>
        </w:tc>
      </w:tr>
      <w:tr w:rsidR="00AB7222" w:rsidRPr="00AB7222" w14:paraId="2C1901C9"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0B2FB6F7" w14:textId="77777777" w:rsidR="00AB7222" w:rsidRPr="00AB7222" w:rsidRDefault="00AB7222" w:rsidP="00AB7222">
            <w:pPr>
              <w:rPr>
                <w:rFonts w:eastAsiaTheme="majorEastAsia" w:cs="Arial"/>
                <w:b/>
                <w:bCs/>
              </w:rPr>
            </w:pPr>
            <w:r w:rsidRPr="00AB7222">
              <w:rPr>
                <w:rFonts w:eastAsiaTheme="majorEastAsia" w:cs="Arial"/>
                <w:b/>
                <w:bCs/>
              </w:rPr>
              <w:t>Programme:</w:t>
            </w:r>
          </w:p>
        </w:tc>
        <w:tc>
          <w:tcPr>
            <w:tcW w:w="9072" w:type="dxa"/>
            <w:gridSpan w:val="3"/>
            <w:tcBorders>
              <w:top w:val="single" w:sz="4" w:space="0" w:color="auto"/>
              <w:left w:val="single" w:sz="4" w:space="0" w:color="auto"/>
              <w:bottom w:val="single" w:sz="4" w:space="0" w:color="auto"/>
              <w:right w:val="single" w:sz="4" w:space="0" w:color="auto"/>
            </w:tcBorders>
            <w:hideMark/>
          </w:tcPr>
          <w:p w14:paraId="408AE8FD" w14:textId="77777777" w:rsidR="00AB7222" w:rsidRPr="00AB7222" w:rsidRDefault="00AB7222" w:rsidP="00AB7222">
            <w:pPr>
              <w:rPr>
                <w:rFonts w:eastAsiaTheme="majorEastAsia" w:cs="Arial"/>
                <w:b/>
                <w:bCs/>
              </w:rPr>
            </w:pPr>
            <w:r w:rsidRPr="00AB7222">
              <w:rPr>
                <w:rFonts w:eastAsiaTheme="majorEastAsia" w:cs="Arial"/>
                <w:b/>
                <w:bCs/>
              </w:rPr>
              <w:t>DA Program in Logistics and Supply Chain Management</w:t>
            </w:r>
          </w:p>
        </w:tc>
      </w:tr>
      <w:tr w:rsidR="00AB7222" w:rsidRPr="00AB7222" w14:paraId="3C72CB62"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5666479F" w14:textId="77777777" w:rsidR="00AB7222" w:rsidRPr="00AB7222" w:rsidRDefault="00AB7222" w:rsidP="00AB7222">
            <w:pPr>
              <w:rPr>
                <w:rFonts w:eastAsiaTheme="majorEastAsia" w:cs="Arial"/>
                <w:b/>
                <w:bCs/>
              </w:rPr>
            </w:pPr>
            <w:r w:rsidRPr="00AB7222">
              <w:rPr>
                <w:rFonts w:eastAsiaTheme="majorEastAsia" w:cs="Arial"/>
                <w:b/>
                <w:bCs/>
              </w:rPr>
              <w:t>Module:</w:t>
            </w:r>
          </w:p>
        </w:tc>
        <w:tc>
          <w:tcPr>
            <w:tcW w:w="9072" w:type="dxa"/>
            <w:gridSpan w:val="3"/>
            <w:tcBorders>
              <w:top w:val="single" w:sz="4" w:space="0" w:color="auto"/>
              <w:left w:val="single" w:sz="4" w:space="0" w:color="auto"/>
              <w:bottom w:val="single" w:sz="4" w:space="0" w:color="auto"/>
              <w:right w:val="single" w:sz="4" w:space="0" w:color="auto"/>
            </w:tcBorders>
            <w:hideMark/>
          </w:tcPr>
          <w:p w14:paraId="2CD6832B" w14:textId="77777777" w:rsidR="00AB7222" w:rsidRPr="00AB7222" w:rsidRDefault="00AB7222" w:rsidP="00AB7222">
            <w:pPr>
              <w:rPr>
                <w:rFonts w:eastAsiaTheme="majorEastAsia" w:cs="Arial"/>
                <w:b/>
                <w:bCs/>
              </w:rPr>
            </w:pPr>
            <w:r w:rsidRPr="00AB7222">
              <w:rPr>
                <w:rFonts w:eastAsiaTheme="majorEastAsia" w:cs="Arial"/>
                <w:b/>
                <w:bCs/>
              </w:rPr>
              <w:t>Managing Change</w:t>
            </w:r>
          </w:p>
        </w:tc>
      </w:tr>
      <w:tr w:rsidR="00AB7222" w:rsidRPr="00AB7222" w14:paraId="7931C523"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1AF14260" w14:textId="77777777" w:rsidR="00AB7222" w:rsidRPr="00AB7222" w:rsidRDefault="00AB7222" w:rsidP="00AB7222">
            <w:pPr>
              <w:rPr>
                <w:rFonts w:eastAsiaTheme="majorEastAsia" w:cs="Arial"/>
                <w:b/>
                <w:bCs/>
              </w:rPr>
            </w:pPr>
            <w:r w:rsidRPr="00AB7222">
              <w:rPr>
                <w:rFonts w:eastAsiaTheme="majorEastAsia" w:cs="Arial"/>
                <w:b/>
                <w:bCs/>
              </w:rPr>
              <w:t>Module code:</w:t>
            </w:r>
          </w:p>
        </w:tc>
        <w:tc>
          <w:tcPr>
            <w:tcW w:w="3015" w:type="dxa"/>
            <w:tcBorders>
              <w:top w:val="single" w:sz="4" w:space="0" w:color="auto"/>
              <w:left w:val="single" w:sz="4" w:space="0" w:color="auto"/>
              <w:bottom w:val="single" w:sz="4" w:space="0" w:color="auto"/>
              <w:right w:val="single" w:sz="4" w:space="0" w:color="auto"/>
            </w:tcBorders>
            <w:hideMark/>
          </w:tcPr>
          <w:p w14:paraId="348C1333" w14:textId="77777777" w:rsidR="00AB7222" w:rsidRPr="00AB7222" w:rsidRDefault="00AB7222" w:rsidP="00AB7222">
            <w:pPr>
              <w:rPr>
                <w:rFonts w:eastAsiaTheme="majorEastAsia" w:cs="Arial"/>
                <w:b/>
                <w:bCs/>
              </w:rPr>
            </w:pPr>
            <w:r w:rsidRPr="00AB7222">
              <w:rPr>
                <w:rFonts w:eastAsiaTheme="majorEastAsia" w:cs="Arial"/>
                <w:b/>
                <w:bCs/>
              </w:rPr>
              <w:t>ACMA5018</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CC95973" w14:textId="77777777" w:rsidR="00AB7222" w:rsidRPr="00AB7222" w:rsidRDefault="00AB7222" w:rsidP="00AB7222">
            <w:pPr>
              <w:rPr>
                <w:rFonts w:eastAsiaTheme="majorEastAsia" w:cs="Arial"/>
                <w:b/>
                <w:bCs/>
              </w:rPr>
            </w:pPr>
            <w:r w:rsidRPr="00AB7222">
              <w:rPr>
                <w:rFonts w:eastAsiaTheme="majorEastAsia" w:cs="Arial"/>
                <w:b/>
                <w:bCs/>
              </w:rPr>
              <w:t>Contribution to Overall Module Assessment (%):</w:t>
            </w:r>
          </w:p>
        </w:tc>
        <w:tc>
          <w:tcPr>
            <w:tcW w:w="3791" w:type="dxa"/>
            <w:tcBorders>
              <w:top w:val="single" w:sz="4" w:space="0" w:color="auto"/>
              <w:left w:val="single" w:sz="4" w:space="0" w:color="auto"/>
              <w:bottom w:val="single" w:sz="4" w:space="0" w:color="auto"/>
              <w:right w:val="single" w:sz="4" w:space="0" w:color="auto"/>
            </w:tcBorders>
            <w:hideMark/>
          </w:tcPr>
          <w:p w14:paraId="53798D62" w14:textId="77777777" w:rsidR="00AB7222" w:rsidRPr="00AB7222" w:rsidRDefault="00AB7222" w:rsidP="00AB7222">
            <w:pPr>
              <w:rPr>
                <w:rFonts w:eastAsiaTheme="majorEastAsia" w:cs="Arial"/>
                <w:b/>
                <w:bCs/>
              </w:rPr>
            </w:pPr>
            <w:r w:rsidRPr="00AB7222">
              <w:rPr>
                <w:rFonts w:eastAsiaTheme="majorEastAsia" w:cs="Arial"/>
                <w:b/>
                <w:bCs/>
              </w:rPr>
              <w:t>100%</w:t>
            </w:r>
          </w:p>
        </w:tc>
      </w:tr>
      <w:tr w:rsidR="00AB7222" w:rsidRPr="00AB7222" w14:paraId="29FFFCA8"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0564B612" w14:textId="77777777" w:rsidR="00AB7222" w:rsidRPr="00AB7222" w:rsidRDefault="00AB7222" w:rsidP="00AB7222">
            <w:pPr>
              <w:rPr>
                <w:rFonts w:eastAsiaTheme="majorEastAsia" w:cs="Arial"/>
                <w:b/>
                <w:bCs/>
              </w:rPr>
            </w:pPr>
            <w:r w:rsidRPr="00AB7222">
              <w:rPr>
                <w:rFonts w:eastAsiaTheme="majorEastAsia" w:cs="Arial"/>
                <w:b/>
                <w:bCs/>
              </w:rPr>
              <w:t>Lecturer:</w:t>
            </w:r>
          </w:p>
        </w:tc>
        <w:tc>
          <w:tcPr>
            <w:tcW w:w="3015" w:type="dxa"/>
            <w:tcBorders>
              <w:top w:val="single" w:sz="4" w:space="0" w:color="auto"/>
              <w:left w:val="single" w:sz="4" w:space="0" w:color="auto"/>
              <w:bottom w:val="single" w:sz="4" w:space="0" w:color="auto"/>
              <w:right w:val="single" w:sz="4" w:space="0" w:color="auto"/>
            </w:tcBorders>
            <w:hideMark/>
          </w:tcPr>
          <w:p w14:paraId="03A988D0" w14:textId="77777777" w:rsidR="00AB7222" w:rsidRPr="00AB7222" w:rsidRDefault="00AB7222" w:rsidP="00AB7222">
            <w:pPr>
              <w:rPr>
                <w:rFonts w:eastAsiaTheme="majorEastAsia" w:cs="Arial"/>
                <w:b/>
                <w:bCs/>
              </w:rPr>
            </w:pPr>
            <w:r w:rsidRPr="00AB7222">
              <w:rPr>
                <w:rFonts w:eastAsiaTheme="majorEastAsia" w:cs="Arial"/>
                <w:b/>
                <w:bCs/>
              </w:rPr>
              <w:t>Dr Irina Neaga</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9F256DA" w14:textId="77777777" w:rsidR="00AB7222" w:rsidRPr="00AB7222" w:rsidRDefault="00AB7222" w:rsidP="00AB7222">
            <w:pPr>
              <w:rPr>
                <w:rFonts w:eastAsiaTheme="majorEastAsia" w:cs="Arial"/>
                <w:b/>
                <w:bCs/>
              </w:rPr>
            </w:pPr>
            <w:r w:rsidRPr="00AB7222">
              <w:rPr>
                <w:rFonts w:eastAsiaTheme="majorEastAsia" w:cs="Arial"/>
                <w:b/>
                <w:bCs/>
              </w:rPr>
              <w:t>Internal Verifier:</w:t>
            </w:r>
          </w:p>
        </w:tc>
        <w:tc>
          <w:tcPr>
            <w:tcW w:w="3791" w:type="dxa"/>
            <w:tcBorders>
              <w:top w:val="single" w:sz="4" w:space="0" w:color="auto"/>
              <w:left w:val="single" w:sz="4" w:space="0" w:color="auto"/>
              <w:bottom w:val="single" w:sz="4" w:space="0" w:color="auto"/>
              <w:right w:val="single" w:sz="4" w:space="0" w:color="auto"/>
            </w:tcBorders>
            <w:hideMark/>
          </w:tcPr>
          <w:p w14:paraId="00FAA105" w14:textId="77777777" w:rsidR="00AB7222" w:rsidRPr="00AB7222" w:rsidRDefault="00AB7222" w:rsidP="00AB7222">
            <w:pPr>
              <w:rPr>
                <w:rFonts w:eastAsiaTheme="majorEastAsia" w:cs="Arial"/>
                <w:b/>
                <w:bCs/>
              </w:rPr>
            </w:pPr>
            <w:r w:rsidRPr="00AB7222">
              <w:rPr>
                <w:rFonts w:eastAsiaTheme="majorEastAsia" w:cs="Arial"/>
                <w:b/>
                <w:bCs/>
              </w:rPr>
              <w:t>Dr Moutushi Tanha</w:t>
            </w:r>
          </w:p>
        </w:tc>
      </w:tr>
      <w:tr w:rsidR="00AB7222" w:rsidRPr="00AB7222" w14:paraId="3EC6802E"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5C8C8994" w14:textId="77777777" w:rsidR="00AB7222" w:rsidRPr="00AB7222" w:rsidRDefault="00AB7222" w:rsidP="00AB7222">
            <w:pPr>
              <w:rPr>
                <w:rFonts w:eastAsiaTheme="majorEastAsia" w:cs="Arial"/>
                <w:b/>
                <w:bCs/>
              </w:rPr>
            </w:pPr>
            <w:r w:rsidRPr="00AB7222">
              <w:rPr>
                <w:rFonts w:eastAsiaTheme="majorEastAsia" w:cs="Arial"/>
                <w:b/>
                <w:bCs/>
              </w:rPr>
              <w:t>Assignment Title:</w:t>
            </w:r>
          </w:p>
        </w:tc>
        <w:tc>
          <w:tcPr>
            <w:tcW w:w="3015" w:type="dxa"/>
            <w:tcBorders>
              <w:top w:val="single" w:sz="4" w:space="0" w:color="auto"/>
              <w:left w:val="single" w:sz="4" w:space="0" w:color="auto"/>
              <w:bottom w:val="single" w:sz="4" w:space="0" w:color="auto"/>
              <w:right w:val="single" w:sz="4" w:space="0" w:color="auto"/>
            </w:tcBorders>
            <w:hideMark/>
          </w:tcPr>
          <w:p w14:paraId="1686E239" w14:textId="77777777" w:rsidR="00AB7222" w:rsidRPr="00AB7222" w:rsidRDefault="00AB7222" w:rsidP="00AB7222">
            <w:pPr>
              <w:rPr>
                <w:rFonts w:eastAsiaTheme="majorEastAsia" w:cs="Arial"/>
                <w:b/>
                <w:bCs/>
              </w:rPr>
            </w:pPr>
            <w:r w:rsidRPr="00AB7222">
              <w:rPr>
                <w:rFonts w:eastAsiaTheme="majorEastAsia" w:cs="Arial"/>
                <w:b/>
                <w:bCs/>
              </w:rPr>
              <w:t>Managing Change Case Study Exercise</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FA172A2" w14:textId="77777777" w:rsidR="00AB7222" w:rsidRPr="00AB7222" w:rsidRDefault="00AB7222" w:rsidP="00AB7222">
            <w:pPr>
              <w:rPr>
                <w:rFonts w:eastAsiaTheme="majorEastAsia" w:cs="Arial"/>
                <w:b/>
                <w:bCs/>
              </w:rPr>
            </w:pPr>
            <w:r w:rsidRPr="00AB7222">
              <w:rPr>
                <w:rFonts w:eastAsiaTheme="majorEastAsia" w:cs="Arial"/>
                <w:b/>
                <w:bCs/>
              </w:rPr>
              <w:t>Word count (or equivalent):</w:t>
            </w:r>
          </w:p>
        </w:tc>
        <w:tc>
          <w:tcPr>
            <w:tcW w:w="3791" w:type="dxa"/>
            <w:tcBorders>
              <w:top w:val="single" w:sz="4" w:space="0" w:color="auto"/>
              <w:left w:val="single" w:sz="4" w:space="0" w:color="auto"/>
              <w:bottom w:val="single" w:sz="4" w:space="0" w:color="auto"/>
              <w:right w:val="single" w:sz="4" w:space="0" w:color="auto"/>
            </w:tcBorders>
            <w:hideMark/>
          </w:tcPr>
          <w:p w14:paraId="7FB78717" w14:textId="77777777" w:rsidR="00AB7222" w:rsidRPr="00AB7222" w:rsidRDefault="00AB7222" w:rsidP="00AB7222">
            <w:pPr>
              <w:rPr>
                <w:rFonts w:eastAsiaTheme="majorEastAsia" w:cs="Arial"/>
                <w:b/>
                <w:bCs/>
              </w:rPr>
            </w:pPr>
            <w:r w:rsidRPr="00AB7222">
              <w:rPr>
                <w:rFonts w:eastAsiaTheme="majorEastAsia" w:cs="Arial"/>
                <w:b/>
                <w:bCs/>
              </w:rPr>
              <w:t>2000words(+/- 10%)</w:t>
            </w:r>
          </w:p>
        </w:tc>
      </w:tr>
      <w:tr w:rsidR="00AB7222" w:rsidRPr="00AB7222" w14:paraId="58C20ADB"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6030443E" w14:textId="77777777" w:rsidR="00AB7222" w:rsidRPr="00AB7222" w:rsidRDefault="00AB7222" w:rsidP="00AB7222">
            <w:pPr>
              <w:rPr>
                <w:rFonts w:eastAsiaTheme="majorEastAsia" w:cs="Arial"/>
                <w:b/>
                <w:bCs/>
              </w:rPr>
            </w:pPr>
            <w:r w:rsidRPr="00AB7222">
              <w:rPr>
                <w:rFonts w:eastAsiaTheme="majorEastAsia" w:cs="Arial"/>
                <w:b/>
                <w:bCs/>
              </w:rPr>
              <w:t>Submission deadline:</w:t>
            </w:r>
          </w:p>
        </w:tc>
        <w:tc>
          <w:tcPr>
            <w:tcW w:w="3015" w:type="dxa"/>
            <w:tcBorders>
              <w:top w:val="single" w:sz="4" w:space="0" w:color="auto"/>
              <w:left w:val="single" w:sz="4" w:space="0" w:color="auto"/>
              <w:bottom w:val="single" w:sz="4" w:space="0" w:color="auto"/>
              <w:right w:val="single" w:sz="4" w:space="0" w:color="auto"/>
            </w:tcBorders>
          </w:tcPr>
          <w:p w14:paraId="36B6EF11" w14:textId="77777777" w:rsidR="00AB7222" w:rsidRPr="00AB7222" w:rsidRDefault="00AB7222" w:rsidP="00AB7222">
            <w:pPr>
              <w:rPr>
                <w:rFonts w:eastAsiaTheme="majorEastAsia" w:cs="Arial"/>
                <w:b/>
                <w:bCs/>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2FE3246" w14:textId="77777777" w:rsidR="00AB7222" w:rsidRPr="00AB7222" w:rsidRDefault="00AB7222" w:rsidP="00AB7222">
            <w:pPr>
              <w:rPr>
                <w:rFonts w:eastAsiaTheme="majorEastAsia" w:cs="Arial"/>
                <w:b/>
                <w:bCs/>
              </w:rPr>
            </w:pPr>
            <w:r w:rsidRPr="00AB7222">
              <w:rPr>
                <w:rFonts w:eastAsiaTheme="majorEastAsia" w:cs="Arial"/>
                <w:b/>
                <w:bCs/>
              </w:rPr>
              <w:t>Return date of provisional marks &amp; written feedback:</w:t>
            </w:r>
          </w:p>
        </w:tc>
        <w:tc>
          <w:tcPr>
            <w:tcW w:w="3791" w:type="dxa"/>
            <w:tcBorders>
              <w:top w:val="single" w:sz="4" w:space="0" w:color="auto"/>
              <w:left w:val="single" w:sz="4" w:space="0" w:color="auto"/>
              <w:bottom w:val="single" w:sz="4" w:space="0" w:color="auto"/>
              <w:right w:val="single" w:sz="4" w:space="0" w:color="auto"/>
            </w:tcBorders>
          </w:tcPr>
          <w:p w14:paraId="0CDB6BC5" w14:textId="77777777" w:rsidR="00AB7222" w:rsidRPr="00AB7222" w:rsidRDefault="00AB7222" w:rsidP="00AB7222">
            <w:pPr>
              <w:rPr>
                <w:rFonts w:eastAsiaTheme="majorEastAsia" w:cs="Arial"/>
                <w:b/>
                <w:bCs/>
              </w:rPr>
            </w:pPr>
          </w:p>
        </w:tc>
      </w:tr>
      <w:tr w:rsidR="00AB7222" w:rsidRPr="00AB7222" w14:paraId="6EE04BA7"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2727466E" w14:textId="77777777" w:rsidR="00AB7222" w:rsidRPr="00AB7222" w:rsidRDefault="00AB7222" w:rsidP="00AB7222">
            <w:pPr>
              <w:rPr>
                <w:rFonts w:eastAsiaTheme="majorEastAsia" w:cs="Arial"/>
                <w:b/>
                <w:bCs/>
              </w:rPr>
            </w:pPr>
            <w:r w:rsidRPr="00AB7222">
              <w:rPr>
                <w:rFonts w:eastAsiaTheme="majorEastAsia" w:cs="Arial"/>
                <w:b/>
                <w:bCs/>
              </w:rPr>
              <w:t>Submission method:</w:t>
            </w:r>
          </w:p>
        </w:tc>
        <w:tc>
          <w:tcPr>
            <w:tcW w:w="9072" w:type="dxa"/>
            <w:gridSpan w:val="3"/>
            <w:tcBorders>
              <w:top w:val="single" w:sz="4" w:space="0" w:color="auto"/>
              <w:left w:val="single" w:sz="4" w:space="0" w:color="auto"/>
              <w:bottom w:val="single" w:sz="4" w:space="0" w:color="auto"/>
              <w:right w:val="single" w:sz="4" w:space="0" w:color="auto"/>
            </w:tcBorders>
            <w:hideMark/>
          </w:tcPr>
          <w:p w14:paraId="28C5BFC1" w14:textId="77777777" w:rsidR="00AB7222" w:rsidRPr="00AB7222" w:rsidRDefault="00AB7222" w:rsidP="00AB7222">
            <w:pPr>
              <w:rPr>
                <w:rFonts w:eastAsiaTheme="majorEastAsia" w:cs="Arial"/>
                <w:b/>
                <w:bCs/>
              </w:rPr>
            </w:pPr>
            <w:r w:rsidRPr="00AB7222">
              <w:rPr>
                <w:rFonts w:eastAsiaTheme="majorEastAsia" w:cs="Arial"/>
                <w:b/>
                <w:bC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5A2821" w14:textId="77777777" w:rsidR="00AB7222" w:rsidRPr="00AB7222" w:rsidRDefault="00AB7222" w:rsidP="00AB7222">
            <w:pPr>
              <w:rPr>
                <w:rFonts w:eastAsiaTheme="majorEastAsia" w:cs="Arial"/>
                <w:b/>
                <w:bCs/>
              </w:rPr>
            </w:pPr>
            <w:r w:rsidRPr="00AB7222">
              <w:rPr>
                <w:rFonts w:eastAsiaTheme="majorEastAsia" w:cs="Arial"/>
                <w:b/>
                <w:bCs/>
              </w:rPr>
              <w:t xml:space="preserve">Alternative submission method (if applicable): </w:t>
            </w:r>
          </w:p>
          <w:p w14:paraId="2EC24BBD" w14:textId="77777777" w:rsidR="00AB7222" w:rsidRPr="00AB7222" w:rsidRDefault="00AB7222" w:rsidP="00AB7222">
            <w:pPr>
              <w:rPr>
                <w:rFonts w:eastAsiaTheme="majorEastAsia" w:cs="Arial"/>
                <w:b/>
                <w:bCs/>
              </w:rPr>
            </w:pPr>
            <w:r w:rsidRPr="00AB7222">
              <w:rPr>
                <w:rFonts w:eastAsiaTheme="majorEastAsia" w:cs="Arial"/>
                <w:b/>
                <w:bCs/>
              </w:rPr>
              <w:t>Late submission of the assessment will result in a late penalty mark.  Penalties for late submission: Up to one week late, maximum mark of 40%.  Over one week late, 0%.  Only the Extenuating Circumstances Panel may approve a change to submission dates.</w:t>
            </w:r>
          </w:p>
        </w:tc>
      </w:tr>
      <w:tr w:rsidR="00AB7222" w:rsidRPr="00AB7222" w14:paraId="755D0ECB" w14:textId="77777777" w:rsidTr="00AB7222">
        <w:tc>
          <w:tcPr>
            <w:tcW w:w="1276" w:type="dxa"/>
            <w:tcBorders>
              <w:top w:val="single" w:sz="4" w:space="0" w:color="auto"/>
              <w:left w:val="single" w:sz="4" w:space="0" w:color="auto"/>
              <w:bottom w:val="single" w:sz="4" w:space="0" w:color="auto"/>
              <w:right w:val="single" w:sz="4" w:space="0" w:color="auto"/>
            </w:tcBorders>
            <w:shd w:val="pct15" w:color="auto" w:fill="auto"/>
            <w:hideMark/>
          </w:tcPr>
          <w:p w14:paraId="2DC33623" w14:textId="77777777" w:rsidR="00AB7222" w:rsidRPr="00AB7222" w:rsidRDefault="00AB7222" w:rsidP="00AB7222">
            <w:pPr>
              <w:rPr>
                <w:rFonts w:eastAsiaTheme="majorEastAsia" w:cs="Arial"/>
                <w:b/>
                <w:bCs/>
              </w:rPr>
            </w:pPr>
            <w:r w:rsidRPr="00AB7222">
              <w:rPr>
                <w:rFonts w:eastAsiaTheme="majorEastAsia" w:cs="Arial"/>
                <w:b/>
                <w:bCs/>
              </w:rPr>
              <w:t>Academic honesty / referencing:</w:t>
            </w:r>
          </w:p>
        </w:tc>
        <w:tc>
          <w:tcPr>
            <w:tcW w:w="9072" w:type="dxa"/>
            <w:gridSpan w:val="3"/>
            <w:tcBorders>
              <w:top w:val="single" w:sz="4" w:space="0" w:color="auto"/>
              <w:left w:val="single" w:sz="4" w:space="0" w:color="auto"/>
              <w:bottom w:val="single" w:sz="4" w:space="0" w:color="auto"/>
              <w:right w:val="single" w:sz="4" w:space="0" w:color="auto"/>
            </w:tcBorders>
            <w:hideMark/>
          </w:tcPr>
          <w:p w14:paraId="3500A8EB" w14:textId="77777777" w:rsidR="00AB7222" w:rsidRPr="00AB7222" w:rsidRDefault="00AB7222" w:rsidP="00AB7222">
            <w:pPr>
              <w:rPr>
                <w:rFonts w:eastAsiaTheme="majorEastAsia" w:cs="Arial"/>
                <w:b/>
                <w:bCs/>
              </w:rPr>
            </w:pPr>
            <w:r w:rsidRPr="00AB7222">
              <w:rPr>
                <w:rFonts w:eastAsiaTheme="majorEastAsia" w:cs="Arial"/>
                <w:b/>
                <w:bC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AB7222" w:rsidRPr="00AB7222" w14:paraId="0D2C1763" w14:textId="77777777" w:rsidTr="00AB7222">
        <w:tc>
          <w:tcPr>
            <w:tcW w:w="10348" w:type="dxa"/>
            <w:gridSpan w:val="4"/>
            <w:tcBorders>
              <w:top w:val="single" w:sz="4" w:space="0" w:color="auto"/>
              <w:left w:val="single" w:sz="4" w:space="0" w:color="auto"/>
              <w:bottom w:val="single" w:sz="4" w:space="0" w:color="auto"/>
              <w:right w:val="single" w:sz="4" w:space="0" w:color="auto"/>
            </w:tcBorders>
            <w:shd w:val="pct10" w:color="auto" w:fill="auto"/>
            <w:hideMark/>
          </w:tcPr>
          <w:p w14:paraId="61C63D57" w14:textId="77777777" w:rsidR="00AB7222" w:rsidRPr="00AB7222" w:rsidRDefault="00AB7222" w:rsidP="00AB7222">
            <w:pPr>
              <w:rPr>
                <w:rFonts w:eastAsiaTheme="majorEastAsia" w:cs="Arial"/>
                <w:b/>
                <w:bCs/>
              </w:rPr>
            </w:pPr>
            <w:r w:rsidRPr="00AB7222">
              <w:rPr>
                <w:rFonts w:eastAsiaTheme="majorEastAsia" w:cs="Arial"/>
                <w:b/>
                <w:bCs/>
              </w:rPr>
              <w:t>Module Learning Outcomes (from module syllabus)</w:t>
            </w:r>
          </w:p>
        </w:tc>
      </w:tr>
      <w:tr w:rsidR="00AB7222" w:rsidRPr="00AB7222" w14:paraId="439E85E0" w14:textId="77777777" w:rsidTr="00AB7222">
        <w:tc>
          <w:tcPr>
            <w:tcW w:w="10348" w:type="dxa"/>
            <w:gridSpan w:val="4"/>
            <w:tcBorders>
              <w:top w:val="single" w:sz="4" w:space="0" w:color="auto"/>
              <w:left w:val="single" w:sz="4" w:space="0" w:color="auto"/>
              <w:bottom w:val="single" w:sz="4" w:space="0" w:color="auto"/>
              <w:right w:val="single" w:sz="4" w:space="0" w:color="auto"/>
            </w:tcBorders>
          </w:tcPr>
          <w:p w14:paraId="19D0E06C" w14:textId="77777777" w:rsidR="00AB7222" w:rsidRPr="00AB7222" w:rsidRDefault="00AB7222" w:rsidP="00AB7222">
            <w:pPr>
              <w:rPr>
                <w:rFonts w:eastAsiaTheme="majorEastAsia" w:cs="Arial"/>
                <w:b/>
                <w:bCs/>
              </w:rPr>
            </w:pPr>
            <w:r w:rsidRPr="00AB7222">
              <w:rPr>
                <w:rFonts w:eastAsiaTheme="majorEastAsia" w:cs="Arial"/>
                <w:b/>
                <w:bCs/>
              </w:rPr>
              <w:t>Upon the successful completion of this module, the student should be able to:</w:t>
            </w:r>
          </w:p>
          <w:p w14:paraId="7D3E4781" w14:textId="77777777" w:rsidR="00AB7222" w:rsidRPr="00AB7222" w:rsidRDefault="00AB7222" w:rsidP="00AB7222">
            <w:pPr>
              <w:numPr>
                <w:ilvl w:val="0"/>
                <w:numId w:val="1"/>
              </w:numPr>
              <w:rPr>
                <w:rFonts w:eastAsiaTheme="majorEastAsia" w:cs="Arial"/>
                <w:b/>
                <w:bCs/>
              </w:rPr>
            </w:pPr>
            <w:r w:rsidRPr="00AB7222">
              <w:rPr>
                <w:rFonts w:eastAsiaTheme="majorEastAsia" w:cs="Arial"/>
                <w:b/>
                <w:bCs/>
              </w:rPr>
              <w:t>develop knowledge and skills for organisational change and culture in a logistics company;</w:t>
            </w:r>
          </w:p>
          <w:p w14:paraId="594A0983" w14:textId="77777777" w:rsidR="00AB7222" w:rsidRPr="00AB7222" w:rsidRDefault="00AB7222" w:rsidP="00AB7222">
            <w:pPr>
              <w:numPr>
                <w:ilvl w:val="0"/>
                <w:numId w:val="1"/>
              </w:numPr>
              <w:rPr>
                <w:rFonts w:eastAsiaTheme="majorEastAsia" w:cs="Arial"/>
                <w:b/>
                <w:bCs/>
              </w:rPr>
            </w:pPr>
            <w:r w:rsidRPr="00AB7222">
              <w:rPr>
                <w:rFonts w:eastAsiaTheme="majorEastAsia" w:cs="Arial"/>
                <w:b/>
                <w:bCs/>
              </w:rPr>
              <w:t>critically evaluate strategies and practices for managing change.</w:t>
            </w:r>
          </w:p>
          <w:p w14:paraId="085BC4EE" w14:textId="77777777" w:rsidR="00AB7222" w:rsidRPr="00AB7222" w:rsidRDefault="00AB7222" w:rsidP="00AB7222">
            <w:pPr>
              <w:rPr>
                <w:rFonts w:eastAsiaTheme="majorEastAsia" w:cs="Arial"/>
                <w:b/>
                <w:bCs/>
              </w:rPr>
            </w:pPr>
          </w:p>
        </w:tc>
      </w:tr>
    </w:tbl>
    <w:p w14:paraId="6E5BE61D" w14:textId="77777777" w:rsidR="00564986" w:rsidRPr="002B1C29" w:rsidRDefault="00564986" w:rsidP="00564986">
      <w:pPr>
        <w:rPr>
          <w:rFonts w:ascii="Arial" w:hAnsi="Arial" w:cs="Arial"/>
          <w:b/>
          <w:bCs/>
          <w:lang w:eastAsia="zh-CN"/>
        </w:rPr>
      </w:pPr>
    </w:p>
    <w:p w14:paraId="1865617C" w14:textId="77777777" w:rsidR="00564986" w:rsidRPr="002B1C29" w:rsidRDefault="00564986">
      <w:pPr>
        <w:rPr>
          <w:rFonts w:ascii="Arial" w:hAnsi="Arial" w:cs="Arial"/>
          <w:b/>
          <w:bCs/>
          <w:lang w:eastAsia="zh-CN"/>
        </w:rPr>
      </w:pPr>
      <w:r w:rsidRPr="002B1C29">
        <w:rPr>
          <w:rFonts w:ascii="Arial" w:hAnsi="Arial" w:cs="Arial"/>
          <w:b/>
          <w:bCs/>
          <w:lang w:eastAsia="zh-CN"/>
        </w:rPr>
        <w:br w:type="page"/>
      </w:r>
    </w:p>
    <w:p w14:paraId="3663EA56" w14:textId="5697CB76" w:rsidR="006C3B4F" w:rsidRPr="002B1C29" w:rsidRDefault="006C3B4F" w:rsidP="00564986">
      <w:pPr>
        <w:rPr>
          <w:rFonts w:ascii="Segoe UI" w:hAnsi="Segoe UI" w:cs="Segoe UI"/>
          <w:sz w:val="18"/>
          <w:szCs w:val="18"/>
          <w:lang w:eastAsia="zh-CN"/>
        </w:rPr>
      </w:pPr>
      <w:r w:rsidRPr="002B1C29">
        <w:rPr>
          <w:rFonts w:ascii="Arial" w:hAnsi="Arial" w:cs="Arial"/>
          <w:b/>
          <w:bCs/>
          <w:lang w:eastAsia="zh-CN"/>
        </w:rPr>
        <w:lastRenderedPageBreak/>
        <w:t>Use of Generative AI in Assessment </w:t>
      </w:r>
      <w:r w:rsidRPr="002B1C29">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9"/>
        <w:gridCol w:w="4934"/>
        <w:gridCol w:w="1277"/>
      </w:tblGrid>
      <w:tr w:rsidR="006C3B4F" w:rsidRPr="002B1C29" w14:paraId="7096C084" w14:textId="77777777" w:rsidTr="00107A7C">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3221A948" w14:textId="77777777" w:rsidR="006C3B4F" w:rsidRPr="002B1C29" w:rsidRDefault="006C3B4F" w:rsidP="00107A7C">
            <w:pPr>
              <w:textAlignment w:val="baseline"/>
              <w:rPr>
                <w:sz w:val="24"/>
                <w:szCs w:val="24"/>
                <w:lang w:eastAsia="zh-CN"/>
              </w:rPr>
            </w:pPr>
            <w:r w:rsidRPr="002B1C29">
              <w:rPr>
                <w:rFonts w:ascii="Arial" w:hAnsi="Arial" w:cs="Arial"/>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5067EE52" w14:textId="77777777" w:rsidR="006C3B4F" w:rsidRPr="002B1C29" w:rsidRDefault="006C3B4F" w:rsidP="00107A7C">
            <w:pPr>
              <w:textAlignment w:val="baseline"/>
              <w:rPr>
                <w:sz w:val="24"/>
                <w:szCs w:val="24"/>
                <w:lang w:eastAsia="zh-CN"/>
              </w:rPr>
            </w:pPr>
            <w:r w:rsidRPr="002B1C29">
              <w:rPr>
                <w:rFonts w:ascii="Arial" w:hAnsi="Arial" w:cs="Arial"/>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3E2E9E59"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1D7D9F04"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774A1865"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r w:rsidR="006C3B4F" w:rsidRPr="002B1C29" w14:paraId="03E33C64" w14:textId="77777777" w:rsidTr="00107A7C">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2648276" w14:textId="77777777" w:rsidR="006C3B4F" w:rsidRPr="002B1C29" w:rsidRDefault="006C3B4F" w:rsidP="00107A7C">
            <w:pPr>
              <w:textAlignment w:val="baseline"/>
              <w:rPr>
                <w:sz w:val="24"/>
                <w:szCs w:val="24"/>
                <w:lang w:eastAsia="zh-CN"/>
              </w:rPr>
            </w:pPr>
            <w:r w:rsidRPr="002B1C29">
              <w:rPr>
                <w:rFonts w:ascii="Arial" w:hAnsi="Arial" w:cs="Arial"/>
                <w:lang w:eastAsia="zh-CN"/>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4EDC21B" w14:textId="77777777" w:rsidR="006C3B4F" w:rsidRPr="002B1C29" w:rsidRDefault="006C3B4F" w:rsidP="00107A7C">
            <w:pPr>
              <w:textAlignment w:val="baseline"/>
              <w:rPr>
                <w:sz w:val="24"/>
                <w:szCs w:val="24"/>
                <w:lang w:eastAsia="zh-CN"/>
              </w:rPr>
            </w:pPr>
            <w:r w:rsidRPr="002B1C29">
              <w:rPr>
                <w:rFonts w:ascii="Arial" w:hAnsi="Arial" w:cs="Arial"/>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703C6C75"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5919BEDC"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4BBBEF96"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r w:rsidR="006C3B4F" w:rsidRPr="002B1C29" w14:paraId="61E6DAF2" w14:textId="77777777" w:rsidTr="00107A7C">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F907536" w14:textId="77777777" w:rsidR="006C3B4F" w:rsidRPr="002B1C29" w:rsidRDefault="006C3B4F" w:rsidP="00107A7C">
            <w:pPr>
              <w:textAlignment w:val="baseline"/>
              <w:rPr>
                <w:sz w:val="24"/>
                <w:szCs w:val="24"/>
                <w:lang w:eastAsia="zh-CN"/>
              </w:rPr>
            </w:pPr>
            <w:r w:rsidRPr="002B1C29">
              <w:rPr>
                <w:rFonts w:ascii="Arial" w:hAnsi="Arial" w:cs="Arial"/>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3ED6AE4" w14:textId="77777777" w:rsidR="006C3B4F" w:rsidRPr="002B1C29" w:rsidRDefault="006C3B4F" w:rsidP="00107A7C">
            <w:pPr>
              <w:textAlignment w:val="baseline"/>
              <w:rPr>
                <w:sz w:val="24"/>
                <w:szCs w:val="24"/>
                <w:lang w:eastAsia="zh-CN"/>
              </w:rPr>
            </w:pPr>
            <w:r w:rsidRPr="002B1C29">
              <w:rPr>
                <w:rFonts w:ascii="Arial" w:hAnsi="Arial" w:cs="Arial"/>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62A713C"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054704C9"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108F3B69"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r w:rsidR="006C3B4F" w:rsidRPr="002B1C29" w14:paraId="1DE7EDF3" w14:textId="77777777" w:rsidTr="00107A7C">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06A71C5" w14:textId="77777777" w:rsidR="006C3B4F" w:rsidRPr="002B1C29" w:rsidRDefault="006C3B4F" w:rsidP="00107A7C">
            <w:pPr>
              <w:textAlignment w:val="baseline"/>
              <w:rPr>
                <w:sz w:val="24"/>
                <w:szCs w:val="24"/>
                <w:lang w:eastAsia="zh-CN"/>
              </w:rPr>
            </w:pPr>
            <w:r w:rsidRPr="002B1C29">
              <w:rPr>
                <w:rFonts w:ascii="Arial" w:hAnsi="Arial" w:cs="Arial"/>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3E9B7612" w14:textId="77777777" w:rsidR="006C3B4F" w:rsidRPr="002B1C29" w:rsidRDefault="006C3B4F" w:rsidP="00107A7C">
            <w:pPr>
              <w:textAlignment w:val="baseline"/>
              <w:rPr>
                <w:sz w:val="24"/>
                <w:szCs w:val="24"/>
                <w:lang w:eastAsia="zh-CN"/>
              </w:rPr>
            </w:pPr>
            <w:r w:rsidRPr="002B1C29">
              <w:rPr>
                <w:rFonts w:ascii="Arial" w:hAnsi="Arial" w:cs="Arial"/>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D0D72C5"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37F8CE6D"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5F1403F0"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r w:rsidR="006C3B4F" w:rsidRPr="002B1C29" w14:paraId="1F08AD22" w14:textId="77777777" w:rsidTr="00107A7C">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5A03BFF" w14:textId="77777777" w:rsidR="006C3B4F" w:rsidRPr="002B1C29" w:rsidRDefault="006C3B4F" w:rsidP="00107A7C">
            <w:pPr>
              <w:textAlignment w:val="baseline"/>
              <w:rPr>
                <w:sz w:val="24"/>
                <w:szCs w:val="24"/>
                <w:lang w:eastAsia="zh-CN"/>
              </w:rPr>
            </w:pPr>
            <w:r w:rsidRPr="002B1C29">
              <w:rPr>
                <w:rFonts w:ascii="Arial" w:hAnsi="Arial" w:cs="Arial"/>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F2A92BB" w14:textId="77777777" w:rsidR="006C3B4F" w:rsidRPr="002B1C29" w:rsidRDefault="006C3B4F" w:rsidP="00107A7C">
            <w:pPr>
              <w:textAlignment w:val="baseline"/>
              <w:rPr>
                <w:sz w:val="24"/>
                <w:szCs w:val="24"/>
                <w:lang w:eastAsia="zh-CN"/>
              </w:rPr>
            </w:pPr>
            <w:r w:rsidRPr="002B1C29">
              <w:rPr>
                <w:rFonts w:ascii="Arial" w:hAnsi="Arial" w:cs="Arial"/>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F4BFBC2"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11060391"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2EC38D18"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r w:rsidR="006C3B4F" w:rsidRPr="002B1C29" w14:paraId="5B552658" w14:textId="77777777" w:rsidTr="00107A7C">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2AE6BBE8" w14:textId="77777777" w:rsidR="006C3B4F" w:rsidRPr="002B1C29" w:rsidRDefault="006C3B4F" w:rsidP="00107A7C">
            <w:pPr>
              <w:textAlignment w:val="baseline"/>
              <w:rPr>
                <w:sz w:val="24"/>
                <w:szCs w:val="24"/>
                <w:lang w:eastAsia="zh-CN"/>
              </w:rPr>
            </w:pPr>
            <w:r w:rsidRPr="002B1C29">
              <w:rPr>
                <w:rFonts w:ascii="Arial" w:hAnsi="Arial" w:cs="Arial"/>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0C382DA" w14:textId="77777777" w:rsidR="006C3B4F" w:rsidRPr="002B1C29" w:rsidRDefault="006C3B4F" w:rsidP="00107A7C">
            <w:pPr>
              <w:textAlignment w:val="baseline"/>
              <w:rPr>
                <w:sz w:val="24"/>
                <w:szCs w:val="24"/>
                <w:lang w:eastAsia="zh-CN"/>
              </w:rPr>
            </w:pPr>
            <w:r w:rsidRPr="002B1C29">
              <w:rPr>
                <w:rFonts w:ascii="Arial" w:hAnsi="Arial" w:cs="Arial"/>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77FE1A7"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20009245"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50F8294C"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r w:rsidR="006C3B4F" w:rsidRPr="002B1C29" w14:paraId="50632DB6" w14:textId="77777777" w:rsidTr="00107A7C">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6CACE0B9" w14:textId="77777777" w:rsidR="006C3B4F" w:rsidRPr="002B1C29" w:rsidRDefault="006C3B4F" w:rsidP="00107A7C">
            <w:pPr>
              <w:textAlignment w:val="baseline"/>
              <w:rPr>
                <w:sz w:val="24"/>
                <w:szCs w:val="24"/>
                <w:lang w:eastAsia="zh-CN"/>
              </w:rPr>
            </w:pPr>
            <w:r w:rsidRPr="002B1C29">
              <w:rPr>
                <w:rFonts w:ascii="Arial" w:hAnsi="Arial" w:cs="Arial"/>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3F36027B" w14:textId="77777777" w:rsidR="006C3B4F" w:rsidRPr="002B1C29" w:rsidRDefault="006C3B4F" w:rsidP="00107A7C">
            <w:pPr>
              <w:textAlignment w:val="baseline"/>
              <w:rPr>
                <w:sz w:val="24"/>
                <w:szCs w:val="24"/>
                <w:lang w:eastAsia="zh-CN"/>
              </w:rPr>
            </w:pPr>
            <w:r w:rsidRPr="002B1C29">
              <w:rPr>
                <w:rFonts w:ascii="Arial" w:hAnsi="Arial" w:cs="Arial"/>
                <w:lang w:eastAsia="zh-CN"/>
              </w:rPr>
              <w:t xml:space="preserve">For this assessment, you are not allowed to use </w:t>
            </w:r>
            <w:r w:rsidRPr="002B1C29">
              <w:rPr>
                <w:rFonts w:ascii="Arial" w:hAnsi="Arial" w:cs="Arial"/>
                <w:b/>
                <w:bCs/>
                <w:lang w:eastAsia="zh-CN"/>
              </w:rPr>
              <w:t>any</w:t>
            </w:r>
            <w:r w:rsidRPr="002B1C29">
              <w:rPr>
                <w:rFonts w:ascii="Arial" w:hAnsi="Arial" w:cs="Arial"/>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160A0A78" w14:textId="77777777" w:rsidR="006C3B4F" w:rsidRPr="002B1C29" w:rsidRDefault="006C3B4F" w:rsidP="00107A7C">
            <w:pPr>
              <w:textAlignment w:val="baseline"/>
              <w:rPr>
                <w:sz w:val="24"/>
                <w:szCs w:val="24"/>
                <w:lang w:eastAsia="zh-CN"/>
              </w:rPr>
            </w:pPr>
            <w:r w:rsidRPr="002B1C29">
              <w:rPr>
                <w:rFonts w:ascii="Arial" w:hAnsi="Arial" w:cs="Arial"/>
                <w:lang w:eastAsia="zh-CN"/>
              </w:rPr>
              <w:t>Yes ​</w:t>
            </w:r>
            <w:r w:rsidRPr="002B1C29">
              <w:rPr>
                <w:rFonts w:ascii="MS Gothic" w:eastAsia="MS Gothic" w:hAnsi="MS Gothic" w:hint="eastAsia"/>
                <w:lang w:eastAsia="zh-CN"/>
              </w:rPr>
              <w:t>☐</w:t>
            </w:r>
            <w:r w:rsidRPr="002B1C29">
              <w:rPr>
                <w:rFonts w:ascii="Arial" w:hAnsi="Arial" w:cs="Arial"/>
                <w:lang w:eastAsia="zh-CN"/>
              </w:rPr>
              <w:t>​ </w:t>
            </w:r>
          </w:p>
          <w:p w14:paraId="1A4052A5" w14:textId="77777777" w:rsidR="006C3B4F" w:rsidRPr="002B1C29" w:rsidRDefault="006C3B4F" w:rsidP="00107A7C">
            <w:pPr>
              <w:textAlignment w:val="baseline"/>
              <w:rPr>
                <w:sz w:val="24"/>
                <w:szCs w:val="24"/>
                <w:lang w:eastAsia="zh-CN"/>
              </w:rPr>
            </w:pPr>
            <w:r w:rsidRPr="002B1C29">
              <w:rPr>
                <w:rFonts w:ascii="Arial" w:hAnsi="Arial" w:cs="Arial"/>
                <w:lang w:eastAsia="zh-CN"/>
              </w:rPr>
              <w:t> </w:t>
            </w:r>
          </w:p>
          <w:p w14:paraId="30AF4E7F" w14:textId="77777777" w:rsidR="006C3B4F" w:rsidRPr="002B1C29" w:rsidRDefault="006C3B4F" w:rsidP="00107A7C">
            <w:pPr>
              <w:textAlignment w:val="baseline"/>
              <w:rPr>
                <w:sz w:val="24"/>
                <w:szCs w:val="24"/>
                <w:lang w:eastAsia="zh-CN"/>
              </w:rPr>
            </w:pPr>
            <w:r w:rsidRPr="002B1C29">
              <w:rPr>
                <w:rFonts w:ascii="Arial" w:hAnsi="Arial" w:cs="Arial"/>
                <w:lang w:eastAsia="zh-CN"/>
              </w:rPr>
              <w:t>No  ​</w:t>
            </w:r>
            <w:r w:rsidRPr="002B1C29">
              <w:rPr>
                <w:rFonts w:ascii="MS Gothic" w:eastAsia="MS Gothic" w:hAnsi="MS Gothic" w:hint="eastAsia"/>
                <w:lang w:eastAsia="zh-CN"/>
              </w:rPr>
              <w:t>☒</w:t>
            </w:r>
            <w:r w:rsidRPr="002B1C29">
              <w:rPr>
                <w:rFonts w:ascii="Arial" w:hAnsi="Arial" w:cs="Arial"/>
                <w:lang w:eastAsia="zh-CN"/>
              </w:rPr>
              <w:t>​ </w:t>
            </w:r>
          </w:p>
        </w:tc>
      </w:tr>
    </w:tbl>
    <w:p w14:paraId="07DD7537" w14:textId="77777777" w:rsidR="006C3B4F" w:rsidRPr="002B1C29" w:rsidRDefault="006C3B4F" w:rsidP="006C3B4F">
      <w:pPr>
        <w:rPr>
          <w:b/>
          <w:bCs/>
        </w:rPr>
      </w:pPr>
    </w:p>
    <w:p w14:paraId="55E66724" w14:textId="77777777" w:rsidR="006C3B4F" w:rsidRPr="002B1C29" w:rsidRDefault="006C3B4F" w:rsidP="006C3B4F">
      <w:pPr>
        <w:rPr>
          <w:b/>
          <w:bCs/>
        </w:rPr>
      </w:pPr>
      <w:r w:rsidRPr="002B1C29">
        <w:rPr>
          <w:b/>
          <w:bCs/>
        </w:rPr>
        <w:t>AI Acknowledgement</w:t>
      </w:r>
    </w:p>
    <w:p w14:paraId="030FB7B5" w14:textId="77777777" w:rsidR="006C3B4F" w:rsidRPr="002B1C29" w:rsidRDefault="006C3B4F" w:rsidP="006C3B4F">
      <w:pPr>
        <w:rPr>
          <w:b/>
          <w:bCs/>
        </w:rPr>
      </w:pPr>
    </w:p>
    <w:p w14:paraId="0D075640" w14:textId="77777777" w:rsidR="006C3B4F" w:rsidRPr="002B1C29" w:rsidRDefault="006C3B4F" w:rsidP="006C3B4F">
      <w:pPr>
        <w:rPr>
          <w:b/>
          <w:bCs/>
        </w:rPr>
      </w:pPr>
      <w:r w:rsidRPr="002B1C29">
        <w:rPr>
          <w:b/>
          <w:bCs/>
        </w:rPr>
        <w:t>I confirm that I have not present any AI-generated materials as my own work in this portfolio.</w:t>
      </w:r>
    </w:p>
    <w:p w14:paraId="6D849144" w14:textId="77777777" w:rsidR="006C3B4F" w:rsidRPr="002B1C29" w:rsidRDefault="006C3B4F" w:rsidP="006C3B4F">
      <w:pPr>
        <w:rPr>
          <w:b/>
          <w:bCs/>
        </w:rPr>
      </w:pPr>
      <w:r w:rsidRPr="002B1C29">
        <w:rPr>
          <w:b/>
          <w:bCs/>
        </w:rPr>
        <w:t>However, I acknowledge that I have used or may have used the AI in the research and proofreading of my portfolio.</w:t>
      </w:r>
    </w:p>
    <w:p w14:paraId="11C5E17F" w14:textId="77777777" w:rsidR="006C3B4F" w:rsidRPr="002B1C29" w:rsidRDefault="006C3B4F" w:rsidP="006C3B4F">
      <w:pPr>
        <w:rPr>
          <w:b/>
          <w:bCs/>
        </w:rPr>
      </w:pPr>
      <w:r w:rsidRPr="002B1C29">
        <w:rPr>
          <w:b/>
          <w:bCs/>
        </w:rPr>
        <w:t>Name:........Graham Jones</w:t>
      </w:r>
    </w:p>
    <w:p w14:paraId="6F687CCE" w14:textId="77777777" w:rsidR="006C3B4F" w:rsidRPr="002B1C29" w:rsidRDefault="006C3B4F" w:rsidP="006C3B4F">
      <w:pPr>
        <w:rPr>
          <w:b/>
          <w:bCs/>
        </w:rPr>
      </w:pPr>
      <w:r w:rsidRPr="002B1C29">
        <w:rPr>
          <w:b/>
          <w:bCs/>
        </w:rPr>
        <w:t>Student ID.........2313935</w:t>
      </w:r>
    </w:p>
    <w:p w14:paraId="03672027" w14:textId="6FCEFCE7" w:rsidR="00227245" w:rsidRDefault="009B2CB6" w:rsidP="00CD4F01">
      <w:pPr>
        <w:rPr>
          <w:rStyle w:val="Strong"/>
          <w:rFonts w:ascii="Arial" w:eastAsiaTheme="majorEastAsia" w:hAnsi="Arial" w:cs="Arial"/>
          <w:sz w:val="24"/>
          <w:szCs w:val="24"/>
        </w:rPr>
      </w:pPr>
      <w:r w:rsidRPr="002B1C29">
        <w:rPr>
          <w:rStyle w:val="Strong"/>
          <w:rFonts w:eastAsiaTheme="majorEastAsia" w:cs="Arial"/>
        </w:rPr>
        <w:br w:type="page"/>
      </w:r>
      <w:r w:rsidR="00AE0AA5" w:rsidRPr="002B1C29">
        <w:rPr>
          <w:rStyle w:val="Strong"/>
          <w:rFonts w:ascii="Arial" w:eastAsiaTheme="majorEastAsia" w:hAnsi="Arial" w:cs="Arial"/>
          <w:sz w:val="24"/>
          <w:szCs w:val="24"/>
        </w:rPr>
        <w:lastRenderedPageBreak/>
        <w:t>Table of Contents</w:t>
      </w:r>
    </w:p>
    <w:p w14:paraId="69198D4D" w14:textId="247A273F" w:rsidR="00E71591" w:rsidRDefault="00227245" w:rsidP="00227245">
      <w:pPr>
        <w:pStyle w:val="ListParagraph"/>
        <w:numPr>
          <w:ilvl w:val="2"/>
          <w:numId w:val="2"/>
        </w:numPr>
        <w:spacing w:line="360" w:lineRule="auto"/>
        <w:jc w:val="both"/>
        <w:rPr>
          <w:rStyle w:val="Strong"/>
          <w:rFonts w:ascii="Arial" w:eastAsiaTheme="majorEastAsia" w:hAnsi="Arial" w:cs="Arial"/>
          <w:sz w:val="24"/>
          <w:szCs w:val="24"/>
        </w:rPr>
      </w:pPr>
      <w:r w:rsidRPr="00227245">
        <w:rPr>
          <w:rStyle w:val="Strong"/>
          <w:rFonts w:ascii="Arial" w:eastAsiaTheme="majorEastAsia" w:hAnsi="Arial" w:cs="Arial"/>
          <w:sz w:val="24"/>
          <w:szCs w:val="24"/>
        </w:rPr>
        <w:t>Introduction</w:t>
      </w:r>
      <w:r w:rsidR="00CD4F01">
        <w:rPr>
          <w:rStyle w:val="Strong"/>
          <w:rFonts w:ascii="Arial" w:eastAsiaTheme="majorEastAsia" w:hAnsi="Arial" w:cs="Arial"/>
          <w:sz w:val="24"/>
          <w:szCs w:val="24"/>
        </w:rPr>
        <w:t>…………………………………………………………………..…5</w:t>
      </w:r>
    </w:p>
    <w:p w14:paraId="58751A2D" w14:textId="0C81C1CB" w:rsidR="00227245" w:rsidRDefault="00227245" w:rsidP="00227245">
      <w:pPr>
        <w:pStyle w:val="ListParagraph"/>
        <w:numPr>
          <w:ilvl w:val="2"/>
          <w:numId w:val="2"/>
        </w:numPr>
        <w:spacing w:line="360" w:lineRule="auto"/>
        <w:jc w:val="both"/>
        <w:rPr>
          <w:rStyle w:val="Strong"/>
          <w:rFonts w:ascii="Arial" w:eastAsiaTheme="majorEastAsia" w:hAnsi="Arial" w:cs="Arial"/>
          <w:sz w:val="24"/>
          <w:szCs w:val="24"/>
        </w:rPr>
      </w:pPr>
      <w:r>
        <w:rPr>
          <w:rStyle w:val="Strong"/>
          <w:rFonts w:ascii="Arial" w:eastAsiaTheme="majorEastAsia" w:hAnsi="Arial" w:cs="Arial"/>
          <w:sz w:val="24"/>
          <w:szCs w:val="24"/>
        </w:rPr>
        <w:t>The Impor</w:t>
      </w:r>
      <w:r w:rsidR="00F05D1B">
        <w:rPr>
          <w:rStyle w:val="Strong"/>
          <w:rFonts w:ascii="Arial" w:eastAsiaTheme="majorEastAsia" w:hAnsi="Arial" w:cs="Arial"/>
          <w:sz w:val="24"/>
          <w:szCs w:val="24"/>
        </w:rPr>
        <w:t>tance of managing change</w:t>
      </w:r>
      <w:r w:rsidR="00693881">
        <w:rPr>
          <w:rStyle w:val="Strong"/>
          <w:rFonts w:ascii="Arial" w:eastAsiaTheme="majorEastAsia" w:hAnsi="Arial" w:cs="Arial"/>
          <w:sz w:val="24"/>
          <w:szCs w:val="24"/>
        </w:rPr>
        <w:t>……………………………………….5</w:t>
      </w:r>
    </w:p>
    <w:p w14:paraId="05FAA1C3" w14:textId="7E6C460C" w:rsidR="00F05D1B" w:rsidRDefault="00F05D1B" w:rsidP="00227245">
      <w:pPr>
        <w:pStyle w:val="ListParagraph"/>
        <w:numPr>
          <w:ilvl w:val="2"/>
          <w:numId w:val="2"/>
        </w:numPr>
        <w:spacing w:line="360" w:lineRule="auto"/>
        <w:jc w:val="both"/>
        <w:rPr>
          <w:rStyle w:val="Strong"/>
          <w:rFonts w:ascii="Arial" w:eastAsiaTheme="majorEastAsia" w:hAnsi="Arial" w:cs="Arial"/>
          <w:sz w:val="24"/>
          <w:szCs w:val="24"/>
        </w:rPr>
      </w:pPr>
      <w:r w:rsidRPr="00F05D1B">
        <w:rPr>
          <w:rStyle w:val="Strong"/>
          <w:rFonts w:ascii="Arial" w:eastAsiaTheme="majorEastAsia" w:hAnsi="Arial" w:cs="Arial"/>
          <w:sz w:val="24"/>
          <w:szCs w:val="24"/>
        </w:rPr>
        <w:t>Tata Steel UK change to Electric Arc Furnace (EAF) supply</w:t>
      </w:r>
      <w:r w:rsidR="00693881">
        <w:rPr>
          <w:rStyle w:val="Strong"/>
          <w:rFonts w:ascii="Arial" w:eastAsiaTheme="majorEastAsia" w:hAnsi="Arial" w:cs="Arial"/>
          <w:sz w:val="24"/>
          <w:szCs w:val="24"/>
        </w:rPr>
        <w:t>…………..7</w:t>
      </w:r>
    </w:p>
    <w:p w14:paraId="300DF741" w14:textId="62DF3544" w:rsidR="00DF06F4" w:rsidRDefault="00F05D1B" w:rsidP="00DF06F4">
      <w:pPr>
        <w:pStyle w:val="ListParagraph"/>
        <w:numPr>
          <w:ilvl w:val="2"/>
          <w:numId w:val="2"/>
        </w:numPr>
        <w:spacing w:line="360" w:lineRule="auto"/>
        <w:jc w:val="both"/>
        <w:rPr>
          <w:rStyle w:val="Strong"/>
          <w:rFonts w:ascii="Arial" w:eastAsiaTheme="majorEastAsia" w:hAnsi="Arial" w:cs="Arial"/>
          <w:sz w:val="24"/>
          <w:szCs w:val="24"/>
        </w:rPr>
      </w:pPr>
      <w:r w:rsidRPr="00F05D1B">
        <w:rPr>
          <w:rStyle w:val="Strong"/>
          <w:rFonts w:ascii="Arial" w:eastAsiaTheme="majorEastAsia" w:hAnsi="Arial" w:cs="Arial"/>
          <w:sz w:val="24"/>
          <w:szCs w:val="24"/>
        </w:rPr>
        <w:t>Changes in Tata Steel</w:t>
      </w:r>
      <w:r w:rsidR="00693881">
        <w:rPr>
          <w:rStyle w:val="Strong"/>
          <w:rFonts w:ascii="Arial" w:eastAsiaTheme="majorEastAsia" w:hAnsi="Arial" w:cs="Arial"/>
          <w:sz w:val="24"/>
          <w:szCs w:val="24"/>
        </w:rPr>
        <w:t>………………………………………………………….8</w:t>
      </w:r>
    </w:p>
    <w:p w14:paraId="3971AC26" w14:textId="54E6DCB8" w:rsidR="00DF06F4" w:rsidRPr="00DF06F4" w:rsidRDefault="00DF06F4" w:rsidP="00DF06F4">
      <w:pPr>
        <w:pStyle w:val="ListParagraph"/>
        <w:numPr>
          <w:ilvl w:val="3"/>
          <w:numId w:val="2"/>
        </w:numPr>
        <w:spacing w:line="360" w:lineRule="auto"/>
        <w:jc w:val="both"/>
        <w:rPr>
          <w:rStyle w:val="Strong"/>
          <w:rFonts w:ascii="Arial" w:eastAsiaTheme="majorEastAsia" w:hAnsi="Arial" w:cs="Arial"/>
          <w:sz w:val="24"/>
          <w:szCs w:val="24"/>
        </w:rPr>
      </w:pPr>
      <w:r w:rsidRPr="00DF06F4">
        <w:rPr>
          <w:rStyle w:val="Strong"/>
          <w:rFonts w:ascii="Arial" w:eastAsiaTheme="majorEastAsia" w:hAnsi="Arial" w:cs="Arial"/>
          <w:sz w:val="24"/>
          <w:szCs w:val="24"/>
        </w:rPr>
        <w:t>Imported steel and the supply chain</w:t>
      </w:r>
      <w:r w:rsidR="00693881">
        <w:rPr>
          <w:rStyle w:val="Strong"/>
          <w:rFonts w:ascii="Arial" w:eastAsiaTheme="majorEastAsia" w:hAnsi="Arial" w:cs="Arial"/>
          <w:sz w:val="24"/>
          <w:szCs w:val="24"/>
        </w:rPr>
        <w:t>…………………………………….8</w:t>
      </w:r>
    </w:p>
    <w:p w14:paraId="37C12E9F" w14:textId="73BCD444" w:rsidR="00F05D1B" w:rsidRDefault="00030BB9" w:rsidP="00F05D1B">
      <w:pPr>
        <w:pStyle w:val="ListParagraph"/>
        <w:numPr>
          <w:ilvl w:val="3"/>
          <w:numId w:val="2"/>
        </w:numPr>
        <w:spacing w:line="360" w:lineRule="auto"/>
        <w:jc w:val="both"/>
        <w:rPr>
          <w:rStyle w:val="Strong"/>
          <w:rFonts w:ascii="Arial" w:eastAsiaTheme="majorEastAsia" w:hAnsi="Arial" w:cs="Arial"/>
          <w:sz w:val="24"/>
          <w:szCs w:val="24"/>
        </w:rPr>
      </w:pPr>
      <w:r w:rsidRPr="00030BB9">
        <w:rPr>
          <w:rStyle w:val="Strong"/>
          <w:rFonts w:ascii="Arial" w:eastAsiaTheme="majorEastAsia" w:hAnsi="Arial" w:cs="Arial"/>
          <w:sz w:val="24"/>
          <w:szCs w:val="24"/>
        </w:rPr>
        <w:t>Customer verification process</w:t>
      </w:r>
      <w:r w:rsidR="00693881">
        <w:rPr>
          <w:rStyle w:val="Strong"/>
          <w:rFonts w:ascii="Arial" w:eastAsiaTheme="majorEastAsia" w:hAnsi="Arial" w:cs="Arial"/>
          <w:sz w:val="24"/>
          <w:szCs w:val="24"/>
        </w:rPr>
        <w:t>…………………………………………..9</w:t>
      </w:r>
    </w:p>
    <w:p w14:paraId="32ED9517" w14:textId="6A8962A0" w:rsidR="00030BB9" w:rsidRDefault="00030BB9" w:rsidP="00030BB9">
      <w:pPr>
        <w:pStyle w:val="ListParagraph"/>
        <w:numPr>
          <w:ilvl w:val="2"/>
          <w:numId w:val="2"/>
        </w:numPr>
        <w:spacing w:line="360" w:lineRule="auto"/>
        <w:jc w:val="both"/>
        <w:rPr>
          <w:rStyle w:val="Strong"/>
          <w:rFonts w:ascii="Arial" w:eastAsiaTheme="majorEastAsia" w:hAnsi="Arial" w:cs="Arial"/>
          <w:sz w:val="24"/>
          <w:szCs w:val="24"/>
        </w:rPr>
      </w:pPr>
      <w:r w:rsidRPr="00030BB9">
        <w:rPr>
          <w:rStyle w:val="Strong"/>
          <w:rFonts w:ascii="Arial" w:eastAsiaTheme="majorEastAsia" w:hAnsi="Arial" w:cs="Arial"/>
          <w:sz w:val="24"/>
          <w:szCs w:val="24"/>
        </w:rPr>
        <w:t>Change management strategy</w:t>
      </w:r>
      <w:r w:rsidR="00693881">
        <w:rPr>
          <w:rStyle w:val="Strong"/>
          <w:rFonts w:ascii="Arial" w:eastAsiaTheme="majorEastAsia" w:hAnsi="Arial" w:cs="Arial"/>
          <w:sz w:val="24"/>
          <w:szCs w:val="24"/>
        </w:rPr>
        <w:t>……………………………………………...10</w:t>
      </w:r>
    </w:p>
    <w:p w14:paraId="109CD2D4" w14:textId="19F03D05" w:rsidR="00030BB9" w:rsidRDefault="00030BB9" w:rsidP="00030BB9">
      <w:pPr>
        <w:pStyle w:val="ListParagraph"/>
        <w:numPr>
          <w:ilvl w:val="2"/>
          <w:numId w:val="2"/>
        </w:numPr>
        <w:spacing w:line="360" w:lineRule="auto"/>
        <w:jc w:val="both"/>
        <w:rPr>
          <w:rStyle w:val="Strong"/>
          <w:rFonts w:ascii="Arial" w:eastAsiaTheme="majorEastAsia" w:hAnsi="Arial" w:cs="Arial"/>
          <w:sz w:val="24"/>
          <w:szCs w:val="24"/>
        </w:rPr>
      </w:pPr>
      <w:r w:rsidRPr="00030BB9">
        <w:rPr>
          <w:rStyle w:val="Strong"/>
          <w:rFonts w:ascii="Arial" w:eastAsiaTheme="majorEastAsia" w:hAnsi="Arial" w:cs="Arial"/>
          <w:sz w:val="24"/>
          <w:szCs w:val="24"/>
        </w:rPr>
        <w:t>Conclusion and Recommendations</w:t>
      </w:r>
      <w:r w:rsidR="00693881">
        <w:rPr>
          <w:rStyle w:val="Strong"/>
          <w:rFonts w:ascii="Arial" w:eastAsiaTheme="majorEastAsia" w:hAnsi="Arial" w:cs="Arial"/>
          <w:sz w:val="24"/>
          <w:szCs w:val="24"/>
        </w:rPr>
        <w:t>…</w:t>
      </w:r>
      <w:r w:rsidR="009C7B0B">
        <w:rPr>
          <w:rStyle w:val="Strong"/>
          <w:rFonts w:ascii="Arial" w:eastAsiaTheme="majorEastAsia" w:hAnsi="Arial" w:cs="Arial"/>
          <w:sz w:val="24"/>
          <w:szCs w:val="24"/>
        </w:rPr>
        <w:t>…………………………………….</w:t>
      </w:r>
      <w:r w:rsidR="00693881">
        <w:rPr>
          <w:rStyle w:val="Strong"/>
          <w:rFonts w:ascii="Arial" w:eastAsiaTheme="majorEastAsia" w:hAnsi="Arial" w:cs="Arial"/>
          <w:sz w:val="24"/>
          <w:szCs w:val="24"/>
        </w:rPr>
        <w:t>12</w:t>
      </w:r>
    </w:p>
    <w:p w14:paraId="1EA4D045" w14:textId="7204AC61" w:rsidR="00030BB9" w:rsidRPr="00227245" w:rsidRDefault="00030BB9" w:rsidP="00030BB9">
      <w:pPr>
        <w:pStyle w:val="ListParagraph"/>
        <w:numPr>
          <w:ilvl w:val="2"/>
          <w:numId w:val="2"/>
        </w:numPr>
        <w:spacing w:line="360" w:lineRule="auto"/>
        <w:jc w:val="both"/>
        <w:rPr>
          <w:rStyle w:val="Strong"/>
          <w:rFonts w:ascii="Arial" w:eastAsiaTheme="majorEastAsia" w:hAnsi="Arial" w:cs="Arial"/>
          <w:sz w:val="24"/>
          <w:szCs w:val="24"/>
        </w:rPr>
      </w:pPr>
      <w:r>
        <w:rPr>
          <w:rStyle w:val="Strong"/>
          <w:rFonts w:ascii="Arial" w:eastAsiaTheme="majorEastAsia" w:hAnsi="Arial" w:cs="Arial"/>
          <w:sz w:val="24"/>
          <w:szCs w:val="24"/>
        </w:rPr>
        <w:t>References</w:t>
      </w:r>
      <w:r w:rsidR="00693881">
        <w:rPr>
          <w:rStyle w:val="Strong"/>
          <w:rFonts w:ascii="Arial" w:eastAsiaTheme="majorEastAsia" w:hAnsi="Arial" w:cs="Arial"/>
          <w:sz w:val="24"/>
          <w:szCs w:val="24"/>
        </w:rPr>
        <w:t>…</w:t>
      </w:r>
      <w:r w:rsidR="009C7B0B">
        <w:rPr>
          <w:rStyle w:val="Strong"/>
          <w:rFonts w:ascii="Arial" w:eastAsiaTheme="majorEastAsia" w:hAnsi="Arial" w:cs="Arial"/>
          <w:sz w:val="24"/>
          <w:szCs w:val="24"/>
        </w:rPr>
        <w:t>…………………………………………………………………..</w:t>
      </w:r>
      <w:r w:rsidR="00693881">
        <w:rPr>
          <w:rStyle w:val="Strong"/>
          <w:rFonts w:ascii="Arial" w:eastAsiaTheme="majorEastAsia" w:hAnsi="Arial" w:cs="Arial"/>
          <w:sz w:val="24"/>
          <w:szCs w:val="24"/>
        </w:rPr>
        <w:t>14</w:t>
      </w:r>
    </w:p>
    <w:p w14:paraId="090D6CBE" w14:textId="631177EF" w:rsidR="00AE0AA5" w:rsidRPr="002B1C29" w:rsidRDefault="00AE0AA5" w:rsidP="009F507F">
      <w:pPr>
        <w:spacing w:line="360" w:lineRule="auto"/>
        <w:jc w:val="both"/>
        <w:rPr>
          <w:rStyle w:val="Strong"/>
          <w:rFonts w:ascii="Arial" w:eastAsiaTheme="majorEastAsia" w:hAnsi="Arial" w:cs="Arial"/>
          <w:sz w:val="24"/>
          <w:szCs w:val="24"/>
        </w:rPr>
      </w:pPr>
      <w:r w:rsidRPr="002B1C29">
        <w:rPr>
          <w:rStyle w:val="Strong"/>
          <w:rFonts w:ascii="Arial" w:eastAsiaTheme="majorEastAsia" w:hAnsi="Arial" w:cs="Arial"/>
          <w:sz w:val="24"/>
          <w:szCs w:val="24"/>
        </w:rPr>
        <w:br w:type="page"/>
      </w:r>
    </w:p>
    <w:p w14:paraId="52A0DC90" w14:textId="77777777" w:rsidR="00AE0AA5" w:rsidRPr="002B1C29" w:rsidRDefault="00AE0AA5" w:rsidP="009F507F">
      <w:pPr>
        <w:spacing w:line="360" w:lineRule="auto"/>
        <w:jc w:val="both"/>
        <w:rPr>
          <w:rStyle w:val="Strong"/>
          <w:rFonts w:ascii="Arial" w:eastAsiaTheme="majorEastAsia" w:hAnsi="Arial" w:cs="Arial"/>
          <w:sz w:val="24"/>
          <w:szCs w:val="24"/>
        </w:rPr>
        <w:sectPr w:rsidR="00AE0AA5" w:rsidRPr="002B1C29" w:rsidSect="00AE0AA5">
          <w:footerReference w:type="even" r:id="rId8"/>
          <w:footerReference w:type="default" r:id="rId9"/>
          <w:footerReference w:type="first" r:id="rId10"/>
          <w:pgSz w:w="11906" w:h="16838"/>
          <w:pgMar w:top="1440" w:right="1440" w:bottom="1440" w:left="1440" w:header="709" w:footer="709" w:gutter="0"/>
          <w:cols w:space="708"/>
          <w:vAlign w:val="center"/>
          <w:docGrid w:linePitch="360"/>
        </w:sectPr>
      </w:pPr>
    </w:p>
    <w:p w14:paraId="324D03DF" w14:textId="087ECDD4" w:rsidR="009B2CB6" w:rsidRPr="002B1C29" w:rsidRDefault="00AE0AA5" w:rsidP="009F507F">
      <w:pPr>
        <w:spacing w:line="360" w:lineRule="auto"/>
        <w:jc w:val="both"/>
        <w:rPr>
          <w:rStyle w:val="Strong"/>
          <w:rFonts w:ascii="Arial" w:eastAsiaTheme="majorEastAsia" w:hAnsi="Arial" w:cs="Arial"/>
          <w:sz w:val="24"/>
          <w:szCs w:val="24"/>
        </w:rPr>
      </w:pPr>
      <w:r w:rsidRPr="002B1C29">
        <w:rPr>
          <w:rStyle w:val="Strong"/>
          <w:rFonts w:ascii="Arial" w:eastAsiaTheme="majorEastAsia" w:hAnsi="Arial" w:cs="Arial"/>
          <w:sz w:val="24"/>
          <w:szCs w:val="24"/>
        </w:rPr>
        <w:lastRenderedPageBreak/>
        <w:t>Introduction</w:t>
      </w:r>
    </w:p>
    <w:p w14:paraId="52D95F98" w14:textId="15351640" w:rsidR="00AE0AA5" w:rsidRDefault="00775564"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This report will be looking at the importance of managing change within supply chain operations</w:t>
      </w:r>
      <w:r w:rsidR="007011B6">
        <w:rPr>
          <w:rStyle w:val="Strong"/>
          <w:rFonts w:ascii="Arial" w:eastAsiaTheme="majorEastAsia" w:hAnsi="Arial" w:cs="Arial"/>
          <w:b w:val="0"/>
          <w:bCs w:val="0"/>
          <w:sz w:val="24"/>
          <w:szCs w:val="24"/>
        </w:rPr>
        <w:t>, looking specifically at a major change project within the Tata Steel UK supply chain network</w:t>
      </w:r>
      <w:r w:rsidR="0018671A">
        <w:rPr>
          <w:rStyle w:val="Strong"/>
          <w:rFonts w:ascii="Arial" w:eastAsiaTheme="majorEastAsia" w:hAnsi="Arial" w:cs="Arial"/>
          <w:b w:val="0"/>
          <w:bCs w:val="0"/>
          <w:sz w:val="24"/>
          <w:szCs w:val="24"/>
        </w:rPr>
        <w:t>.</w:t>
      </w:r>
      <w:r w:rsidR="00D560C5">
        <w:rPr>
          <w:rStyle w:val="Strong"/>
          <w:rFonts w:ascii="Arial" w:eastAsiaTheme="majorEastAsia" w:hAnsi="Arial" w:cs="Arial"/>
          <w:b w:val="0"/>
          <w:bCs w:val="0"/>
          <w:sz w:val="24"/>
          <w:szCs w:val="24"/>
        </w:rPr>
        <w:t xml:space="preserve"> The report will explain and evaluate the processes around the changes, look at the </w:t>
      </w:r>
      <w:r w:rsidR="00A27EFB">
        <w:rPr>
          <w:rStyle w:val="Strong"/>
          <w:rFonts w:ascii="Arial" w:eastAsiaTheme="majorEastAsia" w:hAnsi="Arial" w:cs="Arial"/>
          <w:b w:val="0"/>
          <w:bCs w:val="0"/>
          <w:sz w:val="24"/>
          <w:szCs w:val="24"/>
        </w:rPr>
        <w:t>change management strategy at Tata and make recommendations for future change projects</w:t>
      </w:r>
      <w:r w:rsidR="00222935">
        <w:rPr>
          <w:rStyle w:val="Strong"/>
          <w:rFonts w:ascii="Arial" w:eastAsiaTheme="majorEastAsia" w:hAnsi="Arial" w:cs="Arial"/>
          <w:b w:val="0"/>
          <w:bCs w:val="0"/>
          <w:sz w:val="24"/>
          <w:szCs w:val="24"/>
        </w:rPr>
        <w:t>.</w:t>
      </w:r>
    </w:p>
    <w:p w14:paraId="054EE08B" w14:textId="47B348A7" w:rsidR="00222935" w:rsidRPr="00DD723F" w:rsidRDefault="00222935"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To do this I have received guidance and teaching materials from </w:t>
      </w:r>
      <w:r w:rsidRPr="00222935">
        <w:rPr>
          <w:rStyle w:val="Strong"/>
          <w:rFonts w:ascii="Arial" w:eastAsiaTheme="majorEastAsia" w:hAnsi="Arial" w:cs="Arial"/>
          <w:b w:val="0"/>
          <w:bCs w:val="0"/>
          <w:sz w:val="24"/>
          <w:szCs w:val="24"/>
        </w:rPr>
        <w:t>Dr Irina Neaga</w:t>
      </w:r>
      <w:r>
        <w:rPr>
          <w:rStyle w:val="Strong"/>
          <w:rFonts w:ascii="Arial" w:eastAsiaTheme="majorEastAsia" w:hAnsi="Arial" w:cs="Arial"/>
          <w:b w:val="0"/>
          <w:bCs w:val="0"/>
          <w:sz w:val="24"/>
          <w:szCs w:val="24"/>
        </w:rPr>
        <w:t xml:space="preserve"> </w:t>
      </w:r>
      <w:r w:rsidR="00DC2F12">
        <w:rPr>
          <w:rStyle w:val="Strong"/>
          <w:rFonts w:ascii="Arial" w:eastAsiaTheme="majorEastAsia" w:hAnsi="Arial" w:cs="Arial"/>
          <w:b w:val="0"/>
          <w:bCs w:val="0"/>
          <w:sz w:val="24"/>
          <w:szCs w:val="24"/>
        </w:rPr>
        <w:t xml:space="preserve">from UWTSD, researched through reading material and online sources and also </w:t>
      </w:r>
      <w:r w:rsidR="006C6257">
        <w:rPr>
          <w:rStyle w:val="Strong"/>
          <w:rFonts w:ascii="Arial" w:eastAsiaTheme="majorEastAsia" w:hAnsi="Arial" w:cs="Arial"/>
          <w:b w:val="0"/>
          <w:bCs w:val="0"/>
          <w:sz w:val="24"/>
          <w:szCs w:val="24"/>
        </w:rPr>
        <w:t xml:space="preserve">provided details of the Tata steel process from the Tata Steel </w:t>
      </w:r>
      <w:proofErr w:type="spellStart"/>
      <w:r w:rsidR="006C6257">
        <w:rPr>
          <w:rStyle w:val="Strong"/>
          <w:rFonts w:ascii="Arial" w:eastAsiaTheme="majorEastAsia" w:hAnsi="Arial" w:cs="Arial"/>
          <w:b w:val="0"/>
          <w:bCs w:val="0"/>
          <w:sz w:val="24"/>
          <w:szCs w:val="24"/>
        </w:rPr>
        <w:t>Colors</w:t>
      </w:r>
      <w:proofErr w:type="spellEnd"/>
      <w:r w:rsidR="006C6257">
        <w:rPr>
          <w:rStyle w:val="Strong"/>
          <w:rFonts w:ascii="Arial" w:eastAsiaTheme="majorEastAsia" w:hAnsi="Arial" w:cs="Arial"/>
          <w:b w:val="0"/>
          <w:bCs w:val="0"/>
          <w:sz w:val="24"/>
          <w:szCs w:val="24"/>
        </w:rPr>
        <w:t xml:space="preserve"> projects department.</w:t>
      </w:r>
    </w:p>
    <w:p w14:paraId="284031E7" w14:textId="689A5646" w:rsidR="0057622B" w:rsidRPr="002B1C29" w:rsidRDefault="0034069D" w:rsidP="009F507F">
      <w:pPr>
        <w:spacing w:line="360" w:lineRule="auto"/>
        <w:jc w:val="both"/>
        <w:rPr>
          <w:rStyle w:val="Strong"/>
          <w:rFonts w:ascii="Arial" w:eastAsiaTheme="majorEastAsia" w:hAnsi="Arial" w:cs="Arial"/>
          <w:sz w:val="24"/>
          <w:szCs w:val="24"/>
        </w:rPr>
      </w:pPr>
      <w:r w:rsidRPr="002B1C29">
        <w:rPr>
          <w:rStyle w:val="Strong"/>
          <w:rFonts w:ascii="Arial" w:eastAsiaTheme="majorEastAsia" w:hAnsi="Arial" w:cs="Arial"/>
          <w:sz w:val="24"/>
          <w:szCs w:val="24"/>
        </w:rPr>
        <w:t>The importance of managing change</w:t>
      </w:r>
    </w:p>
    <w:p w14:paraId="0EDC14AA" w14:textId="68F1E784"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Managing change effectively is one of the most critical strategic capabilities for manufacturing organisations today. The sector is undergoing rapid transformation driven by technological advances, market volatility, regulatory shifts and rising customer expectations. Without structured change management, companies risk operational disruption, reduced productivity, quality failures and employee resistance when introducing new processes or technologies.</w:t>
      </w:r>
    </w:p>
    <w:p w14:paraId="37ACF461" w14:textId="440B4F2C"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One of the core drivers of change in manufacturing is the adoption of advanced technologies such as automation, artificial intelligence (AI), robotics, the Internet of Things (IoT) and digital systems that support Industry 4.0. These technologies can significantly improve efficiency and product quality, but their implementation requires not only technical integration but also changes in organisational processes and workforce skills. Effective change management ensures that such transitions happen smoothly, allowing companies to capitalise on these innovations without undermining production stability</w:t>
      </w:r>
      <w:r w:rsidR="00B0186D" w:rsidRPr="002B1C29">
        <w:rPr>
          <w:rStyle w:val="Strong"/>
          <w:rFonts w:ascii="Arial" w:eastAsiaTheme="majorEastAsia" w:hAnsi="Arial" w:cs="Arial"/>
          <w:b w:val="0"/>
          <w:bCs w:val="0"/>
          <w:sz w:val="24"/>
          <w:szCs w:val="24"/>
        </w:rPr>
        <w:t xml:space="preserve"> (</w:t>
      </w:r>
      <w:proofErr w:type="spellStart"/>
      <w:r w:rsidR="003B0D9C" w:rsidRPr="002B1C29">
        <w:rPr>
          <w:rStyle w:val="Strong"/>
          <w:rFonts w:ascii="Arial" w:eastAsiaTheme="majorEastAsia" w:hAnsi="Arial" w:cs="Arial"/>
          <w:b w:val="0"/>
          <w:bCs w:val="0"/>
          <w:sz w:val="24"/>
          <w:szCs w:val="24"/>
        </w:rPr>
        <w:t>ChangeAdaptive</w:t>
      </w:r>
      <w:proofErr w:type="spellEnd"/>
      <w:r w:rsidR="003B0D9C" w:rsidRPr="002B1C29">
        <w:rPr>
          <w:rStyle w:val="Strong"/>
          <w:rFonts w:ascii="Arial" w:eastAsiaTheme="majorEastAsia" w:hAnsi="Arial" w:cs="Arial"/>
          <w:b w:val="0"/>
          <w:bCs w:val="0"/>
          <w:sz w:val="24"/>
          <w:szCs w:val="24"/>
        </w:rPr>
        <w:t>, 2023</w:t>
      </w:r>
      <w:r w:rsidR="00B0186D"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w:t>
      </w:r>
    </w:p>
    <w:p w14:paraId="0127FB18" w14:textId="3F7873AC"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Beyond technology adoption, change in manufacturing often stems from process improvements such as Lean manufacturing and Six Sigma initiatives. These aim to streamline workflows, reduce waste and enhance value delivery. If executed without a structured change approach, such efforts may fail or encounter resistance, negating potential benefits. Managing change ensures improvements are embedded systematically, aligning people, processes and technology toward a shared goal</w:t>
      </w:r>
      <w:r w:rsidR="00C07448" w:rsidRPr="002B1C29">
        <w:rPr>
          <w:rStyle w:val="Strong"/>
          <w:rFonts w:ascii="Arial" w:eastAsiaTheme="majorEastAsia" w:hAnsi="Arial" w:cs="Arial"/>
          <w:b w:val="0"/>
          <w:bCs w:val="0"/>
          <w:sz w:val="24"/>
          <w:szCs w:val="24"/>
        </w:rPr>
        <w:t xml:space="preserve"> </w:t>
      </w:r>
      <w:r w:rsidR="003B0D9C" w:rsidRPr="002B1C29">
        <w:rPr>
          <w:rStyle w:val="Strong"/>
          <w:rFonts w:ascii="Arial" w:eastAsiaTheme="majorEastAsia" w:hAnsi="Arial" w:cs="Arial"/>
          <w:b w:val="0"/>
          <w:bCs w:val="0"/>
          <w:sz w:val="24"/>
          <w:szCs w:val="24"/>
        </w:rPr>
        <w:t>(</w:t>
      </w:r>
      <w:proofErr w:type="spellStart"/>
      <w:r w:rsidR="003B0D9C" w:rsidRPr="002B1C29">
        <w:rPr>
          <w:rStyle w:val="Strong"/>
          <w:rFonts w:ascii="Arial" w:eastAsiaTheme="majorEastAsia" w:hAnsi="Arial" w:cs="Arial"/>
          <w:b w:val="0"/>
          <w:bCs w:val="0"/>
          <w:sz w:val="24"/>
          <w:szCs w:val="24"/>
        </w:rPr>
        <w:t>ChangeAdaptive</w:t>
      </w:r>
      <w:proofErr w:type="spellEnd"/>
      <w:r w:rsidR="003B0D9C" w:rsidRPr="002B1C29">
        <w:rPr>
          <w:rStyle w:val="Strong"/>
          <w:rFonts w:ascii="Arial" w:eastAsiaTheme="majorEastAsia" w:hAnsi="Arial" w:cs="Arial"/>
          <w:b w:val="0"/>
          <w:bCs w:val="0"/>
          <w:sz w:val="24"/>
          <w:szCs w:val="24"/>
        </w:rPr>
        <w:t>, 2023).</w:t>
      </w:r>
    </w:p>
    <w:p w14:paraId="0B65B113" w14:textId="622CFFD4"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lastRenderedPageBreak/>
        <w:t>A key aspect of managing change in manufacturing is minimising disruption to production operations. Manufacturing environments operate with tight schedules and minimal tolerance for downtime. Unplanned or poorly managed change can lead to production stoppages, increased defects, safety risks and missed delivery targets. Through structured planning, risk assessment, testing and communication, change management reduces such risks and preserves operational continuity</w:t>
      </w:r>
      <w:r w:rsidR="00692F4D" w:rsidRPr="002B1C29">
        <w:rPr>
          <w:rStyle w:val="Strong"/>
          <w:rFonts w:ascii="Arial" w:eastAsiaTheme="majorEastAsia" w:hAnsi="Arial" w:cs="Arial"/>
          <w:b w:val="0"/>
          <w:bCs w:val="0"/>
          <w:sz w:val="24"/>
          <w:szCs w:val="24"/>
        </w:rPr>
        <w:t xml:space="preserve"> (</w:t>
      </w:r>
      <w:proofErr w:type="spellStart"/>
      <w:r w:rsidR="00382C93" w:rsidRPr="002B1C29">
        <w:rPr>
          <w:rStyle w:val="Strong"/>
          <w:rFonts w:ascii="Arial" w:eastAsiaTheme="majorEastAsia" w:hAnsi="Arial" w:cs="Arial"/>
          <w:b w:val="0"/>
          <w:bCs w:val="0"/>
          <w:sz w:val="24"/>
          <w:szCs w:val="24"/>
        </w:rPr>
        <w:t>AvvancedTech</w:t>
      </w:r>
      <w:proofErr w:type="spellEnd"/>
      <w:r w:rsidR="00382C93" w:rsidRPr="002B1C29">
        <w:rPr>
          <w:rStyle w:val="Strong"/>
          <w:rFonts w:ascii="Arial" w:eastAsiaTheme="majorEastAsia" w:hAnsi="Arial" w:cs="Arial"/>
          <w:b w:val="0"/>
          <w:bCs w:val="0"/>
          <w:sz w:val="24"/>
          <w:szCs w:val="24"/>
        </w:rPr>
        <w:t>, 2023</w:t>
      </w:r>
      <w:r w:rsidR="00692F4D"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w:t>
      </w:r>
    </w:p>
    <w:p w14:paraId="569212F1" w14:textId="46885FF8"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Regulatory compliance is another domain where change management is essential. Many manufacturing sectors — from pharmaceuticals to automotive and food — are subject to strict industry standards and government regulations. These evolve over time, necessitating updates to procedures, documentation and quality systems. Effective change management helps organisations integrate regulatory updates into practice while maintaining audit-ready records and avoiding penalties</w:t>
      </w:r>
      <w:r w:rsidR="00692F4D" w:rsidRPr="002B1C29">
        <w:rPr>
          <w:rStyle w:val="Strong"/>
          <w:rFonts w:ascii="Arial" w:eastAsiaTheme="majorEastAsia" w:hAnsi="Arial" w:cs="Arial"/>
          <w:b w:val="0"/>
          <w:bCs w:val="0"/>
          <w:sz w:val="24"/>
          <w:szCs w:val="24"/>
        </w:rPr>
        <w:t xml:space="preserve"> </w:t>
      </w:r>
      <w:r w:rsidR="003B0D9C" w:rsidRPr="002B1C29">
        <w:rPr>
          <w:rStyle w:val="Strong"/>
          <w:rFonts w:ascii="Arial" w:eastAsiaTheme="majorEastAsia" w:hAnsi="Arial" w:cs="Arial"/>
          <w:b w:val="0"/>
          <w:bCs w:val="0"/>
          <w:sz w:val="24"/>
          <w:szCs w:val="24"/>
        </w:rPr>
        <w:t>(</w:t>
      </w:r>
      <w:proofErr w:type="spellStart"/>
      <w:r w:rsidR="003B0D9C" w:rsidRPr="002B1C29">
        <w:rPr>
          <w:rStyle w:val="Strong"/>
          <w:rFonts w:ascii="Arial" w:eastAsiaTheme="majorEastAsia" w:hAnsi="Arial" w:cs="Arial"/>
          <w:b w:val="0"/>
          <w:bCs w:val="0"/>
          <w:sz w:val="24"/>
          <w:szCs w:val="24"/>
        </w:rPr>
        <w:t>ChangeAdaptive</w:t>
      </w:r>
      <w:proofErr w:type="spellEnd"/>
      <w:r w:rsidR="003B0D9C" w:rsidRPr="002B1C29">
        <w:rPr>
          <w:rStyle w:val="Strong"/>
          <w:rFonts w:ascii="Arial" w:eastAsiaTheme="majorEastAsia" w:hAnsi="Arial" w:cs="Arial"/>
          <w:b w:val="0"/>
          <w:bCs w:val="0"/>
          <w:sz w:val="24"/>
          <w:szCs w:val="24"/>
        </w:rPr>
        <w:t>, 2023).</w:t>
      </w:r>
    </w:p>
    <w:p w14:paraId="7E1C6FE9" w14:textId="6C60B13D"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A major component of successful change management is employee engagement and communication. Manufacturing workforces can be resistant to change, especially when it alters long-standing workflows or roles. Without clear communication and involvement of employees early in the process, change efforts can breed uncertainty and low morale. Involving stakeholders, providing training, and maintaining transparent communication increases buy-in and supports smoother adoption of new systems or methods</w:t>
      </w:r>
      <w:r w:rsidR="009D72BB" w:rsidRPr="002B1C29">
        <w:rPr>
          <w:rStyle w:val="Strong"/>
          <w:rFonts w:ascii="Arial" w:eastAsiaTheme="majorEastAsia" w:hAnsi="Arial" w:cs="Arial"/>
          <w:b w:val="0"/>
          <w:bCs w:val="0"/>
          <w:sz w:val="24"/>
          <w:szCs w:val="24"/>
        </w:rPr>
        <w:t xml:space="preserve"> (</w:t>
      </w:r>
      <w:proofErr w:type="spellStart"/>
      <w:r w:rsidR="00AA7F3C" w:rsidRPr="002B1C29">
        <w:rPr>
          <w:rStyle w:val="Strong"/>
          <w:rFonts w:ascii="Arial" w:eastAsiaTheme="majorEastAsia" w:hAnsi="Arial" w:cs="Arial"/>
          <w:b w:val="0"/>
          <w:bCs w:val="0"/>
          <w:sz w:val="24"/>
          <w:szCs w:val="24"/>
        </w:rPr>
        <w:t>WalkMe</w:t>
      </w:r>
      <w:proofErr w:type="spellEnd"/>
      <w:r w:rsidR="00AA7F3C" w:rsidRPr="002B1C29">
        <w:rPr>
          <w:rStyle w:val="Strong"/>
          <w:rFonts w:ascii="Arial" w:eastAsiaTheme="majorEastAsia" w:hAnsi="Arial" w:cs="Arial"/>
          <w:b w:val="0"/>
          <w:bCs w:val="0"/>
          <w:sz w:val="24"/>
          <w:szCs w:val="24"/>
        </w:rPr>
        <w:t xml:space="preserve"> Blog, 2024</w:t>
      </w:r>
      <w:r w:rsidR="009D72BB"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w:t>
      </w:r>
    </w:p>
    <w:p w14:paraId="6BFEFAEC" w14:textId="709EBDA2" w:rsidR="00084EF2"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From a strategic perspective, managing change supports adaptability and competitive advantage. Companies that are adept at navigating change are better positioned to respond to market shifts, economic disruptions, and evolving customer expectations. This adaptability leads to improved organisational agility, streamlined operations and stronger market positioning over time</w:t>
      </w:r>
      <w:r w:rsidR="009D72BB" w:rsidRPr="002B1C29">
        <w:rPr>
          <w:rStyle w:val="Strong"/>
          <w:rFonts w:ascii="Arial" w:eastAsiaTheme="majorEastAsia" w:hAnsi="Arial" w:cs="Arial"/>
          <w:b w:val="0"/>
          <w:bCs w:val="0"/>
          <w:sz w:val="24"/>
          <w:szCs w:val="24"/>
        </w:rPr>
        <w:t xml:space="preserve"> </w:t>
      </w:r>
      <w:r w:rsidR="00AA7F3C" w:rsidRPr="002B1C29">
        <w:rPr>
          <w:rStyle w:val="Strong"/>
          <w:rFonts w:ascii="Arial" w:eastAsiaTheme="majorEastAsia" w:hAnsi="Arial" w:cs="Arial"/>
          <w:b w:val="0"/>
          <w:bCs w:val="0"/>
          <w:sz w:val="24"/>
          <w:szCs w:val="24"/>
        </w:rPr>
        <w:t>(</w:t>
      </w:r>
      <w:proofErr w:type="spellStart"/>
      <w:r w:rsidR="00AA7F3C" w:rsidRPr="002B1C29">
        <w:rPr>
          <w:rStyle w:val="Strong"/>
          <w:rFonts w:ascii="Arial" w:eastAsiaTheme="majorEastAsia" w:hAnsi="Arial" w:cs="Arial"/>
          <w:b w:val="0"/>
          <w:bCs w:val="0"/>
          <w:sz w:val="24"/>
          <w:szCs w:val="24"/>
        </w:rPr>
        <w:t>WalkMe</w:t>
      </w:r>
      <w:proofErr w:type="spellEnd"/>
      <w:r w:rsidR="00AA7F3C" w:rsidRPr="002B1C29">
        <w:rPr>
          <w:rStyle w:val="Strong"/>
          <w:rFonts w:ascii="Arial" w:eastAsiaTheme="majorEastAsia" w:hAnsi="Arial" w:cs="Arial"/>
          <w:b w:val="0"/>
          <w:bCs w:val="0"/>
          <w:sz w:val="24"/>
          <w:szCs w:val="24"/>
        </w:rPr>
        <w:t xml:space="preserve"> Blog, 2024).</w:t>
      </w:r>
    </w:p>
    <w:p w14:paraId="2AF87242" w14:textId="09799CFD" w:rsidR="0034069D" w:rsidRPr="002B1C29" w:rsidRDefault="00084EF2"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 xml:space="preserve">In summary, managing change in manufacturing is vital for successfully integrating technological innovations, improving processes, maintaining production continuity and compliance, and engaging employees. It transforms potential disruption into an opportunity for growth, innovation and competitive advantage. Organisations that invest in structured change management are more likely to achieve their strategic </w:t>
      </w:r>
      <w:r w:rsidRPr="002B1C29">
        <w:rPr>
          <w:rStyle w:val="Strong"/>
          <w:rFonts w:ascii="Arial" w:eastAsiaTheme="majorEastAsia" w:hAnsi="Arial" w:cs="Arial"/>
          <w:b w:val="0"/>
          <w:bCs w:val="0"/>
          <w:sz w:val="24"/>
          <w:szCs w:val="24"/>
        </w:rPr>
        <w:lastRenderedPageBreak/>
        <w:t>goals, avoid costly mistakes, and sustain long-term performance</w:t>
      </w:r>
      <w:r w:rsidR="009D72BB" w:rsidRPr="002B1C29">
        <w:rPr>
          <w:rStyle w:val="Strong"/>
          <w:rFonts w:ascii="Arial" w:eastAsiaTheme="majorEastAsia" w:hAnsi="Arial" w:cs="Arial"/>
          <w:b w:val="0"/>
          <w:bCs w:val="0"/>
          <w:sz w:val="24"/>
          <w:szCs w:val="24"/>
        </w:rPr>
        <w:t xml:space="preserve"> </w:t>
      </w:r>
      <w:r w:rsidR="003B0D9C" w:rsidRPr="002B1C29">
        <w:rPr>
          <w:rStyle w:val="Strong"/>
          <w:rFonts w:ascii="Arial" w:eastAsiaTheme="majorEastAsia" w:hAnsi="Arial" w:cs="Arial"/>
          <w:b w:val="0"/>
          <w:bCs w:val="0"/>
          <w:sz w:val="24"/>
          <w:szCs w:val="24"/>
        </w:rPr>
        <w:t>(</w:t>
      </w:r>
      <w:proofErr w:type="spellStart"/>
      <w:r w:rsidR="003B0D9C" w:rsidRPr="002B1C29">
        <w:rPr>
          <w:rStyle w:val="Strong"/>
          <w:rFonts w:ascii="Arial" w:eastAsiaTheme="majorEastAsia" w:hAnsi="Arial" w:cs="Arial"/>
          <w:b w:val="0"/>
          <w:bCs w:val="0"/>
          <w:sz w:val="24"/>
          <w:szCs w:val="24"/>
        </w:rPr>
        <w:t>ChangeAdaptive</w:t>
      </w:r>
      <w:proofErr w:type="spellEnd"/>
      <w:r w:rsidR="003B0D9C" w:rsidRPr="002B1C29">
        <w:rPr>
          <w:rStyle w:val="Strong"/>
          <w:rFonts w:ascii="Arial" w:eastAsiaTheme="majorEastAsia" w:hAnsi="Arial" w:cs="Arial"/>
          <w:b w:val="0"/>
          <w:bCs w:val="0"/>
          <w:sz w:val="24"/>
          <w:szCs w:val="24"/>
        </w:rPr>
        <w:t>, 2023).</w:t>
      </w:r>
    </w:p>
    <w:p w14:paraId="15C40CD4" w14:textId="68947206" w:rsidR="00F92AF0" w:rsidRPr="002B1C29" w:rsidRDefault="00F92AF0" w:rsidP="009F507F">
      <w:pPr>
        <w:spacing w:line="360" w:lineRule="auto"/>
        <w:jc w:val="both"/>
        <w:rPr>
          <w:rStyle w:val="Strong"/>
          <w:rFonts w:ascii="Arial" w:eastAsiaTheme="majorEastAsia" w:hAnsi="Arial" w:cs="Arial"/>
          <w:sz w:val="24"/>
          <w:szCs w:val="24"/>
        </w:rPr>
      </w:pPr>
      <w:r w:rsidRPr="002B1C29">
        <w:rPr>
          <w:rStyle w:val="Strong"/>
          <w:rFonts w:ascii="Arial" w:eastAsiaTheme="majorEastAsia" w:hAnsi="Arial" w:cs="Arial"/>
          <w:sz w:val="24"/>
          <w:szCs w:val="24"/>
        </w:rPr>
        <w:t>Tata Steel UK change to Electric Arc Furnace (EAF) supply</w:t>
      </w:r>
    </w:p>
    <w:p w14:paraId="4E860677" w14:textId="5228987F" w:rsidR="0001583F" w:rsidRPr="002B1C29" w:rsidRDefault="0001583F"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Tata Steel UK is undertaking a major transformation of its Port Talbot steelworks in South Wales by transitioning from traditional blast furnace steelmaking to Electric Arc Furnace (EAF) technology</w:t>
      </w:r>
      <w:r w:rsidR="003C10E7"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a shift driven by decarbonisation goals, competitiveness and supply chain resilience.</w:t>
      </w:r>
    </w:p>
    <w:p w14:paraId="3646CBF5" w14:textId="2C4EB46C" w:rsidR="0001583F" w:rsidRPr="002B1C29" w:rsidRDefault="0001583F"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Unlike blast furnaces</w:t>
      </w:r>
      <w:r w:rsidR="003C10E7"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which rely on coke and iron ore</w:t>
      </w:r>
      <w:r w:rsidR="003C10E7"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w:t>
      </w:r>
      <w:r w:rsidR="00FE13E6">
        <w:rPr>
          <w:rStyle w:val="Strong"/>
          <w:rFonts w:ascii="Arial" w:eastAsiaTheme="majorEastAsia" w:hAnsi="Arial" w:cs="Arial"/>
          <w:b w:val="0"/>
          <w:bCs w:val="0"/>
          <w:sz w:val="24"/>
          <w:szCs w:val="24"/>
        </w:rPr>
        <w:t>EAF’s</w:t>
      </w:r>
      <w:r w:rsidRPr="002B1C29">
        <w:rPr>
          <w:rStyle w:val="Strong"/>
          <w:rFonts w:ascii="Arial" w:eastAsiaTheme="majorEastAsia" w:hAnsi="Arial" w:cs="Arial"/>
          <w:b w:val="0"/>
          <w:bCs w:val="0"/>
          <w:sz w:val="24"/>
          <w:szCs w:val="24"/>
        </w:rPr>
        <w:t xml:space="preserve"> melt scrap steel using electrical energy, which enables much lower direct greenhouse gas emissions. According to Tata Steel UK, the new EAF is expected to cut on-site CO</w:t>
      </w:r>
      <w:r w:rsidRPr="002B1C29">
        <w:rPr>
          <w:rStyle w:val="Strong"/>
          <w:rFonts w:ascii="Cambria Math" w:eastAsiaTheme="majorEastAsia" w:hAnsi="Cambria Math" w:cs="Cambria Math"/>
          <w:b w:val="0"/>
          <w:bCs w:val="0"/>
          <w:sz w:val="24"/>
          <w:szCs w:val="24"/>
        </w:rPr>
        <w:t>₂</w:t>
      </w:r>
      <w:r w:rsidRPr="002B1C29">
        <w:rPr>
          <w:rStyle w:val="Strong"/>
          <w:rFonts w:ascii="Arial" w:eastAsiaTheme="majorEastAsia" w:hAnsi="Arial" w:cs="Arial"/>
          <w:b w:val="0"/>
          <w:bCs w:val="0"/>
          <w:sz w:val="24"/>
          <w:szCs w:val="24"/>
        </w:rPr>
        <w:t xml:space="preserve"> emissions by around 90 % relative to the former blast furnace process, equating to millions of tonnes of emissions reduced annually once operational.</w:t>
      </w:r>
    </w:p>
    <w:p w14:paraId="365CDA31" w14:textId="475BEF12" w:rsidR="0001583F" w:rsidRPr="002B1C29" w:rsidRDefault="0001583F"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The new facility, planned to be one of the largest EAFs in Europe with an annual capacity of around 3 million tonnes of steel</w:t>
      </w:r>
      <w:r w:rsidR="00421BFD"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The commissioning of the EAF is scheduled for late 2027 / early 2028, following the phased closure of the Port Talbot blast furnaces and other heavy-end assets. During the interim, Tata Steel UK has arranged to import semi-finished slabs and hot-rolled coil from its global operations to maintain supply continuity to customers throughout the transition period.</w:t>
      </w:r>
    </w:p>
    <w:p w14:paraId="538BD163" w14:textId="76BD6C83" w:rsidR="0001583F" w:rsidRPr="002B1C29" w:rsidRDefault="0001583F"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Beyond environmental benefits, the switch to EAF technology is intended to strengthen UK supply chain resilience by making greater use of domestically-sourced scrap steel</w:t>
      </w:r>
      <w:r w:rsidR="00BA5E1B"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a resource that previously was largely exported</w:t>
      </w:r>
      <w:r w:rsidR="00BA5E1B" w:rsidRPr="002B1C29">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and reducing dependence on imported iron ore and coke. This aligns with broader national industrial policy goals for sustainable manufacturing and strategic material security.</w:t>
      </w:r>
    </w:p>
    <w:p w14:paraId="51149ED6" w14:textId="77777777" w:rsidR="0001583F" w:rsidRPr="002B1C29" w:rsidRDefault="0001583F"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However, the transition also entails significant operational and workforce changes. The closure of blast furnaces has involved restructuring and consultations with trade unions, with impacts on employment levels and plans to support affected workers. Tata Steel UK has committed to continuing operations at its hot strip mill and downstream facilities to ensure business continuity.</w:t>
      </w:r>
    </w:p>
    <w:p w14:paraId="3F828E1D" w14:textId="2FD42705" w:rsidR="00F92AF0" w:rsidRPr="002B1C29" w:rsidRDefault="0001583F"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In summary, Tata Steel UK’s shift to an electric arc furnace supply model represents a landmark change for the British steel industry</w:t>
      </w:r>
      <w:r w:rsidR="00656DD6"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 xml:space="preserve">combining major investment, </w:t>
      </w:r>
      <w:r w:rsidRPr="002B1C29">
        <w:rPr>
          <w:rStyle w:val="Strong"/>
          <w:rFonts w:ascii="Arial" w:eastAsiaTheme="majorEastAsia" w:hAnsi="Arial" w:cs="Arial"/>
          <w:b w:val="0"/>
          <w:bCs w:val="0"/>
          <w:sz w:val="24"/>
          <w:szCs w:val="24"/>
        </w:rPr>
        <w:lastRenderedPageBreak/>
        <w:t>technological innovation and environmental ambition to redefine how steel is made in the UK for the decades ahead.</w:t>
      </w:r>
    </w:p>
    <w:p w14:paraId="06473493" w14:textId="16C02437" w:rsidR="00F319BF" w:rsidRDefault="00292EFC" w:rsidP="009F507F">
      <w:pPr>
        <w:spacing w:line="360" w:lineRule="auto"/>
        <w:jc w:val="both"/>
        <w:rPr>
          <w:rStyle w:val="Strong"/>
          <w:rFonts w:ascii="Arial" w:eastAsiaTheme="majorEastAsia" w:hAnsi="Arial" w:cs="Arial"/>
          <w:sz w:val="24"/>
          <w:szCs w:val="24"/>
        </w:rPr>
      </w:pPr>
      <w:r>
        <w:rPr>
          <w:rStyle w:val="Strong"/>
          <w:rFonts w:ascii="Arial" w:eastAsiaTheme="majorEastAsia" w:hAnsi="Arial" w:cs="Arial"/>
          <w:sz w:val="24"/>
          <w:szCs w:val="24"/>
        </w:rPr>
        <w:t>Changes in Tata Steel</w:t>
      </w:r>
    </w:p>
    <w:p w14:paraId="204692CF" w14:textId="6C6FBB9B" w:rsidR="00292EFC" w:rsidRPr="00857878" w:rsidRDefault="008E16E2"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In the run up to and during this project there are many </w:t>
      </w:r>
      <w:r w:rsidR="00F777CE">
        <w:rPr>
          <w:rStyle w:val="Strong"/>
          <w:rFonts w:ascii="Arial" w:eastAsiaTheme="majorEastAsia" w:hAnsi="Arial" w:cs="Arial"/>
          <w:b w:val="0"/>
          <w:bCs w:val="0"/>
          <w:sz w:val="24"/>
          <w:szCs w:val="24"/>
        </w:rPr>
        <w:t>changes that will be happening at Tata steel</w:t>
      </w:r>
      <w:r w:rsidR="00DB2E42">
        <w:rPr>
          <w:rStyle w:val="Strong"/>
          <w:rFonts w:ascii="Arial" w:eastAsiaTheme="majorEastAsia" w:hAnsi="Arial" w:cs="Arial"/>
          <w:b w:val="0"/>
          <w:bCs w:val="0"/>
          <w:sz w:val="24"/>
          <w:szCs w:val="24"/>
        </w:rPr>
        <w:t xml:space="preserve"> UK. All of the changes will be monitored and sponsored by </w:t>
      </w:r>
      <w:r w:rsidR="001871F5">
        <w:rPr>
          <w:rStyle w:val="Strong"/>
          <w:rFonts w:ascii="Arial" w:eastAsiaTheme="majorEastAsia" w:hAnsi="Arial" w:cs="Arial"/>
          <w:b w:val="0"/>
          <w:bCs w:val="0"/>
          <w:sz w:val="24"/>
          <w:szCs w:val="24"/>
        </w:rPr>
        <w:t xml:space="preserve">the lead project team, but the individual projects will be handled by </w:t>
      </w:r>
      <w:r w:rsidR="00540738">
        <w:rPr>
          <w:rStyle w:val="Strong"/>
          <w:rFonts w:ascii="Arial" w:eastAsiaTheme="majorEastAsia" w:hAnsi="Arial" w:cs="Arial"/>
          <w:b w:val="0"/>
          <w:bCs w:val="0"/>
          <w:sz w:val="24"/>
          <w:szCs w:val="24"/>
        </w:rPr>
        <w:t>local stakeholders throughout all of the regional hubs within the Tata Steel supply chain</w:t>
      </w:r>
      <w:r w:rsidR="00C62A98">
        <w:rPr>
          <w:rStyle w:val="Strong"/>
          <w:rFonts w:ascii="Arial" w:eastAsiaTheme="majorEastAsia" w:hAnsi="Arial" w:cs="Arial"/>
          <w:b w:val="0"/>
          <w:bCs w:val="0"/>
          <w:sz w:val="24"/>
          <w:szCs w:val="24"/>
        </w:rPr>
        <w:t>. The biggest changes which will be looked into in more detail are</w:t>
      </w:r>
      <w:r w:rsidR="00FC269D">
        <w:rPr>
          <w:rStyle w:val="Strong"/>
          <w:rFonts w:ascii="Arial" w:eastAsiaTheme="majorEastAsia" w:hAnsi="Arial" w:cs="Arial"/>
          <w:b w:val="0"/>
          <w:bCs w:val="0"/>
          <w:sz w:val="24"/>
          <w:szCs w:val="24"/>
        </w:rPr>
        <w:t xml:space="preserve">; sourcing all of the steel required for </w:t>
      </w:r>
      <w:r w:rsidR="00145ADD">
        <w:rPr>
          <w:rStyle w:val="Strong"/>
          <w:rFonts w:ascii="Arial" w:eastAsiaTheme="majorEastAsia" w:hAnsi="Arial" w:cs="Arial"/>
          <w:b w:val="0"/>
          <w:bCs w:val="0"/>
          <w:sz w:val="24"/>
          <w:szCs w:val="24"/>
        </w:rPr>
        <w:t xml:space="preserve">the operations within the UK manufacturing hubs from other countries and the challenge around importing </w:t>
      </w:r>
      <w:r w:rsidR="001B6735">
        <w:rPr>
          <w:rStyle w:val="Strong"/>
          <w:rFonts w:ascii="Arial" w:eastAsiaTheme="majorEastAsia" w:hAnsi="Arial" w:cs="Arial"/>
          <w:b w:val="0"/>
          <w:bCs w:val="0"/>
          <w:sz w:val="24"/>
          <w:szCs w:val="24"/>
        </w:rPr>
        <w:t xml:space="preserve">and distributing throughout the UK network and also verifying that all of the imported steel meets Tata steels </w:t>
      </w:r>
      <w:r w:rsidR="00466F5D">
        <w:rPr>
          <w:rStyle w:val="Strong"/>
          <w:rFonts w:ascii="Arial" w:eastAsiaTheme="majorEastAsia" w:hAnsi="Arial" w:cs="Arial"/>
          <w:b w:val="0"/>
          <w:bCs w:val="0"/>
          <w:sz w:val="24"/>
          <w:szCs w:val="24"/>
        </w:rPr>
        <w:t>specifications and is verified as viable by Tata steels customer base.</w:t>
      </w:r>
    </w:p>
    <w:p w14:paraId="586B42EC" w14:textId="3C9C5BA3" w:rsidR="00292EFC" w:rsidRDefault="00292EFC" w:rsidP="009F507F">
      <w:pPr>
        <w:spacing w:line="360" w:lineRule="auto"/>
        <w:jc w:val="both"/>
        <w:rPr>
          <w:rStyle w:val="Strong"/>
          <w:rFonts w:ascii="Arial" w:eastAsiaTheme="majorEastAsia" w:hAnsi="Arial" w:cs="Arial"/>
          <w:sz w:val="24"/>
          <w:szCs w:val="24"/>
        </w:rPr>
      </w:pPr>
      <w:r>
        <w:rPr>
          <w:rStyle w:val="Strong"/>
          <w:rFonts w:ascii="Arial" w:eastAsiaTheme="majorEastAsia" w:hAnsi="Arial" w:cs="Arial"/>
          <w:sz w:val="24"/>
          <w:szCs w:val="24"/>
        </w:rPr>
        <w:t>Imported steel and the supply chain</w:t>
      </w:r>
    </w:p>
    <w:p w14:paraId="0B087E92" w14:textId="16FF3086" w:rsidR="0062590D" w:rsidRDefault="00576382"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The first major issue </w:t>
      </w:r>
      <w:r w:rsidR="0033651D">
        <w:rPr>
          <w:rStyle w:val="Strong"/>
          <w:rFonts w:ascii="Arial" w:eastAsiaTheme="majorEastAsia" w:hAnsi="Arial" w:cs="Arial"/>
          <w:b w:val="0"/>
          <w:bCs w:val="0"/>
          <w:sz w:val="24"/>
          <w:szCs w:val="24"/>
        </w:rPr>
        <w:t xml:space="preserve">with the change is during the switch from steel making at the Port Talbot hub </w:t>
      </w:r>
      <w:r w:rsidR="005972F7">
        <w:rPr>
          <w:rStyle w:val="Strong"/>
          <w:rFonts w:ascii="Arial" w:eastAsiaTheme="majorEastAsia" w:hAnsi="Arial" w:cs="Arial"/>
          <w:b w:val="0"/>
          <w:bCs w:val="0"/>
          <w:sz w:val="24"/>
          <w:szCs w:val="24"/>
        </w:rPr>
        <w:t>being with a blast furnace process to EAF there will be a period</w:t>
      </w:r>
      <w:r w:rsidR="00AE3FD0">
        <w:rPr>
          <w:rStyle w:val="Strong"/>
          <w:rFonts w:ascii="Arial" w:eastAsiaTheme="majorEastAsia" w:hAnsi="Arial" w:cs="Arial"/>
          <w:b w:val="0"/>
          <w:bCs w:val="0"/>
          <w:sz w:val="24"/>
          <w:szCs w:val="24"/>
        </w:rPr>
        <w:t>, three years,</w:t>
      </w:r>
      <w:r w:rsidR="005972F7">
        <w:rPr>
          <w:rStyle w:val="Strong"/>
          <w:rFonts w:ascii="Arial" w:eastAsiaTheme="majorEastAsia" w:hAnsi="Arial" w:cs="Arial"/>
          <w:b w:val="0"/>
          <w:bCs w:val="0"/>
          <w:sz w:val="24"/>
          <w:szCs w:val="24"/>
        </w:rPr>
        <w:t xml:space="preserve"> between the </w:t>
      </w:r>
      <w:proofErr w:type="spellStart"/>
      <w:r w:rsidR="005972F7">
        <w:rPr>
          <w:rStyle w:val="Strong"/>
          <w:rFonts w:ascii="Arial" w:eastAsiaTheme="majorEastAsia" w:hAnsi="Arial" w:cs="Arial"/>
          <w:b w:val="0"/>
          <w:bCs w:val="0"/>
          <w:sz w:val="24"/>
          <w:szCs w:val="24"/>
        </w:rPr>
        <w:t>shut down</w:t>
      </w:r>
      <w:proofErr w:type="spellEnd"/>
      <w:r w:rsidR="005972F7">
        <w:rPr>
          <w:rStyle w:val="Strong"/>
          <w:rFonts w:ascii="Arial" w:eastAsiaTheme="majorEastAsia" w:hAnsi="Arial" w:cs="Arial"/>
          <w:b w:val="0"/>
          <w:bCs w:val="0"/>
          <w:sz w:val="24"/>
          <w:szCs w:val="24"/>
        </w:rPr>
        <w:t xml:space="preserve"> of the blast furnaces </w:t>
      </w:r>
      <w:r w:rsidR="00AE3FD0">
        <w:rPr>
          <w:rStyle w:val="Strong"/>
          <w:rFonts w:ascii="Arial" w:eastAsiaTheme="majorEastAsia" w:hAnsi="Arial" w:cs="Arial"/>
          <w:b w:val="0"/>
          <w:bCs w:val="0"/>
          <w:sz w:val="24"/>
          <w:szCs w:val="24"/>
        </w:rPr>
        <w:t>and the commissioning of the EAF where there will be no heavy end production locally at Port Talbot</w:t>
      </w:r>
      <w:r w:rsidR="00FB6AFB">
        <w:rPr>
          <w:rStyle w:val="Strong"/>
          <w:rFonts w:ascii="Arial" w:eastAsiaTheme="majorEastAsia" w:hAnsi="Arial" w:cs="Arial"/>
          <w:b w:val="0"/>
          <w:bCs w:val="0"/>
          <w:sz w:val="24"/>
          <w:szCs w:val="24"/>
        </w:rPr>
        <w:t xml:space="preserve">. This means that to support the UK operations Tata Steel will need to import </w:t>
      </w:r>
      <w:r w:rsidR="00936053">
        <w:rPr>
          <w:rStyle w:val="Strong"/>
          <w:rFonts w:ascii="Arial" w:eastAsiaTheme="majorEastAsia" w:hAnsi="Arial" w:cs="Arial"/>
          <w:b w:val="0"/>
          <w:bCs w:val="0"/>
          <w:sz w:val="24"/>
          <w:szCs w:val="24"/>
        </w:rPr>
        <w:t>3.2million tonnes of crude steel per annum</w:t>
      </w:r>
      <w:r w:rsidR="00A04755">
        <w:rPr>
          <w:rStyle w:val="Strong"/>
          <w:rFonts w:ascii="Arial" w:eastAsiaTheme="majorEastAsia" w:hAnsi="Arial" w:cs="Arial"/>
          <w:b w:val="0"/>
          <w:bCs w:val="0"/>
          <w:sz w:val="24"/>
          <w:szCs w:val="24"/>
        </w:rPr>
        <w:t xml:space="preserve">, which will have to be sourced from multiple suppliers around the world as no one supplier has the spare capacity </w:t>
      </w:r>
      <w:r w:rsidR="00526C53">
        <w:rPr>
          <w:rStyle w:val="Strong"/>
          <w:rFonts w:ascii="Arial" w:eastAsiaTheme="majorEastAsia" w:hAnsi="Arial" w:cs="Arial"/>
          <w:b w:val="0"/>
          <w:bCs w:val="0"/>
          <w:sz w:val="24"/>
          <w:szCs w:val="24"/>
        </w:rPr>
        <w:t>to produce all that is required.</w:t>
      </w:r>
      <w:r w:rsidR="00A14C23">
        <w:rPr>
          <w:rStyle w:val="Strong"/>
          <w:rFonts w:ascii="Arial" w:eastAsiaTheme="majorEastAsia" w:hAnsi="Arial" w:cs="Arial"/>
          <w:b w:val="0"/>
          <w:bCs w:val="0"/>
          <w:sz w:val="24"/>
          <w:szCs w:val="24"/>
        </w:rPr>
        <w:t xml:space="preserve"> This level of operation will be putting a major strain on the UK’s logistics and supply chain operations</w:t>
      </w:r>
      <w:r w:rsidR="00936C41">
        <w:rPr>
          <w:rStyle w:val="Strong"/>
          <w:rFonts w:ascii="Arial" w:eastAsiaTheme="majorEastAsia" w:hAnsi="Arial" w:cs="Arial"/>
          <w:b w:val="0"/>
          <w:bCs w:val="0"/>
          <w:sz w:val="24"/>
          <w:szCs w:val="24"/>
        </w:rPr>
        <w:t>.</w:t>
      </w:r>
    </w:p>
    <w:p w14:paraId="7D5F3BA2" w14:textId="77777777" w:rsidR="00764DE2" w:rsidRDefault="00936C41"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Previously </w:t>
      </w:r>
      <w:r w:rsidR="0035205C">
        <w:rPr>
          <w:rStyle w:val="Strong"/>
          <w:rFonts w:ascii="Arial" w:eastAsiaTheme="majorEastAsia" w:hAnsi="Arial" w:cs="Arial"/>
          <w:b w:val="0"/>
          <w:bCs w:val="0"/>
          <w:sz w:val="24"/>
          <w:szCs w:val="24"/>
        </w:rPr>
        <w:t xml:space="preserve">during blast furnace operations Port Talbot </w:t>
      </w:r>
      <w:r w:rsidR="004C05A4">
        <w:rPr>
          <w:rStyle w:val="Strong"/>
          <w:rFonts w:ascii="Arial" w:eastAsiaTheme="majorEastAsia" w:hAnsi="Arial" w:cs="Arial"/>
          <w:b w:val="0"/>
          <w:bCs w:val="0"/>
          <w:sz w:val="24"/>
          <w:szCs w:val="24"/>
        </w:rPr>
        <w:t xml:space="preserve">raw materials such iron ore and coke were delivered to docks based on site </w:t>
      </w:r>
      <w:r w:rsidR="008754B5">
        <w:rPr>
          <w:rStyle w:val="Strong"/>
          <w:rFonts w:ascii="Arial" w:eastAsiaTheme="majorEastAsia" w:hAnsi="Arial" w:cs="Arial"/>
          <w:b w:val="0"/>
          <w:bCs w:val="0"/>
          <w:sz w:val="24"/>
          <w:szCs w:val="24"/>
        </w:rPr>
        <w:t>at the Port talbot works</w:t>
      </w:r>
      <w:r w:rsidR="00145310">
        <w:rPr>
          <w:rStyle w:val="Strong"/>
          <w:rFonts w:ascii="Arial" w:eastAsiaTheme="majorEastAsia" w:hAnsi="Arial" w:cs="Arial"/>
          <w:b w:val="0"/>
          <w:bCs w:val="0"/>
          <w:sz w:val="24"/>
          <w:szCs w:val="24"/>
        </w:rPr>
        <w:t xml:space="preserve">, these docks are not capable to receive material such as </w:t>
      </w:r>
      <w:r w:rsidR="007E6AC4">
        <w:rPr>
          <w:rStyle w:val="Strong"/>
          <w:rFonts w:ascii="Arial" w:eastAsiaTheme="majorEastAsia" w:hAnsi="Arial" w:cs="Arial"/>
          <w:b w:val="0"/>
          <w:bCs w:val="0"/>
          <w:sz w:val="24"/>
          <w:szCs w:val="24"/>
        </w:rPr>
        <w:t xml:space="preserve">Hot Rolled Coil (HRC) and Steel slab, so firstly Tata Steel needed look for </w:t>
      </w:r>
      <w:r w:rsidR="002C7603">
        <w:rPr>
          <w:rStyle w:val="Strong"/>
          <w:rFonts w:ascii="Arial" w:eastAsiaTheme="majorEastAsia" w:hAnsi="Arial" w:cs="Arial"/>
          <w:b w:val="0"/>
          <w:bCs w:val="0"/>
          <w:sz w:val="24"/>
          <w:szCs w:val="24"/>
        </w:rPr>
        <w:t>local docks that could handle the material but also have the capacity that is required</w:t>
      </w:r>
      <w:r w:rsidR="008D3E32">
        <w:rPr>
          <w:rStyle w:val="Strong"/>
          <w:rFonts w:ascii="Arial" w:eastAsiaTheme="majorEastAsia" w:hAnsi="Arial" w:cs="Arial"/>
          <w:b w:val="0"/>
          <w:bCs w:val="0"/>
          <w:sz w:val="24"/>
          <w:szCs w:val="24"/>
        </w:rPr>
        <w:t>. This required the project team to research, evaluate</w:t>
      </w:r>
      <w:r w:rsidR="00487A23">
        <w:rPr>
          <w:rStyle w:val="Strong"/>
          <w:rFonts w:ascii="Arial" w:eastAsiaTheme="majorEastAsia" w:hAnsi="Arial" w:cs="Arial"/>
          <w:b w:val="0"/>
          <w:bCs w:val="0"/>
          <w:sz w:val="24"/>
          <w:szCs w:val="24"/>
        </w:rPr>
        <w:t xml:space="preserve">, tender and negotiate with various sites around the UK based on </w:t>
      </w:r>
      <w:r w:rsidR="00664FF1">
        <w:rPr>
          <w:rStyle w:val="Strong"/>
          <w:rFonts w:ascii="Arial" w:eastAsiaTheme="majorEastAsia" w:hAnsi="Arial" w:cs="Arial"/>
          <w:b w:val="0"/>
          <w:bCs w:val="0"/>
          <w:sz w:val="24"/>
          <w:szCs w:val="24"/>
        </w:rPr>
        <w:t xml:space="preserve">the </w:t>
      </w:r>
      <w:r w:rsidR="00487A23">
        <w:rPr>
          <w:rStyle w:val="Strong"/>
          <w:rFonts w:ascii="Arial" w:eastAsiaTheme="majorEastAsia" w:hAnsi="Arial" w:cs="Arial"/>
          <w:b w:val="0"/>
          <w:bCs w:val="0"/>
          <w:sz w:val="24"/>
          <w:szCs w:val="24"/>
        </w:rPr>
        <w:t>criteria required</w:t>
      </w:r>
      <w:r w:rsidR="00664FF1">
        <w:rPr>
          <w:rStyle w:val="Strong"/>
          <w:rFonts w:ascii="Arial" w:eastAsiaTheme="majorEastAsia" w:hAnsi="Arial" w:cs="Arial"/>
          <w:b w:val="0"/>
          <w:bCs w:val="0"/>
          <w:sz w:val="24"/>
          <w:szCs w:val="24"/>
        </w:rPr>
        <w:t xml:space="preserve"> for operations. After the process the decision was made to use Newport docks, </w:t>
      </w:r>
      <w:r w:rsidR="0001601F">
        <w:rPr>
          <w:rStyle w:val="Strong"/>
          <w:rFonts w:ascii="Arial" w:eastAsiaTheme="majorEastAsia" w:hAnsi="Arial" w:cs="Arial"/>
          <w:b w:val="0"/>
          <w:bCs w:val="0"/>
          <w:sz w:val="24"/>
          <w:szCs w:val="24"/>
        </w:rPr>
        <w:t>not only does the site meet the specification for handling and capacity it also</w:t>
      </w:r>
      <w:r w:rsidR="00764DE2">
        <w:rPr>
          <w:rStyle w:val="Strong"/>
          <w:rFonts w:ascii="Arial" w:eastAsiaTheme="majorEastAsia" w:hAnsi="Arial" w:cs="Arial"/>
          <w:b w:val="0"/>
          <w:bCs w:val="0"/>
          <w:sz w:val="24"/>
          <w:szCs w:val="24"/>
        </w:rPr>
        <w:t xml:space="preserve"> is close to and </w:t>
      </w:r>
      <w:r w:rsidR="0001601F">
        <w:rPr>
          <w:rStyle w:val="Strong"/>
          <w:rFonts w:ascii="Arial" w:eastAsiaTheme="majorEastAsia" w:hAnsi="Arial" w:cs="Arial"/>
          <w:b w:val="0"/>
          <w:bCs w:val="0"/>
          <w:sz w:val="24"/>
          <w:szCs w:val="24"/>
        </w:rPr>
        <w:t xml:space="preserve">has good rail network to </w:t>
      </w:r>
      <w:r w:rsidR="00764DE2">
        <w:rPr>
          <w:rStyle w:val="Strong"/>
          <w:rFonts w:ascii="Arial" w:eastAsiaTheme="majorEastAsia" w:hAnsi="Arial" w:cs="Arial"/>
          <w:b w:val="0"/>
          <w:bCs w:val="0"/>
          <w:sz w:val="24"/>
          <w:szCs w:val="24"/>
        </w:rPr>
        <w:t>ferry material to the Port Talbot site which was a benefit to the logistics operation.</w:t>
      </w:r>
    </w:p>
    <w:p w14:paraId="047B0704" w14:textId="30E35F65" w:rsidR="00936C41" w:rsidRDefault="004B0813"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lastRenderedPageBreak/>
        <w:t xml:space="preserve">The next stage and hurdle </w:t>
      </w:r>
      <w:r w:rsidR="007A17FD">
        <w:rPr>
          <w:rStyle w:val="Strong"/>
          <w:rFonts w:ascii="Arial" w:eastAsiaTheme="majorEastAsia" w:hAnsi="Arial" w:cs="Arial"/>
          <w:b w:val="0"/>
          <w:bCs w:val="0"/>
          <w:sz w:val="24"/>
          <w:szCs w:val="24"/>
        </w:rPr>
        <w:t xml:space="preserve">to overcome was to establish if the import process could still maintain Tata Steel’s current lead time offerings to customers. </w:t>
      </w:r>
      <w:r w:rsidR="008E03BC">
        <w:rPr>
          <w:rStyle w:val="Strong"/>
          <w:rFonts w:ascii="Arial" w:eastAsiaTheme="majorEastAsia" w:hAnsi="Arial" w:cs="Arial"/>
          <w:b w:val="0"/>
          <w:bCs w:val="0"/>
          <w:sz w:val="24"/>
          <w:szCs w:val="24"/>
        </w:rPr>
        <w:t xml:space="preserve">To trial this it was decided that </w:t>
      </w:r>
      <w:r w:rsidR="00175759">
        <w:rPr>
          <w:rStyle w:val="Strong"/>
          <w:rFonts w:ascii="Arial" w:eastAsiaTheme="majorEastAsia" w:hAnsi="Arial" w:cs="Arial"/>
          <w:b w:val="0"/>
          <w:bCs w:val="0"/>
          <w:sz w:val="24"/>
          <w:szCs w:val="24"/>
        </w:rPr>
        <w:t xml:space="preserve">the Tata Steels </w:t>
      </w:r>
      <w:proofErr w:type="spellStart"/>
      <w:r w:rsidR="00175759">
        <w:rPr>
          <w:rStyle w:val="Strong"/>
          <w:rFonts w:ascii="Arial" w:eastAsiaTheme="majorEastAsia" w:hAnsi="Arial" w:cs="Arial"/>
          <w:b w:val="0"/>
          <w:bCs w:val="0"/>
          <w:sz w:val="24"/>
          <w:szCs w:val="24"/>
        </w:rPr>
        <w:t>Colors</w:t>
      </w:r>
      <w:proofErr w:type="spellEnd"/>
      <w:r w:rsidR="00175759">
        <w:rPr>
          <w:rStyle w:val="Strong"/>
          <w:rFonts w:ascii="Arial" w:eastAsiaTheme="majorEastAsia" w:hAnsi="Arial" w:cs="Arial"/>
          <w:b w:val="0"/>
          <w:bCs w:val="0"/>
          <w:sz w:val="24"/>
          <w:szCs w:val="24"/>
        </w:rPr>
        <w:t xml:space="preserve"> operation</w:t>
      </w:r>
      <w:r w:rsidR="00CD12A7">
        <w:rPr>
          <w:rStyle w:val="Strong"/>
          <w:rFonts w:ascii="Arial" w:eastAsiaTheme="majorEastAsia" w:hAnsi="Arial" w:cs="Arial"/>
          <w:b w:val="0"/>
          <w:bCs w:val="0"/>
          <w:sz w:val="24"/>
          <w:szCs w:val="24"/>
        </w:rPr>
        <w:t xml:space="preserve">, on the </w:t>
      </w:r>
      <w:r w:rsidR="00175759">
        <w:rPr>
          <w:rStyle w:val="Strong"/>
          <w:rFonts w:ascii="Arial" w:eastAsiaTheme="majorEastAsia" w:hAnsi="Arial" w:cs="Arial"/>
          <w:b w:val="0"/>
          <w:bCs w:val="0"/>
          <w:sz w:val="24"/>
          <w:szCs w:val="24"/>
        </w:rPr>
        <w:t>Shotton site in North Wales</w:t>
      </w:r>
      <w:r w:rsidR="00CD12A7">
        <w:rPr>
          <w:rStyle w:val="Strong"/>
          <w:rFonts w:ascii="Arial" w:eastAsiaTheme="majorEastAsia" w:hAnsi="Arial" w:cs="Arial"/>
          <w:b w:val="0"/>
          <w:bCs w:val="0"/>
          <w:sz w:val="24"/>
          <w:szCs w:val="24"/>
        </w:rPr>
        <w:t xml:space="preserve">, would be used to trial the imported material within their orderbook. The site </w:t>
      </w:r>
      <w:r w:rsidR="00ED3781">
        <w:rPr>
          <w:rStyle w:val="Strong"/>
          <w:rFonts w:ascii="Arial" w:eastAsiaTheme="majorEastAsia" w:hAnsi="Arial" w:cs="Arial"/>
          <w:b w:val="0"/>
          <w:bCs w:val="0"/>
          <w:sz w:val="24"/>
          <w:szCs w:val="24"/>
        </w:rPr>
        <w:t xml:space="preserve">produces 400 thousand tonnes of finished steel per year, or 12.5% of Tata Steel UK’s operations. </w:t>
      </w:r>
      <w:r w:rsidR="005B3286">
        <w:rPr>
          <w:rStyle w:val="Strong"/>
          <w:rFonts w:ascii="Arial" w:eastAsiaTheme="majorEastAsia" w:hAnsi="Arial" w:cs="Arial"/>
          <w:b w:val="0"/>
          <w:bCs w:val="0"/>
          <w:sz w:val="24"/>
          <w:szCs w:val="24"/>
        </w:rPr>
        <w:t>The site offers a six week lead time on products order by their customers</w:t>
      </w:r>
      <w:r w:rsidR="00C90E2B">
        <w:rPr>
          <w:rStyle w:val="Strong"/>
          <w:rFonts w:ascii="Arial" w:eastAsiaTheme="majorEastAsia" w:hAnsi="Arial" w:cs="Arial"/>
          <w:b w:val="0"/>
          <w:bCs w:val="0"/>
          <w:sz w:val="24"/>
          <w:szCs w:val="24"/>
        </w:rPr>
        <w:t xml:space="preserve">, which meant from point of order, by the customer, the material need to be </w:t>
      </w:r>
      <w:r w:rsidR="001B04A7">
        <w:rPr>
          <w:rStyle w:val="Strong"/>
          <w:rFonts w:ascii="Arial" w:eastAsiaTheme="majorEastAsia" w:hAnsi="Arial" w:cs="Arial"/>
          <w:b w:val="0"/>
          <w:bCs w:val="0"/>
          <w:sz w:val="24"/>
          <w:szCs w:val="24"/>
        </w:rPr>
        <w:t xml:space="preserve">ordered by the import supplier, received by Port Talbot operation, have </w:t>
      </w:r>
      <w:proofErr w:type="spellStart"/>
      <w:r w:rsidR="001B04A7">
        <w:rPr>
          <w:rStyle w:val="Strong"/>
          <w:rFonts w:ascii="Arial" w:eastAsiaTheme="majorEastAsia" w:hAnsi="Arial" w:cs="Arial"/>
          <w:b w:val="0"/>
          <w:bCs w:val="0"/>
          <w:sz w:val="24"/>
          <w:szCs w:val="24"/>
        </w:rPr>
        <w:t>it’s</w:t>
      </w:r>
      <w:proofErr w:type="spellEnd"/>
      <w:r w:rsidR="001B04A7">
        <w:rPr>
          <w:rStyle w:val="Strong"/>
          <w:rFonts w:ascii="Arial" w:eastAsiaTheme="majorEastAsia" w:hAnsi="Arial" w:cs="Arial"/>
          <w:b w:val="0"/>
          <w:bCs w:val="0"/>
          <w:sz w:val="24"/>
          <w:szCs w:val="24"/>
        </w:rPr>
        <w:t xml:space="preserve"> final </w:t>
      </w:r>
      <w:r w:rsidR="008A73D6">
        <w:rPr>
          <w:rStyle w:val="Strong"/>
          <w:rFonts w:ascii="Arial" w:eastAsiaTheme="majorEastAsia" w:hAnsi="Arial" w:cs="Arial"/>
          <w:b w:val="0"/>
          <w:bCs w:val="0"/>
          <w:sz w:val="24"/>
          <w:szCs w:val="24"/>
        </w:rPr>
        <w:t xml:space="preserve">substrate process (Hot-mill, Pickle line or Cold mill), transported to Shotton site and then finished </w:t>
      </w:r>
      <w:r w:rsidR="003D6B95">
        <w:rPr>
          <w:rStyle w:val="Strong"/>
          <w:rFonts w:ascii="Arial" w:eastAsiaTheme="majorEastAsia" w:hAnsi="Arial" w:cs="Arial"/>
          <w:b w:val="0"/>
          <w:bCs w:val="0"/>
          <w:sz w:val="24"/>
          <w:szCs w:val="24"/>
        </w:rPr>
        <w:t>to customer specifications.</w:t>
      </w:r>
      <w:r w:rsidR="003C0EA1">
        <w:rPr>
          <w:rStyle w:val="Strong"/>
          <w:rFonts w:ascii="Arial" w:eastAsiaTheme="majorEastAsia" w:hAnsi="Arial" w:cs="Arial"/>
          <w:b w:val="0"/>
          <w:bCs w:val="0"/>
          <w:sz w:val="24"/>
          <w:szCs w:val="24"/>
        </w:rPr>
        <w:t xml:space="preserve"> It was found that</w:t>
      </w:r>
      <w:r w:rsidR="00BC3FAA">
        <w:rPr>
          <w:rStyle w:val="Strong"/>
          <w:rFonts w:ascii="Arial" w:eastAsiaTheme="majorEastAsia" w:hAnsi="Arial" w:cs="Arial"/>
          <w:b w:val="0"/>
          <w:bCs w:val="0"/>
          <w:sz w:val="24"/>
          <w:szCs w:val="24"/>
        </w:rPr>
        <w:t xml:space="preserve"> the current lead time offering was not achievable with the length of supply chains involved</w:t>
      </w:r>
      <w:r w:rsidR="00DD21F6">
        <w:rPr>
          <w:rStyle w:val="Strong"/>
          <w:rFonts w:ascii="Arial" w:eastAsiaTheme="majorEastAsia" w:hAnsi="Arial" w:cs="Arial"/>
          <w:b w:val="0"/>
          <w:bCs w:val="0"/>
          <w:sz w:val="24"/>
          <w:szCs w:val="24"/>
        </w:rPr>
        <w:t xml:space="preserve">,  to overcome this Tata Steel </w:t>
      </w:r>
      <w:proofErr w:type="spellStart"/>
      <w:r w:rsidR="00DD21F6">
        <w:rPr>
          <w:rStyle w:val="Strong"/>
          <w:rFonts w:ascii="Arial" w:eastAsiaTheme="majorEastAsia" w:hAnsi="Arial" w:cs="Arial"/>
          <w:b w:val="0"/>
          <w:bCs w:val="0"/>
          <w:sz w:val="24"/>
          <w:szCs w:val="24"/>
        </w:rPr>
        <w:t>Colors</w:t>
      </w:r>
      <w:proofErr w:type="spellEnd"/>
      <w:r w:rsidR="00DD21F6">
        <w:rPr>
          <w:rStyle w:val="Strong"/>
          <w:rFonts w:ascii="Arial" w:eastAsiaTheme="majorEastAsia" w:hAnsi="Arial" w:cs="Arial"/>
          <w:b w:val="0"/>
          <w:bCs w:val="0"/>
          <w:sz w:val="24"/>
          <w:szCs w:val="24"/>
        </w:rPr>
        <w:t xml:space="preserve"> had to switch procurement operations around steel supply </w:t>
      </w:r>
      <w:r w:rsidR="00C23BF9">
        <w:rPr>
          <w:rStyle w:val="Strong"/>
          <w:rFonts w:ascii="Arial" w:eastAsiaTheme="majorEastAsia" w:hAnsi="Arial" w:cs="Arial"/>
          <w:b w:val="0"/>
          <w:bCs w:val="0"/>
          <w:sz w:val="24"/>
          <w:szCs w:val="24"/>
        </w:rPr>
        <w:t xml:space="preserve">from Make-to-order (MTO) to </w:t>
      </w:r>
      <w:r w:rsidR="00830ADC">
        <w:rPr>
          <w:rStyle w:val="Strong"/>
          <w:rFonts w:ascii="Arial" w:eastAsiaTheme="majorEastAsia" w:hAnsi="Arial" w:cs="Arial"/>
          <w:b w:val="0"/>
          <w:bCs w:val="0"/>
          <w:sz w:val="24"/>
          <w:szCs w:val="24"/>
        </w:rPr>
        <w:t xml:space="preserve">a </w:t>
      </w:r>
      <w:r w:rsidR="00C23BF9">
        <w:rPr>
          <w:rStyle w:val="Strong"/>
          <w:rFonts w:ascii="Arial" w:eastAsiaTheme="majorEastAsia" w:hAnsi="Arial" w:cs="Arial"/>
          <w:b w:val="0"/>
          <w:bCs w:val="0"/>
          <w:sz w:val="24"/>
          <w:szCs w:val="24"/>
        </w:rPr>
        <w:t xml:space="preserve">strategic forecasting </w:t>
      </w:r>
      <w:r w:rsidR="00830ADC">
        <w:rPr>
          <w:rStyle w:val="Strong"/>
          <w:rFonts w:ascii="Arial" w:eastAsiaTheme="majorEastAsia" w:hAnsi="Arial" w:cs="Arial"/>
          <w:b w:val="0"/>
          <w:bCs w:val="0"/>
          <w:sz w:val="24"/>
          <w:szCs w:val="24"/>
        </w:rPr>
        <w:t>operation which will</w:t>
      </w:r>
      <w:r w:rsidR="00C23BF9">
        <w:rPr>
          <w:rStyle w:val="Strong"/>
          <w:rFonts w:ascii="Arial" w:eastAsiaTheme="majorEastAsia" w:hAnsi="Arial" w:cs="Arial"/>
          <w:b w:val="0"/>
          <w:bCs w:val="0"/>
          <w:sz w:val="24"/>
          <w:szCs w:val="24"/>
        </w:rPr>
        <w:t xml:space="preserve"> try and get ahead of the supply chain</w:t>
      </w:r>
      <w:r w:rsidR="00A62776">
        <w:rPr>
          <w:rStyle w:val="Strong"/>
          <w:rFonts w:ascii="Arial" w:eastAsiaTheme="majorEastAsia" w:hAnsi="Arial" w:cs="Arial"/>
          <w:b w:val="0"/>
          <w:bCs w:val="0"/>
          <w:sz w:val="24"/>
          <w:szCs w:val="24"/>
        </w:rPr>
        <w:t xml:space="preserve"> and keep stock at various de-coupling points.</w:t>
      </w:r>
      <w:r w:rsidR="00830ADC">
        <w:rPr>
          <w:rStyle w:val="Strong"/>
          <w:rFonts w:ascii="Arial" w:eastAsiaTheme="majorEastAsia" w:hAnsi="Arial" w:cs="Arial"/>
          <w:b w:val="0"/>
          <w:bCs w:val="0"/>
          <w:sz w:val="24"/>
          <w:szCs w:val="24"/>
        </w:rPr>
        <w:t xml:space="preserve"> </w:t>
      </w:r>
      <w:r w:rsidR="00E47848">
        <w:rPr>
          <w:rStyle w:val="Strong"/>
          <w:rFonts w:ascii="Arial" w:eastAsiaTheme="majorEastAsia" w:hAnsi="Arial" w:cs="Arial"/>
          <w:b w:val="0"/>
          <w:bCs w:val="0"/>
          <w:sz w:val="24"/>
          <w:szCs w:val="24"/>
        </w:rPr>
        <w:t xml:space="preserve">This process started </w:t>
      </w:r>
      <w:r w:rsidR="00D546A1">
        <w:rPr>
          <w:rStyle w:val="Strong"/>
          <w:rFonts w:ascii="Arial" w:eastAsiaTheme="majorEastAsia" w:hAnsi="Arial" w:cs="Arial"/>
          <w:b w:val="0"/>
          <w:bCs w:val="0"/>
          <w:sz w:val="24"/>
          <w:szCs w:val="24"/>
        </w:rPr>
        <w:t>3</w:t>
      </w:r>
      <w:r w:rsidR="00E47848">
        <w:rPr>
          <w:rStyle w:val="Strong"/>
          <w:rFonts w:ascii="Arial" w:eastAsiaTheme="majorEastAsia" w:hAnsi="Arial" w:cs="Arial"/>
          <w:b w:val="0"/>
          <w:bCs w:val="0"/>
          <w:sz w:val="24"/>
          <w:szCs w:val="24"/>
        </w:rPr>
        <w:t xml:space="preserve">years before the switch off of the blast furnace so that </w:t>
      </w:r>
      <w:proofErr w:type="spellStart"/>
      <w:r w:rsidR="00E47848">
        <w:rPr>
          <w:rStyle w:val="Strong"/>
          <w:rFonts w:ascii="Arial" w:eastAsiaTheme="majorEastAsia" w:hAnsi="Arial" w:cs="Arial"/>
          <w:b w:val="0"/>
          <w:bCs w:val="0"/>
          <w:sz w:val="24"/>
          <w:szCs w:val="24"/>
        </w:rPr>
        <w:t>Shottons</w:t>
      </w:r>
      <w:proofErr w:type="spellEnd"/>
      <w:r w:rsidR="00E47848">
        <w:rPr>
          <w:rStyle w:val="Strong"/>
          <w:rFonts w:ascii="Arial" w:eastAsiaTheme="majorEastAsia" w:hAnsi="Arial" w:cs="Arial"/>
          <w:b w:val="0"/>
          <w:bCs w:val="0"/>
          <w:sz w:val="24"/>
          <w:szCs w:val="24"/>
        </w:rPr>
        <w:t xml:space="preserve"> operations could be supported if required by Port Talbot supply, to start with a trial </w:t>
      </w:r>
      <w:r w:rsidR="001046A5">
        <w:rPr>
          <w:rStyle w:val="Strong"/>
          <w:rFonts w:ascii="Arial" w:eastAsiaTheme="majorEastAsia" w:hAnsi="Arial" w:cs="Arial"/>
          <w:b w:val="0"/>
          <w:bCs w:val="0"/>
          <w:sz w:val="24"/>
          <w:szCs w:val="24"/>
        </w:rPr>
        <w:t xml:space="preserve">of a </w:t>
      </w:r>
      <w:r w:rsidR="0070193E">
        <w:rPr>
          <w:rStyle w:val="Strong"/>
          <w:rFonts w:ascii="Arial" w:eastAsiaTheme="majorEastAsia" w:hAnsi="Arial" w:cs="Arial"/>
          <w:b w:val="0"/>
          <w:bCs w:val="0"/>
          <w:sz w:val="24"/>
          <w:szCs w:val="24"/>
        </w:rPr>
        <w:t xml:space="preserve">small </w:t>
      </w:r>
      <w:r w:rsidR="001046A5">
        <w:rPr>
          <w:rStyle w:val="Strong"/>
          <w:rFonts w:ascii="Arial" w:eastAsiaTheme="majorEastAsia" w:hAnsi="Arial" w:cs="Arial"/>
          <w:b w:val="0"/>
          <w:bCs w:val="0"/>
          <w:sz w:val="24"/>
          <w:szCs w:val="24"/>
        </w:rPr>
        <w:t>portion of the orderbook was being</w:t>
      </w:r>
      <w:r w:rsidR="0070193E">
        <w:rPr>
          <w:rStyle w:val="Strong"/>
          <w:rFonts w:ascii="Arial" w:eastAsiaTheme="majorEastAsia" w:hAnsi="Arial" w:cs="Arial"/>
          <w:b w:val="0"/>
          <w:bCs w:val="0"/>
          <w:sz w:val="24"/>
          <w:szCs w:val="24"/>
        </w:rPr>
        <w:t xml:space="preserve"> supplied by import steel, by the end of the first year Shotton’s entire orderbook was being supplied by import steel</w:t>
      </w:r>
      <w:r w:rsidR="00143FBF">
        <w:rPr>
          <w:rStyle w:val="Strong"/>
          <w:rFonts w:ascii="Arial" w:eastAsiaTheme="majorEastAsia" w:hAnsi="Arial" w:cs="Arial"/>
          <w:b w:val="0"/>
          <w:bCs w:val="0"/>
          <w:sz w:val="24"/>
          <w:szCs w:val="24"/>
        </w:rPr>
        <w:t xml:space="preserve"> with a 90% on time in full delivery performance to customer, 6 months ahead of plan</w:t>
      </w:r>
      <w:r w:rsidR="00113593">
        <w:rPr>
          <w:rStyle w:val="Strong"/>
          <w:rFonts w:ascii="Arial" w:eastAsiaTheme="majorEastAsia" w:hAnsi="Arial" w:cs="Arial"/>
          <w:b w:val="0"/>
          <w:bCs w:val="0"/>
          <w:sz w:val="24"/>
          <w:szCs w:val="24"/>
        </w:rPr>
        <w:t>.</w:t>
      </w:r>
    </w:p>
    <w:p w14:paraId="3B0C0536" w14:textId="583D4CB2" w:rsidR="00D546A1" w:rsidRPr="00857878" w:rsidRDefault="00D546A1"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With the success of the </w:t>
      </w:r>
      <w:r w:rsidR="00D25B19">
        <w:rPr>
          <w:rStyle w:val="Strong"/>
          <w:rFonts w:ascii="Arial" w:eastAsiaTheme="majorEastAsia" w:hAnsi="Arial" w:cs="Arial"/>
          <w:b w:val="0"/>
          <w:bCs w:val="0"/>
          <w:sz w:val="24"/>
          <w:szCs w:val="24"/>
        </w:rPr>
        <w:t xml:space="preserve">trial operations at docks and the Shotton site Tata Steel were able to periodically increase the volume </w:t>
      </w:r>
      <w:r w:rsidR="005E67CD">
        <w:rPr>
          <w:rStyle w:val="Strong"/>
          <w:rFonts w:ascii="Arial" w:eastAsiaTheme="majorEastAsia" w:hAnsi="Arial" w:cs="Arial"/>
          <w:b w:val="0"/>
          <w:bCs w:val="0"/>
          <w:sz w:val="24"/>
          <w:szCs w:val="24"/>
        </w:rPr>
        <w:t xml:space="preserve">of import steel supplying UK hubs, so that by the time the blast furnaces were switched off </w:t>
      </w:r>
      <w:r w:rsidR="003A55A3">
        <w:rPr>
          <w:rStyle w:val="Strong"/>
          <w:rFonts w:ascii="Arial" w:eastAsiaTheme="majorEastAsia" w:hAnsi="Arial" w:cs="Arial"/>
          <w:b w:val="0"/>
          <w:bCs w:val="0"/>
          <w:sz w:val="24"/>
          <w:szCs w:val="24"/>
        </w:rPr>
        <w:t>all UK operations had already been getting import steel supply for five months</w:t>
      </w:r>
      <w:r w:rsidR="00544036">
        <w:rPr>
          <w:rStyle w:val="Strong"/>
          <w:rFonts w:ascii="Arial" w:eastAsiaTheme="majorEastAsia" w:hAnsi="Arial" w:cs="Arial"/>
          <w:b w:val="0"/>
          <w:bCs w:val="0"/>
          <w:sz w:val="24"/>
          <w:szCs w:val="24"/>
        </w:rPr>
        <w:t>. This project and the management of the changes were deemed a success.</w:t>
      </w:r>
    </w:p>
    <w:p w14:paraId="0BEE6DE2" w14:textId="28AA07F4" w:rsidR="0062590D" w:rsidRDefault="004742A5" w:rsidP="009F507F">
      <w:pPr>
        <w:spacing w:line="360" w:lineRule="auto"/>
        <w:jc w:val="both"/>
        <w:rPr>
          <w:rStyle w:val="Strong"/>
          <w:rFonts w:ascii="Arial" w:eastAsiaTheme="majorEastAsia" w:hAnsi="Arial" w:cs="Arial"/>
          <w:sz w:val="24"/>
          <w:szCs w:val="24"/>
        </w:rPr>
      </w:pPr>
      <w:r>
        <w:rPr>
          <w:rStyle w:val="Strong"/>
          <w:rFonts w:ascii="Arial" w:eastAsiaTheme="majorEastAsia" w:hAnsi="Arial" w:cs="Arial"/>
          <w:sz w:val="24"/>
          <w:szCs w:val="24"/>
        </w:rPr>
        <w:t>Customer verification</w:t>
      </w:r>
      <w:r w:rsidR="00857878">
        <w:rPr>
          <w:rStyle w:val="Strong"/>
          <w:rFonts w:ascii="Arial" w:eastAsiaTheme="majorEastAsia" w:hAnsi="Arial" w:cs="Arial"/>
          <w:sz w:val="24"/>
          <w:szCs w:val="24"/>
        </w:rPr>
        <w:t xml:space="preserve"> process</w:t>
      </w:r>
    </w:p>
    <w:p w14:paraId="7D803D3E" w14:textId="6BD0CC4E" w:rsidR="0020029E" w:rsidRDefault="0009109E"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Alongside the import steel project there was also a project to make sure that all material supplied by </w:t>
      </w:r>
      <w:r w:rsidR="000F56F2">
        <w:rPr>
          <w:rStyle w:val="Strong"/>
          <w:rFonts w:ascii="Arial" w:eastAsiaTheme="majorEastAsia" w:hAnsi="Arial" w:cs="Arial"/>
          <w:b w:val="0"/>
          <w:bCs w:val="0"/>
          <w:sz w:val="24"/>
          <w:szCs w:val="24"/>
        </w:rPr>
        <w:t xml:space="preserve">importing from third party suppliers meets Tata Steel standards and </w:t>
      </w:r>
      <w:r w:rsidR="006B7C4F">
        <w:rPr>
          <w:rStyle w:val="Strong"/>
          <w:rFonts w:ascii="Arial" w:eastAsiaTheme="majorEastAsia" w:hAnsi="Arial" w:cs="Arial"/>
          <w:b w:val="0"/>
          <w:bCs w:val="0"/>
          <w:sz w:val="24"/>
          <w:szCs w:val="24"/>
        </w:rPr>
        <w:t xml:space="preserve">also it was decided that customers would also have to verify using material supplied by the various </w:t>
      </w:r>
      <w:r w:rsidR="00005D87">
        <w:rPr>
          <w:rStyle w:val="Strong"/>
          <w:rFonts w:ascii="Arial" w:eastAsiaTheme="majorEastAsia" w:hAnsi="Arial" w:cs="Arial"/>
          <w:b w:val="0"/>
          <w:bCs w:val="0"/>
          <w:sz w:val="24"/>
          <w:szCs w:val="24"/>
        </w:rPr>
        <w:t xml:space="preserve">sources. </w:t>
      </w:r>
    </w:p>
    <w:p w14:paraId="1AAF4AF5" w14:textId="5B5F1EDE" w:rsidR="00005D87" w:rsidRDefault="00005D87"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The first stage of this was simply introduced every new supplier of steel </w:t>
      </w:r>
      <w:r w:rsidR="00CB64F8">
        <w:rPr>
          <w:rStyle w:val="Strong"/>
          <w:rFonts w:ascii="Arial" w:eastAsiaTheme="majorEastAsia" w:hAnsi="Arial" w:cs="Arial"/>
          <w:b w:val="0"/>
          <w:bCs w:val="0"/>
          <w:sz w:val="24"/>
          <w:szCs w:val="24"/>
        </w:rPr>
        <w:t xml:space="preserve">had </w:t>
      </w:r>
      <w:proofErr w:type="spellStart"/>
      <w:r w:rsidR="00CB64F8">
        <w:rPr>
          <w:rStyle w:val="Strong"/>
          <w:rFonts w:ascii="Arial" w:eastAsiaTheme="majorEastAsia" w:hAnsi="Arial" w:cs="Arial"/>
          <w:b w:val="0"/>
          <w:bCs w:val="0"/>
          <w:sz w:val="24"/>
          <w:szCs w:val="24"/>
        </w:rPr>
        <w:t>there</w:t>
      </w:r>
      <w:proofErr w:type="spellEnd"/>
      <w:r w:rsidR="00CB64F8">
        <w:rPr>
          <w:rStyle w:val="Strong"/>
          <w:rFonts w:ascii="Arial" w:eastAsiaTheme="majorEastAsia" w:hAnsi="Arial" w:cs="Arial"/>
          <w:b w:val="0"/>
          <w:bCs w:val="0"/>
          <w:sz w:val="24"/>
          <w:szCs w:val="24"/>
        </w:rPr>
        <w:t xml:space="preserve"> various material forms trialled </w:t>
      </w:r>
      <w:r w:rsidR="006116F7">
        <w:rPr>
          <w:rStyle w:val="Strong"/>
          <w:rFonts w:ascii="Arial" w:eastAsiaTheme="majorEastAsia" w:hAnsi="Arial" w:cs="Arial"/>
          <w:b w:val="0"/>
          <w:bCs w:val="0"/>
          <w:sz w:val="24"/>
          <w:szCs w:val="24"/>
        </w:rPr>
        <w:t xml:space="preserve">at each manufacturing unit throughout Tata Steel UK’s supply chain and vigorously tested </w:t>
      </w:r>
      <w:r w:rsidR="008F5896">
        <w:rPr>
          <w:rStyle w:val="Strong"/>
          <w:rFonts w:ascii="Arial" w:eastAsiaTheme="majorEastAsia" w:hAnsi="Arial" w:cs="Arial"/>
          <w:b w:val="0"/>
          <w:bCs w:val="0"/>
          <w:sz w:val="24"/>
          <w:szCs w:val="24"/>
        </w:rPr>
        <w:t xml:space="preserve">to ensure that meet specifications required, as is </w:t>
      </w:r>
      <w:r w:rsidR="008F5896">
        <w:rPr>
          <w:rStyle w:val="Strong"/>
          <w:rFonts w:ascii="Arial" w:eastAsiaTheme="majorEastAsia" w:hAnsi="Arial" w:cs="Arial"/>
          <w:b w:val="0"/>
          <w:bCs w:val="0"/>
          <w:sz w:val="24"/>
          <w:szCs w:val="24"/>
        </w:rPr>
        <w:lastRenderedPageBreak/>
        <w:t>every piece of material previously</w:t>
      </w:r>
      <w:r w:rsidR="003C4ED6">
        <w:rPr>
          <w:rStyle w:val="Strong"/>
          <w:rFonts w:ascii="Arial" w:eastAsiaTheme="majorEastAsia" w:hAnsi="Arial" w:cs="Arial"/>
          <w:b w:val="0"/>
          <w:bCs w:val="0"/>
          <w:sz w:val="24"/>
          <w:szCs w:val="24"/>
        </w:rPr>
        <w:t>. As each supplier passed the testing phased they were ticked off for supply and added to the procurement database</w:t>
      </w:r>
      <w:r w:rsidR="00601ACD">
        <w:rPr>
          <w:rStyle w:val="Strong"/>
          <w:rFonts w:ascii="Arial" w:eastAsiaTheme="majorEastAsia" w:hAnsi="Arial" w:cs="Arial"/>
          <w:b w:val="0"/>
          <w:bCs w:val="0"/>
          <w:sz w:val="24"/>
          <w:szCs w:val="24"/>
        </w:rPr>
        <w:t>.</w:t>
      </w:r>
    </w:p>
    <w:p w14:paraId="2CF23808" w14:textId="21ABE622" w:rsidR="00601ACD" w:rsidRDefault="009C64F9"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The next part has proven to be more difficult as </w:t>
      </w:r>
      <w:r w:rsidR="009A01D0">
        <w:rPr>
          <w:rStyle w:val="Strong"/>
          <w:rFonts w:ascii="Arial" w:eastAsiaTheme="majorEastAsia" w:hAnsi="Arial" w:cs="Arial"/>
          <w:b w:val="0"/>
          <w:bCs w:val="0"/>
          <w:sz w:val="24"/>
          <w:szCs w:val="24"/>
        </w:rPr>
        <w:t>every time</w:t>
      </w:r>
      <w:r>
        <w:rPr>
          <w:rStyle w:val="Strong"/>
          <w:rFonts w:ascii="Arial" w:eastAsiaTheme="majorEastAsia" w:hAnsi="Arial" w:cs="Arial"/>
          <w:b w:val="0"/>
          <w:bCs w:val="0"/>
          <w:sz w:val="24"/>
          <w:szCs w:val="24"/>
        </w:rPr>
        <w:t xml:space="preserve"> a new supplier</w:t>
      </w:r>
      <w:r w:rsidR="009A01D0">
        <w:rPr>
          <w:rStyle w:val="Strong"/>
          <w:rFonts w:ascii="Arial" w:eastAsiaTheme="majorEastAsia" w:hAnsi="Arial" w:cs="Arial"/>
          <w:b w:val="0"/>
          <w:bCs w:val="0"/>
          <w:sz w:val="24"/>
          <w:szCs w:val="24"/>
        </w:rPr>
        <w:t xml:space="preserve"> was introduced and finished material manufactured samples and </w:t>
      </w:r>
      <w:r w:rsidR="00440016">
        <w:rPr>
          <w:rStyle w:val="Strong"/>
          <w:rFonts w:ascii="Arial" w:eastAsiaTheme="majorEastAsia" w:hAnsi="Arial" w:cs="Arial"/>
          <w:b w:val="0"/>
          <w:bCs w:val="0"/>
          <w:sz w:val="24"/>
          <w:szCs w:val="24"/>
        </w:rPr>
        <w:t>test data was then sent to customers to trial and approve.</w:t>
      </w:r>
      <w:r w:rsidR="00FF1E53">
        <w:rPr>
          <w:rStyle w:val="Strong"/>
          <w:rFonts w:ascii="Arial" w:eastAsiaTheme="majorEastAsia" w:hAnsi="Arial" w:cs="Arial"/>
          <w:b w:val="0"/>
          <w:bCs w:val="0"/>
          <w:sz w:val="24"/>
          <w:szCs w:val="24"/>
        </w:rPr>
        <w:t xml:space="preserve"> As an example Tata Steel </w:t>
      </w:r>
      <w:proofErr w:type="spellStart"/>
      <w:r w:rsidR="00FF1E53">
        <w:rPr>
          <w:rStyle w:val="Strong"/>
          <w:rFonts w:ascii="Arial" w:eastAsiaTheme="majorEastAsia" w:hAnsi="Arial" w:cs="Arial"/>
          <w:b w:val="0"/>
          <w:bCs w:val="0"/>
          <w:sz w:val="24"/>
          <w:szCs w:val="24"/>
        </w:rPr>
        <w:t>Colors</w:t>
      </w:r>
      <w:proofErr w:type="spellEnd"/>
      <w:r w:rsidR="00FF1E53">
        <w:rPr>
          <w:rStyle w:val="Strong"/>
          <w:rFonts w:ascii="Arial" w:eastAsiaTheme="majorEastAsia" w:hAnsi="Arial" w:cs="Arial"/>
          <w:b w:val="0"/>
          <w:bCs w:val="0"/>
          <w:sz w:val="24"/>
          <w:szCs w:val="24"/>
        </w:rPr>
        <w:t xml:space="preserve"> alone offer </w:t>
      </w:r>
      <w:r w:rsidR="001E1D8D">
        <w:rPr>
          <w:rStyle w:val="Strong"/>
          <w:rFonts w:ascii="Arial" w:eastAsiaTheme="majorEastAsia" w:hAnsi="Arial" w:cs="Arial"/>
          <w:b w:val="0"/>
          <w:bCs w:val="0"/>
          <w:sz w:val="24"/>
          <w:szCs w:val="24"/>
        </w:rPr>
        <w:t>thousands of combinations of products</w:t>
      </w:r>
      <w:r w:rsidR="00EC6EDD">
        <w:rPr>
          <w:rStyle w:val="Strong"/>
          <w:rFonts w:ascii="Arial" w:eastAsiaTheme="majorEastAsia" w:hAnsi="Arial" w:cs="Arial"/>
          <w:b w:val="0"/>
          <w:bCs w:val="0"/>
          <w:sz w:val="24"/>
          <w:szCs w:val="24"/>
        </w:rPr>
        <w:t xml:space="preserve">, </w:t>
      </w:r>
      <w:r w:rsidR="00C748D0">
        <w:rPr>
          <w:rStyle w:val="Strong"/>
          <w:rFonts w:ascii="Arial" w:eastAsiaTheme="majorEastAsia" w:hAnsi="Arial" w:cs="Arial"/>
          <w:b w:val="0"/>
          <w:bCs w:val="0"/>
          <w:sz w:val="24"/>
          <w:szCs w:val="24"/>
        </w:rPr>
        <w:t xml:space="preserve">to get all of these products approved with all customers that take that product has proven to be a massive </w:t>
      </w:r>
      <w:r w:rsidR="0096784F">
        <w:rPr>
          <w:rStyle w:val="Strong"/>
          <w:rFonts w:ascii="Arial" w:eastAsiaTheme="majorEastAsia" w:hAnsi="Arial" w:cs="Arial"/>
          <w:b w:val="0"/>
          <w:bCs w:val="0"/>
          <w:sz w:val="24"/>
          <w:szCs w:val="24"/>
        </w:rPr>
        <w:t xml:space="preserve">operation, as such the verification process right now is not complete. Also some customers </w:t>
      </w:r>
      <w:r w:rsidR="00BB78E0">
        <w:rPr>
          <w:rStyle w:val="Strong"/>
          <w:rFonts w:ascii="Arial" w:eastAsiaTheme="majorEastAsia" w:hAnsi="Arial" w:cs="Arial"/>
          <w:b w:val="0"/>
          <w:bCs w:val="0"/>
          <w:sz w:val="24"/>
          <w:szCs w:val="24"/>
        </w:rPr>
        <w:t>have a preconception that steel from some sources equates to poor quality and refuses to accept material produced from some countries.</w:t>
      </w:r>
    </w:p>
    <w:p w14:paraId="0CD4CEC7" w14:textId="3AA68A0C" w:rsidR="00BB78E0" w:rsidRDefault="00BB78E0"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This has </w:t>
      </w:r>
      <w:proofErr w:type="spellStart"/>
      <w:r>
        <w:rPr>
          <w:rStyle w:val="Strong"/>
          <w:rFonts w:ascii="Arial" w:eastAsiaTheme="majorEastAsia" w:hAnsi="Arial" w:cs="Arial"/>
          <w:b w:val="0"/>
          <w:bCs w:val="0"/>
          <w:sz w:val="24"/>
          <w:szCs w:val="24"/>
        </w:rPr>
        <w:t>lead</w:t>
      </w:r>
      <w:proofErr w:type="spellEnd"/>
      <w:r>
        <w:rPr>
          <w:rStyle w:val="Strong"/>
          <w:rFonts w:ascii="Arial" w:eastAsiaTheme="majorEastAsia" w:hAnsi="Arial" w:cs="Arial"/>
          <w:b w:val="0"/>
          <w:bCs w:val="0"/>
          <w:sz w:val="24"/>
          <w:szCs w:val="24"/>
        </w:rPr>
        <w:t xml:space="preserve"> to planning teams at the various hubs</w:t>
      </w:r>
      <w:r w:rsidR="007A73C1">
        <w:rPr>
          <w:rStyle w:val="Strong"/>
          <w:rFonts w:ascii="Arial" w:eastAsiaTheme="majorEastAsia" w:hAnsi="Arial" w:cs="Arial"/>
          <w:b w:val="0"/>
          <w:bCs w:val="0"/>
          <w:sz w:val="24"/>
          <w:szCs w:val="24"/>
        </w:rPr>
        <w:t xml:space="preserve"> having to manage stocks to ensure that customers receive only material they have approved, instead of being able to </w:t>
      </w:r>
      <w:proofErr w:type="spellStart"/>
      <w:r w:rsidR="007A73C1">
        <w:rPr>
          <w:rStyle w:val="Strong"/>
          <w:rFonts w:ascii="Arial" w:eastAsiaTheme="majorEastAsia" w:hAnsi="Arial" w:cs="Arial"/>
          <w:b w:val="0"/>
          <w:bCs w:val="0"/>
          <w:sz w:val="24"/>
          <w:szCs w:val="24"/>
        </w:rPr>
        <w:t>chose</w:t>
      </w:r>
      <w:proofErr w:type="spellEnd"/>
      <w:r w:rsidR="007A73C1">
        <w:rPr>
          <w:rStyle w:val="Strong"/>
          <w:rFonts w:ascii="Arial" w:eastAsiaTheme="majorEastAsia" w:hAnsi="Arial" w:cs="Arial"/>
          <w:b w:val="0"/>
          <w:bCs w:val="0"/>
          <w:sz w:val="24"/>
          <w:szCs w:val="24"/>
        </w:rPr>
        <w:t xml:space="preserve"> </w:t>
      </w:r>
      <w:r w:rsidR="00613100">
        <w:rPr>
          <w:rStyle w:val="Strong"/>
          <w:rFonts w:ascii="Arial" w:eastAsiaTheme="majorEastAsia" w:hAnsi="Arial" w:cs="Arial"/>
          <w:b w:val="0"/>
          <w:bCs w:val="0"/>
          <w:sz w:val="24"/>
          <w:szCs w:val="24"/>
        </w:rPr>
        <w:t>any material in their WIP pool’s.</w:t>
      </w:r>
    </w:p>
    <w:p w14:paraId="1230A3E5" w14:textId="1B0B108A" w:rsidR="00613100" w:rsidRPr="0009109E" w:rsidRDefault="00613100"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This project was due to be completed before the switch off </w:t>
      </w:r>
      <w:r w:rsidR="005C6D37">
        <w:rPr>
          <w:rStyle w:val="Strong"/>
          <w:rFonts w:ascii="Arial" w:eastAsiaTheme="majorEastAsia" w:hAnsi="Arial" w:cs="Arial"/>
          <w:b w:val="0"/>
          <w:bCs w:val="0"/>
          <w:sz w:val="24"/>
          <w:szCs w:val="24"/>
        </w:rPr>
        <w:t xml:space="preserve">of the blast furnaces and as of today is not complete. The overrun has </w:t>
      </w:r>
      <w:r w:rsidR="00F87DC7">
        <w:rPr>
          <w:rStyle w:val="Strong"/>
          <w:rFonts w:ascii="Arial" w:eastAsiaTheme="majorEastAsia" w:hAnsi="Arial" w:cs="Arial"/>
          <w:b w:val="0"/>
          <w:bCs w:val="0"/>
          <w:sz w:val="24"/>
          <w:szCs w:val="24"/>
        </w:rPr>
        <w:t>impacted the operation and efficiency of supply cain and planning teams throughout the UK chain</w:t>
      </w:r>
      <w:r w:rsidR="00CC20EB">
        <w:rPr>
          <w:rStyle w:val="Strong"/>
          <w:rFonts w:ascii="Arial" w:eastAsiaTheme="majorEastAsia" w:hAnsi="Arial" w:cs="Arial"/>
          <w:b w:val="0"/>
          <w:bCs w:val="0"/>
          <w:sz w:val="24"/>
          <w:szCs w:val="24"/>
        </w:rPr>
        <w:t>.</w:t>
      </w:r>
    </w:p>
    <w:p w14:paraId="7764056D" w14:textId="0E6DA14F" w:rsidR="0020029E" w:rsidRDefault="0020029E" w:rsidP="009F507F">
      <w:pPr>
        <w:spacing w:line="360" w:lineRule="auto"/>
        <w:jc w:val="both"/>
        <w:rPr>
          <w:rStyle w:val="Strong"/>
          <w:rFonts w:ascii="Arial" w:eastAsiaTheme="majorEastAsia" w:hAnsi="Arial" w:cs="Arial"/>
          <w:sz w:val="24"/>
          <w:szCs w:val="24"/>
        </w:rPr>
      </w:pPr>
      <w:bookmarkStart w:id="0" w:name="_Hlk221276740"/>
      <w:r>
        <w:rPr>
          <w:rStyle w:val="Strong"/>
          <w:rFonts w:ascii="Arial" w:eastAsiaTheme="majorEastAsia" w:hAnsi="Arial" w:cs="Arial"/>
          <w:sz w:val="24"/>
          <w:szCs w:val="24"/>
        </w:rPr>
        <w:t>Change management strategy</w:t>
      </w:r>
    </w:p>
    <w:bookmarkEnd w:id="0"/>
    <w:p w14:paraId="79066E9E" w14:textId="7CB08D8B" w:rsidR="003429B8" w:rsidRPr="003429B8" w:rsidRDefault="003429B8" w:rsidP="003429B8">
      <w:pPr>
        <w:spacing w:line="360" w:lineRule="auto"/>
        <w:jc w:val="both"/>
        <w:rPr>
          <w:rStyle w:val="Strong"/>
          <w:rFonts w:ascii="Arial" w:eastAsiaTheme="majorEastAsia" w:hAnsi="Arial" w:cs="Arial"/>
          <w:b w:val="0"/>
          <w:bCs w:val="0"/>
          <w:sz w:val="24"/>
          <w:szCs w:val="24"/>
        </w:rPr>
      </w:pPr>
      <w:r w:rsidRPr="003429B8">
        <w:rPr>
          <w:rStyle w:val="Strong"/>
          <w:rFonts w:ascii="Arial" w:eastAsiaTheme="majorEastAsia" w:hAnsi="Arial" w:cs="Arial"/>
          <w:b w:val="0"/>
          <w:bCs w:val="0"/>
          <w:sz w:val="24"/>
          <w:szCs w:val="24"/>
        </w:rPr>
        <w:t>A change management strategy is a structured framework that guides how an organization prepares for, implements, manages, and sustains change — whether that’s introducing new technology, restructuring processes, or shifting organisational culture. It ensures that changes are implemented smoothly, objectives are met, and negative impacts are minimised by aligning people, processes, and leadership around a clear vision.</w:t>
      </w:r>
    </w:p>
    <w:p w14:paraId="795067B1" w14:textId="06CE95CF" w:rsidR="0020029E" w:rsidRDefault="003429B8" w:rsidP="003429B8">
      <w:pPr>
        <w:spacing w:line="360" w:lineRule="auto"/>
        <w:jc w:val="both"/>
        <w:rPr>
          <w:rStyle w:val="Strong"/>
          <w:rFonts w:ascii="Arial" w:eastAsiaTheme="majorEastAsia" w:hAnsi="Arial" w:cs="Arial"/>
          <w:b w:val="0"/>
          <w:bCs w:val="0"/>
          <w:sz w:val="24"/>
          <w:szCs w:val="24"/>
        </w:rPr>
      </w:pPr>
      <w:r w:rsidRPr="003429B8">
        <w:rPr>
          <w:rStyle w:val="Strong"/>
          <w:rFonts w:ascii="Arial" w:eastAsiaTheme="majorEastAsia" w:hAnsi="Arial" w:cs="Arial"/>
          <w:b w:val="0"/>
          <w:bCs w:val="0"/>
          <w:sz w:val="24"/>
          <w:szCs w:val="24"/>
        </w:rPr>
        <w:t>The primary purpose of a change management strategy is to provide direction and clarity so everyone understands what the change is, why it is necessary, and how it will be achieved. This clarity helps reduce uncertainty, resistance and confusion among employees, improving adoption and outcomes. A well-designed strategy also contributes to resource optimisation, risk mitigation, and continuous improvement by embedding structured evaluation and feedback mechanisms into the process.</w:t>
      </w:r>
    </w:p>
    <w:p w14:paraId="79FD8E01" w14:textId="5EED23FE" w:rsidR="00F5587C" w:rsidRDefault="00987E7C" w:rsidP="003429B8">
      <w:pPr>
        <w:spacing w:line="360" w:lineRule="auto"/>
        <w:jc w:val="both"/>
        <w:rPr>
          <w:rStyle w:val="Strong"/>
          <w:rFonts w:ascii="Arial" w:eastAsiaTheme="majorEastAsia" w:hAnsi="Arial" w:cs="Arial"/>
          <w:b w:val="0"/>
          <w:bCs w:val="0"/>
          <w:sz w:val="24"/>
          <w:szCs w:val="24"/>
        </w:rPr>
      </w:pPr>
      <w:r w:rsidRPr="00987E7C">
        <w:rPr>
          <w:rStyle w:val="Strong"/>
          <w:rFonts w:ascii="Arial" w:eastAsiaTheme="majorEastAsia" w:hAnsi="Arial" w:cs="Arial"/>
          <w:b w:val="0"/>
          <w:bCs w:val="0"/>
          <w:sz w:val="24"/>
          <w:szCs w:val="24"/>
        </w:rPr>
        <w:t>A change management strategy is more than a plan</w:t>
      </w:r>
      <w:r w:rsidR="00C42C6F">
        <w:rPr>
          <w:rStyle w:val="Strong"/>
          <w:rFonts w:ascii="Arial" w:eastAsiaTheme="majorEastAsia" w:hAnsi="Arial" w:cs="Arial"/>
          <w:b w:val="0"/>
          <w:bCs w:val="0"/>
          <w:sz w:val="24"/>
          <w:szCs w:val="24"/>
        </w:rPr>
        <w:t>,</w:t>
      </w:r>
      <w:r w:rsidRPr="00987E7C">
        <w:rPr>
          <w:rStyle w:val="Strong"/>
          <w:rFonts w:ascii="Arial" w:eastAsiaTheme="majorEastAsia" w:hAnsi="Arial" w:cs="Arial"/>
          <w:b w:val="0"/>
          <w:bCs w:val="0"/>
          <w:sz w:val="24"/>
          <w:szCs w:val="24"/>
        </w:rPr>
        <w:t xml:space="preserve"> it’s a roadmap that ensures successful transitions by aligning leadership, engaging people, communicating clearly, </w:t>
      </w:r>
      <w:r w:rsidRPr="00987E7C">
        <w:rPr>
          <w:rStyle w:val="Strong"/>
          <w:rFonts w:ascii="Arial" w:eastAsiaTheme="majorEastAsia" w:hAnsi="Arial" w:cs="Arial"/>
          <w:b w:val="0"/>
          <w:bCs w:val="0"/>
          <w:sz w:val="24"/>
          <w:szCs w:val="24"/>
        </w:rPr>
        <w:lastRenderedPageBreak/>
        <w:t>providing skills, and continuously improving based on feedback. When executed effectively, it minimises disruption, accelerates adoption, and helps organisations achieve strategic goals with resilience and adaptability</w:t>
      </w:r>
      <w:r w:rsidR="00F968C2">
        <w:rPr>
          <w:rStyle w:val="Strong"/>
          <w:rFonts w:ascii="Arial" w:eastAsiaTheme="majorEastAsia" w:hAnsi="Arial" w:cs="Arial"/>
          <w:b w:val="0"/>
          <w:bCs w:val="0"/>
          <w:sz w:val="24"/>
          <w:szCs w:val="24"/>
        </w:rPr>
        <w:t xml:space="preserve"> (Culture Partners</w:t>
      </w:r>
      <w:r w:rsidR="00FC4989">
        <w:rPr>
          <w:rStyle w:val="Strong"/>
          <w:rFonts w:ascii="Arial" w:eastAsiaTheme="majorEastAsia" w:hAnsi="Arial" w:cs="Arial"/>
          <w:b w:val="0"/>
          <w:bCs w:val="0"/>
          <w:sz w:val="24"/>
          <w:szCs w:val="24"/>
        </w:rPr>
        <w:t>, 2024)</w:t>
      </w:r>
      <w:r w:rsidRPr="00987E7C">
        <w:rPr>
          <w:rStyle w:val="Strong"/>
          <w:rFonts w:ascii="Arial" w:eastAsiaTheme="majorEastAsia" w:hAnsi="Arial" w:cs="Arial"/>
          <w:b w:val="0"/>
          <w:bCs w:val="0"/>
          <w:sz w:val="24"/>
          <w:szCs w:val="24"/>
        </w:rPr>
        <w:t>.</w:t>
      </w:r>
    </w:p>
    <w:p w14:paraId="4CB06F6F" w14:textId="77777777" w:rsidR="00433BC8" w:rsidRDefault="000C4F5C" w:rsidP="0046031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Tata Steel’s management strategy </w:t>
      </w:r>
      <w:r w:rsidR="00CC6227">
        <w:rPr>
          <w:rStyle w:val="Strong"/>
          <w:rFonts w:ascii="Arial" w:eastAsiaTheme="majorEastAsia" w:hAnsi="Arial" w:cs="Arial"/>
          <w:b w:val="0"/>
          <w:bCs w:val="0"/>
          <w:sz w:val="24"/>
          <w:szCs w:val="24"/>
        </w:rPr>
        <w:t>had seven key components for each stage of change these were</w:t>
      </w:r>
      <w:r w:rsidR="00433BC8">
        <w:rPr>
          <w:rStyle w:val="Strong"/>
          <w:rFonts w:ascii="Arial" w:eastAsiaTheme="majorEastAsia" w:hAnsi="Arial" w:cs="Arial"/>
          <w:b w:val="0"/>
          <w:bCs w:val="0"/>
          <w:sz w:val="24"/>
          <w:szCs w:val="24"/>
        </w:rPr>
        <w:t>;</w:t>
      </w:r>
    </w:p>
    <w:p w14:paraId="15151ADA" w14:textId="77777777" w:rsidR="00DB2DD4" w:rsidRDefault="0046031F" w:rsidP="00FD56DE">
      <w:pPr>
        <w:pStyle w:val="ListParagraph"/>
        <w:numPr>
          <w:ilvl w:val="0"/>
          <w:numId w:val="3"/>
        </w:numPr>
        <w:spacing w:line="360" w:lineRule="auto"/>
        <w:jc w:val="both"/>
        <w:rPr>
          <w:rStyle w:val="Strong"/>
          <w:rFonts w:ascii="Arial" w:eastAsiaTheme="majorEastAsia" w:hAnsi="Arial" w:cs="Arial"/>
          <w:b w:val="0"/>
          <w:bCs w:val="0"/>
          <w:sz w:val="24"/>
          <w:szCs w:val="24"/>
        </w:rPr>
      </w:pPr>
      <w:r w:rsidRPr="00DB2DD4">
        <w:rPr>
          <w:rStyle w:val="Strong"/>
          <w:rFonts w:ascii="Arial" w:eastAsiaTheme="majorEastAsia" w:hAnsi="Arial" w:cs="Arial"/>
          <w:b w:val="0"/>
          <w:bCs w:val="0"/>
          <w:sz w:val="24"/>
          <w:szCs w:val="24"/>
        </w:rPr>
        <w:t>Clear Vision and Objectives</w:t>
      </w:r>
      <w:r w:rsidR="00283E8E" w:rsidRPr="00DB2DD4">
        <w:rPr>
          <w:rStyle w:val="Strong"/>
          <w:rFonts w:ascii="Arial" w:eastAsiaTheme="majorEastAsia" w:hAnsi="Arial" w:cs="Arial"/>
          <w:b w:val="0"/>
          <w:bCs w:val="0"/>
          <w:sz w:val="24"/>
          <w:szCs w:val="24"/>
        </w:rPr>
        <w:t xml:space="preserve"> – Tata Steel’s</w:t>
      </w:r>
      <w:r w:rsidRPr="00DB2DD4">
        <w:rPr>
          <w:rStyle w:val="Strong"/>
          <w:rFonts w:ascii="Arial" w:eastAsiaTheme="majorEastAsia" w:hAnsi="Arial" w:cs="Arial"/>
          <w:b w:val="0"/>
          <w:bCs w:val="0"/>
          <w:sz w:val="24"/>
          <w:szCs w:val="24"/>
        </w:rPr>
        <w:t xml:space="preserve"> strategy begins with a clearly defined vision and set of objectives that articulate the desired future state and expected outcomes. This vision provides direction, aligns stakeholders, and acts as a motivational anchor throughout the change process.</w:t>
      </w:r>
    </w:p>
    <w:p w14:paraId="6162C953" w14:textId="77777777" w:rsidR="00717D05" w:rsidRDefault="0046031F" w:rsidP="00234060">
      <w:pPr>
        <w:pStyle w:val="ListParagraph"/>
        <w:numPr>
          <w:ilvl w:val="0"/>
          <w:numId w:val="3"/>
        </w:numPr>
        <w:spacing w:line="360" w:lineRule="auto"/>
        <w:jc w:val="both"/>
        <w:rPr>
          <w:rStyle w:val="Strong"/>
          <w:rFonts w:ascii="Arial" w:eastAsiaTheme="majorEastAsia" w:hAnsi="Arial" w:cs="Arial"/>
          <w:b w:val="0"/>
          <w:bCs w:val="0"/>
          <w:sz w:val="24"/>
          <w:szCs w:val="24"/>
        </w:rPr>
      </w:pPr>
      <w:r w:rsidRPr="00717D05">
        <w:rPr>
          <w:rStyle w:val="Strong"/>
          <w:rFonts w:ascii="Arial" w:eastAsiaTheme="majorEastAsia" w:hAnsi="Arial" w:cs="Arial"/>
          <w:b w:val="0"/>
          <w:bCs w:val="0"/>
          <w:sz w:val="24"/>
          <w:szCs w:val="24"/>
        </w:rPr>
        <w:t>Leadership and Sponsorship</w:t>
      </w:r>
      <w:r w:rsidR="00DB2DD4" w:rsidRPr="00717D05">
        <w:rPr>
          <w:rStyle w:val="Strong"/>
          <w:rFonts w:ascii="Arial" w:eastAsiaTheme="majorEastAsia" w:hAnsi="Arial" w:cs="Arial"/>
          <w:b w:val="0"/>
          <w:bCs w:val="0"/>
          <w:sz w:val="24"/>
          <w:szCs w:val="24"/>
        </w:rPr>
        <w:t xml:space="preserve"> </w:t>
      </w:r>
      <w:r w:rsidR="00D073AF" w:rsidRPr="00717D05">
        <w:rPr>
          <w:rStyle w:val="Strong"/>
          <w:rFonts w:ascii="Arial" w:eastAsiaTheme="majorEastAsia" w:hAnsi="Arial" w:cs="Arial"/>
          <w:b w:val="0"/>
          <w:bCs w:val="0"/>
          <w:sz w:val="24"/>
          <w:szCs w:val="24"/>
        </w:rPr>
        <w:t>–</w:t>
      </w:r>
      <w:r w:rsidR="00DB2DD4" w:rsidRPr="00717D05">
        <w:rPr>
          <w:rStyle w:val="Strong"/>
          <w:rFonts w:ascii="Arial" w:eastAsiaTheme="majorEastAsia" w:hAnsi="Arial" w:cs="Arial"/>
          <w:b w:val="0"/>
          <w:bCs w:val="0"/>
          <w:sz w:val="24"/>
          <w:szCs w:val="24"/>
        </w:rPr>
        <w:t xml:space="preserve"> </w:t>
      </w:r>
      <w:r w:rsidR="00D073AF" w:rsidRPr="00717D05">
        <w:rPr>
          <w:rStyle w:val="Strong"/>
          <w:rFonts w:ascii="Arial" w:eastAsiaTheme="majorEastAsia" w:hAnsi="Arial" w:cs="Arial"/>
          <w:b w:val="0"/>
          <w:bCs w:val="0"/>
          <w:sz w:val="24"/>
          <w:szCs w:val="24"/>
        </w:rPr>
        <w:t xml:space="preserve">The belief at Tata Steel is </w:t>
      </w:r>
      <w:r w:rsidR="00936CFA" w:rsidRPr="00717D05">
        <w:rPr>
          <w:rStyle w:val="Strong"/>
          <w:rFonts w:ascii="Arial" w:eastAsiaTheme="majorEastAsia" w:hAnsi="Arial" w:cs="Arial"/>
          <w:b w:val="0"/>
          <w:bCs w:val="0"/>
          <w:sz w:val="24"/>
          <w:szCs w:val="24"/>
        </w:rPr>
        <w:t>that e</w:t>
      </w:r>
      <w:r w:rsidRPr="00717D05">
        <w:rPr>
          <w:rStyle w:val="Strong"/>
          <w:rFonts w:ascii="Arial" w:eastAsiaTheme="majorEastAsia" w:hAnsi="Arial" w:cs="Arial"/>
          <w:b w:val="0"/>
          <w:bCs w:val="0"/>
          <w:sz w:val="24"/>
          <w:szCs w:val="24"/>
        </w:rPr>
        <w:t>ffective change requires visible and sustained support from leadership. Sponsors champion the change, allocate resources, resolve conflicts, and ensure accountability. Leaders help foster commitment and credibility across the organisation</w:t>
      </w:r>
      <w:r w:rsidR="00C36F42" w:rsidRPr="00717D05">
        <w:rPr>
          <w:rStyle w:val="Strong"/>
          <w:rFonts w:ascii="Arial" w:eastAsiaTheme="majorEastAsia" w:hAnsi="Arial" w:cs="Arial"/>
          <w:b w:val="0"/>
          <w:bCs w:val="0"/>
          <w:sz w:val="24"/>
          <w:szCs w:val="24"/>
        </w:rPr>
        <w:t xml:space="preserve"> and throughout the project.</w:t>
      </w:r>
    </w:p>
    <w:p w14:paraId="39BBEDF4" w14:textId="77777777" w:rsidR="007841D2" w:rsidRDefault="0046031F" w:rsidP="00CE775A">
      <w:pPr>
        <w:pStyle w:val="ListParagraph"/>
        <w:numPr>
          <w:ilvl w:val="0"/>
          <w:numId w:val="3"/>
        </w:numPr>
        <w:spacing w:line="360" w:lineRule="auto"/>
        <w:jc w:val="both"/>
        <w:rPr>
          <w:rStyle w:val="Strong"/>
          <w:rFonts w:ascii="Arial" w:eastAsiaTheme="majorEastAsia" w:hAnsi="Arial" w:cs="Arial"/>
          <w:b w:val="0"/>
          <w:bCs w:val="0"/>
          <w:sz w:val="24"/>
          <w:szCs w:val="24"/>
        </w:rPr>
      </w:pPr>
      <w:r w:rsidRPr="007841D2">
        <w:rPr>
          <w:rStyle w:val="Strong"/>
          <w:rFonts w:ascii="Arial" w:eastAsiaTheme="majorEastAsia" w:hAnsi="Arial" w:cs="Arial"/>
          <w:b w:val="0"/>
          <w:bCs w:val="0"/>
          <w:sz w:val="24"/>
          <w:szCs w:val="24"/>
        </w:rPr>
        <w:t>Stakeholder Engagement</w:t>
      </w:r>
      <w:r w:rsidR="00B02BE4" w:rsidRPr="007841D2">
        <w:rPr>
          <w:rStyle w:val="Strong"/>
          <w:rFonts w:ascii="Arial" w:eastAsiaTheme="majorEastAsia" w:hAnsi="Arial" w:cs="Arial"/>
          <w:b w:val="0"/>
          <w:bCs w:val="0"/>
          <w:sz w:val="24"/>
          <w:szCs w:val="24"/>
        </w:rPr>
        <w:t xml:space="preserve"> - </w:t>
      </w:r>
      <w:r w:rsidRPr="007841D2">
        <w:rPr>
          <w:rStyle w:val="Strong"/>
          <w:rFonts w:ascii="Arial" w:eastAsiaTheme="majorEastAsia" w:hAnsi="Arial" w:cs="Arial"/>
          <w:b w:val="0"/>
          <w:bCs w:val="0"/>
          <w:sz w:val="24"/>
          <w:szCs w:val="24"/>
        </w:rPr>
        <w:t xml:space="preserve">Identifying and engaging key stakeholders early helps build ownership and support. </w:t>
      </w:r>
      <w:r w:rsidR="00B02BE4" w:rsidRPr="007841D2">
        <w:rPr>
          <w:rStyle w:val="Strong"/>
          <w:rFonts w:ascii="Arial" w:eastAsiaTheme="majorEastAsia" w:hAnsi="Arial" w:cs="Arial"/>
          <w:b w:val="0"/>
          <w:bCs w:val="0"/>
          <w:sz w:val="24"/>
          <w:szCs w:val="24"/>
        </w:rPr>
        <w:t xml:space="preserve">In Tata Steel the </w:t>
      </w:r>
      <w:r w:rsidR="003F25E4" w:rsidRPr="007841D2">
        <w:rPr>
          <w:rStyle w:val="Strong"/>
          <w:rFonts w:ascii="Arial" w:eastAsiaTheme="majorEastAsia" w:hAnsi="Arial" w:cs="Arial"/>
          <w:b w:val="0"/>
          <w:bCs w:val="0"/>
          <w:sz w:val="24"/>
          <w:szCs w:val="24"/>
        </w:rPr>
        <w:t>begins by i</w:t>
      </w:r>
      <w:r w:rsidRPr="007841D2">
        <w:rPr>
          <w:rStyle w:val="Strong"/>
          <w:rFonts w:ascii="Arial" w:eastAsiaTheme="majorEastAsia" w:hAnsi="Arial" w:cs="Arial"/>
          <w:b w:val="0"/>
          <w:bCs w:val="0"/>
          <w:sz w:val="24"/>
          <w:szCs w:val="24"/>
        </w:rPr>
        <w:t>nvolving</w:t>
      </w:r>
      <w:r w:rsidR="000204B3" w:rsidRPr="007841D2">
        <w:rPr>
          <w:rStyle w:val="Strong"/>
          <w:rFonts w:ascii="Arial" w:eastAsiaTheme="majorEastAsia" w:hAnsi="Arial" w:cs="Arial"/>
          <w:b w:val="0"/>
          <w:bCs w:val="0"/>
          <w:sz w:val="24"/>
          <w:szCs w:val="24"/>
        </w:rPr>
        <w:t>, not only the project team</w:t>
      </w:r>
      <w:r w:rsidR="007841D2" w:rsidRPr="007841D2">
        <w:rPr>
          <w:rStyle w:val="Strong"/>
          <w:rFonts w:ascii="Arial" w:eastAsiaTheme="majorEastAsia" w:hAnsi="Arial" w:cs="Arial"/>
          <w:b w:val="0"/>
          <w:bCs w:val="0"/>
          <w:sz w:val="24"/>
          <w:szCs w:val="24"/>
        </w:rPr>
        <w:t>,</w:t>
      </w:r>
      <w:r w:rsidR="000204B3" w:rsidRPr="007841D2">
        <w:rPr>
          <w:rStyle w:val="Strong"/>
          <w:rFonts w:ascii="Arial" w:eastAsiaTheme="majorEastAsia" w:hAnsi="Arial" w:cs="Arial"/>
          <w:b w:val="0"/>
          <w:bCs w:val="0"/>
          <w:sz w:val="24"/>
          <w:szCs w:val="24"/>
        </w:rPr>
        <w:t xml:space="preserve"> but also</w:t>
      </w:r>
      <w:r w:rsidR="003F25E4" w:rsidRPr="007841D2">
        <w:rPr>
          <w:rStyle w:val="Strong"/>
          <w:rFonts w:ascii="Arial" w:eastAsiaTheme="majorEastAsia" w:hAnsi="Arial" w:cs="Arial"/>
          <w:b w:val="0"/>
          <w:bCs w:val="0"/>
          <w:sz w:val="24"/>
          <w:szCs w:val="24"/>
        </w:rPr>
        <w:t xml:space="preserve"> the </w:t>
      </w:r>
      <w:r w:rsidRPr="007841D2">
        <w:rPr>
          <w:rStyle w:val="Strong"/>
          <w:rFonts w:ascii="Arial" w:eastAsiaTheme="majorEastAsia" w:hAnsi="Arial" w:cs="Arial"/>
          <w:b w:val="0"/>
          <w:bCs w:val="0"/>
          <w:sz w:val="24"/>
          <w:szCs w:val="24"/>
        </w:rPr>
        <w:t xml:space="preserve">people who will be impacted by the change </w:t>
      </w:r>
      <w:r w:rsidR="005C7C73" w:rsidRPr="007841D2">
        <w:rPr>
          <w:rStyle w:val="Strong"/>
          <w:rFonts w:ascii="Arial" w:eastAsiaTheme="majorEastAsia" w:hAnsi="Arial" w:cs="Arial"/>
          <w:b w:val="0"/>
          <w:bCs w:val="0"/>
          <w:sz w:val="24"/>
          <w:szCs w:val="24"/>
        </w:rPr>
        <w:t>this</w:t>
      </w:r>
      <w:r w:rsidRPr="007841D2">
        <w:rPr>
          <w:rStyle w:val="Strong"/>
          <w:rFonts w:ascii="Arial" w:eastAsiaTheme="majorEastAsia" w:hAnsi="Arial" w:cs="Arial"/>
          <w:b w:val="0"/>
          <w:bCs w:val="0"/>
          <w:sz w:val="24"/>
          <w:szCs w:val="24"/>
        </w:rPr>
        <w:t xml:space="preserve"> includ</w:t>
      </w:r>
      <w:r w:rsidR="005C7C73" w:rsidRPr="007841D2">
        <w:rPr>
          <w:rStyle w:val="Strong"/>
          <w:rFonts w:ascii="Arial" w:eastAsiaTheme="majorEastAsia" w:hAnsi="Arial" w:cs="Arial"/>
          <w:b w:val="0"/>
          <w:bCs w:val="0"/>
          <w:sz w:val="24"/>
          <w:szCs w:val="24"/>
        </w:rPr>
        <w:t>es</w:t>
      </w:r>
      <w:r w:rsidRPr="007841D2">
        <w:rPr>
          <w:rStyle w:val="Strong"/>
          <w:rFonts w:ascii="Arial" w:eastAsiaTheme="majorEastAsia" w:hAnsi="Arial" w:cs="Arial"/>
          <w:b w:val="0"/>
          <w:bCs w:val="0"/>
          <w:sz w:val="24"/>
          <w:szCs w:val="24"/>
        </w:rPr>
        <w:t xml:space="preserve"> frontline employees, managers, and external partners</w:t>
      </w:r>
      <w:r w:rsidR="005C7C73" w:rsidRPr="007841D2">
        <w:rPr>
          <w:rStyle w:val="Strong"/>
          <w:rFonts w:ascii="Arial" w:eastAsiaTheme="majorEastAsia" w:hAnsi="Arial" w:cs="Arial"/>
          <w:b w:val="0"/>
          <w:bCs w:val="0"/>
          <w:sz w:val="24"/>
          <w:szCs w:val="24"/>
        </w:rPr>
        <w:t>. By involving these stakeholders from the very start and having their input into the project</w:t>
      </w:r>
      <w:r w:rsidR="005B6CFF" w:rsidRPr="007841D2">
        <w:rPr>
          <w:rStyle w:val="Strong"/>
          <w:rFonts w:ascii="Arial" w:eastAsiaTheme="majorEastAsia" w:hAnsi="Arial" w:cs="Arial"/>
          <w:b w:val="0"/>
          <w:bCs w:val="0"/>
          <w:sz w:val="24"/>
          <w:szCs w:val="24"/>
        </w:rPr>
        <w:t xml:space="preserve"> this leads to </w:t>
      </w:r>
      <w:r w:rsidRPr="007841D2">
        <w:rPr>
          <w:rStyle w:val="Strong"/>
          <w:rFonts w:ascii="Arial" w:eastAsiaTheme="majorEastAsia" w:hAnsi="Arial" w:cs="Arial"/>
          <w:b w:val="0"/>
          <w:bCs w:val="0"/>
          <w:sz w:val="24"/>
          <w:szCs w:val="24"/>
        </w:rPr>
        <w:t>reduc</w:t>
      </w:r>
      <w:r w:rsidR="005B6CFF" w:rsidRPr="007841D2">
        <w:rPr>
          <w:rStyle w:val="Strong"/>
          <w:rFonts w:ascii="Arial" w:eastAsiaTheme="majorEastAsia" w:hAnsi="Arial" w:cs="Arial"/>
          <w:b w:val="0"/>
          <w:bCs w:val="0"/>
          <w:sz w:val="24"/>
          <w:szCs w:val="24"/>
        </w:rPr>
        <w:t>ing</w:t>
      </w:r>
      <w:r w:rsidRPr="007841D2">
        <w:rPr>
          <w:rStyle w:val="Strong"/>
          <w:rFonts w:ascii="Arial" w:eastAsiaTheme="majorEastAsia" w:hAnsi="Arial" w:cs="Arial"/>
          <w:b w:val="0"/>
          <w:bCs w:val="0"/>
          <w:sz w:val="24"/>
          <w:szCs w:val="24"/>
        </w:rPr>
        <w:t xml:space="preserve"> resistance and ensures diverse insights are considered.</w:t>
      </w:r>
    </w:p>
    <w:p w14:paraId="6EA111B1" w14:textId="77777777" w:rsidR="00B741F1" w:rsidRDefault="0046031F" w:rsidP="00073ABD">
      <w:pPr>
        <w:pStyle w:val="ListParagraph"/>
        <w:numPr>
          <w:ilvl w:val="0"/>
          <w:numId w:val="3"/>
        </w:numPr>
        <w:spacing w:line="360" w:lineRule="auto"/>
        <w:jc w:val="both"/>
        <w:rPr>
          <w:rStyle w:val="Strong"/>
          <w:rFonts w:ascii="Arial" w:eastAsiaTheme="majorEastAsia" w:hAnsi="Arial" w:cs="Arial"/>
          <w:b w:val="0"/>
          <w:bCs w:val="0"/>
          <w:sz w:val="24"/>
          <w:szCs w:val="24"/>
        </w:rPr>
      </w:pPr>
      <w:r w:rsidRPr="00B741F1">
        <w:rPr>
          <w:rStyle w:val="Strong"/>
          <w:rFonts w:ascii="Arial" w:eastAsiaTheme="majorEastAsia" w:hAnsi="Arial" w:cs="Arial"/>
          <w:b w:val="0"/>
          <w:bCs w:val="0"/>
          <w:sz w:val="24"/>
          <w:szCs w:val="24"/>
        </w:rPr>
        <w:t>Communication Plan</w:t>
      </w:r>
      <w:r w:rsidR="007841D2" w:rsidRPr="00B741F1">
        <w:rPr>
          <w:rStyle w:val="Strong"/>
          <w:rFonts w:ascii="Arial" w:eastAsiaTheme="majorEastAsia" w:hAnsi="Arial" w:cs="Arial"/>
          <w:b w:val="0"/>
          <w:bCs w:val="0"/>
          <w:sz w:val="24"/>
          <w:szCs w:val="24"/>
        </w:rPr>
        <w:t xml:space="preserve"> - </w:t>
      </w:r>
      <w:r w:rsidRPr="00B741F1">
        <w:rPr>
          <w:rStyle w:val="Strong"/>
          <w:rFonts w:ascii="Arial" w:eastAsiaTheme="majorEastAsia" w:hAnsi="Arial" w:cs="Arial"/>
          <w:b w:val="0"/>
          <w:bCs w:val="0"/>
          <w:sz w:val="24"/>
          <w:szCs w:val="24"/>
        </w:rPr>
        <w:t>Communication is critical to keep everyone informed and aligned. A comprehensive plan specifies what information needs to be communicated, to whom, how, and when. Open, transparent, and multi-directional communication builds trust and helps address concerns proactively.</w:t>
      </w:r>
    </w:p>
    <w:p w14:paraId="61EA1917" w14:textId="77777777" w:rsidR="006C717E" w:rsidRDefault="0046031F" w:rsidP="00242622">
      <w:pPr>
        <w:pStyle w:val="ListParagraph"/>
        <w:numPr>
          <w:ilvl w:val="0"/>
          <w:numId w:val="3"/>
        </w:numPr>
        <w:spacing w:line="360" w:lineRule="auto"/>
        <w:jc w:val="both"/>
        <w:rPr>
          <w:rStyle w:val="Strong"/>
          <w:rFonts w:ascii="Arial" w:eastAsiaTheme="majorEastAsia" w:hAnsi="Arial" w:cs="Arial"/>
          <w:b w:val="0"/>
          <w:bCs w:val="0"/>
          <w:sz w:val="24"/>
          <w:szCs w:val="24"/>
        </w:rPr>
      </w:pPr>
      <w:r w:rsidRPr="006C717E">
        <w:rPr>
          <w:rStyle w:val="Strong"/>
          <w:rFonts w:ascii="Arial" w:eastAsiaTheme="majorEastAsia" w:hAnsi="Arial" w:cs="Arial"/>
          <w:b w:val="0"/>
          <w:bCs w:val="0"/>
          <w:sz w:val="24"/>
          <w:szCs w:val="24"/>
        </w:rPr>
        <w:t>Training and Support</w:t>
      </w:r>
      <w:r w:rsidR="00B741F1" w:rsidRPr="006C717E">
        <w:rPr>
          <w:rStyle w:val="Strong"/>
          <w:rFonts w:ascii="Arial" w:eastAsiaTheme="majorEastAsia" w:hAnsi="Arial" w:cs="Arial"/>
          <w:b w:val="0"/>
          <w:bCs w:val="0"/>
          <w:sz w:val="24"/>
          <w:szCs w:val="24"/>
        </w:rPr>
        <w:t xml:space="preserve"> - </w:t>
      </w:r>
      <w:r w:rsidRPr="006C717E">
        <w:rPr>
          <w:rStyle w:val="Strong"/>
          <w:rFonts w:ascii="Arial" w:eastAsiaTheme="majorEastAsia" w:hAnsi="Arial" w:cs="Arial"/>
          <w:b w:val="0"/>
          <w:bCs w:val="0"/>
          <w:sz w:val="24"/>
          <w:szCs w:val="24"/>
        </w:rPr>
        <w:t xml:space="preserve">Change often requires new skills or behaviours. Training and continuous </w:t>
      </w:r>
      <w:r w:rsidR="00AA0173" w:rsidRPr="006C717E">
        <w:rPr>
          <w:rStyle w:val="Strong"/>
          <w:rFonts w:ascii="Arial" w:eastAsiaTheme="majorEastAsia" w:hAnsi="Arial" w:cs="Arial"/>
          <w:b w:val="0"/>
          <w:bCs w:val="0"/>
          <w:sz w:val="24"/>
          <w:szCs w:val="24"/>
        </w:rPr>
        <w:t xml:space="preserve">improvement </w:t>
      </w:r>
      <w:r w:rsidRPr="006C717E">
        <w:rPr>
          <w:rStyle w:val="Strong"/>
          <w:rFonts w:ascii="Arial" w:eastAsiaTheme="majorEastAsia" w:hAnsi="Arial" w:cs="Arial"/>
          <w:b w:val="0"/>
          <w:bCs w:val="0"/>
          <w:sz w:val="24"/>
          <w:szCs w:val="24"/>
        </w:rPr>
        <w:t xml:space="preserve">support ensure employees are equipped to adapt, reducing anxiety and performance dips. Support can include </w:t>
      </w:r>
      <w:r w:rsidR="00AA0173" w:rsidRPr="006C717E">
        <w:rPr>
          <w:rStyle w:val="Strong"/>
          <w:rFonts w:ascii="Arial" w:eastAsiaTheme="majorEastAsia" w:hAnsi="Arial" w:cs="Arial"/>
          <w:b w:val="0"/>
          <w:bCs w:val="0"/>
          <w:sz w:val="24"/>
          <w:szCs w:val="24"/>
        </w:rPr>
        <w:t xml:space="preserve">direct training, </w:t>
      </w:r>
      <w:r w:rsidRPr="006C717E">
        <w:rPr>
          <w:rStyle w:val="Strong"/>
          <w:rFonts w:ascii="Arial" w:eastAsiaTheme="majorEastAsia" w:hAnsi="Arial" w:cs="Arial"/>
          <w:b w:val="0"/>
          <w:bCs w:val="0"/>
          <w:sz w:val="24"/>
          <w:szCs w:val="24"/>
        </w:rPr>
        <w:t>workshops, coaching, help desks and mentoring programmes</w:t>
      </w:r>
      <w:r w:rsidR="006C717E" w:rsidRPr="006C717E">
        <w:rPr>
          <w:rStyle w:val="Strong"/>
          <w:rFonts w:ascii="Arial" w:eastAsiaTheme="majorEastAsia" w:hAnsi="Arial" w:cs="Arial"/>
          <w:b w:val="0"/>
          <w:bCs w:val="0"/>
          <w:sz w:val="24"/>
          <w:szCs w:val="24"/>
        </w:rPr>
        <w:t>, to ease the key stakeholder through the change.</w:t>
      </w:r>
    </w:p>
    <w:p w14:paraId="4F28D059" w14:textId="77777777" w:rsidR="00340019" w:rsidRDefault="0046031F" w:rsidP="00A52764">
      <w:pPr>
        <w:pStyle w:val="ListParagraph"/>
        <w:numPr>
          <w:ilvl w:val="0"/>
          <w:numId w:val="3"/>
        </w:numPr>
        <w:spacing w:line="360" w:lineRule="auto"/>
        <w:jc w:val="both"/>
        <w:rPr>
          <w:rStyle w:val="Strong"/>
          <w:rFonts w:ascii="Arial" w:eastAsiaTheme="majorEastAsia" w:hAnsi="Arial" w:cs="Arial"/>
          <w:b w:val="0"/>
          <w:bCs w:val="0"/>
          <w:sz w:val="24"/>
          <w:szCs w:val="24"/>
        </w:rPr>
      </w:pPr>
      <w:r w:rsidRPr="00340019">
        <w:rPr>
          <w:rStyle w:val="Strong"/>
          <w:rFonts w:ascii="Arial" w:eastAsiaTheme="majorEastAsia" w:hAnsi="Arial" w:cs="Arial"/>
          <w:b w:val="0"/>
          <w:bCs w:val="0"/>
          <w:sz w:val="24"/>
          <w:szCs w:val="24"/>
        </w:rPr>
        <w:t>Monitoring and Evaluation</w:t>
      </w:r>
      <w:r w:rsidR="006C717E" w:rsidRPr="00340019">
        <w:rPr>
          <w:rStyle w:val="Strong"/>
          <w:rFonts w:ascii="Arial" w:eastAsiaTheme="majorEastAsia" w:hAnsi="Arial" w:cs="Arial"/>
          <w:b w:val="0"/>
          <w:bCs w:val="0"/>
          <w:sz w:val="24"/>
          <w:szCs w:val="24"/>
        </w:rPr>
        <w:t xml:space="preserve"> - </w:t>
      </w:r>
      <w:r w:rsidRPr="00340019">
        <w:rPr>
          <w:rStyle w:val="Strong"/>
          <w:rFonts w:ascii="Arial" w:eastAsiaTheme="majorEastAsia" w:hAnsi="Arial" w:cs="Arial"/>
          <w:b w:val="0"/>
          <w:bCs w:val="0"/>
          <w:sz w:val="24"/>
          <w:szCs w:val="24"/>
        </w:rPr>
        <w:t xml:space="preserve">Tracking progress through defined metrics and feedback loops is essential. Monitoring helps identify issues early, measure effectiveness against goals, and guide required adjustments. It ensures the </w:t>
      </w:r>
      <w:r w:rsidRPr="00340019">
        <w:rPr>
          <w:rStyle w:val="Strong"/>
          <w:rFonts w:ascii="Arial" w:eastAsiaTheme="majorEastAsia" w:hAnsi="Arial" w:cs="Arial"/>
          <w:b w:val="0"/>
          <w:bCs w:val="0"/>
          <w:sz w:val="24"/>
          <w:szCs w:val="24"/>
        </w:rPr>
        <w:lastRenderedPageBreak/>
        <w:t>change is embedded rather than temporary.</w:t>
      </w:r>
      <w:r w:rsidR="00544B9F" w:rsidRPr="00340019">
        <w:rPr>
          <w:rStyle w:val="Strong"/>
          <w:rFonts w:ascii="Arial" w:eastAsiaTheme="majorEastAsia" w:hAnsi="Arial" w:cs="Arial"/>
          <w:b w:val="0"/>
          <w:bCs w:val="0"/>
          <w:sz w:val="24"/>
          <w:szCs w:val="24"/>
        </w:rPr>
        <w:t xml:space="preserve"> Key milestones are set</w:t>
      </w:r>
      <w:r w:rsidR="001220B3" w:rsidRPr="00340019">
        <w:rPr>
          <w:rStyle w:val="Strong"/>
          <w:rFonts w:ascii="Arial" w:eastAsiaTheme="majorEastAsia" w:hAnsi="Arial" w:cs="Arial"/>
          <w:b w:val="0"/>
          <w:bCs w:val="0"/>
          <w:sz w:val="24"/>
          <w:szCs w:val="24"/>
        </w:rPr>
        <w:t>,</w:t>
      </w:r>
      <w:r w:rsidR="00544B9F" w:rsidRPr="00340019">
        <w:rPr>
          <w:rStyle w:val="Strong"/>
          <w:rFonts w:ascii="Arial" w:eastAsiaTheme="majorEastAsia" w:hAnsi="Arial" w:cs="Arial"/>
          <w:b w:val="0"/>
          <w:bCs w:val="0"/>
          <w:sz w:val="24"/>
          <w:szCs w:val="24"/>
        </w:rPr>
        <w:t xml:space="preserve"> monitored and </w:t>
      </w:r>
      <w:r w:rsidR="001220B3" w:rsidRPr="00340019">
        <w:rPr>
          <w:rStyle w:val="Strong"/>
          <w:rFonts w:ascii="Arial" w:eastAsiaTheme="majorEastAsia" w:hAnsi="Arial" w:cs="Arial"/>
          <w:b w:val="0"/>
          <w:bCs w:val="0"/>
          <w:sz w:val="24"/>
          <w:szCs w:val="24"/>
        </w:rPr>
        <w:t xml:space="preserve">evaluated throughout the projects and a final review implemented </w:t>
      </w:r>
      <w:r w:rsidR="00340019" w:rsidRPr="00340019">
        <w:rPr>
          <w:rStyle w:val="Strong"/>
          <w:rFonts w:ascii="Arial" w:eastAsiaTheme="majorEastAsia" w:hAnsi="Arial" w:cs="Arial"/>
          <w:b w:val="0"/>
          <w:bCs w:val="0"/>
          <w:sz w:val="24"/>
          <w:szCs w:val="24"/>
        </w:rPr>
        <w:t>to not only assess the project performance but also to take key critical data to improve future projects.</w:t>
      </w:r>
    </w:p>
    <w:p w14:paraId="7F5FF909" w14:textId="5D76519C" w:rsidR="0046031F" w:rsidRPr="00340019" w:rsidRDefault="0046031F" w:rsidP="00B827F8">
      <w:pPr>
        <w:pStyle w:val="ListParagraph"/>
        <w:numPr>
          <w:ilvl w:val="0"/>
          <w:numId w:val="3"/>
        </w:numPr>
        <w:spacing w:line="360" w:lineRule="auto"/>
        <w:jc w:val="both"/>
        <w:rPr>
          <w:rStyle w:val="Strong"/>
          <w:rFonts w:ascii="Arial" w:eastAsiaTheme="majorEastAsia" w:hAnsi="Arial" w:cs="Arial"/>
          <w:b w:val="0"/>
          <w:bCs w:val="0"/>
          <w:sz w:val="24"/>
          <w:szCs w:val="24"/>
        </w:rPr>
      </w:pPr>
      <w:r w:rsidRPr="00340019">
        <w:rPr>
          <w:rStyle w:val="Strong"/>
          <w:rFonts w:ascii="Arial" w:eastAsiaTheme="majorEastAsia" w:hAnsi="Arial" w:cs="Arial"/>
          <w:b w:val="0"/>
          <w:bCs w:val="0"/>
          <w:sz w:val="24"/>
          <w:szCs w:val="24"/>
        </w:rPr>
        <w:t>Managing Resistance and Sustaining Change</w:t>
      </w:r>
      <w:r w:rsidR="00340019">
        <w:rPr>
          <w:rStyle w:val="Strong"/>
          <w:rFonts w:ascii="Arial" w:eastAsiaTheme="majorEastAsia" w:hAnsi="Arial" w:cs="Arial"/>
          <w:b w:val="0"/>
          <w:bCs w:val="0"/>
          <w:sz w:val="24"/>
          <w:szCs w:val="24"/>
        </w:rPr>
        <w:t xml:space="preserve"> - </w:t>
      </w:r>
      <w:r w:rsidRPr="00340019">
        <w:rPr>
          <w:rStyle w:val="Strong"/>
          <w:rFonts w:ascii="Arial" w:eastAsiaTheme="majorEastAsia" w:hAnsi="Arial" w:cs="Arial"/>
          <w:b w:val="0"/>
          <w:bCs w:val="0"/>
          <w:sz w:val="24"/>
          <w:szCs w:val="24"/>
        </w:rPr>
        <w:t>Resistance is a natural part of change. A sound strategy anticipates resistance and includes mechanisms like stakeholder input, empathy-driven leadership, and support systems. Sustaining change involves reinforcing new behaviours, celebrating wins and embedding changes into organisational culture.</w:t>
      </w:r>
      <w:r w:rsidR="00D43D35">
        <w:rPr>
          <w:rStyle w:val="Strong"/>
          <w:rFonts w:ascii="Arial" w:eastAsiaTheme="majorEastAsia" w:hAnsi="Arial" w:cs="Arial"/>
          <w:b w:val="0"/>
          <w:bCs w:val="0"/>
          <w:sz w:val="24"/>
          <w:szCs w:val="24"/>
        </w:rPr>
        <w:t xml:space="preserve"> Stakeholders are empowered to actively partake in change projects </w:t>
      </w:r>
      <w:r w:rsidR="00262DDF">
        <w:rPr>
          <w:rStyle w:val="Strong"/>
          <w:rFonts w:ascii="Arial" w:eastAsiaTheme="majorEastAsia" w:hAnsi="Arial" w:cs="Arial"/>
          <w:b w:val="0"/>
          <w:bCs w:val="0"/>
          <w:sz w:val="24"/>
          <w:szCs w:val="24"/>
        </w:rPr>
        <w:t>and by encouraging ownership amongst those who will be mainly effected by the change</w:t>
      </w:r>
      <w:r w:rsidR="00E02B47">
        <w:rPr>
          <w:rStyle w:val="Strong"/>
          <w:rFonts w:ascii="Arial" w:eastAsiaTheme="majorEastAsia" w:hAnsi="Arial" w:cs="Arial"/>
          <w:b w:val="0"/>
          <w:bCs w:val="0"/>
          <w:sz w:val="24"/>
          <w:szCs w:val="24"/>
        </w:rPr>
        <w:t xml:space="preserve"> resistance is minimised and local knowledge is gained by the project teams.</w:t>
      </w:r>
    </w:p>
    <w:p w14:paraId="48C2D3AF" w14:textId="434F52FA" w:rsidR="0020029E" w:rsidRPr="00347E4A" w:rsidRDefault="00FF5D5D" w:rsidP="009F507F">
      <w:pPr>
        <w:spacing w:line="360" w:lineRule="auto"/>
        <w:jc w:val="both"/>
        <w:rPr>
          <w:rStyle w:val="Strong"/>
          <w:rFonts w:ascii="Arial" w:eastAsiaTheme="majorEastAsia" w:hAnsi="Arial" w:cs="Arial"/>
          <w:sz w:val="24"/>
          <w:szCs w:val="24"/>
        </w:rPr>
      </w:pPr>
      <w:r>
        <w:rPr>
          <w:rStyle w:val="Strong"/>
          <w:rFonts w:ascii="Arial" w:eastAsiaTheme="majorEastAsia" w:hAnsi="Arial" w:cs="Arial"/>
          <w:sz w:val="24"/>
          <w:szCs w:val="24"/>
        </w:rPr>
        <w:t>Conclusion and Recommendations</w:t>
      </w:r>
    </w:p>
    <w:p w14:paraId="126E7D09" w14:textId="174D9A22" w:rsidR="00735B19" w:rsidRDefault="00CC20EB"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 xml:space="preserve">Overall Tata steel is very good at managing change, being a large company with many years of experience </w:t>
      </w:r>
      <w:r w:rsidR="00445DAE">
        <w:rPr>
          <w:rStyle w:val="Strong"/>
          <w:rFonts w:ascii="Arial" w:eastAsiaTheme="majorEastAsia" w:hAnsi="Arial" w:cs="Arial"/>
          <w:b w:val="0"/>
          <w:bCs w:val="0"/>
          <w:sz w:val="24"/>
          <w:szCs w:val="24"/>
        </w:rPr>
        <w:t xml:space="preserve">the knowledge and standard of change projects within the business </w:t>
      </w:r>
      <w:r w:rsidR="00854AA2">
        <w:rPr>
          <w:rStyle w:val="Strong"/>
          <w:rFonts w:ascii="Arial" w:eastAsiaTheme="majorEastAsia" w:hAnsi="Arial" w:cs="Arial"/>
          <w:b w:val="0"/>
          <w:bCs w:val="0"/>
          <w:sz w:val="24"/>
          <w:szCs w:val="24"/>
        </w:rPr>
        <w:t>have clear structure and templates, thanks to the change management strategy in place.</w:t>
      </w:r>
    </w:p>
    <w:p w14:paraId="285AA1A7" w14:textId="4E9D2F95" w:rsidR="009F203D" w:rsidRPr="00CC20EB" w:rsidRDefault="009F203D" w:rsidP="009F507F">
      <w:pPr>
        <w:spacing w:line="360" w:lineRule="auto"/>
        <w:jc w:val="both"/>
        <w:rPr>
          <w:rStyle w:val="Strong"/>
          <w:rFonts w:ascii="Arial" w:eastAsiaTheme="majorEastAsia" w:hAnsi="Arial" w:cs="Arial"/>
          <w:b w:val="0"/>
          <w:bCs w:val="0"/>
          <w:sz w:val="24"/>
          <w:szCs w:val="24"/>
        </w:rPr>
      </w:pPr>
      <w:r>
        <w:rPr>
          <w:rStyle w:val="Strong"/>
          <w:rFonts w:ascii="Arial" w:eastAsiaTheme="majorEastAsia" w:hAnsi="Arial" w:cs="Arial"/>
          <w:b w:val="0"/>
          <w:bCs w:val="0"/>
          <w:sz w:val="24"/>
          <w:szCs w:val="24"/>
        </w:rPr>
        <w:t>In relation to the two aspects of the EAF project we look at earlier in the report</w:t>
      </w:r>
      <w:r w:rsidR="00EA6D14">
        <w:rPr>
          <w:rStyle w:val="Strong"/>
          <w:rFonts w:ascii="Arial" w:eastAsiaTheme="majorEastAsia" w:hAnsi="Arial" w:cs="Arial"/>
          <w:b w:val="0"/>
          <w:bCs w:val="0"/>
          <w:sz w:val="24"/>
          <w:szCs w:val="24"/>
        </w:rPr>
        <w:t>, the import steel and supply chain project was a great success completed well ahead of time and should be looked at as the bench mark for all future change projects. As for the customer verification project, I personally feel that this project tried to bite off more than it could chew</w:t>
      </w:r>
      <w:r w:rsidR="00F90658">
        <w:rPr>
          <w:rStyle w:val="Strong"/>
          <w:rFonts w:ascii="Arial" w:eastAsiaTheme="majorEastAsia" w:hAnsi="Arial" w:cs="Arial"/>
          <w:b w:val="0"/>
          <w:bCs w:val="0"/>
          <w:sz w:val="24"/>
          <w:szCs w:val="24"/>
        </w:rPr>
        <w:t xml:space="preserve">. While making sure that imported material met all of Tata Steel UK’s standards </w:t>
      </w:r>
      <w:r w:rsidR="002976F6">
        <w:rPr>
          <w:rStyle w:val="Strong"/>
          <w:rFonts w:ascii="Arial" w:eastAsiaTheme="majorEastAsia" w:hAnsi="Arial" w:cs="Arial"/>
          <w:b w:val="0"/>
          <w:bCs w:val="0"/>
          <w:sz w:val="24"/>
          <w:szCs w:val="24"/>
        </w:rPr>
        <w:t>was successful and well managed, the introduction of getting customer verification was a step too far</w:t>
      </w:r>
      <w:r w:rsidR="001B50AC">
        <w:rPr>
          <w:rStyle w:val="Strong"/>
          <w:rFonts w:ascii="Arial" w:eastAsiaTheme="majorEastAsia" w:hAnsi="Arial" w:cs="Arial"/>
          <w:b w:val="0"/>
          <w:bCs w:val="0"/>
          <w:sz w:val="24"/>
          <w:szCs w:val="24"/>
        </w:rPr>
        <w:t>. It has subsequently been acknowledged that if Tata Steel UK were happy that material passed all tests</w:t>
      </w:r>
      <w:r w:rsidR="00751E8C">
        <w:rPr>
          <w:rStyle w:val="Strong"/>
          <w:rFonts w:ascii="Arial" w:eastAsiaTheme="majorEastAsia" w:hAnsi="Arial" w:cs="Arial"/>
          <w:b w:val="0"/>
          <w:bCs w:val="0"/>
          <w:sz w:val="24"/>
          <w:szCs w:val="24"/>
        </w:rPr>
        <w:t xml:space="preserve"> at manufacturing units,</w:t>
      </w:r>
      <w:r w:rsidR="001B50AC">
        <w:rPr>
          <w:rStyle w:val="Strong"/>
          <w:rFonts w:ascii="Arial" w:eastAsiaTheme="majorEastAsia" w:hAnsi="Arial" w:cs="Arial"/>
          <w:b w:val="0"/>
          <w:bCs w:val="0"/>
          <w:sz w:val="24"/>
          <w:szCs w:val="24"/>
        </w:rPr>
        <w:t xml:space="preserve"> then from a customer point of view </w:t>
      </w:r>
      <w:r w:rsidR="00751E8C">
        <w:rPr>
          <w:rStyle w:val="Strong"/>
          <w:rFonts w:ascii="Arial" w:eastAsiaTheme="majorEastAsia" w:hAnsi="Arial" w:cs="Arial"/>
          <w:b w:val="0"/>
          <w:bCs w:val="0"/>
          <w:sz w:val="24"/>
          <w:szCs w:val="24"/>
        </w:rPr>
        <w:t>that should have been enough as all material would still be protected by Tata</w:t>
      </w:r>
      <w:r w:rsidR="0024154C">
        <w:rPr>
          <w:rStyle w:val="Strong"/>
          <w:rFonts w:ascii="Arial" w:eastAsiaTheme="majorEastAsia" w:hAnsi="Arial" w:cs="Arial"/>
          <w:b w:val="0"/>
          <w:bCs w:val="0"/>
          <w:sz w:val="24"/>
          <w:szCs w:val="24"/>
        </w:rPr>
        <w:t xml:space="preserve"> warranties and guarantees’</w:t>
      </w:r>
      <w:r w:rsidR="00294528">
        <w:rPr>
          <w:rStyle w:val="Strong"/>
          <w:rFonts w:ascii="Arial" w:eastAsiaTheme="majorEastAsia" w:hAnsi="Arial" w:cs="Arial"/>
          <w:b w:val="0"/>
          <w:bCs w:val="0"/>
          <w:sz w:val="24"/>
          <w:szCs w:val="24"/>
        </w:rPr>
        <w:t>. I would recommend that in future as nice as would be to have all customers on board</w:t>
      </w:r>
      <w:r w:rsidR="00EB0289">
        <w:rPr>
          <w:rStyle w:val="Strong"/>
          <w:rFonts w:ascii="Arial" w:eastAsiaTheme="majorEastAsia" w:hAnsi="Arial" w:cs="Arial"/>
          <w:b w:val="0"/>
          <w:bCs w:val="0"/>
          <w:sz w:val="24"/>
          <w:szCs w:val="24"/>
        </w:rPr>
        <w:t xml:space="preserve"> with the process, maybe it is an unnecessary step and that for future either customers should not be involved or maybe a small select few key </w:t>
      </w:r>
      <w:r w:rsidR="00DD723F">
        <w:rPr>
          <w:rStyle w:val="Strong"/>
          <w:rFonts w:ascii="Arial" w:eastAsiaTheme="majorEastAsia" w:hAnsi="Arial" w:cs="Arial"/>
          <w:b w:val="0"/>
          <w:bCs w:val="0"/>
          <w:sz w:val="24"/>
          <w:szCs w:val="24"/>
        </w:rPr>
        <w:t>major customers should be included as a sample.</w:t>
      </w:r>
    </w:p>
    <w:p w14:paraId="53AD4B34" w14:textId="77777777" w:rsidR="00735B19" w:rsidRPr="002B1C29" w:rsidRDefault="00735B19" w:rsidP="009F507F">
      <w:pPr>
        <w:spacing w:line="360" w:lineRule="auto"/>
        <w:jc w:val="both"/>
        <w:rPr>
          <w:rStyle w:val="Strong"/>
          <w:rFonts w:ascii="Arial" w:eastAsiaTheme="majorEastAsia" w:hAnsi="Arial" w:cs="Arial"/>
          <w:b w:val="0"/>
          <w:bCs w:val="0"/>
          <w:sz w:val="24"/>
          <w:szCs w:val="24"/>
        </w:rPr>
      </w:pPr>
    </w:p>
    <w:p w14:paraId="1C215B14" w14:textId="46AFDF30" w:rsidR="00735B19" w:rsidRPr="002B1C29" w:rsidRDefault="00735B19"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br w:type="page"/>
      </w:r>
    </w:p>
    <w:p w14:paraId="733C7600" w14:textId="0DB2B11B" w:rsidR="00B50BEF" w:rsidRPr="0059203D" w:rsidRDefault="0059203D" w:rsidP="009F507F">
      <w:pPr>
        <w:spacing w:line="360" w:lineRule="auto"/>
        <w:jc w:val="both"/>
        <w:rPr>
          <w:rFonts w:ascii="Arial" w:eastAsiaTheme="majorEastAsia" w:hAnsi="Arial" w:cs="Arial"/>
          <w:b/>
          <w:bCs/>
          <w:sz w:val="24"/>
          <w:szCs w:val="24"/>
        </w:rPr>
      </w:pPr>
      <w:r>
        <w:rPr>
          <w:rFonts w:ascii="Arial" w:eastAsiaTheme="majorEastAsia" w:hAnsi="Arial" w:cs="Arial"/>
          <w:b/>
          <w:bCs/>
          <w:sz w:val="24"/>
          <w:szCs w:val="24"/>
        </w:rPr>
        <w:lastRenderedPageBreak/>
        <w:t>References</w:t>
      </w:r>
    </w:p>
    <w:p w14:paraId="641214DE" w14:textId="04420167" w:rsidR="00735B19" w:rsidRPr="002B1C29" w:rsidRDefault="00735B19" w:rsidP="009F507F">
      <w:pPr>
        <w:spacing w:line="360" w:lineRule="auto"/>
        <w:jc w:val="both"/>
        <w:rPr>
          <w:rFonts w:ascii="Arial" w:eastAsiaTheme="majorEastAsia" w:hAnsi="Arial" w:cs="Arial"/>
          <w:sz w:val="24"/>
          <w:szCs w:val="24"/>
        </w:rPr>
      </w:pPr>
      <w:r w:rsidRPr="002B1C29">
        <w:rPr>
          <w:rFonts w:ascii="Arial" w:eastAsiaTheme="majorEastAsia" w:hAnsi="Arial" w:cs="Arial"/>
          <w:sz w:val="24"/>
          <w:szCs w:val="24"/>
        </w:rPr>
        <w:t>Change Adaptive (2023)</w:t>
      </w:r>
      <w:r w:rsidR="00C51AE9">
        <w:rPr>
          <w:rFonts w:ascii="Arial" w:eastAsiaTheme="majorEastAsia" w:hAnsi="Arial" w:cs="Arial"/>
          <w:sz w:val="24"/>
          <w:szCs w:val="24"/>
        </w:rPr>
        <w:t>,</w:t>
      </w:r>
      <w:r w:rsidRPr="002B1C29">
        <w:rPr>
          <w:rFonts w:ascii="Arial" w:eastAsiaTheme="majorEastAsia" w:hAnsi="Arial" w:cs="Arial"/>
          <w:sz w:val="24"/>
          <w:szCs w:val="24"/>
        </w:rPr>
        <w:t xml:space="preserve"> </w:t>
      </w:r>
      <w:r w:rsidR="00C51AE9">
        <w:rPr>
          <w:rFonts w:ascii="Arial" w:eastAsiaTheme="majorEastAsia" w:hAnsi="Arial" w:cs="Arial"/>
          <w:sz w:val="24"/>
          <w:szCs w:val="24"/>
        </w:rPr>
        <w:t>“</w:t>
      </w:r>
      <w:r w:rsidRPr="002B1C29">
        <w:rPr>
          <w:rFonts w:ascii="Arial" w:eastAsiaTheme="majorEastAsia" w:hAnsi="Arial" w:cs="Arial"/>
          <w:i/>
          <w:iCs/>
          <w:sz w:val="24"/>
          <w:szCs w:val="24"/>
        </w:rPr>
        <w:t>Change management in manufacturing</w:t>
      </w:r>
      <w:r w:rsidRPr="002B1C29">
        <w:rPr>
          <w:rFonts w:ascii="Arial" w:eastAsiaTheme="majorEastAsia" w:hAnsi="Arial" w:cs="Arial"/>
          <w:sz w:val="24"/>
          <w:szCs w:val="24"/>
        </w:rPr>
        <w:t>.</w:t>
      </w:r>
      <w:r w:rsidR="00C51AE9">
        <w:rPr>
          <w:rFonts w:ascii="Arial" w:eastAsiaTheme="majorEastAsia" w:hAnsi="Arial" w:cs="Arial"/>
          <w:sz w:val="24"/>
          <w:szCs w:val="24"/>
        </w:rPr>
        <w:t>”</w:t>
      </w:r>
      <w:r w:rsidRPr="002B1C29">
        <w:rPr>
          <w:rFonts w:ascii="Arial" w:eastAsiaTheme="majorEastAsia" w:hAnsi="Arial" w:cs="Arial"/>
          <w:sz w:val="24"/>
          <w:szCs w:val="24"/>
        </w:rPr>
        <w:t xml:space="preserve"> Available at: </w:t>
      </w:r>
      <w:hyperlink r:id="rId11" w:tgtFrame="_new" w:history="1">
        <w:r w:rsidRPr="002B1C29">
          <w:rPr>
            <w:rStyle w:val="Hyperlink"/>
            <w:rFonts w:ascii="Arial" w:eastAsiaTheme="majorEastAsia" w:hAnsi="Arial" w:cs="Arial"/>
            <w:sz w:val="24"/>
            <w:szCs w:val="24"/>
          </w:rPr>
          <w:t>https://changeadaptive.com/change-management-manufacturing/</w:t>
        </w:r>
      </w:hyperlink>
      <w:r w:rsidRPr="002B1C29">
        <w:rPr>
          <w:rFonts w:ascii="Arial" w:eastAsiaTheme="majorEastAsia" w:hAnsi="Arial" w:cs="Arial"/>
          <w:sz w:val="24"/>
          <w:szCs w:val="24"/>
        </w:rPr>
        <w:t xml:space="preserve"> (Accessed: 29</w:t>
      </w:r>
      <w:r w:rsidR="00BE5172" w:rsidRPr="002B1C29">
        <w:rPr>
          <w:rFonts w:ascii="Arial" w:eastAsiaTheme="majorEastAsia" w:hAnsi="Arial" w:cs="Arial"/>
          <w:sz w:val="24"/>
          <w:szCs w:val="24"/>
          <w:vertAlign w:val="superscript"/>
        </w:rPr>
        <w:t>th</w:t>
      </w:r>
      <w:r w:rsidR="00BE5172" w:rsidRPr="002B1C29">
        <w:rPr>
          <w:rFonts w:ascii="Arial" w:eastAsiaTheme="majorEastAsia" w:hAnsi="Arial" w:cs="Arial"/>
          <w:sz w:val="24"/>
          <w:szCs w:val="24"/>
        </w:rPr>
        <w:t xml:space="preserve"> </w:t>
      </w:r>
      <w:r w:rsidRPr="002B1C29">
        <w:rPr>
          <w:rFonts w:ascii="Arial" w:eastAsiaTheme="majorEastAsia" w:hAnsi="Arial" w:cs="Arial"/>
          <w:sz w:val="24"/>
          <w:szCs w:val="24"/>
        </w:rPr>
        <w:t>January 2026).</w:t>
      </w:r>
    </w:p>
    <w:p w14:paraId="6E0F9A6E" w14:textId="237BDAC3" w:rsidR="00735B19" w:rsidRPr="002B1C29" w:rsidRDefault="00846CC7" w:rsidP="009F507F">
      <w:pPr>
        <w:spacing w:line="360" w:lineRule="auto"/>
        <w:jc w:val="both"/>
        <w:rPr>
          <w:rFonts w:ascii="Arial" w:eastAsiaTheme="majorEastAsia" w:hAnsi="Arial" w:cs="Arial"/>
          <w:sz w:val="24"/>
          <w:szCs w:val="24"/>
        </w:rPr>
      </w:pPr>
      <w:proofErr w:type="spellStart"/>
      <w:r w:rsidRPr="002B1C29">
        <w:rPr>
          <w:rFonts w:ascii="Arial" w:eastAsiaTheme="majorEastAsia" w:hAnsi="Arial" w:cs="Arial"/>
          <w:sz w:val="24"/>
          <w:szCs w:val="24"/>
        </w:rPr>
        <w:t>AdvancedTech</w:t>
      </w:r>
      <w:proofErr w:type="spellEnd"/>
      <w:r w:rsidRPr="002B1C29">
        <w:rPr>
          <w:rFonts w:ascii="Arial" w:eastAsiaTheme="majorEastAsia" w:hAnsi="Arial" w:cs="Arial"/>
          <w:sz w:val="24"/>
          <w:szCs w:val="24"/>
        </w:rPr>
        <w:t xml:space="preserve"> (2023)</w:t>
      </w:r>
      <w:r w:rsidR="00E016B9">
        <w:rPr>
          <w:rFonts w:ascii="Arial" w:eastAsiaTheme="majorEastAsia" w:hAnsi="Arial" w:cs="Arial"/>
          <w:sz w:val="24"/>
          <w:szCs w:val="24"/>
        </w:rPr>
        <w:t>,</w:t>
      </w:r>
      <w:r w:rsidRPr="002B1C29">
        <w:rPr>
          <w:rFonts w:ascii="Arial" w:eastAsiaTheme="majorEastAsia" w:hAnsi="Arial" w:cs="Arial"/>
          <w:sz w:val="24"/>
          <w:szCs w:val="24"/>
        </w:rPr>
        <w:t xml:space="preserve"> </w:t>
      </w:r>
      <w:r w:rsidR="00E016B9">
        <w:rPr>
          <w:rFonts w:ascii="Arial" w:eastAsiaTheme="majorEastAsia" w:hAnsi="Arial" w:cs="Arial"/>
          <w:sz w:val="24"/>
          <w:szCs w:val="24"/>
        </w:rPr>
        <w:t>“</w:t>
      </w:r>
      <w:r w:rsidRPr="002B1C29">
        <w:rPr>
          <w:rFonts w:ascii="Arial" w:eastAsiaTheme="majorEastAsia" w:hAnsi="Arial" w:cs="Arial"/>
          <w:i/>
          <w:iCs/>
          <w:sz w:val="24"/>
          <w:szCs w:val="24"/>
        </w:rPr>
        <w:t>Change management in manufacturing: Why it matters</w:t>
      </w:r>
      <w:r w:rsidRPr="002B1C29">
        <w:rPr>
          <w:rFonts w:ascii="Arial" w:eastAsiaTheme="majorEastAsia" w:hAnsi="Arial" w:cs="Arial"/>
          <w:sz w:val="24"/>
          <w:szCs w:val="24"/>
        </w:rPr>
        <w:t>.</w:t>
      </w:r>
      <w:r w:rsidR="00E016B9">
        <w:rPr>
          <w:rFonts w:ascii="Arial" w:eastAsiaTheme="majorEastAsia" w:hAnsi="Arial" w:cs="Arial"/>
          <w:sz w:val="24"/>
          <w:szCs w:val="24"/>
        </w:rPr>
        <w:t>”</w:t>
      </w:r>
      <w:r w:rsidRPr="002B1C29">
        <w:rPr>
          <w:rFonts w:ascii="Arial" w:eastAsiaTheme="majorEastAsia" w:hAnsi="Arial" w:cs="Arial"/>
          <w:sz w:val="24"/>
          <w:szCs w:val="24"/>
        </w:rPr>
        <w:t xml:space="preserve"> Available at: </w:t>
      </w:r>
      <w:hyperlink r:id="rId12" w:tgtFrame="_new" w:history="1">
        <w:r w:rsidRPr="002B1C29">
          <w:rPr>
            <w:rStyle w:val="Hyperlink"/>
            <w:rFonts w:ascii="Arial" w:eastAsiaTheme="majorEastAsia" w:hAnsi="Arial" w:cs="Arial"/>
            <w:sz w:val="24"/>
            <w:szCs w:val="24"/>
          </w:rPr>
          <w:t>https://www.advancedtech.com/blog/change-management-in-manufacturing/</w:t>
        </w:r>
      </w:hyperlink>
      <w:r w:rsidRPr="002B1C29">
        <w:rPr>
          <w:rFonts w:ascii="Arial" w:eastAsiaTheme="majorEastAsia" w:hAnsi="Arial" w:cs="Arial"/>
          <w:sz w:val="24"/>
          <w:szCs w:val="24"/>
        </w:rPr>
        <w:t xml:space="preserve"> (Accessed: 29</w:t>
      </w:r>
      <w:r w:rsidR="00BE5172" w:rsidRPr="002B1C29">
        <w:rPr>
          <w:rFonts w:ascii="Arial" w:eastAsiaTheme="majorEastAsia" w:hAnsi="Arial" w:cs="Arial"/>
          <w:sz w:val="24"/>
          <w:szCs w:val="24"/>
          <w:vertAlign w:val="superscript"/>
        </w:rPr>
        <w:t>th</w:t>
      </w:r>
      <w:r w:rsidR="00BE5172" w:rsidRPr="002B1C29">
        <w:rPr>
          <w:rFonts w:ascii="Arial" w:eastAsiaTheme="majorEastAsia" w:hAnsi="Arial" w:cs="Arial"/>
          <w:sz w:val="24"/>
          <w:szCs w:val="24"/>
        </w:rPr>
        <w:t xml:space="preserve"> </w:t>
      </w:r>
      <w:r w:rsidRPr="002B1C29">
        <w:rPr>
          <w:rFonts w:ascii="Arial" w:eastAsiaTheme="majorEastAsia" w:hAnsi="Arial" w:cs="Arial"/>
          <w:sz w:val="24"/>
          <w:szCs w:val="24"/>
        </w:rPr>
        <w:t>January 2026).</w:t>
      </w:r>
    </w:p>
    <w:p w14:paraId="56DFB3E5" w14:textId="31FF2003" w:rsidR="00735B19" w:rsidRPr="002B1C29" w:rsidRDefault="00846CC7" w:rsidP="009F507F">
      <w:pPr>
        <w:spacing w:line="360" w:lineRule="auto"/>
        <w:jc w:val="both"/>
        <w:rPr>
          <w:rFonts w:ascii="Arial" w:eastAsiaTheme="majorEastAsia" w:hAnsi="Arial" w:cs="Arial"/>
          <w:sz w:val="24"/>
          <w:szCs w:val="24"/>
        </w:rPr>
      </w:pPr>
      <w:proofErr w:type="spellStart"/>
      <w:r w:rsidRPr="002B1C29">
        <w:rPr>
          <w:rFonts w:ascii="Arial" w:eastAsiaTheme="majorEastAsia" w:hAnsi="Arial" w:cs="Arial"/>
          <w:sz w:val="24"/>
          <w:szCs w:val="24"/>
        </w:rPr>
        <w:t>WalkMe</w:t>
      </w:r>
      <w:proofErr w:type="spellEnd"/>
      <w:r w:rsidRPr="002B1C29">
        <w:rPr>
          <w:rFonts w:ascii="Arial" w:eastAsiaTheme="majorEastAsia" w:hAnsi="Arial" w:cs="Arial"/>
          <w:sz w:val="24"/>
          <w:szCs w:val="24"/>
        </w:rPr>
        <w:t xml:space="preserve"> (2023)</w:t>
      </w:r>
      <w:r w:rsidR="00E016B9">
        <w:rPr>
          <w:rFonts w:ascii="Arial" w:eastAsiaTheme="majorEastAsia" w:hAnsi="Arial" w:cs="Arial"/>
          <w:sz w:val="24"/>
          <w:szCs w:val="24"/>
        </w:rPr>
        <w:t>,</w:t>
      </w:r>
      <w:r w:rsidRPr="002B1C29">
        <w:rPr>
          <w:rFonts w:ascii="Arial" w:eastAsiaTheme="majorEastAsia" w:hAnsi="Arial" w:cs="Arial"/>
          <w:sz w:val="24"/>
          <w:szCs w:val="24"/>
        </w:rPr>
        <w:t xml:space="preserve"> </w:t>
      </w:r>
      <w:r w:rsidR="00E016B9">
        <w:rPr>
          <w:rFonts w:ascii="Arial" w:eastAsiaTheme="majorEastAsia" w:hAnsi="Arial" w:cs="Arial"/>
          <w:sz w:val="24"/>
          <w:szCs w:val="24"/>
        </w:rPr>
        <w:t>“</w:t>
      </w:r>
      <w:r w:rsidRPr="002B1C29">
        <w:rPr>
          <w:rFonts w:ascii="Arial" w:eastAsiaTheme="majorEastAsia" w:hAnsi="Arial" w:cs="Arial"/>
          <w:i/>
          <w:iCs/>
          <w:sz w:val="24"/>
          <w:szCs w:val="24"/>
        </w:rPr>
        <w:t>Change management in manufacturing: Challenges and best practices</w:t>
      </w:r>
      <w:r w:rsidRPr="002B1C29">
        <w:rPr>
          <w:rFonts w:ascii="Arial" w:eastAsiaTheme="majorEastAsia" w:hAnsi="Arial" w:cs="Arial"/>
          <w:sz w:val="24"/>
          <w:szCs w:val="24"/>
        </w:rPr>
        <w:t>.</w:t>
      </w:r>
      <w:r w:rsidR="00E016B9">
        <w:rPr>
          <w:rFonts w:ascii="Arial" w:eastAsiaTheme="majorEastAsia" w:hAnsi="Arial" w:cs="Arial"/>
          <w:sz w:val="24"/>
          <w:szCs w:val="24"/>
        </w:rPr>
        <w:t>”</w:t>
      </w:r>
      <w:r w:rsidRPr="002B1C29">
        <w:rPr>
          <w:rFonts w:ascii="Arial" w:eastAsiaTheme="majorEastAsia" w:hAnsi="Arial" w:cs="Arial"/>
          <w:sz w:val="24"/>
          <w:szCs w:val="24"/>
        </w:rPr>
        <w:t xml:space="preserve"> Available at: </w:t>
      </w:r>
      <w:hyperlink r:id="rId13" w:tgtFrame="_new" w:history="1">
        <w:r w:rsidRPr="002B1C29">
          <w:rPr>
            <w:rStyle w:val="Hyperlink"/>
            <w:rFonts w:ascii="Arial" w:eastAsiaTheme="majorEastAsia" w:hAnsi="Arial" w:cs="Arial"/>
            <w:sz w:val="24"/>
            <w:szCs w:val="24"/>
          </w:rPr>
          <w:t>https://www.walkme.com/blog/change-management-in-manufacturing/</w:t>
        </w:r>
      </w:hyperlink>
      <w:r w:rsidRPr="002B1C29">
        <w:rPr>
          <w:rFonts w:ascii="Arial" w:eastAsiaTheme="majorEastAsia" w:hAnsi="Arial" w:cs="Arial"/>
          <w:sz w:val="24"/>
          <w:szCs w:val="24"/>
        </w:rPr>
        <w:t xml:space="preserve"> (Accessed: 29</w:t>
      </w:r>
      <w:r w:rsidR="00BE5172" w:rsidRPr="002B1C29">
        <w:rPr>
          <w:rFonts w:ascii="Arial" w:eastAsiaTheme="majorEastAsia" w:hAnsi="Arial" w:cs="Arial"/>
          <w:sz w:val="24"/>
          <w:szCs w:val="24"/>
          <w:vertAlign w:val="superscript"/>
        </w:rPr>
        <w:t>th</w:t>
      </w:r>
      <w:r w:rsidR="00BE5172" w:rsidRPr="002B1C29">
        <w:rPr>
          <w:rFonts w:ascii="Arial" w:eastAsiaTheme="majorEastAsia" w:hAnsi="Arial" w:cs="Arial"/>
          <w:sz w:val="24"/>
          <w:szCs w:val="24"/>
        </w:rPr>
        <w:t xml:space="preserve"> </w:t>
      </w:r>
      <w:r w:rsidRPr="002B1C29">
        <w:rPr>
          <w:rFonts w:ascii="Arial" w:eastAsiaTheme="majorEastAsia" w:hAnsi="Arial" w:cs="Arial"/>
          <w:sz w:val="24"/>
          <w:szCs w:val="24"/>
        </w:rPr>
        <w:t>January 2026).</w:t>
      </w:r>
    </w:p>
    <w:p w14:paraId="2CE1B1AC" w14:textId="42057DE8" w:rsidR="00963F3D" w:rsidRPr="002B1C29" w:rsidRDefault="00963F3D"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Tata Steel (2024)</w:t>
      </w:r>
      <w:r w:rsidR="00EE0E0C">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w:t>
      </w:r>
      <w:r w:rsidR="00EE0E0C">
        <w:rPr>
          <w:rStyle w:val="Strong"/>
          <w:rFonts w:ascii="Arial" w:eastAsiaTheme="majorEastAsia" w:hAnsi="Arial" w:cs="Arial"/>
          <w:b w:val="0"/>
          <w:bCs w:val="0"/>
          <w:sz w:val="24"/>
          <w:szCs w:val="24"/>
        </w:rPr>
        <w:t>“</w:t>
      </w:r>
      <w:r w:rsidRPr="00EE0E0C">
        <w:rPr>
          <w:rStyle w:val="Strong"/>
          <w:rFonts w:ascii="Arial" w:eastAsiaTheme="majorEastAsia" w:hAnsi="Arial" w:cs="Arial"/>
          <w:b w:val="0"/>
          <w:bCs w:val="0"/>
          <w:i/>
          <w:iCs/>
          <w:sz w:val="24"/>
          <w:szCs w:val="24"/>
        </w:rPr>
        <w:t>Tata Steel announces next steps towards its ambitious transformation from blast furnaces to green steelmaking in the UK</w:t>
      </w:r>
      <w:r w:rsidRPr="002B1C29">
        <w:rPr>
          <w:rStyle w:val="Strong"/>
          <w:rFonts w:ascii="Arial" w:eastAsiaTheme="majorEastAsia" w:hAnsi="Arial" w:cs="Arial"/>
          <w:b w:val="0"/>
          <w:bCs w:val="0"/>
          <w:sz w:val="24"/>
          <w:szCs w:val="24"/>
        </w:rPr>
        <w:t>.</w:t>
      </w:r>
      <w:r w:rsidR="00EE0E0C">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Available at: </w:t>
      </w:r>
      <w:hyperlink r:id="rId14" w:history="1">
        <w:r w:rsidR="00FE089E" w:rsidRPr="002B1C29">
          <w:rPr>
            <w:rStyle w:val="Hyperlink"/>
            <w:rFonts w:ascii="Arial" w:eastAsiaTheme="majorEastAsia" w:hAnsi="Arial" w:cs="Arial"/>
            <w:sz w:val="24"/>
            <w:szCs w:val="24"/>
          </w:rPr>
          <w:t>https://www.tatasteel.com/media/newsroom/press-releases/india/2024/tata-steel-announces-next-steps-towards-its-ambitious-transformation-from-blast-furnaces-to-green-steelmaking-in-the-uk-and-initiates-statutory-consultation/</w:t>
        </w:r>
      </w:hyperlink>
      <w:r w:rsidR="00FE089E"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(Accessed: 29</w:t>
      </w:r>
      <w:r w:rsidR="00BE5172" w:rsidRPr="002B1C29">
        <w:rPr>
          <w:rStyle w:val="Strong"/>
          <w:rFonts w:ascii="Arial" w:eastAsiaTheme="majorEastAsia" w:hAnsi="Arial" w:cs="Arial"/>
          <w:b w:val="0"/>
          <w:bCs w:val="0"/>
          <w:sz w:val="24"/>
          <w:szCs w:val="24"/>
          <w:vertAlign w:val="superscript"/>
        </w:rPr>
        <w:t>th</w:t>
      </w:r>
      <w:r w:rsidR="00BE5172"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January 2026).</w:t>
      </w:r>
    </w:p>
    <w:p w14:paraId="1E74E9D4" w14:textId="39981834" w:rsidR="00963F3D" w:rsidRPr="002B1C29" w:rsidRDefault="00963F3D"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Tata Steel UK (2023)</w:t>
      </w:r>
      <w:r w:rsidR="00EE0E0C">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w:t>
      </w:r>
      <w:r w:rsidR="00EE0E0C">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T</w:t>
      </w:r>
      <w:r w:rsidRPr="00EE0E0C">
        <w:rPr>
          <w:rStyle w:val="Strong"/>
          <w:rFonts w:ascii="Arial" w:eastAsiaTheme="majorEastAsia" w:hAnsi="Arial" w:cs="Arial"/>
          <w:b w:val="0"/>
          <w:bCs w:val="0"/>
          <w:i/>
          <w:iCs/>
          <w:sz w:val="24"/>
          <w:szCs w:val="24"/>
        </w:rPr>
        <w:t>ata Steel will proceed with its £1.25 billion investment to build a state-of-the-art electric arc furnace in Port Talbot.</w:t>
      </w:r>
      <w:r w:rsidR="00EE0E0C">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Available at: </w:t>
      </w:r>
      <w:hyperlink r:id="rId15" w:history="1">
        <w:r w:rsidR="00E0638A" w:rsidRPr="002B1C29">
          <w:rPr>
            <w:rStyle w:val="Hyperlink"/>
            <w:rFonts w:ascii="Arial" w:eastAsiaTheme="majorEastAsia" w:hAnsi="Arial" w:cs="Arial"/>
            <w:sz w:val="24"/>
            <w:szCs w:val="24"/>
          </w:rPr>
          <w:t>https://www.tatasteeluk.com/corporate/news-tata-steel-will-proceed-with-its-%C2%A31.25-billion-investment-to-build-a-state-of-the-art-electric-arc-furnace-in-port-talbot</w:t>
        </w:r>
      </w:hyperlink>
      <w:r w:rsidR="00E0638A"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(Accessed: 29</w:t>
      </w:r>
      <w:r w:rsidR="00BE5172" w:rsidRPr="002B1C29">
        <w:rPr>
          <w:rStyle w:val="Strong"/>
          <w:rFonts w:ascii="Arial" w:eastAsiaTheme="majorEastAsia" w:hAnsi="Arial" w:cs="Arial"/>
          <w:b w:val="0"/>
          <w:bCs w:val="0"/>
          <w:sz w:val="24"/>
          <w:szCs w:val="24"/>
          <w:vertAlign w:val="superscript"/>
        </w:rPr>
        <w:t>th</w:t>
      </w:r>
      <w:r w:rsidR="00BE5172" w:rsidRPr="002B1C29">
        <w:rPr>
          <w:rStyle w:val="Strong"/>
          <w:rFonts w:ascii="Arial" w:eastAsiaTheme="majorEastAsia" w:hAnsi="Arial" w:cs="Arial"/>
          <w:b w:val="0"/>
          <w:bCs w:val="0"/>
          <w:sz w:val="24"/>
          <w:szCs w:val="24"/>
        </w:rPr>
        <w:t xml:space="preserve"> </w:t>
      </w:r>
      <w:r w:rsidRPr="002B1C29">
        <w:rPr>
          <w:rStyle w:val="Strong"/>
          <w:rFonts w:ascii="Arial" w:eastAsiaTheme="majorEastAsia" w:hAnsi="Arial" w:cs="Arial"/>
          <w:b w:val="0"/>
          <w:bCs w:val="0"/>
          <w:sz w:val="24"/>
          <w:szCs w:val="24"/>
        </w:rPr>
        <w:t>January 2026).</w:t>
      </w:r>
    </w:p>
    <w:p w14:paraId="6949DDA7" w14:textId="268FE3E9" w:rsidR="00963F3D" w:rsidRPr="002B1C29" w:rsidRDefault="00963F3D"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Tata Steel UK (2024)</w:t>
      </w:r>
      <w:r w:rsidR="00EE0E0C">
        <w:rPr>
          <w:rStyle w:val="Strong"/>
          <w:rFonts w:ascii="Arial" w:eastAsiaTheme="majorEastAsia" w:hAnsi="Arial" w:cs="Arial"/>
          <w:b w:val="0"/>
          <w:bCs w:val="0"/>
          <w:sz w:val="24"/>
          <w:szCs w:val="24"/>
        </w:rPr>
        <w:t>,</w:t>
      </w:r>
      <w:r w:rsidRPr="002B1C29">
        <w:rPr>
          <w:rStyle w:val="Strong"/>
          <w:rFonts w:ascii="Arial" w:eastAsiaTheme="majorEastAsia" w:hAnsi="Arial" w:cs="Arial"/>
          <w:b w:val="0"/>
          <w:bCs w:val="0"/>
          <w:sz w:val="24"/>
          <w:szCs w:val="24"/>
        </w:rPr>
        <w:t xml:space="preserve"> </w:t>
      </w:r>
      <w:r w:rsidR="00EE0E0C">
        <w:rPr>
          <w:rStyle w:val="Strong"/>
          <w:rFonts w:ascii="Arial" w:eastAsiaTheme="majorEastAsia" w:hAnsi="Arial" w:cs="Arial"/>
          <w:b w:val="0"/>
          <w:bCs w:val="0"/>
          <w:sz w:val="24"/>
          <w:szCs w:val="24"/>
        </w:rPr>
        <w:t>“</w:t>
      </w:r>
      <w:r w:rsidRPr="00EE0E0C">
        <w:rPr>
          <w:rStyle w:val="Strong"/>
          <w:rFonts w:ascii="Arial" w:eastAsiaTheme="majorEastAsia" w:hAnsi="Arial" w:cs="Arial"/>
          <w:b w:val="0"/>
          <w:bCs w:val="0"/>
          <w:i/>
          <w:iCs/>
          <w:sz w:val="24"/>
          <w:szCs w:val="24"/>
        </w:rPr>
        <w:t>Tata Steel signs contract for green steelmaking technology.</w:t>
      </w:r>
      <w:r w:rsidR="00EE0E0C">
        <w:rPr>
          <w:rStyle w:val="Strong"/>
          <w:rFonts w:ascii="Arial" w:eastAsiaTheme="majorEastAsia" w:hAnsi="Arial" w:cs="Arial"/>
          <w:b w:val="0"/>
          <w:bCs w:val="0"/>
          <w:i/>
          <w:iCs/>
          <w:sz w:val="24"/>
          <w:szCs w:val="24"/>
        </w:rPr>
        <w:t>”</w:t>
      </w:r>
      <w:r w:rsidRPr="00EE0E0C">
        <w:rPr>
          <w:rStyle w:val="Strong"/>
          <w:rFonts w:ascii="Arial" w:eastAsiaTheme="majorEastAsia" w:hAnsi="Arial" w:cs="Arial"/>
          <w:b w:val="0"/>
          <w:bCs w:val="0"/>
          <w:i/>
          <w:iCs/>
          <w:sz w:val="24"/>
          <w:szCs w:val="24"/>
        </w:rPr>
        <w:t xml:space="preserve"> </w:t>
      </w:r>
      <w:r w:rsidRPr="002B1C29">
        <w:rPr>
          <w:rStyle w:val="Strong"/>
          <w:rFonts w:ascii="Arial" w:eastAsiaTheme="majorEastAsia" w:hAnsi="Arial" w:cs="Arial"/>
          <w:b w:val="0"/>
          <w:bCs w:val="0"/>
          <w:sz w:val="24"/>
          <w:szCs w:val="24"/>
        </w:rPr>
        <w:t xml:space="preserve">Available at: </w:t>
      </w:r>
      <w:hyperlink r:id="rId16" w:history="1">
        <w:r w:rsidR="00E0638A" w:rsidRPr="002B1C29">
          <w:rPr>
            <w:rStyle w:val="Hyperlink"/>
            <w:rFonts w:ascii="Arial" w:eastAsiaTheme="majorEastAsia" w:hAnsi="Arial" w:cs="Arial"/>
            <w:sz w:val="24"/>
            <w:szCs w:val="24"/>
          </w:rPr>
          <w:t>https://www.tatasteeluk.com/corporate/news/tata-steel-signs-contract-for-green-steelmaking-technology</w:t>
        </w:r>
      </w:hyperlink>
      <w:r w:rsidR="00E0638A" w:rsidRPr="002B1C29">
        <w:rPr>
          <w:rStyle w:val="Strong"/>
          <w:rFonts w:ascii="Arial" w:eastAsiaTheme="majorEastAsia" w:hAnsi="Arial" w:cs="Arial"/>
          <w:b w:val="0"/>
          <w:bCs w:val="0"/>
          <w:sz w:val="24"/>
          <w:szCs w:val="24"/>
        </w:rPr>
        <w:t xml:space="preserve"> </w:t>
      </w:r>
      <w:r w:rsidR="00DC4FEE" w:rsidRPr="002B1C29">
        <w:rPr>
          <w:rStyle w:val="Strong"/>
          <w:rFonts w:ascii="Arial" w:eastAsiaTheme="majorEastAsia" w:hAnsi="Arial" w:cs="Arial"/>
          <w:b w:val="0"/>
          <w:bCs w:val="0"/>
          <w:sz w:val="24"/>
          <w:szCs w:val="24"/>
        </w:rPr>
        <w:t>(Accessed: 29</w:t>
      </w:r>
      <w:r w:rsidR="00DC4FEE" w:rsidRPr="002B1C29">
        <w:rPr>
          <w:rStyle w:val="Strong"/>
          <w:rFonts w:ascii="Arial" w:eastAsiaTheme="majorEastAsia" w:hAnsi="Arial" w:cs="Arial"/>
          <w:b w:val="0"/>
          <w:bCs w:val="0"/>
          <w:sz w:val="24"/>
          <w:szCs w:val="24"/>
          <w:vertAlign w:val="superscript"/>
        </w:rPr>
        <w:t>th</w:t>
      </w:r>
      <w:r w:rsidR="00DC4FEE" w:rsidRPr="002B1C29">
        <w:rPr>
          <w:rStyle w:val="Strong"/>
          <w:rFonts w:ascii="Arial" w:eastAsiaTheme="majorEastAsia" w:hAnsi="Arial" w:cs="Arial"/>
          <w:b w:val="0"/>
          <w:bCs w:val="0"/>
          <w:sz w:val="24"/>
          <w:szCs w:val="24"/>
        </w:rPr>
        <w:t xml:space="preserve"> January 2026).</w:t>
      </w:r>
    </w:p>
    <w:p w14:paraId="0B9294CF" w14:textId="7122197D" w:rsidR="00963F3D" w:rsidRDefault="00E0638A" w:rsidP="009F507F">
      <w:pPr>
        <w:spacing w:line="360" w:lineRule="auto"/>
        <w:jc w:val="both"/>
        <w:rPr>
          <w:rStyle w:val="Strong"/>
          <w:rFonts w:ascii="Arial" w:eastAsiaTheme="majorEastAsia" w:hAnsi="Arial" w:cs="Arial"/>
          <w:b w:val="0"/>
          <w:bCs w:val="0"/>
          <w:sz w:val="24"/>
          <w:szCs w:val="24"/>
        </w:rPr>
      </w:pPr>
      <w:r w:rsidRPr="002B1C29">
        <w:rPr>
          <w:rStyle w:val="Strong"/>
          <w:rFonts w:ascii="Arial" w:eastAsiaTheme="majorEastAsia" w:hAnsi="Arial" w:cs="Arial"/>
          <w:b w:val="0"/>
          <w:bCs w:val="0"/>
          <w:sz w:val="24"/>
          <w:szCs w:val="24"/>
        </w:rPr>
        <w:t>T</w:t>
      </w:r>
      <w:r w:rsidR="00963F3D" w:rsidRPr="002B1C29">
        <w:rPr>
          <w:rStyle w:val="Strong"/>
          <w:rFonts w:ascii="Arial" w:eastAsiaTheme="majorEastAsia" w:hAnsi="Arial" w:cs="Arial"/>
          <w:b w:val="0"/>
          <w:bCs w:val="0"/>
          <w:sz w:val="24"/>
          <w:szCs w:val="24"/>
        </w:rPr>
        <w:t>ata Steel UK (2025)</w:t>
      </w:r>
      <w:r w:rsidR="00EE0E0C">
        <w:rPr>
          <w:rStyle w:val="Strong"/>
          <w:rFonts w:ascii="Arial" w:eastAsiaTheme="majorEastAsia" w:hAnsi="Arial" w:cs="Arial"/>
          <w:b w:val="0"/>
          <w:bCs w:val="0"/>
          <w:sz w:val="24"/>
          <w:szCs w:val="24"/>
        </w:rPr>
        <w:t>,</w:t>
      </w:r>
      <w:r w:rsidR="00963F3D" w:rsidRPr="002B1C29">
        <w:rPr>
          <w:rStyle w:val="Strong"/>
          <w:rFonts w:ascii="Arial" w:eastAsiaTheme="majorEastAsia" w:hAnsi="Arial" w:cs="Arial"/>
          <w:b w:val="0"/>
          <w:bCs w:val="0"/>
          <w:sz w:val="24"/>
          <w:szCs w:val="24"/>
        </w:rPr>
        <w:t xml:space="preserve"> </w:t>
      </w:r>
      <w:r w:rsidR="00EE0E0C">
        <w:rPr>
          <w:rStyle w:val="Strong"/>
          <w:rFonts w:ascii="Arial" w:eastAsiaTheme="majorEastAsia" w:hAnsi="Arial" w:cs="Arial"/>
          <w:b w:val="0"/>
          <w:bCs w:val="0"/>
          <w:sz w:val="24"/>
          <w:szCs w:val="24"/>
        </w:rPr>
        <w:t>“</w:t>
      </w:r>
      <w:r w:rsidR="00963F3D" w:rsidRPr="00827FEC">
        <w:rPr>
          <w:rStyle w:val="Strong"/>
          <w:rFonts w:ascii="Arial" w:eastAsiaTheme="majorEastAsia" w:hAnsi="Arial" w:cs="Arial"/>
          <w:b w:val="0"/>
          <w:bCs w:val="0"/>
          <w:i/>
          <w:iCs/>
          <w:sz w:val="24"/>
          <w:szCs w:val="24"/>
        </w:rPr>
        <w:t>Challenges and opportunities for decarbonising steelmaking in the UK.</w:t>
      </w:r>
      <w:r w:rsidR="00827FEC">
        <w:rPr>
          <w:rStyle w:val="Strong"/>
          <w:rFonts w:ascii="Arial" w:eastAsiaTheme="majorEastAsia" w:hAnsi="Arial" w:cs="Arial"/>
          <w:b w:val="0"/>
          <w:bCs w:val="0"/>
          <w:i/>
          <w:iCs/>
          <w:sz w:val="24"/>
          <w:szCs w:val="24"/>
        </w:rPr>
        <w:t>”</w:t>
      </w:r>
      <w:r w:rsidR="00963F3D" w:rsidRPr="002B1C29">
        <w:rPr>
          <w:rStyle w:val="Strong"/>
          <w:rFonts w:ascii="Arial" w:eastAsiaTheme="majorEastAsia" w:hAnsi="Arial" w:cs="Arial"/>
          <w:b w:val="0"/>
          <w:bCs w:val="0"/>
          <w:sz w:val="24"/>
          <w:szCs w:val="24"/>
        </w:rPr>
        <w:t xml:space="preserve"> Available at: </w:t>
      </w:r>
      <w:hyperlink r:id="rId17" w:history="1">
        <w:r w:rsidRPr="002B1C29">
          <w:rPr>
            <w:rStyle w:val="Hyperlink"/>
            <w:rFonts w:ascii="Arial" w:eastAsiaTheme="majorEastAsia" w:hAnsi="Arial" w:cs="Arial"/>
            <w:sz w:val="24"/>
            <w:szCs w:val="24"/>
          </w:rPr>
          <w:t>https://www.tatasteeluk.com/sites/default/files/tata-steel-uk-briefing---challenges-and-opportunies-for-decarbonising-july-2025.pdf</w:t>
        </w:r>
      </w:hyperlink>
      <w:r w:rsidRPr="002B1C29">
        <w:rPr>
          <w:rStyle w:val="Strong"/>
          <w:rFonts w:ascii="Arial" w:eastAsiaTheme="majorEastAsia" w:hAnsi="Arial" w:cs="Arial"/>
          <w:b w:val="0"/>
          <w:bCs w:val="0"/>
          <w:sz w:val="24"/>
          <w:szCs w:val="24"/>
        </w:rPr>
        <w:t xml:space="preserve"> </w:t>
      </w:r>
      <w:r w:rsidR="00DC4FEE" w:rsidRPr="002B1C29">
        <w:rPr>
          <w:rStyle w:val="Strong"/>
          <w:rFonts w:ascii="Arial" w:eastAsiaTheme="majorEastAsia" w:hAnsi="Arial" w:cs="Arial"/>
          <w:b w:val="0"/>
          <w:bCs w:val="0"/>
          <w:sz w:val="24"/>
          <w:szCs w:val="24"/>
        </w:rPr>
        <w:t>(Accessed: 29</w:t>
      </w:r>
      <w:r w:rsidR="00DC4FEE" w:rsidRPr="002B1C29">
        <w:rPr>
          <w:rStyle w:val="Strong"/>
          <w:rFonts w:ascii="Arial" w:eastAsiaTheme="majorEastAsia" w:hAnsi="Arial" w:cs="Arial"/>
          <w:b w:val="0"/>
          <w:bCs w:val="0"/>
          <w:sz w:val="24"/>
          <w:szCs w:val="24"/>
          <w:vertAlign w:val="superscript"/>
        </w:rPr>
        <w:t>th</w:t>
      </w:r>
      <w:r w:rsidR="00DC4FEE" w:rsidRPr="002B1C29">
        <w:rPr>
          <w:rStyle w:val="Strong"/>
          <w:rFonts w:ascii="Arial" w:eastAsiaTheme="majorEastAsia" w:hAnsi="Arial" w:cs="Arial"/>
          <w:b w:val="0"/>
          <w:bCs w:val="0"/>
          <w:sz w:val="24"/>
          <w:szCs w:val="24"/>
        </w:rPr>
        <w:t xml:space="preserve"> January 2026).</w:t>
      </w:r>
    </w:p>
    <w:p w14:paraId="43060AB3" w14:textId="52B78865" w:rsidR="00FC4989" w:rsidRPr="0075154A" w:rsidRDefault="00FC4989" w:rsidP="009F507F">
      <w:pPr>
        <w:spacing w:line="360" w:lineRule="auto"/>
        <w:jc w:val="both"/>
        <w:rPr>
          <w:rStyle w:val="Strong"/>
          <w:rFonts w:ascii="Arial" w:eastAsiaTheme="majorEastAsia" w:hAnsi="Arial" w:cs="Arial"/>
          <w:b w:val="0"/>
          <w:bCs w:val="0"/>
          <w:sz w:val="24"/>
          <w:szCs w:val="24"/>
          <w:lang w:val="en-US"/>
        </w:rPr>
      </w:pPr>
      <w:r>
        <w:rPr>
          <w:rStyle w:val="Strong"/>
          <w:rFonts w:ascii="Arial" w:eastAsiaTheme="majorEastAsia" w:hAnsi="Arial" w:cs="Arial"/>
          <w:b w:val="0"/>
          <w:bCs w:val="0"/>
          <w:sz w:val="24"/>
          <w:szCs w:val="24"/>
        </w:rPr>
        <w:lastRenderedPageBreak/>
        <w:t>Culture Partners (2024), “</w:t>
      </w:r>
      <w:proofErr w:type="spellStart"/>
      <w:r w:rsidR="0075154A">
        <w:rPr>
          <w:rStyle w:val="Strong"/>
          <w:rFonts w:ascii="Arial" w:eastAsiaTheme="majorEastAsia" w:hAnsi="Arial" w:cs="Arial"/>
          <w:b w:val="0"/>
          <w:bCs w:val="0"/>
          <w:i/>
          <w:iCs/>
          <w:sz w:val="24"/>
          <w:szCs w:val="24"/>
        </w:rPr>
        <w:t>Creatring</w:t>
      </w:r>
      <w:proofErr w:type="spellEnd"/>
      <w:r w:rsidR="0075154A">
        <w:rPr>
          <w:rStyle w:val="Strong"/>
          <w:rFonts w:ascii="Arial" w:eastAsiaTheme="majorEastAsia" w:hAnsi="Arial" w:cs="Arial"/>
          <w:b w:val="0"/>
          <w:bCs w:val="0"/>
          <w:i/>
          <w:iCs/>
          <w:sz w:val="24"/>
          <w:szCs w:val="24"/>
        </w:rPr>
        <w:t xml:space="preserve"> a strong change management strategy</w:t>
      </w:r>
      <w:r w:rsidR="0075154A">
        <w:rPr>
          <w:rStyle w:val="Strong"/>
          <w:rFonts w:ascii="Arial" w:eastAsiaTheme="majorEastAsia" w:hAnsi="Arial" w:cs="Arial"/>
          <w:b w:val="0"/>
          <w:bCs w:val="0"/>
          <w:sz w:val="24"/>
          <w:szCs w:val="24"/>
        </w:rPr>
        <w:t xml:space="preserve">”. Available at: </w:t>
      </w:r>
      <w:hyperlink r:id="rId18" w:history="1">
        <w:r w:rsidR="00D56D1C" w:rsidRPr="000B7EA5">
          <w:rPr>
            <w:rStyle w:val="Hyperlink"/>
            <w:rFonts w:ascii="Arial" w:eastAsiaTheme="majorEastAsia" w:hAnsi="Arial" w:cs="Arial"/>
            <w:sz w:val="24"/>
            <w:szCs w:val="24"/>
          </w:rPr>
          <w:t>https://culturepartners.com/insights/creating-a-strong-change-management-strategy</w:t>
        </w:r>
      </w:hyperlink>
      <w:r w:rsidR="00D56D1C">
        <w:rPr>
          <w:rStyle w:val="Strong"/>
          <w:rFonts w:ascii="Arial" w:eastAsiaTheme="majorEastAsia" w:hAnsi="Arial" w:cs="Arial"/>
          <w:b w:val="0"/>
          <w:bCs w:val="0"/>
          <w:sz w:val="24"/>
          <w:szCs w:val="24"/>
        </w:rPr>
        <w:t xml:space="preserve"> (Accessed 29th </w:t>
      </w:r>
    </w:p>
    <w:sectPr w:rsidR="00FC4989" w:rsidRPr="0075154A" w:rsidSect="00AE0AA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F39FE" w14:textId="77777777" w:rsidR="0089380C" w:rsidRPr="002B1C29" w:rsidRDefault="0089380C" w:rsidP="00D211B2">
      <w:pPr>
        <w:spacing w:after="0" w:line="240" w:lineRule="auto"/>
      </w:pPr>
      <w:r w:rsidRPr="002B1C29">
        <w:separator/>
      </w:r>
    </w:p>
  </w:endnote>
  <w:endnote w:type="continuationSeparator" w:id="0">
    <w:p w14:paraId="5429E41A" w14:textId="77777777" w:rsidR="0089380C" w:rsidRPr="002B1C29" w:rsidRDefault="0089380C" w:rsidP="00D211B2">
      <w:pPr>
        <w:spacing w:after="0" w:line="240" w:lineRule="auto"/>
      </w:pPr>
      <w:r w:rsidRPr="002B1C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226F7" w14:textId="34BA5891" w:rsidR="00D211B2" w:rsidRPr="002B1C29" w:rsidRDefault="00D211B2">
    <w:pPr>
      <w:pStyle w:val="Footer"/>
    </w:pPr>
    <w:r w:rsidRPr="002B1C29">
      <w:rPr>
        <w:noProof/>
      </w:rPr>
      <mc:AlternateContent>
        <mc:Choice Requires="wps">
          <w:drawing>
            <wp:anchor distT="0" distB="0" distL="0" distR="0" simplePos="0" relativeHeight="251659264" behindDoc="0" locked="0" layoutInCell="1" allowOverlap="1" wp14:anchorId="6BE48A6A" wp14:editId="40412846">
              <wp:simplePos x="635" y="635"/>
              <wp:positionH relativeFrom="page">
                <wp:align>left</wp:align>
              </wp:positionH>
              <wp:positionV relativeFrom="page">
                <wp:align>bottom</wp:align>
              </wp:positionV>
              <wp:extent cx="1034415" cy="324485"/>
              <wp:effectExtent l="0" t="0" r="13335" b="0"/>
              <wp:wrapNone/>
              <wp:docPr id="218612484"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23E4143F" w14:textId="7FE967E9" w:rsidR="00D211B2" w:rsidRPr="002B1C29" w:rsidRDefault="00D211B2" w:rsidP="00D211B2">
                          <w:pPr>
                            <w:spacing w:after="0"/>
                            <w:rPr>
                              <w:rFonts w:ascii="Calibri" w:eastAsia="Calibri" w:hAnsi="Calibri" w:cs="Calibri"/>
                              <w:color w:val="000000"/>
                              <w:sz w:val="16"/>
                              <w:szCs w:val="16"/>
                            </w:rPr>
                          </w:pPr>
                          <w:r w:rsidRPr="002B1C29">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BE48A6A"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23E4143F" w14:textId="7FE967E9" w:rsidR="00D211B2" w:rsidRPr="002B1C29" w:rsidRDefault="00D211B2" w:rsidP="00D211B2">
                    <w:pPr>
                      <w:spacing w:after="0"/>
                      <w:rPr>
                        <w:rFonts w:ascii="Calibri" w:eastAsia="Calibri" w:hAnsi="Calibri" w:cs="Calibri"/>
                        <w:color w:val="000000"/>
                        <w:sz w:val="16"/>
                        <w:szCs w:val="16"/>
                      </w:rPr>
                    </w:pPr>
                    <w:r w:rsidRPr="002B1C29">
                      <w:rPr>
                        <w:rFonts w:ascii="Calibri" w:eastAsia="Calibri" w:hAnsi="Calibri" w:cs="Calibri"/>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55583"/>
      <w:docPartObj>
        <w:docPartGallery w:val="Page Numbers (Bottom of Page)"/>
        <w:docPartUnique/>
      </w:docPartObj>
    </w:sdtPr>
    <w:sdtContent>
      <w:sdt>
        <w:sdtPr>
          <w:id w:val="-1769616900"/>
          <w:docPartObj>
            <w:docPartGallery w:val="Page Numbers (Top of Page)"/>
            <w:docPartUnique/>
          </w:docPartObj>
        </w:sdtPr>
        <w:sdtContent>
          <w:p w14:paraId="77536B85" w14:textId="516A9B73" w:rsidR="00A11C66" w:rsidRDefault="00A11C6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FA9ECB" w14:textId="262F155E" w:rsidR="00D211B2" w:rsidRPr="002B1C29" w:rsidRDefault="00D211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25831" w14:textId="633FB6F8" w:rsidR="00D211B2" w:rsidRPr="002B1C29" w:rsidRDefault="00D211B2">
    <w:pPr>
      <w:pStyle w:val="Footer"/>
    </w:pPr>
    <w:r w:rsidRPr="002B1C29">
      <w:rPr>
        <w:noProof/>
      </w:rPr>
      <mc:AlternateContent>
        <mc:Choice Requires="wps">
          <w:drawing>
            <wp:anchor distT="0" distB="0" distL="0" distR="0" simplePos="0" relativeHeight="251658240" behindDoc="0" locked="0" layoutInCell="1" allowOverlap="1" wp14:anchorId="1E5B3EEF" wp14:editId="12C1A052">
              <wp:simplePos x="635" y="635"/>
              <wp:positionH relativeFrom="page">
                <wp:align>left</wp:align>
              </wp:positionH>
              <wp:positionV relativeFrom="page">
                <wp:align>bottom</wp:align>
              </wp:positionV>
              <wp:extent cx="1034415" cy="324485"/>
              <wp:effectExtent l="0" t="0" r="13335" b="0"/>
              <wp:wrapNone/>
              <wp:docPr id="964063989"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48D1DBBD" w14:textId="35E7BF9F" w:rsidR="00D211B2" w:rsidRPr="002B1C29" w:rsidRDefault="00D211B2" w:rsidP="00D211B2">
                          <w:pPr>
                            <w:spacing w:after="0"/>
                            <w:rPr>
                              <w:rFonts w:ascii="Calibri" w:eastAsia="Calibri" w:hAnsi="Calibri" w:cs="Calibri"/>
                              <w:color w:val="000000"/>
                              <w:sz w:val="16"/>
                              <w:szCs w:val="16"/>
                            </w:rPr>
                          </w:pPr>
                          <w:r w:rsidRPr="002B1C29">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E5B3EEF"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48D1DBBD" w14:textId="35E7BF9F" w:rsidR="00D211B2" w:rsidRPr="002B1C29" w:rsidRDefault="00D211B2" w:rsidP="00D211B2">
                    <w:pPr>
                      <w:spacing w:after="0"/>
                      <w:rPr>
                        <w:rFonts w:ascii="Calibri" w:eastAsia="Calibri" w:hAnsi="Calibri" w:cs="Calibri"/>
                        <w:color w:val="000000"/>
                        <w:sz w:val="16"/>
                        <w:szCs w:val="16"/>
                      </w:rPr>
                    </w:pPr>
                    <w:r w:rsidRPr="002B1C29">
                      <w:rPr>
                        <w:rFonts w:ascii="Calibri" w:eastAsia="Calibri" w:hAnsi="Calibri" w:cs="Calibri"/>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A0846" w14:textId="77777777" w:rsidR="0089380C" w:rsidRPr="002B1C29" w:rsidRDefault="0089380C" w:rsidP="00D211B2">
      <w:pPr>
        <w:spacing w:after="0" w:line="240" w:lineRule="auto"/>
      </w:pPr>
      <w:r w:rsidRPr="002B1C29">
        <w:separator/>
      </w:r>
    </w:p>
  </w:footnote>
  <w:footnote w:type="continuationSeparator" w:id="0">
    <w:p w14:paraId="4DF3681A" w14:textId="77777777" w:rsidR="0089380C" w:rsidRPr="002B1C29" w:rsidRDefault="0089380C" w:rsidP="00D211B2">
      <w:pPr>
        <w:spacing w:after="0" w:line="240" w:lineRule="auto"/>
      </w:pPr>
      <w:r w:rsidRPr="002B1C2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47721"/>
    <w:multiLevelType w:val="hybridMultilevel"/>
    <w:tmpl w:val="DC8E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85713"/>
    <w:multiLevelType w:val="multilevel"/>
    <w:tmpl w:val="C50E5FEE"/>
    <w:lvl w:ilvl="0">
      <w:start w:val="1"/>
      <w:numFmt w:val="decimal"/>
      <w:lvlText w:val="%1)"/>
      <w:lvlJc w:val="left"/>
      <w:pPr>
        <w:ind w:left="360" w:hanging="360"/>
      </w:pPr>
    </w:lvl>
    <w:lvl w:ilvl="1">
      <w:start w:val="1"/>
      <w:numFmt w:val="lowerLetter"/>
      <w:lvlText w:val="%2)"/>
      <w:lvlJc w:val="left"/>
      <w:pPr>
        <w:ind w:left="720" w:hanging="360"/>
      </w:pPr>
      <w:rPr>
        <w:rFonts w:hint="default"/>
        <w:sz w:val="20"/>
      </w:r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178420987">
    <w:abstractNumId w:val="2"/>
  </w:num>
  <w:num w:numId="2" w16cid:durableId="187448188">
    <w:abstractNumId w:val="1"/>
  </w:num>
  <w:num w:numId="3" w16cid:durableId="1137408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0C5"/>
    <w:rsid w:val="00005D87"/>
    <w:rsid w:val="000119AD"/>
    <w:rsid w:val="0001583F"/>
    <w:rsid w:val="0001601F"/>
    <w:rsid w:val="000204B3"/>
    <w:rsid w:val="00030BB9"/>
    <w:rsid w:val="00084EF2"/>
    <w:rsid w:val="0009109E"/>
    <w:rsid w:val="000C4F5C"/>
    <w:rsid w:val="000F56F2"/>
    <w:rsid w:val="001026A3"/>
    <w:rsid w:val="001046A5"/>
    <w:rsid w:val="00113593"/>
    <w:rsid w:val="001155FA"/>
    <w:rsid w:val="001220B3"/>
    <w:rsid w:val="00143FBF"/>
    <w:rsid w:val="00145310"/>
    <w:rsid w:val="00145ADD"/>
    <w:rsid w:val="00175759"/>
    <w:rsid w:val="0018671A"/>
    <w:rsid w:val="001871F5"/>
    <w:rsid w:val="001B04A7"/>
    <w:rsid w:val="001B50AC"/>
    <w:rsid w:val="001B6735"/>
    <w:rsid w:val="001E1D8D"/>
    <w:rsid w:val="0020029E"/>
    <w:rsid w:val="00222935"/>
    <w:rsid w:val="00227245"/>
    <w:rsid w:val="0024154C"/>
    <w:rsid w:val="0024209E"/>
    <w:rsid w:val="00262DDF"/>
    <w:rsid w:val="00283E8E"/>
    <w:rsid w:val="00292EFC"/>
    <w:rsid w:val="00294528"/>
    <w:rsid w:val="0029510E"/>
    <w:rsid w:val="002976F6"/>
    <w:rsid w:val="002B00C2"/>
    <w:rsid w:val="002B1C29"/>
    <w:rsid w:val="002C7603"/>
    <w:rsid w:val="002F30C5"/>
    <w:rsid w:val="00317A8B"/>
    <w:rsid w:val="0033651D"/>
    <w:rsid w:val="00340019"/>
    <w:rsid w:val="0034069D"/>
    <w:rsid w:val="003429B8"/>
    <w:rsid w:val="00347E4A"/>
    <w:rsid w:val="0035205C"/>
    <w:rsid w:val="00373307"/>
    <w:rsid w:val="00382C93"/>
    <w:rsid w:val="00395174"/>
    <w:rsid w:val="003A55A3"/>
    <w:rsid w:val="003A6F63"/>
    <w:rsid w:val="003B0D9C"/>
    <w:rsid w:val="003B458D"/>
    <w:rsid w:val="003B5D89"/>
    <w:rsid w:val="003C0EA1"/>
    <w:rsid w:val="003C10E7"/>
    <w:rsid w:val="003C4ED6"/>
    <w:rsid w:val="003D6B95"/>
    <w:rsid w:val="003F25E4"/>
    <w:rsid w:val="00421BFD"/>
    <w:rsid w:val="00433BC8"/>
    <w:rsid w:val="00440016"/>
    <w:rsid w:val="00445DAE"/>
    <w:rsid w:val="0046031F"/>
    <w:rsid w:val="00466F5D"/>
    <w:rsid w:val="004742A5"/>
    <w:rsid w:val="00487A23"/>
    <w:rsid w:val="004B0813"/>
    <w:rsid w:val="004C05A4"/>
    <w:rsid w:val="00526C53"/>
    <w:rsid w:val="00540738"/>
    <w:rsid w:val="00544036"/>
    <w:rsid w:val="00544B9F"/>
    <w:rsid w:val="0054780A"/>
    <w:rsid w:val="00564986"/>
    <w:rsid w:val="0057622B"/>
    <w:rsid w:val="00576382"/>
    <w:rsid w:val="0059203D"/>
    <w:rsid w:val="005972F7"/>
    <w:rsid w:val="005B3286"/>
    <w:rsid w:val="005B6CFF"/>
    <w:rsid w:val="005C6D37"/>
    <w:rsid w:val="005C7C73"/>
    <w:rsid w:val="005E67CD"/>
    <w:rsid w:val="00601ACD"/>
    <w:rsid w:val="006116F7"/>
    <w:rsid w:val="00613100"/>
    <w:rsid w:val="0061524A"/>
    <w:rsid w:val="0062590D"/>
    <w:rsid w:val="00656DD6"/>
    <w:rsid w:val="00664FF1"/>
    <w:rsid w:val="00692F4D"/>
    <w:rsid w:val="00693881"/>
    <w:rsid w:val="006B7C4F"/>
    <w:rsid w:val="006C3B4F"/>
    <w:rsid w:val="006C6257"/>
    <w:rsid w:val="006C717E"/>
    <w:rsid w:val="006F130B"/>
    <w:rsid w:val="007011B6"/>
    <w:rsid w:val="0070193E"/>
    <w:rsid w:val="00714E88"/>
    <w:rsid w:val="00717D05"/>
    <w:rsid w:val="00735B19"/>
    <w:rsid w:val="0075154A"/>
    <w:rsid w:val="00751E8C"/>
    <w:rsid w:val="00764DE2"/>
    <w:rsid w:val="00775564"/>
    <w:rsid w:val="007841D2"/>
    <w:rsid w:val="0078630B"/>
    <w:rsid w:val="007A17FD"/>
    <w:rsid w:val="007A73C1"/>
    <w:rsid w:val="007C31F1"/>
    <w:rsid w:val="007E6AC4"/>
    <w:rsid w:val="00827FEC"/>
    <w:rsid w:val="00830ADC"/>
    <w:rsid w:val="00846CC7"/>
    <w:rsid w:val="00854AA2"/>
    <w:rsid w:val="00857878"/>
    <w:rsid w:val="008754B5"/>
    <w:rsid w:val="0089380C"/>
    <w:rsid w:val="008A73D6"/>
    <w:rsid w:val="008D3E32"/>
    <w:rsid w:val="008E03BC"/>
    <w:rsid w:val="008E16E2"/>
    <w:rsid w:val="008F5896"/>
    <w:rsid w:val="00936053"/>
    <w:rsid w:val="00936C41"/>
    <w:rsid w:val="00936CFA"/>
    <w:rsid w:val="00963F3D"/>
    <w:rsid w:val="0096784F"/>
    <w:rsid w:val="00987E7C"/>
    <w:rsid w:val="009A01D0"/>
    <w:rsid w:val="009B2CB6"/>
    <w:rsid w:val="009C64F9"/>
    <w:rsid w:val="009C7B0B"/>
    <w:rsid w:val="009D72BB"/>
    <w:rsid w:val="009F203D"/>
    <w:rsid w:val="009F507F"/>
    <w:rsid w:val="00A04755"/>
    <w:rsid w:val="00A11C66"/>
    <w:rsid w:val="00A14C23"/>
    <w:rsid w:val="00A27EFB"/>
    <w:rsid w:val="00A62776"/>
    <w:rsid w:val="00AA0173"/>
    <w:rsid w:val="00AA7F3C"/>
    <w:rsid w:val="00AB7222"/>
    <w:rsid w:val="00AE0AA5"/>
    <w:rsid w:val="00AE3FD0"/>
    <w:rsid w:val="00B0186D"/>
    <w:rsid w:val="00B02BE4"/>
    <w:rsid w:val="00B25607"/>
    <w:rsid w:val="00B50BEF"/>
    <w:rsid w:val="00B741F1"/>
    <w:rsid w:val="00BA5E1B"/>
    <w:rsid w:val="00BB78E0"/>
    <w:rsid w:val="00BC3FAA"/>
    <w:rsid w:val="00BE5172"/>
    <w:rsid w:val="00C07448"/>
    <w:rsid w:val="00C23BF9"/>
    <w:rsid w:val="00C36F42"/>
    <w:rsid w:val="00C41B11"/>
    <w:rsid w:val="00C42C6F"/>
    <w:rsid w:val="00C51AE9"/>
    <w:rsid w:val="00C62A98"/>
    <w:rsid w:val="00C748D0"/>
    <w:rsid w:val="00C82499"/>
    <w:rsid w:val="00C90A1A"/>
    <w:rsid w:val="00C90E2B"/>
    <w:rsid w:val="00C97DD4"/>
    <w:rsid w:val="00CB64F8"/>
    <w:rsid w:val="00CC20EB"/>
    <w:rsid w:val="00CC6227"/>
    <w:rsid w:val="00CD12A7"/>
    <w:rsid w:val="00CD4F01"/>
    <w:rsid w:val="00D073AF"/>
    <w:rsid w:val="00D211B2"/>
    <w:rsid w:val="00D25B19"/>
    <w:rsid w:val="00D43D35"/>
    <w:rsid w:val="00D546A1"/>
    <w:rsid w:val="00D560C5"/>
    <w:rsid w:val="00D56D1C"/>
    <w:rsid w:val="00D642E4"/>
    <w:rsid w:val="00DB2DD4"/>
    <w:rsid w:val="00DB2E42"/>
    <w:rsid w:val="00DC2F12"/>
    <w:rsid w:val="00DC4FEE"/>
    <w:rsid w:val="00DD21F6"/>
    <w:rsid w:val="00DD723F"/>
    <w:rsid w:val="00DF06F4"/>
    <w:rsid w:val="00E016B9"/>
    <w:rsid w:val="00E02B47"/>
    <w:rsid w:val="00E0638A"/>
    <w:rsid w:val="00E47848"/>
    <w:rsid w:val="00E54D4C"/>
    <w:rsid w:val="00E71591"/>
    <w:rsid w:val="00EA6D14"/>
    <w:rsid w:val="00EB0289"/>
    <w:rsid w:val="00EC6EDD"/>
    <w:rsid w:val="00ED3781"/>
    <w:rsid w:val="00EE0E0C"/>
    <w:rsid w:val="00F05D1B"/>
    <w:rsid w:val="00F319BF"/>
    <w:rsid w:val="00F5587C"/>
    <w:rsid w:val="00F777CE"/>
    <w:rsid w:val="00F87DC7"/>
    <w:rsid w:val="00F90658"/>
    <w:rsid w:val="00F92AF0"/>
    <w:rsid w:val="00F968C2"/>
    <w:rsid w:val="00FB6AFB"/>
    <w:rsid w:val="00FC269D"/>
    <w:rsid w:val="00FC4989"/>
    <w:rsid w:val="00FE089E"/>
    <w:rsid w:val="00FE13E6"/>
    <w:rsid w:val="00FF1E53"/>
    <w:rsid w:val="00FF5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A8A94"/>
  <w15:chartTrackingRefBased/>
  <w15:docId w15:val="{F1E85196-DEF7-461A-8F00-5A105A5F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1B2"/>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2F30C5"/>
    <w:pPr>
      <w:spacing w:before="160"/>
      <w:jc w:val="center"/>
    </w:pPr>
    <w:rPr>
      <w:i/>
      <w:iCs/>
      <w:color w:val="404040" w:themeColor="text1" w:themeTint="BF"/>
    </w:rPr>
  </w:style>
  <w:style w:type="character" w:customStyle="1" w:styleId="QuoteChar">
    <w:name w:val="Quote Char"/>
    <w:basedOn w:val="DefaultParagraphFont"/>
    <w:link w:val="Quote"/>
    <w:uiPriority w:val="29"/>
    <w:rsid w:val="002F30C5"/>
    <w:rPr>
      <w:rFonts w:ascii="Arial" w:hAnsi="Arial"/>
      <w:i/>
      <w:iCs/>
      <w:color w:val="404040" w:themeColor="text1" w:themeTint="BF"/>
    </w:rPr>
  </w:style>
  <w:style w:type="paragraph" w:customStyle="1" w:styleId="paragraph">
    <w:name w:val="paragraph"/>
    <w:basedOn w:val="Normal"/>
    <w:rsid w:val="00D211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11B2"/>
  </w:style>
  <w:style w:type="paragraph" w:styleId="Footer">
    <w:name w:val="footer"/>
    <w:basedOn w:val="Normal"/>
    <w:link w:val="FooterChar"/>
    <w:uiPriority w:val="99"/>
    <w:unhideWhenUsed/>
    <w:rsid w:val="00D21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1B2"/>
  </w:style>
  <w:style w:type="character" w:styleId="Hyperlink">
    <w:name w:val="Hyperlink"/>
    <w:basedOn w:val="DefaultParagraphFont"/>
    <w:uiPriority w:val="99"/>
    <w:unhideWhenUsed/>
    <w:rsid w:val="00735B19"/>
    <w:rPr>
      <w:color w:val="467886" w:themeColor="hyperlink"/>
      <w:u w:val="single"/>
    </w:rPr>
  </w:style>
  <w:style w:type="character" w:styleId="UnresolvedMention">
    <w:name w:val="Unresolved Mention"/>
    <w:basedOn w:val="DefaultParagraphFont"/>
    <w:uiPriority w:val="99"/>
    <w:semiHidden/>
    <w:unhideWhenUsed/>
    <w:rsid w:val="00735B19"/>
    <w:rPr>
      <w:color w:val="605E5C"/>
      <w:shd w:val="clear" w:color="auto" w:fill="E1DFDD"/>
    </w:rPr>
  </w:style>
  <w:style w:type="character" w:styleId="FollowedHyperlink">
    <w:name w:val="FollowedHyperlink"/>
    <w:basedOn w:val="DefaultParagraphFont"/>
    <w:uiPriority w:val="99"/>
    <w:semiHidden/>
    <w:unhideWhenUsed/>
    <w:rsid w:val="003C10E7"/>
    <w:rPr>
      <w:color w:val="96607D" w:themeColor="followedHyperlink"/>
      <w:u w:val="single"/>
    </w:rPr>
  </w:style>
  <w:style w:type="paragraph" w:styleId="Header">
    <w:name w:val="header"/>
    <w:basedOn w:val="Normal"/>
    <w:link w:val="HeaderChar"/>
    <w:uiPriority w:val="99"/>
    <w:unhideWhenUsed/>
    <w:rsid w:val="00A11C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116910">
      <w:bodyDiv w:val="1"/>
      <w:marLeft w:val="0"/>
      <w:marRight w:val="0"/>
      <w:marTop w:val="0"/>
      <w:marBottom w:val="0"/>
      <w:divBdr>
        <w:top w:val="none" w:sz="0" w:space="0" w:color="auto"/>
        <w:left w:val="none" w:sz="0" w:space="0" w:color="auto"/>
        <w:bottom w:val="none" w:sz="0" w:space="0" w:color="auto"/>
        <w:right w:val="none" w:sz="0" w:space="0" w:color="auto"/>
      </w:divBdr>
    </w:div>
    <w:div w:id="89288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alkme.com/blog/change-management-in-manufacturing/?utm_source=chatgpt.com" TargetMode="External"/><Relationship Id="rId18" Type="http://schemas.openxmlformats.org/officeDocument/2006/relationships/hyperlink" Target="https://culturepartners.com/insights/creating-a-strong-change-management-strateg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dvancedtech.com/blog/change-management-in-manufacturing/?utm_source=chatgpt.com" TargetMode="External"/><Relationship Id="rId17" Type="http://schemas.openxmlformats.org/officeDocument/2006/relationships/hyperlink" Target="https://www.tatasteeluk.com/sites/default/files/tata-steel-uk-briefing---challenges-and-opportunies-for-decarbonising-july-2025.pdf" TargetMode="External"/><Relationship Id="rId2" Type="http://schemas.openxmlformats.org/officeDocument/2006/relationships/styles" Target="styles.xml"/><Relationship Id="rId16" Type="http://schemas.openxmlformats.org/officeDocument/2006/relationships/hyperlink" Target="https://www.tatasteeluk.com/corporate/news/tata-steel-signs-contract-for-green-steelmaking-technolog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ngeadaptive.com/change-management-manufacturing/?utm_source=chatgpt.com" TargetMode="External"/><Relationship Id="rId5" Type="http://schemas.openxmlformats.org/officeDocument/2006/relationships/footnotes" Target="footnotes.xml"/><Relationship Id="rId15" Type="http://schemas.openxmlformats.org/officeDocument/2006/relationships/hyperlink" Target="https://www.tatasteeluk.com/corporate/news-tata-steel-will-proceed-with-its-%C2%A31.25-billion-investment-to-build-a-state-of-the-art-electric-arc-furnace-in-port-talbot" TargetMode="Externa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tatasteel.com/media/newsroom/press-releases/india/2024/tata-steel-announces-next-steps-towards-its-ambitious-transformation-from-blast-furnaces-to-green-steelmaking-in-the-uk-and-initiates-statutory-consul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200</cp:revision>
  <dcterms:created xsi:type="dcterms:W3CDTF">2026-01-29T13:33:00Z</dcterms:created>
  <dcterms:modified xsi:type="dcterms:W3CDTF">2026-02-23T11:47:00Z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397672f5,d07c304,54e0526c</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