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93FAC" w14:textId="77777777" w:rsidR="00647C62" w:rsidRPr="00494DB9" w:rsidRDefault="00647C62" w:rsidP="00647C62">
      <w:pPr>
        <w:rPr>
          <w:rFonts w:ascii="Arial" w:hAnsi="Arial" w:cs="Arial"/>
          <w:b/>
          <w:sz w:val="22"/>
        </w:rPr>
      </w:pPr>
    </w:p>
    <w:p w14:paraId="13EC898C" w14:textId="77777777" w:rsidR="00647C62" w:rsidRPr="00494DB9" w:rsidRDefault="00647C62" w:rsidP="00647C62">
      <w:pPr>
        <w:rPr>
          <w:rFonts w:ascii="Arial" w:hAnsi="Arial" w:cs="Arial"/>
          <w:b/>
          <w:sz w:val="22"/>
        </w:rPr>
      </w:pPr>
    </w:p>
    <w:p w14:paraId="74656E16" w14:textId="77777777" w:rsidR="00647C62" w:rsidRPr="00494DB9" w:rsidRDefault="00647C62" w:rsidP="00647C62">
      <w:pPr>
        <w:rPr>
          <w:rFonts w:ascii="Arial" w:hAnsi="Arial" w:cs="Arial"/>
          <w:b/>
          <w:sz w:val="22"/>
        </w:rPr>
      </w:pPr>
    </w:p>
    <w:p w14:paraId="723D44F7" w14:textId="77777777" w:rsidR="00647C62" w:rsidRPr="00494DB9" w:rsidRDefault="00647C62" w:rsidP="00647C62">
      <w:pPr>
        <w:jc w:val="center"/>
        <w:rPr>
          <w:rFonts w:ascii="Arial" w:hAnsi="Arial" w:cs="Arial"/>
          <w:b/>
          <w:i/>
          <w:color w:val="333333"/>
          <w:sz w:val="72"/>
          <w:szCs w:val="72"/>
          <w:shd w:val="clear" w:color="auto" w:fill="FFFFFF"/>
        </w:rPr>
      </w:pPr>
      <w:r w:rsidRPr="00494DB9">
        <w:rPr>
          <w:rFonts w:ascii="Arial" w:hAnsi="Arial" w:cs="Arial"/>
          <w:b/>
          <w:i/>
          <w:color w:val="333333"/>
          <w:sz w:val="72"/>
          <w:szCs w:val="72"/>
          <w:shd w:val="clear" w:color="auto" w:fill="FFFFFF"/>
        </w:rPr>
        <w:t>LCHS4003 Introduction to Health and Social Care:</w:t>
      </w:r>
    </w:p>
    <w:p w14:paraId="338BA50D" w14:textId="77777777" w:rsidR="00647C62" w:rsidRPr="00494DB9" w:rsidRDefault="00647C62" w:rsidP="00647C62">
      <w:pPr>
        <w:jc w:val="center"/>
        <w:rPr>
          <w:rFonts w:ascii="Arial" w:hAnsi="Arial" w:cs="Arial"/>
          <w:b/>
          <w:i/>
          <w:sz w:val="72"/>
          <w:szCs w:val="72"/>
        </w:rPr>
      </w:pPr>
      <w:r w:rsidRPr="00494DB9">
        <w:rPr>
          <w:rFonts w:ascii="Arial" w:hAnsi="Arial" w:cs="Arial"/>
          <w:b/>
          <w:i/>
          <w:color w:val="333333"/>
          <w:sz w:val="72"/>
          <w:szCs w:val="72"/>
          <w:shd w:val="clear" w:color="auto" w:fill="FFFFFF"/>
        </w:rPr>
        <w:t>Written Assessment</w:t>
      </w:r>
    </w:p>
    <w:p w14:paraId="0F47BE2A" w14:textId="77777777" w:rsidR="00647C62" w:rsidRPr="00494DB9" w:rsidRDefault="00647C62" w:rsidP="00647C62">
      <w:pPr>
        <w:rPr>
          <w:rFonts w:ascii="Arial" w:hAnsi="Arial" w:cs="Arial"/>
          <w:b/>
          <w:sz w:val="22"/>
        </w:rPr>
      </w:pPr>
    </w:p>
    <w:p w14:paraId="4E570DF3" w14:textId="77777777" w:rsidR="00647C62" w:rsidRPr="00494DB9" w:rsidRDefault="00647C62" w:rsidP="00647C62">
      <w:pPr>
        <w:rPr>
          <w:rFonts w:ascii="Arial" w:hAnsi="Arial" w:cs="Arial"/>
          <w:b/>
          <w:sz w:val="22"/>
        </w:rPr>
      </w:pPr>
    </w:p>
    <w:p w14:paraId="324418C8" w14:textId="77777777" w:rsidR="00464A32" w:rsidRPr="001D1441" w:rsidRDefault="00464A32" w:rsidP="00464A32">
      <w:pPr>
        <w:jc w:val="left"/>
        <w:rPr>
          <w:rFonts w:ascii="Arial" w:hAnsi="Arial" w:cs="Arial"/>
          <w:b/>
          <w:bCs/>
          <w:sz w:val="22"/>
        </w:rPr>
      </w:pPr>
      <w:r w:rsidRPr="001D1441">
        <w:rPr>
          <w:rFonts w:ascii="Arial" w:hAnsi="Arial" w:cs="Arial"/>
          <w:b/>
          <w:bCs/>
          <w:sz w:val="22"/>
        </w:rPr>
        <w:t xml:space="preserve">Student name: </w:t>
      </w:r>
      <w:proofErr w:type="spellStart"/>
      <w:r w:rsidRPr="001D1441">
        <w:rPr>
          <w:rFonts w:ascii="Arial" w:hAnsi="Arial" w:cs="Arial"/>
          <w:sz w:val="22"/>
        </w:rPr>
        <w:t>Shakilla</w:t>
      </w:r>
      <w:proofErr w:type="spellEnd"/>
      <w:r w:rsidRPr="001D1441">
        <w:rPr>
          <w:rFonts w:ascii="Arial" w:hAnsi="Arial" w:cs="Arial"/>
          <w:sz w:val="22"/>
        </w:rPr>
        <w:t xml:space="preserve"> Naz</w:t>
      </w:r>
    </w:p>
    <w:p w14:paraId="79777D28" w14:textId="363FD6E9" w:rsidR="00464A32" w:rsidRPr="001D1441" w:rsidRDefault="00464A32" w:rsidP="00464A32">
      <w:pPr>
        <w:jc w:val="left"/>
        <w:rPr>
          <w:rFonts w:ascii="Arial" w:hAnsi="Arial" w:cs="Arial"/>
          <w:b/>
          <w:bCs/>
          <w:sz w:val="22"/>
        </w:rPr>
      </w:pPr>
      <w:r w:rsidRPr="001D1441">
        <w:rPr>
          <w:rFonts w:ascii="Arial" w:hAnsi="Arial" w:cs="Arial"/>
          <w:b/>
          <w:bCs/>
          <w:sz w:val="22"/>
        </w:rPr>
        <w:t>Modul</w:t>
      </w:r>
      <w:r>
        <w:rPr>
          <w:rFonts w:ascii="Arial" w:hAnsi="Arial" w:cs="Arial"/>
          <w:b/>
          <w:bCs/>
          <w:sz w:val="22"/>
        </w:rPr>
        <w:t>e</w:t>
      </w:r>
      <w:r w:rsidRPr="001D1441">
        <w:rPr>
          <w:rFonts w:ascii="Arial" w:hAnsi="Arial" w:cs="Arial"/>
          <w:b/>
          <w:bCs/>
          <w:sz w:val="22"/>
        </w:rPr>
        <w:t xml:space="preserve">: </w:t>
      </w:r>
      <w:r>
        <w:rPr>
          <w:rFonts w:ascii="Arial" w:hAnsi="Arial" w:cs="Arial"/>
          <w:sz w:val="22"/>
        </w:rPr>
        <w:t>Introduction to Health</w:t>
      </w:r>
      <w:r w:rsidR="004704EF">
        <w:rPr>
          <w:rFonts w:ascii="Arial" w:hAnsi="Arial" w:cs="Arial"/>
          <w:sz w:val="22"/>
        </w:rPr>
        <w:t xml:space="preserve"> and social care</w:t>
      </w:r>
    </w:p>
    <w:p w14:paraId="780952D3" w14:textId="4BCF8D55" w:rsidR="00464A32" w:rsidRPr="001D1441" w:rsidRDefault="00464A32" w:rsidP="00464A32">
      <w:pPr>
        <w:jc w:val="left"/>
        <w:rPr>
          <w:rFonts w:ascii="Arial" w:hAnsi="Arial" w:cs="Arial"/>
          <w:b/>
          <w:bCs/>
          <w:sz w:val="22"/>
        </w:rPr>
      </w:pPr>
      <w:r w:rsidRPr="001D1441">
        <w:rPr>
          <w:rFonts w:ascii="Arial" w:hAnsi="Arial" w:cs="Arial"/>
          <w:b/>
          <w:bCs/>
          <w:sz w:val="22"/>
        </w:rPr>
        <w:t xml:space="preserve">Module code: </w:t>
      </w:r>
      <w:r w:rsidR="004704EF">
        <w:rPr>
          <w:rFonts w:ascii="Arial" w:hAnsi="Arial" w:cs="Arial"/>
          <w:sz w:val="22"/>
        </w:rPr>
        <w:t>LCH4003</w:t>
      </w:r>
    </w:p>
    <w:p w14:paraId="18BB6D0E" w14:textId="0B46978A" w:rsidR="00464A32" w:rsidRDefault="00464A32" w:rsidP="00464A32">
      <w:pPr>
        <w:jc w:val="left"/>
        <w:rPr>
          <w:rFonts w:ascii="Arial" w:hAnsi="Arial" w:cs="Arial"/>
          <w:sz w:val="22"/>
        </w:rPr>
      </w:pPr>
      <w:r w:rsidRPr="001D1441">
        <w:rPr>
          <w:rFonts w:ascii="Arial" w:hAnsi="Arial" w:cs="Arial"/>
          <w:b/>
          <w:bCs/>
          <w:sz w:val="22"/>
        </w:rPr>
        <w:t xml:space="preserve">Lecturer: </w:t>
      </w:r>
      <w:r w:rsidR="004704EF">
        <w:rPr>
          <w:rFonts w:ascii="Arial" w:hAnsi="Arial" w:cs="Arial"/>
          <w:sz w:val="22"/>
        </w:rPr>
        <w:t>Deborah Odeh</w:t>
      </w:r>
    </w:p>
    <w:p w14:paraId="011D131C" w14:textId="71C247A6" w:rsidR="0029652C" w:rsidRPr="001D1441" w:rsidRDefault="0029652C" w:rsidP="00464A32">
      <w:pPr>
        <w:jc w:val="left"/>
        <w:rPr>
          <w:rFonts w:ascii="Arial" w:hAnsi="Arial" w:cs="Arial"/>
          <w:b/>
          <w:bCs/>
          <w:sz w:val="22"/>
        </w:rPr>
      </w:pPr>
      <w:r w:rsidRPr="0029652C">
        <w:rPr>
          <w:rFonts w:ascii="Arial" w:hAnsi="Arial" w:cs="Arial"/>
          <w:b/>
          <w:bCs/>
          <w:sz w:val="22"/>
        </w:rPr>
        <w:t>Assignment Title:</w:t>
      </w:r>
      <w:r>
        <w:rPr>
          <w:rFonts w:ascii="Arial" w:hAnsi="Arial" w:cs="Arial"/>
          <w:sz w:val="22"/>
        </w:rPr>
        <w:t xml:space="preserve"> Written Assignment </w:t>
      </w:r>
    </w:p>
    <w:p w14:paraId="7CBF020F" w14:textId="77777777" w:rsidR="00647C62" w:rsidRPr="00494DB9" w:rsidRDefault="00647C62" w:rsidP="00647C62">
      <w:pPr>
        <w:rPr>
          <w:rFonts w:ascii="Arial" w:hAnsi="Arial" w:cs="Arial"/>
          <w:b/>
          <w:sz w:val="22"/>
        </w:rPr>
      </w:pPr>
    </w:p>
    <w:p w14:paraId="46BEF109" w14:textId="77777777" w:rsidR="00647C62" w:rsidRPr="00494DB9" w:rsidRDefault="00647C62" w:rsidP="00647C62">
      <w:pPr>
        <w:rPr>
          <w:rFonts w:ascii="Arial" w:hAnsi="Arial" w:cs="Arial"/>
          <w:b/>
          <w:sz w:val="22"/>
        </w:rPr>
      </w:pPr>
    </w:p>
    <w:p w14:paraId="2631BC37" w14:textId="77777777" w:rsidR="00647C62" w:rsidRPr="00494DB9" w:rsidRDefault="00647C62" w:rsidP="00647C62">
      <w:pPr>
        <w:rPr>
          <w:rFonts w:ascii="Arial" w:hAnsi="Arial" w:cs="Arial"/>
          <w:b/>
          <w:sz w:val="22"/>
        </w:rPr>
      </w:pPr>
    </w:p>
    <w:p w14:paraId="5D0E4A91" w14:textId="77777777" w:rsidR="00647C62" w:rsidRPr="00494DB9" w:rsidRDefault="00647C62" w:rsidP="00647C62">
      <w:pPr>
        <w:rPr>
          <w:rFonts w:ascii="Arial" w:hAnsi="Arial" w:cs="Arial"/>
          <w:b/>
          <w:sz w:val="22"/>
        </w:rPr>
      </w:pPr>
    </w:p>
    <w:p w14:paraId="084F8C8C" w14:textId="77777777" w:rsidR="00647C62" w:rsidRPr="00494DB9" w:rsidRDefault="00647C62" w:rsidP="00647C62">
      <w:pPr>
        <w:rPr>
          <w:rFonts w:ascii="Arial" w:hAnsi="Arial" w:cs="Arial"/>
          <w:b/>
          <w:sz w:val="22"/>
        </w:rPr>
      </w:pPr>
    </w:p>
    <w:p w14:paraId="6ECF919A" w14:textId="77777777" w:rsidR="00647C62" w:rsidRPr="00494DB9" w:rsidRDefault="00647C62" w:rsidP="00647C62">
      <w:pPr>
        <w:rPr>
          <w:rFonts w:ascii="Arial" w:hAnsi="Arial" w:cs="Arial"/>
          <w:b/>
          <w:sz w:val="22"/>
        </w:rPr>
      </w:pPr>
    </w:p>
    <w:p w14:paraId="2C11AA5F" w14:textId="77777777" w:rsidR="00647C62" w:rsidRPr="00494DB9" w:rsidRDefault="00647C62" w:rsidP="00647C62">
      <w:pPr>
        <w:rPr>
          <w:rFonts w:ascii="Arial" w:hAnsi="Arial" w:cs="Arial"/>
          <w:b/>
          <w:sz w:val="22"/>
        </w:rPr>
      </w:pPr>
    </w:p>
    <w:p w14:paraId="3CC1C7DE" w14:textId="77777777" w:rsidR="00647C62" w:rsidRPr="00494DB9" w:rsidRDefault="00647C62" w:rsidP="00647C62">
      <w:pPr>
        <w:rPr>
          <w:rFonts w:ascii="Arial" w:hAnsi="Arial" w:cs="Arial"/>
          <w:b/>
          <w:sz w:val="22"/>
        </w:rPr>
      </w:pPr>
    </w:p>
    <w:p w14:paraId="711D62D1" w14:textId="77777777" w:rsidR="00647C62" w:rsidRPr="00494DB9" w:rsidRDefault="00647C62" w:rsidP="00647C62">
      <w:pPr>
        <w:rPr>
          <w:rFonts w:ascii="Arial" w:hAnsi="Arial" w:cs="Arial"/>
          <w:b/>
          <w:sz w:val="22"/>
        </w:rPr>
      </w:pPr>
    </w:p>
    <w:p w14:paraId="0F64DD98" w14:textId="77777777" w:rsidR="00647C62" w:rsidRPr="00494DB9" w:rsidRDefault="00647C62" w:rsidP="00647C62">
      <w:pPr>
        <w:rPr>
          <w:rFonts w:ascii="Arial" w:hAnsi="Arial" w:cs="Arial"/>
          <w:b/>
          <w:sz w:val="22"/>
        </w:rPr>
      </w:pPr>
    </w:p>
    <w:p w14:paraId="2B95D8D3" w14:textId="77777777" w:rsidR="00647C62" w:rsidRPr="00494DB9" w:rsidRDefault="00647C62" w:rsidP="00647C62">
      <w:pPr>
        <w:rPr>
          <w:rFonts w:ascii="Arial" w:hAnsi="Arial" w:cs="Arial"/>
          <w:b/>
          <w:sz w:val="22"/>
        </w:rPr>
      </w:pPr>
    </w:p>
    <w:p w14:paraId="2EABF0DE" w14:textId="77777777" w:rsidR="00647C62" w:rsidRPr="00494DB9" w:rsidRDefault="00647C62" w:rsidP="00647C62">
      <w:pPr>
        <w:rPr>
          <w:rFonts w:ascii="Arial" w:hAnsi="Arial" w:cs="Arial"/>
          <w:b/>
          <w:sz w:val="22"/>
        </w:rPr>
      </w:pPr>
    </w:p>
    <w:sdt>
      <w:sdtPr>
        <w:rPr>
          <w:rFonts w:ascii="Arial" w:eastAsiaTheme="minorHAnsi" w:hAnsi="Arial" w:cs="Arial"/>
          <w:color w:val="auto"/>
          <w:sz w:val="24"/>
          <w:szCs w:val="22"/>
        </w:rPr>
        <w:id w:val="-576287818"/>
        <w:docPartObj>
          <w:docPartGallery w:val="Table of Contents"/>
          <w:docPartUnique/>
        </w:docPartObj>
      </w:sdtPr>
      <w:sdtEndPr>
        <w:rPr>
          <w:b/>
          <w:bCs/>
          <w:noProof/>
        </w:rPr>
      </w:sdtEndPr>
      <w:sdtContent>
        <w:p w14:paraId="154442CD" w14:textId="77777777" w:rsidR="00647C62" w:rsidRPr="00494DB9" w:rsidRDefault="00647C62">
          <w:pPr>
            <w:pStyle w:val="TOCHeading"/>
            <w:rPr>
              <w:rFonts w:ascii="Arial" w:hAnsi="Arial" w:cs="Arial"/>
            </w:rPr>
          </w:pPr>
          <w:r w:rsidRPr="00494DB9">
            <w:rPr>
              <w:rFonts w:ascii="Arial" w:hAnsi="Arial" w:cs="Arial"/>
            </w:rPr>
            <w:t>Contents</w:t>
          </w:r>
        </w:p>
        <w:p w14:paraId="76C37741" w14:textId="5C657270" w:rsidR="00E207C6" w:rsidRDefault="00647C62">
          <w:pPr>
            <w:pStyle w:val="TOC1"/>
            <w:tabs>
              <w:tab w:val="right" w:leader="dot" w:pos="9350"/>
            </w:tabs>
            <w:rPr>
              <w:rFonts w:asciiTheme="minorHAnsi" w:eastAsiaTheme="minorEastAsia" w:hAnsiTheme="minorHAnsi"/>
              <w:noProof/>
              <w:sz w:val="22"/>
            </w:rPr>
          </w:pPr>
          <w:r w:rsidRPr="00494DB9">
            <w:rPr>
              <w:rFonts w:ascii="Arial" w:hAnsi="Arial" w:cs="Arial"/>
            </w:rPr>
            <w:fldChar w:fldCharType="begin"/>
          </w:r>
          <w:r w:rsidRPr="00494DB9">
            <w:rPr>
              <w:rFonts w:ascii="Arial" w:hAnsi="Arial" w:cs="Arial"/>
            </w:rPr>
            <w:instrText xml:space="preserve"> TOC \o "1-3" \h \z \u </w:instrText>
          </w:r>
          <w:r w:rsidRPr="00494DB9">
            <w:rPr>
              <w:rFonts w:ascii="Arial" w:hAnsi="Arial" w:cs="Arial"/>
            </w:rPr>
            <w:fldChar w:fldCharType="separate"/>
          </w:r>
          <w:hyperlink w:anchor="_Toc213494408" w:history="1">
            <w:r w:rsidR="00E207C6" w:rsidRPr="001871EB">
              <w:rPr>
                <w:rStyle w:val="Hyperlink"/>
                <w:rFonts w:ascii="Arial" w:hAnsi="Arial" w:cs="Arial"/>
                <w:noProof/>
              </w:rPr>
              <w:t>Introduction</w:t>
            </w:r>
            <w:r w:rsidR="00E207C6">
              <w:rPr>
                <w:noProof/>
                <w:webHidden/>
              </w:rPr>
              <w:tab/>
            </w:r>
            <w:r w:rsidR="00E207C6">
              <w:rPr>
                <w:noProof/>
                <w:webHidden/>
              </w:rPr>
              <w:fldChar w:fldCharType="begin"/>
            </w:r>
            <w:r w:rsidR="00E207C6">
              <w:rPr>
                <w:noProof/>
                <w:webHidden/>
              </w:rPr>
              <w:instrText xml:space="preserve"> PAGEREF _Toc213494408 \h </w:instrText>
            </w:r>
            <w:r w:rsidR="00E207C6">
              <w:rPr>
                <w:noProof/>
                <w:webHidden/>
              </w:rPr>
            </w:r>
            <w:r w:rsidR="00E207C6">
              <w:rPr>
                <w:noProof/>
                <w:webHidden/>
              </w:rPr>
              <w:fldChar w:fldCharType="separate"/>
            </w:r>
            <w:r w:rsidR="0029652C">
              <w:rPr>
                <w:noProof/>
                <w:webHidden/>
              </w:rPr>
              <w:t>3</w:t>
            </w:r>
            <w:r w:rsidR="00E207C6">
              <w:rPr>
                <w:noProof/>
                <w:webHidden/>
              </w:rPr>
              <w:fldChar w:fldCharType="end"/>
            </w:r>
          </w:hyperlink>
        </w:p>
        <w:p w14:paraId="43C2EF13" w14:textId="56F4AAF0" w:rsidR="00E207C6" w:rsidRDefault="00E207C6">
          <w:pPr>
            <w:pStyle w:val="TOC1"/>
            <w:tabs>
              <w:tab w:val="right" w:leader="dot" w:pos="9350"/>
            </w:tabs>
            <w:rPr>
              <w:rFonts w:asciiTheme="minorHAnsi" w:eastAsiaTheme="minorEastAsia" w:hAnsiTheme="minorHAnsi"/>
              <w:noProof/>
              <w:sz w:val="22"/>
            </w:rPr>
          </w:pPr>
          <w:hyperlink w:anchor="_Toc213494409" w:history="1">
            <w:r w:rsidRPr="001871EB">
              <w:rPr>
                <w:rStyle w:val="Hyperlink"/>
                <w:rFonts w:ascii="Arial" w:hAnsi="Arial" w:cs="Arial"/>
                <w:noProof/>
              </w:rPr>
              <w:t>Significance of Good Communication</w:t>
            </w:r>
            <w:r>
              <w:rPr>
                <w:noProof/>
                <w:webHidden/>
              </w:rPr>
              <w:tab/>
            </w:r>
            <w:r>
              <w:rPr>
                <w:noProof/>
                <w:webHidden/>
              </w:rPr>
              <w:fldChar w:fldCharType="begin"/>
            </w:r>
            <w:r>
              <w:rPr>
                <w:noProof/>
                <w:webHidden/>
              </w:rPr>
              <w:instrText xml:space="preserve"> PAGEREF _Toc213494409 \h </w:instrText>
            </w:r>
            <w:r>
              <w:rPr>
                <w:noProof/>
                <w:webHidden/>
              </w:rPr>
            </w:r>
            <w:r>
              <w:rPr>
                <w:noProof/>
                <w:webHidden/>
              </w:rPr>
              <w:fldChar w:fldCharType="separate"/>
            </w:r>
            <w:r w:rsidR="0029652C">
              <w:rPr>
                <w:noProof/>
                <w:webHidden/>
              </w:rPr>
              <w:t>3</w:t>
            </w:r>
            <w:r>
              <w:rPr>
                <w:noProof/>
                <w:webHidden/>
              </w:rPr>
              <w:fldChar w:fldCharType="end"/>
            </w:r>
          </w:hyperlink>
        </w:p>
        <w:p w14:paraId="285A8C7D" w14:textId="62CEA340" w:rsidR="00E207C6" w:rsidRDefault="00E207C6">
          <w:pPr>
            <w:pStyle w:val="TOC1"/>
            <w:tabs>
              <w:tab w:val="right" w:leader="dot" w:pos="9350"/>
            </w:tabs>
            <w:rPr>
              <w:rFonts w:asciiTheme="minorHAnsi" w:eastAsiaTheme="minorEastAsia" w:hAnsiTheme="minorHAnsi"/>
              <w:noProof/>
              <w:sz w:val="22"/>
            </w:rPr>
          </w:pPr>
          <w:hyperlink w:anchor="_Toc213494410" w:history="1">
            <w:r w:rsidRPr="001871EB">
              <w:rPr>
                <w:rStyle w:val="Hyperlink"/>
                <w:rFonts w:ascii="Arial" w:hAnsi="Arial" w:cs="Arial"/>
                <w:noProof/>
              </w:rPr>
              <w:t>Good Administrative Skills</w:t>
            </w:r>
            <w:r>
              <w:rPr>
                <w:noProof/>
                <w:webHidden/>
              </w:rPr>
              <w:tab/>
            </w:r>
            <w:r>
              <w:rPr>
                <w:noProof/>
                <w:webHidden/>
              </w:rPr>
              <w:fldChar w:fldCharType="begin"/>
            </w:r>
            <w:r>
              <w:rPr>
                <w:noProof/>
                <w:webHidden/>
              </w:rPr>
              <w:instrText xml:space="preserve"> PAGEREF _Toc213494410 \h </w:instrText>
            </w:r>
            <w:r>
              <w:rPr>
                <w:noProof/>
                <w:webHidden/>
              </w:rPr>
            </w:r>
            <w:r>
              <w:rPr>
                <w:noProof/>
                <w:webHidden/>
              </w:rPr>
              <w:fldChar w:fldCharType="separate"/>
            </w:r>
            <w:r w:rsidR="0029652C">
              <w:rPr>
                <w:noProof/>
                <w:webHidden/>
              </w:rPr>
              <w:t>5</w:t>
            </w:r>
            <w:r>
              <w:rPr>
                <w:noProof/>
                <w:webHidden/>
              </w:rPr>
              <w:fldChar w:fldCharType="end"/>
            </w:r>
          </w:hyperlink>
        </w:p>
        <w:p w14:paraId="34CC500F" w14:textId="157A5EEE" w:rsidR="00E207C6" w:rsidRDefault="00E207C6">
          <w:pPr>
            <w:pStyle w:val="TOC1"/>
            <w:tabs>
              <w:tab w:val="right" w:leader="dot" w:pos="9350"/>
            </w:tabs>
            <w:rPr>
              <w:rFonts w:asciiTheme="minorHAnsi" w:eastAsiaTheme="minorEastAsia" w:hAnsiTheme="minorHAnsi"/>
              <w:noProof/>
              <w:sz w:val="22"/>
            </w:rPr>
          </w:pPr>
          <w:hyperlink w:anchor="_Toc213494411" w:history="1">
            <w:r w:rsidRPr="001871EB">
              <w:rPr>
                <w:rStyle w:val="Hyperlink"/>
                <w:rFonts w:ascii="Arial" w:hAnsi="Arial" w:cs="Arial"/>
                <w:noProof/>
              </w:rPr>
              <w:t>The importance of Collaborative Working</w:t>
            </w:r>
            <w:r>
              <w:rPr>
                <w:noProof/>
                <w:webHidden/>
              </w:rPr>
              <w:tab/>
            </w:r>
            <w:r>
              <w:rPr>
                <w:noProof/>
                <w:webHidden/>
              </w:rPr>
              <w:fldChar w:fldCharType="begin"/>
            </w:r>
            <w:r>
              <w:rPr>
                <w:noProof/>
                <w:webHidden/>
              </w:rPr>
              <w:instrText xml:space="preserve"> PAGEREF _Toc213494411 \h </w:instrText>
            </w:r>
            <w:r>
              <w:rPr>
                <w:noProof/>
                <w:webHidden/>
              </w:rPr>
            </w:r>
            <w:r>
              <w:rPr>
                <w:noProof/>
                <w:webHidden/>
              </w:rPr>
              <w:fldChar w:fldCharType="separate"/>
            </w:r>
            <w:r w:rsidR="0029652C">
              <w:rPr>
                <w:noProof/>
                <w:webHidden/>
              </w:rPr>
              <w:t>6</w:t>
            </w:r>
            <w:r>
              <w:rPr>
                <w:noProof/>
                <w:webHidden/>
              </w:rPr>
              <w:fldChar w:fldCharType="end"/>
            </w:r>
          </w:hyperlink>
        </w:p>
        <w:p w14:paraId="1D280F37" w14:textId="51323F24" w:rsidR="00E207C6" w:rsidRDefault="00E207C6">
          <w:pPr>
            <w:pStyle w:val="TOC1"/>
            <w:tabs>
              <w:tab w:val="right" w:leader="dot" w:pos="9350"/>
            </w:tabs>
            <w:rPr>
              <w:rFonts w:asciiTheme="minorHAnsi" w:eastAsiaTheme="minorEastAsia" w:hAnsiTheme="minorHAnsi"/>
              <w:noProof/>
              <w:sz w:val="22"/>
            </w:rPr>
          </w:pPr>
          <w:hyperlink w:anchor="_Toc213494412" w:history="1">
            <w:r w:rsidRPr="001871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_Toc213494412 \h </w:instrText>
            </w:r>
            <w:r>
              <w:rPr>
                <w:noProof/>
                <w:webHidden/>
              </w:rPr>
            </w:r>
            <w:r>
              <w:rPr>
                <w:noProof/>
                <w:webHidden/>
              </w:rPr>
              <w:fldChar w:fldCharType="separate"/>
            </w:r>
            <w:r w:rsidR="0029652C">
              <w:rPr>
                <w:noProof/>
                <w:webHidden/>
              </w:rPr>
              <w:t>7</w:t>
            </w:r>
            <w:r>
              <w:rPr>
                <w:noProof/>
                <w:webHidden/>
              </w:rPr>
              <w:fldChar w:fldCharType="end"/>
            </w:r>
          </w:hyperlink>
        </w:p>
        <w:p w14:paraId="24DC7A90" w14:textId="6AE4DD9D" w:rsidR="00E207C6" w:rsidRDefault="00E207C6">
          <w:pPr>
            <w:pStyle w:val="TOC1"/>
            <w:tabs>
              <w:tab w:val="right" w:leader="dot" w:pos="9350"/>
            </w:tabs>
            <w:rPr>
              <w:rFonts w:asciiTheme="minorHAnsi" w:eastAsiaTheme="minorEastAsia" w:hAnsiTheme="minorHAnsi"/>
              <w:noProof/>
              <w:sz w:val="22"/>
            </w:rPr>
          </w:pPr>
          <w:hyperlink w:anchor="_Toc213494413" w:history="1">
            <w:r w:rsidRPr="001871E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_Toc213494413 \h </w:instrText>
            </w:r>
            <w:r>
              <w:rPr>
                <w:noProof/>
                <w:webHidden/>
              </w:rPr>
            </w:r>
            <w:r>
              <w:rPr>
                <w:noProof/>
                <w:webHidden/>
              </w:rPr>
              <w:fldChar w:fldCharType="separate"/>
            </w:r>
            <w:r w:rsidR="0029652C">
              <w:rPr>
                <w:noProof/>
                <w:webHidden/>
              </w:rPr>
              <w:t>8</w:t>
            </w:r>
            <w:r>
              <w:rPr>
                <w:noProof/>
                <w:webHidden/>
              </w:rPr>
              <w:fldChar w:fldCharType="end"/>
            </w:r>
          </w:hyperlink>
        </w:p>
        <w:p w14:paraId="3956A806" w14:textId="77777777" w:rsidR="00647C62" w:rsidRPr="00E207C6" w:rsidRDefault="00647C62" w:rsidP="00647C62">
          <w:pPr>
            <w:rPr>
              <w:rFonts w:ascii="Arial" w:hAnsi="Arial" w:cs="Arial"/>
            </w:rPr>
          </w:pPr>
          <w:r w:rsidRPr="00494DB9">
            <w:rPr>
              <w:rFonts w:ascii="Arial" w:hAnsi="Arial" w:cs="Arial"/>
              <w:b/>
              <w:bCs/>
              <w:noProof/>
            </w:rPr>
            <w:fldChar w:fldCharType="end"/>
          </w:r>
        </w:p>
      </w:sdtContent>
    </w:sdt>
    <w:p w14:paraId="4C78D37B" w14:textId="46A5048A" w:rsidR="00E207C6" w:rsidRPr="005D5ED9" w:rsidRDefault="005D5ED9">
      <w:pPr>
        <w:pStyle w:val="TableofFigures"/>
        <w:tabs>
          <w:tab w:val="right" w:leader="dot" w:pos="9350"/>
        </w:tabs>
        <w:rPr>
          <w:bCs/>
          <w:noProof/>
          <w:sz w:val="22"/>
        </w:rPr>
      </w:pPr>
      <w:r w:rsidRPr="005D5ED9">
        <w:rPr>
          <w:rFonts w:ascii="Arial" w:hAnsi="Arial" w:cs="Arial"/>
          <w:bCs/>
          <w:sz w:val="22"/>
        </w:rPr>
        <w:t>Figure 1: Shannon Weaver Model…………………………………………………………………….4</w:t>
      </w:r>
      <w:r w:rsidR="00E207C6" w:rsidRPr="005D5ED9">
        <w:rPr>
          <w:rFonts w:ascii="Arial" w:hAnsi="Arial" w:cs="Arial"/>
          <w:bCs/>
          <w:sz w:val="22"/>
        </w:rPr>
        <w:fldChar w:fldCharType="begin"/>
      </w:r>
      <w:r w:rsidR="00E207C6" w:rsidRPr="005D5ED9">
        <w:rPr>
          <w:rFonts w:ascii="Arial" w:hAnsi="Arial" w:cs="Arial"/>
          <w:bCs/>
          <w:sz w:val="22"/>
        </w:rPr>
        <w:instrText xml:space="preserve"> TOC \h \z \c "Figure" </w:instrText>
      </w:r>
      <w:r w:rsidR="00E207C6" w:rsidRPr="005D5ED9">
        <w:rPr>
          <w:rFonts w:ascii="Arial" w:hAnsi="Arial" w:cs="Arial"/>
          <w:bCs/>
          <w:sz w:val="22"/>
        </w:rPr>
        <w:fldChar w:fldCharType="separate"/>
      </w:r>
      <w:hyperlink w:anchor="_Toc213494414" w:history="1"/>
    </w:p>
    <w:p w14:paraId="525605B3" w14:textId="77777777" w:rsidR="00E207C6" w:rsidRPr="005D5ED9" w:rsidRDefault="00E207C6">
      <w:pPr>
        <w:pStyle w:val="TableofFigures"/>
        <w:tabs>
          <w:tab w:val="right" w:leader="dot" w:pos="9350"/>
        </w:tabs>
        <w:rPr>
          <w:bCs/>
          <w:noProof/>
          <w:sz w:val="22"/>
        </w:rPr>
      </w:pPr>
      <w:hyperlink w:anchor="_Toc213494415" w:history="1">
        <w:r w:rsidRPr="005D5ED9">
          <w:rPr>
            <w:rStyle w:val="Hyperlink"/>
            <w:rFonts w:ascii="Arial" w:hAnsi="Arial" w:cs="Arial"/>
            <w:bCs/>
            <w:noProof/>
            <w:sz w:val="22"/>
          </w:rPr>
          <w:t>Figure 2: Principles of DPA</w:t>
        </w:r>
        <w:r w:rsidRPr="005D5ED9">
          <w:rPr>
            <w:bCs/>
            <w:noProof/>
            <w:webHidden/>
            <w:sz w:val="22"/>
          </w:rPr>
          <w:tab/>
        </w:r>
        <w:r w:rsidRPr="005D5ED9">
          <w:rPr>
            <w:bCs/>
            <w:noProof/>
            <w:webHidden/>
            <w:sz w:val="22"/>
          </w:rPr>
          <w:fldChar w:fldCharType="begin"/>
        </w:r>
        <w:r w:rsidRPr="005D5ED9">
          <w:rPr>
            <w:bCs/>
            <w:noProof/>
            <w:webHidden/>
            <w:sz w:val="22"/>
          </w:rPr>
          <w:instrText xml:space="preserve"> PAGEREF _Toc213494415 \h </w:instrText>
        </w:r>
        <w:r w:rsidRPr="005D5ED9">
          <w:rPr>
            <w:bCs/>
            <w:noProof/>
            <w:webHidden/>
            <w:sz w:val="22"/>
          </w:rPr>
        </w:r>
        <w:r w:rsidRPr="005D5ED9">
          <w:rPr>
            <w:bCs/>
            <w:noProof/>
            <w:webHidden/>
            <w:sz w:val="22"/>
          </w:rPr>
          <w:fldChar w:fldCharType="separate"/>
        </w:r>
        <w:r w:rsidRPr="005D5ED9">
          <w:rPr>
            <w:bCs/>
            <w:noProof/>
            <w:webHidden/>
            <w:sz w:val="22"/>
          </w:rPr>
          <w:t>5</w:t>
        </w:r>
        <w:r w:rsidRPr="005D5ED9">
          <w:rPr>
            <w:bCs/>
            <w:noProof/>
            <w:webHidden/>
            <w:sz w:val="22"/>
          </w:rPr>
          <w:fldChar w:fldCharType="end"/>
        </w:r>
      </w:hyperlink>
    </w:p>
    <w:p w14:paraId="49259312" w14:textId="77777777" w:rsidR="00E207C6" w:rsidRPr="005D5ED9" w:rsidRDefault="00E207C6">
      <w:pPr>
        <w:pStyle w:val="TableofFigures"/>
        <w:tabs>
          <w:tab w:val="right" w:leader="dot" w:pos="9350"/>
        </w:tabs>
        <w:rPr>
          <w:bCs/>
          <w:noProof/>
          <w:sz w:val="22"/>
        </w:rPr>
      </w:pPr>
      <w:hyperlink w:anchor="_Toc213494416" w:history="1">
        <w:r w:rsidRPr="005D5ED9">
          <w:rPr>
            <w:rStyle w:val="Hyperlink"/>
            <w:rFonts w:ascii="Arial" w:hAnsi="Arial" w:cs="Arial"/>
            <w:bCs/>
            <w:noProof/>
            <w:sz w:val="22"/>
          </w:rPr>
          <w:t>Figure 3: Collaborative working</w:t>
        </w:r>
        <w:r w:rsidRPr="005D5ED9">
          <w:rPr>
            <w:bCs/>
            <w:noProof/>
            <w:webHidden/>
            <w:sz w:val="22"/>
          </w:rPr>
          <w:tab/>
        </w:r>
        <w:r w:rsidRPr="005D5ED9">
          <w:rPr>
            <w:bCs/>
            <w:noProof/>
            <w:webHidden/>
            <w:sz w:val="22"/>
          </w:rPr>
          <w:fldChar w:fldCharType="begin"/>
        </w:r>
        <w:r w:rsidRPr="005D5ED9">
          <w:rPr>
            <w:bCs/>
            <w:noProof/>
            <w:webHidden/>
            <w:sz w:val="22"/>
          </w:rPr>
          <w:instrText xml:space="preserve"> PAGEREF _Toc213494416 \h </w:instrText>
        </w:r>
        <w:r w:rsidRPr="005D5ED9">
          <w:rPr>
            <w:bCs/>
            <w:noProof/>
            <w:webHidden/>
            <w:sz w:val="22"/>
          </w:rPr>
        </w:r>
        <w:r w:rsidRPr="005D5ED9">
          <w:rPr>
            <w:bCs/>
            <w:noProof/>
            <w:webHidden/>
            <w:sz w:val="22"/>
          </w:rPr>
          <w:fldChar w:fldCharType="separate"/>
        </w:r>
        <w:r w:rsidRPr="005D5ED9">
          <w:rPr>
            <w:bCs/>
            <w:noProof/>
            <w:webHidden/>
            <w:sz w:val="22"/>
          </w:rPr>
          <w:t>7</w:t>
        </w:r>
        <w:r w:rsidRPr="005D5ED9">
          <w:rPr>
            <w:bCs/>
            <w:noProof/>
            <w:webHidden/>
            <w:sz w:val="22"/>
          </w:rPr>
          <w:fldChar w:fldCharType="end"/>
        </w:r>
      </w:hyperlink>
    </w:p>
    <w:p w14:paraId="4187FAB9" w14:textId="01B86594" w:rsidR="00647C62" w:rsidRDefault="00E207C6" w:rsidP="00647C62">
      <w:pPr>
        <w:rPr>
          <w:rFonts w:ascii="Arial" w:hAnsi="Arial" w:cs="Arial"/>
          <w:b/>
          <w:sz w:val="22"/>
        </w:rPr>
      </w:pPr>
      <w:r w:rsidRPr="005D5ED9">
        <w:rPr>
          <w:rFonts w:ascii="Arial" w:hAnsi="Arial" w:cs="Arial"/>
          <w:bCs/>
          <w:sz w:val="22"/>
        </w:rPr>
        <w:fldChar w:fldCharType="end"/>
      </w:r>
    </w:p>
    <w:p w14:paraId="73B6A127" w14:textId="77777777" w:rsidR="005227B3" w:rsidRPr="00494DB9" w:rsidRDefault="005227B3" w:rsidP="00647C62">
      <w:pPr>
        <w:rPr>
          <w:rFonts w:ascii="Arial" w:hAnsi="Arial" w:cs="Arial"/>
          <w:b/>
          <w:sz w:val="22"/>
        </w:rPr>
      </w:pPr>
    </w:p>
    <w:p w14:paraId="18AA553D" w14:textId="77777777" w:rsidR="00647C62" w:rsidRPr="00494DB9" w:rsidRDefault="00647C62" w:rsidP="00647C62">
      <w:pPr>
        <w:rPr>
          <w:rFonts w:ascii="Arial" w:hAnsi="Arial" w:cs="Arial"/>
          <w:b/>
          <w:sz w:val="22"/>
        </w:rPr>
      </w:pPr>
    </w:p>
    <w:p w14:paraId="5994CA51" w14:textId="77777777" w:rsidR="00647C62" w:rsidRPr="00494DB9" w:rsidRDefault="00647C62" w:rsidP="00647C62">
      <w:pPr>
        <w:rPr>
          <w:rFonts w:ascii="Arial" w:hAnsi="Arial" w:cs="Arial"/>
          <w:b/>
          <w:sz w:val="22"/>
        </w:rPr>
      </w:pPr>
    </w:p>
    <w:p w14:paraId="3C22785E" w14:textId="77777777" w:rsidR="00647C62" w:rsidRPr="00494DB9" w:rsidRDefault="00647C62" w:rsidP="00647C62">
      <w:pPr>
        <w:rPr>
          <w:rFonts w:ascii="Arial" w:hAnsi="Arial" w:cs="Arial"/>
          <w:b/>
          <w:sz w:val="22"/>
        </w:rPr>
      </w:pPr>
    </w:p>
    <w:p w14:paraId="11707A0E" w14:textId="77777777" w:rsidR="00647C62" w:rsidRPr="00494DB9" w:rsidRDefault="00647C62" w:rsidP="00647C62">
      <w:pPr>
        <w:rPr>
          <w:rFonts w:ascii="Arial" w:hAnsi="Arial" w:cs="Arial"/>
          <w:b/>
          <w:sz w:val="22"/>
        </w:rPr>
      </w:pPr>
    </w:p>
    <w:p w14:paraId="23071EA4" w14:textId="77777777" w:rsidR="00647C62" w:rsidRPr="00494DB9" w:rsidRDefault="00647C62" w:rsidP="00647C62">
      <w:pPr>
        <w:rPr>
          <w:rFonts w:ascii="Arial" w:hAnsi="Arial" w:cs="Arial"/>
          <w:b/>
          <w:sz w:val="22"/>
        </w:rPr>
      </w:pPr>
    </w:p>
    <w:p w14:paraId="632F2BDA" w14:textId="77777777" w:rsidR="00647C62" w:rsidRPr="00494DB9" w:rsidRDefault="00647C62" w:rsidP="00647C62">
      <w:pPr>
        <w:rPr>
          <w:rFonts w:ascii="Arial" w:hAnsi="Arial" w:cs="Arial"/>
          <w:b/>
          <w:sz w:val="22"/>
        </w:rPr>
      </w:pPr>
    </w:p>
    <w:p w14:paraId="1FBB62DD" w14:textId="77777777" w:rsidR="00647C62" w:rsidRPr="00494DB9" w:rsidRDefault="00647C62" w:rsidP="00647C62">
      <w:pPr>
        <w:rPr>
          <w:rFonts w:ascii="Arial" w:hAnsi="Arial" w:cs="Arial"/>
          <w:b/>
          <w:sz w:val="22"/>
        </w:rPr>
      </w:pPr>
    </w:p>
    <w:p w14:paraId="72CC6D55" w14:textId="77777777" w:rsidR="00647C62" w:rsidRPr="00494DB9" w:rsidRDefault="00647C62" w:rsidP="00647C62">
      <w:pPr>
        <w:rPr>
          <w:rFonts w:ascii="Arial" w:hAnsi="Arial" w:cs="Arial"/>
          <w:b/>
          <w:sz w:val="22"/>
        </w:rPr>
      </w:pPr>
    </w:p>
    <w:p w14:paraId="278B46CC" w14:textId="77777777" w:rsidR="007E5DBF" w:rsidRPr="00494DB9" w:rsidRDefault="007E5DBF" w:rsidP="00647C62">
      <w:pPr>
        <w:pStyle w:val="Heading1"/>
        <w:rPr>
          <w:rFonts w:ascii="Arial" w:hAnsi="Arial" w:cs="Arial"/>
        </w:rPr>
      </w:pPr>
      <w:bookmarkStart w:id="0" w:name="_Toc213494408"/>
      <w:r w:rsidRPr="00494DB9">
        <w:rPr>
          <w:rFonts w:ascii="Arial" w:hAnsi="Arial" w:cs="Arial"/>
        </w:rPr>
        <w:t>Introduction</w:t>
      </w:r>
      <w:bookmarkEnd w:id="0"/>
      <w:r w:rsidRPr="00494DB9">
        <w:rPr>
          <w:rFonts w:ascii="Arial" w:hAnsi="Arial" w:cs="Arial"/>
        </w:rPr>
        <w:t xml:space="preserve"> </w:t>
      </w:r>
    </w:p>
    <w:p w14:paraId="2527CFC3" w14:textId="5B84E426" w:rsidR="007E5DBF" w:rsidRPr="00494DB9" w:rsidRDefault="007E5DBF" w:rsidP="00647C62">
      <w:pPr>
        <w:rPr>
          <w:rFonts w:ascii="Arial" w:hAnsi="Arial" w:cs="Arial"/>
          <w:sz w:val="22"/>
        </w:rPr>
      </w:pPr>
      <w:r w:rsidRPr="00494DB9">
        <w:rPr>
          <w:rFonts w:ascii="Arial" w:hAnsi="Arial" w:cs="Arial"/>
          <w:sz w:val="22"/>
        </w:rPr>
        <w:t xml:space="preserve">Mrs. Mann is a 72 year-old female, who has gone through hip replacement surgery and is living on her own but with domiciliary care visits twice per day. Since she speaks very little English and her first language is </w:t>
      </w:r>
      <w:r w:rsidR="00173A81" w:rsidRPr="00494DB9">
        <w:rPr>
          <w:rFonts w:ascii="Arial" w:hAnsi="Arial" w:cs="Arial"/>
          <w:sz w:val="22"/>
        </w:rPr>
        <w:t>Urdu,</w:t>
      </w:r>
      <w:r w:rsidRPr="00494DB9">
        <w:rPr>
          <w:rFonts w:ascii="Arial" w:hAnsi="Arial" w:cs="Arial"/>
          <w:sz w:val="22"/>
        </w:rPr>
        <w:t xml:space="preserve"> she frequently has to rely on her daughter to help with translations. In the recent past, </w:t>
      </w:r>
      <w:r w:rsidR="00173A81" w:rsidRPr="00494DB9">
        <w:rPr>
          <w:rFonts w:ascii="Arial" w:hAnsi="Arial" w:cs="Arial"/>
          <w:sz w:val="22"/>
        </w:rPr>
        <w:t>inconsistent</w:t>
      </w:r>
      <w:r w:rsidRPr="00494DB9">
        <w:rPr>
          <w:rFonts w:ascii="Arial" w:hAnsi="Arial" w:cs="Arial"/>
          <w:sz w:val="22"/>
        </w:rPr>
        <w:t xml:space="preserve"> documentation and a missed medication adjustment was reported in her records and an internal review was carried out</w:t>
      </w:r>
      <w:r w:rsidR="00BB5B7F" w:rsidRPr="00494DB9">
        <w:rPr>
          <w:rFonts w:ascii="Arial" w:hAnsi="Arial" w:cs="Arial"/>
          <w:sz w:val="22"/>
        </w:rPr>
        <w:t xml:space="preserve"> (Al Shamsi et al., 2020)</w:t>
      </w:r>
      <w:r w:rsidRPr="00494DB9">
        <w:rPr>
          <w:rFonts w:ascii="Arial" w:hAnsi="Arial" w:cs="Arial"/>
          <w:sz w:val="22"/>
        </w:rPr>
        <w:t>. In this report, one is going to examine the significance of effective communication, good administration skills and collaboration in the care of Mrs. Mann. The idea is to show how the given factors can help to accomplish the objectives of enhancing the quality of care and avoiding additional problems in medical facilities.</w:t>
      </w:r>
    </w:p>
    <w:p w14:paraId="035A228B" w14:textId="77777777" w:rsidR="007E5DBF" w:rsidRPr="00494DB9" w:rsidRDefault="007E5DBF" w:rsidP="00647C62">
      <w:pPr>
        <w:pStyle w:val="Heading1"/>
        <w:rPr>
          <w:rFonts w:ascii="Arial" w:hAnsi="Arial" w:cs="Arial"/>
        </w:rPr>
      </w:pPr>
      <w:bookmarkStart w:id="1" w:name="_Toc213494409"/>
      <w:r w:rsidRPr="00494DB9">
        <w:rPr>
          <w:rFonts w:ascii="Arial" w:hAnsi="Arial" w:cs="Arial"/>
        </w:rPr>
        <w:t>Significance of Good Communication</w:t>
      </w:r>
      <w:bookmarkEnd w:id="1"/>
      <w:r w:rsidRPr="00494DB9">
        <w:rPr>
          <w:rFonts w:ascii="Arial" w:hAnsi="Arial" w:cs="Arial"/>
        </w:rPr>
        <w:t xml:space="preserve"> </w:t>
      </w:r>
    </w:p>
    <w:p w14:paraId="33EBD28A" w14:textId="728B988B" w:rsidR="007E5DBF" w:rsidRPr="00494DB9" w:rsidRDefault="007E5DBF" w:rsidP="00647C62">
      <w:pPr>
        <w:rPr>
          <w:rFonts w:ascii="Arial" w:hAnsi="Arial" w:cs="Arial"/>
          <w:sz w:val="22"/>
        </w:rPr>
      </w:pPr>
      <w:r w:rsidRPr="00494DB9">
        <w:rPr>
          <w:rFonts w:ascii="Arial" w:hAnsi="Arial" w:cs="Arial"/>
          <w:sz w:val="22"/>
        </w:rPr>
        <w:t xml:space="preserve">Communication is essential in the sphere of healthcare, and in dealing with patients such as Mrs. Mann, who has the issue of low levels of English, this aspect is extremely important. Mrs. Mann is a first language speaker of Urdu and has her daughter to </w:t>
      </w:r>
      <w:r w:rsidR="00A1498D" w:rsidRPr="00494DB9">
        <w:rPr>
          <w:rFonts w:ascii="Arial" w:hAnsi="Arial" w:cs="Arial"/>
          <w:sz w:val="22"/>
        </w:rPr>
        <w:t>translate</w:t>
      </w:r>
      <w:r w:rsidRPr="00494DB9">
        <w:rPr>
          <w:rFonts w:ascii="Arial" w:hAnsi="Arial" w:cs="Arial"/>
          <w:sz w:val="22"/>
        </w:rPr>
        <w:t>. The dynamics emphasize the need to adopt a well-defined, transparent mode of communication to make sure that the needs of Mrs. Mann are addressed adequately. Even</w:t>
      </w:r>
      <w:r w:rsidR="00A1498D">
        <w:rPr>
          <w:rFonts w:ascii="Arial" w:hAnsi="Arial" w:cs="Arial"/>
          <w:sz w:val="22"/>
        </w:rPr>
        <w:t xml:space="preserve"> </w:t>
      </w:r>
      <w:r w:rsidRPr="00494DB9">
        <w:rPr>
          <w:rFonts w:ascii="Arial" w:hAnsi="Arial" w:cs="Arial"/>
          <w:sz w:val="22"/>
        </w:rPr>
        <w:t xml:space="preserve">the lack of communication may cause </w:t>
      </w:r>
      <w:r w:rsidR="00A1498D" w:rsidRPr="00494DB9">
        <w:rPr>
          <w:rFonts w:ascii="Arial" w:hAnsi="Arial" w:cs="Arial"/>
          <w:sz w:val="22"/>
        </w:rPr>
        <w:t>misunderstanding</w:t>
      </w:r>
      <w:r w:rsidRPr="00494DB9">
        <w:rPr>
          <w:rFonts w:ascii="Arial" w:hAnsi="Arial" w:cs="Arial"/>
          <w:sz w:val="22"/>
        </w:rPr>
        <w:t>, slow care delivery, and eventually the adverse health outcomes which is why it is essential in delivering high-quality care</w:t>
      </w:r>
      <w:r w:rsidR="00BB5B7F" w:rsidRPr="00494DB9">
        <w:rPr>
          <w:rFonts w:ascii="Arial" w:hAnsi="Arial" w:cs="Arial"/>
          <w:sz w:val="22"/>
        </w:rPr>
        <w:t xml:space="preserve"> (Dixon et al., 2022)</w:t>
      </w:r>
      <w:r w:rsidRPr="00494DB9">
        <w:rPr>
          <w:rFonts w:ascii="Arial" w:hAnsi="Arial" w:cs="Arial"/>
          <w:sz w:val="22"/>
        </w:rPr>
        <w:t>.</w:t>
      </w:r>
    </w:p>
    <w:p w14:paraId="78F8B9C4" w14:textId="77777777" w:rsidR="00AF07A2" w:rsidRPr="00494DB9" w:rsidRDefault="00AF07A2" w:rsidP="00647C62">
      <w:pPr>
        <w:keepNext/>
        <w:jc w:val="center"/>
        <w:rPr>
          <w:rFonts w:ascii="Arial" w:hAnsi="Arial" w:cs="Arial"/>
        </w:rPr>
      </w:pPr>
      <w:r w:rsidRPr="00494DB9">
        <w:rPr>
          <w:rFonts w:ascii="Arial" w:hAnsi="Arial" w:cs="Arial"/>
          <w:noProof/>
          <w:sz w:val="22"/>
        </w:rPr>
        <w:drawing>
          <wp:inline distT="0" distB="0" distL="0" distR="0" wp14:anchorId="32C95488" wp14:editId="70BCADC9">
            <wp:extent cx="5943600" cy="1531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Weavers-model-of-communication-adapted-from-Shannon-and-Weavers-1963.png"/>
                    <pic:cNvPicPr/>
                  </pic:nvPicPr>
                  <pic:blipFill>
                    <a:blip r:embed="rId7">
                      <a:extLst>
                        <a:ext uri="{28A0092B-C50C-407E-A947-70E740481C1C}">
                          <a14:useLocalDpi xmlns:a14="http://schemas.microsoft.com/office/drawing/2010/main" val="0"/>
                        </a:ext>
                      </a:extLst>
                    </a:blip>
                    <a:stretch>
                      <a:fillRect/>
                    </a:stretch>
                  </pic:blipFill>
                  <pic:spPr>
                    <a:xfrm>
                      <a:off x="0" y="0"/>
                      <a:ext cx="5943600" cy="1531620"/>
                    </a:xfrm>
                    <a:prstGeom prst="rect">
                      <a:avLst/>
                    </a:prstGeom>
                  </pic:spPr>
                </pic:pic>
              </a:graphicData>
            </a:graphic>
          </wp:inline>
        </w:drawing>
      </w:r>
    </w:p>
    <w:p w14:paraId="78FB98E6" w14:textId="77777777" w:rsidR="00AF07A2" w:rsidRPr="00494DB9" w:rsidRDefault="00AF07A2" w:rsidP="00647C62">
      <w:pPr>
        <w:pStyle w:val="Caption"/>
        <w:jc w:val="center"/>
        <w:rPr>
          <w:rFonts w:ascii="Arial" w:hAnsi="Arial" w:cs="Arial"/>
        </w:rPr>
      </w:pPr>
      <w:bookmarkStart w:id="2" w:name="_Toc213494414"/>
      <w:r w:rsidRPr="00494DB9">
        <w:rPr>
          <w:rFonts w:ascii="Arial" w:hAnsi="Arial" w:cs="Arial"/>
        </w:rPr>
        <w:t xml:space="preserve">Figure </w:t>
      </w:r>
      <w:r w:rsidRPr="00494DB9">
        <w:rPr>
          <w:rFonts w:ascii="Arial" w:hAnsi="Arial" w:cs="Arial"/>
        </w:rPr>
        <w:fldChar w:fldCharType="begin"/>
      </w:r>
      <w:r w:rsidRPr="00494DB9">
        <w:rPr>
          <w:rFonts w:ascii="Arial" w:hAnsi="Arial" w:cs="Arial"/>
        </w:rPr>
        <w:instrText xml:space="preserve"> SEQ Figure \* ARABIC </w:instrText>
      </w:r>
      <w:r w:rsidRPr="00494DB9">
        <w:rPr>
          <w:rFonts w:ascii="Arial" w:hAnsi="Arial" w:cs="Arial"/>
        </w:rPr>
        <w:fldChar w:fldCharType="separate"/>
      </w:r>
      <w:r w:rsidR="00C46B98" w:rsidRPr="00494DB9">
        <w:rPr>
          <w:rFonts w:ascii="Arial" w:hAnsi="Arial" w:cs="Arial"/>
          <w:noProof/>
        </w:rPr>
        <w:t>1</w:t>
      </w:r>
      <w:r w:rsidRPr="00494DB9">
        <w:rPr>
          <w:rFonts w:ascii="Arial" w:hAnsi="Arial" w:cs="Arial"/>
        </w:rPr>
        <w:fldChar w:fldCharType="end"/>
      </w:r>
      <w:r w:rsidRPr="00494DB9">
        <w:rPr>
          <w:rFonts w:ascii="Arial" w:hAnsi="Arial" w:cs="Arial"/>
        </w:rPr>
        <w:t>: Shannon Weaver Model</w:t>
      </w:r>
      <w:bookmarkEnd w:id="2"/>
    </w:p>
    <w:p w14:paraId="6725A3C4" w14:textId="77777777" w:rsidR="00AF07A2" w:rsidRPr="00494DB9" w:rsidRDefault="00AF07A2" w:rsidP="00647C62">
      <w:pPr>
        <w:spacing w:line="240" w:lineRule="auto"/>
        <w:jc w:val="center"/>
        <w:rPr>
          <w:rFonts w:ascii="Arial" w:eastAsia="Times New Roman" w:hAnsi="Arial" w:cs="Arial"/>
          <w:i/>
          <w:sz w:val="18"/>
          <w:szCs w:val="18"/>
        </w:rPr>
      </w:pPr>
      <w:r w:rsidRPr="00494DB9">
        <w:rPr>
          <w:rFonts w:ascii="Arial" w:hAnsi="Arial" w:cs="Arial"/>
          <w:i/>
          <w:sz w:val="18"/>
          <w:szCs w:val="18"/>
        </w:rPr>
        <w:t xml:space="preserve">Source: </w:t>
      </w:r>
      <w:r w:rsidRPr="00494DB9">
        <w:rPr>
          <w:rFonts w:ascii="Arial" w:eastAsia="Times New Roman" w:hAnsi="Arial" w:cs="Arial"/>
          <w:i/>
          <w:sz w:val="18"/>
          <w:szCs w:val="18"/>
        </w:rPr>
        <w:t>(ResearchGate, n.d.)</w:t>
      </w:r>
    </w:p>
    <w:p w14:paraId="2A088BEB" w14:textId="1E2EA481" w:rsidR="007E5DBF" w:rsidRPr="00494DB9" w:rsidRDefault="007E5DBF" w:rsidP="00647C62">
      <w:pPr>
        <w:rPr>
          <w:rFonts w:ascii="Arial" w:hAnsi="Arial" w:cs="Arial"/>
          <w:sz w:val="22"/>
        </w:rPr>
      </w:pPr>
      <w:r w:rsidRPr="00494DB9">
        <w:rPr>
          <w:rFonts w:ascii="Arial" w:hAnsi="Arial" w:cs="Arial"/>
          <w:sz w:val="22"/>
        </w:rPr>
        <w:t xml:space="preserve">Equality Act 2010 makes it </w:t>
      </w:r>
      <w:r w:rsidR="00A1498D" w:rsidRPr="00494DB9">
        <w:rPr>
          <w:rFonts w:ascii="Arial" w:hAnsi="Arial" w:cs="Arial"/>
          <w:sz w:val="22"/>
        </w:rPr>
        <w:t>fair</w:t>
      </w:r>
      <w:r w:rsidRPr="00494DB9">
        <w:rPr>
          <w:rFonts w:ascii="Arial" w:hAnsi="Arial" w:cs="Arial"/>
          <w:sz w:val="22"/>
        </w:rPr>
        <w:t xml:space="preserve"> and respectful treatment of all people, irrespective of their backgrounds or personal traits in the places of healthcare. In the case of Mrs. Mann, this would involve making sure that language does not form a barrier towards her care. The act </w:t>
      </w:r>
      <w:r w:rsidR="00A1498D" w:rsidRPr="00494DB9">
        <w:rPr>
          <w:rFonts w:ascii="Arial" w:hAnsi="Arial" w:cs="Arial"/>
          <w:sz w:val="22"/>
        </w:rPr>
        <w:t>emphasi</w:t>
      </w:r>
      <w:r w:rsidR="00A1498D">
        <w:rPr>
          <w:rFonts w:ascii="Arial" w:hAnsi="Arial" w:cs="Arial"/>
          <w:sz w:val="22"/>
        </w:rPr>
        <w:t>s</w:t>
      </w:r>
      <w:r w:rsidR="00A1498D" w:rsidRPr="00494DB9">
        <w:rPr>
          <w:rFonts w:ascii="Arial" w:hAnsi="Arial" w:cs="Arial"/>
          <w:sz w:val="22"/>
        </w:rPr>
        <w:t>es</w:t>
      </w:r>
      <w:r w:rsidRPr="00494DB9">
        <w:rPr>
          <w:rFonts w:ascii="Arial" w:hAnsi="Arial" w:cs="Arial"/>
          <w:sz w:val="22"/>
        </w:rPr>
        <w:t xml:space="preserve"> how healthcare providers should reasonably accommodate service users with special needs in </w:t>
      </w:r>
      <w:r w:rsidRPr="00494DB9">
        <w:rPr>
          <w:rFonts w:ascii="Arial" w:hAnsi="Arial" w:cs="Arial"/>
          <w:sz w:val="22"/>
        </w:rPr>
        <w:lastRenderedPageBreak/>
        <w:t xml:space="preserve">that they should support them by offering interpreting </w:t>
      </w:r>
      <w:r w:rsidR="00A1498D" w:rsidRPr="00494DB9">
        <w:rPr>
          <w:rFonts w:ascii="Arial" w:hAnsi="Arial" w:cs="Arial"/>
          <w:sz w:val="22"/>
        </w:rPr>
        <w:t>services or</w:t>
      </w:r>
      <w:r w:rsidRPr="00494DB9">
        <w:rPr>
          <w:rFonts w:ascii="Arial" w:hAnsi="Arial" w:cs="Arial"/>
          <w:sz w:val="22"/>
        </w:rPr>
        <w:t xml:space="preserve"> making sure that they give information in a format that is comprehensible to her. This is especially significant in the case with Mrs. Mann as her low level of fluent English implies that she can overlook the important details with regards to her care unless the communication is managed in a proper way. As an example, her role in interpreting should be regarded as a temporary one and professional interpreting services should be employed whenever possible so that Mrs. Mann could get proper and timely information</w:t>
      </w:r>
      <w:r w:rsidR="0039271C" w:rsidRPr="00494DB9">
        <w:rPr>
          <w:rFonts w:ascii="Arial" w:hAnsi="Arial" w:cs="Arial"/>
          <w:sz w:val="22"/>
        </w:rPr>
        <w:t xml:space="preserve"> (</w:t>
      </w:r>
      <w:proofErr w:type="spellStart"/>
      <w:r w:rsidR="0039271C" w:rsidRPr="00494DB9">
        <w:rPr>
          <w:rFonts w:ascii="Arial" w:hAnsi="Arial" w:cs="Arial"/>
          <w:sz w:val="22"/>
        </w:rPr>
        <w:t>Conduah</w:t>
      </w:r>
      <w:proofErr w:type="spellEnd"/>
      <w:r w:rsidR="0039271C" w:rsidRPr="00494DB9">
        <w:rPr>
          <w:rFonts w:ascii="Arial" w:hAnsi="Arial" w:cs="Arial"/>
          <w:sz w:val="22"/>
        </w:rPr>
        <w:t xml:space="preserve">, </w:t>
      </w:r>
      <w:proofErr w:type="spellStart"/>
      <w:r w:rsidR="0039271C" w:rsidRPr="00494DB9">
        <w:rPr>
          <w:rFonts w:ascii="Arial" w:hAnsi="Arial" w:cs="Arial"/>
          <w:sz w:val="22"/>
        </w:rPr>
        <w:t>Ofoe</w:t>
      </w:r>
      <w:proofErr w:type="spellEnd"/>
      <w:r w:rsidR="0039271C" w:rsidRPr="00494DB9">
        <w:rPr>
          <w:rFonts w:ascii="Arial" w:hAnsi="Arial" w:cs="Arial"/>
          <w:sz w:val="22"/>
        </w:rPr>
        <w:t xml:space="preserve"> and Siaw-Marfo, 2025)</w:t>
      </w:r>
      <w:r w:rsidRPr="00494DB9">
        <w:rPr>
          <w:rFonts w:ascii="Arial" w:hAnsi="Arial" w:cs="Arial"/>
          <w:sz w:val="22"/>
        </w:rPr>
        <w:t>.</w:t>
      </w:r>
      <w:r w:rsidR="0039271C" w:rsidRPr="00494DB9">
        <w:rPr>
          <w:rFonts w:ascii="Arial" w:hAnsi="Arial" w:cs="Arial"/>
          <w:sz w:val="22"/>
        </w:rPr>
        <w:t xml:space="preserve"> </w:t>
      </w:r>
      <w:r w:rsidRPr="00494DB9">
        <w:rPr>
          <w:rFonts w:ascii="Arial" w:hAnsi="Arial" w:cs="Arial"/>
          <w:sz w:val="22"/>
        </w:rPr>
        <w:t xml:space="preserve">The Shannon Weaver Model 2002 of Communication is one of the frameworks that are useful in explaining how the process of communication works: the sender (care staff), the message (medical instructions or updates), the medium (spoken or written communication), and the receiver (Mrs. Mann and her family). Feedback is also a part of this </w:t>
      </w:r>
      <w:r w:rsidR="00A1498D" w:rsidRPr="00494DB9">
        <w:rPr>
          <w:rFonts w:ascii="Arial" w:hAnsi="Arial" w:cs="Arial"/>
          <w:sz w:val="22"/>
        </w:rPr>
        <w:t>model,</w:t>
      </w:r>
      <w:r w:rsidRPr="00494DB9">
        <w:rPr>
          <w:rFonts w:ascii="Arial" w:hAnsi="Arial" w:cs="Arial"/>
          <w:sz w:val="22"/>
        </w:rPr>
        <w:t xml:space="preserve"> and it is important in assessing the message to be received in the right way. The feedback can be provided in the case of Mrs. Mann, whereby they can be asked to repeat the information in their own words, </w:t>
      </w:r>
      <w:r w:rsidR="00A1498D" w:rsidRPr="00494DB9">
        <w:rPr>
          <w:rFonts w:ascii="Arial" w:hAnsi="Arial" w:cs="Arial"/>
          <w:sz w:val="22"/>
        </w:rPr>
        <w:t>to</w:t>
      </w:r>
      <w:r w:rsidRPr="00494DB9">
        <w:rPr>
          <w:rFonts w:ascii="Arial" w:hAnsi="Arial" w:cs="Arial"/>
          <w:sz w:val="22"/>
        </w:rPr>
        <w:t xml:space="preserve"> ensure that they understand. </w:t>
      </w:r>
    </w:p>
    <w:p w14:paraId="24EC7790" w14:textId="77777777" w:rsidR="007E5DBF" w:rsidRPr="00494DB9" w:rsidRDefault="007E5DBF" w:rsidP="00647C62">
      <w:pPr>
        <w:ind w:firstLine="720"/>
        <w:rPr>
          <w:rFonts w:ascii="Arial" w:hAnsi="Arial" w:cs="Arial"/>
          <w:sz w:val="22"/>
        </w:rPr>
      </w:pPr>
      <w:r w:rsidRPr="00494DB9">
        <w:rPr>
          <w:rFonts w:ascii="Arial" w:hAnsi="Arial" w:cs="Arial"/>
          <w:sz w:val="22"/>
        </w:rPr>
        <w:t>This makes it clear that it is not only vital to communicate clearly but also to document it</w:t>
      </w:r>
      <w:r w:rsidR="0039271C" w:rsidRPr="00494DB9">
        <w:rPr>
          <w:rFonts w:ascii="Arial" w:hAnsi="Arial" w:cs="Arial"/>
          <w:sz w:val="22"/>
        </w:rPr>
        <w:t xml:space="preserve"> (</w:t>
      </w:r>
      <w:proofErr w:type="spellStart"/>
      <w:r w:rsidR="0039271C" w:rsidRPr="00494DB9">
        <w:rPr>
          <w:rFonts w:ascii="Arial" w:hAnsi="Arial" w:cs="Arial"/>
          <w:sz w:val="22"/>
        </w:rPr>
        <w:t>Demsash</w:t>
      </w:r>
      <w:proofErr w:type="spellEnd"/>
      <w:r w:rsidR="0039271C" w:rsidRPr="00494DB9">
        <w:rPr>
          <w:rFonts w:ascii="Arial" w:hAnsi="Arial" w:cs="Arial"/>
          <w:sz w:val="22"/>
        </w:rPr>
        <w:t xml:space="preserve"> et al., 2023)</w:t>
      </w:r>
      <w:r w:rsidRPr="00494DB9">
        <w:rPr>
          <w:rFonts w:ascii="Arial" w:hAnsi="Arial" w:cs="Arial"/>
          <w:sz w:val="22"/>
        </w:rPr>
        <w:t>. The continuous updating of care records, verification of the change with the patient or his family, and the utilization of professional interpreters where necessary are all the key measures that help to make healthcare communication more effective. Having feedback loops will enable proper changes to the care plans, which will encourage patient satisfaction and safety.</w:t>
      </w:r>
    </w:p>
    <w:p w14:paraId="1EB383D7" w14:textId="77777777" w:rsidR="007E5DBF" w:rsidRPr="00494DB9" w:rsidRDefault="007E5DBF" w:rsidP="00647C62">
      <w:pPr>
        <w:pStyle w:val="Heading1"/>
        <w:rPr>
          <w:rFonts w:ascii="Arial" w:hAnsi="Arial" w:cs="Arial"/>
        </w:rPr>
      </w:pPr>
      <w:bookmarkStart w:id="3" w:name="_Toc213494410"/>
      <w:r w:rsidRPr="00494DB9">
        <w:rPr>
          <w:rFonts w:ascii="Arial" w:hAnsi="Arial" w:cs="Arial"/>
        </w:rPr>
        <w:t>Good Administrative Skills</w:t>
      </w:r>
      <w:bookmarkEnd w:id="3"/>
      <w:r w:rsidRPr="00494DB9">
        <w:rPr>
          <w:rFonts w:ascii="Arial" w:hAnsi="Arial" w:cs="Arial"/>
        </w:rPr>
        <w:t xml:space="preserve"> </w:t>
      </w:r>
    </w:p>
    <w:p w14:paraId="67D58F3E" w14:textId="3498799E" w:rsidR="007E5DBF" w:rsidRPr="00494DB9" w:rsidRDefault="007E5DBF" w:rsidP="00647C62">
      <w:pPr>
        <w:rPr>
          <w:rFonts w:ascii="Arial" w:hAnsi="Arial" w:cs="Arial"/>
          <w:sz w:val="22"/>
        </w:rPr>
      </w:pPr>
      <w:r w:rsidRPr="00494DB9">
        <w:rPr>
          <w:rFonts w:ascii="Arial" w:hAnsi="Arial" w:cs="Arial"/>
          <w:sz w:val="22"/>
        </w:rPr>
        <w:t xml:space="preserve">Health and social care </w:t>
      </w:r>
      <w:r w:rsidR="00A1498D" w:rsidRPr="00494DB9">
        <w:rPr>
          <w:rFonts w:ascii="Arial" w:hAnsi="Arial" w:cs="Arial"/>
          <w:sz w:val="22"/>
        </w:rPr>
        <w:t>demand</w:t>
      </w:r>
      <w:r w:rsidRPr="00494DB9">
        <w:rPr>
          <w:rFonts w:ascii="Arial" w:hAnsi="Arial" w:cs="Arial"/>
          <w:sz w:val="22"/>
        </w:rPr>
        <w:t xml:space="preserve"> good administrative skills to help in ensuring that there is effective administration, good documentation, and easy administration of care. Such administrative tasks as good </w:t>
      </w:r>
      <w:r w:rsidR="00A1498D" w:rsidRPr="00494DB9">
        <w:rPr>
          <w:rFonts w:ascii="Arial" w:hAnsi="Arial" w:cs="Arial"/>
          <w:sz w:val="22"/>
        </w:rPr>
        <w:t>record</w:t>
      </w:r>
      <w:r w:rsidRPr="00494DB9">
        <w:rPr>
          <w:rFonts w:ascii="Arial" w:hAnsi="Arial" w:cs="Arial"/>
          <w:sz w:val="22"/>
        </w:rPr>
        <w:t xml:space="preserve"> keeping, </w:t>
      </w:r>
      <w:proofErr w:type="spellStart"/>
      <w:r w:rsidRPr="00494DB9">
        <w:rPr>
          <w:rFonts w:ascii="Arial" w:hAnsi="Arial" w:cs="Arial"/>
          <w:sz w:val="22"/>
        </w:rPr>
        <w:t>organi</w:t>
      </w:r>
      <w:r w:rsidR="00A1498D">
        <w:rPr>
          <w:rFonts w:ascii="Arial" w:hAnsi="Arial" w:cs="Arial"/>
          <w:sz w:val="22"/>
        </w:rPr>
        <w:t>s</w:t>
      </w:r>
      <w:r w:rsidRPr="00494DB9">
        <w:rPr>
          <w:rFonts w:ascii="Arial" w:hAnsi="Arial" w:cs="Arial"/>
          <w:sz w:val="22"/>
        </w:rPr>
        <w:t>ation</w:t>
      </w:r>
      <w:proofErr w:type="spellEnd"/>
      <w:r w:rsidRPr="00494DB9">
        <w:rPr>
          <w:rFonts w:ascii="Arial" w:hAnsi="Arial" w:cs="Arial"/>
          <w:sz w:val="22"/>
        </w:rPr>
        <w:t xml:space="preserve"> of the visits to the care, and documentation of the changes in the conditions of the patient are crucial to the delivery of high-quality safe care in the case of a patient, Mrs. Mann. An excellent administration enables coordination of care among professionals and brings them all into the same direction and well informed</w:t>
      </w:r>
      <w:r w:rsidR="0039271C" w:rsidRPr="00494DB9">
        <w:rPr>
          <w:rFonts w:ascii="Arial" w:hAnsi="Arial" w:cs="Arial"/>
          <w:sz w:val="22"/>
        </w:rPr>
        <w:t xml:space="preserve"> (</w:t>
      </w:r>
      <w:proofErr w:type="spellStart"/>
      <w:r w:rsidR="0039271C" w:rsidRPr="00494DB9">
        <w:rPr>
          <w:rFonts w:ascii="Arial" w:hAnsi="Arial" w:cs="Arial"/>
          <w:sz w:val="22"/>
        </w:rPr>
        <w:t>Kholed</w:t>
      </w:r>
      <w:proofErr w:type="spellEnd"/>
      <w:r w:rsidR="0039271C" w:rsidRPr="00494DB9">
        <w:rPr>
          <w:rFonts w:ascii="Arial" w:hAnsi="Arial" w:cs="Arial"/>
          <w:sz w:val="22"/>
        </w:rPr>
        <w:t xml:space="preserve"> et al., 2017)</w:t>
      </w:r>
      <w:r w:rsidRPr="00494DB9">
        <w:rPr>
          <w:rFonts w:ascii="Arial" w:hAnsi="Arial" w:cs="Arial"/>
          <w:sz w:val="22"/>
        </w:rPr>
        <w:t>.</w:t>
      </w:r>
      <w:r w:rsidR="0039271C" w:rsidRPr="00494DB9">
        <w:rPr>
          <w:rFonts w:ascii="Arial" w:hAnsi="Arial" w:cs="Arial"/>
          <w:sz w:val="22"/>
        </w:rPr>
        <w:t xml:space="preserve"> </w:t>
      </w:r>
      <w:r w:rsidRPr="00494DB9">
        <w:rPr>
          <w:rFonts w:ascii="Arial" w:hAnsi="Arial" w:cs="Arial"/>
          <w:sz w:val="22"/>
        </w:rPr>
        <w:t xml:space="preserve">The element of record-keeping in administration within a health and social care facility is mandatory. The relevant information such as the medical history of Mrs. Mann, the treatment strategies and modifications that have been </w:t>
      </w:r>
      <w:r w:rsidR="00A1498D" w:rsidRPr="00494DB9">
        <w:rPr>
          <w:rFonts w:ascii="Arial" w:hAnsi="Arial" w:cs="Arial"/>
          <w:sz w:val="22"/>
        </w:rPr>
        <w:t>made</w:t>
      </w:r>
      <w:r w:rsidRPr="00494DB9">
        <w:rPr>
          <w:rFonts w:ascii="Arial" w:hAnsi="Arial" w:cs="Arial"/>
          <w:sz w:val="22"/>
        </w:rPr>
        <w:t xml:space="preserve"> to her care will be properly documented and be readily accessible to all the professionals concerned. This not only assists in continuity of care but also assists in the process of eradicating the risk of error such as the one of Mrs. Mann in her wrong medication. No value is greater than a well-maintained record-keeping since it directly </w:t>
      </w:r>
      <w:r w:rsidR="00A1498D" w:rsidRPr="00494DB9">
        <w:rPr>
          <w:rFonts w:ascii="Arial" w:hAnsi="Arial" w:cs="Arial"/>
          <w:sz w:val="22"/>
        </w:rPr>
        <w:t>impacts on</w:t>
      </w:r>
      <w:r w:rsidRPr="00494DB9">
        <w:rPr>
          <w:rFonts w:ascii="Arial" w:hAnsi="Arial" w:cs="Arial"/>
          <w:sz w:val="22"/>
        </w:rPr>
        <w:t xml:space="preserve"> the patient and the quality of care in general.</w:t>
      </w:r>
    </w:p>
    <w:p w14:paraId="06E529F3" w14:textId="77777777" w:rsidR="002D65E3" w:rsidRPr="00494DB9" w:rsidRDefault="007E5DBF" w:rsidP="00647C62">
      <w:pPr>
        <w:ind w:firstLine="720"/>
        <w:rPr>
          <w:rFonts w:ascii="Arial" w:hAnsi="Arial" w:cs="Arial"/>
          <w:sz w:val="22"/>
        </w:rPr>
      </w:pPr>
      <w:r w:rsidRPr="00494DB9">
        <w:rPr>
          <w:rFonts w:ascii="Arial" w:hAnsi="Arial" w:cs="Arial"/>
          <w:sz w:val="22"/>
        </w:rPr>
        <w:lastRenderedPageBreak/>
        <w:t xml:space="preserve">The Data Protection Act 2018 is an extremely significant act on the issue of safeguarding personal data within healthcare settings. It controls the usage of personal data including sensitive health information with the approval of the individual, storage, and sharing of the information. According to the Act, medical practitioners are obliged to make sure that all the information is processed legally, safely, and in accordance to its purpose. </w:t>
      </w:r>
    </w:p>
    <w:p w14:paraId="2086FC63" w14:textId="77777777" w:rsidR="002D65E3" w:rsidRPr="00494DB9" w:rsidRDefault="002D65E3" w:rsidP="00647C62">
      <w:pPr>
        <w:keepNext/>
        <w:jc w:val="center"/>
        <w:rPr>
          <w:rFonts w:ascii="Arial" w:hAnsi="Arial" w:cs="Arial"/>
        </w:rPr>
      </w:pPr>
      <w:r w:rsidRPr="00494DB9">
        <w:rPr>
          <w:rFonts w:ascii="Arial" w:hAnsi="Arial" w:cs="Arial"/>
          <w:noProof/>
          <w:sz w:val="22"/>
        </w:rPr>
        <w:drawing>
          <wp:inline distT="0" distB="0" distL="0" distR="0" wp14:anchorId="1163E3B2" wp14:editId="4022D7E4">
            <wp:extent cx="3724275" cy="29240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principle-gdpr.png"/>
                    <pic:cNvPicPr/>
                  </pic:nvPicPr>
                  <pic:blipFill>
                    <a:blip r:embed="rId8">
                      <a:extLst>
                        <a:ext uri="{28A0092B-C50C-407E-A947-70E740481C1C}">
                          <a14:useLocalDpi xmlns:a14="http://schemas.microsoft.com/office/drawing/2010/main" val="0"/>
                        </a:ext>
                      </a:extLst>
                    </a:blip>
                    <a:stretch>
                      <a:fillRect/>
                    </a:stretch>
                  </pic:blipFill>
                  <pic:spPr>
                    <a:xfrm>
                      <a:off x="0" y="0"/>
                      <a:ext cx="3731651" cy="2929859"/>
                    </a:xfrm>
                    <a:prstGeom prst="rect">
                      <a:avLst/>
                    </a:prstGeom>
                  </pic:spPr>
                </pic:pic>
              </a:graphicData>
            </a:graphic>
          </wp:inline>
        </w:drawing>
      </w:r>
    </w:p>
    <w:p w14:paraId="758D22C6" w14:textId="77777777" w:rsidR="002D65E3" w:rsidRPr="00494DB9" w:rsidRDefault="002D65E3" w:rsidP="00647C62">
      <w:pPr>
        <w:pStyle w:val="Caption"/>
        <w:jc w:val="center"/>
        <w:rPr>
          <w:rFonts w:ascii="Arial" w:hAnsi="Arial" w:cs="Arial"/>
        </w:rPr>
      </w:pPr>
      <w:bookmarkStart w:id="4" w:name="_Toc213494415"/>
      <w:r w:rsidRPr="00494DB9">
        <w:rPr>
          <w:rFonts w:ascii="Arial" w:hAnsi="Arial" w:cs="Arial"/>
        </w:rPr>
        <w:t xml:space="preserve">Figure </w:t>
      </w:r>
      <w:r w:rsidRPr="00494DB9">
        <w:rPr>
          <w:rFonts w:ascii="Arial" w:hAnsi="Arial" w:cs="Arial"/>
        </w:rPr>
        <w:fldChar w:fldCharType="begin"/>
      </w:r>
      <w:r w:rsidRPr="00494DB9">
        <w:rPr>
          <w:rFonts w:ascii="Arial" w:hAnsi="Arial" w:cs="Arial"/>
        </w:rPr>
        <w:instrText xml:space="preserve"> SEQ Figure \* ARABIC </w:instrText>
      </w:r>
      <w:r w:rsidRPr="00494DB9">
        <w:rPr>
          <w:rFonts w:ascii="Arial" w:hAnsi="Arial" w:cs="Arial"/>
        </w:rPr>
        <w:fldChar w:fldCharType="separate"/>
      </w:r>
      <w:r w:rsidR="00C46B98" w:rsidRPr="00494DB9">
        <w:rPr>
          <w:rFonts w:ascii="Arial" w:hAnsi="Arial" w:cs="Arial"/>
          <w:noProof/>
        </w:rPr>
        <w:t>2</w:t>
      </w:r>
      <w:r w:rsidRPr="00494DB9">
        <w:rPr>
          <w:rFonts w:ascii="Arial" w:hAnsi="Arial" w:cs="Arial"/>
        </w:rPr>
        <w:fldChar w:fldCharType="end"/>
      </w:r>
      <w:r w:rsidRPr="00494DB9">
        <w:rPr>
          <w:rFonts w:ascii="Arial" w:hAnsi="Arial" w:cs="Arial"/>
        </w:rPr>
        <w:t>: Principles of DPA</w:t>
      </w:r>
      <w:bookmarkEnd w:id="4"/>
    </w:p>
    <w:p w14:paraId="427C0AB4" w14:textId="77777777" w:rsidR="002D65E3" w:rsidRPr="00494DB9" w:rsidRDefault="002D65E3" w:rsidP="00647C62">
      <w:pPr>
        <w:spacing w:line="240" w:lineRule="auto"/>
        <w:jc w:val="center"/>
        <w:rPr>
          <w:rFonts w:ascii="Arial" w:eastAsia="Times New Roman" w:hAnsi="Arial" w:cs="Arial"/>
          <w:i/>
          <w:sz w:val="18"/>
          <w:szCs w:val="18"/>
        </w:rPr>
      </w:pPr>
      <w:r w:rsidRPr="00494DB9">
        <w:rPr>
          <w:rFonts w:ascii="Arial" w:hAnsi="Arial" w:cs="Arial"/>
          <w:i/>
          <w:sz w:val="18"/>
          <w:szCs w:val="18"/>
        </w:rPr>
        <w:t xml:space="preserve">Source: </w:t>
      </w:r>
      <w:r w:rsidRPr="00494DB9">
        <w:rPr>
          <w:rFonts w:ascii="Arial" w:eastAsia="Times New Roman" w:hAnsi="Arial" w:cs="Arial"/>
          <w:i/>
          <w:sz w:val="18"/>
          <w:szCs w:val="18"/>
        </w:rPr>
        <w:t>(PECB, 2025)</w:t>
      </w:r>
    </w:p>
    <w:p w14:paraId="2BB37023" w14:textId="5CF0369C" w:rsidR="007E5DBF" w:rsidRPr="00494DB9" w:rsidRDefault="007E5DBF" w:rsidP="00647C62">
      <w:pPr>
        <w:ind w:firstLine="720"/>
        <w:rPr>
          <w:rFonts w:ascii="Arial" w:hAnsi="Arial" w:cs="Arial"/>
          <w:sz w:val="22"/>
        </w:rPr>
      </w:pPr>
      <w:r w:rsidRPr="00494DB9">
        <w:rPr>
          <w:rFonts w:ascii="Arial" w:hAnsi="Arial" w:cs="Arial"/>
          <w:sz w:val="22"/>
        </w:rPr>
        <w:t>The medical history of Mrs. Mann is supposed to be kept in a safe place and is not supposed to be accessed by an unauthorized party. This is very important in ensuring that her privacy is protected and that the legal standards are met. The medical providers should also ensure that all the records are up to date, accurate and accessible when required, particularly with patients that are served by numerous agencies</w:t>
      </w:r>
      <w:r w:rsidR="0039271C" w:rsidRPr="00494DB9">
        <w:rPr>
          <w:rFonts w:ascii="Arial" w:hAnsi="Arial" w:cs="Arial"/>
          <w:sz w:val="22"/>
        </w:rPr>
        <w:t xml:space="preserve"> (O’Daniel and Rosenstein, 2018)</w:t>
      </w:r>
      <w:r w:rsidRPr="00494DB9">
        <w:rPr>
          <w:rFonts w:ascii="Arial" w:hAnsi="Arial" w:cs="Arial"/>
          <w:sz w:val="22"/>
        </w:rPr>
        <w:t>.</w:t>
      </w:r>
      <w:r w:rsidR="0039271C" w:rsidRPr="00494DB9">
        <w:rPr>
          <w:rFonts w:ascii="Arial" w:hAnsi="Arial" w:cs="Arial"/>
          <w:sz w:val="22"/>
        </w:rPr>
        <w:t xml:space="preserve"> </w:t>
      </w:r>
      <w:r w:rsidRPr="00494DB9">
        <w:rPr>
          <w:rFonts w:ascii="Arial" w:hAnsi="Arial" w:cs="Arial"/>
          <w:sz w:val="22"/>
        </w:rPr>
        <w:t xml:space="preserve">Other than the fact that legislation concerning data protection is followed, the administrative skills also encompass the abilities to plan and set appointments, structure the work of different healthcare professionals, and possess clear and detailed care plans. To </w:t>
      </w:r>
      <w:r w:rsidR="00A1498D" w:rsidRPr="00494DB9">
        <w:rPr>
          <w:rFonts w:ascii="Arial" w:hAnsi="Arial" w:cs="Arial"/>
          <w:sz w:val="22"/>
        </w:rPr>
        <w:t>exemplify</w:t>
      </w:r>
      <w:r w:rsidRPr="00494DB9">
        <w:rPr>
          <w:rFonts w:ascii="Arial" w:hAnsi="Arial" w:cs="Arial"/>
          <w:sz w:val="22"/>
        </w:rPr>
        <w:t xml:space="preserve"> this point, the care team where Mrs. Mann is included, comprising of her GP, physiotherapist, and domiciliary care workers should be able to see her recent care information, lest there will be a risk of either misunderstanding or even the risk of duplication of efforts. It will ensure that inconsistency or absence of information are identified and rectified before </w:t>
      </w:r>
      <w:r w:rsidR="00A1498D" w:rsidRPr="00494DB9">
        <w:rPr>
          <w:rFonts w:ascii="Arial" w:hAnsi="Arial" w:cs="Arial"/>
          <w:sz w:val="22"/>
        </w:rPr>
        <w:t>it becomes</w:t>
      </w:r>
      <w:r w:rsidRPr="00494DB9">
        <w:rPr>
          <w:rFonts w:ascii="Arial" w:hAnsi="Arial" w:cs="Arial"/>
          <w:sz w:val="22"/>
        </w:rPr>
        <w:t xml:space="preserve"> an issue by ensuring that a care record system is well maintained, audited and checked frequently.</w:t>
      </w:r>
    </w:p>
    <w:p w14:paraId="1DE1B2E7" w14:textId="77777777" w:rsidR="007E5DBF" w:rsidRPr="00494DB9" w:rsidRDefault="007E5DBF" w:rsidP="00647C62">
      <w:pPr>
        <w:pStyle w:val="Heading1"/>
        <w:rPr>
          <w:rFonts w:ascii="Arial" w:hAnsi="Arial" w:cs="Arial"/>
          <w:szCs w:val="22"/>
        </w:rPr>
      </w:pPr>
      <w:bookmarkStart w:id="5" w:name="_Toc213494411"/>
      <w:r w:rsidRPr="00494DB9">
        <w:rPr>
          <w:rFonts w:ascii="Arial" w:hAnsi="Arial" w:cs="Arial"/>
          <w:szCs w:val="22"/>
        </w:rPr>
        <w:lastRenderedPageBreak/>
        <w:t>The import</w:t>
      </w:r>
      <w:r w:rsidR="0039271C" w:rsidRPr="00494DB9">
        <w:rPr>
          <w:rFonts w:ascii="Arial" w:hAnsi="Arial" w:cs="Arial"/>
        </w:rPr>
        <w:t>ance of Collaborative Working</w:t>
      </w:r>
      <w:bookmarkEnd w:id="5"/>
    </w:p>
    <w:p w14:paraId="769906A1" w14:textId="272F4623" w:rsidR="00C46B98" w:rsidRPr="00494DB9" w:rsidRDefault="007E5DBF" w:rsidP="00647C62">
      <w:pPr>
        <w:rPr>
          <w:rFonts w:ascii="Arial" w:hAnsi="Arial" w:cs="Arial"/>
          <w:sz w:val="22"/>
        </w:rPr>
      </w:pPr>
      <w:r w:rsidRPr="00494DB9">
        <w:rPr>
          <w:rFonts w:ascii="Arial" w:hAnsi="Arial" w:cs="Arial"/>
          <w:sz w:val="22"/>
        </w:rPr>
        <w:t xml:space="preserve">Healthcare teamwork plays an essential role in the provision of holistic care to patients like Mrs. Mann who receive multiple service providers including her general practitioner, physiotherapist and people to visit her at home. Correct cooperation ensures that the respondents of the team are unified in their </w:t>
      </w:r>
      <w:r w:rsidR="00A1498D" w:rsidRPr="00494DB9">
        <w:rPr>
          <w:rFonts w:ascii="Arial" w:hAnsi="Arial" w:cs="Arial"/>
          <w:sz w:val="22"/>
        </w:rPr>
        <w:t>approach,</w:t>
      </w:r>
      <w:r w:rsidRPr="00494DB9">
        <w:rPr>
          <w:rFonts w:ascii="Arial" w:hAnsi="Arial" w:cs="Arial"/>
          <w:sz w:val="22"/>
        </w:rPr>
        <w:t xml:space="preserve"> and they work towards meeting the physical, emotional and social needs of Mrs. Mann during the rehabilitation</w:t>
      </w:r>
      <w:r w:rsidR="0039271C" w:rsidRPr="00494DB9">
        <w:rPr>
          <w:rFonts w:ascii="Arial" w:hAnsi="Arial" w:cs="Arial"/>
          <w:sz w:val="22"/>
        </w:rPr>
        <w:t xml:space="preserve"> (</w:t>
      </w:r>
      <w:proofErr w:type="spellStart"/>
      <w:r w:rsidR="0039271C" w:rsidRPr="00494DB9">
        <w:rPr>
          <w:rFonts w:ascii="Arial" w:hAnsi="Arial" w:cs="Arial"/>
          <w:sz w:val="22"/>
        </w:rPr>
        <w:t>Sharkiya</w:t>
      </w:r>
      <w:proofErr w:type="spellEnd"/>
      <w:r w:rsidR="0039271C" w:rsidRPr="00494DB9">
        <w:rPr>
          <w:rFonts w:ascii="Arial" w:hAnsi="Arial" w:cs="Arial"/>
          <w:sz w:val="22"/>
        </w:rPr>
        <w:t>, 2023)</w:t>
      </w:r>
      <w:r w:rsidRPr="00494DB9">
        <w:rPr>
          <w:rFonts w:ascii="Arial" w:hAnsi="Arial" w:cs="Arial"/>
          <w:sz w:val="22"/>
        </w:rPr>
        <w:t>.</w:t>
      </w:r>
      <w:r w:rsidR="0039271C" w:rsidRPr="00494DB9">
        <w:rPr>
          <w:rFonts w:ascii="Arial" w:hAnsi="Arial" w:cs="Arial"/>
          <w:sz w:val="22"/>
        </w:rPr>
        <w:t xml:space="preserve"> </w:t>
      </w:r>
      <w:r w:rsidRPr="00494DB9">
        <w:rPr>
          <w:rFonts w:ascii="Arial" w:hAnsi="Arial" w:cs="Arial"/>
          <w:sz w:val="22"/>
        </w:rPr>
        <w:t>The other significant strategy in the direction of having a positive collaboration is creating an integrated care plan that will be shared among the professionals involved. This would ensure that each of the team members is able to be conversant with the progress and needs of Mrs. Mann and any change in her condition. The multidisciplinary team meetings should be frequent in order that the professionals can discuss the care of Mrs. Mann, raise their concerns and modify her treatment plan in line with her fluctuating needs.</w:t>
      </w:r>
      <w:r w:rsidR="0039271C" w:rsidRPr="00494DB9">
        <w:rPr>
          <w:rFonts w:ascii="Arial" w:hAnsi="Arial" w:cs="Arial"/>
          <w:sz w:val="22"/>
        </w:rPr>
        <w:t xml:space="preserve"> </w:t>
      </w:r>
    </w:p>
    <w:p w14:paraId="67A04FF6" w14:textId="77777777" w:rsidR="00C46B98" w:rsidRPr="00494DB9" w:rsidRDefault="00C46B98" w:rsidP="00647C62">
      <w:pPr>
        <w:keepNext/>
        <w:jc w:val="center"/>
        <w:rPr>
          <w:rFonts w:ascii="Arial" w:hAnsi="Arial" w:cs="Arial"/>
        </w:rPr>
      </w:pPr>
      <w:r w:rsidRPr="00494DB9">
        <w:rPr>
          <w:rFonts w:ascii="Arial" w:hAnsi="Arial" w:cs="Arial"/>
          <w:noProof/>
          <w:sz w:val="22"/>
        </w:rPr>
        <w:drawing>
          <wp:inline distT="0" distB="0" distL="0" distR="0" wp14:anchorId="13C11076" wp14:editId="70A12F0B">
            <wp:extent cx="3848100" cy="35701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51623" cy="3573450"/>
                    </a:xfrm>
                    <a:prstGeom prst="rect">
                      <a:avLst/>
                    </a:prstGeom>
                  </pic:spPr>
                </pic:pic>
              </a:graphicData>
            </a:graphic>
          </wp:inline>
        </w:drawing>
      </w:r>
    </w:p>
    <w:p w14:paraId="0C288BC7" w14:textId="77777777" w:rsidR="00C46B98" w:rsidRPr="00494DB9" w:rsidRDefault="00C46B98" w:rsidP="00647C62">
      <w:pPr>
        <w:pStyle w:val="Caption"/>
        <w:jc w:val="center"/>
        <w:rPr>
          <w:rFonts w:ascii="Arial" w:hAnsi="Arial" w:cs="Arial"/>
        </w:rPr>
      </w:pPr>
      <w:bookmarkStart w:id="6" w:name="_Toc213494416"/>
      <w:r w:rsidRPr="00494DB9">
        <w:rPr>
          <w:rFonts w:ascii="Arial" w:hAnsi="Arial" w:cs="Arial"/>
        </w:rPr>
        <w:t xml:space="preserve">Figure </w:t>
      </w:r>
      <w:r w:rsidRPr="00494DB9">
        <w:rPr>
          <w:rFonts w:ascii="Arial" w:hAnsi="Arial" w:cs="Arial"/>
        </w:rPr>
        <w:fldChar w:fldCharType="begin"/>
      </w:r>
      <w:r w:rsidRPr="00494DB9">
        <w:rPr>
          <w:rFonts w:ascii="Arial" w:hAnsi="Arial" w:cs="Arial"/>
        </w:rPr>
        <w:instrText xml:space="preserve"> SEQ Figure \* ARABIC </w:instrText>
      </w:r>
      <w:r w:rsidRPr="00494DB9">
        <w:rPr>
          <w:rFonts w:ascii="Arial" w:hAnsi="Arial" w:cs="Arial"/>
        </w:rPr>
        <w:fldChar w:fldCharType="separate"/>
      </w:r>
      <w:r w:rsidRPr="00494DB9">
        <w:rPr>
          <w:rFonts w:ascii="Arial" w:hAnsi="Arial" w:cs="Arial"/>
          <w:noProof/>
        </w:rPr>
        <w:t>3</w:t>
      </w:r>
      <w:r w:rsidRPr="00494DB9">
        <w:rPr>
          <w:rFonts w:ascii="Arial" w:hAnsi="Arial" w:cs="Arial"/>
        </w:rPr>
        <w:fldChar w:fldCharType="end"/>
      </w:r>
      <w:r w:rsidRPr="00494DB9">
        <w:rPr>
          <w:rFonts w:ascii="Arial" w:hAnsi="Arial" w:cs="Arial"/>
        </w:rPr>
        <w:t>: Collaborative working</w:t>
      </w:r>
      <w:bookmarkEnd w:id="6"/>
    </w:p>
    <w:p w14:paraId="0A870AFE" w14:textId="77777777" w:rsidR="00C46B98" w:rsidRPr="00494DB9" w:rsidRDefault="00C46B98" w:rsidP="00647C62">
      <w:pPr>
        <w:spacing w:line="240" w:lineRule="auto"/>
        <w:jc w:val="center"/>
        <w:rPr>
          <w:rFonts w:ascii="Arial" w:eastAsia="Times New Roman" w:hAnsi="Arial" w:cs="Arial"/>
          <w:i/>
          <w:sz w:val="18"/>
          <w:szCs w:val="18"/>
        </w:rPr>
      </w:pPr>
      <w:r w:rsidRPr="00494DB9">
        <w:rPr>
          <w:rFonts w:ascii="Arial" w:hAnsi="Arial" w:cs="Arial"/>
          <w:i/>
          <w:sz w:val="18"/>
          <w:szCs w:val="18"/>
        </w:rPr>
        <w:t xml:space="preserve">Source: </w:t>
      </w:r>
      <w:r w:rsidRPr="00494DB9">
        <w:rPr>
          <w:rFonts w:ascii="Arial" w:eastAsia="Times New Roman" w:hAnsi="Arial" w:cs="Arial"/>
          <w:i/>
          <w:sz w:val="18"/>
          <w:szCs w:val="18"/>
        </w:rPr>
        <w:t>(Mikhael et al., 2025)</w:t>
      </w:r>
    </w:p>
    <w:p w14:paraId="79BD6080" w14:textId="011E2E82" w:rsidR="007E5DBF" w:rsidRPr="00494DB9" w:rsidRDefault="007E5DBF" w:rsidP="00647C62">
      <w:pPr>
        <w:ind w:firstLine="720"/>
        <w:rPr>
          <w:rFonts w:ascii="Arial" w:hAnsi="Arial" w:cs="Arial"/>
          <w:sz w:val="22"/>
        </w:rPr>
      </w:pPr>
      <w:r w:rsidRPr="00494DB9">
        <w:rPr>
          <w:rFonts w:ascii="Arial" w:hAnsi="Arial" w:cs="Arial"/>
          <w:sz w:val="22"/>
        </w:rPr>
        <w:t xml:space="preserve">However, there are certain challenges associated </w:t>
      </w:r>
      <w:r w:rsidR="00A1498D" w:rsidRPr="00494DB9">
        <w:rPr>
          <w:rFonts w:ascii="Arial" w:hAnsi="Arial" w:cs="Arial"/>
          <w:sz w:val="22"/>
        </w:rPr>
        <w:t>with</w:t>
      </w:r>
      <w:r w:rsidRPr="00494DB9">
        <w:rPr>
          <w:rFonts w:ascii="Arial" w:hAnsi="Arial" w:cs="Arial"/>
          <w:sz w:val="22"/>
        </w:rPr>
        <w:t xml:space="preserve"> working multi-agencies particularly in the area of communication and coordination. One of such issues is the information sharing as in different organizations or systems data can be isolated. This can lead to provision of care late and even to failure to offer early intervention. In this respect, shared electronic health records </w:t>
      </w:r>
      <w:r w:rsidRPr="00494DB9">
        <w:rPr>
          <w:rFonts w:ascii="Arial" w:hAnsi="Arial" w:cs="Arial"/>
          <w:sz w:val="22"/>
        </w:rPr>
        <w:lastRenderedPageBreak/>
        <w:t xml:space="preserve">(EHR) should be embraced that will facilitate easy professional communication. Another challenge is another set of priorities of professionals since each team member may be more interested in a specific area of care and, therefore, it may lead to </w:t>
      </w:r>
      <w:r w:rsidR="00A1498D" w:rsidRPr="00494DB9">
        <w:rPr>
          <w:rFonts w:ascii="Arial" w:hAnsi="Arial" w:cs="Arial"/>
          <w:sz w:val="22"/>
        </w:rPr>
        <w:t>fragmented</w:t>
      </w:r>
      <w:r w:rsidRPr="00494DB9">
        <w:rPr>
          <w:rFonts w:ascii="Arial" w:hAnsi="Arial" w:cs="Arial"/>
          <w:sz w:val="22"/>
        </w:rPr>
        <w:t xml:space="preserve"> treatment. It can be resolved through open communication, role clarity, and regular feedback </w:t>
      </w:r>
      <w:r w:rsidR="00A1498D" w:rsidRPr="00494DB9">
        <w:rPr>
          <w:rFonts w:ascii="Arial" w:hAnsi="Arial" w:cs="Arial"/>
          <w:sz w:val="22"/>
        </w:rPr>
        <w:t>to</w:t>
      </w:r>
      <w:r w:rsidRPr="00494DB9">
        <w:rPr>
          <w:rFonts w:ascii="Arial" w:hAnsi="Arial" w:cs="Arial"/>
          <w:sz w:val="22"/>
        </w:rPr>
        <w:t xml:space="preserve"> ensure that there is a common way of doing things.</w:t>
      </w:r>
      <w:r w:rsidR="0039271C" w:rsidRPr="00494DB9">
        <w:rPr>
          <w:rFonts w:ascii="Arial" w:hAnsi="Arial" w:cs="Arial"/>
          <w:sz w:val="22"/>
        </w:rPr>
        <w:t xml:space="preserve"> </w:t>
      </w:r>
      <w:r w:rsidRPr="00494DB9">
        <w:rPr>
          <w:rFonts w:ascii="Arial" w:hAnsi="Arial" w:cs="Arial"/>
          <w:sz w:val="22"/>
        </w:rPr>
        <w:t xml:space="preserve">Lastly, effective collaboration enhances the quality of care, elimination of mistakes, and patient outcomes, which are </w:t>
      </w:r>
      <w:r w:rsidR="00A1498D" w:rsidRPr="00494DB9">
        <w:rPr>
          <w:rFonts w:ascii="Arial" w:hAnsi="Arial" w:cs="Arial"/>
          <w:sz w:val="22"/>
        </w:rPr>
        <w:t>examples</w:t>
      </w:r>
      <w:r w:rsidRPr="00494DB9">
        <w:rPr>
          <w:rFonts w:ascii="Arial" w:hAnsi="Arial" w:cs="Arial"/>
          <w:sz w:val="22"/>
        </w:rPr>
        <w:t xml:space="preserve"> of the coordinated work on the care of Mrs. Mann.</w:t>
      </w:r>
    </w:p>
    <w:p w14:paraId="712C1179" w14:textId="77777777" w:rsidR="007E5DBF" w:rsidRPr="00494DB9" w:rsidRDefault="00CF62DF" w:rsidP="00647C62">
      <w:pPr>
        <w:pStyle w:val="Heading1"/>
        <w:rPr>
          <w:rFonts w:ascii="Arial" w:hAnsi="Arial" w:cs="Arial"/>
          <w:szCs w:val="22"/>
        </w:rPr>
      </w:pPr>
      <w:bookmarkStart w:id="7" w:name="_Toc213494412"/>
      <w:r w:rsidRPr="00494DB9">
        <w:rPr>
          <w:rFonts w:ascii="Arial" w:hAnsi="Arial" w:cs="Arial"/>
        </w:rPr>
        <w:t>Conclusion</w:t>
      </w:r>
      <w:bookmarkEnd w:id="7"/>
    </w:p>
    <w:p w14:paraId="42A73C47" w14:textId="7B7AB434" w:rsidR="007E5DBF" w:rsidRPr="00494DB9" w:rsidRDefault="007E5DBF" w:rsidP="00647C62">
      <w:pPr>
        <w:rPr>
          <w:rFonts w:ascii="Arial" w:hAnsi="Arial" w:cs="Arial"/>
          <w:sz w:val="22"/>
        </w:rPr>
      </w:pPr>
      <w:r w:rsidRPr="00494DB9">
        <w:rPr>
          <w:rFonts w:ascii="Arial" w:hAnsi="Arial" w:cs="Arial"/>
          <w:sz w:val="22"/>
        </w:rPr>
        <w:t xml:space="preserve">Mrs. Mann needs collaborative work in </w:t>
      </w:r>
      <w:r w:rsidR="00A1498D" w:rsidRPr="00494DB9">
        <w:rPr>
          <w:rFonts w:ascii="Arial" w:hAnsi="Arial" w:cs="Arial"/>
          <w:sz w:val="22"/>
        </w:rPr>
        <w:t>care,</w:t>
      </w:r>
      <w:r w:rsidRPr="00494DB9">
        <w:rPr>
          <w:rFonts w:ascii="Arial" w:hAnsi="Arial" w:cs="Arial"/>
          <w:sz w:val="22"/>
        </w:rPr>
        <w:t xml:space="preserve"> and this would involve her GP, the physiotherapist, and the domiciliary care workers. Integrated care plan and multidisciplinary meetings will be used to offer congruent care. The barriers that may weaken the teamwork are information sharing and lack of professional similarities</w:t>
      </w:r>
      <w:r w:rsidR="0039271C" w:rsidRPr="00494DB9">
        <w:rPr>
          <w:rFonts w:ascii="Arial" w:hAnsi="Arial" w:cs="Arial"/>
          <w:sz w:val="22"/>
        </w:rPr>
        <w:t xml:space="preserve"> (Zota et al., 2023)</w:t>
      </w:r>
      <w:r w:rsidRPr="00494DB9">
        <w:rPr>
          <w:rFonts w:ascii="Arial" w:hAnsi="Arial" w:cs="Arial"/>
          <w:sz w:val="22"/>
        </w:rPr>
        <w:t>. To the contrary, shared electronic health records (EHR) and effective communication is required. Overcoming these barriers will result in more integrated care being implemented and this will improve the patient outcome, errors, and multisided support to the rehabilitation of Mrs. Mann.</w:t>
      </w:r>
    </w:p>
    <w:p w14:paraId="24C04A3C" w14:textId="77777777" w:rsidR="00647C62" w:rsidRPr="00494DB9" w:rsidRDefault="00647C62" w:rsidP="00647C62">
      <w:pPr>
        <w:rPr>
          <w:rFonts w:ascii="Arial" w:hAnsi="Arial" w:cs="Arial"/>
          <w:sz w:val="22"/>
        </w:rPr>
      </w:pPr>
    </w:p>
    <w:p w14:paraId="7FEC9C7C" w14:textId="77777777" w:rsidR="00647C62" w:rsidRPr="00494DB9" w:rsidRDefault="00647C62" w:rsidP="00647C62">
      <w:pPr>
        <w:rPr>
          <w:rFonts w:ascii="Arial" w:hAnsi="Arial" w:cs="Arial"/>
        </w:rPr>
      </w:pPr>
    </w:p>
    <w:p w14:paraId="333C4632" w14:textId="77777777" w:rsidR="00647C62" w:rsidRPr="00494DB9" w:rsidRDefault="00647C62" w:rsidP="00647C62">
      <w:pPr>
        <w:rPr>
          <w:rFonts w:ascii="Arial" w:hAnsi="Arial" w:cs="Arial"/>
        </w:rPr>
      </w:pPr>
    </w:p>
    <w:p w14:paraId="2A5DBD77" w14:textId="77777777" w:rsidR="00647C62" w:rsidRPr="00494DB9" w:rsidRDefault="00647C62" w:rsidP="00647C62">
      <w:pPr>
        <w:rPr>
          <w:rFonts w:ascii="Arial" w:hAnsi="Arial" w:cs="Arial"/>
        </w:rPr>
      </w:pPr>
    </w:p>
    <w:p w14:paraId="693A34C7" w14:textId="77777777" w:rsidR="00647C62" w:rsidRPr="00494DB9" w:rsidRDefault="00647C62" w:rsidP="00647C62">
      <w:pPr>
        <w:rPr>
          <w:rFonts w:ascii="Arial" w:hAnsi="Arial" w:cs="Arial"/>
        </w:rPr>
      </w:pPr>
    </w:p>
    <w:p w14:paraId="7907991F" w14:textId="77777777" w:rsidR="00647C62" w:rsidRPr="00494DB9" w:rsidRDefault="00647C62" w:rsidP="00647C62">
      <w:pPr>
        <w:rPr>
          <w:rFonts w:ascii="Arial" w:hAnsi="Arial" w:cs="Arial"/>
        </w:rPr>
      </w:pPr>
    </w:p>
    <w:p w14:paraId="338A2A81" w14:textId="77777777" w:rsidR="00647C62" w:rsidRPr="00494DB9" w:rsidRDefault="00647C62" w:rsidP="00647C62">
      <w:pPr>
        <w:rPr>
          <w:rFonts w:ascii="Arial" w:hAnsi="Arial" w:cs="Arial"/>
        </w:rPr>
      </w:pPr>
    </w:p>
    <w:p w14:paraId="568D7473" w14:textId="77777777" w:rsidR="00647C62" w:rsidRPr="00494DB9" w:rsidRDefault="00647C62" w:rsidP="00647C62">
      <w:pPr>
        <w:rPr>
          <w:rFonts w:ascii="Arial" w:hAnsi="Arial" w:cs="Arial"/>
        </w:rPr>
      </w:pPr>
    </w:p>
    <w:p w14:paraId="0BB9349A" w14:textId="77777777" w:rsidR="00647C62" w:rsidRPr="00494DB9" w:rsidRDefault="00647C62" w:rsidP="00647C62">
      <w:pPr>
        <w:rPr>
          <w:rFonts w:ascii="Arial" w:hAnsi="Arial" w:cs="Arial"/>
        </w:rPr>
      </w:pPr>
    </w:p>
    <w:p w14:paraId="5B239CBC" w14:textId="77777777" w:rsidR="00647C62" w:rsidRPr="00494DB9" w:rsidRDefault="00647C62" w:rsidP="00647C62">
      <w:pPr>
        <w:pStyle w:val="Heading1"/>
        <w:rPr>
          <w:rFonts w:ascii="Arial" w:hAnsi="Arial" w:cs="Arial"/>
        </w:rPr>
      </w:pPr>
      <w:bookmarkStart w:id="8" w:name="_Toc213494413"/>
      <w:r w:rsidRPr="00494DB9">
        <w:rPr>
          <w:rFonts w:ascii="Arial" w:hAnsi="Arial" w:cs="Arial"/>
        </w:rPr>
        <w:lastRenderedPageBreak/>
        <w:t>References</w:t>
      </w:r>
      <w:bookmarkEnd w:id="8"/>
    </w:p>
    <w:p w14:paraId="0040B942"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t xml:space="preserve">Al Shamsi, H., Almutairi, A.G., Al </w:t>
      </w:r>
      <w:proofErr w:type="spellStart"/>
      <w:r w:rsidRPr="00494DB9">
        <w:rPr>
          <w:rFonts w:ascii="Arial" w:hAnsi="Arial" w:cs="Arial"/>
        </w:rPr>
        <w:t>Mashrafi</w:t>
      </w:r>
      <w:proofErr w:type="spellEnd"/>
      <w:r w:rsidRPr="00494DB9">
        <w:rPr>
          <w:rFonts w:ascii="Arial" w:hAnsi="Arial" w:cs="Arial"/>
        </w:rPr>
        <w:t xml:space="preserve">, S. and Al </w:t>
      </w:r>
      <w:proofErr w:type="spellStart"/>
      <w:r w:rsidRPr="00494DB9">
        <w:rPr>
          <w:rFonts w:ascii="Arial" w:hAnsi="Arial" w:cs="Arial"/>
        </w:rPr>
        <w:t>Kalbani</w:t>
      </w:r>
      <w:proofErr w:type="spellEnd"/>
      <w:r w:rsidRPr="00494DB9">
        <w:rPr>
          <w:rFonts w:ascii="Arial" w:hAnsi="Arial" w:cs="Arial"/>
        </w:rPr>
        <w:t xml:space="preserve">, T. (2020). Implications of Language Barriers for healthcare: A Systematic Review. </w:t>
      </w:r>
      <w:r w:rsidRPr="00494DB9">
        <w:rPr>
          <w:rFonts w:ascii="Arial" w:hAnsi="Arial" w:cs="Arial"/>
          <w:i/>
          <w:iCs/>
        </w:rPr>
        <w:t>Oman Medical Journal</w:t>
      </w:r>
      <w:r w:rsidRPr="00494DB9">
        <w:rPr>
          <w:rFonts w:ascii="Arial" w:hAnsi="Arial" w:cs="Arial"/>
        </w:rPr>
        <w:t xml:space="preserve">, [online] 35(2), pp.1–7. </w:t>
      </w:r>
      <w:proofErr w:type="spellStart"/>
      <w:r w:rsidRPr="00494DB9">
        <w:rPr>
          <w:rFonts w:ascii="Arial" w:hAnsi="Arial" w:cs="Arial"/>
        </w:rPr>
        <w:t>doi:https</w:t>
      </w:r>
      <w:proofErr w:type="spellEnd"/>
      <w:r w:rsidRPr="00494DB9">
        <w:rPr>
          <w:rFonts w:ascii="Arial" w:hAnsi="Arial" w:cs="Arial"/>
        </w:rPr>
        <w:t>://doi.org/10.5001/omj.2020.40.</w:t>
      </w:r>
    </w:p>
    <w:p w14:paraId="4E0FCE1A"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proofErr w:type="spellStart"/>
      <w:r w:rsidRPr="00494DB9">
        <w:rPr>
          <w:rFonts w:ascii="Arial" w:hAnsi="Arial" w:cs="Arial"/>
        </w:rPr>
        <w:t>Conduah</w:t>
      </w:r>
      <w:proofErr w:type="spellEnd"/>
      <w:r w:rsidRPr="00494DB9">
        <w:rPr>
          <w:rFonts w:ascii="Arial" w:hAnsi="Arial" w:cs="Arial"/>
        </w:rPr>
        <w:t xml:space="preserve">, A.K., </w:t>
      </w:r>
      <w:proofErr w:type="spellStart"/>
      <w:r w:rsidRPr="00494DB9">
        <w:rPr>
          <w:rFonts w:ascii="Arial" w:hAnsi="Arial" w:cs="Arial"/>
        </w:rPr>
        <w:t>Ofoe</w:t>
      </w:r>
      <w:proofErr w:type="spellEnd"/>
      <w:r w:rsidRPr="00494DB9">
        <w:rPr>
          <w:rFonts w:ascii="Arial" w:hAnsi="Arial" w:cs="Arial"/>
        </w:rPr>
        <w:t xml:space="preserve">, S. and Siaw-Marfo, D. (2025). Data privacy in healthcare: Global challenges and solutions. </w:t>
      </w:r>
      <w:r w:rsidRPr="00494DB9">
        <w:rPr>
          <w:rFonts w:ascii="Arial" w:hAnsi="Arial" w:cs="Arial"/>
          <w:i/>
          <w:iCs/>
        </w:rPr>
        <w:t>Digital Health</w:t>
      </w:r>
      <w:r w:rsidRPr="00494DB9">
        <w:rPr>
          <w:rFonts w:ascii="Arial" w:hAnsi="Arial" w:cs="Arial"/>
        </w:rPr>
        <w:t xml:space="preserve">, 11(20552076251343959). </w:t>
      </w:r>
      <w:proofErr w:type="spellStart"/>
      <w:r w:rsidRPr="00494DB9">
        <w:rPr>
          <w:rFonts w:ascii="Arial" w:hAnsi="Arial" w:cs="Arial"/>
        </w:rPr>
        <w:t>doi:https</w:t>
      </w:r>
      <w:proofErr w:type="spellEnd"/>
      <w:r w:rsidRPr="00494DB9">
        <w:rPr>
          <w:rFonts w:ascii="Arial" w:hAnsi="Arial" w:cs="Arial"/>
        </w:rPr>
        <w:t>://doi.org/10.1177/20552076251343959.</w:t>
      </w:r>
    </w:p>
    <w:p w14:paraId="4F628CF8"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proofErr w:type="spellStart"/>
      <w:r w:rsidRPr="00494DB9">
        <w:rPr>
          <w:rFonts w:ascii="Arial" w:hAnsi="Arial" w:cs="Arial"/>
        </w:rPr>
        <w:t>Demsash</w:t>
      </w:r>
      <w:proofErr w:type="spellEnd"/>
      <w:r w:rsidRPr="00494DB9">
        <w:rPr>
          <w:rFonts w:ascii="Arial" w:hAnsi="Arial" w:cs="Arial"/>
        </w:rPr>
        <w:t xml:space="preserve">, A.W., Kassie, S.Y., </w:t>
      </w:r>
      <w:proofErr w:type="spellStart"/>
      <w:r w:rsidRPr="00494DB9">
        <w:rPr>
          <w:rFonts w:ascii="Arial" w:hAnsi="Arial" w:cs="Arial"/>
        </w:rPr>
        <w:t>Dubale</w:t>
      </w:r>
      <w:proofErr w:type="spellEnd"/>
      <w:r w:rsidRPr="00494DB9">
        <w:rPr>
          <w:rFonts w:ascii="Arial" w:hAnsi="Arial" w:cs="Arial"/>
        </w:rPr>
        <w:t xml:space="preserve">, A.T., Chereka, A.A., </w:t>
      </w:r>
      <w:proofErr w:type="spellStart"/>
      <w:r w:rsidRPr="00494DB9">
        <w:rPr>
          <w:rFonts w:ascii="Arial" w:hAnsi="Arial" w:cs="Arial"/>
        </w:rPr>
        <w:t>Ngusie</w:t>
      </w:r>
      <w:proofErr w:type="spellEnd"/>
      <w:r w:rsidRPr="00494DB9">
        <w:rPr>
          <w:rFonts w:ascii="Arial" w:hAnsi="Arial" w:cs="Arial"/>
        </w:rPr>
        <w:t xml:space="preserve">, H.S., Hunde, M.K., Emanu, M.D., Shibabaw, A.A. and Walle, A.D. (2023). Health professionals’ routine practice documentation and its associated factors in a resource-limited setting: a cross-sectional study. </w:t>
      </w:r>
      <w:r w:rsidRPr="00494DB9">
        <w:rPr>
          <w:rFonts w:ascii="Arial" w:hAnsi="Arial" w:cs="Arial"/>
          <w:i/>
          <w:iCs/>
        </w:rPr>
        <w:t>BMJ Health &amp; Care Informatics</w:t>
      </w:r>
      <w:r w:rsidRPr="00494DB9">
        <w:rPr>
          <w:rFonts w:ascii="Arial" w:hAnsi="Arial" w:cs="Arial"/>
        </w:rPr>
        <w:t xml:space="preserve">, [online] 30(1), pp.1–7. </w:t>
      </w:r>
      <w:proofErr w:type="spellStart"/>
      <w:r w:rsidRPr="00494DB9">
        <w:rPr>
          <w:rFonts w:ascii="Arial" w:hAnsi="Arial" w:cs="Arial"/>
        </w:rPr>
        <w:t>doi:https</w:t>
      </w:r>
      <w:proofErr w:type="spellEnd"/>
      <w:r w:rsidRPr="00494DB9">
        <w:rPr>
          <w:rFonts w:ascii="Arial" w:hAnsi="Arial" w:cs="Arial"/>
        </w:rPr>
        <w:t>://doi.org/10.1136/bmjhci-2022-100699.</w:t>
      </w:r>
    </w:p>
    <w:p w14:paraId="12C6DFF0"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t xml:space="preserve">Dixon, S., Kendall, B., Driscoll, J. and Pope, C. (2022). Supporting the ‘Multi’ in Multi-agency working: Learning with and from Each Other Could Enable multi-agency Safeguarding. </w:t>
      </w:r>
      <w:r w:rsidRPr="00494DB9">
        <w:rPr>
          <w:rFonts w:ascii="Arial" w:hAnsi="Arial" w:cs="Arial"/>
          <w:i/>
          <w:iCs/>
        </w:rPr>
        <w:t>British Journal of General Practice</w:t>
      </w:r>
      <w:r w:rsidRPr="00494DB9">
        <w:rPr>
          <w:rFonts w:ascii="Arial" w:hAnsi="Arial" w:cs="Arial"/>
        </w:rPr>
        <w:t xml:space="preserve">, [online] 72(722), pp.438–439. </w:t>
      </w:r>
      <w:proofErr w:type="spellStart"/>
      <w:r w:rsidRPr="00494DB9">
        <w:rPr>
          <w:rFonts w:ascii="Arial" w:hAnsi="Arial" w:cs="Arial"/>
        </w:rPr>
        <w:t>doi:https</w:t>
      </w:r>
      <w:proofErr w:type="spellEnd"/>
      <w:r w:rsidRPr="00494DB9">
        <w:rPr>
          <w:rFonts w:ascii="Arial" w:hAnsi="Arial" w:cs="Arial"/>
        </w:rPr>
        <w:t>://doi.org/10.3399/bjgp22x720617.</w:t>
      </w:r>
    </w:p>
    <w:p w14:paraId="7289A57E"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proofErr w:type="spellStart"/>
      <w:r w:rsidRPr="00494DB9">
        <w:rPr>
          <w:rFonts w:ascii="Arial" w:hAnsi="Arial" w:cs="Arial"/>
        </w:rPr>
        <w:t>Kholed</w:t>
      </w:r>
      <w:proofErr w:type="spellEnd"/>
      <w:r w:rsidRPr="00494DB9">
        <w:rPr>
          <w:rFonts w:ascii="Arial" w:hAnsi="Arial" w:cs="Arial"/>
        </w:rPr>
        <w:t xml:space="preserve">, S.N.S., Hassan, N.M., </w:t>
      </w:r>
      <w:proofErr w:type="spellStart"/>
      <w:r w:rsidRPr="00494DB9">
        <w:rPr>
          <w:rFonts w:ascii="Arial" w:hAnsi="Arial" w:cs="Arial"/>
        </w:rPr>
        <w:t>Ma’on</w:t>
      </w:r>
      <w:proofErr w:type="spellEnd"/>
      <w:r w:rsidRPr="00494DB9">
        <w:rPr>
          <w:rFonts w:ascii="Arial" w:hAnsi="Arial" w:cs="Arial"/>
        </w:rPr>
        <w:t xml:space="preserve">, S.N. and Hamid, N.Z.A. (2017). Teamwork and Collaboration in Healthcare: Elements of Inter-Professional Teamwork. </w:t>
      </w:r>
      <w:r w:rsidRPr="00494DB9">
        <w:rPr>
          <w:rFonts w:ascii="Arial" w:hAnsi="Arial" w:cs="Arial"/>
          <w:i/>
          <w:iCs/>
        </w:rPr>
        <w:t>Advanced Science Letters</w:t>
      </w:r>
      <w:r w:rsidRPr="00494DB9">
        <w:rPr>
          <w:rFonts w:ascii="Arial" w:hAnsi="Arial" w:cs="Arial"/>
        </w:rPr>
        <w:t xml:space="preserve">, 23(11), pp.10834–10837. </w:t>
      </w:r>
      <w:proofErr w:type="spellStart"/>
      <w:r w:rsidRPr="00494DB9">
        <w:rPr>
          <w:rFonts w:ascii="Arial" w:hAnsi="Arial" w:cs="Arial"/>
        </w:rPr>
        <w:t>doi:https</w:t>
      </w:r>
      <w:proofErr w:type="spellEnd"/>
      <w:r w:rsidRPr="00494DB9">
        <w:rPr>
          <w:rFonts w:ascii="Arial" w:hAnsi="Arial" w:cs="Arial"/>
        </w:rPr>
        <w:t>://doi.org/10.1166/asl.2017.10164.</w:t>
      </w:r>
    </w:p>
    <w:p w14:paraId="259ED287"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t xml:space="preserve">Mikhael, E.M., Al-Jumaili, A.A., Jamal, M.Y. and Zahraa Duraid Abdulazeez (2025). Current status and perceived challenges of collaborative research in a leading pharmacy college in Iraq: a qualitative study. </w:t>
      </w:r>
      <w:r w:rsidRPr="00494DB9">
        <w:rPr>
          <w:rFonts w:ascii="Arial" w:hAnsi="Arial" w:cs="Arial"/>
          <w:i/>
          <w:iCs/>
        </w:rPr>
        <w:t>BMC Medical Education</w:t>
      </w:r>
      <w:r w:rsidRPr="00494DB9">
        <w:rPr>
          <w:rFonts w:ascii="Arial" w:hAnsi="Arial" w:cs="Arial"/>
        </w:rPr>
        <w:t xml:space="preserve">, 25(1). </w:t>
      </w:r>
      <w:proofErr w:type="spellStart"/>
      <w:r w:rsidRPr="00494DB9">
        <w:rPr>
          <w:rFonts w:ascii="Arial" w:hAnsi="Arial" w:cs="Arial"/>
        </w:rPr>
        <w:t>doi:https</w:t>
      </w:r>
      <w:proofErr w:type="spellEnd"/>
      <w:r w:rsidRPr="00494DB9">
        <w:rPr>
          <w:rFonts w:ascii="Arial" w:hAnsi="Arial" w:cs="Arial"/>
        </w:rPr>
        <w:t>://doi.org/10.1186/s12909-025-06653-6.</w:t>
      </w:r>
    </w:p>
    <w:p w14:paraId="58FF5358"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t xml:space="preserve">O’Daniel, M. and Rosenstein, A.H. (2018). </w:t>
      </w:r>
      <w:r w:rsidRPr="00494DB9">
        <w:rPr>
          <w:rFonts w:ascii="Arial" w:hAnsi="Arial" w:cs="Arial"/>
          <w:i/>
          <w:iCs/>
        </w:rPr>
        <w:t>Professional Communication and Team Collaboration</w:t>
      </w:r>
      <w:r w:rsidRPr="00494DB9">
        <w:rPr>
          <w:rFonts w:ascii="Arial" w:hAnsi="Arial" w:cs="Arial"/>
        </w:rPr>
        <w:t>. [online] National Library of Medicine. Available at: https://www.ncbi.nlm.nih.gov/books/NBK2637/.</w:t>
      </w:r>
    </w:p>
    <w:p w14:paraId="562D29B0"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lastRenderedPageBreak/>
        <w:t xml:space="preserve">PECB. (2025). </w:t>
      </w:r>
      <w:r w:rsidRPr="00494DB9">
        <w:rPr>
          <w:rFonts w:ascii="Arial" w:hAnsi="Arial" w:cs="Arial"/>
          <w:i/>
          <w:iCs/>
        </w:rPr>
        <w:t>General Data Protection Regulation (GDPR) - PECB</w:t>
      </w:r>
      <w:r w:rsidRPr="00494DB9">
        <w:rPr>
          <w:rFonts w:ascii="Arial" w:hAnsi="Arial" w:cs="Arial"/>
        </w:rPr>
        <w:t>. [online] Available at: https://pecb.com/en/whitepaper/general-data-protection-regulation-gdpr.</w:t>
      </w:r>
    </w:p>
    <w:p w14:paraId="1DA53329"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t xml:space="preserve">ResearchGate. (n.d.). </w:t>
      </w:r>
      <w:r w:rsidRPr="00494DB9">
        <w:rPr>
          <w:rFonts w:ascii="Arial" w:hAnsi="Arial" w:cs="Arial"/>
          <w:i/>
          <w:iCs/>
        </w:rPr>
        <w:t>Figure 1: Shannon &amp; Weaver’s model of communication (adapted from...</w:t>
      </w:r>
      <w:r w:rsidRPr="00494DB9">
        <w:rPr>
          <w:rFonts w:ascii="Arial" w:hAnsi="Arial" w:cs="Arial"/>
        </w:rPr>
        <w:t xml:space="preserve"> [online] Available at: https://www.researchgate.net/figure/Shannon-Weavers-model-of-communication-adapted-from-Shannon-and-Weavers-1963_fig1_331276291.</w:t>
      </w:r>
    </w:p>
    <w:p w14:paraId="65A866C9"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proofErr w:type="spellStart"/>
      <w:r w:rsidRPr="00494DB9">
        <w:rPr>
          <w:rFonts w:ascii="Arial" w:hAnsi="Arial" w:cs="Arial"/>
        </w:rPr>
        <w:t>Sharkiya</w:t>
      </w:r>
      <w:proofErr w:type="spellEnd"/>
      <w:r w:rsidRPr="00494DB9">
        <w:rPr>
          <w:rFonts w:ascii="Arial" w:hAnsi="Arial" w:cs="Arial"/>
        </w:rPr>
        <w:t>, S.H. (2023). Quality communication can improve patient-</w:t>
      </w:r>
      <w:proofErr w:type="spellStart"/>
      <w:r w:rsidRPr="00494DB9">
        <w:rPr>
          <w:rFonts w:ascii="Arial" w:hAnsi="Arial" w:cs="Arial"/>
        </w:rPr>
        <w:t>centred</w:t>
      </w:r>
      <w:proofErr w:type="spellEnd"/>
      <w:r w:rsidRPr="00494DB9">
        <w:rPr>
          <w:rFonts w:ascii="Arial" w:hAnsi="Arial" w:cs="Arial"/>
        </w:rPr>
        <w:t xml:space="preserve"> health outcomes among older patients: A rapid review. </w:t>
      </w:r>
      <w:r w:rsidRPr="00494DB9">
        <w:rPr>
          <w:rFonts w:ascii="Arial" w:hAnsi="Arial" w:cs="Arial"/>
          <w:i/>
          <w:iCs/>
        </w:rPr>
        <w:t>BMC Health Services Research</w:t>
      </w:r>
      <w:r w:rsidRPr="00494DB9">
        <w:rPr>
          <w:rFonts w:ascii="Arial" w:hAnsi="Arial" w:cs="Arial"/>
        </w:rPr>
        <w:t xml:space="preserve">, [online] 23(1), pp.1–14. </w:t>
      </w:r>
      <w:proofErr w:type="spellStart"/>
      <w:r w:rsidRPr="00494DB9">
        <w:rPr>
          <w:rFonts w:ascii="Arial" w:hAnsi="Arial" w:cs="Arial"/>
        </w:rPr>
        <w:t>doi:https</w:t>
      </w:r>
      <w:proofErr w:type="spellEnd"/>
      <w:r w:rsidRPr="00494DB9">
        <w:rPr>
          <w:rFonts w:ascii="Arial" w:hAnsi="Arial" w:cs="Arial"/>
        </w:rPr>
        <w:t>://doi.org/10.1186/s12913-023-09869-8.</w:t>
      </w:r>
    </w:p>
    <w:p w14:paraId="087C2462" w14:textId="77777777" w:rsidR="00647C62" w:rsidRPr="00494DB9" w:rsidRDefault="00647C62" w:rsidP="00647C62">
      <w:pPr>
        <w:pStyle w:val="NormalWeb"/>
        <w:spacing w:before="0" w:beforeAutospacing="0" w:after="240" w:afterAutospacing="0" w:line="360" w:lineRule="auto"/>
        <w:ind w:left="720" w:hanging="720"/>
        <w:jc w:val="both"/>
        <w:rPr>
          <w:rFonts w:ascii="Arial" w:hAnsi="Arial" w:cs="Arial"/>
        </w:rPr>
      </w:pPr>
      <w:r w:rsidRPr="00494DB9">
        <w:rPr>
          <w:rFonts w:ascii="Arial" w:hAnsi="Arial" w:cs="Arial"/>
        </w:rPr>
        <w:t xml:space="preserve">Zota, D., Diamantis, D.V., </w:t>
      </w:r>
      <w:proofErr w:type="spellStart"/>
      <w:r w:rsidRPr="00494DB9">
        <w:rPr>
          <w:rFonts w:ascii="Arial" w:hAnsi="Arial" w:cs="Arial"/>
        </w:rPr>
        <w:t>Katsas</w:t>
      </w:r>
      <w:proofErr w:type="spellEnd"/>
      <w:r w:rsidRPr="00494DB9">
        <w:rPr>
          <w:rFonts w:ascii="Arial" w:hAnsi="Arial" w:cs="Arial"/>
        </w:rPr>
        <w:t xml:space="preserve">, K., </w:t>
      </w:r>
      <w:proofErr w:type="spellStart"/>
      <w:r w:rsidRPr="00494DB9">
        <w:rPr>
          <w:rFonts w:ascii="Arial" w:hAnsi="Arial" w:cs="Arial"/>
        </w:rPr>
        <w:t>Karnaki</w:t>
      </w:r>
      <w:proofErr w:type="spellEnd"/>
      <w:r w:rsidRPr="00494DB9">
        <w:rPr>
          <w:rFonts w:ascii="Arial" w:hAnsi="Arial" w:cs="Arial"/>
        </w:rPr>
        <w:t xml:space="preserve">, P., </w:t>
      </w:r>
      <w:proofErr w:type="spellStart"/>
      <w:r w:rsidRPr="00494DB9">
        <w:rPr>
          <w:rFonts w:ascii="Arial" w:hAnsi="Arial" w:cs="Arial"/>
        </w:rPr>
        <w:t>Tsiampalis</w:t>
      </w:r>
      <w:proofErr w:type="spellEnd"/>
      <w:r w:rsidRPr="00494DB9">
        <w:rPr>
          <w:rFonts w:ascii="Arial" w:hAnsi="Arial" w:cs="Arial"/>
        </w:rPr>
        <w:t xml:space="preserve">, T., Sakowski, P., </w:t>
      </w:r>
      <w:proofErr w:type="spellStart"/>
      <w:r w:rsidRPr="00494DB9">
        <w:rPr>
          <w:rFonts w:ascii="Arial" w:hAnsi="Arial" w:cs="Arial"/>
        </w:rPr>
        <w:t>Christophi</w:t>
      </w:r>
      <w:proofErr w:type="spellEnd"/>
      <w:r w:rsidRPr="00494DB9">
        <w:rPr>
          <w:rFonts w:ascii="Arial" w:hAnsi="Arial" w:cs="Arial"/>
        </w:rPr>
        <w:t>, C.A., Ioannidou, E., Darias-</w:t>
      </w:r>
      <w:proofErr w:type="spellStart"/>
      <w:r w:rsidRPr="00494DB9">
        <w:rPr>
          <w:rFonts w:ascii="Arial" w:hAnsi="Arial" w:cs="Arial"/>
        </w:rPr>
        <w:t>Curvo</w:t>
      </w:r>
      <w:proofErr w:type="spellEnd"/>
      <w:r w:rsidRPr="00494DB9">
        <w:rPr>
          <w:rFonts w:ascii="Arial" w:hAnsi="Arial" w:cs="Arial"/>
        </w:rPr>
        <w:t xml:space="preserve">, S., </w:t>
      </w:r>
      <w:proofErr w:type="spellStart"/>
      <w:r w:rsidRPr="00494DB9">
        <w:rPr>
          <w:rFonts w:ascii="Arial" w:hAnsi="Arial" w:cs="Arial"/>
        </w:rPr>
        <w:t>Batury</w:t>
      </w:r>
      <w:proofErr w:type="spellEnd"/>
      <w:r w:rsidRPr="00494DB9">
        <w:rPr>
          <w:rFonts w:ascii="Arial" w:hAnsi="Arial" w:cs="Arial"/>
        </w:rPr>
        <w:t xml:space="preserve">, V.-L., Berth, H., </w:t>
      </w:r>
      <w:proofErr w:type="spellStart"/>
      <w:r w:rsidRPr="00494DB9">
        <w:rPr>
          <w:rFonts w:ascii="Arial" w:hAnsi="Arial" w:cs="Arial"/>
        </w:rPr>
        <w:t>Zscheppang</w:t>
      </w:r>
      <w:proofErr w:type="spellEnd"/>
      <w:r w:rsidRPr="00494DB9">
        <w:rPr>
          <w:rFonts w:ascii="Arial" w:hAnsi="Arial" w:cs="Arial"/>
        </w:rPr>
        <w:t xml:space="preserve">, A., Linke, M., </w:t>
      </w:r>
      <w:proofErr w:type="spellStart"/>
      <w:r w:rsidRPr="00494DB9">
        <w:rPr>
          <w:rFonts w:ascii="Arial" w:hAnsi="Arial" w:cs="Arial"/>
        </w:rPr>
        <w:t>Themistokleous</w:t>
      </w:r>
      <w:proofErr w:type="spellEnd"/>
      <w:r w:rsidRPr="00494DB9">
        <w:rPr>
          <w:rFonts w:ascii="Arial" w:hAnsi="Arial" w:cs="Arial"/>
        </w:rPr>
        <w:t xml:space="preserve">, S., </w:t>
      </w:r>
      <w:proofErr w:type="spellStart"/>
      <w:r w:rsidRPr="00494DB9">
        <w:rPr>
          <w:rFonts w:ascii="Arial" w:hAnsi="Arial" w:cs="Arial"/>
        </w:rPr>
        <w:t>Veloudaki</w:t>
      </w:r>
      <w:proofErr w:type="spellEnd"/>
      <w:r w:rsidRPr="00494DB9">
        <w:rPr>
          <w:rFonts w:ascii="Arial" w:hAnsi="Arial" w:cs="Arial"/>
        </w:rPr>
        <w:t xml:space="preserve">, A. and Linos, A. (2023). Essential Skills for Health Communication, Barriers, Facilitators and the Need for Training: Perceptions of Healthcare Professionals from Seven European Countries. </w:t>
      </w:r>
      <w:r w:rsidRPr="00494DB9">
        <w:rPr>
          <w:rFonts w:ascii="Arial" w:hAnsi="Arial" w:cs="Arial"/>
          <w:i/>
          <w:iCs/>
        </w:rPr>
        <w:t>Healthcare</w:t>
      </w:r>
      <w:r w:rsidRPr="00494DB9">
        <w:rPr>
          <w:rFonts w:ascii="Arial" w:hAnsi="Arial" w:cs="Arial"/>
        </w:rPr>
        <w:t xml:space="preserve">, 11(14), pp.2058–2058. </w:t>
      </w:r>
      <w:proofErr w:type="spellStart"/>
      <w:r w:rsidRPr="00494DB9">
        <w:rPr>
          <w:rFonts w:ascii="Arial" w:hAnsi="Arial" w:cs="Arial"/>
        </w:rPr>
        <w:t>doi:https</w:t>
      </w:r>
      <w:proofErr w:type="spellEnd"/>
      <w:r w:rsidRPr="00494DB9">
        <w:rPr>
          <w:rFonts w:ascii="Arial" w:hAnsi="Arial" w:cs="Arial"/>
        </w:rPr>
        <w:t>://doi.org/10.3390/healthcare11142058.</w:t>
      </w:r>
    </w:p>
    <w:p w14:paraId="1D8C84A4" w14:textId="77777777" w:rsidR="00647C62" w:rsidRPr="00494DB9" w:rsidRDefault="00647C62" w:rsidP="00647C62">
      <w:pPr>
        <w:ind w:left="720" w:hanging="720"/>
        <w:rPr>
          <w:rFonts w:ascii="Arial" w:hAnsi="Arial" w:cs="Arial"/>
        </w:rPr>
      </w:pPr>
    </w:p>
    <w:sectPr w:rsidR="00647C62" w:rsidRPr="00494DB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23E2E" w14:textId="77777777" w:rsidR="00FE1801" w:rsidRDefault="00FE1801" w:rsidP="00F31896">
      <w:pPr>
        <w:spacing w:after="0" w:line="240" w:lineRule="auto"/>
      </w:pPr>
      <w:r>
        <w:separator/>
      </w:r>
    </w:p>
  </w:endnote>
  <w:endnote w:type="continuationSeparator" w:id="0">
    <w:p w14:paraId="609ECA3D" w14:textId="77777777" w:rsidR="00FE1801" w:rsidRDefault="00FE1801" w:rsidP="00F31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9274159"/>
      <w:docPartObj>
        <w:docPartGallery w:val="Page Numbers (Bottom of Page)"/>
        <w:docPartUnique/>
      </w:docPartObj>
    </w:sdtPr>
    <w:sdtEndPr>
      <w:rPr>
        <w:noProof/>
      </w:rPr>
    </w:sdtEndPr>
    <w:sdtContent>
      <w:p w14:paraId="608B07D5" w14:textId="77777777" w:rsidR="00F31896" w:rsidRDefault="00F31896">
        <w:pPr>
          <w:pStyle w:val="Footer"/>
          <w:jc w:val="right"/>
        </w:pPr>
        <w:r>
          <w:fldChar w:fldCharType="begin"/>
        </w:r>
        <w:r>
          <w:instrText xml:space="preserve"> PAGE   \* MERGEFORMAT </w:instrText>
        </w:r>
        <w:r>
          <w:fldChar w:fldCharType="separate"/>
        </w:r>
        <w:r w:rsidR="00D93237">
          <w:rPr>
            <w:noProof/>
          </w:rPr>
          <w:t>9</w:t>
        </w:r>
        <w:r>
          <w:rPr>
            <w:noProof/>
          </w:rPr>
          <w:fldChar w:fldCharType="end"/>
        </w:r>
      </w:p>
    </w:sdtContent>
  </w:sdt>
  <w:p w14:paraId="50B85443" w14:textId="77777777" w:rsidR="00F31896" w:rsidRDefault="00F31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0177B" w14:textId="77777777" w:rsidR="00FE1801" w:rsidRDefault="00FE1801" w:rsidP="00F31896">
      <w:pPr>
        <w:spacing w:after="0" w:line="240" w:lineRule="auto"/>
      </w:pPr>
      <w:r>
        <w:separator/>
      </w:r>
    </w:p>
  </w:footnote>
  <w:footnote w:type="continuationSeparator" w:id="0">
    <w:p w14:paraId="4221406B" w14:textId="77777777" w:rsidR="00FE1801" w:rsidRDefault="00FE1801" w:rsidP="00F318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DBF"/>
    <w:rsid w:val="000C2953"/>
    <w:rsid w:val="00173A81"/>
    <w:rsid w:val="00277A40"/>
    <w:rsid w:val="0029652C"/>
    <w:rsid w:val="002D65E3"/>
    <w:rsid w:val="0039271C"/>
    <w:rsid w:val="00464A32"/>
    <w:rsid w:val="004704EF"/>
    <w:rsid w:val="00494DB9"/>
    <w:rsid w:val="00496378"/>
    <w:rsid w:val="005227B3"/>
    <w:rsid w:val="005D5ED9"/>
    <w:rsid w:val="00647C62"/>
    <w:rsid w:val="00675453"/>
    <w:rsid w:val="00781A46"/>
    <w:rsid w:val="007E5DBF"/>
    <w:rsid w:val="00917606"/>
    <w:rsid w:val="00935090"/>
    <w:rsid w:val="009A61B8"/>
    <w:rsid w:val="00A11F53"/>
    <w:rsid w:val="00A1498D"/>
    <w:rsid w:val="00A77F85"/>
    <w:rsid w:val="00AF07A2"/>
    <w:rsid w:val="00B81C0F"/>
    <w:rsid w:val="00BB23E8"/>
    <w:rsid w:val="00BB5B7F"/>
    <w:rsid w:val="00C46B98"/>
    <w:rsid w:val="00CE6374"/>
    <w:rsid w:val="00CF62DF"/>
    <w:rsid w:val="00D125AF"/>
    <w:rsid w:val="00D93237"/>
    <w:rsid w:val="00DA2637"/>
    <w:rsid w:val="00E207C6"/>
    <w:rsid w:val="00E6730E"/>
    <w:rsid w:val="00EC26E1"/>
    <w:rsid w:val="00F066B2"/>
    <w:rsid w:val="00F31896"/>
    <w:rsid w:val="00FB44F7"/>
    <w:rsid w:val="00FE18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C257"/>
  <w15:chartTrackingRefBased/>
  <w15:docId w15:val="{5D9F6C9B-9DF1-45E2-9376-49D68DC4A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4F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066B2"/>
    <w:pPr>
      <w:keepNext/>
      <w:keepLines/>
      <w:spacing w:before="240" w:after="0"/>
      <w:outlineLvl w:val="0"/>
    </w:pPr>
    <w:rPr>
      <w:rFonts w:eastAsiaTheme="majorEastAsia" w:cs="Times New Roman"/>
      <w:b/>
      <w:sz w:val="28"/>
      <w:szCs w:val="24"/>
    </w:rPr>
  </w:style>
  <w:style w:type="paragraph" w:styleId="Heading2">
    <w:name w:val="heading 2"/>
    <w:basedOn w:val="Normal"/>
    <w:next w:val="Normal"/>
    <w:link w:val="Heading2Char"/>
    <w:autoRedefine/>
    <w:uiPriority w:val="9"/>
    <w:unhideWhenUsed/>
    <w:qFormat/>
    <w:rsid w:val="00675453"/>
    <w:pPr>
      <w:keepNext/>
      <w:keepLines/>
      <w:spacing w:before="40" w:after="0"/>
      <w:outlineLvl w:val="1"/>
    </w:pPr>
    <w:rPr>
      <w:rFonts w:eastAsiaTheme="majorEastAsia" w:cs="Times New Roman"/>
      <w:b/>
      <w:sz w:val="26"/>
      <w:szCs w:val="26"/>
    </w:rPr>
  </w:style>
  <w:style w:type="paragraph" w:styleId="Heading3">
    <w:name w:val="heading 3"/>
    <w:basedOn w:val="Normal"/>
    <w:link w:val="Heading3Char"/>
    <w:uiPriority w:val="9"/>
    <w:qFormat/>
    <w:rsid w:val="00B81C0F"/>
    <w:pPr>
      <w:spacing w:before="100" w:beforeAutospacing="1" w:after="100" w:afterAutospacing="1" w:line="240" w:lineRule="auto"/>
      <w:jc w:val="left"/>
      <w:outlineLvl w:val="2"/>
    </w:pPr>
    <w:rPr>
      <w:rFonts w:eastAsia="Times New Roman" w:cs="Times New Roman"/>
      <w:b/>
      <w:bCs/>
      <w:i/>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6B2"/>
    <w:rPr>
      <w:rFonts w:ascii="Times New Roman" w:eastAsiaTheme="majorEastAsia" w:hAnsi="Times New Roman" w:cs="Times New Roman"/>
      <w:b/>
      <w:sz w:val="28"/>
      <w:szCs w:val="24"/>
    </w:rPr>
  </w:style>
  <w:style w:type="character" w:customStyle="1" w:styleId="Heading2Char">
    <w:name w:val="Heading 2 Char"/>
    <w:basedOn w:val="DefaultParagraphFont"/>
    <w:link w:val="Heading2"/>
    <w:uiPriority w:val="9"/>
    <w:rsid w:val="00675453"/>
    <w:rPr>
      <w:rFonts w:ascii="Times New Roman" w:eastAsiaTheme="majorEastAsia" w:hAnsi="Times New Roman" w:cs="Times New Roman"/>
      <w:b/>
      <w:sz w:val="26"/>
      <w:szCs w:val="26"/>
    </w:rPr>
  </w:style>
  <w:style w:type="character" w:customStyle="1" w:styleId="Heading3Char">
    <w:name w:val="Heading 3 Char"/>
    <w:basedOn w:val="DefaultParagraphFont"/>
    <w:link w:val="Heading3"/>
    <w:uiPriority w:val="9"/>
    <w:rsid w:val="00B81C0F"/>
    <w:rPr>
      <w:rFonts w:ascii="Times New Roman" w:eastAsia="Times New Roman" w:hAnsi="Times New Roman" w:cs="Times New Roman"/>
      <w:b/>
      <w:bCs/>
      <w:i/>
      <w:sz w:val="24"/>
      <w:szCs w:val="27"/>
    </w:rPr>
  </w:style>
  <w:style w:type="paragraph" w:styleId="Caption">
    <w:name w:val="caption"/>
    <w:basedOn w:val="Normal"/>
    <w:next w:val="Normal"/>
    <w:uiPriority w:val="35"/>
    <w:unhideWhenUsed/>
    <w:qFormat/>
    <w:rsid w:val="00AF07A2"/>
    <w:pPr>
      <w:spacing w:after="200" w:line="240" w:lineRule="auto"/>
    </w:pPr>
    <w:rPr>
      <w:i/>
      <w:iCs/>
      <w:color w:val="44546A" w:themeColor="text2"/>
      <w:sz w:val="18"/>
      <w:szCs w:val="18"/>
    </w:rPr>
  </w:style>
  <w:style w:type="paragraph" w:styleId="NormalWeb">
    <w:name w:val="Normal (Web)"/>
    <w:basedOn w:val="Normal"/>
    <w:uiPriority w:val="99"/>
    <w:semiHidden/>
    <w:unhideWhenUsed/>
    <w:rsid w:val="00647C62"/>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47C62"/>
    <w:pPr>
      <w:spacing w:line="259" w:lineRule="auto"/>
      <w:jc w:val="left"/>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647C62"/>
    <w:pPr>
      <w:spacing w:after="100"/>
    </w:pPr>
  </w:style>
  <w:style w:type="character" w:styleId="Hyperlink">
    <w:name w:val="Hyperlink"/>
    <w:basedOn w:val="DefaultParagraphFont"/>
    <w:uiPriority w:val="99"/>
    <w:unhideWhenUsed/>
    <w:rsid w:val="00647C62"/>
    <w:rPr>
      <w:color w:val="0563C1" w:themeColor="hyperlink"/>
      <w:u w:val="single"/>
    </w:rPr>
  </w:style>
  <w:style w:type="paragraph" w:styleId="NoSpacing">
    <w:name w:val="No Spacing"/>
    <w:uiPriority w:val="1"/>
    <w:qFormat/>
    <w:rsid w:val="00647C6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E207C6"/>
    <w:pPr>
      <w:spacing w:after="0"/>
    </w:pPr>
  </w:style>
  <w:style w:type="paragraph" w:styleId="Header">
    <w:name w:val="header"/>
    <w:basedOn w:val="Normal"/>
    <w:link w:val="HeaderChar"/>
    <w:uiPriority w:val="99"/>
    <w:unhideWhenUsed/>
    <w:rsid w:val="00F318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1896"/>
    <w:rPr>
      <w:rFonts w:ascii="Times New Roman" w:hAnsi="Times New Roman"/>
      <w:sz w:val="24"/>
    </w:rPr>
  </w:style>
  <w:style w:type="paragraph" w:styleId="Footer">
    <w:name w:val="footer"/>
    <w:basedOn w:val="Normal"/>
    <w:link w:val="FooterChar"/>
    <w:uiPriority w:val="99"/>
    <w:unhideWhenUsed/>
    <w:rsid w:val="00F318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189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525662">
      <w:bodyDiv w:val="1"/>
      <w:marLeft w:val="0"/>
      <w:marRight w:val="0"/>
      <w:marTop w:val="0"/>
      <w:marBottom w:val="0"/>
      <w:divBdr>
        <w:top w:val="none" w:sz="0" w:space="0" w:color="auto"/>
        <w:left w:val="none" w:sz="0" w:space="0" w:color="auto"/>
        <w:bottom w:val="none" w:sz="0" w:space="0" w:color="auto"/>
        <w:right w:val="none" w:sz="0" w:space="0" w:color="auto"/>
      </w:divBdr>
    </w:div>
    <w:div w:id="212742932">
      <w:bodyDiv w:val="1"/>
      <w:marLeft w:val="0"/>
      <w:marRight w:val="0"/>
      <w:marTop w:val="0"/>
      <w:marBottom w:val="0"/>
      <w:divBdr>
        <w:top w:val="none" w:sz="0" w:space="0" w:color="auto"/>
        <w:left w:val="none" w:sz="0" w:space="0" w:color="auto"/>
        <w:bottom w:val="none" w:sz="0" w:space="0" w:color="auto"/>
        <w:right w:val="none" w:sz="0" w:space="0" w:color="auto"/>
      </w:divBdr>
    </w:div>
    <w:div w:id="226108497">
      <w:bodyDiv w:val="1"/>
      <w:marLeft w:val="0"/>
      <w:marRight w:val="0"/>
      <w:marTop w:val="0"/>
      <w:marBottom w:val="0"/>
      <w:divBdr>
        <w:top w:val="none" w:sz="0" w:space="0" w:color="auto"/>
        <w:left w:val="none" w:sz="0" w:space="0" w:color="auto"/>
        <w:bottom w:val="none" w:sz="0" w:space="0" w:color="auto"/>
        <w:right w:val="none" w:sz="0" w:space="0" w:color="auto"/>
      </w:divBdr>
    </w:div>
    <w:div w:id="343282941">
      <w:bodyDiv w:val="1"/>
      <w:marLeft w:val="0"/>
      <w:marRight w:val="0"/>
      <w:marTop w:val="0"/>
      <w:marBottom w:val="0"/>
      <w:divBdr>
        <w:top w:val="none" w:sz="0" w:space="0" w:color="auto"/>
        <w:left w:val="none" w:sz="0" w:space="0" w:color="auto"/>
        <w:bottom w:val="none" w:sz="0" w:space="0" w:color="auto"/>
        <w:right w:val="none" w:sz="0" w:space="0" w:color="auto"/>
      </w:divBdr>
    </w:div>
    <w:div w:id="408423492">
      <w:bodyDiv w:val="1"/>
      <w:marLeft w:val="0"/>
      <w:marRight w:val="0"/>
      <w:marTop w:val="0"/>
      <w:marBottom w:val="0"/>
      <w:divBdr>
        <w:top w:val="none" w:sz="0" w:space="0" w:color="auto"/>
        <w:left w:val="none" w:sz="0" w:space="0" w:color="auto"/>
        <w:bottom w:val="none" w:sz="0" w:space="0" w:color="auto"/>
        <w:right w:val="none" w:sz="0" w:space="0" w:color="auto"/>
      </w:divBdr>
      <w:divsChild>
        <w:div w:id="1584102786">
          <w:marLeft w:val="0"/>
          <w:marRight w:val="0"/>
          <w:marTop w:val="0"/>
          <w:marBottom w:val="0"/>
          <w:divBdr>
            <w:top w:val="none" w:sz="0" w:space="0" w:color="auto"/>
            <w:left w:val="none" w:sz="0" w:space="0" w:color="auto"/>
            <w:bottom w:val="none" w:sz="0" w:space="0" w:color="auto"/>
            <w:right w:val="none" w:sz="0" w:space="0" w:color="auto"/>
          </w:divBdr>
        </w:div>
      </w:divsChild>
    </w:div>
    <w:div w:id="733820281">
      <w:bodyDiv w:val="1"/>
      <w:marLeft w:val="0"/>
      <w:marRight w:val="0"/>
      <w:marTop w:val="0"/>
      <w:marBottom w:val="0"/>
      <w:divBdr>
        <w:top w:val="none" w:sz="0" w:space="0" w:color="auto"/>
        <w:left w:val="none" w:sz="0" w:space="0" w:color="auto"/>
        <w:bottom w:val="none" w:sz="0" w:space="0" w:color="auto"/>
        <w:right w:val="none" w:sz="0" w:space="0" w:color="auto"/>
      </w:divBdr>
      <w:divsChild>
        <w:div w:id="2050379379">
          <w:marLeft w:val="0"/>
          <w:marRight w:val="0"/>
          <w:marTop w:val="0"/>
          <w:marBottom w:val="0"/>
          <w:divBdr>
            <w:top w:val="none" w:sz="0" w:space="0" w:color="auto"/>
            <w:left w:val="none" w:sz="0" w:space="0" w:color="auto"/>
            <w:bottom w:val="none" w:sz="0" w:space="0" w:color="auto"/>
            <w:right w:val="none" w:sz="0" w:space="0" w:color="auto"/>
          </w:divBdr>
        </w:div>
      </w:divsChild>
    </w:div>
    <w:div w:id="1166869415">
      <w:bodyDiv w:val="1"/>
      <w:marLeft w:val="0"/>
      <w:marRight w:val="0"/>
      <w:marTop w:val="0"/>
      <w:marBottom w:val="0"/>
      <w:divBdr>
        <w:top w:val="none" w:sz="0" w:space="0" w:color="auto"/>
        <w:left w:val="none" w:sz="0" w:space="0" w:color="auto"/>
        <w:bottom w:val="none" w:sz="0" w:space="0" w:color="auto"/>
        <w:right w:val="none" w:sz="0" w:space="0" w:color="auto"/>
      </w:divBdr>
    </w:div>
    <w:div w:id="1400858056">
      <w:bodyDiv w:val="1"/>
      <w:marLeft w:val="0"/>
      <w:marRight w:val="0"/>
      <w:marTop w:val="0"/>
      <w:marBottom w:val="0"/>
      <w:divBdr>
        <w:top w:val="none" w:sz="0" w:space="0" w:color="auto"/>
        <w:left w:val="none" w:sz="0" w:space="0" w:color="auto"/>
        <w:bottom w:val="none" w:sz="0" w:space="0" w:color="auto"/>
        <w:right w:val="none" w:sz="0" w:space="0" w:color="auto"/>
      </w:divBdr>
    </w:div>
    <w:div w:id="1479762859">
      <w:bodyDiv w:val="1"/>
      <w:marLeft w:val="0"/>
      <w:marRight w:val="0"/>
      <w:marTop w:val="0"/>
      <w:marBottom w:val="0"/>
      <w:divBdr>
        <w:top w:val="none" w:sz="0" w:space="0" w:color="auto"/>
        <w:left w:val="none" w:sz="0" w:space="0" w:color="auto"/>
        <w:bottom w:val="none" w:sz="0" w:space="0" w:color="auto"/>
        <w:right w:val="none" w:sz="0" w:space="0" w:color="auto"/>
      </w:divBdr>
    </w:div>
    <w:div w:id="1492793344">
      <w:bodyDiv w:val="1"/>
      <w:marLeft w:val="0"/>
      <w:marRight w:val="0"/>
      <w:marTop w:val="0"/>
      <w:marBottom w:val="0"/>
      <w:divBdr>
        <w:top w:val="none" w:sz="0" w:space="0" w:color="auto"/>
        <w:left w:val="none" w:sz="0" w:space="0" w:color="auto"/>
        <w:bottom w:val="none" w:sz="0" w:space="0" w:color="auto"/>
        <w:right w:val="none" w:sz="0" w:space="0" w:color="auto"/>
      </w:divBdr>
    </w:div>
    <w:div w:id="1659647585">
      <w:bodyDiv w:val="1"/>
      <w:marLeft w:val="0"/>
      <w:marRight w:val="0"/>
      <w:marTop w:val="0"/>
      <w:marBottom w:val="0"/>
      <w:divBdr>
        <w:top w:val="none" w:sz="0" w:space="0" w:color="auto"/>
        <w:left w:val="none" w:sz="0" w:space="0" w:color="auto"/>
        <w:bottom w:val="none" w:sz="0" w:space="0" w:color="auto"/>
        <w:right w:val="none" w:sz="0" w:space="0" w:color="auto"/>
      </w:divBdr>
    </w:div>
    <w:div w:id="1688866992">
      <w:bodyDiv w:val="1"/>
      <w:marLeft w:val="0"/>
      <w:marRight w:val="0"/>
      <w:marTop w:val="0"/>
      <w:marBottom w:val="0"/>
      <w:divBdr>
        <w:top w:val="none" w:sz="0" w:space="0" w:color="auto"/>
        <w:left w:val="none" w:sz="0" w:space="0" w:color="auto"/>
        <w:bottom w:val="none" w:sz="0" w:space="0" w:color="auto"/>
        <w:right w:val="none" w:sz="0" w:space="0" w:color="auto"/>
      </w:divBdr>
    </w:div>
    <w:div w:id="2086368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CEDBF-DE54-469C-8595-7C2D02648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1998</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Shakila Naz</cp:lastModifiedBy>
  <cp:revision>13</cp:revision>
  <dcterms:created xsi:type="dcterms:W3CDTF">2025-11-08T20:40:00Z</dcterms:created>
  <dcterms:modified xsi:type="dcterms:W3CDTF">2025-11-08T20:52:00Z</dcterms:modified>
</cp:coreProperties>
</file>