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0D1" w:rsidRPr="005E30D1" w:rsidRDefault="005E30D1" w:rsidP="005E30D1">
      <w:pPr>
        <w:pStyle w:val="Alex"/>
        <w:rPr>
          <w:b/>
          <w:sz w:val="28"/>
          <w:szCs w:val="28"/>
        </w:rPr>
      </w:pPr>
      <w:r w:rsidRPr="005E30D1">
        <w:rPr>
          <w:b/>
          <w:sz w:val="28"/>
          <w:szCs w:val="28"/>
        </w:rPr>
        <w:t>AHHI5016 – Introduction to American History</w:t>
      </w:r>
    </w:p>
    <w:p w:rsidR="005E30D1" w:rsidRPr="005E30D1" w:rsidRDefault="005E30D1" w:rsidP="005E30D1">
      <w:pPr>
        <w:pStyle w:val="Alex"/>
        <w:rPr>
          <w:b/>
          <w:sz w:val="28"/>
          <w:szCs w:val="28"/>
          <w:u w:val="single"/>
        </w:rPr>
      </w:pPr>
      <w:r w:rsidRPr="005E30D1">
        <w:rPr>
          <w:b/>
          <w:sz w:val="28"/>
          <w:szCs w:val="28"/>
          <w:u w:val="single"/>
        </w:rPr>
        <w:t>WEEK 3</w:t>
      </w:r>
    </w:p>
    <w:p w:rsidR="005324E9" w:rsidRPr="005E30D1" w:rsidRDefault="005324E9" w:rsidP="005324E9">
      <w:pPr>
        <w:pStyle w:val="Alex"/>
        <w:rPr>
          <w:b/>
          <w:sz w:val="28"/>
          <w:szCs w:val="28"/>
          <w:u w:val="single"/>
        </w:rPr>
      </w:pPr>
      <w:r w:rsidRPr="005E30D1">
        <w:rPr>
          <w:b/>
          <w:sz w:val="28"/>
          <w:szCs w:val="28"/>
          <w:u w:val="single"/>
        </w:rPr>
        <w:t xml:space="preserve">A House Divided: From </w:t>
      </w:r>
      <w:r w:rsidR="00A858E5">
        <w:rPr>
          <w:b/>
          <w:sz w:val="28"/>
          <w:szCs w:val="28"/>
          <w:u w:val="single"/>
        </w:rPr>
        <w:t>Compromise to Civi</w:t>
      </w:r>
      <w:r w:rsidR="00486425">
        <w:rPr>
          <w:b/>
          <w:sz w:val="28"/>
          <w:szCs w:val="28"/>
          <w:u w:val="single"/>
        </w:rPr>
        <w:t>l War</w:t>
      </w:r>
    </w:p>
    <w:p w:rsidR="00F652DA" w:rsidRPr="00731377" w:rsidRDefault="00F652DA" w:rsidP="005324E9">
      <w:pPr>
        <w:pStyle w:val="Alex"/>
        <w:rPr>
          <w:b/>
          <w:u w:val="single"/>
        </w:rPr>
      </w:pPr>
    </w:p>
    <w:p w:rsidR="005324E9" w:rsidRPr="00E32EBE" w:rsidRDefault="005324E9" w:rsidP="005324E9">
      <w:pPr>
        <w:pStyle w:val="Alex"/>
        <w:numPr>
          <w:ilvl w:val="0"/>
          <w:numId w:val="1"/>
        </w:numPr>
        <w:rPr>
          <w:b/>
          <w:i/>
          <w:sz w:val="28"/>
          <w:szCs w:val="28"/>
          <w:u w:val="single"/>
        </w:rPr>
      </w:pPr>
      <w:r w:rsidRPr="00E32EBE">
        <w:rPr>
          <w:b/>
          <w:i/>
          <w:sz w:val="28"/>
          <w:szCs w:val="28"/>
          <w:u w:val="single"/>
        </w:rPr>
        <w:t>Summary:</w:t>
      </w:r>
    </w:p>
    <w:p w:rsidR="005324E9" w:rsidRPr="00731377" w:rsidRDefault="005324E9" w:rsidP="005324E9">
      <w:pPr>
        <w:pStyle w:val="Alex"/>
        <w:numPr>
          <w:ilvl w:val="0"/>
          <w:numId w:val="2"/>
        </w:numPr>
      </w:pPr>
      <w:r w:rsidRPr="00731377">
        <w:t xml:space="preserve">Lecture: A House Divided </w:t>
      </w:r>
    </w:p>
    <w:p w:rsidR="005324E9" w:rsidRDefault="005324E9" w:rsidP="005324E9">
      <w:pPr>
        <w:pStyle w:val="Alex"/>
        <w:numPr>
          <w:ilvl w:val="0"/>
          <w:numId w:val="2"/>
        </w:numPr>
      </w:pPr>
      <w:r w:rsidRPr="00731377">
        <w:t xml:space="preserve">‘In focus’ workshop: Narratives of Slavery and Freedom </w:t>
      </w:r>
    </w:p>
    <w:p w:rsidR="006B44CF" w:rsidRPr="00731377" w:rsidRDefault="006B44CF" w:rsidP="006B44CF">
      <w:pPr>
        <w:pStyle w:val="Alex"/>
        <w:ind w:left="720"/>
      </w:pPr>
    </w:p>
    <w:p w:rsidR="005324E9" w:rsidRPr="00731377" w:rsidRDefault="005324E9" w:rsidP="005324E9">
      <w:pPr>
        <w:pStyle w:val="Alex"/>
      </w:pPr>
      <w:r w:rsidRPr="00731377">
        <w:t>This week examines the sectional disputes which lead to Civil War between the northern and southern United States, and the consequences of that conflict. In particular, onus will be placed on differing attitudes towards the ‘peculiar institution’ of slavery, and the process by which it was eventually abolished. Here, the biography of Abraham Lincoln serves as an important reference. The ‘in focus’ session takes a step back from the Civil War to examine how African Americans experienced, understood and resisted slavery via an examination of famed writings by Frederick Douglass.</w:t>
      </w:r>
    </w:p>
    <w:p w:rsidR="005324E9" w:rsidRPr="00731377" w:rsidRDefault="005324E9" w:rsidP="005324E9">
      <w:pPr>
        <w:pStyle w:val="Alex"/>
      </w:pPr>
    </w:p>
    <w:p w:rsidR="005324E9" w:rsidRPr="00E32EBE" w:rsidRDefault="005324E9" w:rsidP="005324E9">
      <w:pPr>
        <w:pStyle w:val="Alex"/>
        <w:numPr>
          <w:ilvl w:val="0"/>
          <w:numId w:val="1"/>
        </w:numPr>
        <w:rPr>
          <w:rFonts w:cs="Times New Roman"/>
          <w:b/>
          <w:i/>
          <w:sz w:val="28"/>
          <w:szCs w:val="28"/>
          <w:u w:val="single"/>
        </w:rPr>
      </w:pPr>
      <w:r w:rsidRPr="00E32EBE">
        <w:rPr>
          <w:rFonts w:cs="Times New Roman"/>
          <w:b/>
          <w:bCs/>
          <w:i/>
          <w:sz w:val="28"/>
          <w:szCs w:val="28"/>
          <w:u w:val="single"/>
        </w:rPr>
        <w:t>Reading and other preparation:</w:t>
      </w:r>
    </w:p>
    <w:p w:rsidR="005324E9" w:rsidRPr="00731377" w:rsidRDefault="005324E9" w:rsidP="005324E9">
      <w:pPr>
        <w:pStyle w:val="Alex"/>
        <w:rPr>
          <w:u w:val="single"/>
        </w:rPr>
      </w:pPr>
      <w:r w:rsidRPr="00731377">
        <w:rPr>
          <w:u w:val="single"/>
        </w:rPr>
        <w:t>Required workshop readings:</w:t>
      </w:r>
    </w:p>
    <w:p w:rsidR="005324E9" w:rsidRPr="00731377" w:rsidRDefault="005324E9" w:rsidP="005324E9">
      <w:pPr>
        <w:pStyle w:val="Alex"/>
        <w:numPr>
          <w:ilvl w:val="0"/>
          <w:numId w:val="5"/>
        </w:numPr>
      </w:pPr>
      <w:r w:rsidRPr="00731377">
        <w:t xml:space="preserve">Frederick Douglass, </w:t>
      </w:r>
      <w:r w:rsidRPr="00731377">
        <w:rPr>
          <w:i/>
        </w:rPr>
        <w:t xml:space="preserve">Narrative of the Life of Frederick Douglass, an American Slave </w:t>
      </w:r>
      <w:r w:rsidRPr="00731377">
        <w:t>(1845), chapters 1, 2, 6, 7</w:t>
      </w:r>
      <w:r w:rsidR="00F652DA" w:rsidRPr="00731377">
        <w:t>, 10 and 11,</w:t>
      </w:r>
    </w:p>
    <w:p w:rsidR="005324E9" w:rsidRPr="00731377" w:rsidRDefault="005324E9" w:rsidP="005324E9">
      <w:pPr>
        <w:pStyle w:val="Alex"/>
      </w:pPr>
    </w:p>
    <w:p w:rsidR="005324E9" w:rsidRPr="00731377" w:rsidRDefault="005324E9" w:rsidP="005324E9">
      <w:pPr>
        <w:pStyle w:val="Alex"/>
        <w:rPr>
          <w:u w:val="single"/>
        </w:rPr>
      </w:pPr>
      <w:r w:rsidRPr="00731377">
        <w:rPr>
          <w:u w:val="single"/>
        </w:rPr>
        <w:t>Recommended background reading:</w:t>
      </w:r>
    </w:p>
    <w:p w:rsidR="005324E9" w:rsidRPr="00731377" w:rsidRDefault="005324E9" w:rsidP="005324E9">
      <w:pPr>
        <w:pStyle w:val="Alex"/>
        <w:rPr>
          <w:rFonts w:cs="Times New Roman"/>
        </w:rPr>
      </w:pPr>
      <w:r w:rsidRPr="00731377">
        <w:rPr>
          <w:rFonts w:cs="Times New Roman"/>
        </w:rPr>
        <w:t xml:space="preserve">Below is a list of relevant chapters from books, of which copies are available in the UWTSD </w:t>
      </w:r>
      <w:proofErr w:type="spellStart"/>
      <w:r w:rsidRPr="00731377">
        <w:rPr>
          <w:rFonts w:cs="Times New Roman"/>
        </w:rPr>
        <w:t>Lampeter</w:t>
      </w:r>
      <w:proofErr w:type="spellEnd"/>
      <w:r w:rsidRPr="00731377">
        <w:rPr>
          <w:rFonts w:cs="Times New Roman"/>
        </w:rPr>
        <w:t xml:space="preserve"> library. </w:t>
      </w:r>
    </w:p>
    <w:p w:rsidR="005324E9" w:rsidRPr="00731377" w:rsidRDefault="005324E9" w:rsidP="00F652DA">
      <w:pPr>
        <w:pStyle w:val="NoSpacing"/>
        <w:numPr>
          <w:ilvl w:val="0"/>
          <w:numId w:val="4"/>
        </w:numPr>
        <w:spacing w:line="360" w:lineRule="auto"/>
        <w:jc w:val="both"/>
      </w:pPr>
      <w:r w:rsidRPr="00731377">
        <w:rPr>
          <w:rFonts w:ascii="Times New Roman" w:hAnsi="Times New Roman" w:cs="Times New Roman"/>
        </w:rPr>
        <w:t xml:space="preserve">George B, Tindall and David Emory Shi. </w:t>
      </w:r>
      <w:r w:rsidRPr="00731377">
        <w:rPr>
          <w:rFonts w:ascii="Times New Roman" w:hAnsi="Times New Roman" w:cs="Times New Roman"/>
          <w:i/>
        </w:rPr>
        <w:t xml:space="preserve">America: A Narrative History </w:t>
      </w:r>
      <w:r w:rsidRPr="00731377">
        <w:rPr>
          <w:rFonts w:ascii="Times New Roman" w:hAnsi="Times New Roman" w:cs="Times New Roman"/>
        </w:rPr>
        <w:t xml:space="preserve">(New York: WW Norton &amp; Co, 2010), </w:t>
      </w:r>
      <w:r w:rsidR="00F652DA" w:rsidRPr="00731377">
        <w:rPr>
          <w:rFonts w:ascii="Times New Roman" w:hAnsi="Times New Roman" w:cs="Times New Roman"/>
        </w:rPr>
        <w:t>chapters 15–18.</w:t>
      </w:r>
    </w:p>
    <w:p w:rsidR="00F652DA" w:rsidRPr="00731377" w:rsidRDefault="005324E9" w:rsidP="00F652DA">
      <w:pPr>
        <w:pStyle w:val="NoSpacing"/>
        <w:numPr>
          <w:ilvl w:val="0"/>
          <w:numId w:val="4"/>
        </w:numPr>
        <w:spacing w:line="360" w:lineRule="auto"/>
        <w:jc w:val="both"/>
        <w:rPr>
          <w:rFonts w:ascii="Times New Roman" w:hAnsi="Times New Roman" w:cs="Times New Roman"/>
        </w:rPr>
      </w:pPr>
      <w:r w:rsidRPr="00731377">
        <w:rPr>
          <w:rFonts w:ascii="Times New Roman" w:hAnsi="Times New Roman" w:cs="Times New Roman"/>
        </w:rPr>
        <w:t xml:space="preserve">Eric </w:t>
      </w:r>
      <w:proofErr w:type="spellStart"/>
      <w:r w:rsidRPr="00731377">
        <w:rPr>
          <w:rFonts w:ascii="Times New Roman" w:hAnsi="Times New Roman" w:cs="Times New Roman"/>
        </w:rPr>
        <w:t>Foner</w:t>
      </w:r>
      <w:proofErr w:type="spellEnd"/>
      <w:r w:rsidRPr="00731377">
        <w:rPr>
          <w:rFonts w:ascii="Times New Roman" w:hAnsi="Times New Roman" w:cs="Times New Roman"/>
        </w:rPr>
        <w:t xml:space="preserve">, </w:t>
      </w:r>
      <w:r w:rsidRPr="00731377">
        <w:rPr>
          <w:rFonts w:ascii="Times New Roman" w:hAnsi="Times New Roman" w:cs="Times New Roman"/>
          <w:i/>
        </w:rPr>
        <w:t xml:space="preserve">Give Me Liberty! An American History </w:t>
      </w:r>
      <w:r w:rsidRPr="00731377">
        <w:rPr>
          <w:rFonts w:ascii="Times New Roman" w:hAnsi="Times New Roman" w:cs="Times New Roman"/>
        </w:rPr>
        <w:t xml:space="preserve">(New York: WW Norton &amp; Co, 2014), </w:t>
      </w:r>
      <w:r w:rsidR="00F652DA" w:rsidRPr="00731377">
        <w:rPr>
          <w:rFonts w:ascii="Times New Roman" w:hAnsi="Times New Roman" w:cs="Times New Roman"/>
        </w:rPr>
        <w:t>chapters 11, 13–15.</w:t>
      </w:r>
    </w:p>
    <w:p w:rsidR="00F652DA" w:rsidRPr="00731377" w:rsidRDefault="00F652DA" w:rsidP="00F652DA">
      <w:pPr>
        <w:pStyle w:val="NoSpacing"/>
        <w:numPr>
          <w:ilvl w:val="0"/>
          <w:numId w:val="4"/>
        </w:numPr>
        <w:spacing w:line="360" w:lineRule="auto"/>
        <w:jc w:val="both"/>
        <w:rPr>
          <w:rFonts w:ascii="Times New Roman" w:hAnsi="Times New Roman" w:cs="Times New Roman"/>
        </w:rPr>
      </w:pPr>
      <w:r w:rsidRPr="00731377">
        <w:rPr>
          <w:rFonts w:ascii="Times New Roman" w:hAnsi="Times New Roman" w:cs="Times New Roman"/>
        </w:rPr>
        <w:t xml:space="preserve">Malcolm Bradbury and Howard </w:t>
      </w:r>
      <w:proofErr w:type="spellStart"/>
      <w:r w:rsidRPr="00731377">
        <w:rPr>
          <w:rFonts w:ascii="Times New Roman" w:hAnsi="Times New Roman" w:cs="Times New Roman"/>
        </w:rPr>
        <w:t>Temperley</w:t>
      </w:r>
      <w:proofErr w:type="spellEnd"/>
      <w:r w:rsidRPr="00731377">
        <w:rPr>
          <w:rFonts w:ascii="Times New Roman" w:hAnsi="Times New Roman" w:cs="Times New Roman"/>
        </w:rPr>
        <w:t xml:space="preserve">, eds. </w:t>
      </w:r>
      <w:r w:rsidRPr="00731377">
        <w:rPr>
          <w:rFonts w:ascii="Times New Roman" w:hAnsi="Times New Roman" w:cs="Times New Roman"/>
          <w:i/>
        </w:rPr>
        <w:t>Introduction to American Studies</w:t>
      </w:r>
      <w:r w:rsidRPr="00731377">
        <w:rPr>
          <w:rFonts w:ascii="Times New Roman" w:hAnsi="Times New Roman" w:cs="Times New Roman"/>
        </w:rPr>
        <w:t xml:space="preserve"> (London: Longman, 1998), chapters 4, 7.</w:t>
      </w:r>
    </w:p>
    <w:p w:rsidR="00F652DA" w:rsidRPr="00731377" w:rsidRDefault="00F652DA" w:rsidP="00F652DA">
      <w:pPr>
        <w:pStyle w:val="NoSpacing"/>
        <w:spacing w:line="360" w:lineRule="auto"/>
        <w:jc w:val="both"/>
        <w:rPr>
          <w:rFonts w:ascii="Times New Roman" w:hAnsi="Times New Roman" w:cs="Times New Roman"/>
        </w:rPr>
      </w:pPr>
    </w:p>
    <w:p w:rsidR="00F652DA" w:rsidRPr="00E32EBE" w:rsidRDefault="00F652DA" w:rsidP="00F652DA">
      <w:pPr>
        <w:pStyle w:val="NoSpacing"/>
        <w:numPr>
          <w:ilvl w:val="0"/>
          <w:numId w:val="1"/>
        </w:numPr>
        <w:spacing w:line="360" w:lineRule="auto"/>
        <w:jc w:val="both"/>
        <w:rPr>
          <w:rFonts w:ascii="Times New Roman" w:hAnsi="Times New Roman" w:cs="Times New Roman"/>
          <w:b/>
          <w:sz w:val="28"/>
          <w:szCs w:val="28"/>
          <w:u w:val="single"/>
        </w:rPr>
      </w:pPr>
      <w:r w:rsidRPr="00E32EBE">
        <w:rPr>
          <w:rFonts w:ascii="Times New Roman" w:hAnsi="Times New Roman" w:cs="Times New Roman"/>
          <w:b/>
          <w:i/>
          <w:sz w:val="28"/>
          <w:szCs w:val="28"/>
          <w:u w:val="single"/>
        </w:rPr>
        <w:t>Background information:</w:t>
      </w:r>
      <w:r w:rsidRPr="00E32EBE">
        <w:rPr>
          <w:rFonts w:ascii="Times New Roman" w:hAnsi="Times New Roman" w:cs="Times New Roman"/>
          <w:b/>
          <w:sz w:val="28"/>
          <w:szCs w:val="28"/>
          <w:u w:val="single"/>
        </w:rPr>
        <w:t xml:space="preserve"> </w:t>
      </w:r>
    </w:p>
    <w:p w:rsidR="00F652DA" w:rsidRPr="00731377" w:rsidRDefault="00F652DA" w:rsidP="00F652DA">
      <w:pPr>
        <w:pStyle w:val="NoSpacing"/>
        <w:spacing w:line="360" w:lineRule="auto"/>
        <w:jc w:val="both"/>
        <w:rPr>
          <w:rFonts w:ascii="Times New Roman" w:hAnsi="Times New Roman" w:cs="Times New Roman"/>
        </w:rPr>
      </w:pPr>
      <w:proofErr w:type="gramStart"/>
      <w:r w:rsidRPr="00731377">
        <w:rPr>
          <w:rFonts w:ascii="Times New Roman" w:hAnsi="Times New Roman" w:cs="Times New Roman"/>
        </w:rPr>
        <w:t>The ‘in focus’ session concentrates on a famous memoir by Frederick Douglass.</w:t>
      </w:r>
      <w:proofErr w:type="gramEnd"/>
      <w:r w:rsidRPr="00731377">
        <w:rPr>
          <w:rFonts w:ascii="Times New Roman" w:hAnsi="Times New Roman" w:cs="Times New Roman"/>
        </w:rPr>
        <w:t xml:space="preserve"> The memoir is short and very readable, so students may find it possible to read the book in its entirety – although six key chapters have been assigned as required reading.  Below is a biographical sketch of Douglass from </w:t>
      </w:r>
      <w:r w:rsidRPr="00731377">
        <w:rPr>
          <w:rFonts w:ascii="Times New Roman" w:hAnsi="Times New Roman" w:cs="Times New Roman"/>
          <w:i/>
        </w:rPr>
        <w:t>The Heath Anthology of American Literature</w:t>
      </w:r>
      <w:r w:rsidRPr="00731377">
        <w:rPr>
          <w:rFonts w:ascii="Times New Roman" w:hAnsi="Times New Roman" w:cs="Times New Roman"/>
        </w:rPr>
        <w:t xml:space="preserve">. </w:t>
      </w:r>
    </w:p>
    <w:p w:rsidR="00731377" w:rsidRDefault="00731377" w:rsidP="00F652DA">
      <w:pPr>
        <w:pStyle w:val="NoSpacing"/>
        <w:spacing w:line="360" w:lineRule="auto"/>
        <w:jc w:val="both"/>
        <w:rPr>
          <w:rFonts w:ascii="Times New Roman" w:hAnsi="Times New Roman" w:cs="Times New Roman"/>
        </w:rPr>
      </w:pP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9758"/>
      </w:tblGrid>
      <w:tr w:rsidR="00F652DA" w:rsidRPr="00F652DA" w:rsidTr="00F652DA">
        <w:trPr>
          <w:tblCellSpacing w:w="0" w:type="dxa"/>
        </w:trPr>
        <w:tc>
          <w:tcPr>
            <w:tcW w:w="0" w:type="auto"/>
            <w:vAlign w:val="center"/>
            <w:hideMark/>
          </w:tcPr>
          <w:p w:rsidR="00F652DA" w:rsidRPr="00F652DA" w:rsidRDefault="00F652DA" w:rsidP="00731377">
            <w:pPr>
              <w:spacing w:after="240" w:line="360" w:lineRule="auto"/>
              <w:jc w:val="both"/>
              <w:rPr>
                <w:rFonts w:ascii="Times New Roman" w:eastAsia="Times New Roman" w:hAnsi="Times New Roman" w:cs="Times New Roman"/>
                <w:b/>
                <w:lang w:eastAsia="en-GB"/>
              </w:rPr>
            </w:pPr>
            <w:r w:rsidRPr="00731377">
              <w:lastRenderedPageBreak/>
              <w:br w:type="page"/>
            </w:r>
            <w:r w:rsidRPr="00731377">
              <w:rPr>
                <w:rFonts w:ascii="Times New Roman" w:eastAsia="Times New Roman" w:hAnsi="Times New Roman" w:cs="Times New Roman"/>
                <w:b/>
                <w:lang w:eastAsia="en-GB"/>
              </w:rPr>
              <w:t xml:space="preserve">Frederick Douglass (1818–1895) </w:t>
            </w:r>
          </w:p>
          <w:p w:rsidR="00731377" w:rsidRDefault="00F652DA" w:rsidP="00731377">
            <w:pPr>
              <w:spacing w:after="0" w:line="360" w:lineRule="auto"/>
              <w:jc w:val="both"/>
              <w:rPr>
                <w:rFonts w:ascii="Times New Roman" w:eastAsia="Times New Roman" w:hAnsi="Times New Roman" w:cs="Times New Roman"/>
                <w:lang w:eastAsia="en-GB"/>
              </w:rPr>
            </w:pPr>
            <w:r w:rsidRPr="00F652DA">
              <w:rPr>
                <w:rFonts w:ascii="Times New Roman" w:eastAsia="Times New Roman" w:hAnsi="Times New Roman" w:cs="Times New Roman"/>
                <w:lang w:eastAsia="en-GB"/>
              </w:rPr>
              <w:t>Abolitionist, women’s rights advocate, journalist and newspaper editor, social reformer and race leader, Frederick Douglass was unquestionably one of the most prominent black leaders of the nineteenth century and one of the most eloquent orators in American public life.</w:t>
            </w:r>
          </w:p>
          <w:p w:rsidR="00F652DA" w:rsidRPr="00731377" w:rsidRDefault="00F652DA" w:rsidP="00731377">
            <w:pPr>
              <w:spacing w:after="0" w:line="360" w:lineRule="auto"/>
              <w:jc w:val="both"/>
              <w:rPr>
                <w:rFonts w:ascii="Times New Roman" w:eastAsia="Times New Roman" w:hAnsi="Times New Roman" w:cs="Times New Roman"/>
                <w:lang w:eastAsia="en-GB"/>
              </w:rPr>
            </w:pPr>
            <w:r w:rsidRPr="00F652DA">
              <w:rPr>
                <w:rFonts w:ascii="Times New Roman" w:eastAsia="Times New Roman" w:hAnsi="Times New Roman" w:cs="Times New Roman"/>
                <w:lang w:eastAsia="en-GB"/>
              </w:rPr>
              <w:br/>
              <w:t xml:space="preserve">Frederick Augustus Washington Bailey was born a slave in Talbot County, Maryland in February 1818. His mother, Harriet Bailey, was a slave; his father, Douglass suspected, was probably Aaron Anthony, the general plantation superintendent for the Lloyd plantation, where Douglass spent his early childhood. A sensitive and intelligent child, Douglass was quick to observe the horrors and routine injustices of slavery and his passion for black liberation and women’s rights was undoubtedly </w:t>
            </w:r>
            <w:proofErr w:type="spellStart"/>
            <w:r w:rsidRPr="00F652DA">
              <w:rPr>
                <w:rFonts w:ascii="Times New Roman" w:eastAsia="Times New Roman" w:hAnsi="Times New Roman" w:cs="Times New Roman"/>
                <w:lang w:eastAsia="en-GB"/>
              </w:rPr>
              <w:t>fueled</w:t>
            </w:r>
            <w:proofErr w:type="spellEnd"/>
            <w:r w:rsidRPr="00F652DA">
              <w:rPr>
                <w:rFonts w:ascii="Times New Roman" w:eastAsia="Times New Roman" w:hAnsi="Times New Roman" w:cs="Times New Roman"/>
                <w:lang w:eastAsia="en-GB"/>
              </w:rPr>
              <w:t xml:space="preserve"> by his early observations and experiences on the Lloyd plantation. When Douglass was eight years old, he was sent to Baltimore to live with and work for the Auld family. There he learned an important lesson about the relationship of reading and writing to a liberated consciousness. In the face of the adamant opposition of the </w:t>
            </w:r>
            <w:proofErr w:type="spellStart"/>
            <w:r w:rsidRPr="00F652DA">
              <w:rPr>
                <w:rFonts w:ascii="Times New Roman" w:eastAsia="Times New Roman" w:hAnsi="Times New Roman" w:cs="Times New Roman"/>
                <w:lang w:eastAsia="en-GB"/>
              </w:rPr>
              <w:t>Aulds</w:t>
            </w:r>
            <w:proofErr w:type="spellEnd"/>
            <w:r w:rsidRPr="00F652DA">
              <w:rPr>
                <w:rFonts w:ascii="Times New Roman" w:eastAsia="Times New Roman" w:hAnsi="Times New Roman" w:cs="Times New Roman"/>
                <w:lang w:eastAsia="en-GB"/>
              </w:rPr>
              <w:t xml:space="preserve"> to his receiving even the most elementary instruction, Douglass, through a series of ruses, slowly and painstakingly taught himself the rudiments of reading and writing.</w:t>
            </w:r>
          </w:p>
          <w:p w:rsidR="00F652DA" w:rsidRPr="00731377" w:rsidRDefault="00F652DA" w:rsidP="00731377">
            <w:pPr>
              <w:spacing w:after="0" w:line="360" w:lineRule="auto"/>
              <w:jc w:val="both"/>
              <w:rPr>
                <w:rFonts w:ascii="Times New Roman" w:eastAsia="Times New Roman" w:hAnsi="Times New Roman" w:cs="Times New Roman"/>
                <w:i/>
                <w:iCs/>
                <w:lang w:eastAsia="en-GB"/>
              </w:rPr>
            </w:pPr>
            <w:r w:rsidRPr="00F652DA">
              <w:rPr>
                <w:rFonts w:ascii="Times New Roman" w:eastAsia="Times New Roman" w:hAnsi="Times New Roman" w:cs="Times New Roman"/>
                <w:lang w:eastAsia="en-GB"/>
              </w:rPr>
              <w:br/>
              <w:t xml:space="preserve">Another step towards his liberation occurred at the age of sixteen, when he was hired out to Edward Covey, a notorious “Negro breaker.” For the first time Douglass, who had until this point lived as either a house- or urban </w:t>
            </w:r>
            <w:proofErr w:type="gramStart"/>
            <w:r w:rsidRPr="00F652DA">
              <w:rPr>
                <w:rFonts w:ascii="Times New Roman" w:eastAsia="Times New Roman" w:hAnsi="Times New Roman" w:cs="Times New Roman"/>
                <w:lang w:eastAsia="en-GB"/>
              </w:rPr>
              <w:t>slave,</w:t>
            </w:r>
            <w:proofErr w:type="gramEnd"/>
            <w:r w:rsidRPr="00F652DA">
              <w:rPr>
                <w:rFonts w:ascii="Times New Roman" w:eastAsia="Times New Roman" w:hAnsi="Times New Roman" w:cs="Times New Roman"/>
                <w:lang w:eastAsia="en-GB"/>
              </w:rPr>
              <w:t xml:space="preserve"> became a field hand and, for the first time in his life, he was regularly whipped and his spirit almost broken. Douglass’s decision to physically defend himself against Covey’s brutality—a central moment in his 1845 </w:t>
            </w:r>
            <w:r w:rsidRPr="00F652DA">
              <w:rPr>
                <w:rFonts w:ascii="Times New Roman" w:eastAsia="Times New Roman" w:hAnsi="Times New Roman" w:cs="Times New Roman"/>
                <w:i/>
                <w:iCs/>
                <w:lang w:eastAsia="en-GB"/>
              </w:rPr>
              <w:t>Narrative</w:t>
            </w:r>
            <w:r w:rsidRPr="00F652DA">
              <w:rPr>
                <w:rFonts w:ascii="Times New Roman" w:eastAsia="Times New Roman" w:hAnsi="Times New Roman" w:cs="Times New Roman"/>
                <w:lang w:eastAsia="en-GB"/>
              </w:rPr>
              <w:t xml:space="preserve">—was a turning point in his life as a slave and the final rehearsal for his escape from bondage. In 1838, Douglass escaped from slavery in Baltimore to pursue his vision of freedom in the North. In New York City he married Anna Murray, a free black woman from Baltimore who had been instrumental in his escape; Douglass and his bride then made their way to New Bedford, Massachusetts, in search of a new life. Typical of many former slaves who had decisively broken away from the shackles of slavery, Douglass renamed himself shortly after he arrived in the North, choosing as his own the name of the hero of Sir Walter Scott’s novel </w:t>
            </w:r>
            <w:r w:rsidRPr="00F652DA">
              <w:rPr>
                <w:rFonts w:ascii="Times New Roman" w:eastAsia="Times New Roman" w:hAnsi="Times New Roman" w:cs="Times New Roman"/>
                <w:i/>
                <w:iCs/>
                <w:lang w:eastAsia="en-GB"/>
              </w:rPr>
              <w:t>The Lady of the Lake.</w:t>
            </w:r>
          </w:p>
          <w:p w:rsidR="00F652DA" w:rsidRPr="00731377" w:rsidRDefault="00F652DA" w:rsidP="00731377">
            <w:pPr>
              <w:spacing w:after="0" w:line="360" w:lineRule="auto"/>
              <w:jc w:val="both"/>
              <w:rPr>
                <w:rFonts w:ascii="Times New Roman" w:eastAsia="Times New Roman" w:hAnsi="Times New Roman" w:cs="Times New Roman"/>
                <w:lang w:eastAsia="en-GB"/>
              </w:rPr>
            </w:pPr>
            <w:r w:rsidRPr="00F652DA">
              <w:rPr>
                <w:rFonts w:ascii="Times New Roman" w:eastAsia="Times New Roman" w:hAnsi="Times New Roman" w:cs="Times New Roman"/>
                <w:lang w:eastAsia="en-GB"/>
              </w:rPr>
              <w:br/>
              <w:t xml:space="preserve">In early 1839, Douglass purchased his first copy of William Lloyd Garrison’s radical abolitionist newspaper, the </w:t>
            </w:r>
            <w:r w:rsidRPr="00F652DA">
              <w:rPr>
                <w:rFonts w:ascii="Times New Roman" w:eastAsia="Times New Roman" w:hAnsi="Times New Roman" w:cs="Times New Roman"/>
                <w:i/>
                <w:iCs/>
                <w:lang w:eastAsia="en-GB"/>
              </w:rPr>
              <w:t>Liberator</w:t>
            </w:r>
            <w:r w:rsidRPr="00F652DA">
              <w:rPr>
                <w:rFonts w:ascii="Times New Roman" w:eastAsia="Times New Roman" w:hAnsi="Times New Roman" w:cs="Times New Roman"/>
                <w:lang w:eastAsia="en-GB"/>
              </w:rPr>
              <w:t xml:space="preserve">—the initial step towards his transformation into an abolitionist leader. He read the </w:t>
            </w:r>
            <w:r w:rsidRPr="00F652DA">
              <w:rPr>
                <w:rFonts w:ascii="Times New Roman" w:eastAsia="Times New Roman" w:hAnsi="Times New Roman" w:cs="Times New Roman"/>
                <w:i/>
                <w:iCs/>
                <w:lang w:eastAsia="en-GB"/>
              </w:rPr>
              <w:t>Liberator</w:t>
            </w:r>
            <w:r w:rsidRPr="00F652DA">
              <w:rPr>
                <w:rFonts w:ascii="Times New Roman" w:eastAsia="Times New Roman" w:hAnsi="Times New Roman" w:cs="Times New Roman"/>
                <w:lang w:eastAsia="en-GB"/>
              </w:rPr>
              <w:t xml:space="preserve"> religiously, began to attend anti-slavery meetings in the local black community and, by 1841, had emerged as an eloquent leader of the black people in New Bedford. Later that year, Douglass was electrified when he heard Garrison speak for the first time and decided to attend an anti-slavery convention at Nantucket, where Garrison was scheduled to speak again. It was at that meeting on August 12, 1841, that Douglass was encouraged to address the audience. In spite of his embarrassment, Douglass stood up and offered a very moving account of his experiences as a slave. Douglass addressed the convention again that evening and, when the meeting was over, John A. Collins, general agent of the Massachusetts Anti-Slavery Society, asked </w:t>
            </w:r>
            <w:r w:rsidRPr="00F652DA">
              <w:rPr>
                <w:rFonts w:ascii="Times New Roman" w:eastAsia="Times New Roman" w:hAnsi="Times New Roman" w:cs="Times New Roman"/>
                <w:lang w:eastAsia="en-GB"/>
              </w:rPr>
              <w:lastRenderedPageBreak/>
              <w:t>Douglass to join them as an agent. After some soul-searching, Douglass agreed. From that point on, Douglass committed his life to, in his words, the “great work” of abolition and black liberation.</w:t>
            </w:r>
          </w:p>
          <w:p w:rsidR="00F652DA" w:rsidRPr="00731377" w:rsidRDefault="00F652DA" w:rsidP="00731377">
            <w:pPr>
              <w:spacing w:after="0" w:line="360" w:lineRule="auto"/>
              <w:jc w:val="both"/>
              <w:rPr>
                <w:rFonts w:ascii="Times New Roman" w:eastAsia="Times New Roman" w:hAnsi="Times New Roman" w:cs="Times New Roman"/>
                <w:lang w:eastAsia="en-GB"/>
              </w:rPr>
            </w:pPr>
            <w:r w:rsidRPr="00F652DA">
              <w:rPr>
                <w:rFonts w:ascii="Times New Roman" w:eastAsia="Times New Roman" w:hAnsi="Times New Roman" w:cs="Times New Roman"/>
                <w:lang w:eastAsia="en-GB"/>
              </w:rPr>
              <w:br/>
              <w:t xml:space="preserve">Douglass’s public career unfolded in several distinct phases. Between 1841 and 1845, he lectured extensively on the anti-slavery circuit. When he published his </w:t>
            </w:r>
            <w:r w:rsidRPr="00F652DA">
              <w:rPr>
                <w:rFonts w:ascii="Times New Roman" w:eastAsia="Times New Roman" w:hAnsi="Times New Roman" w:cs="Times New Roman"/>
                <w:i/>
                <w:iCs/>
                <w:lang w:eastAsia="en-GB"/>
              </w:rPr>
              <w:t>Narrative</w:t>
            </w:r>
            <w:r w:rsidRPr="00F652DA">
              <w:rPr>
                <w:rFonts w:ascii="Times New Roman" w:eastAsia="Times New Roman" w:hAnsi="Times New Roman" w:cs="Times New Roman"/>
                <w:lang w:eastAsia="en-GB"/>
              </w:rPr>
              <w:t xml:space="preserve"> in 1845, it was so explicit in its details that it exposed him to the risks of capture and re-enslavement. He fled to England and spent the years between 1845 and 1847 lecturing and promoting the anti-slavery cause throughout the British Isles. His English friends raised the money which allowed Douglass to purchase his freedom and to publish his own journal.</w:t>
            </w:r>
          </w:p>
          <w:p w:rsidR="00F652DA" w:rsidRPr="00731377" w:rsidRDefault="00F652DA" w:rsidP="00731377">
            <w:pPr>
              <w:spacing w:after="0" w:line="360" w:lineRule="auto"/>
              <w:jc w:val="both"/>
              <w:rPr>
                <w:rFonts w:ascii="Times New Roman" w:eastAsia="Times New Roman" w:hAnsi="Times New Roman" w:cs="Times New Roman"/>
                <w:lang w:eastAsia="en-GB"/>
              </w:rPr>
            </w:pPr>
            <w:r w:rsidRPr="00F652DA">
              <w:rPr>
                <w:rFonts w:ascii="Times New Roman" w:eastAsia="Times New Roman" w:hAnsi="Times New Roman" w:cs="Times New Roman"/>
                <w:lang w:eastAsia="en-GB"/>
              </w:rPr>
              <w:br/>
              <w:t xml:space="preserve">When Douglass returned to the United States, he broke with William Lloyd Garrison, who was then advocating that New England secede from the United States—a strategy which, in Douglass’s view, would allow slavery to flourish in the South unchallenged. Ultimately, Douglass came to differ with </w:t>
            </w:r>
            <w:proofErr w:type="spellStart"/>
            <w:r w:rsidRPr="00F652DA">
              <w:rPr>
                <w:rFonts w:ascii="Times New Roman" w:eastAsia="Times New Roman" w:hAnsi="Times New Roman" w:cs="Times New Roman"/>
                <w:lang w:eastAsia="en-GB"/>
              </w:rPr>
              <w:t>Garrisonian</w:t>
            </w:r>
            <w:proofErr w:type="spellEnd"/>
            <w:r w:rsidRPr="00F652DA">
              <w:rPr>
                <w:rFonts w:ascii="Times New Roman" w:eastAsia="Times New Roman" w:hAnsi="Times New Roman" w:cs="Times New Roman"/>
                <w:lang w:eastAsia="en-GB"/>
              </w:rPr>
              <w:t xml:space="preserve"> abolitionists on a number of other issues as well, including the usefulness of electoral politics and the centrality of non-resistance—indeed, Douglass became a supporter of John Brown’s direct attacks on the slave power. Douglass moved to Rochester, New York, in 1847, where he established his newspaper, </w:t>
            </w:r>
            <w:r w:rsidRPr="00F652DA">
              <w:rPr>
                <w:rFonts w:ascii="Times New Roman" w:eastAsia="Times New Roman" w:hAnsi="Times New Roman" w:cs="Times New Roman"/>
                <w:i/>
                <w:iCs/>
                <w:lang w:eastAsia="en-GB"/>
              </w:rPr>
              <w:t>The North Star</w:t>
            </w:r>
            <w:r w:rsidRPr="00F652DA">
              <w:rPr>
                <w:rFonts w:ascii="Times New Roman" w:eastAsia="Times New Roman" w:hAnsi="Times New Roman" w:cs="Times New Roman"/>
                <w:lang w:eastAsia="en-GB"/>
              </w:rPr>
              <w:t xml:space="preserve"> (later renamed </w:t>
            </w:r>
            <w:r w:rsidRPr="00F652DA">
              <w:rPr>
                <w:rFonts w:ascii="Times New Roman" w:eastAsia="Times New Roman" w:hAnsi="Times New Roman" w:cs="Times New Roman"/>
                <w:i/>
                <w:iCs/>
                <w:lang w:eastAsia="en-GB"/>
              </w:rPr>
              <w:t>Frederick Douglass’ Paper</w:t>
            </w:r>
            <w:r w:rsidRPr="00F652DA">
              <w:rPr>
                <w:rFonts w:ascii="Times New Roman" w:eastAsia="Times New Roman" w:hAnsi="Times New Roman" w:cs="Times New Roman"/>
                <w:lang w:eastAsia="en-GB"/>
              </w:rPr>
              <w:t>) and vigorously resumed his efforts on behalf of the abolitionist movement. He also became a participant in the first women’s rights conventions in 1848, at Seneca Falls and at Rochester.</w:t>
            </w:r>
          </w:p>
          <w:p w:rsidR="00F652DA" w:rsidRPr="00731377" w:rsidRDefault="00F652DA" w:rsidP="00731377">
            <w:pPr>
              <w:spacing w:after="0" w:line="360" w:lineRule="auto"/>
              <w:jc w:val="both"/>
              <w:rPr>
                <w:rFonts w:ascii="Times New Roman" w:eastAsia="Times New Roman" w:hAnsi="Times New Roman" w:cs="Times New Roman"/>
                <w:lang w:eastAsia="en-GB"/>
              </w:rPr>
            </w:pPr>
          </w:p>
          <w:p w:rsidR="00F652DA" w:rsidRPr="00731377" w:rsidRDefault="00F652DA" w:rsidP="00731377">
            <w:pPr>
              <w:spacing w:after="0" w:line="360" w:lineRule="auto"/>
              <w:jc w:val="both"/>
              <w:rPr>
                <w:rFonts w:ascii="Times New Roman" w:eastAsia="Times New Roman" w:hAnsi="Times New Roman" w:cs="Times New Roman"/>
                <w:lang w:eastAsia="en-GB"/>
              </w:rPr>
            </w:pPr>
            <w:r w:rsidRPr="00F652DA">
              <w:rPr>
                <w:rFonts w:ascii="Times New Roman" w:eastAsia="Times New Roman" w:hAnsi="Times New Roman" w:cs="Times New Roman"/>
                <w:lang w:eastAsia="en-GB"/>
              </w:rPr>
              <w:t xml:space="preserve">Although his despair over the bleak condition of blacks during the 1850s led him to briefly consider emigration to another country as a solution, Douglass welcomed the outbreak of the Civil War as the moment in which the long-awaited opportunity for black emancipation and elevation had arrived. During the war, he functioned as a public spokesman for the position that this conflict should be seen as a war of emancipation and, along with Sojourner Truth, urged Abraham Lincoln to enlist blacks in the Union army. When Lincoln yielded to these demands in 1862, Douglass was at the forefront in urging blacks to join the army to fight for their freedom. Between 1865 and his death in 1895, Douglass continued to function as one of the most prominent black spokesmen in the country and as a political leader in the Republican Party. He served as U.S. Marshal of the District of Columbia (1877–1881), Recorder of Deeds for the District of Columbia (1881–1886) and chargé </w:t>
            </w:r>
            <w:proofErr w:type="spellStart"/>
            <w:r w:rsidRPr="00F652DA">
              <w:rPr>
                <w:rFonts w:ascii="Times New Roman" w:eastAsia="Times New Roman" w:hAnsi="Times New Roman" w:cs="Times New Roman"/>
                <w:lang w:eastAsia="en-GB"/>
              </w:rPr>
              <w:t>d’affaires</w:t>
            </w:r>
            <w:proofErr w:type="spellEnd"/>
            <w:r w:rsidRPr="00F652DA">
              <w:rPr>
                <w:rFonts w:ascii="Times New Roman" w:eastAsia="Times New Roman" w:hAnsi="Times New Roman" w:cs="Times New Roman"/>
                <w:lang w:eastAsia="en-GB"/>
              </w:rPr>
              <w:t xml:space="preserve"> for Santo Domingo and minister to Haiti (1889–1891). He also completed the third and final of his autobiographical writings, </w:t>
            </w:r>
            <w:r w:rsidRPr="00F652DA">
              <w:rPr>
                <w:rFonts w:ascii="Times New Roman" w:eastAsia="Times New Roman" w:hAnsi="Times New Roman" w:cs="Times New Roman"/>
                <w:i/>
                <w:iCs/>
                <w:lang w:eastAsia="en-GB"/>
              </w:rPr>
              <w:t>The Life and Times of Frederick Douglass</w:t>
            </w:r>
            <w:r w:rsidRPr="00F652DA">
              <w:rPr>
                <w:rFonts w:ascii="Times New Roman" w:eastAsia="Times New Roman" w:hAnsi="Times New Roman" w:cs="Times New Roman"/>
                <w:lang w:eastAsia="en-GB"/>
              </w:rPr>
              <w:t xml:space="preserve"> (1892).</w:t>
            </w:r>
          </w:p>
          <w:p w:rsidR="00F652DA" w:rsidRPr="00731377" w:rsidRDefault="00F652DA" w:rsidP="00731377">
            <w:pPr>
              <w:spacing w:after="0" w:line="360" w:lineRule="auto"/>
              <w:jc w:val="both"/>
              <w:rPr>
                <w:rFonts w:ascii="Times New Roman" w:eastAsia="Times New Roman" w:hAnsi="Times New Roman" w:cs="Times New Roman"/>
                <w:lang w:eastAsia="en-GB"/>
              </w:rPr>
            </w:pPr>
            <w:r w:rsidRPr="00F652DA">
              <w:rPr>
                <w:rFonts w:ascii="Times New Roman" w:eastAsia="Times New Roman" w:hAnsi="Times New Roman" w:cs="Times New Roman"/>
                <w:lang w:eastAsia="en-GB"/>
              </w:rPr>
              <w:br/>
              <w:t xml:space="preserve">Frederick Douglass’s life, politics, and writings are inextricably linked. His first speeches were moving and powerful evocations of his experiences as a slave and, in his early public appearances, he was often presented as a showpiece for major abolitionist lectures. “Give us the facts,” he was told by John Collins, “we will take care of the philosophy.” As Douglass grew more confident of his speaking abilities, however, he increasingly chafed under these guidelines, and he began to expand the scope of his speeches, </w:t>
            </w:r>
            <w:r w:rsidRPr="00F652DA">
              <w:rPr>
                <w:rFonts w:ascii="Times New Roman" w:eastAsia="Times New Roman" w:hAnsi="Times New Roman" w:cs="Times New Roman"/>
                <w:lang w:eastAsia="en-GB"/>
              </w:rPr>
              <w:lastRenderedPageBreak/>
              <w:t xml:space="preserve">incorporating larger issues and elaborating his own philosophy. His mentors became concerned that Douglass’s eloquence would undermine his authenticity as a former slave, and Collins even urged him to sprinkle his speech with a little plantation language to maintain his credibility with his audiences. To dispel growing public doubts about his experiences as a slave, Douglass spent the winter of 1844 to 1845 writing an account of his experiences. </w:t>
            </w:r>
            <w:r w:rsidRPr="00F652DA">
              <w:rPr>
                <w:rFonts w:ascii="Times New Roman" w:eastAsia="Times New Roman" w:hAnsi="Times New Roman" w:cs="Times New Roman"/>
                <w:i/>
                <w:iCs/>
                <w:lang w:eastAsia="en-GB"/>
              </w:rPr>
              <w:t>Narrative of the Life of Frederick Douglass, An American Slave, Written by Himself</w:t>
            </w:r>
            <w:r w:rsidRPr="00F652DA">
              <w:rPr>
                <w:rFonts w:ascii="Times New Roman" w:eastAsia="Times New Roman" w:hAnsi="Times New Roman" w:cs="Times New Roman"/>
                <w:lang w:eastAsia="en-GB"/>
              </w:rPr>
              <w:t xml:space="preserve"> appeared in May, 1845, with a preface by William Lloyd Garrison and an introductory letter by Wendell Phillips. Douglass’s narrative was an instant popular success. In the first five months 4,500 copies were sold and, over the next several years, editions appeared in England, Ireland, France, and Germany.</w:t>
            </w:r>
          </w:p>
          <w:p w:rsidR="00F652DA" w:rsidRPr="00F652DA" w:rsidRDefault="00F652DA" w:rsidP="00731377">
            <w:pPr>
              <w:spacing w:after="0" w:line="360" w:lineRule="auto"/>
              <w:jc w:val="both"/>
              <w:rPr>
                <w:rFonts w:ascii="Times New Roman" w:eastAsia="Times New Roman" w:hAnsi="Times New Roman" w:cs="Times New Roman"/>
                <w:lang w:eastAsia="en-GB"/>
              </w:rPr>
            </w:pPr>
            <w:r w:rsidRPr="00F652DA">
              <w:rPr>
                <w:rFonts w:ascii="Times New Roman" w:eastAsia="Times New Roman" w:hAnsi="Times New Roman" w:cs="Times New Roman"/>
                <w:lang w:eastAsia="en-GB"/>
              </w:rPr>
              <w:br/>
              <w:t xml:space="preserve">One of the reasons for the popular appeal of Douglass’s </w:t>
            </w:r>
            <w:r w:rsidRPr="00F652DA">
              <w:rPr>
                <w:rFonts w:ascii="Times New Roman" w:eastAsia="Times New Roman" w:hAnsi="Times New Roman" w:cs="Times New Roman"/>
                <w:i/>
                <w:iCs/>
                <w:lang w:eastAsia="en-GB"/>
              </w:rPr>
              <w:t>Narrative</w:t>
            </w:r>
            <w:r w:rsidRPr="00F652DA">
              <w:rPr>
                <w:rFonts w:ascii="Times New Roman" w:eastAsia="Times New Roman" w:hAnsi="Times New Roman" w:cs="Times New Roman"/>
                <w:lang w:eastAsia="en-GB"/>
              </w:rPr>
              <w:t xml:space="preserve"> would certainly be the skill with which he appropriated the language and symbolism of American middle-class culture and religion to denounce the evils of slavery and racism. Unlike David Walker, for example, whose </w:t>
            </w:r>
            <w:r w:rsidRPr="00F652DA">
              <w:rPr>
                <w:rFonts w:ascii="Times New Roman" w:eastAsia="Times New Roman" w:hAnsi="Times New Roman" w:cs="Times New Roman"/>
                <w:i/>
                <w:iCs/>
                <w:lang w:eastAsia="en-GB"/>
              </w:rPr>
              <w:t>Appeal</w:t>
            </w:r>
            <w:r w:rsidRPr="00F652DA">
              <w:rPr>
                <w:rFonts w:ascii="Times New Roman" w:eastAsia="Times New Roman" w:hAnsi="Times New Roman" w:cs="Times New Roman"/>
                <w:lang w:eastAsia="en-GB"/>
              </w:rPr>
              <w:t xml:space="preserve"> was addressed to the black community and issued dire warnings of America’s impending doom, Douglass’s </w:t>
            </w:r>
            <w:r w:rsidRPr="00F652DA">
              <w:rPr>
                <w:rFonts w:ascii="Times New Roman" w:eastAsia="Times New Roman" w:hAnsi="Times New Roman" w:cs="Times New Roman"/>
                <w:i/>
                <w:iCs/>
                <w:lang w:eastAsia="en-GB"/>
              </w:rPr>
              <w:t>Narrative</w:t>
            </w:r>
            <w:r w:rsidRPr="00F652DA">
              <w:rPr>
                <w:rFonts w:ascii="Times New Roman" w:eastAsia="Times New Roman" w:hAnsi="Times New Roman" w:cs="Times New Roman"/>
                <w:lang w:eastAsia="en-GB"/>
              </w:rPr>
              <w:t xml:space="preserve"> excoriated American society for its lapses at the same time that it affirmed its original promise. In this respect, as William L. Andrews has pointed out, Douglass’s </w:t>
            </w:r>
            <w:r w:rsidRPr="00F652DA">
              <w:rPr>
                <w:rFonts w:ascii="Times New Roman" w:eastAsia="Times New Roman" w:hAnsi="Times New Roman" w:cs="Times New Roman"/>
                <w:i/>
                <w:iCs/>
                <w:lang w:eastAsia="en-GB"/>
              </w:rPr>
              <w:t>Narrative</w:t>
            </w:r>
            <w:r w:rsidRPr="00F652DA">
              <w:rPr>
                <w:rFonts w:ascii="Times New Roman" w:eastAsia="Times New Roman" w:hAnsi="Times New Roman" w:cs="Times New Roman"/>
                <w:lang w:eastAsia="en-GB"/>
              </w:rPr>
              <w:t xml:space="preserve"> is a kind of American jeremiad. Throughout his autobiography, Douglass blends his personal experiences as a slave with sharp attacks on the inequities of slavery and racism. And he appropriates the rhetoric of the jeremiad to distinguish between true and false Americans and Christians, between those who would affirm the dream and those who would destroy it. In the process, particularly by appropriating the rhetoric and symbols of Christianity, Douglass establishes a convincing case for himself as a lonely outcast in his own land and, more importantly, as a prophet ordained to warn American society against perversity and error. Against the backdrop of his relationship with the abolitionist movement, Douglass’s </w:t>
            </w:r>
            <w:r w:rsidRPr="00F652DA">
              <w:rPr>
                <w:rFonts w:ascii="Times New Roman" w:eastAsia="Times New Roman" w:hAnsi="Times New Roman" w:cs="Times New Roman"/>
                <w:i/>
                <w:iCs/>
                <w:lang w:eastAsia="en-GB"/>
              </w:rPr>
              <w:t>Narrative</w:t>
            </w:r>
            <w:r w:rsidRPr="00F652DA">
              <w:rPr>
                <w:rFonts w:ascii="Times New Roman" w:eastAsia="Times New Roman" w:hAnsi="Times New Roman" w:cs="Times New Roman"/>
                <w:lang w:eastAsia="en-GB"/>
              </w:rPr>
              <w:t xml:space="preserve"> can also be read as a step towards the declaration of his literary and political independence—the first step towards his ultimate break with the </w:t>
            </w:r>
            <w:proofErr w:type="spellStart"/>
            <w:r w:rsidRPr="00F652DA">
              <w:rPr>
                <w:rFonts w:ascii="Times New Roman" w:eastAsia="Times New Roman" w:hAnsi="Times New Roman" w:cs="Times New Roman"/>
                <w:lang w:eastAsia="en-GB"/>
              </w:rPr>
              <w:t>Garrisonians</w:t>
            </w:r>
            <w:proofErr w:type="spellEnd"/>
            <w:r w:rsidRPr="00F652DA">
              <w:rPr>
                <w:rFonts w:ascii="Times New Roman" w:eastAsia="Times New Roman" w:hAnsi="Times New Roman" w:cs="Times New Roman"/>
                <w:lang w:eastAsia="en-GB"/>
              </w:rPr>
              <w:t xml:space="preserve"> and his long and extraordinary public career. </w:t>
            </w:r>
          </w:p>
        </w:tc>
      </w:tr>
      <w:tr w:rsidR="00F652DA" w:rsidRPr="00F652DA" w:rsidTr="00F652DA">
        <w:trPr>
          <w:tblCellSpacing w:w="0" w:type="dxa"/>
        </w:trPr>
        <w:tc>
          <w:tcPr>
            <w:tcW w:w="0" w:type="auto"/>
            <w:vAlign w:val="center"/>
            <w:hideMark/>
          </w:tcPr>
          <w:p w:rsidR="00F652DA" w:rsidRPr="00731377" w:rsidRDefault="00F652DA" w:rsidP="00731377">
            <w:pPr>
              <w:spacing w:after="0" w:line="360" w:lineRule="auto"/>
              <w:jc w:val="both"/>
              <w:rPr>
                <w:rFonts w:ascii="Times New Roman" w:eastAsia="Times New Roman" w:hAnsi="Times New Roman" w:cs="Times New Roman"/>
                <w:i/>
                <w:iCs/>
                <w:lang w:eastAsia="en-GB"/>
              </w:rPr>
            </w:pPr>
            <w:r w:rsidRPr="00F652DA">
              <w:rPr>
                <w:rFonts w:ascii="Times New Roman" w:eastAsia="Times New Roman" w:hAnsi="Times New Roman" w:cs="Times New Roman"/>
                <w:i/>
                <w:iCs/>
                <w:lang w:eastAsia="en-GB"/>
              </w:rPr>
              <w:lastRenderedPageBreak/>
              <w:t>James A. Miller</w:t>
            </w:r>
          </w:p>
          <w:p w:rsidR="00E32EBE" w:rsidRPr="00F652DA" w:rsidRDefault="00E32EBE" w:rsidP="00731377">
            <w:pPr>
              <w:spacing w:after="0" w:line="360" w:lineRule="auto"/>
              <w:jc w:val="both"/>
              <w:rPr>
                <w:rFonts w:ascii="Times New Roman" w:eastAsia="Times New Roman" w:hAnsi="Times New Roman" w:cs="Times New Roman"/>
                <w:i/>
                <w:iCs/>
                <w:lang w:eastAsia="en-GB"/>
              </w:rPr>
            </w:pPr>
          </w:p>
        </w:tc>
      </w:tr>
      <w:tr w:rsidR="00F652DA" w:rsidRPr="00F652DA" w:rsidTr="00F652DA">
        <w:trPr>
          <w:tblCellSpacing w:w="0" w:type="dxa"/>
        </w:trPr>
        <w:tc>
          <w:tcPr>
            <w:tcW w:w="0" w:type="auto"/>
            <w:vAlign w:val="center"/>
          </w:tcPr>
          <w:p w:rsidR="00F652DA" w:rsidRPr="00F652DA" w:rsidRDefault="00F652DA" w:rsidP="00731377">
            <w:pPr>
              <w:spacing w:after="0" w:line="360" w:lineRule="auto"/>
              <w:jc w:val="both"/>
              <w:rPr>
                <w:rFonts w:ascii="Times New Roman" w:eastAsia="Times New Roman" w:hAnsi="Times New Roman" w:cs="Times New Roman"/>
                <w:i/>
                <w:iCs/>
                <w:sz w:val="24"/>
                <w:szCs w:val="24"/>
                <w:lang w:eastAsia="en-GB"/>
              </w:rPr>
            </w:pPr>
          </w:p>
        </w:tc>
      </w:tr>
    </w:tbl>
    <w:p w:rsidR="00F652DA" w:rsidRPr="00F652DA" w:rsidRDefault="00F652DA" w:rsidP="00F652DA">
      <w:pPr>
        <w:pStyle w:val="NoSpacing"/>
        <w:numPr>
          <w:ilvl w:val="0"/>
          <w:numId w:val="1"/>
        </w:numPr>
        <w:spacing w:line="360" w:lineRule="auto"/>
        <w:jc w:val="both"/>
        <w:rPr>
          <w:rFonts w:ascii="Times New Roman" w:hAnsi="Times New Roman" w:cs="Times New Roman"/>
          <w:b/>
          <w:i/>
          <w:sz w:val="28"/>
          <w:szCs w:val="28"/>
        </w:rPr>
      </w:pPr>
      <w:r>
        <w:rPr>
          <w:rFonts w:ascii="Times New Roman" w:hAnsi="Times New Roman" w:cs="Times New Roman"/>
          <w:b/>
          <w:i/>
          <w:sz w:val="28"/>
          <w:szCs w:val="28"/>
          <w:u w:val="single"/>
        </w:rPr>
        <w:t>Questions to consider</w:t>
      </w:r>
      <w:r>
        <w:rPr>
          <w:rFonts w:ascii="Times New Roman" w:hAnsi="Times New Roman" w:cs="Times New Roman"/>
          <w:i/>
          <w:sz w:val="28"/>
          <w:szCs w:val="28"/>
          <w:u w:val="single"/>
        </w:rPr>
        <w:t>:</w:t>
      </w:r>
    </w:p>
    <w:p w:rsidR="00F652DA" w:rsidRPr="00F652DA" w:rsidRDefault="00F652DA" w:rsidP="00F652DA">
      <w:pPr>
        <w:pStyle w:val="NoSpacing"/>
        <w:spacing w:line="360" w:lineRule="auto"/>
        <w:jc w:val="both"/>
        <w:rPr>
          <w:rFonts w:ascii="Times New Roman" w:hAnsi="Times New Roman" w:cs="Times New Roman"/>
          <w:b/>
          <w:i/>
          <w:u w:val="single"/>
        </w:rPr>
      </w:pPr>
      <w:r w:rsidRPr="00F652DA">
        <w:rPr>
          <w:rFonts w:ascii="Times New Roman" w:hAnsi="Times New Roman" w:cs="Times New Roman"/>
          <w:b/>
          <w:u w:val="single"/>
        </w:rPr>
        <w:t xml:space="preserve">Douglass, </w:t>
      </w:r>
      <w:r w:rsidRPr="00F652DA">
        <w:rPr>
          <w:rFonts w:ascii="Times New Roman" w:hAnsi="Times New Roman" w:cs="Times New Roman"/>
          <w:b/>
          <w:i/>
          <w:u w:val="single"/>
        </w:rPr>
        <w:t>Narrative</w:t>
      </w:r>
    </w:p>
    <w:p w:rsidR="00F652DA" w:rsidRDefault="00F652DA" w:rsidP="00F652DA">
      <w:pPr>
        <w:pStyle w:val="litnotetext"/>
        <w:numPr>
          <w:ilvl w:val="0"/>
          <w:numId w:val="6"/>
        </w:numPr>
        <w:spacing w:before="0" w:beforeAutospacing="0" w:after="0" w:afterAutospacing="0" w:line="360" w:lineRule="auto"/>
        <w:ind w:left="360"/>
        <w:jc w:val="both"/>
        <w:rPr>
          <w:b/>
        </w:rPr>
      </w:pPr>
      <w:r w:rsidRPr="00F652DA">
        <w:rPr>
          <w:b/>
        </w:rPr>
        <w:t xml:space="preserve">Douglass opens his </w:t>
      </w:r>
      <w:r w:rsidRPr="00F652DA">
        <w:rPr>
          <w:b/>
          <w:i/>
        </w:rPr>
        <w:t xml:space="preserve">Narrative </w:t>
      </w:r>
      <w:r w:rsidRPr="00F652DA">
        <w:rPr>
          <w:b/>
        </w:rPr>
        <w:t>by telling readers that he is troubled by not knowing when he was born. Why do you think slave owners kept slaves ignorant about their birthdays and parentage?</w:t>
      </w:r>
    </w:p>
    <w:p w:rsidR="00F652DA" w:rsidRPr="00F652DA" w:rsidRDefault="00F652DA" w:rsidP="00F652DA">
      <w:pPr>
        <w:pStyle w:val="litnotetext"/>
        <w:spacing w:before="0" w:beforeAutospacing="0" w:after="0" w:afterAutospacing="0" w:line="360" w:lineRule="auto"/>
        <w:ind w:left="360"/>
        <w:jc w:val="both"/>
        <w:rPr>
          <w:b/>
        </w:rPr>
      </w:pPr>
    </w:p>
    <w:p w:rsidR="00F652DA" w:rsidRDefault="00F652DA" w:rsidP="00F652DA">
      <w:pPr>
        <w:pStyle w:val="litnotetext"/>
        <w:numPr>
          <w:ilvl w:val="0"/>
          <w:numId w:val="6"/>
        </w:numPr>
        <w:spacing w:before="0" w:beforeAutospacing="0" w:after="0" w:afterAutospacing="0" w:line="360" w:lineRule="auto"/>
        <w:ind w:left="360"/>
        <w:jc w:val="both"/>
        <w:rPr>
          <w:b/>
        </w:rPr>
      </w:pPr>
      <w:r w:rsidRPr="00F652DA">
        <w:rPr>
          <w:b/>
        </w:rPr>
        <w:t>What does Douglass list as some of the most important the turning points in his life</w:t>
      </w:r>
      <w:r>
        <w:rPr>
          <w:b/>
        </w:rPr>
        <w:t>, and why</w:t>
      </w:r>
      <w:r w:rsidRPr="00F652DA">
        <w:rPr>
          <w:b/>
        </w:rPr>
        <w:t>?</w:t>
      </w:r>
      <w:r w:rsidR="00943709">
        <w:rPr>
          <w:b/>
        </w:rPr>
        <w:t xml:space="preserve"> Do these change his perceptions of slavery and freedom?</w:t>
      </w:r>
    </w:p>
    <w:p w:rsidR="00F652DA" w:rsidRDefault="00F652DA" w:rsidP="00F652DA">
      <w:pPr>
        <w:pStyle w:val="ListParagraph"/>
        <w:jc w:val="both"/>
        <w:rPr>
          <w:b/>
        </w:rPr>
      </w:pPr>
    </w:p>
    <w:p w:rsidR="00F652DA" w:rsidRDefault="00F652DA" w:rsidP="00F652DA">
      <w:pPr>
        <w:pStyle w:val="litnotetext"/>
        <w:numPr>
          <w:ilvl w:val="0"/>
          <w:numId w:val="6"/>
        </w:numPr>
        <w:spacing w:before="0" w:beforeAutospacing="0" w:after="0" w:afterAutospacing="0" w:line="360" w:lineRule="auto"/>
        <w:ind w:left="360"/>
        <w:jc w:val="both"/>
        <w:rPr>
          <w:b/>
        </w:rPr>
      </w:pPr>
      <w:r w:rsidRPr="00F652DA">
        <w:rPr>
          <w:b/>
        </w:rPr>
        <w:lastRenderedPageBreak/>
        <w:t xml:space="preserve">What virtues, attributes or phenomena does Douglass associate with freedom? In what sorts of activities does he think a slave might engage in order to become free? </w:t>
      </w:r>
      <w:r w:rsidR="00731377">
        <w:rPr>
          <w:b/>
        </w:rPr>
        <w:t>Is freedom defined by legal or moral arguments?</w:t>
      </w:r>
    </w:p>
    <w:p w:rsidR="00F652DA" w:rsidRDefault="00F652DA" w:rsidP="00F652DA">
      <w:pPr>
        <w:pStyle w:val="ListParagraph"/>
        <w:jc w:val="both"/>
        <w:rPr>
          <w:b/>
        </w:rPr>
      </w:pPr>
    </w:p>
    <w:p w:rsidR="00F652DA" w:rsidRDefault="00F652DA" w:rsidP="00F652DA">
      <w:pPr>
        <w:pStyle w:val="litnotetext"/>
        <w:numPr>
          <w:ilvl w:val="0"/>
          <w:numId w:val="6"/>
        </w:numPr>
        <w:spacing w:before="0" w:beforeAutospacing="0" w:after="0" w:afterAutospacing="0" w:line="360" w:lineRule="auto"/>
        <w:ind w:left="360"/>
        <w:jc w:val="both"/>
        <w:rPr>
          <w:b/>
        </w:rPr>
      </w:pPr>
      <w:r w:rsidRPr="00F652DA">
        <w:rPr>
          <w:b/>
        </w:rPr>
        <w:t xml:space="preserve">Several times in his </w:t>
      </w:r>
      <w:r w:rsidRPr="00F652DA">
        <w:rPr>
          <w:b/>
          <w:i/>
          <w:iCs/>
        </w:rPr>
        <w:t xml:space="preserve">Narrative, </w:t>
      </w:r>
      <w:r w:rsidRPr="00F652DA">
        <w:rPr>
          <w:b/>
        </w:rPr>
        <w:t>Douglass expresses his view that slavery is bad for both whites and blacks. In what ways does he suggest that slavery detrimental to the South and to southerners?</w:t>
      </w:r>
    </w:p>
    <w:p w:rsidR="00731377" w:rsidRDefault="00731377" w:rsidP="00731377">
      <w:pPr>
        <w:pStyle w:val="ListParagraph"/>
        <w:rPr>
          <w:b/>
        </w:rPr>
      </w:pPr>
    </w:p>
    <w:p w:rsidR="00F652DA" w:rsidRPr="005E30D1" w:rsidRDefault="00731377" w:rsidP="00F652DA">
      <w:pPr>
        <w:pStyle w:val="litnotetext"/>
        <w:numPr>
          <w:ilvl w:val="0"/>
          <w:numId w:val="6"/>
        </w:numPr>
        <w:spacing w:before="0" w:beforeAutospacing="0" w:after="0" w:afterAutospacing="0" w:line="360" w:lineRule="auto"/>
        <w:ind w:left="360"/>
        <w:jc w:val="both"/>
        <w:rPr>
          <w:u w:val="single"/>
        </w:rPr>
      </w:pPr>
      <w:r w:rsidRPr="00731377">
        <w:rPr>
          <w:b/>
        </w:rPr>
        <w:t xml:space="preserve">What is your opinion of Douglass as a writer? Do you find his style effective and why? Is he a persuasive writer? </w:t>
      </w:r>
    </w:p>
    <w:p w:rsidR="005E30D1" w:rsidRDefault="005E30D1" w:rsidP="005E30D1">
      <w:pPr>
        <w:pStyle w:val="ListParagraph"/>
        <w:rPr>
          <w:u w:val="single"/>
        </w:rPr>
      </w:pPr>
    </w:p>
    <w:p w:rsidR="005E30D1" w:rsidRPr="005E30D1" w:rsidRDefault="005E30D1" w:rsidP="005E30D1">
      <w:pPr>
        <w:pStyle w:val="litnotetext"/>
        <w:numPr>
          <w:ilvl w:val="0"/>
          <w:numId w:val="1"/>
        </w:numPr>
        <w:spacing w:before="0" w:beforeAutospacing="0" w:after="0" w:afterAutospacing="0" w:line="360" w:lineRule="auto"/>
        <w:jc w:val="both"/>
        <w:rPr>
          <w:b/>
          <w:sz w:val="28"/>
          <w:szCs w:val="28"/>
          <w:u w:val="single"/>
        </w:rPr>
      </w:pPr>
      <w:r w:rsidRPr="005E30D1">
        <w:rPr>
          <w:b/>
          <w:i/>
          <w:sz w:val="28"/>
          <w:szCs w:val="28"/>
          <w:u w:val="single"/>
        </w:rPr>
        <w:t>Relevant essay question</w:t>
      </w:r>
    </w:p>
    <w:p w:rsidR="005E30D1" w:rsidRPr="00BA65AC" w:rsidRDefault="000C0B54" w:rsidP="005E30D1">
      <w:pPr>
        <w:pStyle w:val="litnotetext"/>
        <w:numPr>
          <w:ilvl w:val="0"/>
          <w:numId w:val="8"/>
        </w:numPr>
        <w:spacing w:before="0" w:beforeAutospacing="0" w:after="0" w:afterAutospacing="0" w:line="360" w:lineRule="auto"/>
        <w:jc w:val="both"/>
        <w:rPr>
          <w:b/>
          <w:sz w:val="28"/>
          <w:szCs w:val="28"/>
        </w:rPr>
      </w:pPr>
      <w:bookmarkStart w:id="0" w:name="_GoBack"/>
      <w:r w:rsidRPr="00BA65AC">
        <w:rPr>
          <w:sz w:val="28"/>
          <w:szCs w:val="28"/>
        </w:rPr>
        <w:t xml:space="preserve"> </w:t>
      </w:r>
      <w:r w:rsidRPr="00BA65AC">
        <w:rPr>
          <w:b/>
          <w:sz w:val="28"/>
          <w:szCs w:val="28"/>
        </w:rPr>
        <w:t>What did Frederick Douglass define as the distinguishing characteristics of freedom, and how did his writings critique slavery by comparison?</w:t>
      </w:r>
    </w:p>
    <w:p w:rsidR="00BA65AC" w:rsidRPr="00BA65AC" w:rsidRDefault="00BA65AC" w:rsidP="00BA65AC">
      <w:pPr>
        <w:pStyle w:val="litnotetext"/>
        <w:numPr>
          <w:ilvl w:val="0"/>
          <w:numId w:val="8"/>
        </w:numPr>
        <w:spacing w:after="0" w:line="360" w:lineRule="auto"/>
        <w:jc w:val="both"/>
        <w:rPr>
          <w:b/>
          <w:sz w:val="28"/>
          <w:szCs w:val="28"/>
        </w:rPr>
      </w:pPr>
      <w:r w:rsidRPr="00BA65AC">
        <w:rPr>
          <w:b/>
          <w:sz w:val="28"/>
          <w:szCs w:val="28"/>
        </w:rPr>
        <w:t>To what extent did Abraham Lincoln’s views on slavery change in the period between his debates with Stephen A Douglas in 1858 and his proposing of the 13th Amendment to the US Constitution (1865)?</w:t>
      </w:r>
    </w:p>
    <w:bookmarkEnd w:id="0"/>
    <w:p w:rsidR="00BA65AC" w:rsidRPr="000C0B54" w:rsidRDefault="00BA65AC" w:rsidP="00BA65AC">
      <w:pPr>
        <w:pStyle w:val="litnotetext"/>
        <w:spacing w:before="0" w:beforeAutospacing="0" w:after="0" w:afterAutospacing="0" w:line="360" w:lineRule="auto"/>
        <w:ind w:left="360"/>
        <w:jc w:val="both"/>
        <w:rPr>
          <w:b/>
          <w:sz w:val="28"/>
          <w:szCs w:val="28"/>
        </w:rPr>
      </w:pPr>
    </w:p>
    <w:sectPr w:rsidR="00BA65AC" w:rsidRPr="000C0B54" w:rsidSect="00731377">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B18DA"/>
    <w:multiLevelType w:val="hybridMultilevel"/>
    <w:tmpl w:val="24ECE4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7610FC8"/>
    <w:multiLevelType w:val="hybridMultilevel"/>
    <w:tmpl w:val="5340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EB1115A"/>
    <w:multiLevelType w:val="hybridMultilevel"/>
    <w:tmpl w:val="AC4A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69312DE"/>
    <w:multiLevelType w:val="hybridMultilevel"/>
    <w:tmpl w:val="FCAA8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24E1847"/>
    <w:multiLevelType w:val="hybridMultilevel"/>
    <w:tmpl w:val="1A22F2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6A422A53"/>
    <w:multiLevelType w:val="hybridMultilevel"/>
    <w:tmpl w:val="CFF44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061E81"/>
    <w:multiLevelType w:val="hybridMultilevel"/>
    <w:tmpl w:val="EE722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6C1941F0"/>
    <w:multiLevelType w:val="hybridMultilevel"/>
    <w:tmpl w:val="C7B60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7"/>
  </w:num>
  <w:num w:numId="4">
    <w:abstractNumId w:val="3"/>
  </w:num>
  <w:num w:numId="5">
    <w:abstractNumId w:val="6"/>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4E9"/>
    <w:rsid w:val="00030711"/>
    <w:rsid w:val="000C0B54"/>
    <w:rsid w:val="00200474"/>
    <w:rsid w:val="00486425"/>
    <w:rsid w:val="005324E9"/>
    <w:rsid w:val="005E30D1"/>
    <w:rsid w:val="006B44CF"/>
    <w:rsid w:val="00731377"/>
    <w:rsid w:val="007C5BDA"/>
    <w:rsid w:val="00943709"/>
    <w:rsid w:val="00A858E5"/>
    <w:rsid w:val="00BA65AC"/>
    <w:rsid w:val="00E32EBE"/>
    <w:rsid w:val="00E7344D"/>
    <w:rsid w:val="00F652DA"/>
    <w:rsid w:val="00FD7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5324E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5324E9"/>
    <w:rPr>
      <w:rFonts w:asciiTheme="majorHAnsi" w:eastAsiaTheme="majorEastAsia" w:hAnsiTheme="majorHAnsi" w:cstheme="majorBidi"/>
      <w:b/>
      <w:bCs/>
      <w:color w:val="4F81BD" w:themeColor="accent1"/>
    </w:rPr>
  </w:style>
  <w:style w:type="character" w:customStyle="1" w:styleId="textbookinteriorsubhead">
    <w:name w:val="textbookinteriorsubhead"/>
    <w:basedOn w:val="DefaultParagraphFont"/>
    <w:rsid w:val="00F652DA"/>
  </w:style>
  <w:style w:type="paragraph" w:customStyle="1" w:styleId="litnotetext">
    <w:name w:val="litnotetext"/>
    <w:basedOn w:val="Normal"/>
    <w:rsid w:val="00F652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52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5324E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5324E9"/>
    <w:rPr>
      <w:rFonts w:asciiTheme="majorHAnsi" w:eastAsiaTheme="majorEastAsia" w:hAnsiTheme="majorHAnsi" w:cstheme="majorBidi"/>
      <w:b/>
      <w:bCs/>
      <w:color w:val="4F81BD" w:themeColor="accent1"/>
    </w:rPr>
  </w:style>
  <w:style w:type="character" w:customStyle="1" w:styleId="textbookinteriorsubhead">
    <w:name w:val="textbookinteriorsubhead"/>
    <w:basedOn w:val="DefaultParagraphFont"/>
    <w:rsid w:val="00F652DA"/>
  </w:style>
  <w:style w:type="paragraph" w:customStyle="1" w:styleId="litnotetext">
    <w:name w:val="litnotetext"/>
    <w:basedOn w:val="Normal"/>
    <w:rsid w:val="00F652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52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904341">
      <w:bodyDiv w:val="1"/>
      <w:marLeft w:val="0"/>
      <w:marRight w:val="0"/>
      <w:marTop w:val="0"/>
      <w:marBottom w:val="0"/>
      <w:divBdr>
        <w:top w:val="none" w:sz="0" w:space="0" w:color="auto"/>
        <w:left w:val="none" w:sz="0" w:space="0" w:color="auto"/>
        <w:bottom w:val="none" w:sz="0" w:space="0" w:color="auto"/>
        <w:right w:val="none" w:sz="0" w:space="0" w:color="auto"/>
      </w:divBdr>
    </w:div>
    <w:div w:id="639925324">
      <w:bodyDiv w:val="1"/>
      <w:marLeft w:val="0"/>
      <w:marRight w:val="0"/>
      <w:marTop w:val="0"/>
      <w:marBottom w:val="0"/>
      <w:divBdr>
        <w:top w:val="none" w:sz="0" w:space="0" w:color="auto"/>
        <w:left w:val="none" w:sz="0" w:space="0" w:color="auto"/>
        <w:bottom w:val="none" w:sz="0" w:space="0" w:color="auto"/>
        <w:right w:val="none" w:sz="0" w:space="0" w:color="auto"/>
      </w:divBdr>
    </w:div>
    <w:div w:id="924995466">
      <w:bodyDiv w:val="1"/>
      <w:marLeft w:val="0"/>
      <w:marRight w:val="0"/>
      <w:marTop w:val="0"/>
      <w:marBottom w:val="0"/>
      <w:divBdr>
        <w:top w:val="none" w:sz="0" w:space="0" w:color="auto"/>
        <w:left w:val="none" w:sz="0" w:space="0" w:color="auto"/>
        <w:bottom w:val="none" w:sz="0" w:space="0" w:color="auto"/>
        <w:right w:val="none" w:sz="0" w:space="0" w:color="auto"/>
      </w:divBdr>
    </w:div>
    <w:div w:id="95482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1805</Words>
  <Characters>10290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6</cp:revision>
  <dcterms:created xsi:type="dcterms:W3CDTF">2016-10-19T19:19:00Z</dcterms:created>
  <dcterms:modified xsi:type="dcterms:W3CDTF">2016-10-19T19:42:00Z</dcterms:modified>
</cp:coreProperties>
</file>