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14:ligatures w14:val="standardContextual"/>
        </w:rPr>
        <w:id w:val="-949615500"/>
        <w:docPartObj>
          <w:docPartGallery w:val="Cover Pages"/>
          <w:docPartUnique/>
        </w:docPartObj>
      </w:sdtPr>
      <w:sdtEndPr/>
      <w:sdtContent>
        <w:p w14:paraId="2C33744D" w14:textId="6F37BC89" w:rsidR="008A5EBF" w:rsidRDefault="008A5EBF">
          <w:pPr>
            <w:pStyle w:val="NoSpacing"/>
          </w:pPr>
          <w:r>
            <w:rPr>
              <w:noProof/>
            </w:rPr>
            <mc:AlternateContent>
              <mc:Choice Requires="wpg">
                <w:drawing>
                  <wp:anchor distT="0" distB="0" distL="114300" distR="114300" simplePos="0" relativeHeight="251659264" behindDoc="1" locked="0" layoutInCell="1" allowOverlap="1" wp14:anchorId="4D01832A" wp14:editId="76D17E4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fullDate="2026-06-20T00:00:00Z">
                                      <w:dateFormat w:val="M/d/yyyy"/>
                                      <w:lid w:val="en-US"/>
                                      <w:storeMappedDataAs w:val="dateTime"/>
                                      <w:calendar w:val="gregorian"/>
                                    </w:date>
                                  </w:sdtPr>
                                  <w:sdtEndPr/>
                                  <w:sdtContent>
                                    <w:p w14:paraId="06CCEBE1" w14:textId="317D70F9" w:rsidR="008A5EBF" w:rsidRPr="00351E58" w:rsidRDefault="00AC6A13">
                                      <w:pPr>
                                        <w:pStyle w:val="NoSpacing"/>
                                        <w:jc w:val="right"/>
                                        <w:rPr>
                                          <w:sz w:val="28"/>
                                          <w:szCs w:val="28"/>
                                        </w:rPr>
                                      </w:pPr>
                                      <w:r>
                                        <w:rPr>
                                          <w:sz w:val="28"/>
                                          <w:szCs w:val="28"/>
                                        </w:rPr>
                                        <w:t>6/20/2026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D01832A"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sz w:val="28"/>
                                <w:szCs w:val="28"/>
                              </w:rPr>
                              <w:alias w:val="Date"/>
                              <w:tag w:val=""/>
                              <w:id w:val="-650599894"/>
                              <w:dataBinding w:prefixMappings="xmlns:ns0='http://schemas.microsoft.com/office/2006/coverPageProps' " w:xpath="/ns0:CoverPageProperties[1]/ns0:PublishDate[1]" w:storeItemID="{55AF091B-3C7A-41E3-B477-F2FDAA23CFDA}"/>
                              <w:date w:fullDate="2026-06-20T00:00:00Z">
                                <w:dateFormat w:val="M/d/yyyy"/>
                                <w:lid w:val="en-US"/>
                                <w:storeMappedDataAs w:val="dateTime"/>
                                <w:calendar w:val="gregorian"/>
                              </w:date>
                            </w:sdtPr>
                            <w:sdtEndPr/>
                            <w:sdtContent>
                              <w:p w14:paraId="06CCEBE1" w14:textId="317D70F9" w:rsidR="008A5EBF" w:rsidRPr="00351E58" w:rsidRDefault="00AC6A13">
                                <w:pPr>
                                  <w:pStyle w:val="NoSpacing"/>
                                  <w:jc w:val="right"/>
                                  <w:rPr>
                                    <w:sz w:val="28"/>
                                    <w:szCs w:val="28"/>
                                  </w:rPr>
                                </w:pPr>
                                <w:r>
                                  <w:rPr>
                                    <w:sz w:val="28"/>
                                    <w:szCs w:val="28"/>
                                  </w:rPr>
                                  <w:t>6/20/2026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3A351CC" w14:textId="44203703" w:rsidR="008A5EBF" w:rsidRDefault="001825B9">
          <w:pPr>
            <w:rPr>
              <w:rFonts w:asciiTheme="majorHAnsi" w:eastAsiaTheme="majorEastAsia" w:hAnsiTheme="majorHAnsi" w:cstheme="majorBidi"/>
              <w:color w:val="0F4761" w:themeColor="accent1" w:themeShade="BF"/>
              <w:kern w:val="0"/>
              <w:sz w:val="32"/>
              <w:szCs w:val="32"/>
              <w14:ligatures w14:val="none"/>
            </w:rPr>
          </w:pPr>
          <w:r>
            <w:rPr>
              <w:noProof/>
            </w:rPr>
            <mc:AlternateContent>
              <mc:Choice Requires="wps">
                <w:drawing>
                  <wp:anchor distT="0" distB="0" distL="114300" distR="114300" simplePos="0" relativeHeight="251661312" behindDoc="0" locked="0" layoutInCell="1" allowOverlap="1" wp14:anchorId="1C6F19F8" wp14:editId="22EB509F">
                    <wp:simplePos x="0" y="0"/>
                    <wp:positionH relativeFrom="page">
                      <wp:posOffset>1750563</wp:posOffset>
                    </wp:positionH>
                    <wp:positionV relativeFrom="page">
                      <wp:posOffset>3471787</wp:posOffset>
                    </wp:positionV>
                    <wp:extent cx="4967605" cy="4952582"/>
                    <wp:effectExtent l="0" t="0" r="4445" b="635"/>
                    <wp:wrapTopAndBottom/>
                    <wp:docPr id="32" name="Text Box 28"/>
                    <wp:cNvGraphicFramePr/>
                    <a:graphic xmlns:a="http://schemas.openxmlformats.org/drawingml/2006/main">
                      <a:graphicData uri="http://schemas.microsoft.com/office/word/2010/wordprocessingShape">
                        <wps:wsp>
                          <wps:cNvSpPr txBox="1"/>
                          <wps:spPr>
                            <a:xfrm>
                              <a:off x="0" y="0"/>
                              <a:ext cx="4967605" cy="495258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715E4E" w14:textId="77777777" w:rsidR="005B2918" w:rsidRPr="002168B5" w:rsidRDefault="005B2918" w:rsidP="005B2918">
                                <w:pPr>
                                  <w:pStyle w:val="NoSpacing"/>
                                  <w:jc w:val="center"/>
                                  <w:rPr>
                                    <w:rFonts w:ascii="Arial" w:hAnsi="Arial" w:cs="Arial"/>
                                    <w:b/>
                                    <w:sz w:val="28"/>
                                    <w:szCs w:val="28"/>
                                  </w:rPr>
                                </w:pPr>
                                <w:r w:rsidRPr="002168B5">
                                  <w:rPr>
                                    <w:rFonts w:ascii="Arial" w:hAnsi="Arial" w:cs="Arial"/>
                                    <w:b/>
                                    <w:sz w:val="28"/>
                                    <w:szCs w:val="28"/>
                                  </w:rPr>
                                  <w:t>Introduction to Independent Research Skills</w:t>
                                </w:r>
                              </w:p>
                              <w:p w14:paraId="536E3AB4" w14:textId="7A4E84C0" w:rsidR="008A5EBF" w:rsidRPr="002168B5" w:rsidRDefault="008A5EBF" w:rsidP="0070318D">
                                <w:pPr>
                                  <w:pStyle w:val="NoSpacing"/>
                                  <w:jc w:val="center"/>
                                  <w:rPr>
                                    <w:color w:val="156082" w:themeColor="accent1"/>
                                    <w:sz w:val="28"/>
                                    <w:szCs w:val="28"/>
                                  </w:rPr>
                                </w:pPr>
                              </w:p>
                              <w:p w14:paraId="56129ACC" w14:textId="77777777" w:rsidR="005B2918" w:rsidRPr="002168B5" w:rsidRDefault="005B2918" w:rsidP="005B2918">
                                <w:pPr>
                                  <w:pStyle w:val="NoSpacing"/>
                                  <w:jc w:val="center"/>
                                  <w:rPr>
                                    <w:rFonts w:asciiTheme="minorBidi" w:hAnsiTheme="minorBidi"/>
                                    <w:b/>
                                    <w:bCs/>
                                    <w:color w:val="156082" w:themeColor="accent1"/>
                                    <w:sz w:val="28"/>
                                    <w:szCs w:val="28"/>
                                  </w:rPr>
                                </w:pPr>
                                <w:r w:rsidRPr="002168B5">
                                  <w:rPr>
                                    <w:rFonts w:asciiTheme="minorBidi" w:hAnsiTheme="minorBidi"/>
                                    <w:b/>
                                    <w:bCs/>
                                    <w:sz w:val="28"/>
                                    <w:szCs w:val="28"/>
                                  </w:rPr>
                                  <w:t>Research Report (Component 2)</w:t>
                                </w:r>
                              </w:p>
                              <w:p w14:paraId="75367078" w14:textId="77777777" w:rsidR="005B2918" w:rsidRPr="002168B5" w:rsidRDefault="005B2918" w:rsidP="0070318D">
                                <w:pPr>
                                  <w:pStyle w:val="NoSpacing"/>
                                  <w:jc w:val="center"/>
                                  <w:rPr>
                                    <w:color w:val="156082" w:themeColor="accent1"/>
                                    <w:sz w:val="28"/>
                                    <w:szCs w:val="28"/>
                                  </w:rPr>
                                </w:pPr>
                              </w:p>
                              <w:p w14:paraId="2FAF187E" w14:textId="77777777" w:rsidR="0098230B" w:rsidRPr="002168B5" w:rsidRDefault="0098230B" w:rsidP="0070318D">
                                <w:pPr>
                                  <w:pStyle w:val="paragraph"/>
                                  <w:spacing w:before="0" w:beforeAutospacing="0" w:after="0" w:afterAutospacing="0"/>
                                  <w:jc w:val="center"/>
                                  <w:textAlignment w:val="baseline"/>
                                  <w:rPr>
                                    <w:rFonts w:asciiTheme="minorBidi" w:hAnsiTheme="minorBidi" w:cstheme="minorBidi"/>
                                    <w:b/>
                                    <w:bCs/>
                                    <w:color w:val="000000"/>
                                    <w:sz w:val="28"/>
                                    <w:szCs w:val="28"/>
                                  </w:rPr>
                                </w:pPr>
                                <w:r w:rsidRPr="002168B5">
                                  <w:rPr>
                                    <w:rStyle w:val="normaltextrun"/>
                                    <w:rFonts w:asciiTheme="minorBidi" w:hAnsiTheme="minorBidi" w:cstheme="minorBidi"/>
                                    <w:b/>
                                    <w:bCs/>
                                    <w:color w:val="000000"/>
                                    <w:sz w:val="28"/>
                                    <w:szCs w:val="28"/>
                                    <w:lang w:val="en-US"/>
                                  </w:rPr>
                                  <w:t>Module Code: BMHP5019</w:t>
                                </w:r>
                              </w:p>
                              <w:p w14:paraId="6B4B6393" w14:textId="3363FFAF" w:rsidR="0098230B" w:rsidRPr="002168B5" w:rsidRDefault="0098230B" w:rsidP="0070318D">
                                <w:pPr>
                                  <w:jc w:val="center"/>
                                  <w:rPr>
                                    <w:rFonts w:asciiTheme="minorBidi" w:hAnsiTheme="minorBidi"/>
                                    <w:b/>
                                    <w:bCs/>
                                    <w:sz w:val="28"/>
                                    <w:szCs w:val="28"/>
                                  </w:rPr>
                                </w:pPr>
                                <w:r w:rsidRPr="002168B5">
                                  <w:rPr>
                                    <w:rFonts w:asciiTheme="minorBidi" w:hAnsiTheme="minorBidi"/>
                                    <w:b/>
                                    <w:bCs/>
                                    <w:sz w:val="28"/>
                                    <w:szCs w:val="28"/>
                                  </w:rPr>
                                  <w:t>Lecturer: Raheela Shaikh</w:t>
                                </w:r>
                              </w:p>
                              <w:p w14:paraId="4E40B057" w14:textId="77777777" w:rsidR="0070318D" w:rsidRPr="002168B5" w:rsidRDefault="0070318D" w:rsidP="0070318D">
                                <w:pPr>
                                  <w:pStyle w:val="NoSpacing"/>
                                  <w:jc w:val="center"/>
                                  <w:rPr>
                                    <w:rFonts w:ascii="Arial" w:hAnsi="Arial" w:cs="Arial"/>
                                    <w:b/>
                                    <w:sz w:val="28"/>
                                    <w:szCs w:val="28"/>
                                  </w:rPr>
                                </w:pPr>
                              </w:p>
                              <w:p w14:paraId="511949BF" w14:textId="77777777" w:rsidR="0070318D" w:rsidRPr="002168B5" w:rsidRDefault="0070318D" w:rsidP="0070318D">
                                <w:pPr>
                                  <w:pStyle w:val="NoSpacing"/>
                                  <w:jc w:val="center"/>
                                  <w:rPr>
                                    <w:rFonts w:ascii="Arial" w:hAnsi="Arial" w:cs="Arial"/>
                                    <w:b/>
                                    <w:sz w:val="28"/>
                                    <w:szCs w:val="28"/>
                                  </w:rPr>
                                </w:pPr>
                              </w:p>
                              <w:p w14:paraId="6AE9EB4E" w14:textId="77777777" w:rsidR="00685EDC" w:rsidRPr="002168B5" w:rsidRDefault="00685EDC" w:rsidP="00685EDC">
                                <w:pPr>
                                  <w:jc w:val="center"/>
                                  <w:rPr>
                                    <w:rFonts w:ascii="Arial" w:hAnsi="Arial" w:cs="Arial"/>
                                    <w:b/>
                                    <w:bCs/>
                                    <w:sz w:val="28"/>
                                    <w:szCs w:val="28"/>
                                  </w:rPr>
                                </w:pPr>
                                <w:r w:rsidRPr="002168B5">
                                  <w:rPr>
                                    <w:rFonts w:ascii="Arial" w:hAnsi="Arial" w:cs="Arial"/>
                                    <w:b/>
                                    <w:bCs/>
                                    <w:sz w:val="28"/>
                                    <w:szCs w:val="28"/>
                                  </w:rPr>
                                  <w:t>Student Name: Mohamad Sediq Ehssan</w:t>
                                </w:r>
                              </w:p>
                              <w:p w14:paraId="2AF512C3" w14:textId="77777777" w:rsidR="00685EDC" w:rsidRPr="002168B5" w:rsidRDefault="00685EDC" w:rsidP="00685EDC">
                                <w:pPr>
                                  <w:jc w:val="center"/>
                                  <w:rPr>
                                    <w:rFonts w:ascii="Arial" w:hAnsi="Arial" w:cs="Arial"/>
                                    <w:b/>
                                    <w:bCs/>
                                    <w:sz w:val="28"/>
                                    <w:szCs w:val="28"/>
                                  </w:rPr>
                                </w:pPr>
                                <w:r w:rsidRPr="002168B5">
                                  <w:rPr>
                                    <w:rFonts w:ascii="Arial" w:hAnsi="Arial" w:cs="Arial"/>
                                    <w:b/>
                                    <w:bCs/>
                                    <w:sz w:val="28"/>
                                    <w:szCs w:val="28"/>
                                  </w:rPr>
                                  <w:t>Student Number: 2017880</w:t>
                                </w:r>
                              </w:p>
                              <w:p w14:paraId="6EB975CD" w14:textId="77777777" w:rsidR="0070318D" w:rsidRDefault="0070318D" w:rsidP="0070318D">
                                <w:pPr>
                                  <w:pStyle w:val="NoSpacing"/>
                                  <w:jc w:val="center"/>
                                  <w:rPr>
                                    <w:rFonts w:ascii="Arial" w:hAnsi="Arial" w:cs="Arial"/>
                                    <w:b/>
                                  </w:rPr>
                                </w:pPr>
                              </w:p>
                              <w:p w14:paraId="1C67DE42" w14:textId="77777777" w:rsidR="0070318D" w:rsidRDefault="0070318D" w:rsidP="0070318D">
                                <w:pPr>
                                  <w:pStyle w:val="NoSpacing"/>
                                  <w:jc w:val="center"/>
                                  <w:rPr>
                                    <w:color w:val="156082" w:themeColor="accent1"/>
                                    <w:sz w:val="26"/>
                                    <w:szCs w:val="26"/>
                                  </w:rPr>
                                </w:pPr>
                              </w:p>
                              <w:p w14:paraId="7D1A576C" w14:textId="77777777" w:rsidR="00685EDC" w:rsidRDefault="00685EDC" w:rsidP="0070318D">
                                <w:pPr>
                                  <w:pStyle w:val="NoSpacing"/>
                                  <w:jc w:val="center"/>
                                  <w:rPr>
                                    <w:color w:val="156082" w:themeColor="accent1"/>
                                    <w:sz w:val="26"/>
                                    <w:szCs w:val="26"/>
                                  </w:rPr>
                                </w:pPr>
                              </w:p>
                              <w:p w14:paraId="53CCC5B7" w14:textId="77777777" w:rsidR="00685EDC" w:rsidRDefault="00685EDC" w:rsidP="0070318D">
                                <w:pPr>
                                  <w:pStyle w:val="NoSpacing"/>
                                  <w:jc w:val="center"/>
                                  <w:rPr>
                                    <w:color w:val="156082" w:themeColor="accent1"/>
                                    <w:sz w:val="26"/>
                                    <w:szCs w:val="26"/>
                                  </w:rPr>
                                </w:pPr>
                              </w:p>
                              <w:p w14:paraId="18EF4ECF" w14:textId="77777777" w:rsidR="0098230B" w:rsidRDefault="0098230B" w:rsidP="0070318D">
                                <w:pPr>
                                  <w:pStyle w:val="NoSpacing"/>
                                  <w:jc w:val="center"/>
                                  <w:rPr>
                                    <w:color w:val="156082" w:themeColor="accent1"/>
                                    <w:sz w:val="26"/>
                                    <w:szCs w:val="26"/>
                                  </w:rPr>
                                </w:pPr>
                              </w:p>
                              <w:p w14:paraId="2F31C396" w14:textId="794DF0B9" w:rsidR="0070318D" w:rsidRDefault="00355D85" w:rsidP="00685EDC">
                                <w:pPr>
                                  <w:pStyle w:val="NoSpacing"/>
                                  <w:jc w:val="center"/>
                                  <w:rPr>
                                    <w:rFonts w:ascii="Arial" w:eastAsia="Times New Roman" w:hAnsi="Arial" w:cs="Arial"/>
                                    <w:color w:val="000000"/>
                                    <w:sz w:val="36"/>
                                    <w:szCs w:val="36"/>
                                    <w:lang w:val="en-GB" w:eastAsia="en-GB"/>
                                  </w:rPr>
                                </w:pPr>
                                <w:sdt>
                                  <w:sdtPr>
                                    <w:rPr>
                                      <w:rFonts w:ascii="Arial" w:eastAsia="Times New Roman" w:hAnsi="Arial" w:cs="Arial"/>
                                      <w:color w:val="000000"/>
                                      <w:sz w:val="36"/>
                                      <w:szCs w:val="36"/>
                                      <w:lang w:val="en-GB" w:eastAsia="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338FF" w:rsidRPr="00F338FF">
                                      <w:rPr>
                                        <w:rFonts w:ascii="Arial" w:eastAsia="Times New Roman" w:hAnsi="Arial" w:cs="Arial"/>
                                        <w:color w:val="000000"/>
                                        <w:sz w:val="36"/>
                                        <w:szCs w:val="36"/>
                                        <w:lang w:val="en-GB" w:eastAsia="en-GB"/>
                                      </w:rPr>
                                      <w:t>University of Wales Trinity Saint David</w:t>
                                    </w:r>
                                    <w:r w:rsidR="003402F0">
                                      <w:rPr>
                                        <w:rFonts w:ascii="Arial" w:eastAsia="Times New Roman" w:hAnsi="Arial" w:cs="Arial"/>
                                        <w:color w:val="000000"/>
                                        <w:sz w:val="36"/>
                                        <w:szCs w:val="36"/>
                                        <w:lang w:val="en-GB" w:eastAsia="en-GB"/>
                                      </w:rPr>
                                      <w:t xml:space="preserve"> </w:t>
                                    </w:r>
                                    <w:r w:rsidR="00F338FF" w:rsidRPr="00F338FF">
                                      <w:rPr>
                                        <w:rFonts w:ascii="Arial" w:eastAsia="Times New Roman" w:hAnsi="Arial" w:cs="Arial"/>
                                        <w:color w:val="000000"/>
                                        <w:sz w:val="36"/>
                                        <w:szCs w:val="36"/>
                                        <w:lang w:val="en-GB" w:eastAsia="en-GB"/>
                                      </w:rPr>
                                      <w:t>Birmingham</w:t>
                                    </w:r>
                                  </w:sdtContent>
                                </w:sdt>
                              </w:p>
                              <w:p w14:paraId="7D5EEE53" w14:textId="77777777" w:rsidR="0070318D" w:rsidRDefault="0070318D" w:rsidP="003402F0">
                                <w:pPr>
                                  <w:pStyle w:val="NoSpacing"/>
                                  <w:jc w:val="center"/>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C6F19F8" id="_x0000_t202" coordsize="21600,21600" o:spt="202" path="m,l,21600r21600,l21600,xe">
                    <v:stroke joinstyle="miter"/>
                    <v:path gradientshapeok="t" o:connecttype="rect"/>
                  </v:shapetype>
                  <v:shape id="Text Box 28" o:spid="_x0000_s1055" type="#_x0000_t202" style="position:absolute;margin-left:137.85pt;margin-top:273.35pt;width:391.15pt;height:389.9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" filled="f" stroked="f" strokeweight=".5pt">
                    <v:textbox inset="0,0,0,0">
                      <w:txbxContent>
                        <w:p w14:paraId="30715E4E" w14:textId="77777777" w:rsidR="005B2918" w:rsidRPr="002168B5" w:rsidRDefault="005B2918" w:rsidP="005B2918">
                          <w:pPr>
                            <w:pStyle w:val="NoSpacing"/>
                            <w:jc w:val="center"/>
                            <w:rPr>
                              <w:rFonts w:ascii="Arial" w:hAnsi="Arial" w:cs="Arial"/>
                              <w:b/>
                              <w:sz w:val="28"/>
                              <w:szCs w:val="28"/>
                            </w:rPr>
                          </w:pPr>
                          <w:r w:rsidRPr="002168B5">
                            <w:rPr>
                              <w:rFonts w:ascii="Arial" w:hAnsi="Arial" w:cs="Arial"/>
                              <w:b/>
                              <w:sz w:val="28"/>
                              <w:szCs w:val="28"/>
                            </w:rPr>
                            <w:t>Introduction to Independent Research Skills</w:t>
                          </w:r>
                        </w:p>
                        <w:p w14:paraId="536E3AB4" w14:textId="7A4E84C0" w:rsidR="008A5EBF" w:rsidRPr="002168B5" w:rsidRDefault="008A5EBF" w:rsidP="0070318D">
                          <w:pPr>
                            <w:pStyle w:val="NoSpacing"/>
                            <w:jc w:val="center"/>
                            <w:rPr>
                              <w:color w:val="156082" w:themeColor="accent1"/>
                              <w:sz w:val="28"/>
                              <w:szCs w:val="28"/>
                            </w:rPr>
                          </w:pPr>
                        </w:p>
                        <w:p w14:paraId="56129ACC" w14:textId="77777777" w:rsidR="005B2918" w:rsidRPr="002168B5" w:rsidRDefault="005B2918" w:rsidP="005B2918">
                          <w:pPr>
                            <w:pStyle w:val="NoSpacing"/>
                            <w:jc w:val="center"/>
                            <w:rPr>
                              <w:rFonts w:asciiTheme="minorBidi" w:hAnsiTheme="minorBidi"/>
                              <w:b/>
                              <w:bCs/>
                              <w:color w:val="156082" w:themeColor="accent1"/>
                              <w:sz w:val="28"/>
                              <w:szCs w:val="28"/>
                            </w:rPr>
                          </w:pPr>
                          <w:r w:rsidRPr="002168B5">
                            <w:rPr>
                              <w:rFonts w:asciiTheme="minorBidi" w:hAnsiTheme="minorBidi"/>
                              <w:b/>
                              <w:bCs/>
                              <w:sz w:val="28"/>
                              <w:szCs w:val="28"/>
                            </w:rPr>
                            <w:t>Research Report (Component 2)</w:t>
                          </w:r>
                        </w:p>
                        <w:p w14:paraId="75367078" w14:textId="77777777" w:rsidR="005B2918" w:rsidRPr="002168B5" w:rsidRDefault="005B2918" w:rsidP="0070318D">
                          <w:pPr>
                            <w:pStyle w:val="NoSpacing"/>
                            <w:jc w:val="center"/>
                            <w:rPr>
                              <w:color w:val="156082" w:themeColor="accent1"/>
                              <w:sz w:val="28"/>
                              <w:szCs w:val="28"/>
                            </w:rPr>
                          </w:pPr>
                        </w:p>
                        <w:p w14:paraId="2FAF187E" w14:textId="77777777" w:rsidR="0098230B" w:rsidRPr="002168B5" w:rsidRDefault="0098230B" w:rsidP="0070318D">
                          <w:pPr>
                            <w:pStyle w:val="paragraph"/>
                            <w:spacing w:before="0" w:beforeAutospacing="0" w:after="0" w:afterAutospacing="0"/>
                            <w:jc w:val="center"/>
                            <w:textAlignment w:val="baseline"/>
                            <w:rPr>
                              <w:rFonts w:asciiTheme="minorBidi" w:hAnsiTheme="minorBidi" w:cstheme="minorBidi"/>
                              <w:b/>
                              <w:bCs/>
                              <w:color w:val="000000"/>
                              <w:sz w:val="28"/>
                              <w:szCs w:val="28"/>
                            </w:rPr>
                          </w:pPr>
                          <w:r w:rsidRPr="002168B5">
                            <w:rPr>
                              <w:rStyle w:val="normaltextrun"/>
                              <w:rFonts w:asciiTheme="minorBidi" w:hAnsiTheme="minorBidi" w:cstheme="minorBidi"/>
                              <w:b/>
                              <w:bCs/>
                              <w:color w:val="000000"/>
                              <w:sz w:val="28"/>
                              <w:szCs w:val="28"/>
                              <w:lang w:val="en-US"/>
                            </w:rPr>
                            <w:t>Module Code: BMHP5019</w:t>
                          </w:r>
                        </w:p>
                        <w:p w14:paraId="6B4B6393" w14:textId="3363FFAF" w:rsidR="0098230B" w:rsidRPr="002168B5" w:rsidRDefault="0098230B" w:rsidP="0070318D">
                          <w:pPr>
                            <w:jc w:val="center"/>
                            <w:rPr>
                              <w:rFonts w:asciiTheme="minorBidi" w:hAnsiTheme="minorBidi"/>
                              <w:b/>
                              <w:bCs/>
                              <w:sz w:val="28"/>
                              <w:szCs w:val="28"/>
                            </w:rPr>
                          </w:pPr>
                          <w:r w:rsidRPr="002168B5">
                            <w:rPr>
                              <w:rFonts w:asciiTheme="minorBidi" w:hAnsiTheme="minorBidi"/>
                              <w:b/>
                              <w:bCs/>
                              <w:sz w:val="28"/>
                              <w:szCs w:val="28"/>
                            </w:rPr>
                            <w:t>Lecturer: Raheela Shaikh</w:t>
                          </w:r>
                        </w:p>
                        <w:p w14:paraId="4E40B057" w14:textId="77777777" w:rsidR="0070318D" w:rsidRPr="002168B5" w:rsidRDefault="0070318D" w:rsidP="0070318D">
                          <w:pPr>
                            <w:pStyle w:val="NoSpacing"/>
                            <w:jc w:val="center"/>
                            <w:rPr>
                              <w:rFonts w:ascii="Arial" w:hAnsi="Arial" w:cs="Arial"/>
                              <w:b/>
                              <w:sz w:val="28"/>
                              <w:szCs w:val="28"/>
                            </w:rPr>
                          </w:pPr>
                        </w:p>
                        <w:p w14:paraId="511949BF" w14:textId="77777777" w:rsidR="0070318D" w:rsidRPr="002168B5" w:rsidRDefault="0070318D" w:rsidP="0070318D">
                          <w:pPr>
                            <w:pStyle w:val="NoSpacing"/>
                            <w:jc w:val="center"/>
                            <w:rPr>
                              <w:rFonts w:ascii="Arial" w:hAnsi="Arial" w:cs="Arial"/>
                              <w:b/>
                              <w:sz w:val="28"/>
                              <w:szCs w:val="28"/>
                            </w:rPr>
                          </w:pPr>
                        </w:p>
                        <w:p w14:paraId="6AE9EB4E" w14:textId="77777777" w:rsidR="00685EDC" w:rsidRPr="002168B5" w:rsidRDefault="00685EDC" w:rsidP="00685EDC">
                          <w:pPr>
                            <w:jc w:val="center"/>
                            <w:rPr>
                              <w:rFonts w:ascii="Arial" w:hAnsi="Arial" w:cs="Arial"/>
                              <w:b/>
                              <w:bCs/>
                              <w:sz w:val="28"/>
                              <w:szCs w:val="28"/>
                            </w:rPr>
                          </w:pPr>
                          <w:r w:rsidRPr="002168B5">
                            <w:rPr>
                              <w:rFonts w:ascii="Arial" w:hAnsi="Arial" w:cs="Arial"/>
                              <w:b/>
                              <w:bCs/>
                              <w:sz w:val="28"/>
                              <w:szCs w:val="28"/>
                            </w:rPr>
                            <w:t>Student Name: Mohamad Sediq Ehssan</w:t>
                          </w:r>
                        </w:p>
                        <w:p w14:paraId="2AF512C3" w14:textId="77777777" w:rsidR="00685EDC" w:rsidRPr="002168B5" w:rsidRDefault="00685EDC" w:rsidP="00685EDC">
                          <w:pPr>
                            <w:jc w:val="center"/>
                            <w:rPr>
                              <w:rFonts w:ascii="Arial" w:hAnsi="Arial" w:cs="Arial"/>
                              <w:b/>
                              <w:bCs/>
                              <w:sz w:val="28"/>
                              <w:szCs w:val="28"/>
                            </w:rPr>
                          </w:pPr>
                          <w:r w:rsidRPr="002168B5">
                            <w:rPr>
                              <w:rFonts w:ascii="Arial" w:hAnsi="Arial" w:cs="Arial"/>
                              <w:b/>
                              <w:bCs/>
                              <w:sz w:val="28"/>
                              <w:szCs w:val="28"/>
                            </w:rPr>
                            <w:t>Student Number: 2017880</w:t>
                          </w:r>
                        </w:p>
                        <w:p w14:paraId="6EB975CD" w14:textId="77777777" w:rsidR="0070318D" w:rsidRDefault="0070318D" w:rsidP="0070318D">
                          <w:pPr>
                            <w:pStyle w:val="NoSpacing"/>
                            <w:jc w:val="center"/>
                            <w:rPr>
                              <w:rFonts w:ascii="Arial" w:hAnsi="Arial" w:cs="Arial"/>
                              <w:b/>
                            </w:rPr>
                          </w:pPr>
                        </w:p>
                        <w:p w14:paraId="1C67DE42" w14:textId="77777777" w:rsidR="0070318D" w:rsidRDefault="0070318D" w:rsidP="0070318D">
                          <w:pPr>
                            <w:pStyle w:val="NoSpacing"/>
                            <w:jc w:val="center"/>
                            <w:rPr>
                              <w:color w:val="156082" w:themeColor="accent1"/>
                              <w:sz w:val="26"/>
                              <w:szCs w:val="26"/>
                            </w:rPr>
                          </w:pPr>
                        </w:p>
                        <w:p w14:paraId="7D1A576C" w14:textId="77777777" w:rsidR="00685EDC" w:rsidRDefault="00685EDC" w:rsidP="0070318D">
                          <w:pPr>
                            <w:pStyle w:val="NoSpacing"/>
                            <w:jc w:val="center"/>
                            <w:rPr>
                              <w:color w:val="156082" w:themeColor="accent1"/>
                              <w:sz w:val="26"/>
                              <w:szCs w:val="26"/>
                            </w:rPr>
                          </w:pPr>
                        </w:p>
                        <w:p w14:paraId="53CCC5B7" w14:textId="77777777" w:rsidR="00685EDC" w:rsidRDefault="00685EDC" w:rsidP="0070318D">
                          <w:pPr>
                            <w:pStyle w:val="NoSpacing"/>
                            <w:jc w:val="center"/>
                            <w:rPr>
                              <w:color w:val="156082" w:themeColor="accent1"/>
                              <w:sz w:val="26"/>
                              <w:szCs w:val="26"/>
                            </w:rPr>
                          </w:pPr>
                        </w:p>
                        <w:p w14:paraId="18EF4ECF" w14:textId="77777777" w:rsidR="0098230B" w:rsidRDefault="0098230B" w:rsidP="0070318D">
                          <w:pPr>
                            <w:pStyle w:val="NoSpacing"/>
                            <w:jc w:val="center"/>
                            <w:rPr>
                              <w:color w:val="156082" w:themeColor="accent1"/>
                              <w:sz w:val="26"/>
                              <w:szCs w:val="26"/>
                            </w:rPr>
                          </w:pPr>
                        </w:p>
                        <w:p w14:paraId="2F31C396" w14:textId="794DF0B9" w:rsidR="0070318D" w:rsidRDefault="00355D85" w:rsidP="00685EDC">
                          <w:pPr>
                            <w:pStyle w:val="NoSpacing"/>
                            <w:jc w:val="center"/>
                            <w:rPr>
                              <w:rFonts w:ascii="Arial" w:eastAsia="Times New Roman" w:hAnsi="Arial" w:cs="Arial"/>
                              <w:color w:val="000000"/>
                              <w:sz w:val="36"/>
                              <w:szCs w:val="36"/>
                              <w:lang w:val="en-GB" w:eastAsia="en-GB"/>
                            </w:rPr>
                          </w:pPr>
                          <w:sdt>
                            <w:sdtPr>
                              <w:rPr>
                                <w:rFonts w:ascii="Arial" w:eastAsia="Times New Roman" w:hAnsi="Arial" w:cs="Arial"/>
                                <w:color w:val="000000"/>
                                <w:sz w:val="36"/>
                                <w:szCs w:val="36"/>
                                <w:lang w:val="en-GB" w:eastAsia="en-GB"/>
                              </w:rPr>
                              <w:alias w:val="Company"/>
                              <w:tag w:val=""/>
                              <w:id w:val="1558814826"/>
                              <w:dataBinding w:prefixMappings="xmlns:ns0='http://schemas.openxmlformats.org/officeDocument/2006/extended-properties' " w:xpath="/ns0:Properties[1]/ns0:Company[1]" w:storeItemID="{6668398D-A668-4E3E-A5EB-62B293D839F1}"/>
                              <w:text/>
                            </w:sdtPr>
                            <w:sdtEndPr/>
                            <w:sdtContent>
                              <w:r w:rsidR="00F338FF" w:rsidRPr="00F338FF">
                                <w:rPr>
                                  <w:rFonts w:ascii="Arial" w:eastAsia="Times New Roman" w:hAnsi="Arial" w:cs="Arial"/>
                                  <w:color w:val="000000"/>
                                  <w:sz w:val="36"/>
                                  <w:szCs w:val="36"/>
                                  <w:lang w:val="en-GB" w:eastAsia="en-GB"/>
                                </w:rPr>
                                <w:t>University of Wales Trinity Saint David</w:t>
                              </w:r>
                              <w:r w:rsidR="003402F0">
                                <w:rPr>
                                  <w:rFonts w:ascii="Arial" w:eastAsia="Times New Roman" w:hAnsi="Arial" w:cs="Arial"/>
                                  <w:color w:val="000000"/>
                                  <w:sz w:val="36"/>
                                  <w:szCs w:val="36"/>
                                  <w:lang w:val="en-GB" w:eastAsia="en-GB"/>
                                </w:rPr>
                                <w:t xml:space="preserve"> </w:t>
                              </w:r>
                              <w:r w:rsidR="00F338FF" w:rsidRPr="00F338FF">
                                <w:rPr>
                                  <w:rFonts w:ascii="Arial" w:eastAsia="Times New Roman" w:hAnsi="Arial" w:cs="Arial"/>
                                  <w:color w:val="000000"/>
                                  <w:sz w:val="36"/>
                                  <w:szCs w:val="36"/>
                                  <w:lang w:val="en-GB" w:eastAsia="en-GB"/>
                                </w:rPr>
                                <w:t>Birmingham</w:t>
                              </w:r>
                            </w:sdtContent>
                          </w:sdt>
                        </w:p>
                        <w:p w14:paraId="7D5EEE53" w14:textId="77777777" w:rsidR="0070318D" w:rsidRDefault="0070318D" w:rsidP="003402F0">
                          <w:pPr>
                            <w:pStyle w:val="NoSpacing"/>
                            <w:jc w:val="center"/>
                            <w:rPr>
                              <w:color w:val="595959" w:themeColor="text1" w:themeTint="A6"/>
                              <w:sz w:val="20"/>
                              <w:szCs w:val="20"/>
                            </w:rPr>
                          </w:pPr>
                        </w:p>
                      </w:txbxContent>
                    </v:textbox>
                    <w10:wrap type="topAndBottom" anchorx="page" anchory="page"/>
                  </v:shape>
                </w:pict>
              </mc:Fallback>
            </mc:AlternateContent>
          </w:r>
          <w:r w:rsidR="004C50DE">
            <w:rPr>
              <w:noProof/>
            </w:rPr>
            <mc:AlternateContent>
              <mc:Choice Requires="wps">
                <w:drawing>
                  <wp:anchor distT="0" distB="0" distL="114300" distR="114300" simplePos="0" relativeHeight="251660288" behindDoc="0" locked="0" layoutInCell="1" allowOverlap="1" wp14:anchorId="6344B6A1" wp14:editId="77319346">
                    <wp:simplePos x="0" y="0"/>
                    <wp:positionH relativeFrom="page">
                      <wp:posOffset>3266413</wp:posOffset>
                    </wp:positionH>
                    <wp:positionV relativeFrom="page">
                      <wp:posOffset>1853249</wp:posOffset>
                    </wp:positionV>
                    <wp:extent cx="3657600" cy="904621"/>
                    <wp:effectExtent l="0" t="0" r="7620" b="10160"/>
                    <wp:wrapNone/>
                    <wp:docPr id="1" name="Text Box 30"/>
                    <wp:cNvGraphicFramePr/>
                    <a:graphic xmlns:a="http://schemas.openxmlformats.org/drawingml/2006/main">
                      <a:graphicData uri="http://schemas.microsoft.com/office/word/2010/wordprocessingShape">
                        <wps:wsp>
                          <wps:cNvSpPr txBox="1"/>
                          <wps:spPr>
                            <a:xfrm>
                              <a:off x="0" y="0"/>
                              <a:ext cx="3657600" cy="9046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CADDF5" w14:textId="641328E1" w:rsidR="00685EDC" w:rsidRPr="004C50DE" w:rsidRDefault="00355D85" w:rsidP="004C50DE">
                                <w:pPr>
                                  <w:pStyle w:val="NoSpacing"/>
                                  <w:rPr>
                                    <w:rFonts w:asciiTheme="minorBidi" w:eastAsiaTheme="majorEastAsia" w:hAnsiTheme="minorBidi"/>
                                    <w:b/>
                                    <w:bCs/>
                                    <w:color w:val="262626" w:themeColor="text1" w:themeTint="D9"/>
                                    <w:sz w:val="56"/>
                                    <w:szCs w:val="56"/>
                                  </w:rPr>
                                </w:pPr>
                                <w:sdt>
                                  <w:sdtPr>
                                    <w:rPr>
                                      <w:rFonts w:asciiTheme="minorBidi" w:eastAsiaTheme="majorEastAsia" w:hAnsiTheme="min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72FD6" w:rsidRPr="002168B5">
                                      <w:rPr>
                                        <w:rFonts w:asciiTheme="minorBidi" w:eastAsiaTheme="majorEastAsia" w:hAnsiTheme="minorBidi"/>
                                        <w:b/>
                                        <w:bCs/>
                                        <w:color w:val="262626" w:themeColor="text1" w:themeTint="D9"/>
                                        <w:sz w:val="56"/>
                                        <w:szCs w:val="56"/>
                                      </w:rPr>
                                      <w:t>HYPERTENSION</w:t>
                                    </w:r>
                                  </w:sdtContent>
                                </w:sdt>
                              </w:p>
                              <w:p w14:paraId="68704278" w14:textId="3A340A7E" w:rsidR="008A5EBF" w:rsidRPr="002168B5" w:rsidRDefault="00355D85">
                                <w:pPr>
                                  <w:spacing w:before="120"/>
                                  <w:rPr>
                                    <w:rFonts w:asciiTheme="minorBidi" w:hAnsiTheme="minorBidi"/>
                                    <w:b/>
                                    <w:bCs/>
                                    <w:color w:val="404040" w:themeColor="text1" w:themeTint="BF"/>
                                    <w:sz w:val="36"/>
                                    <w:szCs w:val="36"/>
                                  </w:rPr>
                                </w:pPr>
                                <w:sdt>
                                  <w:sdtPr>
                                    <w:rPr>
                                      <w:rFonts w:asciiTheme="minorBidi" w:hAnsiTheme="minorBidi"/>
                                      <w:b/>
                                      <w:bCs/>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B1D7F" w:rsidRPr="002168B5">
                                      <w:rPr>
                                        <w:rFonts w:asciiTheme="minorBidi" w:hAnsiTheme="minorBidi"/>
                                        <w:b/>
                                        <w:bCs/>
                                        <w:sz w:val="22"/>
                                        <w:szCs w:val="22"/>
                                      </w:rPr>
                                      <w:t>Risk factors for hypertension among UK adults aged 50 and above</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6344B6A1" id="Text Box 30" o:spid="_x0000_s1056" type="#_x0000_t202" style="position:absolute;margin-left:257.2pt;margin-top:145.95pt;width:4in;height:71.25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" filled="f" stroked="f" strokeweight=".5pt">
                    <v:textbox inset="0,0,0,0">
                      <w:txbxContent>
                        <w:p w14:paraId="5BCADDF5" w14:textId="641328E1" w:rsidR="00685EDC" w:rsidRPr="004C50DE" w:rsidRDefault="00355D85" w:rsidP="004C50DE">
                          <w:pPr>
                            <w:pStyle w:val="NoSpacing"/>
                            <w:rPr>
                              <w:rFonts w:asciiTheme="minorBidi" w:eastAsiaTheme="majorEastAsia" w:hAnsiTheme="minorBidi"/>
                              <w:b/>
                              <w:bCs/>
                              <w:color w:val="262626" w:themeColor="text1" w:themeTint="D9"/>
                              <w:sz w:val="56"/>
                              <w:szCs w:val="56"/>
                            </w:rPr>
                          </w:pPr>
                          <w:sdt>
                            <w:sdtPr>
                              <w:rPr>
                                <w:rFonts w:asciiTheme="minorBidi" w:eastAsiaTheme="majorEastAsia" w:hAnsiTheme="minorBidi"/>
                                <w:b/>
                                <w:bCs/>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D72FD6" w:rsidRPr="002168B5">
                                <w:rPr>
                                  <w:rFonts w:asciiTheme="minorBidi" w:eastAsiaTheme="majorEastAsia" w:hAnsiTheme="minorBidi"/>
                                  <w:b/>
                                  <w:bCs/>
                                  <w:color w:val="262626" w:themeColor="text1" w:themeTint="D9"/>
                                  <w:sz w:val="56"/>
                                  <w:szCs w:val="56"/>
                                </w:rPr>
                                <w:t>HYPERTENSION</w:t>
                              </w:r>
                            </w:sdtContent>
                          </w:sdt>
                        </w:p>
                        <w:p w14:paraId="68704278" w14:textId="3A340A7E" w:rsidR="008A5EBF" w:rsidRPr="002168B5" w:rsidRDefault="00355D85">
                          <w:pPr>
                            <w:spacing w:before="120"/>
                            <w:rPr>
                              <w:rFonts w:asciiTheme="minorBidi" w:hAnsiTheme="minorBidi"/>
                              <w:b/>
                              <w:bCs/>
                              <w:color w:val="404040" w:themeColor="text1" w:themeTint="BF"/>
                              <w:sz w:val="36"/>
                              <w:szCs w:val="36"/>
                            </w:rPr>
                          </w:pPr>
                          <w:sdt>
                            <w:sdtPr>
                              <w:rPr>
                                <w:rFonts w:asciiTheme="minorBidi" w:hAnsiTheme="minorBidi"/>
                                <w:b/>
                                <w:bCs/>
                                <w:sz w:val="22"/>
                                <w:szCs w:val="22"/>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AB1D7F" w:rsidRPr="002168B5">
                                <w:rPr>
                                  <w:rFonts w:asciiTheme="minorBidi" w:hAnsiTheme="minorBidi"/>
                                  <w:b/>
                                  <w:bCs/>
                                  <w:sz w:val="22"/>
                                  <w:szCs w:val="22"/>
                                </w:rPr>
                                <w:t>Risk factors for hypertension among UK adults aged 50 and above</w:t>
                              </w:r>
                            </w:sdtContent>
                          </w:sdt>
                        </w:p>
                      </w:txbxContent>
                    </v:textbox>
                    <w10:wrap anchorx="page" anchory="page"/>
                  </v:shape>
                </w:pict>
              </mc:Fallback>
            </mc:AlternateContent>
          </w:r>
          <w:r w:rsidR="008A5EBF">
            <w:br w:type="page"/>
          </w:r>
        </w:p>
      </w:sdtContent>
    </w:sdt>
    <w:sdt>
      <w:sdtPr>
        <w:rPr>
          <w:rFonts w:asciiTheme="minorHAnsi" w:eastAsiaTheme="minorHAnsi" w:hAnsiTheme="minorHAnsi" w:cstheme="minorBidi"/>
          <w:color w:val="auto"/>
          <w:kern w:val="2"/>
          <w:sz w:val="24"/>
          <w:szCs w:val="24"/>
          <w14:ligatures w14:val="standardContextual"/>
        </w:rPr>
        <w:id w:val="-1636020078"/>
        <w:docPartObj>
          <w:docPartGallery w:val="Table of Contents"/>
          <w:docPartUnique/>
        </w:docPartObj>
      </w:sdtPr>
      <w:sdtEndPr>
        <w:rPr>
          <w:b/>
          <w:bCs/>
          <w:noProof/>
        </w:rPr>
      </w:sdtEndPr>
      <w:sdtContent>
        <w:p w14:paraId="04E85451" w14:textId="2A70C787" w:rsidR="00BA565C" w:rsidRDefault="00BA565C">
          <w:pPr>
            <w:pStyle w:val="TOCHeading"/>
          </w:pPr>
          <w:r>
            <w:t>Table of Contents</w:t>
          </w:r>
        </w:p>
        <w:p w14:paraId="474043B9" w14:textId="660BDF47" w:rsidR="0044066A" w:rsidRDefault="00BA565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35215966" w:history="1">
            <w:r w:rsidR="0044066A" w:rsidRPr="00791E5C">
              <w:rPr>
                <w:rStyle w:val="Hyperlink"/>
                <w:rFonts w:asciiTheme="minorBidi" w:hAnsiTheme="minorBidi"/>
                <w:b/>
                <w:bCs/>
                <w:noProof/>
              </w:rPr>
              <w:t>HYPERTENSION</w:t>
            </w:r>
            <w:r w:rsidR="0044066A">
              <w:rPr>
                <w:noProof/>
                <w:webHidden/>
              </w:rPr>
              <w:tab/>
            </w:r>
            <w:r w:rsidR="0044066A">
              <w:rPr>
                <w:noProof/>
                <w:webHidden/>
              </w:rPr>
              <w:fldChar w:fldCharType="begin"/>
            </w:r>
            <w:r w:rsidR="0044066A">
              <w:rPr>
                <w:noProof/>
                <w:webHidden/>
              </w:rPr>
              <w:instrText xml:space="preserve"> PAGEREF _Toc235215966 \h </w:instrText>
            </w:r>
            <w:r w:rsidR="0044066A">
              <w:rPr>
                <w:noProof/>
                <w:webHidden/>
              </w:rPr>
            </w:r>
            <w:r w:rsidR="0044066A">
              <w:rPr>
                <w:noProof/>
                <w:webHidden/>
              </w:rPr>
              <w:fldChar w:fldCharType="separate"/>
            </w:r>
            <w:r w:rsidR="0044066A">
              <w:rPr>
                <w:noProof/>
                <w:webHidden/>
              </w:rPr>
              <w:t>2</w:t>
            </w:r>
            <w:r w:rsidR="0044066A">
              <w:rPr>
                <w:noProof/>
                <w:webHidden/>
              </w:rPr>
              <w:fldChar w:fldCharType="end"/>
            </w:r>
          </w:hyperlink>
        </w:p>
        <w:p w14:paraId="0772E747" w14:textId="3386D4A5" w:rsidR="0044066A" w:rsidRDefault="0044066A">
          <w:pPr>
            <w:pStyle w:val="TOC1"/>
            <w:tabs>
              <w:tab w:val="right" w:leader="dot" w:pos="9350"/>
            </w:tabs>
            <w:rPr>
              <w:rFonts w:eastAsiaTheme="minorEastAsia"/>
              <w:noProof/>
            </w:rPr>
          </w:pPr>
          <w:hyperlink w:anchor="_Toc235215967" w:history="1">
            <w:r w:rsidRPr="00791E5C">
              <w:rPr>
                <w:rStyle w:val="Hyperlink"/>
                <w:rFonts w:asciiTheme="minorBidi" w:hAnsiTheme="minorBidi"/>
                <w:b/>
                <w:bCs/>
                <w:noProof/>
              </w:rPr>
              <w:t>Risk Factors for Hypertension among UK Adults Aged 50 Years and Above: A Scoping Review</w:t>
            </w:r>
            <w:r>
              <w:rPr>
                <w:noProof/>
                <w:webHidden/>
              </w:rPr>
              <w:tab/>
            </w:r>
            <w:r>
              <w:rPr>
                <w:noProof/>
                <w:webHidden/>
              </w:rPr>
              <w:fldChar w:fldCharType="begin"/>
            </w:r>
            <w:r>
              <w:rPr>
                <w:noProof/>
                <w:webHidden/>
              </w:rPr>
              <w:instrText xml:space="preserve"> PAGEREF _Toc235215967 \h </w:instrText>
            </w:r>
            <w:r>
              <w:rPr>
                <w:noProof/>
                <w:webHidden/>
              </w:rPr>
            </w:r>
            <w:r>
              <w:rPr>
                <w:noProof/>
                <w:webHidden/>
              </w:rPr>
              <w:fldChar w:fldCharType="separate"/>
            </w:r>
            <w:r>
              <w:rPr>
                <w:noProof/>
                <w:webHidden/>
              </w:rPr>
              <w:t>2</w:t>
            </w:r>
            <w:r>
              <w:rPr>
                <w:noProof/>
                <w:webHidden/>
              </w:rPr>
              <w:fldChar w:fldCharType="end"/>
            </w:r>
          </w:hyperlink>
        </w:p>
        <w:p w14:paraId="5E1F44D1" w14:textId="35AAB4D9" w:rsidR="0044066A" w:rsidRDefault="0044066A">
          <w:pPr>
            <w:pStyle w:val="TOC2"/>
            <w:tabs>
              <w:tab w:val="right" w:leader="dot" w:pos="9350"/>
            </w:tabs>
            <w:rPr>
              <w:rFonts w:eastAsiaTheme="minorEastAsia"/>
              <w:noProof/>
            </w:rPr>
          </w:pPr>
          <w:hyperlink w:anchor="_Toc235215968" w:history="1">
            <w:r w:rsidRPr="00791E5C">
              <w:rPr>
                <w:rStyle w:val="Hyperlink"/>
                <w:rFonts w:asciiTheme="minorBidi" w:hAnsiTheme="minorBidi"/>
                <w:b/>
                <w:bCs/>
                <w:noProof/>
              </w:rPr>
              <w:t>1. Introduction</w:t>
            </w:r>
            <w:r>
              <w:rPr>
                <w:noProof/>
                <w:webHidden/>
              </w:rPr>
              <w:tab/>
            </w:r>
            <w:r>
              <w:rPr>
                <w:noProof/>
                <w:webHidden/>
              </w:rPr>
              <w:fldChar w:fldCharType="begin"/>
            </w:r>
            <w:r>
              <w:rPr>
                <w:noProof/>
                <w:webHidden/>
              </w:rPr>
              <w:instrText xml:space="preserve"> PAGEREF _Toc235215968 \h </w:instrText>
            </w:r>
            <w:r>
              <w:rPr>
                <w:noProof/>
                <w:webHidden/>
              </w:rPr>
            </w:r>
            <w:r>
              <w:rPr>
                <w:noProof/>
                <w:webHidden/>
              </w:rPr>
              <w:fldChar w:fldCharType="separate"/>
            </w:r>
            <w:r>
              <w:rPr>
                <w:noProof/>
                <w:webHidden/>
              </w:rPr>
              <w:t>2</w:t>
            </w:r>
            <w:r>
              <w:rPr>
                <w:noProof/>
                <w:webHidden/>
              </w:rPr>
              <w:fldChar w:fldCharType="end"/>
            </w:r>
          </w:hyperlink>
        </w:p>
        <w:p w14:paraId="709FDE57" w14:textId="2BCEDA2D" w:rsidR="0044066A" w:rsidRDefault="0044066A">
          <w:pPr>
            <w:pStyle w:val="TOC2"/>
            <w:tabs>
              <w:tab w:val="right" w:leader="dot" w:pos="9350"/>
            </w:tabs>
            <w:rPr>
              <w:rFonts w:eastAsiaTheme="minorEastAsia"/>
              <w:noProof/>
            </w:rPr>
          </w:pPr>
          <w:hyperlink w:anchor="_Toc235215969" w:history="1">
            <w:r w:rsidRPr="00791E5C">
              <w:rPr>
                <w:rStyle w:val="Hyperlink"/>
                <w:b/>
                <w:bCs/>
                <w:noProof/>
              </w:rPr>
              <w:t>2. Background</w:t>
            </w:r>
            <w:r>
              <w:rPr>
                <w:noProof/>
                <w:webHidden/>
              </w:rPr>
              <w:tab/>
            </w:r>
            <w:r>
              <w:rPr>
                <w:noProof/>
                <w:webHidden/>
              </w:rPr>
              <w:fldChar w:fldCharType="begin"/>
            </w:r>
            <w:r>
              <w:rPr>
                <w:noProof/>
                <w:webHidden/>
              </w:rPr>
              <w:instrText xml:space="preserve"> PAGEREF _Toc235215969 \h </w:instrText>
            </w:r>
            <w:r>
              <w:rPr>
                <w:noProof/>
                <w:webHidden/>
              </w:rPr>
            </w:r>
            <w:r>
              <w:rPr>
                <w:noProof/>
                <w:webHidden/>
              </w:rPr>
              <w:fldChar w:fldCharType="separate"/>
            </w:r>
            <w:r>
              <w:rPr>
                <w:noProof/>
                <w:webHidden/>
              </w:rPr>
              <w:t>4</w:t>
            </w:r>
            <w:r>
              <w:rPr>
                <w:noProof/>
                <w:webHidden/>
              </w:rPr>
              <w:fldChar w:fldCharType="end"/>
            </w:r>
          </w:hyperlink>
        </w:p>
        <w:p w14:paraId="40219655" w14:textId="1A17FC64" w:rsidR="0044066A" w:rsidRDefault="0044066A">
          <w:pPr>
            <w:pStyle w:val="TOC3"/>
            <w:tabs>
              <w:tab w:val="right" w:leader="dot" w:pos="9350"/>
            </w:tabs>
            <w:rPr>
              <w:rFonts w:eastAsiaTheme="minorEastAsia"/>
              <w:noProof/>
            </w:rPr>
          </w:pPr>
          <w:hyperlink w:anchor="_Toc235215970" w:history="1">
            <w:r w:rsidRPr="00791E5C">
              <w:rPr>
                <w:rStyle w:val="Hyperlink"/>
                <w:rFonts w:asciiTheme="minorBidi" w:hAnsiTheme="minorBidi"/>
                <w:b/>
                <w:bCs/>
                <w:noProof/>
              </w:rPr>
              <w:t>2.1 Hypertension as a Public Health Challenge</w:t>
            </w:r>
            <w:r>
              <w:rPr>
                <w:noProof/>
                <w:webHidden/>
              </w:rPr>
              <w:tab/>
            </w:r>
            <w:r>
              <w:rPr>
                <w:noProof/>
                <w:webHidden/>
              </w:rPr>
              <w:fldChar w:fldCharType="begin"/>
            </w:r>
            <w:r>
              <w:rPr>
                <w:noProof/>
                <w:webHidden/>
              </w:rPr>
              <w:instrText xml:space="preserve"> PAGEREF _Toc235215970 \h </w:instrText>
            </w:r>
            <w:r>
              <w:rPr>
                <w:noProof/>
                <w:webHidden/>
              </w:rPr>
            </w:r>
            <w:r>
              <w:rPr>
                <w:noProof/>
                <w:webHidden/>
              </w:rPr>
              <w:fldChar w:fldCharType="separate"/>
            </w:r>
            <w:r>
              <w:rPr>
                <w:noProof/>
                <w:webHidden/>
              </w:rPr>
              <w:t>4</w:t>
            </w:r>
            <w:r>
              <w:rPr>
                <w:noProof/>
                <w:webHidden/>
              </w:rPr>
              <w:fldChar w:fldCharType="end"/>
            </w:r>
          </w:hyperlink>
        </w:p>
        <w:p w14:paraId="639115EA" w14:textId="47F24A0A" w:rsidR="0044066A" w:rsidRDefault="0044066A">
          <w:pPr>
            <w:pStyle w:val="TOC3"/>
            <w:tabs>
              <w:tab w:val="right" w:leader="dot" w:pos="9350"/>
            </w:tabs>
            <w:rPr>
              <w:rFonts w:eastAsiaTheme="minorEastAsia"/>
              <w:noProof/>
            </w:rPr>
          </w:pPr>
          <w:hyperlink w:anchor="_Toc235215971" w:history="1">
            <w:r w:rsidRPr="00791E5C">
              <w:rPr>
                <w:rStyle w:val="Hyperlink"/>
                <w:rFonts w:ascii="Arial" w:hAnsi="Arial" w:cs="Arial"/>
                <w:b/>
                <w:bCs/>
                <w:noProof/>
              </w:rPr>
              <w:t>2.2 UK Policies and Clinical Guidelines</w:t>
            </w:r>
            <w:r>
              <w:rPr>
                <w:noProof/>
                <w:webHidden/>
              </w:rPr>
              <w:tab/>
            </w:r>
            <w:r>
              <w:rPr>
                <w:noProof/>
                <w:webHidden/>
              </w:rPr>
              <w:fldChar w:fldCharType="begin"/>
            </w:r>
            <w:r>
              <w:rPr>
                <w:noProof/>
                <w:webHidden/>
              </w:rPr>
              <w:instrText xml:space="preserve"> PAGEREF _Toc235215971 \h </w:instrText>
            </w:r>
            <w:r>
              <w:rPr>
                <w:noProof/>
                <w:webHidden/>
              </w:rPr>
            </w:r>
            <w:r>
              <w:rPr>
                <w:noProof/>
                <w:webHidden/>
              </w:rPr>
              <w:fldChar w:fldCharType="separate"/>
            </w:r>
            <w:r>
              <w:rPr>
                <w:noProof/>
                <w:webHidden/>
              </w:rPr>
              <w:t>4</w:t>
            </w:r>
            <w:r>
              <w:rPr>
                <w:noProof/>
                <w:webHidden/>
              </w:rPr>
              <w:fldChar w:fldCharType="end"/>
            </w:r>
          </w:hyperlink>
        </w:p>
        <w:p w14:paraId="5002A672" w14:textId="254F5849" w:rsidR="0044066A" w:rsidRDefault="0044066A">
          <w:pPr>
            <w:pStyle w:val="TOC3"/>
            <w:tabs>
              <w:tab w:val="right" w:leader="dot" w:pos="9350"/>
            </w:tabs>
            <w:rPr>
              <w:rFonts w:eastAsiaTheme="minorEastAsia"/>
              <w:noProof/>
            </w:rPr>
          </w:pPr>
          <w:hyperlink w:anchor="_Toc235215972" w:history="1">
            <w:r w:rsidRPr="00791E5C">
              <w:rPr>
                <w:rStyle w:val="Hyperlink"/>
                <w:rFonts w:asciiTheme="minorBidi" w:hAnsiTheme="minorBidi"/>
                <w:b/>
                <w:bCs/>
                <w:noProof/>
              </w:rPr>
              <w:t>2.3 Existing Healthcare Services</w:t>
            </w:r>
            <w:r>
              <w:rPr>
                <w:noProof/>
                <w:webHidden/>
              </w:rPr>
              <w:tab/>
            </w:r>
            <w:r>
              <w:rPr>
                <w:noProof/>
                <w:webHidden/>
              </w:rPr>
              <w:fldChar w:fldCharType="begin"/>
            </w:r>
            <w:r>
              <w:rPr>
                <w:noProof/>
                <w:webHidden/>
              </w:rPr>
              <w:instrText xml:space="preserve"> PAGEREF _Toc235215972 \h </w:instrText>
            </w:r>
            <w:r>
              <w:rPr>
                <w:noProof/>
                <w:webHidden/>
              </w:rPr>
            </w:r>
            <w:r>
              <w:rPr>
                <w:noProof/>
                <w:webHidden/>
              </w:rPr>
              <w:fldChar w:fldCharType="separate"/>
            </w:r>
            <w:r>
              <w:rPr>
                <w:noProof/>
                <w:webHidden/>
              </w:rPr>
              <w:t>5</w:t>
            </w:r>
            <w:r>
              <w:rPr>
                <w:noProof/>
                <w:webHidden/>
              </w:rPr>
              <w:fldChar w:fldCharType="end"/>
            </w:r>
          </w:hyperlink>
        </w:p>
        <w:p w14:paraId="10B84799" w14:textId="7E83FD2E" w:rsidR="0044066A" w:rsidRDefault="0044066A">
          <w:pPr>
            <w:pStyle w:val="TOC3"/>
            <w:tabs>
              <w:tab w:val="right" w:leader="dot" w:pos="9350"/>
            </w:tabs>
            <w:rPr>
              <w:rFonts w:eastAsiaTheme="minorEastAsia"/>
              <w:noProof/>
            </w:rPr>
          </w:pPr>
          <w:hyperlink w:anchor="_Toc235215973" w:history="1">
            <w:r w:rsidRPr="00791E5C">
              <w:rPr>
                <w:rStyle w:val="Hyperlink"/>
                <w:rFonts w:asciiTheme="minorBidi" w:hAnsiTheme="minorBidi"/>
                <w:b/>
                <w:bCs/>
                <w:noProof/>
              </w:rPr>
              <w:t>2.4 Risk Factors Associated with Hypertension</w:t>
            </w:r>
            <w:r>
              <w:rPr>
                <w:noProof/>
                <w:webHidden/>
              </w:rPr>
              <w:tab/>
            </w:r>
            <w:r>
              <w:rPr>
                <w:noProof/>
                <w:webHidden/>
              </w:rPr>
              <w:fldChar w:fldCharType="begin"/>
            </w:r>
            <w:r>
              <w:rPr>
                <w:noProof/>
                <w:webHidden/>
              </w:rPr>
              <w:instrText xml:space="preserve"> PAGEREF _Toc235215973 \h </w:instrText>
            </w:r>
            <w:r>
              <w:rPr>
                <w:noProof/>
                <w:webHidden/>
              </w:rPr>
            </w:r>
            <w:r>
              <w:rPr>
                <w:noProof/>
                <w:webHidden/>
              </w:rPr>
              <w:fldChar w:fldCharType="separate"/>
            </w:r>
            <w:r>
              <w:rPr>
                <w:noProof/>
                <w:webHidden/>
              </w:rPr>
              <w:t>5</w:t>
            </w:r>
            <w:r>
              <w:rPr>
                <w:noProof/>
                <w:webHidden/>
              </w:rPr>
              <w:fldChar w:fldCharType="end"/>
            </w:r>
          </w:hyperlink>
        </w:p>
        <w:p w14:paraId="089F6671" w14:textId="7155C89D" w:rsidR="0044066A" w:rsidRDefault="0044066A">
          <w:pPr>
            <w:pStyle w:val="TOC3"/>
            <w:tabs>
              <w:tab w:val="right" w:leader="dot" w:pos="9350"/>
            </w:tabs>
            <w:rPr>
              <w:rFonts w:eastAsiaTheme="minorEastAsia"/>
              <w:noProof/>
            </w:rPr>
          </w:pPr>
          <w:hyperlink w:anchor="_Toc235215974" w:history="1">
            <w:r w:rsidRPr="00791E5C">
              <w:rPr>
                <w:rStyle w:val="Hyperlink"/>
                <w:rFonts w:asciiTheme="minorBidi" w:hAnsiTheme="minorBidi"/>
                <w:b/>
                <w:bCs/>
                <w:noProof/>
              </w:rPr>
              <w:t>2.5 Current Challenges and Research Gap</w:t>
            </w:r>
            <w:r>
              <w:rPr>
                <w:noProof/>
                <w:webHidden/>
              </w:rPr>
              <w:tab/>
            </w:r>
            <w:r>
              <w:rPr>
                <w:noProof/>
                <w:webHidden/>
              </w:rPr>
              <w:fldChar w:fldCharType="begin"/>
            </w:r>
            <w:r>
              <w:rPr>
                <w:noProof/>
                <w:webHidden/>
              </w:rPr>
              <w:instrText xml:space="preserve"> PAGEREF _Toc235215974 \h </w:instrText>
            </w:r>
            <w:r>
              <w:rPr>
                <w:noProof/>
                <w:webHidden/>
              </w:rPr>
            </w:r>
            <w:r>
              <w:rPr>
                <w:noProof/>
                <w:webHidden/>
              </w:rPr>
              <w:fldChar w:fldCharType="separate"/>
            </w:r>
            <w:r>
              <w:rPr>
                <w:noProof/>
                <w:webHidden/>
              </w:rPr>
              <w:t>6</w:t>
            </w:r>
            <w:r>
              <w:rPr>
                <w:noProof/>
                <w:webHidden/>
              </w:rPr>
              <w:fldChar w:fldCharType="end"/>
            </w:r>
          </w:hyperlink>
        </w:p>
        <w:p w14:paraId="6629B6D2" w14:textId="6836D938" w:rsidR="0044066A" w:rsidRDefault="0044066A">
          <w:pPr>
            <w:pStyle w:val="TOC2"/>
            <w:tabs>
              <w:tab w:val="right" w:leader="dot" w:pos="9350"/>
            </w:tabs>
            <w:rPr>
              <w:rFonts w:eastAsiaTheme="minorEastAsia"/>
              <w:noProof/>
            </w:rPr>
          </w:pPr>
          <w:hyperlink w:anchor="_Toc235215975" w:history="1">
            <w:r w:rsidRPr="00791E5C">
              <w:rPr>
                <w:rStyle w:val="Hyperlink"/>
                <w:rFonts w:asciiTheme="minorBidi" w:hAnsiTheme="minorBidi"/>
                <w:b/>
                <w:bCs/>
                <w:noProof/>
              </w:rPr>
              <w:t>3. Methods</w:t>
            </w:r>
            <w:r>
              <w:rPr>
                <w:noProof/>
                <w:webHidden/>
              </w:rPr>
              <w:tab/>
            </w:r>
            <w:r>
              <w:rPr>
                <w:noProof/>
                <w:webHidden/>
              </w:rPr>
              <w:fldChar w:fldCharType="begin"/>
            </w:r>
            <w:r>
              <w:rPr>
                <w:noProof/>
                <w:webHidden/>
              </w:rPr>
              <w:instrText xml:space="preserve"> PAGEREF _Toc235215975 \h </w:instrText>
            </w:r>
            <w:r>
              <w:rPr>
                <w:noProof/>
                <w:webHidden/>
              </w:rPr>
            </w:r>
            <w:r>
              <w:rPr>
                <w:noProof/>
                <w:webHidden/>
              </w:rPr>
              <w:fldChar w:fldCharType="separate"/>
            </w:r>
            <w:r>
              <w:rPr>
                <w:noProof/>
                <w:webHidden/>
              </w:rPr>
              <w:t>7</w:t>
            </w:r>
            <w:r>
              <w:rPr>
                <w:noProof/>
                <w:webHidden/>
              </w:rPr>
              <w:fldChar w:fldCharType="end"/>
            </w:r>
          </w:hyperlink>
        </w:p>
        <w:p w14:paraId="695771D9" w14:textId="53AEDEF1" w:rsidR="0044066A" w:rsidRDefault="0044066A">
          <w:pPr>
            <w:pStyle w:val="TOC3"/>
            <w:tabs>
              <w:tab w:val="right" w:leader="dot" w:pos="9350"/>
            </w:tabs>
            <w:rPr>
              <w:rFonts w:eastAsiaTheme="minorEastAsia"/>
              <w:noProof/>
            </w:rPr>
          </w:pPr>
          <w:hyperlink w:anchor="_Toc235215976" w:history="1">
            <w:r w:rsidRPr="00791E5C">
              <w:rPr>
                <w:rStyle w:val="Hyperlink"/>
                <w:rFonts w:asciiTheme="minorBidi" w:hAnsiTheme="minorBidi"/>
                <w:b/>
                <w:bCs/>
                <w:noProof/>
              </w:rPr>
              <w:t>Research Design</w:t>
            </w:r>
            <w:r>
              <w:rPr>
                <w:noProof/>
                <w:webHidden/>
              </w:rPr>
              <w:tab/>
            </w:r>
            <w:r>
              <w:rPr>
                <w:noProof/>
                <w:webHidden/>
              </w:rPr>
              <w:fldChar w:fldCharType="begin"/>
            </w:r>
            <w:r>
              <w:rPr>
                <w:noProof/>
                <w:webHidden/>
              </w:rPr>
              <w:instrText xml:space="preserve"> PAGEREF _Toc235215976 \h </w:instrText>
            </w:r>
            <w:r>
              <w:rPr>
                <w:noProof/>
                <w:webHidden/>
              </w:rPr>
            </w:r>
            <w:r>
              <w:rPr>
                <w:noProof/>
                <w:webHidden/>
              </w:rPr>
              <w:fldChar w:fldCharType="separate"/>
            </w:r>
            <w:r>
              <w:rPr>
                <w:noProof/>
                <w:webHidden/>
              </w:rPr>
              <w:t>7</w:t>
            </w:r>
            <w:r>
              <w:rPr>
                <w:noProof/>
                <w:webHidden/>
              </w:rPr>
              <w:fldChar w:fldCharType="end"/>
            </w:r>
          </w:hyperlink>
        </w:p>
        <w:p w14:paraId="5AB790AF" w14:textId="3487AB8C" w:rsidR="0044066A" w:rsidRDefault="0044066A">
          <w:pPr>
            <w:pStyle w:val="TOC3"/>
            <w:tabs>
              <w:tab w:val="right" w:leader="dot" w:pos="9350"/>
            </w:tabs>
            <w:rPr>
              <w:rFonts w:eastAsiaTheme="minorEastAsia"/>
              <w:noProof/>
            </w:rPr>
          </w:pPr>
          <w:hyperlink w:anchor="_Toc235215977" w:history="1">
            <w:r w:rsidRPr="00791E5C">
              <w:rPr>
                <w:rStyle w:val="Hyperlink"/>
                <w:rFonts w:asciiTheme="minorBidi" w:hAnsiTheme="minorBidi"/>
                <w:b/>
                <w:bCs/>
                <w:noProof/>
              </w:rPr>
              <w:t>Data Collection</w:t>
            </w:r>
            <w:r>
              <w:rPr>
                <w:noProof/>
                <w:webHidden/>
              </w:rPr>
              <w:tab/>
            </w:r>
            <w:r>
              <w:rPr>
                <w:noProof/>
                <w:webHidden/>
              </w:rPr>
              <w:fldChar w:fldCharType="begin"/>
            </w:r>
            <w:r>
              <w:rPr>
                <w:noProof/>
                <w:webHidden/>
              </w:rPr>
              <w:instrText xml:space="preserve"> PAGEREF _Toc235215977 \h </w:instrText>
            </w:r>
            <w:r>
              <w:rPr>
                <w:noProof/>
                <w:webHidden/>
              </w:rPr>
            </w:r>
            <w:r>
              <w:rPr>
                <w:noProof/>
                <w:webHidden/>
              </w:rPr>
              <w:fldChar w:fldCharType="separate"/>
            </w:r>
            <w:r>
              <w:rPr>
                <w:noProof/>
                <w:webHidden/>
              </w:rPr>
              <w:t>7</w:t>
            </w:r>
            <w:r>
              <w:rPr>
                <w:noProof/>
                <w:webHidden/>
              </w:rPr>
              <w:fldChar w:fldCharType="end"/>
            </w:r>
          </w:hyperlink>
        </w:p>
        <w:p w14:paraId="4F367745" w14:textId="7818726C" w:rsidR="0044066A" w:rsidRDefault="0044066A">
          <w:pPr>
            <w:pStyle w:val="TOC3"/>
            <w:tabs>
              <w:tab w:val="right" w:leader="dot" w:pos="9350"/>
            </w:tabs>
            <w:rPr>
              <w:rFonts w:eastAsiaTheme="minorEastAsia"/>
              <w:noProof/>
            </w:rPr>
          </w:pPr>
          <w:hyperlink w:anchor="_Toc235215978" w:history="1">
            <w:r w:rsidRPr="00791E5C">
              <w:rPr>
                <w:rStyle w:val="Hyperlink"/>
                <w:rFonts w:asciiTheme="minorBidi" w:hAnsiTheme="minorBidi"/>
                <w:b/>
                <w:bCs/>
                <w:noProof/>
              </w:rPr>
              <w:t>Data Analysis</w:t>
            </w:r>
            <w:r>
              <w:rPr>
                <w:noProof/>
                <w:webHidden/>
              </w:rPr>
              <w:tab/>
            </w:r>
            <w:r>
              <w:rPr>
                <w:noProof/>
                <w:webHidden/>
              </w:rPr>
              <w:fldChar w:fldCharType="begin"/>
            </w:r>
            <w:r>
              <w:rPr>
                <w:noProof/>
                <w:webHidden/>
              </w:rPr>
              <w:instrText xml:space="preserve"> PAGEREF _Toc235215978 \h </w:instrText>
            </w:r>
            <w:r>
              <w:rPr>
                <w:noProof/>
                <w:webHidden/>
              </w:rPr>
            </w:r>
            <w:r>
              <w:rPr>
                <w:noProof/>
                <w:webHidden/>
              </w:rPr>
              <w:fldChar w:fldCharType="separate"/>
            </w:r>
            <w:r>
              <w:rPr>
                <w:noProof/>
                <w:webHidden/>
              </w:rPr>
              <w:t>8</w:t>
            </w:r>
            <w:r>
              <w:rPr>
                <w:noProof/>
                <w:webHidden/>
              </w:rPr>
              <w:fldChar w:fldCharType="end"/>
            </w:r>
          </w:hyperlink>
        </w:p>
        <w:p w14:paraId="778A68E8" w14:textId="2C9A8BA1" w:rsidR="0044066A" w:rsidRDefault="0044066A">
          <w:pPr>
            <w:pStyle w:val="TOC3"/>
            <w:tabs>
              <w:tab w:val="right" w:leader="dot" w:pos="9350"/>
            </w:tabs>
            <w:rPr>
              <w:rFonts w:eastAsiaTheme="minorEastAsia"/>
              <w:noProof/>
            </w:rPr>
          </w:pPr>
          <w:hyperlink w:anchor="_Toc235215979" w:history="1">
            <w:r w:rsidRPr="00791E5C">
              <w:rPr>
                <w:rStyle w:val="Hyperlink"/>
                <w:rFonts w:asciiTheme="minorBidi" w:hAnsiTheme="minorBidi"/>
                <w:b/>
                <w:bCs/>
                <w:noProof/>
              </w:rPr>
              <w:t>Ethical Considerations</w:t>
            </w:r>
            <w:r>
              <w:rPr>
                <w:noProof/>
                <w:webHidden/>
              </w:rPr>
              <w:tab/>
            </w:r>
            <w:r>
              <w:rPr>
                <w:noProof/>
                <w:webHidden/>
              </w:rPr>
              <w:fldChar w:fldCharType="begin"/>
            </w:r>
            <w:r>
              <w:rPr>
                <w:noProof/>
                <w:webHidden/>
              </w:rPr>
              <w:instrText xml:space="preserve"> PAGEREF _Toc235215979 \h </w:instrText>
            </w:r>
            <w:r>
              <w:rPr>
                <w:noProof/>
                <w:webHidden/>
              </w:rPr>
            </w:r>
            <w:r>
              <w:rPr>
                <w:noProof/>
                <w:webHidden/>
              </w:rPr>
              <w:fldChar w:fldCharType="separate"/>
            </w:r>
            <w:r>
              <w:rPr>
                <w:noProof/>
                <w:webHidden/>
              </w:rPr>
              <w:t>9</w:t>
            </w:r>
            <w:r>
              <w:rPr>
                <w:noProof/>
                <w:webHidden/>
              </w:rPr>
              <w:fldChar w:fldCharType="end"/>
            </w:r>
          </w:hyperlink>
        </w:p>
        <w:p w14:paraId="13E77A21" w14:textId="453BD87A" w:rsidR="0044066A" w:rsidRDefault="0044066A">
          <w:pPr>
            <w:pStyle w:val="TOC2"/>
            <w:tabs>
              <w:tab w:val="right" w:leader="dot" w:pos="9350"/>
            </w:tabs>
            <w:rPr>
              <w:rFonts w:eastAsiaTheme="minorEastAsia"/>
              <w:noProof/>
            </w:rPr>
          </w:pPr>
          <w:hyperlink w:anchor="_Toc235215980" w:history="1">
            <w:r w:rsidRPr="00791E5C">
              <w:rPr>
                <w:rStyle w:val="Hyperlink"/>
                <w:rFonts w:asciiTheme="minorBidi" w:hAnsiTheme="minorBidi"/>
                <w:b/>
                <w:bCs/>
                <w:noProof/>
              </w:rPr>
              <w:t>4. Results</w:t>
            </w:r>
            <w:r>
              <w:rPr>
                <w:noProof/>
                <w:webHidden/>
              </w:rPr>
              <w:tab/>
            </w:r>
            <w:r>
              <w:rPr>
                <w:noProof/>
                <w:webHidden/>
              </w:rPr>
              <w:fldChar w:fldCharType="begin"/>
            </w:r>
            <w:r>
              <w:rPr>
                <w:noProof/>
                <w:webHidden/>
              </w:rPr>
              <w:instrText xml:space="preserve"> PAGEREF _Toc235215980 \h </w:instrText>
            </w:r>
            <w:r>
              <w:rPr>
                <w:noProof/>
                <w:webHidden/>
              </w:rPr>
            </w:r>
            <w:r>
              <w:rPr>
                <w:noProof/>
                <w:webHidden/>
              </w:rPr>
              <w:fldChar w:fldCharType="separate"/>
            </w:r>
            <w:r>
              <w:rPr>
                <w:noProof/>
                <w:webHidden/>
              </w:rPr>
              <w:t>10</w:t>
            </w:r>
            <w:r>
              <w:rPr>
                <w:noProof/>
                <w:webHidden/>
              </w:rPr>
              <w:fldChar w:fldCharType="end"/>
            </w:r>
          </w:hyperlink>
        </w:p>
        <w:p w14:paraId="3245028E" w14:textId="44E61F75" w:rsidR="0044066A" w:rsidRDefault="0044066A">
          <w:pPr>
            <w:pStyle w:val="TOC3"/>
            <w:tabs>
              <w:tab w:val="right" w:leader="dot" w:pos="9350"/>
            </w:tabs>
            <w:rPr>
              <w:rFonts w:eastAsiaTheme="minorEastAsia"/>
              <w:noProof/>
            </w:rPr>
          </w:pPr>
          <w:hyperlink w:anchor="_Toc235215981" w:history="1">
            <w:r w:rsidRPr="00791E5C">
              <w:rPr>
                <w:rStyle w:val="Hyperlink"/>
                <w:rFonts w:asciiTheme="minorBidi" w:hAnsiTheme="minorBidi"/>
                <w:b/>
                <w:bCs/>
                <w:noProof/>
              </w:rPr>
              <w:t>Study Selection</w:t>
            </w:r>
            <w:r>
              <w:rPr>
                <w:noProof/>
                <w:webHidden/>
              </w:rPr>
              <w:tab/>
            </w:r>
            <w:r>
              <w:rPr>
                <w:noProof/>
                <w:webHidden/>
              </w:rPr>
              <w:fldChar w:fldCharType="begin"/>
            </w:r>
            <w:r>
              <w:rPr>
                <w:noProof/>
                <w:webHidden/>
              </w:rPr>
              <w:instrText xml:space="preserve"> PAGEREF _Toc235215981 \h </w:instrText>
            </w:r>
            <w:r>
              <w:rPr>
                <w:noProof/>
                <w:webHidden/>
              </w:rPr>
            </w:r>
            <w:r>
              <w:rPr>
                <w:noProof/>
                <w:webHidden/>
              </w:rPr>
              <w:fldChar w:fldCharType="separate"/>
            </w:r>
            <w:r>
              <w:rPr>
                <w:noProof/>
                <w:webHidden/>
              </w:rPr>
              <w:t>10</w:t>
            </w:r>
            <w:r>
              <w:rPr>
                <w:noProof/>
                <w:webHidden/>
              </w:rPr>
              <w:fldChar w:fldCharType="end"/>
            </w:r>
          </w:hyperlink>
        </w:p>
        <w:p w14:paraId="1C7FCEC4" w14:textId="1643D284" w:rsidR="0044066A" w:rsidRDefault="0044066A">
          <w:pPr>
            <w:pStyle w:val="TOC3"/>
            <w:tabs>
              <w:tab w:val="right" w:leader="dot" w:pos="9350"/>
            </w:tabs>
            <w:rPr>
              <w:rFonts w:eastAsiaTheme="minorEastAsia"/>
              <w:noProof/>
            </w:rPr>
          </w:pPr>
          <w:hyperlink w:anchor="_Toc235215982" w:history="1">
            <w:r w:rsidRPr="00791E5C">
              <w:rPr>
                <w:rStyle w:val="Hyperlink"/>
                <w:rFonts w:asciiTheme="minorBidi" w:hAnsiTheme="minorBidi"/>
                <w:b/>
                <w:bCs/>
                <w:noProof/>
              </w:rPr>
              <w:t>Thematic Analysis</w:t>
            </w:r>
            <w:r>
              <w:rPr>
                <w:noProof/>
                <w:webHidden/>
              </w:rPr>
              <w:tab/>
            </w:r>
            <w:r>
              <w:rPr>
                <w:noProof/>
                <w:webHidden/>
              </w:rPr>
              <w:fldChar w:fldCharType="begin"/>
            </w:r>
            <w:r>
              <w:rPr>
                <w:noProof/>
                <w:webHidden/>
              </w:rPr>
              <w:instrText xml:space="preserve"> PAGEREF _Toc235215982 \h </w:instrText>
            </w:r>
            <w:r>
              <w:rPr>
                <w:noProof/>
                <w:webHidden/>
              </w:rPr>
            </w:r>
            <w:r>
              <w:rPr>
                <w:noProof/>
                <w:webHidden/>
              </w:rPr>
              <w:fldChar w:fldCharType="separate"/>
            </w:r>
            <w:r>
              <w:rPr>
                <w:noProof/>
                <w:webHidden/>
              </w:rPr>
              <w:t>12</w:t>
            </w:r>
            <w:r>
              <w:rPr>
                <w:noProof/>
                <w:webHidden/>
              </w:rPr>
              <w:fldChar w:fldCharType="end"/>
            </w:r>
          </w:hyperlink>
        </w:p>
        <w:p w14:paraId="6E2BEC20" w14:textId="02C68687" w:rsidR="0044066A" w:rsidRDefault="0044066A">
          <w:pPr>
            <w:pStyle w:val="TOC2"/>
            <w:tabs>
              <w:tab w:val="right" w:leader="dot" w:pos="9350"/>
            </w:tabs>
            <w:rPr>
              <w:rFonts w:eastAsiaTheme="minorEastAsia"/>
              <w:noProof/>
            </w:rPr>
          </w:pPr>
          <w:hyperlink w:anchor="_Toc235215983" w:history="1">
            <w:r w:rsidRPr="00791E5C">
              <w:rPr>
                <w:rStyle w:val="Hyperlink"/>
                <w:rFonts w:asciiTheme="minorBidi" w:hAnsiTheme="minorBidi"/>
                <w:b/>
                <w:bCs/>
                <w:noProof/>
              </w:rPr>
              <w:t>5. Discussion</w:t>
            </w:r>
            <w:r>
              <w:rPr>
                <w:noProof/>
                <w:webHidden/>
              </w:rPr>
              <w:tab/>
            </w:r>
            <w:r>
              <w:rPr>
                <w:noProof/>
                <w:webHidden/>
              </w:rPr>
              <w:fldChar w:fldCharType="begin"/>
            </w:r>
            <w:r>
              <w:rPr>
                <w:noProof/>
                <w:webHidden/>
              </w:rPr>
              <w:instrText xml:space="preserve"> PAGEREF _Toc235215983 \h </w:instrText>
            </w:r>
            <w:r>
              <w:rPr>
                <w:noProof/>
                <w:webHidden/>
              </w:rPr>
            </w:r>
            <w:r>
              <w:rPr>
                <w:noProof/>
                <w:webHidden/>
              </w:rPr>
              <w:fldChar w:fldCharType="separate"/>
            </w:r>
            <w:r>
              <w:rPr>
                <w:noProof/>
                <w:webHidden/>
              </w:rPr>
              <w:t>15</w:t>
            </w:r>
            <w:r>
              <w:rPr>
                <w:noProof/>
                <w:webHidden/>
              </w:rPr>
              <w:fldChar w:fldCharType="end"/>
            </w:r>
          </w:hyperlink>
        </w:p>
        <w:p w14:paraId="260E66F0" w14:textId="0F94EA63" w:rsidR="0044066A" w:rsidRDefault="0044066A">
          <w:pPr>
            <w:pStyle w:val="TOC3"/>
            <w:tabs>
              <w:tab w:val="right" w:leader="dot" w:pos="9350"/>
            </w:tabs>
            <w:rPr>
              <w:rFonts w:eastAsiaTheme="minorEastAsia"/>
              <w:noProof/>
            </w:rPr>
          </w:pPr>
          <w:hyperlink w:anchor="_Toc235215984" w:history="1">
            <w:r w:rsidRPr="00791E5C">
              <w:rPr>
                <w:rStyle w:val="Hyperlink"/>
                <w:rFonts w:asciiTheme="minorBidi" w:hAnsiTheme="minorBidi"/>
                <w:b/>
                <w:bCs/>
                <w:noProof/>
              </w:rPr>
              <w:t>Theme 1: Ageing, Obesity and Metabolic Risk Factors</w:t>
            </w:r>
            <w:r>
              <w:rPr>
                <w:noProof/>
                <w:webHidden/>
              </w:rPr>
              <w:tab/>
            </w:r>
            <w:r>
              <w:rPr>
                <w:noProof/>
                <w:webHidden/>
              </w:rPr>
              <w:fldChar w:fldCharType="begin"/>
            </w:r>
            <w:r>
              <w:rPr>
                <w:noProof/>
                <w:webHidden/>
              </w:rPr>
              <w:instrText xml:space="preserve"> PAGEREF _Toc235215984 \h </w:instrText>
            </w:r>
            <w:r>
              <w:rPr>
                <w:noProof/>
                <w:webHidden/>
              </w:rPr>
            </w:r>
            <w:r>
              <w:rPr>
                <w:noProof/>
                <w:webHidden/>
              </w:rPr>
              <w:fldChar w:fldCharType="separate"/>
            </w:r>
            <w:r>
              <w:rPr>
                <w:noProof/>
                <w:webHidden/>
              </w:rPr>
              <w:t>15</w:t>
            </w:r>
            <w:r>
              <w:rPr>
                <w:noProof/>
                <w:webHidden/>
              </w:rPr>
              <w:fldChar w:fldCharType="end"/>
            </w:r>
          </w:hyperlink>
        </w:p>
        <w:p w14:paraId="118FBA77" w14:textId="4C2B0AD8" w:rsidR="0044066A" w:rsidRDefault="0044066A">
          <w:pPr>
            <w:pStyle w:val="TOC3"/>
            <w:tabs>
              <w:tab w:val="right" w:leader="dot" w:pos="9350"/>
            </w:tabs>
            <w:rPr>
              <w:rFonts w:eastAsiaTheme="minorEastAsia"/>
              <w:noProof/>
            </w:rPr>
          </w:pPr>
          <w:hyperlink w:anchor="_Toc235215985" w:history="1">
            <w:r w:rsidRPr="00791E5C">
              <w:rPr>
                <w:rStyle w:val="Hyperlink"/>
                <w:rFonts w:asciiTheme="minorBidi" w:hAnsiTheme="minorBidi"/>
                <w:b/>
                <w:bCs/>
                <w:noProof/>
              </w:rPr>
              <w:t>Theme 2: Lifestyle and Behavioural Risk Factors</w:t>
            </w:r>
            <w:r>
              <w:rPr>
                <w:noProof/>
                <w:webHidden/>
              </w:rPr>
              <w:tab/>
            </w:r>
            <w:r>
              <w:rPr>
                <w:noProof/>
                <w:webHidden/>
              </w:rPr>
              <w:fldChar w:fldCharType="begin"/>
            </w:r>
            <w:r>
              <w:rPr>
                <w:noProof/>
                <w:webHidden/>
              </w:rPr>
              <w:instrText xml:space="preserve"> PAGEREF _Toc235215985 \h </w:instrText>
            </w:r>
            <w:r>
              <w:rPr>
                <w:noProof/>
                <w:webHidden/>
              </w:rPr>
            </w:r>
            <w:r>
              <w:rPr>
                <w:noProof/>
                <w:webHidden/>
              </w:rPr>
              <w:fldChar w:fldCharType="separate"/>
            </w:r>
            <w:r>
              <w:rPr>
                <w:noProof/>
                <w:webHidden/>
              </w:rPr>
              <w:t>16</w:t>
            </w:r>
            <w:r>
              <w:rPr>
                <w:noProof/>
                <w:webHidden/>
              </w:rPr>
              <w:fldChar w:fldCharType="end"/>
            </w:r>
          </w:hyperlink>
        </w:p>
        <w:p w14:paraId="51F12053" w14:textId="3C504B5F" w:rsidR="0044066A" w:rsidRDefault="0044066A">
          <w:pPr>
            <w:pStyle w:val="TOC3"/>
            <w:tabs>
              <w:tab w:val="right" w:leader="dot" w:pos="9350"/>
            </w:tabs>
            <w:rPr>
              <w:rFonts w:eastAsiaTheme="minorEastAsia"/>
              <w:noProof/>
            </w:rPr>
          </w:pPr>
          <w:hyperlink w:anchor="_Toc235215986" w:history="1">
            <w:r w:rsidRPr="00791E5C">
              <w:rPr>
                <w:rStyle w:val="Hyperlink"/>
                <w:rFonts w:asciiTheme="minorBidi" w:hAnsiTheme="minorBidi"/>
                <w:b/>
                <w:bCs/>
                <w:noProof/>
              </w:rPr>
              <w:t>Theme 3: Socioeconomic and Environmental Determinants</w:t>
            </w:r>
            <w:r>
              <w:rPr>
                <w:noProof/>
                <w:webHidden/>
              </w:rPr>
              <w:tab/>
            </w:r>
            <w:r>
              <w:rPr>
                <w:noProof/>
                <w:webHidden/>
              </w:rPr>
              <w:fldChar w:fldCharType="begin"/>
            </w:r>
            <w:r>
              <w:rPr>
                <w:noProof/>
                <w:webHidden/>
              </w:rPr>
              <w:instrText xml:space="preserve"> PAGEREF _Toc235215986 \h </w:instrText>
            </w:r>
            <w:r>
              <w:rPr>
                <w:noProof/>
                <w:webHidden/>
              </w:rPr>
            </w:r>
            <w:r>
              <w:rPr>
                <w:noProof/>
                <w:webHidden/>
              </w:rPr>
              <w:fldChar w:fldCharType="separate"/>
            </w:r>
            <w:r>
              <w:rPr>
                <w:noProof/>
                <w:webHidden/>
              </w:rPr>
              <w:t>17</w:t>
            </w:r>
            <w:r>
              <w:rPr>
                <w:noProof/>
                <w:webHidden/>
              </w:rPr>
              <w:fldChar w:fldCharType="end"/>
            </w:r>
          </w:hyperlink>
        </w:p>
        <w:p w14:paraId="2A71F9BA" w14:textId="0DE78EAB" w:rsidR="0044066A" w:rsidRDefault="0044066A">
          <w:pPr>
            <w:pStyle w:val="TOC3"/>
            <w:tabs>
              <w:tab w:val="right" w:leader="dot" w:pos="9350"/>
            </w:tabs>
            <w:rPr>
              <w:rFonts w:eastAsiaTheme="minorEastAsia"/>
              <w:noProof/>
            </w:rPr>
          </w:pPr>
          <w:hyperlink w:anchor="_Toc235215987" w:history="1">
            <w:r w:rsidRPr="00791E5C">
              <w:rPr>
                <w:rStyle w:val="Hyperlink"/>
                <w:rFonts w:asciiTheme="minorBidi" w:hAnsiTheme="minorBidi"/>
                <w:b/>
                <w:bCs/>
                <w:noProof/>
              </w:rPr>
              <w:t>Theme 4: Multimorbidity, Chronic Stress and Emerging Genetic Risk</w:t>
            </w:r>
            <w:r>
              <w:rPr>
                <w:noProof/>
                <w:webHidden/>
              </w:rPr>
              <w:tab/>
            </w:r>
            <w:r>
              <w:rPr>
                <w:noProof/>
                <w:webHidden/>
              </w:rPr>
              <w:fldChar w:fldCharType="begin"/>
            </w:r>
            <w:r>
              <w:rPr>
                <w:noProof/>
                <w:webHidden/>
              </w:rPr>
              <w:instrText xml:space="preserve"> PAGEREF _Toc235215987 \h </w:instrText>
            </w:r>
            <w:r>
              <w:rPr>
                <w:noProof/>
                <w:webHidden/>
              </w:rPr>
            </w:r>
            <w:r>
              <w:rPr>
                <w:noProof/>
                <w:webHidden/>
              </w:rPr>
              <w:fldChar w:fldCharType="separate"/>
            </w:r>
            <w:r>
              <w:rPr>
                <w:noProof/>
                <w:webHidden/>
              </w:rPr>
              <w:t>18</w:t>
            </w:r>
            <w:r>
              <w:rPr>
                <w:noProof/>
                <w:webHidden/>
              </w:rPr>
              <w:fldChar w:fldCharType="end"/>
            </w:r>
          </w:hyperlink>
        </w:p>
        <w:p w14:paraId="71862BC9" w14:textId="78EF6549" w:rsidR="0044066A" w:rsidRDefault="0044066A">
          <w:pPr>
            <w:pStyle w:val="TOC2"/>
            <w:tabs>
              <w:tab w:val="right" w:leader="dot" w:pos="9350"/>
            </w:tabs>
            <w:rPr>
              <w:rFonts w:eastAsiaTheme="minorEastAsia"/>
              <w:noProof/>
            </w:rPr>
          </w:pPr>
          <w:hyperlink w:anchor="_Toc235215988" w:history="1">
            <w:r w:rsidRPr="00791E5C">
              <w:rPr>
                <w:rStyle w:val="Hyperlink"/>
                <w:rFonts w:asciiTheme="minorBidi" w:hAnsiTheme="minorBidi"/>
                <w:b/>
                <w:bCs/>
                <w:noProof/>
              </w:rPr>
              <w:t>6. Conclusion and Recommendations</w:t>
            </w:r>
            <w:r>
              <w:rPr>
                <w:noProof/>
                <w:webHidden/>
              </w:rPr>
              <w:tab/>
            </w:r>
            <w:r>
              <w:rPr>
                <w:noProof/>
                <w:webHidden/>
              </w:rPr>
              <w:fldChar w:fldCharType="begin"/>
            </w:r>
            <w:r>
              <w:rPr>
                <w:noProof/>
                <w:webHidden/>
              </w:rPr>
              <w:instrText xml:space="preserve"> PAGEREF _Toc235215988 \h </w:instrText>
            </w:r>
            <w:r>
              <w:rPr>
                <w:noProof/>
                <w:webHidden/>
              </w:rPr>
            </w:r>
            <w:r>
              <w:rPr>
                <w:noProof/>
                <w:webHidden/>
              </w:rPr>
              <w:fldChar w:fldCharType="separate"/>
            </w:r>
            <w:r>
              <w:rPr>
                <w:noProof/>
                <w:webHidden/>
              </w:rPr>
              <w:t>21</w:t>
            </w:r>
            <w:r>
              <w:rPr>
                <w:noProof/>
                <w:webHidden/>
              </w:rPr>
              <w:fldChar w:fldCharType="end"/>
            </w:r>
          </w:hyperlink>
        </w:p>
        <w:p w14:paraId="434AA858" w14:textId="0C21D20B" w:rsidR="0044066A" w:rsidRDefault="0044066A">
          <w:pPr>
            <w:pStyle w:val="TOC2"/>
            <w:tabs>
              <w:tab w:val="right" w:leader="dot" w:pos="9350"/>
            </w:tabs>
            <w:rPr>
              <w:rFonts w:eastAsiaTheme="minorEastAsia"/>
              <w:noProof/>
            </w:rPr>
          </w:pPr>
          <w:hyperlink w:anchor="_Toc235215989" w:history="1">
            <w:r w:rsidRPr="00791E5C">
              <w:rPr>
                <w:rStyle w:val="Hyperlink"/>
                <w:rFonts w:asciiTheme="minorBidi" w:hAnsiTheme="minorBidi"/>
                <w:b/>
                <w:bCs/>
                <w:noProof/>
              </w:rPr>
              <w:t>7. Reference List</w:t>
            </w:r>
            <w:r>
              <w:rPr>
                <w:noProof/>
                <w:webHidden/>
              </w:rPr>
              <w:tab/>
            </w:r>
            <w:r>
              <w:rPr>
                <w:noProof/>
                <w:webHidden/>
              </w:rPr>
              <w:fldChar w:fldCharType="begin"/>
            </w:r>
            <w:r>
              <w:rPr>
                <w:noProof/>
                <w:webHidden/>
              </w:rPr>
              <w:instrText xml:space="preserve"> PAGEREF _Toc235215989 \h </w:instrText>
            </w:r>
            <w:r>
              <w:rPr>
                <w:noProof/>
                <w:webHidden/>
              </w:rPr>
            </w:r>
            <w:r>
              <w:rPr>
                <w:noProof/>
                <w:webHidden/>
              </w:rPr>
              <w:fldChar w:fldCharType="separate"/>
            </w:r>
            <w:r>
              <w:rPr>
                <w:noProof/>
                <w:webHidden/>
              </w:rPr>
              <w:t>23</w:t>
            </w:r>
            <w:r>
              <w:rPr>
                <w:noProof/>
                <w:webHidden/>
              </w:rPr>
              <w:fldChar w:fldCharType="end"/>
            </w:r>
          </w:hyperlink>
        </w:p>
        <w:p w14:paraId="22290838" w14:textId="404AE64A" w:rsidR="0044066A" w:rsidRDefault="0044066A">
          <w:pPr>
            <w:pStyle w:val="TOC2"/>
            <w:tabs>
              <w:tab w:val="right" w:leader="dot" w:pos="9350"/>
            </w:tabs>
            <w:rPr>
              <w:rFonts w:eastAsiaTheme="minorEastAsia"/>
              <w:noProof/>
            </w:rPr>
          </w:pPr>
          <w:hyperlink w:anchor="_Toc235215990" w:history="1">
            <w:r w:rsidRPr="00791E5C">
              <w:rPr>
                <w:rStyle w:val="Hyperlink"/>
                <w:rFonts w:asciiTheme="minorBidi" w:hAnsiTheme="minorBidi"/>
                <w:b/>
                <w:bCs/>
                <w:noProof/>
              </w:rPr>
              <w:t>8. Appendix A</w:t>
            </w:r>
            <w:r>
              <w:rPr>
                <w:noProof/>
                <w:webHidden/>
              </w:rPr>
              <w:tab/>
            </w:r>
            <w:r>
              <w:rPr>
                <w:noProof/>
                <w:webHidden/>
              </w:rPr>
              <w:fldChar w:fldCharType="begin"/>
            </w:r>
            <w:r>
              <w:rPr>
                <w:noProof/>
                <w:webHidden/>
              </w:rPr>
              <w:instrText xml:space="preserve"> PAGEREF _Toc235215990 \h </w:instrText>
            </w:r>
            <w:r>
              <w:rPr>
                <w:noProof/>
                <w:webHidden/>
              </w:rPr>
            </w:r>
            <w:r>
              <w:rPr>
                <w:noProof/>
                <w:webHidden/>
              </w:rPr>
              <w:fldChar w:fldCharType="separate"/>
            </w:r>
            <w:r>
              <w:rPr>
                <w:noProof/>
                <w:webHidden/>
              </w:rPr>
              <w:t>25</w:t>
            </w:r>
            <w:r>
              <w:rPr>
                <w:noProof/>
                <w:webHidden/>
              </w:rPr>
              <w:fldChar w:fldCharType="end"/>
            </w:r>
          </w:hyperlink>
        </w:p>
        <w:p w14:paraId="5FF7579A" w14:textId="1B2D146D" w:rsidR="00BA565C" w:rsidRDefault="00BA565C">
          <w:r>
            <w:rPr>
              <w:b/>
              <w:bCs/>
              <w:noProof/>
            </w:rPr>
            <w:fldChar w:fldCharType="end"/>
          </w:r>
        </w:p>
      </w:sdtContent>
    </w:sdt>
    <w:p w14:paraId="21112831" w14:textId="4A3BCBFE" w:rsidR="00A00EBF" w:rsidRPr="008F4297" w:rsidRDefault="008E72EB" w:rsidP="00A00EBF">
      <w:pPr>
        <w:pStyle w:val="Heading1"/>
        <w:jc w:val="center"/>
        <w:rPr>
          <w:rFonts w:asciiTheme="minorBidi" w:hAnsiTheme="minorBidi" w:cstheme="minorBidi"/>
          <w:b/>
          <w:bCs/>
        </w:rPr>
      </w:pPr>
      <w:bookmarkStart w:id="0" w:name="_Toc235215966"/>
      <w:r w:rsidRPr="008F4297">
        <w:rPr>
          <w:rFonts w:asciiTheme="minorBidi" w:hAnsiTheme="minorBidi" w:cstheme="minorBidi"/>
          <w:b/>
          <w:bCs/>
        </w:rPr>
        <w:lastRenderedPageBreak/>
        <w:t>HYPERTENSION</w:t>
      </w:r>
      <w:bookmarkEnd w:id="0"/>
    </w:p>
    <w:p w14:paraId="4C677E30" w14:textId="25C36B59" w:rsidR="00D45325" w:rsidRPr="00F7718A" w:rsidRDefault="00A4705D" w:rsidP="00F7718A">
      <w:pPr>
        <w:pStyle w:val="Heading1"/>
        <w:rPr>
          <w:rFonts w:asciiTheme="minorBidi" w:hAnsiTheme="minorBidi" w:cstheme="minorBidi"/>
          <w:b/>
          <w:bCs/>
        </w:rPr>
      </w:pPr>
      <w:bookmarkStart w:id="1" w:name="_Toc235215967"/>
      <w:r w:rsidRPr="008F4297">
        <w:rPr>
          <w:rFonts w:asciiTheme="minorBidi" w:hAnsiTheme="minorBidi" w:cstheme="minorBidi"/>
          <w:b/>
          <w:bCs/>
        </w:rPr>
        <w:t>Risk Factors for Hypertension among UK Adults Aged 50 Years and Above: A Scoping Review</w:t>
      </w:r>
      <w:bookmarkEnd w:id="1"/>
    </w:p>
    <w:p w14:paraId="6EC447B4" w14:textId="77777777" w:rsidR="00A00EBF" w:rsidRPr="00A00EBF" w:rsidRDefault="00A00EBF" w:rsidP="00A00EBF"/>
    <w:p w14:paraId="525451E6" w14:textId="014BB37F" w:rsidR="00A954FC" w:rsidRPr="009C55E9" w:rsidRDefault="00A4705D" w:rsidP="002836DA">
      <w:pPr>
        <w:pStyle w:val="Heading2"/>
        <w:rPr>
          <w:rFonts w:asciiTheme="minorBidi" w:hAnsiTheme="minorBidi" w:cstheme="minorBidi"/>
          <w:b/>
          <w:bCs/>
          <w:sz w:val="36"/>
          <w:szCs w:val="36"/>
        </w:rPr>
      </w:pPr>
      <w:bookmarkStart w:id="2" w:name="_Toc235215968"/>
      <w:r w:rsidRPr="009C55E9">
        <w:rPr>
          <w:rFonts w:asciiTheme="minorBidi" w:hAnsiTheme="minorBidi" w:cstheme="minorBidi"/>
          <w:b/>
          <w:bCs/>
          <w:sz w:val="36"/>
          <w:szCs w:val="36"/>
        </w:rPr>
        <w:t>1. Introduction</w:t>
      </w:r>
      <w:bookmarkEnd w:id="2"/>
    </w:p>
    <w:p w14:paraId="153115F2" w14:textId="77777777" w:rsidR="00FA7D26" w:rsidRDefault="00FA7D26" w:rsidP="000C707D">
      <w:pPr>
        <w:spacing w:line="360" w:lineRule="auto"/>
        <w:jc w:val="both"/>
        <w:rPr>
          <w:rFonts w:asciiTheme="minorBidi" w:hAnsiTheme="minorBidi"/>
          <w:sz w:val="22"/>
          <w:szCs w:val="22"/>
        </w:rPr>
      </w:pPr>
    </w:p>
    <w:p w14:paraId="54641120" w14:textId="77777777" w:rsidR="007C1B45" w:rsidRPr="007C1B45" w:rsidRDefault="007C1B45" w:rsidP="007C1B45">
      <w:pPr>
        <w:spacing w:line="360" w:lineRule="auto"/>
        <w:jc w:val="both"/>
        <w:rPr>
          <w:rFonts w:asciiTheme="minorBidi" w:hAnsiTheme="minorBidi"/>
          <w:sz w:val="22"/>
          <w:szCs w:val="22"/>
        </w:rPr>
      </w:pPr>
      <w:r w:rsidRPr="007C1B45">
        <w:rPr>
          <w:rFonts w:asciiTheme="minorBidi" w:hAnsiTheme="minorBidi"/>
          <w:sz w:val="22"/>
          <w:szCs w:val="22"/>
        </w:rPr>
        <w:t xml:space="preserve">Hypertension is a long-term cardiovascular condition characterised by persistently elevated arterial blood pressure that substantially increases the risk of cardiovascular disease, stroke, chronic kidney disease and premature mortality. Because raised blood pressure frequently develops without noticeable symptoms, many individuals remain undiagnosed until serious complications occur. This asymptomatic progression has earned hypertension the description of a “silent condition”, making early detection and timely intervention particularly challenging (Oparil </w:t>
      </w:r>
      <w:r w:rsidRPr="007C1B45">
        <w:rPr>
          <w:rFonts w:asciiTheme="minorBidi" w:hAnsiTheme="minorBidi"/>
          <w:i/>
          <w:iCs/>
          <w:sz w:val="22"/>
          <w:szCs w:val="22"/>
        </w:rPr>
        <w:t>et al</w:t>
      </w:r>
      <w:r w:rsidRPr="007C1B45">
        <w:rPr>
          <w:rFonts w:asciiTheme="minorBidi" w:hAnsiTheme="minorBidi"/>
          <w:sz w:val="22"/>
          <w:szCs w:val="22"/>
        </w:rPr>
        <w:t>., 2018). Consequently, hypertension creates a considerable burden on healthcare systems through increased hospital admissions, lifelong treatment requirements and preventable cardiovascular events (NICE, 2019).</w:t>
      </w:r>
    </w:p>
    <w:p w14:paraId="1DF1CDBF" w14:textId="77777777" w:rsidR="007C1B45" w:rsidRPr="007C1B45" w:rsidRDefault="007C1B45" w:rsidP="007C1B45">
      <w:pPr>
        <w:spacing w:line="360" w:lineRule="auto"/>
        <w:jc w:val="both"/>
        <w:rPr>
          <w:rFonts w:asciiTheme="minorBidi" w:hAnsiTheme="minorBidi"/>
          <w:sz w:val="22"/>
          <w:szCs w:val="22"/>
        </w:rPr>
      </w:pPr>
      <w:r w:rsidRPr="007C1B45">
        <w:rPr>
          <w:rFonts w:asciiTheme="minorBidi" w:hAnsiTheme="minorBidi"/>
          <w:sz w:val="22"/>
          <w:szCs w:val="22"/>
        </w:rPr>
        <w:t xml:space="preserve">Worldwide, hypertension remains one of the leading modifiable risk factors for cardiovascular disease and stroke (WHF, 2023). The World Health Organization estimates that approximately 1.4 billion adults are living with hypertension, although only a small proportion achieve adequate blood pressure control despite effective therapeutic options (WHO, 2023; WHF, 2023). Contemporary clinical guidance therefore recommends routine blood pressure assessment, healthier lifestyles and evidence-based pharmacological management to reduce cardiovascular complications and improve long-term outcomes (Carey and Whelton, 2018; Whelton </w:t>
      </w:r>
      <w:r w:rsidRPr="007C1B45">
        <w:rPr>
          <w:rFonts w:asciiTheme="minorBidi" w:hAnsiTheme="minorBidi"/>
          <w:i/>
          <w:iCs/>
          <w:sz w:val="22"/>
          <w:szCs w:val="22"/>
        </w:rPr>
        <w:t>et al</w:t>
      </w:r>
      <w:r w:rsidRPr="007C1B45">
        <w:rPr>
          <w:rFonts w:asciiTheme="minorBidi" w:hAnsiTheme="minorBidi"/>
          <w:sz w:val="22"/>
          <w:szCs w:val="22"/>
        </w:rPr>
        <w:t>., 2018).</w:t>
      </w:r>
    </w:p>
    <w:p w14:paraId="606ED90C" w14:textId="77777777" w:rsidR="007C1B45" w:rsidRPr="007C1B45" w:rsidRDefault="007C1B45" w:rsidP="007C1B45">
      <w:pPr>
        <w:spacing w:line="360" w:lineRule="auto"/>
        <w:jc w:val="both"/>
        <w:rPr>
          <w:rFonts w:asciiTheme="minorBidi" w:hAnsiTheme="minorBidi"/>
          <w:sz w:val="22"/>
          <w:szCs w:val="22"/>
        </w:rPr>
      </w:pPr>
      <w:r w:rsidRPr="007C1B45">
        <w:rPr>
          <w:rFonts w:asciiTheme="minorBidi" w:hAnsiTheme="minorBidi"/>
          <w:sz w:val="22"/>
          <w:szCs w:val="22"/>
        </w:rPr>
        <w:t xml:space="preserve">Within the United Kingdom, hypertension becomes increasingly common with advancing age, particularly among adults aged 50 years and above. Physiological ageing contributes to arterial stiffening, reduced vascular elasticity and impaired cardiovascular regulation, while prolonged exposure to behavioural, environmental and socioeconomic influences further elevates hypertension risk. Previous research has consistently identified obesity, excessive alcohol consumption, smoking, physical inactivity, ethnicity and socioeconomic deprivation as significant determinants of hypertension among older adults (Tapela </w:t>
      </w:r>
      <w:r w:rsidRPr="007C1B45">
        <w:rPr>
          <w:rFonts w:asciiTheme="minorBidi" w:hAnsiTheme="minorBidi"/>
          <w:i/>
          <w:iCs/>
          <w:sz w:val="22"/>
          <w:szCs w:val="22"/>
        </w:rPr>
        <w:t>et al</w:t>
      </w:r>
      <w:r w:rsidRPr="007C1B45">
        <w:rPr>
          <w:rFonts w:asciiTheme="minorBidi" w:hAnsiTheme="minorBidi"/>
          <w:sz w:val="22"/>
          <w:szCs w:val="22"/>
        </w:rPr>
        <w:t xml:space="preserve">., 2021; Liu </w:t>
      </w:r>
      <w:r w:rsidRPr="007C1B45">
        <w:rPr>
          <w:rFonts w:asciiTheme="minorBidi" w:hAnsiTheme="minorBidi"/>
          <w:i/>
          <w:iCs/>
          <w:sz w:val="22"/>
          <w:szCs w:val="22"/>
        </w:rPr>
        <w:t>et al</w:t>
      </w:r>
      <w:r w:rsidRPr="007C1B45">
        <w:rPr>
          <w:rFonts w:asciiTheme="minorBidi" w:hAnsiTheme="minorBidi"/>
          <w:sz w:val="22"/>
          <w:szCs w:val="22"/>
        </w:rPr>
        <w:t>., 2025).</w:t>
      </w:r>
    </w:p>
    <w:p w14:paraId="17899833" w14:textId="481182B1" w:rsidR="007C1B45" w:rsidRPr="007C1B45" w:rsidRDefault="007C1B45" w:rsidP="007C1B45">
      <w:pPr>
        <w:spacing w:line="360" w:lineRule="auto"/>
        <w:jc w:val="both"/>
        <w:rPr>
          <w:rFonts w:asciiTheme="minorBidi" w:hAnsiTheme="minorBidi"/>
          <w:sz w:val="22"/>
          <w:szCs w:val="22"/>
        </w:rPr>
      </w:pPr>
      <w:r w:rsidRPr="007C1B45">
        <w:rPr>
          <w:rFonts w:asciiTheme="minorBidi" w:hAnsiTheme="minorBidi"/>
          <w:sz w:val="22"/>
          <w:szCs w:val="22"/>
        </w:rPr>
        <w:lastRenderedPageBreak/>
        <w:t xml:space="preserve">This report adopts a scoping review methodology, which systematically maps and synthesises existing evidence while identifying gaps requiring further investigation (Arksey and O'Malley, 2005). The review is guided by the following question: </w:t>
      </w:r>
      <w:r w:rsidRPr="007C1B45">
        <w:rPr>
          <w:rFonts w:asciiTheme="minorBidi" w:hAnsiTheme="minorBidi"/>
          <w:b/>
          <w:bCs/>
          <w:sz w:val="22"/>
          <w:szCs w:val="22"/>
        </w:rPr>
        <w:t>What are the main risk factors associated with hypertension among UK adults aged 50 years and above?</w:t>
      </w:r>
      <w:r w:rsidRPr="007C1B45">
        <w:rPr>
          <w:rFonts w:asciiTheme="minorBidi" w:hAnsiTheme="minorBidi"/>
          <w:sz w:val="22"/>
          <w:szCs w:val="22"/>
        </w:rPr>
        <w:t xml:space="preserve"> The objectives are to identify the principal risk factors, examine demographic, lifestyle</w:t>
      </w:r>
      <w:r w:rsidR="00F747A6">
        <w:rPr>
          <w:rFonts w:asciiTheme="minorBidi" w:hAnsiTheme="minorBidi"/>
          <w:sz w:val="22"/>
          <w:szCs w:val="22"/>
        </w:rPr>
        <w:t>,</w:t>
      </w:r>
      <w:r w:rsidRPr="007C1B45">
        <w:rPr>
          <w:rFonts w:asciiTheme="minorBidi" w:hAnsiTheme="minorBidi"/>
          <w:sz w:val="22"/>
          <w:szCs w:val="22"/>
        </w:rPr>
        <w:t xml:space="preserve"> and socioeconomic influences, critically synthesise current evidence, and identify knowledge gaps that may inform future research, healthcare policy and clinical practice </w:t>
      </w:r>
      <w:r w:rsidRPr="007C1B45">
        <w:rPr>
          <w:rFonts w:asciiTheme="minorBidi" w:hAnsiTheme="minorBidi"/>
          <w:b/>
          <w:bCs/>
          <w:sz w:val="22"/>
          <w:szCs w:val="22"/>
        </w:rPr>
        <w:t>to improve prevention, early diagnosis, equitable care and outcomes nationally.</w:t>
      </w:r>
      <w:r w:rsidR="00110D31">
        <w:rPr>
          <w:rFonts w:asciiTheme="minorBidi" w:hAnsiTheme="minorBidi"/>
          <w:b/>
          <w:bCs/>
          <w:sz w:val="22"/>
          <w:szCs w:val="22"/>
        </w:rPr>
        <w:t xml:space="preserve"> </w:t>
      </w:r>
    </w:p>
    <w:p w14:paraId="2D270C2D" w14:textId="77777777" w:rsidR="00343FBF" w:rsidRDefault="00343FBF" w:rsidP="00254F82">
      <w:pPr>
        <w:spacing w:line="360" w:lineRule="auto"/>
        <w:jc w:val="both"/>
        <w:rPr>
          <w:rFonts w:asciiTheme="minorBidi" w:hAnsiTheme="minorBidi"/>
          <w:sz w:val="22"/>
          <w:szCs w:val="22"/>
        </w:rPr>
      </w:pPr>
    </w:p>
    <w:p w14:paraId="6D20E797" w14:textId="1BD35F05" w:rsidR="00264C16" w:rsidRDefault="00264C16">
      <w:pPr>
        <w:rPr>
          <w:rFonts w:asciiTheme="minorBidi" w:hAnsiTheme="minorBidi"/>
          <w:sz w:val="22"/>
          <w:szCs w:val="22"/>
        </w:rPr>
      </w:pPr>
      <w:r>
        <w:rPr>
          <w:rFonts w:asciiTheme="minorBidi" w:hAnsiTheme="minorBidi"/>
          <w:sz w:val="22"/>
          <w:szCs w:val="22"/>
        </w:rPr>
        <w:br w:type="page"/>
      </w:r>
    </w:p>
    <w:p w14:paraId="16F1020F" w14:textId="0EA15617" w:rsidR="00A4705D" w:rsidRPr="00A4705D" w:rsidRDefault="006A2AAF" w:rsidP="00A4705D">
      <w:pPr>
        <w:spacing w:line="360" w:lineRule="auto"/>
        <w:jc w:val="both"/>
        <w:rPr>
          <w:rFonts w:asciiTheme="minorBidi" w:hAnsiTheme="minorBidi"/>
          <w:sz w:val="22"/>
          <w:szCs w:val="22"/>
        </w:rPr>
      </w:pPr>
      <w:r>
        <w:rPr>
          <w:rFonts w:asciiTheme="minorBidi" w:hAnsiTheme="minorBidi"/>
          <w:sz w:val="22"/>
          <w:szCs w:val="22"/>
        </w:rPr>
        <w:lastRenderedPageBreak/>
        <w:t xml:space="preserve"> </w:t>
      </w:r>
    </w:p>
    <w:p w14:paraId="154BB5CD" w14:textId="709A106D" w:rsidR="00A4705D" w:rsidRPr="008722B9" w:rsidRDefault="00A4705D" w:rsidP="008722B9">
      <w:pPr>
        <w:pStyle w:val="Heading2"/>
        <w:rPr>
          <w:b/>
          <w:bCs/>
          <w:sz w:val="36"/>
          <w:szCs w:val="36"/>
        </w:rPr>
      </w:pPr>
      <w:bookmarkStart w:id="3" w:name="_Toc235215969"/>
      <w:r w:rsidRPr="008722B9">
        <w:rPr>
          <w:b/>
          <w:bCs/>
          <w:sz w:val="36"/>
          <w:szCs w:val="36"/>
        </w:rPr>
        <w:t>2. Background</w:t>
      </w:r>
      <w:bookmarkEnd w:id="3"/>
      <w:r w:rsidRPr="008722B9">
        <w:rPr>
          <w:b/>
          <w:bCs/>
          <w:sz w:val="36"/>
          <w:szCs w:val="36"/>
        </w:rPr>
        <w:t xml:space="preserve"> </w:t>
      </w:r>
    </w:p>
    <w:p w14:paraId="148A30FF" w14:textId="77777777" w:rsidR="00A4705D" w:rsidRPr="00B26F23" w:rsidRDefault="00A4705D" w:rsidP="008722B9">
      <w:pPr>
        <w:pStyle w:val="Heading3"/>
        <w:rPr>
          <w:rFonts w:asciiTheme="minorBidi" w:hAnsiTheme="minorBidi" w:cstheme="minorBidi"/>
          <w:b/>
          <w:bCs/>
        </w:rPr>
      </w:pPr>
      <w:bookmarkStart w:id="4" w:name="_Toc235215970"/>
      <w:r w:rsidRPr="00B26F23">
        <w:rPr>
          <w:rFonts w:asciiTheme="minorBidi" w:hAnsiTheme="minorBidi" w:cstheme="minorBidi"/>
          <w:b/>
          <w:bCs/>
        </w:rPr>
        <w:t>2.1 Hypertension as a Public Health Challenge</w:t>
      </w:r>
      <w:bookmarkEnd w:id="4"/>
    </w:p>
    <w:p w14:paraId="148670F8" w14:textId="0FE71A7F" w:rsidR="00A4705D" w:rsidRPr="00A4705D" w:rsidRDefault="00A4705D" w:rsidP="00AB077B">
      <w:pPr>
        <w:spacing w:line="360" w:lineRule="auto"/>
        <w:jc w:val="both"/>
        <w:rPr>
          <w:rFonts w:asciiTheme="minorBidi" w:hAnsiTheme="minorBidi"/>
          <w:sz w:val="22"/>
          <w:szCs w:val="22"/>
        </w:rPr>
      </w:pPr>
      <w:r w:rsidRPr="00A4705D">
        <w:rPr>
          <w:rFonts w:asciiTheme="minorBidi" w:hAnsiTheme="minorBidi"/>
          <w:sz w:val="22"/>
          <w:szCs w:val="22"/>
        </w:rPr>
        <w:t>Hypertension affects millions of adults throughout the United Kingdom and remains one of the most important modifiable risk factors for cardiovascular disease</w:t>
      </w:r>
      <w:r w:rsidR="00422B0D">
        <w:rPr>
          <w:rFonts w:asciiTheme="minorBidi" w:hAnsiTheme="minorBidi"/>
          <w:sz w:val="22"/>
          <w:szCs w:val="22"/>
        </w:rPr>
        <w:t xml:space="preserve"> </w:t>
      </w:r>
      <w:r w:rsidR="00422B0D" w:rsidRPr="00673772">
        <w:rPr>
          <w:rFonts w:asciiTheme="minorBidi" w:hAnsiTheme="minorBidi"/>
          <w:sz w:val="22"/>
          <w:szCs w:val="22"/>
        </w:rPr>
        <w:t>(NICE, 20</w:t>
      </w:r>
      <w:r w:rsidR="00422B0D">
        <w:rPr>
          <w:rFonts w:asciiTheme="minorBidi" w:hAnsiTheme="minorBidi"/>
          <w:sz w:val="22"/>
          <w:szCs w:val="22"/>
        </w:rPr>
        <w:t>19)</w:t>
      </w:r>
      <w:r w:rsidRPr="00A4705D">
        <w:rPr>
          <w:rFonts w:asciiTheme="minorBidi" w:hAnsiTheme="minorBidi"/>
          <w:sz w:val="22"/>
          <w:szCs w:val="22"/>
        </w:rPr>
        <w:t>.</w:t>
      </w:r>
      <w:r w:rsidR="003A2B57">
        <w:rPr>
          <w:rFonts w:asciiTheme="minorBidi" w:hAnsiTheme="minorBidi"/>
          <w:sz w:val="22"/>
          <w:szCs w:val="22"/>
        </w:rPr>
        <w:t xml:space="preserve"> </w:t>
      </w:r>
      <w:r w:rsidRPr="00A4705D">
        <w:rPr>
          <w:rFonts w:asciiTheme="minorBidi" w:hAnsiTheme="minorBidi"/>
          <w:sz w:val="22"/>
          <w:szCs w:val="22"/>
        </w:rPr>
        <w:t>According to the World Health Organization (</w:t>
      </w:r>
      <w:r w:rsidR="002C5183">
        <w:rPr>
          <w:rFonts w:asciiTheme="minorBidi" w:hAnsiTheme="minorBidi"/>
          <w:sz w:val="22"/>
          <w:szCs w:val="22"/>
        </w:rPr>
        <w:t>WHO,</w:t>
      </w:r>
      <w:r w:rsidRPr="00A4705D">
        <w:rPr>
          <w:rFonts w:asciiTheme="minorBidi" w:hAnsiTheme="minorBidi"/>
          <w:sz w:val="22"/>
          <w:szCs w:val="22"/>
        </w:rPr>
        <w:t>2023), hypertension contributes substantially to global mortality because persistent elevation of blood pressure damages arteries and increases the likelihood of stroke, myocardial infarction, heart failure and renal disease. Within the UK, the prevalence of hypertension increases markedly after the age of 50 as vascular stiffness, endothelial dysfunction and age-related physiological changes reduce the body's ability to regulate blood pressure effectively.</w:t>
      </w:r>
      <w:r w:rsidR="002F19BB">
        <w:rPr>
          <w:rFonts w:asciiTheme="minorBidi" w:hAnsiTheme="minorBidi"/>
          <w:sz w:val="22"/>
          <w:szCs w:val="22"/>
        </w:rPr>
        <w:t xml:space="preserve"> </w:t>
      </w:r>
    </w:p>
    <w:p w14:paraId="04A894C4"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Older adults frequently experience additional long-term conditions, including diabetes, obesity and chronic kidney disease, which further increase the likelihood of hypertension. Consequently, effective prevention and management have become central priorities for healthcare providers and policymakers. Despite improvements in diagnosis and treatment, uncontrolled hypertension remains common and continues to place considerable pressure on NHS resources (Tapela </w:t>
      </w:r>
      <w:r w:rsidRPr="00A4705D">
        <w:rPr>
          <w:rFonts w:asciiTheme="minorBidi" w:hAnsiTheme="minorBidi"/>
          <w:i/>
          <w:iCs/>
          <w:sz w:val="22"/>
          <w:szCs w:val="22"/>
        </w:rPr>
        <w:t>et al.</w:t>
      </w:r>
      <w:r w:rsidRPr="00A4705D">
        <w:rPr>
          <w:rFonts w:asciiTheme="minorBidi" w:hAnsiTheme="minorBidi"/>
          <w:sz w:val="22"/>
          <w:szCs w:val="22"/>
        </w:rPr>
        <w:t xml:space="preserve">, 2021). </w:t>
      </w:r>
    </w:p>
    <w:p w14:paraId="525FDF4B" w14:textId="6D2EB31E" w:rsidR="00A4705D" w:rsidRPr="00A4705D" w:rsidRDefault="00A4705D" w:rsidP="00A4705D">
      <w:pPr>
        <w:spacing w:line="360" w:lineRule="auto"/>
        <w:jc w:val="both"/>
        <w:rPr>
          <w:rFonts w:asciiTheme="minorBidi" w:hAnsiTheme="minorBidi"/>
          <w:sz w:val="22"/>
          <w:szCs w:val="22"/>
        </w:rPr>
      </w:pPr>
    </w:p>
    <w:p w14:paraId="43063403" w14:textId="77777777" w:rsidR="00A4705D" w:rsidRPr="005807D0" w:rsidRDefault="00A4705D" w:rsidP="005807D0">
      <w:pPr>
        <w:pStyle w:val="Heading3"/>
        <w:rPr>
          <w:rFonts w:ascii="Arial" w:hAnsi="Arial" w:cs="Arial"/>
          <w:b/>
          <w:bCs/>
        </w:rPr>
      </w:pPr>
      <w:bookmarkStart w:id="5" w:name="_Toc235215971"/>
      <w:r w:rsidRPr="005807D0">
        <w:rPr>
          <w:rFonts w:ascii="Arial" w:hAnsi="Arial" w:cs="Arial"/>
          <w:b/>
          <w:bCs/>
        </w:rPr>
        <w:t>2.2 UK Policies and Clinical Guidelines</w:t>
      </w:r>
      <w:bookmarkEnd w:id="5"/>
    </w:p>
    <w:p w14:paraId="600622EA"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The principal guideline governing hypertension management in England is the </w:t>
      </w:r>
      <w:r w:rsidRPr="00A4705D">
        <w:rPr>
          <w:rFonts w:asciiTheme="minorBidi" w:hAnsiTheme="minorBidi"/>
          <w:b/>
          <w:bCs/>
          <w:sz w:val="22"/>
          <w:szCs w:val="22"/>
        </w:rPr>
        <w:t>National Institute for Health and Care Excellence (NICE) Guideline NG136</w:t>
      </w:r>
      <w:r w:rsidRPr="00A4705D">
        <w:rPr>
          <w:rFonts w:asciiTheme="minorBidi" w:hAnsiTheme="minorBidi"/>
          <w:sz w:val="22"/>
          <w:szCs w:val="22"/>
        </w:rPr>
        <w:t>, which recommends accurate diagnosis using ambulatory or home blood pressure monitoring before treatment decisions are made (NICE, 2023). The guideline promotes comprehensive cardiovascular risk assessment alongside lifestyle modification as first-line management for many individuals.</w:t>
      </w:r>
    </w:p>
    <w:p w14:paraId="66766451" w14:textId="2594E903"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Lifestyle interventions recommended by NICE include reducing dietary salt intake, maintaining </w:t>
      </w:r>
      <w:r w:rsidR="00506A3B" w:rsidRPr="00A4705D">
        <w:rPr>
          <w:rFonts w:asciiTheme="minorBidi" w:hAnsiTheme="minorBidi"/>
          <w:sz w:val="22"/>
          <w:szCs w:val="22"/>
        </w:rPr>
        <w:t>healthy</w:t>
      </w:r>
      <w:r w:rsidRPr="00A4705D">
        <w:rPr>
          <w:rFonts w:asciiTheme="minorBidi" w:hAnsiTheme="minorBidi"/>
          <w:sz w:val="22"/>
          <w:szCs w:val="22"/>
        </w:rPr>
        <w:t xml:space="preserve"> body weight, engaging in regular physical activity, limiting alcohol consumption, stopping smoking and consuming a balanced diet rich in fruit and vegetables</w:t>
      </w:r>
      <w:r w:rsidR="0002306D">
        <w:rPr>
          <w:rFonts w:asciiTheme="minorBidi" w:hAnsiTheme="minorBidi"/>
          <w:sz w:val="22"/>
          <w:szCs w:val="22"/>
        </w:rPr>
        <w:t xml:space="preserve"> </w:t>
      </w:r>
      <w:r w:rsidR="0002306D" w:rsidRPr="00A4705D">
        <w:rPr>
          <w:rFonts w:asciiTheme="minorBidi" w:hAnsiTheme="minorBidi"/>
          <w:sz w:val="22"/>
          <w:szCs w:val="22"/>
        </w:rPr>
        <w:t>(NICE, 2023)</w:t>
      </w:r>
      <w:r w:rsidRPr="00A4705D">
        <w:rPr>
          <w:rFonts w:asciiTheme="minorBidi" w:hAnsiTheme="minorBidi"/>
          <w:sz w:val="22"/>
          <w:szCs w:val="22"/>
        </w:rPr>
        <w:t>. Where lifestyle changes alone are insufficient, antihypertensive medication should be prescribed according to patient age, ethnicity and clinical history</w:t>
      </w:r>
      <w:r w:rsidR="00606F7E">
        <w:rPr>
          <w:rFonts w:asciiTheme="minorBidi" w:hAnsiTheme="minorBidi"/>
          <w:sz w:val="22"/>
          <w:szCs w:val="22"/>
        </w:rPr>
        <w:t xml:space="preserve"> </w:t>
      </w:r>
      <w:r w:rsidR="00606F7E" w:rsidRPr="00A4705D">
        <w:rPr>
          <w:rFonts w:asciiTheme="minorBidi" w:hAnsiTheme="minorBidi"/>
          <w:sz w:val="22"/>
          <w:szCs w:val="22"/>
        </w:rPr>
        <w:t>(NICE, 2023)</w:t>
      </w:r>
      <w:r w:rsidRPr="00A4705D">
        <w:rPr>
          <w:rFonts w:asciiTheme="minorBidi" w:hAnsiTheme="minorBidi"/>
          <w:sz w:val="22"/>
          <w:szCs w:val="22"/>
        </w:rPr>
        <w:t>.</w:t>
      </w:r>
    </w:p>
    <w:p w14:paraId="66F3542F" w14:textId="1C0B5B5B" w:rsidR="00A4705D" w:rsidRPr="00A4705D" w:rsidRDefault="00A4705D" w:rsidP="00E36658">
      <w:pPr>
        <w:spacing w:line="360" w:lineRule="auto"/>
        <w:jc w:val="both"/>
        <w:rPr>
          <w:rFonts w:asciiTheme="minorBidi" w:hAnsiTheme="minorBidi"/>
          <w:sz w:val="22"/>
          <w:szCs w:val="22"/>
        </w:rPr>
      </w:pPr>
      <w:r w:rsidRPr="00A4705D">
        <w:rPr>
          <w:rFonts w:asciiTheme="minorBidi" w:hAnsiTheme="minorBidi"/>
          <w:sz w:val="22"/>
          <w:szCs w:val="22"/>
        </w:rPr>
        <w:lastRenderedPageBreak/>
        <w:t xml:space="preserve">The </w:t>
      </w:r>
      <w:r w:rsidRPr="00A4705D">
        <w:rPr>
          <w:rFonts w:asciiTheme="minorBidi" w:hAnsiTheme="minorBidi"/>
          <w:b/>
          <w:bCs/>
          <w:sz w:val="22"/>
          <w:szCs w:val="22"/>
        </w:rPr>
        <w:t>NHS Long Term Plan (2019)</w:t>
      </w:r>
      <w:r w:rsidRPr="00A4705D">
        <w:rPr>
          <w:rFonts w:asciiTheme="minorBidi" w:hAnsiTheme="minorBidi"/>
          <w:sz w:val="22"/>
          <w:szCs w:val="22"/>
        </w:rPr>
        <w:t xml:space="preserve"> also identifies cardiovascular disease prevention as a national priority. Community blood pressure monitoring programmes, NHS Health Checks and improved primary care management aim to increase early detection while reducing avoidable cardiovascular complications. These initiatives recognise that early identification of hypertension can substantially reduce healthcare costs and improve patient outcomes</w:t>
      </w:r>
      <w:r w:rsidR="00E36658">
        <w:rPr>
          <w:rFonts w:asciiTheme="minorBidi" w:hAnsiTheme="minorBidi"/>
          <w:sz w:val="22"/>
          <w:szCs w:val="22"/>
        </w:rPr>
        <w:t xml:space="preserve"> </w:t>
      </w:r>
      <w:r w:rsidR="00E36658" w:rsidRPr="00E36658">
        <w:rPr>
          <w:rFonts w:asciiTheme="minorBidi" w:hAnsiTheme="minorBidi"/>
          <w:sz w:val="22"/>
          <w:szCs w:val="22"/>
        </w:rPr>
        <w:t>(NHS Long Term Plan, 2019)</w:t>
      </w:r>
      <w:r w:rsidRPr="00A4705D">
        <w:rPr>
          <w:rFonts w:asciiTheme="minorBidi" w:hAnsiTheme="minorBidi"/>
          <w:sz w:val="22"/>
          <w:szCs w:val="22"/>
        </w:rPr>
        <w:t>.</w:t>
      </w:r>
    </w:p>
    <w:p w14:paraId="1FF18A55" w14:textId="16F94D7F" w:rsidR="00A4705D" w:rsidRPr="00A4705D" w:rsidRDefault="00A4705D" w:rsidP="00A4705D">
      <w:pPr>
        <w:spacing w:line="360" w:lineRule="auto"/>
        <w:jc w:val="both"/>
        <w:rPr>
          <w:rFonts w:asciiTheme="minorBidi" w:hAnsiTheme="minorBidi"/>
          <w:sz w:val="22"/>
          <w:szCs w:val="22"/>
        </w:rPr>
      </w:pPr>
    </w:p>
    <w:p w14:paraId="1054B101" w14:textId="77777777" w:rsidR="00A4705D" w:rsidRPr="002A1739" w:rsidRDefault="00A4705D" w:rsidP="002A1739">
      <w:pPr>
        <w:pStyle w:val="Heading3"/>
        <w:rPr>
          <w:rFonts w:asciiTheme="minorBidi" w:hAnsiTheme="minorBidi" w:cstheme="minorBidi"/>
          <w:b/>
          <w:bCs/>
        </w:rPr>
      </w:pPr>
      <w:bookmarkStart w:id="6" w:name="_Toc235215972"/>
      <w:r w:rsidRPr="002A1739">
        <w:rPr>
          <w:rFonts w:asciiTheme="minorBidi" w:hAnsiTheme="minorBidi" w:cstheme="minorBidi"/>
          <w:b/>
          <w:bCs/>
        </w:rPr>
        <w:t>2.3 Existing Healthcare Services</w:t>
      </w:r>
      <w:bookmarkEnd w:id="6"/>
    </w:p>
    <w:p w14:paraId="1C1729D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Hypertension management within the UK primarily occurs through general practice and community healthcare services. Routine blood pressure monitoring is widely available through GP surgeries, community pharmacies, NHS Health Checks and home monitoring programmes. Individuals identified as having elevated blood pressure undergo further clinical assessment before receiving personalised management plans.</w:t>
      </w:r>
    </w:p>
    <w:p w14:paraId="3FACD29B"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Primary care professionals provide ongoing monitoring, medication reviews, cardiovascular risk assessment and lifestyle counselling. Multidisciplinary teams, including general practitioners, nurses, pharmacists and dietitians, work collaboratively to support long-term disease management. Digital technologies, including remote blood pressure monitoring and electronic health records, have also enhanced continuity of care and patient engagement.</w:t>
      </w:r>
    </w:p>
    <w:p w14:paraId="6418524F" w14:textId="3491283B"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Public health campaigns delivered through the Office for Health Improvement and Disparities (OHID</w:t>
      </w:r>
      <w:r w:rsidR="00112B92">
        <w:rPr>
          <w:rFonts w:asciiTheme="minorBidi" w:hAnsiTheme="minorBidi"/>
          <w:sz w:val="22"/>
          <w:szCs w:val="22"/>
        </w:rPr>
        <w:t>, 2022</w:t>
      </w:r>
      <w:r w:rsidRPr="00A4705D">
        <w:rPr>
          <w:rFonts w:asciiTheme="minorBidi" w:hAnsiTheme="minorBidi"/>
          <w:sz w:val="22"/>
          <w:szCs w:val="22"/>
        </w:rPr>
        <w:t>), formerly Public Health England, promote healthier lifestyles by encouraging increased physical activity, smoking cessation and healthier dietary behaviours. These interventions aim to reduce the incidence of hypertension before pharmacological treatment becomes necessary.</w:t>
      </w:r>
    </w:p>
    <w:p w14:paraId="141A7DEA" w14:textId="2FC13A79" w:rsidR="00A4705D" w:rsidRPr="00A4705D" w:rsidRDefault="00A4705D" w:rsidP="00A4705D">
      <w:pPr>
        <w:spacing w:line="360" w:lineRule="auto"/>
        <w:jc w:val="both"/>
        <w:rPr>
          <w:rFonts w:asciiTheme="minorBidi" w:hAnsiTheme="minorBidi"/>
          <w:sz w:val="22"/>
          <w:szCs w:val="22"/>
        </w:rPr>
      </w:pPr>
    </w:p>
    <w:p w14:paraId="575D2BFC" w14:textId="77777777" w:rsidR="00A4705D" w:rsidRPr="00B26F23" w:rsidRDefault="00A4705D" w:rsidP="00B26F23">
      <w:pPr>
        <w:pStyle w:val="Heading3"/>
        <w:rPr>
          <w:rFonts w:asciiTheme="minorBidi" w:hAnsiTheme="minorBidi" w:cstheme="minorBidi"/>
          <w:b/>
          <w:bCs/>
        </w:rPr>
      </w:pPr>
      <w:bookmarkStart w:id="7" w:name="_Toc235215973"/>
      <w:r w:rsidRPr="00B26F23">
        <w:rPr>
          <w:rFonts w:asciiTheme="minorBidi" w:hAnsiTheme="minorBidi" w:cstheme="minorBidi"/>
          <w:b/>
          <w:bCs/>
        </w:rPr>
        <w:t>2.4 Risk Factors Associated with Hypertension</w:t>
      </w:r>
      <w:bookmarkEnd w:id="7"/>
    </w:p>
    <w:p w14:paraId="2C6D424F"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Hypertension develops through the interaction of multiple biological, behavioural and environmental determinants. Increasing age remains one of the strongest predictors because ageing progressively reduces arterial elasticity and increases peripheral vascular resistance.</w:t>
      </w:r>
    </w:p>
    <w:p w14:paraId="7695896B"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Obesity is another major contributor. Excess adipose tissue promotes insulin resistance, inflammation and activation of the renin-angiotensin-aldosterone system, all of which contribute to elevated blood pressure. Similarly, physical inactivity, unhealthy dietary habits, excessive </w:t>
      </w:r>
      <w:r w:rsidRPr="00A4705D">
        <w:rPr>
          <w:rFonts w:asciiTheme="minorBidi" w:hAnsiTheme="minorBidi"/>
          <w:sz w:val="22"/>
          <w:szCs w:val="22"/>
        </w:rPr>
        <w:lastRenderedPageBreak/>
        <w:t>alcohol intake and cigarette smoking have consistently been associated with increased hypertension risk.</w:t>
      </w:r>
    </w:p>
    <w:p w14:paraId="61C5BAF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Socioeconomic deprivation also influences hypertension prevalence through inequalities in healthcare access, health literacy, housing quality and lifestyle opportunities. Individuals living in deprived communities frequently experience multiple risk factors simultaneously, resulting in poorer cardiovascular outcomes.</w:t>
      </w:r>
    </w:p>
    <w:p w14:paraId="79A2818D"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Emerging evidence further indicates that chronic psychological stress, environmental pollution and inherited genetic susceptibility contribute to hypertension development. Recent UK Biobank research has demonstrated that long-term exposure to particulate air pollution significantly increases progression from pre-hypertension to hypertension and subsequent cardiovascular disease. Additionally, genetic studies suggest that incorporating genetic risk profiles alongside traditional clinical characteristics may improve hypertension risk prediction in the future. </w:t>
      </w:r>
    </w:p>
    <w:p w14:paraId="6A50E6AC" w14:textId="7B38148C" w:rsidR="00A4705D" w:rsidRPr="00A4705D" w:rsidRDefault="00A4705D" w:rsidP="00A4705D">
      <w:pPr>
        <w:spacing w:line="360" w:lineRule="auto"/>
        <w:jc w:val="both"/>
        <w:rPr>
          <w:rFonts w:asciiTheme="minorBidi" w:hAnsiTheme="minorBidi"/>
          <w:sz w:val="22"/>
          <w:szCs w:val="22"/>
        </w:rPr>
      </w:pPr>
    </w:p>
    <w:p w14:paraId="3CAE366B" w14:textId="77777777" w:rsidR="00A4705D" w:rsidRPr="00B26F23" w:rsidRDefault="00A4705D" w:rsidP="00B26F23">
      <w:pPr>
        <w:pStyle w:val="Heading3"/>
        <w:rPr>
          <w:rFonts w:asciiTheme="minorBidi" w:hAnsiTheme="minorBidi" w:cstheme="minorBidi"/>
          <w:b/>
          <w:bCs/>
        </w:rPr>
      </w:pPr>
      <w:bookmarkStart w:id="8" w:name="_Toc235215974"/>
      <w:r w:rsidRPr="00B26F23">
        <w:rPr>
          <w:rFonts w:asciiTheme="minorBidi" w:hAnsiTheme="minorBidi" w:cstheme="minorBidi"/>
          <w:b/>
          <w:bCs/>
        </w:rPr>
        <w:t>2.5 Current Challenges and Research Gap</w:t>
      </w:r>
      <w:bookmarkEnd w:id="8"/>
    </w:p>
    <w:p w14:paraId="026A69DC" w14:textId="129C5225" w:rsid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Although hypertension has been extensively investigated, important evidence gaps remain regarding how multiple risk factors interact among adults aged over 50 in the UK. Many studies examine individual determinants independently rather than considering their combined influence within ageing populations. Furthermore, newer evidence relating to environmental exposures, chronic stress and genetic risk has not yet been fully integrated into routine clinical practice. This scoping review therefore aims to synthesise recent evidence and identify areas requiring further investigation to strengthen prevention strategies and improve hypertension management.</w:t>
      </w:r>
      <w:r>
        <w:rPr>
          <w:rFonts w:asciiTheme="minorBidi" w:hAnsiTheme="minorBidi"/>
          <w:sz w:val="22"/>
          <w:szCs w:val="22"/>
        </w:rPr>
        <w:t xml:space="preserve"> </w:t>
      </w:r>
    </w:p>
    <w:p w14:paraId="5C05719E" w14:textId="6FFC0DBF" w:rsidR="00D75A7B" w:rsidRDefault="00D75A7B">
      <w:pPr>
        <w:rPr>
          <w:rFonts w:asciiTheme="minorBidi" w:hAnsiTheme="minorBidi"/>
          <w:sz w:val="22"/>
          <w:szCs w:val="22"/>
        </w:rPr>
      </w:pPr>
      <w:r>
        <w:rPr>
          <w:rFonts w:asciiTheme="minorBidi" w:hAnsiTheme="minorBidi"/>
          <w:sz w:val="22"/>
          <w:szCs w:val="22"/>
        </w:rPr>
        <w:br w:type="page"/>
      </w:r>
    </w:p>
    <w:p w14:paraId="33A83B5E" w14:textId="77777777" w:rsidR="00A4705D" w:rsidRDefault="00A4705D" w:rsidP="00A4705D">
      <w:pPr>
        <w:spacing w:line="360" w:lineRule="auto"/>
        <w:jc w:val="both"/>
        <w:rPr>
          <w:rFonts w:asciiTheme="minorBidi" w:hAnsiTheme="minorBidi"/>
          <w:sz w:val="22"/>
          <w:szCs w:val="22"/>
        </w:rPr>
      </w:pPr>
    </w:p>
    <w:p w14:paraId="48E916F7" w14:textId="27CD59D2" w:rsidR="00A4705D" w:rsidRPr="00F504DD" w:rsidRDefault="00A4705D" w:rsidP="00F504DD">
      <w:pPr>
        <w:pStyle w:val="Heading2"/>
        <w:rPr>
          <w:rFonts w:asciiTheme="minorBidi" w:hAnsiTheme="minorBidi" w:cstheme="minorBidi"/>
          <w:b/>
          <w:bCs/>
        </w:rPr>
      </w:pPr>
      <w:bookmarkStart w:id="9" w:name="_Toc235215975"/>
      <w:r w:rsidRPr="00F504DD">
        <w:rPr>
          <w:rFonts w:asciiTheme="minorBidi" w:hAnsiTheme="minorBidi" w:cstheme="minorBidi"/>
          <w:b/>
          <w:bCs/>
        </w:rPr>
        <w:t>3. Methods</w:t>
      </w:r>
      <w:bookmarkEnd w:id="9"/>
      <w:r w:rsidRPr="00F504DD">
        <w:rPr>
          <w:rFonts w:asciiTheme="minorBidi" w:hAnsiTheme="minorBidi" w:cstheme="minorBidi"/>
          <w:b/>
          <w:bCs/>
        </w:rPr>
        <w:t xml:space="preserve"> </w:t>
      </w:r>
    </w:p>
    <w:p w14:paraId="3122CF0F" w14:textId="77777777" w:rsidR="00A4705D" w:rsidRPr="00F504DD" w:rsidRDefault="00A4705D" w:rsidP="00F504DD">
      <w:pPr>
        <w:pStyle w:val="Heading3"/>
        <w:rPr>
          <w:rFonts w:asciiTheme="minorBidi" w:hAnsiTheme="minorBidi" w:cstheme="minorBidi"/>
          <w:b/>
          <w:bCs/>
        </w:rPr>
      </w:pPr>
      <w:bookmarkStart w:id="10" w:name="_Toc235215976"/>
      <w:r w:rsidRPr="00F504DD">
        <w:rPr>
          <w:rFonts w:asciiTheme="minorBidi" w:hAnsiTheme="minorBidi" w:cstheme="minorBidi"/>
          <w:b/>
          <w:bCs/>
        </w:rPr>
        <w:t>Research Design</w:t>
      </w:r>
      <w:bookmarkEnd w:id="10"/>
    </w:p>
    <w:p w14:paraId="1F6E3750" w14:textId="6E3EE4E1" w:rsidR="00A4705D" w:rsidRPr="00A4705D" w:rsidRDefault="00E9274B" w:rsidP="00E559E1">
      <w:pPr>
        <w:spacing w:line="360" w:lineRule="auto"/>
        <w:jc w:val="both"/>
        <w:rPr>
          <w:rFonts w:asciiTheme="minorBidi" w:hAnsiTheme="minorBidi"/>
          <w:sz w:val="22"/>
          <w:szCs w:val="22"/>
        </w:rPr>
      </w:pPr>
      <w:r w:rsidRPr="00E9274B">
        <w:rPr>
          <w:rFonts w:asciiTheme="minorBidi" w:hAnsiTheme="minorBidi"/>
          <w:sz w:val="22"/>
          <w:szCs w:val="22"/>
        </w:rPr>
        <w:t xml:space="preserve">This </w:t>
      </w:r>
      <w:r w:rsidR="009D7440" w:rsidRPr="009D7440">
        <w:rPr>
          <w:rFonts w:asciiTheme="minorBidi" w:hAnsiTheme="minorBidi"/>
          <w:sz w:val="22"/>
          <w:szCs w:val="22"/>
        </w:rPr>
        <w:t>research</w:t>
      </w:r>
      <w:r w:rsidRPr="00E9274B">
        <w:rPr>
          <w:rFonts w:asciiTheme="minorBidi" w:hAnsiTheme="minorBidi"/>
          <w:sz w:val="22"/>
          <w:szCs w:val="22"/>
        </w:rPr>
        <w:t xml:space="preserve"> adopted</w:t>
      </w:r>
      <w:r w:rsidR="00A4705D" w:rsidRPr="00A4705D">
        <w:rPr>
          <w:rFonts w:asciiTheme="minorBidi" w:hAnsiTheme="minorBidi"/>
          <w:sz w:val="22"/>
          <w:szCs w:val="22"/>
        </w:rPr>
        <w:t xml:space="preserve"> a </w:t>
      </w:r>
      <w:r w:rsidR="00A4705D" w:rsidRPr="00A4705D">
        <w:rPr>
          <w:rFonts w:asciiTheme="minorBidi" w:hAnsiTheme="minorBidi"/>
          <w:b/>
          <w:bCs/>
          <w:sz w:val="22"/>
          <w:szCs w:val="22"/>
        </w:rPr>
        <w:t>scoping review</w:t>
      </w:r>
      <w:r w:rsidR="00A4705D" w:rsidRPr="00A4705D">
        <w:rPr>
          <w:rFonts w:asciiTheme="minorBidi" w:hAnsiTheme="minorBidi"/>
          <w:sz w:val="22"/>
          <w:szCs w:val="22"/>
        </w:rPr>
        <w:t xml:space="preserve"> methodology to examine the published evidence relating to the risk factors associated with hypertension among UK adults aged 50 years and above. A scoping review was considered the most appropriate approach because it enables researchers to systematically identify, map and synthesise a broad body of literature while highlighting gaps in existing knowledge rather than evaluating the effectiveness of a single intervention (Arksey and O'Malley, 2005;</w:t>
      </w:r>
      <w:r w:rsidR="00E559E1">
        <w:rPr>
          <w:rFonts w:asciiTheme="minorBidi" w:hAnsiTheme="minorBidi"/>
          <w:sz w:val="22"/>
          <w:szCs w:val="22"/>
        </w:rPr>
        <w:t xml:space="preserve"> </w:t>
      </w:r>
      <w:r w:rsidR="00E559E1" w:rsidRPr="00E559E1">
        <w:rPr>
          <w:rFonts w:asciiTheme="minorBidi" w:hAnsiTheme="minorBidi"/>
          <w:sz w:val="22"/>
          <w:szCs w:val="22"/>
        </w:rPr>
        <w:t xml:space="preserve">Peters </w:t>
      </w:r>
      <w:r w:rsidR="00E559E1" w:rsidRPr="00E559E1">
        <w:rPr>
          <w:rFonts w:asciiTheme="minorBidi" w:hAnsiTheme="minorBidi"/>
          <w:i/>
          <w:iCs/>
          <w:sz w:val="22"/>
          <w:szCs w:val="22"/>
        </w:rPr>
        <w:t>et al.</w:t>
      </w:r>
      <w:r w:rsidR="00E559E1" w:rsidRPr="00E559E1">
        <w:rPr>
          <w:rFonts w:asciiTheme="minorBidi" w:hAnsiTheme="minorBidi"/>
          <w:sz w:val="22"/>
          <w:szCs w:val="22"/>
        </w:rPr>
        <w:t>, 2020)</w:t>
      </w:r>
      <w:r w:rsidR="00A4705D" w:rsidRPr="00A4705D">
        <w:rPr>
          <w:rFonts w:asciiTheme="minorBidi" w:hAnsiTheme="minorBidi"/>
          <w:sz w:val="22"/>
          <w:szCs w:val="22"/>
        </w:rPr>
        <w:t>. This approach aligns with the purpose of the review, which is to explore the range of biological, behavioural, environmental and socioeconomic factors associated with hypertension in older adults.</w:t>
      </w:r>
    </w:p>
    <w:p w14:paraId="624CA8C4" w14:textId="77777777" w:rsidR="00A4705D" w:rsidRPr="003C1C18" w:rsidRDefault="00A4705D" w:rsidP="003C1C18">
      <w:pPr>
        <w:pStyle w:val="Heading3"/>
        <w:rPr>
          <w:rFonts w:asciiTheme="minorBidi" w:hAnsiTheme="minorBidi" w:cstheme="minorBidi"/>
          <w:b/>
          <w:bCs/>
        </w:rPr>
      </w:pPr>
      <w:bookmarkStart w:id="11" w:name="_Toc235215977"/>
      <w:r w:rsidRPr="003C1C18">
        <w:rPr>
          <w:rFonts w:asciiTheme="minorBidi" w:hAnsiTheme="minorBidi" w:cstheme="minorBidi"/>
          <w:b/>
          <w:bCs/>
        </w:rPr>
        <w:t>Data Collection</w:t>
      </w:r>
      <w:bookmarkEnd w:id="11"/>
    </w:p>
    <w:p w14:paraId="31F34397" w14:textId="4E5123AC" w:rsidR="00A4705D" w:rsidRPr="00A4705D" w:rsidRDefault="00A4705D" w:rsidP="00197DB1">
      <w:pPr>
        <w:spacing w:line="360" w:lineRule="auto"/>
        <w:jc w:val="both"/>
        <w:rPr>
          <w:rFonts w:asciiTheme="minorBidi" w:hAnsiTheme="minorBidi"/>
          <w:sz w:val="22"/>
          <w:szCs w:val="22"/>
        </w:rPr>
      </w:pPr>
      <w:r w:rsidRPr="00A4705D">
        <w:rPr>
          <w:rFonts w:asciiTheme="minorBidi" w:hAnsiTheme="minorBidi"/>
          <w:sz w:val="22"/>
          <w:szCs w:val="22"/>
        </w:rPr>
        <w:t xml:space="preserve">A structured literature search was conducted using several electronic databases, including </w:t>
      </w:r>
      <w:r w:rsidRPr="00A4705D">
        <w:rPr>
          <w:rFonts w:asciiTheme="minorBidi" w:hAnsiTheme="minorBidi"/>
          <w:b/>
          <w:bCs/>
          <w:sz w:val="22"/>
          <w:szCs w:val="22"/>
        </w:rPr>
        <w:t>PubMed, CINAHL Complete,</w:t>
      </w:r>
      <w:r w:rsidR="00197DB1" w:rsidRPr="00197DB1">
        <w:rPr>
          <w:rFonts w:asciiTheme="minorBidi" w:hAnsiTheme="minorBidi"/>
          <w:sz w:val="22"/>
          <w:szCs w:val="22"/>
        </w:rPr>
        <w:t xml:space="preserve"> </w:t>
      </w:r>
      <w:r w:rsidR="00197DB1" w:rsidRPr="00197DB1">
        <w:rPr>
          <w:rFonts w:asciiTheme="minorBidi" w:hAnsiTheme="minorBidi"/>
          <w:b/>
          <w:bCs/>
          <w:sz w:val="22"/>
          <w:szCs w:val="22"/>
        </w:rPr>
        <w:t>EBSCOhost, MEDLINE, Google Schola</w:t>
      </w:r>
      <w:r w:rsidR="00ED62E9">
        <w:rPr>
          <w:rFonts w:asciiTheme="minorBidi" w:hAnsiTheme="minorBidi"/>
          <w:b/>
          <w:bCs/>
          <w:sz w:val="22"/>
          <w:szCs w:val="22"/>
        </w:rPr>
        <w:t>r</w:t>
      </w:r>
      <w:r w:rsidR="004D0833">
        <w:rPr>
          <w:rFonts w:asciiTheme="minorBidi" w:hAnsiTheme="minorBidi"/>
          <w:b/>
          <w:bCs/>
          <w:sz w:val="22"/>
          <w:szCs w:val="22"/>
        </w:rPr>
        <w:t xml:space="preserve"> </w:t>
      </w:r>
      <w:r w:rsidR="00481588">
        <w:rPr>
          <w:rFonts w:asciiTheme="minorBidi" w:hAnsiTheme="minorBidi"/>
          <w:b/>
          <w:bCs/>
          <w:sz w:val="22"/>
          <w:szCs w:val="22"/>
        </w:rPr>
        <w:t>and</w:t>
      </w:r>
      <w:r w:rsidR="00DE1698">
        <w:rPr>
          <w:rFonts w:asciiTheme="minorBidi" w:hAnsiTheme="minorBidi"/>
          <w:b/>
          <w:bCs/>
          <w:sz w:val="22"/>
          <w:szCs w:val="22"/>
        </w:rPr>
        <w:t xml:space="preserve"> Pro</w:t>
      </w:r>
      <w:r w:rsidR="00481588">
        <w:rPr>
          <w:rFonts w:asciiTheme="minorBidi" w:hAnsiTheme="minorBidi"/>
          <w:b/>
          <w:bCs/>
          <w:sz w:val="22"/>
          <w:szCs w:val="22"/>
        </w:rPr>
        <w:t>Quest</w:t>
      </w:r>
      <w:r w:rsidR="00782715">
        <w:rPr>
          <w:rFonts w:asciiTheme="minorBidi" w:hAnsiTheme="minorBidi"/>
          <w:sz w:val="22"/>
          <w:szCs w:val="22"/>
        </w:rPr>
        <w:t>,</w:t>
      </w:r>
      <w:r w:rsidRPr="00A4705D">
        <w:rPr>
          <w:rFonts w:asciiTheme="minorBidi" w:hAnsiTheme="minorBidi"/>
          <w:sz w:val="22"/>
          <w:szCs w:val="22"/>
        </w:rPr>
        <w:t xml:space="preserve"> </w:t>
      </w:r>
      <w:r w:rsidRPr="00A4705D">
        <w:rPr>
          <w:rFonts w:asciiTheme="minorBidi" w:hAnsiTheme="minorBidi"/>
          <w:b/>
          <w:bCs/>
          <w:sz w:val="22"/>
          <w:szCs w:val="22"/>
        </w:rPr>
        <w:t>UWTSD Library Search</w:t>
      </w:r>
      <w:r w:rsidRPr="00A4705D">
        <w:rPr>
          <w:rFonts w:asciiTheme="minorBidi" w:hAnsiTheme="minorBidi"/>
          <w:sz w:val="22"/>
          <w:szCs w:val="22"/>
        </w:rPr>
        <w:t>. These databases were selected because they provide comprehensive coverage of peer-reviewed literature relating to medicine, nursing, public health and health services research.</w:t>
      </w:r>
    </w:p>
    <w:p w14:paraId="5C74D045"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The search strategy combined keywords with Boolean operators to maximise retrieval of relevant studies. The principal search terms included:</w:t>
      </w:r>
    </w:p>
    <w:p w14:paraId="0866CDCC"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"Hypertension" </w:t>
      </w:r>
    </w:p>
    <w:p w14:paraId="6AF1BFB5"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"High blood pressure" </w:t>
      </w:r>
    </w:p>
    <w:p w14:paraId="57547039"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"Risk factors" </w:t>
      </w:r>
    </w:p>
    <w:p w14:paraId="5D622315"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"Older adults" </w:t>
      </w:r>
    </w:p>
    <w:p w14:paraId="18E8B772"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"Adults aged 50 years and above" </w:t>
      </w:r>
    </w:p>
    <w:p w14:paraId="32D24996"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"United Kingdom" </w:t>
      </w:r>
    </w:p>
    <w:p w14:paraId="485DC9AC"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"UK" </w:t>
      </w:r>
    </w:p>
    <w:p w14:paraId="510E9E94"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"Cardiovascular disease" </w:t>
      </w:r>
    </w:p>
    <w:p w14:paraId="38E67E77"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t xml:space="preserve">"Lifestyle" </w:t>
      </w:r>
    </w:p>
    <w:p w14:paraId="7D8E67E1" w14:textId="77777777" w:rsidR="00A4705D" w:rsidRPr="00A4705D" w:rsidRDefault="00A4705D" w:rsidP="00A4705D">
      <w:pPr>
        <w:numPr>
          <w:ilvl w:val="0"/>
          <w:numId w:val="1"/>
        </w:numPr>
        <w:spacing w:line="360" w:lineRule="auto"/>
        <w:jc w:val="both"/>
        <w:rPr>
          <w:rFonts w:asciiTheme="minorBidi" w:hAnsiTheme="minorBidi"/>
          <w:sz w:val="22"/>
          <w:szCs w:val="22"/>
        </w:rPr>
      </w:pPr>
      <w:r w:rsidRPr="00A4705D">
        <w:rPr>
          <w:rFonts w:asciiTheme="minorBidi" w:hAnsiTheme="minorBidi"/>
          <w:sz w:val="22"/>
          <w:szCs w:val="22"/>
        </w:rPr>
        <w:lastRenderedPageBreak/>
        <w:t xml:space="preserve">"Obesity" </w:t>
      </w:r>
    </w:p>
    <w:p w14:paraId="5B341BF9"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Boolean operators </w:t>
      </w:r>
      <w:proofErr w:type="gramStart"/>
      <w:r w:rsidRPr="00A4705D">
        <w:rPr>
          <w:rFonts w:asciiTheme="minorBidi" w:hAnsiTheme="minorBidi"/>
          <w:sz w:val="22"/>
          <w:szCs w:val="22"/>
        </w:rPr>
        <w:t>were applied</w:t>
      </w:r>
      <w:proofErr w:type="gramEnd"/>
      <w:r w:rsidRPr="00A4705D">
        <w:rPr>
          <w:rFonts w:asciiTheme="minorBidi" w:hAnsiTheme="minorBidi"/>
          <w:sz w:val="22"/>
          <w:szCs w:val="22"/>
        </w:rPr>
        <w:t xml:space="preserve"> as follows:</w:t>
      </w:r>
    </w:p>
    <w:p w14:paraId="7921F566"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b/>
          <w:bCs/>
          <w:sz w:val="22"/>
          <w:szCs w:val="22"/>
        </w:rPr>
        <w:t>("Hypertension" OR "High blood pressure") AND ("Risk factors") AND ("Older adults" OR "Adults over 50") AND ("United Kingdom" OR "UK").</w:t>
      </w:r>
    </w:p>
    <w:p w14:paraId="26D03102"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The literature search was limited to studies published between </w:t>
      </w:r>
      <w:r w:rsidRPr="00A4705D">
        <w:rPr>
          <w:rFonts w:asciiTheme="minorBidi" w:hAnsiTheme="minorBidi"/>
          <w:b/>
          <w:bCs/>
          <w:sz w:val="22"/>
          <w:szCs w:val="22"/>
        </w:rPr>
        <w:t>2015 and 2025</w:t>
      </w:r>
      <w:r w:rsidRPr="00A4705D">
        <w:rPr>
          <w:rFonts w:asciiTheme="minorBidi" w:hAnsiTheme="minorBidi"/>
          <w:sz w:val="22"/>
          <w:szCs w:val="22"/>
        </w:rPr>
        <w:t xml:space="preserve"> to ensure that the review reflected current evidence and clinical practice.</w:t>
      </w:r>
    </w:p>
    <w:p w14:paraId="1BF4E362" w14:textId="77777777" w:rsidR="00A4705D" w:rsidRPr="00A4705D" w:rsidRDefault="00A4705D" w:rsidP="00A4705D">
      <w:pPr>
        <w:spacing w:line="360" w:lineRule="auto"/>
        <w:jc w:val="both"/>
        <w:rPr>
          <w:rFonts w:asciiTheme="minorBidi" w:hAnsiTheme="minorBidi"/>
          <w:b/>
          <w:bCs/>
          <w:sz w:val="22"/>
          <w:szCs w:val="22"/>
        </w:rPr>
      </w:pPr>
      <w:r w:rsidRPr="00A4705D">
        <w:rPr>
          <w:rFonts w:asciiTheme="minorBidi" w:hAnsiTheme="minorBidi"/>
          <w:b/>
          <w:bCs/>
          <w:sz w:val="22"/>
          <w:szCs w:val="22"/>
        </w:rPr>
        <w:t>Inclusion and Exclusion Criteria</w:t>
      </w:r>
    </w:p>
    <w:p w14:paraId="1CC3EF49"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Studies were included if they:</w:t>
      </w:r>
    </w:p>
    <w:p w14:paraId="23BF7E57"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were published between 2015 and 2025; </w:t>
      </w:r>
    </w:p>
    <w:p w14:paraId="045E99A3"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were peer-reviewed journal articles; </w:t>
      </w:r>
    </w:p>
    <w:p w14:paraId="3C38C760"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focused on adults aged approximately 50 years and above; </w:t>
      </w:r>
    </w:p>
    <w:p w14:paraId="69457A73"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investigated one or more hypertension risk factors; </w:t>
      </w:r>
    </w:p>
    <w:p w14:paraId="2977800B"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were conducted within the United Kingdom or included UK population data; </w:t>
      </w:r>
    </w:p>
    <w:p w14:paraId="6877FFE8"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employed primary or secondary research methods; and </w:t>
      </w:r>
    </w:p>
    <w:p w14:paraId="5EA16648" w14:textId="77777777" w:rsidR="00A4705D" w:rsidRPr="00A4705D" w:rsidRDefault="00A4705D" w:rsidP="00A4705D">
      <w:pPr>
        <w:numPr>
          <w:ilvl w:val="0"/>
          <w:numId w:val="2"/>
        </w:numPr>
        <w:spacing w:line="360" w:lineRule="auto"/>
        <w:jc w:val="both"/>
        <w:rPr>
          <w:rFonts w:asciiTheme="minorBidi" w:hAnsiTheme="minorBidi"/>
          <w:sz w:val="22"/>
          <w:szCs w:val="22"/>
        </w:rPr>
      </w:pPr>
      <w:r w:rsidRPr="00A4705D">
        <w:rPr>
          <w:rFonts w:asciiTheme="minorBidi" w:hAnsiTheme="minorBidi"/>
          <w:sz w:val="22"/>
          <w:szCs w:val="22"/>
        </w:rPr>
        <w:t xml:space="preserve">were published in English. </w:t>
      </w:r>
    </w:p>
    <w:p w14:paraId="70DDD3C9"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Studies were excluded if they:</w:t>
      </w:r>
    </w:p>
    <w:p w14:paraId="0912BAFC" w14:textId="77777777" w:rsidR="00A4705D" w:rsidRPr="00A4705D" w:rsidRDefault="00A4705D" w:rsidP="00A4705D">
      <w:pPr>
        <w:numPr>
          <w:ilvl w:val="0"/>
          <w:numId w:val="3"/>
        </w:numPr>
        <w:spacing w:line="360" w:lineRule="auto"/>
        <w:jc w:val="both"/>
        <w:rPr>
          <w:rFonts w:asciiTheme="minorBidi" w:hAnsiTheme="minorBidi"/>
          <w:sz w:val="22"/>
          <w:szCs w:val="22"/>
        </w:rPr>
      </w:pPr>
      <w:r w:rsidRPr="00A4705D">
        <w:rPr>
          <w:rFonts w:asciiTheme="minorBidi" w:hAnsiTheme="minorBidi"/>
          <w:sz w:val="22"/>
          <w:szCs w:val="22"/>
        </w:rPr>
        <w:t xml:space="preserve">involved children or younger adult populations only; </w:t>
      </w:r>
    </w:p>
    <w:p w14:paraId="2E9C1DDB" w14:textId="77777777" w:rsidR="00A4705D" w:rsidRPr="00A4705D" w:rsidRDefault="00A4705D" w:rsidP="00A4705D">
      <w:pPr>
        <w:numPr>
          <w:ilvl w:val="0"/>
          <w:numId w:val="3"/>
        </w:numPr>
        <w:spacing w:line="360" w:lineRule="auto"/>
        <w:jc w:val="both"/>
        <w:rPr>
          <w:rFonts w:asciiTheme="minorBidi" w:hAnsiTheme="minorBidi"/>
          <w:sz w:val="22"/>
          <w:szCs w:val="22"/>
        </w:rPr>
      </w:pPr>
      <w:r w:rsidRPr="00A4705D">
        <w:rPr>
          <w:rFonts w:asciiTheme="minorBidi" w:hAnsiTheme="minorBidi"/>
          <w:sz w:val="22"/>
          <w:szCs w:val="22"/>
        </w:rPr>
        <w:t xml:space="preserve">focused exclusively on hypertension treatment without examining risk factors; </w:t>
      </w:r>
    </w:p>
    <w:p w14:paraId="363218E6" w14:textId="77777777" w:rsidR="00A4705D" w:rsidRPr="00A4705D" w:rsidRDefault="00A4705D" w:rsidP="00A4705D">
      <w:pPr>
        <w:numPr>
          <w:ilvl w:val="0"/>
          <w:numId w:val="3"/>
        </w:numPr>
        <w:spacing w:line="360" w:lineRule="auto"/>
        <w:jc w:val="both"/>
        <w:rPr>
          <w:rFonts w:asciiTheme="minorBidi" w:hAnsiTheme="minorBidi"/>
          <w:sz w:val="22"/>
          <w:szCs w:val="22"/>
        </w:rPr>
      </w:pPr>
      <w:r w:rsidRPr="00A4705D">
        <w:rPr>
          <w:rFonts w:asciiTheme="minorBidi" w:hAnsiTheme="minorBidi"/>
          <w:sz w:val="22"/>
          <w:szCs w:val="22"/>
        </w:rPr>
        <w:t xml:space="preserve">were conference abstracts, editorials, dissertations or grey literature; </w:t>
      </w:r>
    </w:p>
    <w:p w14:paraId="3AF20E31" w14:textId="77777777" w:rsidR="00A4705D" w:rsidRPr="00A4705D" w:rsidRDefault="00A4705D" w:rsidP="00A4705D">
      <w:pPr>
        <w:numPr>
          <w:ilvl w:val="0"/>
          <w:numId w:val="3"/>
        </w:numPr>
        <w:spacing w:line="360" w:lineRule="auto"/>
        <w:jc w:val="both"/>
        <w:rPr>
          <w:rFonts w:asciiTheme="minorBidi" w:hAnsiTheme="minorBidi"/>
          <w:sz w:val="22"/>
          <w:szCs w:val="22"/>
        </w:rPr>
      </w:pPr>
      <w:r w:rsidRPr="00A4705D">
        <w:rPr>
          <w:rFonts w:asciiTheme="minorBidi" w:hAnsiTheme="minorBidi"/>
          <w:sz w:val="22"/>
          <w:szCs w:val="22"/>
        </w:rPr>
        <w:t xml:space="preserve">were not peer-reviewed; or </w:t>
      </w:r>
    </w:p>
    <w:p w14:paraId="73173115" w14:textId="77777777" w:rsidR="00A4705D" w:rsidRPr="00A4705D" w:rsidRDefault="00A4705D" w:rsidP="00A4705D">
      <w:pPr>
        <w:numPr>
          <w:ilvl w:val="0"/>
          <w:numId w:val="3"/>
        </w:numPr>
        <w:spacing w:line="360" w:lineRule="auto"/>
        <w:jc w:val="both"/>
        <w:rPr>
          <w:rFonts w:asciiTheme="minorBidi" w:hAnsiTheme="minorBidi"/>
          <w:sz w:val="22"/>
          <w:szCs w:val="22"/>
        </w:rPr>
      </w:pPr>
      <w:r w:rsidRPr="00A4705D">
        <w:rPr>
          <w:rFonts w:asciiTheme="minorBidi" w:hAnsiTheme="minorBidi"/>
          <w:sz w:val="22"/>
          <w:szCs w:val="22"/>
        </w:rPr>
        <w:t xml:space="preserve">were published in languages other than English. </w:t>
      </w:r>
    </w:p>
    <w:p w14:paraId="5BC2F72D" w14:textId="77777777" w:rsidR="00A4705D" w:rsidRPr="003C1C18" w:rsidRDefault="00A4705D" w:rsidP="003C1C18">
      <w:pPr>
        <w:pStyle w:val="Heading3"/>
        <w:rPr>
          <w:rFonts w:asciiTheme="minorBidi" w:hAnsiTheme="minorBidi" w:cstheme="minorBidi"/>
          <w:b/>
          <w:bCs/>
        </w:rPr>
      </w:pPr>
      <w:bookmarkStart w:id="12" w:name="_Toc235215978"/>
      <w:r w:rsidRPr="003C1C18">
        <w:rPr>
          <w:rFonts w:asciiTheme="minorBidi" w:hAnsiTheme="minorBidi" w:cstheme="minorBidi"/>
          <w:b/>
          <w:bCs/>
        </w:rPr>
        <w:t>Data Analysis</w:t>
      </w:r>
      <w:bookmarkEnd w:id="12"/>
    </w:p>
    <w:p w14:paraId="61915FA0" w14:textId="460D030B"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Following article selection, the findings were synthesised using </w:t>
      </w:r>
      <w:r w:rsidRPr="00A4705D">
        <w:rPr>
          <w:rFonts w:asciiTheme="minorBidi" w:hAnsiTheme="minorBidi"/>
          <w:b/>
          <w:bCs/>
          <w:sz w:val="22"/>
          <w:szCs w:val="22"/>
        </w:rPr>
        <w:t>thematic analysis</w:t>
      </w:r>
      <w:r w:rsidRPr="00A4705D">
        <w:rPr>
          <w:rFonts w:asciiTheme="minorBidi" w:hAnsiTheme="minorBidi"/>
          <w:sz w:val="22"/>
          <w:szCs w:val="22"/>
        </w:rPr>
        <w:t xml:space="preserve"> as described by </w:t>
      </w:r>
      <w:r w:rsidR="00267D24">
        <w:rPr>
          <w:rFonts w:asciiTheme="minorBidi" w:hAnsiTheme="minorBidi"/>
          <w:sz w:val="22"/>
          <w:szCs w:val="22"/>
        </w:rPr>
        <w:t>(</w:t>
      </w:r>
      <w:r w:rsidRPr="00A4705D">
        <w:rPr>
          <w:rFonts w:asciiTheme="minorBidi" w:hAnsiTheme="minorBidi"/>
          <w:sz w:val="22"/>
          <w:szCs w:val="22"/>
        </w:rPr>
        <w:t>Aveyar</w:t>
      </w:r>
      <w:r w:rsidR="00C25C9E">
        <w:rPr>
          <w:rFonts w:asciiTheme="minorBidi" w:hAnsiTheme="minorBidi"/>
          <w:sz w:val="22"/>
          <w:szCs w:val="22"/>
        </w:rPr>
        <w:t xml:space="preserve">d, </w:t>
      </w:r>
      <w:r w:rsidRPr="00A4705D">
        <w:rPr>
          <w:rFonts w:asciiTheme="minorBidi" w:hAnsiTheme="minorBidi"/>
          <w:sz w:val="22"/>
          <w:szCs w:val="22"/>
        </w:rPr>
        <w:t xml:space="preserve">2019). This method involves identifying recurring concepts across the included studies before grouping similar findings into broader analytical themes. The selected articles were read several times to ensure familiarity with the evidence before coding important findings. Similar </w:t>
      </w:r>
      <w:r w:rsidRPr="00A4705D">
        <w:rPr>
          <w:rFonts w:asciiTheme="minorBidi" w:hAnsiTheme="minorBidi"/>
          <w:sz w:val="22"/>
          <w:szCs w:val="22"/>
        </w:rPr>
        <w:lastRenderedPageBreak/>
        <w:t>codes were subsequently organised into overarching themes that reflected the principal determinants of hypertension among older adults.</w:t>
      </w:r>
    </w:p>
    <w:p w14:paraId="210E54A5"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Four themes emerged from the literature:</w:t>
      </w:r>
    </w:p>
    <w:p w14:paraId="3DD1F769" w14:textId="77777777" w:rsidR="00A4705D" w:rsidRPr="00A4705D" w:rsidRDefault="00A4705D" w:rsidP="00A4705D">
      <w:pPr>
        <w:numPr>
          <w:ilvl w:val="0"/>
          <w:numId w:val="4"/>
        </w:numPr>
        <w:spacing w:line="360" w:lineRule="auto"/>
        <w:jc w:val="both"/>
        <w:rPr>
          <w:rFonts w:asciiTheme="minorBidi" w:hAnsiTheme="minorBidi"/>
          <w:sz w:val="22"/>
          <w:szCs w:val="22"/>
        </w:rPr>
      </w:pPr>
      <w:r w:rsidRPr="00A4705D">
        <w:rPr>
          <w:rFonts w:asciiTheme="minorBidi" w:hAnsiTheme="minorBidi"/>
          <w:sz w:val="22"/>
          <w:szCs w:val="22"/>
        </w:rPr>
        <w:t xml:space="preserve">Ageing, obesity and metabolic risk factors; </w:t>
      </w:r>
    </w:p>
    <w:p w14:paraId="3B0D5D33" w14:textId="77777777" w:rsidR="00A4705D" w:rsidRPr="00A4705D" w:rsidRDefault="00A4705D" w:rsidP="00A4705D">
      <w:pPr>
        <w:numPr>
          <w:ilvl w:val="0"/>
          <w:numId w:val="4"/>
        </w:numPr>
        <w:spacing w:line="360" w:lineRule="auto"/>
        <w:jc w:val="both"/>
        <w:rPr>
          <w:rFonts w:asciiTheme="minorBidi" w:hAnsiTheme="minorBidi"/>
          <w:sz w:val="22"/>
          <w:szCs w:val="22"/>
        </w:rPr>
      </w:pPr>
      <w:r w:rsidRPr="00A4705D">
        <w:rPr>
          <w:rFonts w:asciiTheme="minorBidi" w:hAnsiTheme="minorBidi"/>
          <w:sz w:val="22"/>
          <w:szCs w:val="22"/>
        </w:rPr>
        <w:t xml:space="preserve">Lifestyle and behavioural influences; </w:t>
      </w:r>
    </w:p>
    <w:p w14:paraId="0ABD3024" w14:textId="77777777" w:rsidR="00A4705D" w:rsidRPr="00A4705D" w:rsidRDefault="00A4705D" w:rsidP="00A4705D">
      <w:pPr>
        <w:numPr>
          <w:ilvl w:val="0"/>
          <w:numId w:val="4"/>
        </w:numPr>
        <w:spacing w:line="360" w:lineRule="auto"/>
        <w:jc w:val="both"/>
        <w:rPr>
          <w:rFonts w:asciiTheme="minorBidi" w:hAnsiTheme="minorBidi"/>
          <w:sz w:val="22"/>
          <w:szCs w:val="22"/>
        </w:rPr>
      </w:pPr>
      <w:r w:rsidRPr="00A4705D">
        <w:rPr>
          <w:rFonts w:asciiTheme="minorBidi" w:hAnsiTheme="minorBidi"/>
          <w:sz w:val="22"/>
          <w:szCs w:val="22"/>
        </w:rPr>
        <w:t xml:space="preserve">Socioeconomic and environmental determinants; and </w:t>
      </w:r>
    </w:p>
    <w:p w14:paraId="16EC9AEA" w14:textId="77777777" w:rsidR="00A4705D" w:rsidRPr="00A4705D" w:rsidRDefault="00A4705D" w:rsidP="00A4705D">
      <w:pPr>
        <w:numPr>
          <w:ilvl w:val="0"/>
          <w:numId w:val="4"/>
        </w:numPr>
        <w:spacing w:line="360" w:lineRule="auto"/>
        <w:jc w:val="both"/>
        <w:rPr>
          <w:rFonts w:asciiTheme="minorBidi" w:hAnsiTheme="minorBidi"/>
          <w:sz w:val="22"/>
          <w:szCs w:val="22"/>
        </w:rPr>
      </w:pPr>
      <w:r w:rsidRPr="00A4705D">
        <w:rPr>
          <w:rFonts w:asciiTheme="minorBidi" w:hAnsiTheme="minorBidi"/>
          <w:sz w:val="22"/>
          <w:szCs w:val="22"/>
        </w:rPr>
        <w:t xml:space="preserve">Multimorbidity, genetics and emerging risk prediction. </w:t>
      </w:r>
    </w:p>
    <w:p w14:paraId="0DFFC194" w14:textId="6D0587E9"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This analytical approach enabled comparisons across different study designs while identifying consistent patterns and areas of disagreement within </w:t>
      </w:r>
      <w:r w:rsidR="00981EFB" w:rsidRPr="00A4705D">
        <w:rPr>
          <w:rFonts w:asciiTheme="minorBidi" w:hAnsiTheme="minorBidi"/>
          <w:sz w:val="22"/>
          <w:szCs w:val="22"/>
        </w:rPr>
        <w:t>literature</w:t>
      </w:r>
      <w:r w:rsidRPr="00A4705D">
        <w:rPr>
          <w:rFonts w:asciiTheme="minorBidi" w:hAnsiTheme="minorBidi"/>
          <w:sz w:val="22"/>
          <w:szCs w:val="22"/>
        </w:rPr>
        <w:t>.</w:t>
      </w:r>
    </w:p>
    <w:p w14:paraId="27B1F195" w14:textId="77777777" w:rsidR="00A4705D" w:rsidRPr="003C1C18" w:rsidRDefault="00A4705D" w:rsidP="003C1C18">
      <w:pPr>
        <w:pStyle w:val="Heading3"/>
        <w:rPr>
          <w:rFonts w:asciiTheme="minorBidi" w:hAnsiTheme="minorBidi" w:cstheme="minorBidi"/>
          <w:b/>
          <w:bCs/>
        </w:rPr>
      </w:pPr>
      <w:bookmarkStart w:id="13" w:name="_Toc235215979"/>
      <w:r w:rsidRPr="003C1C18">
        <w:rPr>
          <w:rFonts w:asciiTheme="minorBidi" w:hAnsiTheme="minorBidi" w:cstheme="minorBidi"/>
          <w:b/>
          <w:bCs/>
        </w:rPr>
        <w:t>Ethical Considerations</w:t>
      </w:r>
      <w:bookmarkEnd w:id="13"/>
    </w:p>
    <w:p w14:paraId="708D980C"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As this research involved a scoping review of published literature, no direct human participants were </w:t>
      </w:r>
      <w:proofErr w:type="gramStart"/>
      <w:r w:rsidRPr="00A4705D">
        <w:rPr>
          <w:rFonts w:asciiTheme="minorBidi" w:hAnsiTheme="minorBidi"/>
          <w:sz w:val="22"/>
          <w:szCs w:val="22"/>
        </w:rPr>
        <w:t>recruited</w:t>
      </w:r>
      <w:proofErr w:type="gramEnd"/>
      <w:r w:rsidRPr="00A4705D">
        <w:rPr>
          <w:rFonts w:asciiTheme="minorBidi" w:hAnsiTheme="minorBidi"/>
          <w:sz w:val="22"/>
          <w:szCs w:val="22"/>
        </w:rPr>
        <w:t xml:space="preserve"> and ethical approval was not required. Nevertheless, ethical principles remained important throughout the review. Only peer-reviewed research was included to improve reliability, and all sources were accurately cited using the UWTSD Harvard Referencing style to acknowledge the original authors and avoid plagiarism. Care was also taken to report findings objectively, minimise selection bias through predefined inclusion and exclusion criteria, and present the evidence transparently to ensure the credibility and trustworthiness of the review.</w:t>
      </w:r>
    </w:p>
    <w:p w14:paraId="5E26295C" w14:textId="11DFA906" w:rsidR="00A4705D" w:rsidRPr="00A4705D" w:rsidRDefault="00D75A7B" w:rsidP="00F5074A">
      <w:pPr>
        <w:rPr>
          <w:rFonts w:asciiTheme="minorBidi" w:hAnsiTheme="minorBidi"/>
          <w:sz w:val="22"/>
          <w:szCs w:val="22"/>
        </w:rPr>
      </w:pPr>
      <w:r>
        <w:rPr>
          <w:rFonts w:asciiTheme="minorBidi" w:hAnsiTheme="minorBidi"/>
          <w:sz w:val="22"/>
          <w:szCs w:val="22"/>
        </w:rPr>
        <w:br w:type="page"/>
      </w:r>
    </w:p>
    <w:p w14:paraId="7300B08A" w14:textId="0C8A6DB8" w:rsidR="00A4705D" w:rsidRPr="003C1C18" w:rsidRDefault="00A4705D" w:rsidP="003C1C18">
      <w:pPr>
        <w:pStyle w:val="Heading2"/>
        <w:rPr>
          <w:rFonts w:asciiTheme="minorBidi" w:hAnsiTheme="minorBidi" w:cstheme="minorBidi"/>
          <w:b/>
          <w:bCs/>
        </w:rPr>
      </w:pPr>
      <w:bookmarkStart w:id="14" w:name="_Toc235215980"/>
      <w:r w:rsidRPr="003C1C18">
        <w:rPr>
          <w:rFonts w:asciiTheme="minorBidi" w:hAnsiTheme="minorBidi" w:cstheme="minorBidi"/>
          <w:b/>
          <w:bCs/>
        </w:rPr>
        <w:lastRenderedPageBreak/>
        <w:t>4. Results</w:t>
      </w:r>
      <w:bookmarkEnd w:id="14"/>
      <w:r w:rsidRPr="003C1C18">
        <w:rPr>
          <w:rFonts w:asciiTheme="minorBidi" w:hAnsiTheme="minorBidi" w:cstheme="minorBidi"/>
          <w:b/>
          <w:bCs/>
        </w:rPr>
        <w:t xml:space="preserve"> </w:t>
      </w:r>
    </w:p>
    <w:p w14:paraId="7C81A3F4" w14:textId="77777777" w:rsidR="00A4705D" w:rsidRPr="003C1C18" w:rsidRDefault="00A4705D" w:rsidP="003C1C18">
      <w:pPr>
        <w:pStyle w:val="Heading3"/>
        <w:rPr>
          <w:rFonts w:asciiTheme="minorBidi" w:hAnsiTheme="minorBidi" w:cstheme="minorBidi"/>
          <w:b/>
          <w:bCs/>
        </w:rPr>
      </w:pPr>
      <w:bookmarkStart w:id="15" w:name="_Toc235215981"/>
      <w:r w:rsidRPr="003C1C18">
        <w:rPr>
          <w:rFonts w:asciiTheme="minorBidi" w:hAnsiTheme="minorBidi" w:cstheme="minorBidi"/>
          <w:b/>
          <w:bCs/>
        </w:rPr>
        <w:t>Study Selection</w:t>
      </w:r>
      <w:bookmarkEnd w:id="15"/>
    </w:p>
    <w:p w14:paraId="6608F765" w14:textId="4BF3A48E" w:rsidR="00E17D53" w:rsidRDefault="00A4705D" w:rsidP="00FA7D26">
      <w:pPr>
        <w:spacing w:line="360" w:lineRule="auto"/>
        <w:jc w:val="both"/>
        <w:rPr>
          <w:rFonts w:asciiTheme="minorBidi" w:hAnsiTheme="minorBidi"/>
          <w:sz w:val="22"/>
          <w:szCs w:val="22"/>
        </w:rPr>
      </w:pPr>
      <w:r w:rsidRPr="00A4705D">
        <w:rPr>
          <w:rFonts w:asciiTheme="minorBidi" w:hAnsiTheme="minorBidi"/>
          <w:sz w:val="22"/>
          <w:szCs w:val="22"/>
        </w:rPr>
        <w:t xml:space="preserve">The database search identified a broad range of publications examining hypertension and cardiovascular risk among older adults. After removing duplicate records and screening titles and abstracts, studies that did not meet the eligibility criteria were excluded. The remaining articles underwent full-text review before final selection. Overall, </w:t>
      </w:r>
      <w:r w:rsidRPr="00A4705D">
        <w:rPr>
          <w:rFonts w:asciiTheme="minorBidi" w:hAnsiTheme="minorBidi"/>
          <w:b/>
          <w:bCs/>
          <w:sz w:val="22"/>
          <w:szCs w:val="22"/>
        </w:rPr>
        <w:t>20 peer-reviewed studies</w:t>
      </w:r>
      <w:r w:rsidRPr="00A4705D">
        <w:rPr>
          <w:rFonts w:asciiTheme="minorBidi" w:hAnsiTheme="minorBidi"/>
          <w:sz w:val="22"/>
          <w:szCs w:val="22"/>
        </w:rPr>
        <w:t xml:space="preserve"> were included in the scoping review. These studies consisted of prospective cohort studies, cross-sectional analyses, systematic reviews, population-based studies and UK Biobank investigations, providing a comprehensive overview of hypertension risk factors among older adults.</w:t>
      </w:r>
      <w:r w:rsidR="00FA7D26">
        <w:rPr>
          <w:rFonts w:asciiTheme="minorBidi" w:hAnsiTheme="minorBidi"/>
          <w:sz w:val="22"/>
          <w:szCs w:val="22"/>
        </w:rPr>
        <w:t xml:space="preserve"> </w:t>
      </w:r>
    </w:p>
    <w:p w14:paraId="68DF64B4" w14:textId="77777777" w:rsidR="00FA7D26" w:rsidRPr="00A4705D" w:rsidRDefault="00FA7D26" w:rsidP="00FA7D26">
      <w:pPr>
        <w:spacing w:line="360" w:lineRule="auto"/>
        <w:jc w:val="both"/>
        <w:rPr>
          <w:rFonts w:asciiTheme="minorBidi" w:hAnsiTheme="minorBidi"/>
          <w:sz w:val="22"/>
          <w:szCs w:val="22"/>
        </w:rPr>
      </w:pPr>
    </w:p>
    <w:p w14:paraId="10FDE666" w14:textId="7034A209" w:rsidR="00C63172" w:rsidRDefault="00A4705D" w:rsidP="00E17D53">
      <w:pPr>
        <w:spacing w:line="360" w:lineRule="auto"/>
        <w:jc w:val="both"/>
        <w:rPr>
          <w:rFonts w:asciiTheme="minorBidi" w:hAnsiTheme="minorBidi"/>
          <w:b/>
          <w:bCs/>
          <w:sz w:val="22"/>
          <w:szCs w:val="22"/>
        </w:rPr>
      </w:pPr>
      <w:r w:rsidRPr="00A4705D">
        <w:rPr>
          <w:rFonts w:asciiTheme="minorBidi" w:hAnsiTheme="minorBidi"/>
          <w:b/>
          <w:bCs/>
          <w:sz w:val="22"/>
          <w:szCs w:val="22"/>
        </w:rPr>
        <w:t>Table 1. Summary of Included Studies</w:t>
      </w:r>
      <w:r w:rsidR="005B5E93">
        <w:rPr>
          <w:rFonts w:asciiTheme="minorBidi" w:hAnsiTheme="minorBidi"/>
          <w:b/>
          <w:bCs/>
          <w:sz w:val="22"/>
          <w:szCs w:val="22"/>
        </w:rPr>
        <w:t xml:space="preserve"> </w:t>
      </w:r>
    </w:p>
    <w:tbl>
      <w:tblPr>
        <w:tblStyle w:val="TableGrid"/>
        <w:tblW w:w="0" w:type="auto"/>
        <w:tblLook w:val="04A0" w:firstRow="1" w:lastRow="0" w:firstColumn="1" w:lastColumn="0" w:noHBand="0" w:noVBand="1"/>
      </w:tblPr>
      <w:tblGrid>
        <w:gridCol w:w="1310"/>
        <w:gridCol w:w="2035"/>
        <w:gridCol w:w="1844"/>
        <w:gridCol w:w="2334"/>
        <w:gridCol w:w="1827"/>
      </w:tblGrid>
      <w:tr w:rsidR="005B5E93" w:rsidRPr="006E7353" w14:paraId="30375C94" w14:textId="77777777" w:rsidTr="005B5E93">
        <w:tc>
          <w:tcPr>
            <w:tcW w:w="0" w:type="auto"/>
            <w:hideMark/>
          </w:tcPr>
          <w:p w14:paraId="379C2AE5"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Author(s) (Year)</w:t>
            </w:r>
          </w:p>
        </w:tc>
        <w:tc>
          <w:tcPr>
            <w:tcW w:w="0" w:type="auto"/>
            <w:hideMark/>
          </w:tcPr>
          <w:p w14:paraId="7D26562D"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Research Objective</w:t>
            </w:r>
          </w:p>
        </w:tc>
        <w:tc>
          <w:tcPr>
            <w:tcW w:w="0" w:type="auto"/>
            <w:hideMark/>
          </w:tcPr>
          <w:p w14:paraId="42C4E506"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Methods</w:t>
            </w:r>
          </w:p>
        </w:tc>
        <w:tc>
          <w:tcPr>
            <w:tcW w:w="0" w:type="auto"/>
            <w:hideMark/>
          </w:tcPr>
          <w:p w14:paraId="1692E795"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Key Findings</w:t>
            </w:r>
          </w:p>
        </w:tc>
        <w:tc>
          <w:tcPr>
            <w:tcW w:w="0" w:type="auto"/>
            <w:hideMark/>
          </w:tcPr>
          <w:p w14:paraId="1CCAEEC9"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Relevance to Review Question</w:t>
            </w:r>
          </w:p>
        </w:tc>
      </w:tr>
      <w:tr w:rsidR="005B5E93" w:rsidRPr="006E7353" w14:paraId="03D4760C" w14:textId="77777777" w:rsidTr="005B5E93">
        <w:tc>
          <w:tcPr>
            <w:tcW w:w="0" w:type="auto"/>
            <w:hideMark/>
          </w:tcPr>
          <w:p w14:paraId="56E75F26"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Tapela </w:t>
            </w:r>
            <w:r w:rsidRPr="006E7353">
              <w:rPr>
                <w:rFonts w:asciiTheme="minorBidi" w:hAnsiTheme="minorBidi"/>
                <w:b/>
                <w:bCs/>
                <w:i/>
                <w:iCs/>
                <w:sz w:val="20"/>
                <w:szCs w:val="20"/>
              </w:rPr>
              <w:t>et al.</w:t>
            </w:r>
            <w:r w:rsidRPr="006E7353">
              <w:rPr>
                <w:rFonts w:asciiTheme="minorBidi" w:hAnsiTheme="minorBidi"/>
                <w:b/>
                <w:bCs/>
                <w:sz w:val="20"/>
                <w:szCs w:val="20"/>
              </w:rPr>
              <w:t xml:space="preserve"> (2021)</w:t>
            </w:r>
          </w:p>
        </w:tc>
        <w:tc>
          <w:tcPr>
            <w:tcW w:w="0" w:type="auto"/>
            <w:hideMark/>
          </w:tcPr>
          <w:p w14:paraId="053A164A"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identify factors associated with hypertension control among treated UK adults.</w:t>
            </w:r>
          </w:p>
        </w:tc>
        <w:tc>
          <w:tcPr>
            <w:tcW w:w="0" w:type="auto"/>
            <w:hideMark/>
          </w:tcPr>
          <w:p w14:paraId="2075D46D"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Cross-sectional analysis of 99,468 UK Biobank participants.</w:t>
            </w:r>
          </w:p>
        </w:tc>
        <w:tc>
          <w:tcPr>
            <w:tcW w:w="0" w:type="auto"/>
            <w:hideMark/>
          </w:tcPr>
          <w:p w14:paraId="63630E45"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Older age, obesity, Black ethnicity and higher alcohol consumption were associated with poorer hypertension control. Multimorbidity was linked with better control due to increased healthcare contact.</w:t>
            </w:r>
          </w:p>
        </w:tc>
        <w:tc>
          <w:tcPr>
            <w:tcW w:w="0" w:type="auto"/>
            <w:hideMark/>
          </w:tcPr>
          <w:p w14:paraId="6A276181"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Demonstrates the importance of demographic and lifestyle risk factors among older UK adults.</w:t>
            </w:r>
          </w:p>
        </w:tc>
      </w:tr>
      <w:tr w:rsidR="005B5E93" w:rsidRPr="006E7353" w14:paraId="3D543612" w14:textId="77777777" w:rsidTr="005B5E93">
        <w:tc>
          <w:tcPr>
            <w:tcW w:w="0" w:type="auto"/>
            <w:hideMark/>
          </w:tcPr>
          <w:p w14:paraId="08C15838"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MacCarthy and </w:t>
            </w:r>
            <w:proofErr w:type="spellStart"/>
            <w:r w:rsidRPr="006E7353">
              <w:rPr>
                <w:rFonts w:asciiTheme="minorBidi" w:hAnsiTheme="minorBidi"/>
                <w:b/>
                <w:bCs/>
                <w:sz w:val="20"/>
                <w:szCs w:val="20"/>
              </w:rPr>
              <w:t>Pazoki</w:t>
            </w:r>
            <w:proofErr w:type="spellEnd"/>
            <w:r w:rsidRPr="006E7353">
              <w:rPr>
                <w:rFonts w:asciiTheme="minorBidi" w:hAnsiTheme="minorBidi"/>
                <w:b/>
                <w:bCs/>
                <w:sz w:val="20"/>
                <w:szCs w:val="20"/>
              </w:rPr>
              <w:t xml:space="preserve"> (2024)</w:t>
            </w:r>
          </w:p>
        </w:tc>
        <w:tc>
          <w:tcPr>
            <w:tcW w:w="0" w:type="auto"/>
            <w:hideMark/>
          </w:tcPr>
          <w:p w14:paraId="7C62161C"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evaluate whether genetic liability improves hypertension prediction.</w:t>
            </w:r>
          </w:p>
        </w:tc>
        <w:tc>
          <w:tcPr>
            <w:tcW w:w="0" w:type="auto"/>
            <w:hideMark/>
          </w:tcPr>
          <w:p w14:paraId="59F73219"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Machine learning analysis using 244,718 UK Biobank participants.</w:t>
            </w:r>
          </w:p>
        </w:tc>
        <w:tc>
          <w:tcPr>
            <w:tcW w:w="0" w:type="auto"/>
            <w:hideMark/>
          </w:tcPr>
          <w:p w14:paraId="7B49C1B8"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Genetic susceptibility, particularly lipid-related genetic risk, improved hypertension classification when combined with clinical factors.</w:t>
            </w:r>
          </w:p>
        </w:tc>
        <w:tc>
          <w:tcPr>
            <w:tcW w:w="0" w:type="auto"/>
            <w:hideMark/>
          </w:tcPr>
          <w:p w14:paraId="5799AB79"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Highlights the contribution of inherited genetic risk to hypertension.</w:t>
            </w:r>
          </w:p>
        </w:tc>
      </w:tr>
      <w:tr w:rsidR="005B5E93" w:rsidRPr="006E7353" w14:paraId="7C4C9E63" w14:textId="77777777" w:rsidTr="005B5E93">
        <w:tc>
          <w:tcPr>
            <w:tcW w:w="0" w:type="auto"/>
            <w:hideMark/>
          </w:tcPr>
          <w:p w14:paraId="62AB26B4"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lastRenderedPageBreak/>
              <w:t xml:space="preserve">Farukh </w:t>
            </w:r>
            <w:r w:rsidRPr="006E7353">
              <w:rPr>
                <w:rFonts w:asciiTheme="minorBidi" w:hAnsiTheme="minorBidi"/>
                <w:b/>
                <w:bCs/>
                <w:i/>
                <w:iCs/>
                <w:sz w:val="20"/>
                <w:szCs w:val="20"/>
              </w:rPr>
              <w:t>et al.</w:t>
            </w:r>
            <w:r w:rsidRPr="006E7353">
              <w:rPr>
                <w:rFonts w:asciiTheme="minorBidi" w:hAnsiTheme="minorBidi"/>
                <w:b/>
                <w:bCs/>
                <w:sz w:val="20"/>
                <w:szCs w:val="20"/>
              </w:rPr>
              <w:t xml:space="preserve"> (2025)</w:t>
            </w:r>
          </w:p>
        </w:tc>
        <w:tc>
          <w:tcPr>
            <w:tcW w:w="0" w:type="auto"/>
            <w:hideMark/>
          </w:tcPr>
          <w:p w14:paraId="5AF8C33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examine the relationship between chronic stress and hypertension.</w:t>
            </w:r>
          </w:p>
        </w:tc>
        <w:tc>
          <w:tcPr>
            <w:tcW w:w="0" w:type="auto"/>
            <w:hideMark/>
          </w:tcPr>
          <w:p w14:paraId="14672B65"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Observational study of 100 adults with primary hypertension.</w:t>
            </w:r>
          </w:p>
        </w:tc>
        <w:tc>
          <w:tcPr>
            <w:tcW w:w="0" w:type="auto"/>
            <w:hideMark/>
          </w:tcPr>
          <w:p w14:paraId="54F87D8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Greater sympathetic nervous system activity was associated with depressive symptoms and impaired vascular responses, suggesting chronic stress contributes to hypertension.</w:t>
            </w:r>
          </w:p>
        </w:tc>
        <w:tc>
          <w:tcPr>
            <w:tcW w:w="0" w:type="auto"/>
            <w:hideMark/>
          </w:tcPr>
          <w:p w14:paraId="5BF5B5C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Demonstrates psychological stress as an emerging hypertension risk factor.</w:t>
            </w:r>
          </w:p>
        </w:tc>
      </w:tr>
      <w:tr w:rsidR="005B5E93" w:rsidRPr="006E7353" w14:paraId="1AC045D4" w14:textId="77777777" w:rsidTr="005B5E93">
        <w:tc>
          <w:tcPr>
            <w:tcW w:w="0" w:type="auto"/>
            <w:hideMark/>
          </w:tcPr>
          <w:p w14:paraId="22653427"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Zhang </w:t>
            </w:r>
            <w:r w:rsidRPr="006E7353">
              <w:rPr>
                <w:rFonts w:asciiTheme="minorBidi" w:hAnsiTheme="minorBidi"/>
                <w:b/>
                <w:bCs/>
                <w:i/>
                <w:iCs/>
                <w:sz w:val="20"/>
                <w:szCs w:val="20"/>
              </w:rPr>
              <w:t>et al.</w:t>
            </w:r>
            <w:r w:rsidRPr="006E7353">
              <w:rPr>
                <w:rFonts w:asciiTheme="minorBidi" w:hAnsiTheme="minorBidi"/>
                <w:b/>
                <w:bCs/>
                <w:sz w:val="20"/>
                <w:szCs w:val="20"/>
              </w:rPr>
              <w:t xml:space="preserve"> (2023)</w:t>
            </w:r>
          </w:p>
        </w:tc>
        <w:tc>
          <w:tcPr>
            <w:tcW w:w="0" w:type="auto"/>
            <w:hideMark/>
          </w:tcPr>
          <w:p w14:paraId="1F8E7D22"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investigate the effect of air pollution on hypertension progression.</w:t>
            </w:r>
          </w:p>
        </w:tc>
        <w:tc>
          <w:tcPr>
            <w:tcW w:w="0" w:type="auto"/>
            <w:hideMark/>
          </w:tcPr>
          <w:p w14:paraId="38634756"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Prospective UK Biobank cohort study of 168,010 adults with pre-hypertension.</w:t>
            </w:r>
          </w:p>
        </w:tc>
        <w:tc>
          <w:tcPr>
            <w:tcW w:w="0" w:type="auto"/>
            <w:hideMark/>
          </w:tcPr>
          <w:p w14:paraId="53B47ABE"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Long-term exposure to PM</w:t>
            </w:r>
            <w:proofErr w:type="gramStart"/>
            <w:r w:rsidRPr="006E7353">
              <w:rPr>
                <w:rFonts w:ascii="Cambria Math" w:hAnsi="Cambria Math" w:cs="Cambria Math"/>
                <w:sz w:val="20"/>
                <w:szCs w:val="20"/>
              </w:rPr>
              <w:t>₂</w:t>
            </w:r>
            <w:r w:rsidRPr="006E7353">
              <w:rPr>
                <w:rFonts w:asciiTheme="minorBidi" w:hAnsiTheme="minorBidi"/>
                <w:sz w:val="20"/>
                <w:szCs w:val="20"/>
              </w:rPr>
              <w:t>.</w:t>
            </w:r>
            <w:r w:rsidRPr="006E7353">
              <w:rPr>
                <w:rFonts w:ascii="Cambria Math" w:hAnsi="Cambria Math" w:cs="Cambria Math"/>
                <w:sz w:val="20"/>
                <w:szCs w:val="20"/>
              </w:rPr>
              <w:t>₅</w:t>
            </w:r>
            <w:proofErr w:type="gramEnd"/>
            <w:r w:rsidRPr="006E7353">
              <w:rPr>
                <w:rFonts w:asciiTheme="minorBidi" w:hAnsiTheme="minorBidi"/>
                <w:sz w:val="20"/>
                <w:szCs w:val="20"/>
              </w:rPr>
              <w:t>, NO</w:t>
            </w:r>
            <w:r w:rsidRPr="006E7353">
              <w:rPr>
                <w:rFonts w:ascii="Cambria Math" w:hAnsi="Cambria Math" w:cs="Cambria Math"/>
                <w:sz w:val="20"/>
                <w:szCs w:val="20"/>
              </w:rPr>
              <w:t>₂</w:t>
            </w:r>
            <w:r w:rsidRPr="006E7353">
              <w:rPr>
                <w:rFonts w:asciiTheme="minorBidi" w:hAnsiTheme="minorBidi"/>
                <w:sz w:val="20"/>
                <w:szCs w:val="20"/>
              </w:rPr>
              <w:t xml:space="preserve"> and NOx significantly increased progression from pre-hypertension to hypertension, cardiovascular disease and death.</w:t>
            </w:r>
          </w:p>
        </w:tc>
        <w:tc>
          <w:tcPr>
            <w:tcW w:w="0" w:type="auto"/>
            <w:hideMark/>
          </w:tcPr>
          <w:p w14:paraId="4DD5B652"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Highlights environmental pollution as an important risk factor.</w:t>
            </w:r>
          </w:p>
        </w:tc>
      </w:tr>
      <w:tr w:rsidR="005B5E93" w:rsidRPr="006E7353" w14:paraId="528DC1EA" w14:textId="77777777" w:rsidTr="005B5E93">
        <w:tc>
          <w:tcPr>
            <w:tcW w:w="0" w:type="auto"/>
            <w:hideMark/>
          </w:tcPr>
          <w:p w14:paraId="5D4387EB"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NICE (2023)</w:t>
            </w:r>
          </w:p>
        </w:tc>
        <w:tc>
          <w:tcPr>
            <w:tcW w:w="0" w:type="auto"/>
            <w:hideMark/>
          </w:tcPr>
          <w:p w14:paraId="02C21B2A"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provide evidence-based recommendations for hypertension management.</w:t>
            </w:r>
          </w:p>
        </w:tc>
        <w:tc>
          <w:tcPr>
            <w:tcW w:w="0" w:type="auto"/>
            <w:hideMark/>
          </w:tcPr>
          <w:p w14:paraId="6B98D719"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National clinical guideline.</w:t>
            </w:r>
          </w:p>
        </w:tc>
        <w:tc>
          <w:tcPr>
            <w:tcW w:w="0" w:type="auto"/>
            <w:hideMark/>
          </w:tcPr>
          <w:p w14:paraId="6180C6CE" w14:textId="77777777" w:rsidR="005B5E93" w:rsidRPr="006E7353" w:rsidRDefault="005B5E93" w:rsidP="006E7353">
            <w:pPr>
              <w:spacing w:after="160" w:line="360" w:lineRule="auto"/>
              <w:rPr>
                <w:rFonts w:asciiTheme="minorBidi" w:hAnsiTheme="minorBidi"/>
                <w:sz w:val="20"/>
                <w:szCs w:val="20"/>
              </w:rPr>
            </w:pPr>
            <w:proofErr w:type="spellStart"/>
            <w:r w:rsidRPr="006E7353">
              <w:rPr>
                <w:rFonts w:asciiTheme="minorBidi" w:hAnsiTheme="minorBidi"/>
                <w:sz w:val="20"/>
                <w:szCs w:val="20"/>
              </w:rPr>
              <w:t>Emphasises</w:t>
            </w:r>
            <w:proofErr w:type="spellEnd"/>
            <w:r w:rsidRPr="006E7353">
              <w:rPr>
                <w:rFonts w:asciiTheme="minorBidi" w:hAnsiTheme="minorBidi"/>
                <w:sz w:val="20"/>
                <w:szCs w:val="20"/>
              </w:rPr>
              <w:t xml:space="preserve"> early diagnosis, lifestyle modification and blood pressure control to reduce cardiovascular complications.</w:t>
            </w:r>
          </w:p>
        </w:tc>
        <w:tc>
          <w:tcPr>
            <w:tcW w:w="0" w:type="auto"/>
            <w:hideMark/>
          </w:tcPr>
          <w:p w14:paraId="2457ACD2"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Supports current UK clinical practice and prevention strategies.</w:t>
            </w:r>
          </w:p>
        </w:tc>
      </w:tr>
      <w:tr w:rsidR="005B5E93" w:rsidRPr="006E7353" w14:paraId="7815A04A" w14:textId="77777777" w:rsidTr="005B5E93">
        <w:tc>
          <w:tcPr>
            <w:tcW w:w="0" w:type="auto"/>
            <w:hideMark/>
          </w:tcPr>
          <w:p w14:paraId="23550EBE"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Mills </w:t>
            </w:r>
            <w:r w:rsidRPr="006E7353">
              <w:rPr>
                <w:rFonts w:asciiTheme="minorBidi" w:hAnsiTheme="minorBidi"/>
                <w:b/>
                <w:bCs/>
                <w:i/>
                <w:iCs/>
                <w:sz w:val="20"/>
                <w:szCs w:val="20"/>
              </w:rPr>
              <w:t>et al.</w:t>
            </w:r>
            <w:r w:rsidRPr="006E7353">
              <w:rPr>
                <w:rFonts w:asciiTheme="minorBidi" w:hAnsiTheme="minorBidi"/>
                <w:b/>
                <w:bCs/>
                <w:sz w:val="20"/>
                <w:szCs w:val="20"/>
              </w:rPr>
              <w:t xml:space="preserve"> (2020)</w:t>
            </w:r>
          </w:p>
        </w:tc>
        <w:tc>
          <w:tcPr>
            <w:tcW w:w="0" w:type="auto"/>
            <w:hideMark/>
          </w:tcPr>
          <w:p w14:paraId="1123559C"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review the global burden and determinants of hypertension.</w:t>
            </w:r>
          </w:p>
        </w:tc>
        <w:tc>
          <w:tcPr>
            <w:tcW w:w="0" w:type="auto"/>
            <w:hideMark/>
          </w:tcPr>
          <w:p w14:paraId="1397F932"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Narrative review.</w:t>
            </w:r>
          </w:p>
        </w:tc>
        <w:tc>
          <w:tcPr>
            <w:tcW w:w="0" w:type="auto"/>
            <w:hideMark/>
          </w:tcPr>
          <w:p w14:paraId="483FBD7E"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Ageing, obesity, unhealthy diet and physical inactivity remain major drivers of hypertension worldwide.</w:t>
            </w:r>
          </w:p>
        </w:tc>
        <w:tc>
          <w:tcPr>
            <w:tcW w:w="0" w:type="auto"/>
            <w:hideMark/>
          </w:tcPr>
          <w:p w14:paraId="50556BCE"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Provides background evidence for biological and lifestyle determinants.</w:t>
            </w:r>
          </w:p>
        </w:tc>
      </w:tr>
      <w:tr w:rsidR="005B5E93" w:rsidRPr="006E7353" w14:paraId="6E4BE179" w14:textId="77777777" w:rsidTr="005B5E93">
        <w:tc>
          <w:tcPr>
            <w:tcW w:w="0" w:type="auto"/>
            <w:hideMark/>
          </w:tcPr>
          <w:p w14:paraId="70B32AA5"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Carey and Whelton (2018)</w:t>
            </w:r>
          </w:p>
        </w:tc>
        <w:tc>
          <w:tcPr>
            <w:tcW w:w="0" w:type="auto"/>
            <w:hideMark/>
          </w:tcPr>
          <w:p w14:paraId="2477EE36"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 xml:space="preserve">To </w:t>
            </w:r>
            <w:proofErr w:type="spellStart"/>
            <w:r w:rsidRPr="006E7353">
              <w:rPr>
                <w:rFonts w:asciiTheme="minorBidi" w:hAnsiTheme="minorBidi"/>
                <w:sz w:val="20"/>
                <w:szCs w:val="20"/>
              </w:rPr>
              <w:t>summarise</w:t>
            </w:r>
            <w:proofErr w:type="spellEnd"/>
            <w:r w:rsidRPr="006E7353">
              <w:rPr>
                <w:rFonts w:asciiTheme="minorBidi" w:hAnsiTheme="minorBidi"/>
                <w:sz w:val="20"/>
                <w:szCs w:val="20"/>
              </w:rPr>
              <w:t xml:space="preserve"> current evidence on hypertension diagnosis and prevention.</w:t>
            </w:r>
          </w:p>
        </w:tc>
        <w:tc>
          <w:tcPr>
            <w:tcW w:w="0" w:type="auto"/>
            <w:hideMark/>
          </w:tcPr>
          <w:p w14:paraId="27FA413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Clinical review.</w:t>
            </w:r>
          </w:p>
        </w:tc>
        <w:tc>
          <w:tcPr>
            <w:tcW w:w="0" w:type="auto"/>
            <w:hideMark/>
          </w:tcPr>
          <w:p w14:paraId="46A5C722"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 xml:space="preserve">Lifestyle modification remains fundamental for preventing hypertension alongside pharmacological </w:t>
            </w:r>
            <w:r w:rsidRPr="006E7353">
              <w:rPr>
                <w:rFonts w:asciiTheme="minorBidi" w:hAnsiTheme="minorBidi"/>
                <w:sz w:val="20"/>
                <w:szCs w:val="20"/>
              </w:rPr>
              <w:lastRenderedPageBreak/>
              <w:t>treatment where appropriate.</w:t>
            </w:r>
          </w:p>
        </w:tc>
        <w:tc>
          <w:tcPr>
            <w:tcW w:w="0" w:type="auto"/>
            <w:hideMark/>
          </w:tcPr>
          <w:p w14:paraId="60D5347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lastRenderedPageBreak/>
              <w:t>Supports prevention-focused interventions.</w:t>
            </w:r>
          </w:p>
        </w:tc>
      </w:tr>
      <w:tr w:rsidR="005B5E93" w:rsidRPr="006E7353" w14:paraId="11A31DEC" w14:textId="77777777" w:rsidTr="005B5E93">
        <w:tc>
          <w:tcPr>
            <w:tcW w:w="0" w:type="auto"/>
            <w:hideMark/>
          </w:tcPr>
          <w:p w14:paraId="7015CA07"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Oparil </w:t>
            </w:r>
            <w:r w:rsidRPr="006E7353">
              <w:rPr>
                <w:rFonts w:asciiTheme="minorBidi" w:hAnsiTheme="minorBidi"/>
                <w:b/>
                <w:bCs/>
                <w:i/>
                <w:iCs/>
                <w:sz w:val="20"/>
                <w:szCs w:val="20"/>
              </w:rPr>
              <w:t>et al.</w:t>
            </w:r>
            <w:r w:rsidRPr="006E7353">
              <w:rPr>
                <w:rFonts w:asciiTheme="minorBidi" w:hAnsiTheme="minorBidi"/>
                <w:b/>
                <w:bCs/>
                <w:sz w:val="20"/>
                <w:szCs w:val="20"/>
              </w:rPr>
              <w:t xml:space="preserve"> (2018)</w:t>
            </w:r>
          </w:p>
        </w:tc>
        <w:tc>
          <w:tcPr>
            <w:tcW w:w="0" w:type="auto"/>
            <w:hideMark/>
          </w:tcPr>
          <w:p w14:paraId="0EF45E1D"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review hypertension pathophysiology and management.</w:t>
            </w:r>
          </w:p>
        </w:tc>
        <w:tc>
          <w:tcPr>
            <w:tcW w:w="0" w:type="auto"/>
            <w:hideMark/>
          </w:tcPr>
          <w:p w14:paraId="4FCB43D8"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Comprehensive literature review.</w:t>
            </w:r>
          </w:p>
        </w:tc>
        <w:tc>
          <w:tcPr>
            <w:tcW w:w="0" w:type="auto"/>
            <w:hideMark/>
          </w:tcPr>
          <w:p w14:paraId="43F68FFB"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Hypertension develops through interactions between genetic, behavioural and environmental factors.</w:t>
            </w:r>
          </w:p>
        </w:tc>
        <w:tc>
          <w:tcPr>
            <w:tcW w:w="0" w:type="auto"/>
            <w:hideMark/>
          </w:tcPr>
          <w:p w14:paraId="64FE7A35"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Explains the multifactorial nature of hypertension.</w:t>
            </w:r>
          </w:p>
        </w:tc>
      </w:tr>
      <w:tr w:rsidR="005B5E93" w:rsidRPr="006E7353" w14:paraId="73C0A149" w14:textId="77777777" w:rsidTr="005B5E93">
        <w:tc>
          <w:tcPr>
            <w:tcW w:w="0" w:type="auto"/>
            <w:hideMark/>
          </w:tcPr>
          <w:p w14:paraId="39BF91F8"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 xml:space="preserve">Liu </w:t>
            </w:r>
            <w:r w:rsidRPr="006E7353">
              <w:rPr>
                <w:rFonts w:asciiTheme="minorBidi" w:hAnsiTheme="minorBidi"/>
                <w:b/>
                <w:bCs/>
                <w:i/>
                <w:iCs/>
                <w:sz w:val="20"/>
                <w:szCs w:val="20"/>
              </w:rPr>
              <w:t>et al.</w:t>
            </w:r>
            <w:r w:rsidRPr="006E7353">
              <w:rPr>
                <w:rFonts w:asciiTheme="minorBidi" w:hAnsiTheme="minorBidi"/>
                <w:b/>
                <w:bCs/>
                <w:sz w:val="20"/>
                <w:szCs w:val="20"/>
              </w:rPr>
              <w:t xml:space="preserve"> (2025)</w:t>
            </w:r>
          </w:p>
        </w:tc>
        <w:tc>
          <w:tcPr>
            <w:tcW w:w="0" w:type="auto"/>
            <w:hideMark/>
          </w:tcPr>
          <w:p w14:paraId="054FA985"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investigate determinants of hypertension in UK adults.</w:t>
            </w:r>
          </w:p>
        </w:tc>
        <w:tc>
          <w:tcPr>
            <w:tcW w:w="0" w:type="auto"/>
            <w:hideMark/>
          </w:tcPr>
          <w:p w14:paraId="5C26FF4C"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Population-based observational study.</w:t>
            </w:r>
          </w:p>
        </w:tc>
        <w:tc>
          <w:tcPr>
            <w:tcW w:w="0" w:type="auto"/>
            <w:hideMark/>
          </w:tcPr>
          <w:p w14:paraId="5F1CF859"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Socioeconomic deprivation, obesity and ethnicity significantly increased hypertension risk.</w:t>
            </w:r>
          </w:p>
        </w:tc>
        <w:tc>
          <w:tcPr>
            <w:tcW w:w="0" w:type="auto"/>
            <w:hideMark/>
          </w:tcPr>
          <w:p w14:paraId="75706431"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Supports the role of demographic and socioeconomic inequalities.</w:t>
            </w:r>
          </w:p>
        </w:tc>
      </w:tr>
      <w:tr w:rsidR="005B5E93" w:rsidRPr="006E7353" w14:paraId="73F3259F" w14:textId="77777777" w:rsidTr="005B5E93">
        <w:tc>
          <w:tcPr>
            <w:tcW w:w="0" w:type="auto"/>
            <w:hideMark/>
          </w:tcPr>
          <w:p w14:paraId="3FF86687" w14:textId="77777777" w:rsidR="005B5E93" w:rsidRPr="006E7353" w:rsidRDefault="005B5E93" w:rsidP="006E7353">
            <w:pPr>
              <w:spacing w:after="160" w:line="360" w:lineRule="auto"/>
              <w:rPr>
                <w:rFonts w:asciiTheme="minorBidi" w:hAnsiTheme="minorBidi"/>
                <w:b/>
                <w:bCs/>
                <w:sz w:val="20"/>
                <w:szCs w:val="20"/>
              </w:rPr>
            </w:pPr>
            <w:r w:rsidRPr="006E7353">
              <w:rPr>
                <w:rFonts w:asciiTheme="minorBidi" w:hAnsiTheme="minorBidi"/>
                <w:b/>
                <w:bCs/>
                <w:sz w:val="20"/>
                <w:szCs w:val="20"/>
              </w:rPr>
              <w:t>WHO (2023)</w:t>
            </w:r>
          </w:p>
        </w:tc>
        <w:tc>
          <w:tcPr>
            <w:tcW w:w="0" w:type="auto"/>
            <w:hideMark/>
          </w:tcPr>
          <w:p w14:paraId="3782305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To describe the global burden of hypertension.</w:t>
            </w:r>
          </w:p>
        </w:tc>
        <w:tc>
          <w:tcPr>
            <w:tcW w:w="0" w:type="auto"/>
            <w:hideMark/>
          </w:tcPr>
          <w:p w14:paraId="1886727F"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Global epidemiological report.</w:t>
            </w:r>
          </w:p>
        </w:tc>
        <w:tc>
          <w:tcPr>
            <w:tcW w:w="0" w:type="auto"/>
            <w:hideMark/>
          </w:tcPr>
          <w:p w14:paraId="78E33EA3"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Around 1.28 billion adults have hypertension, with low diagnosis and treatment rates worldwide.</w:t>
            </w:r>
          </w:p>
        </w:tc>
        <w:tc>
          <w:tcPr>
            <w:tcW w:w="0" w:type="auto"/>
            <w:hideMark/>
          </w:tcPr>
          <w:p w14:paraId="40E6DE83" w14:textId="77777777" w:rsidR="005B5E93" w:rsidRPr="006E7353" w:rsidRDefault="005B5E93" w:rsidP="006E7353">
            <w:pPr>
              <w:spacing w:after="160" w:line="360" w:lineRule="auto"/>
              <w:rPr>
                <w:rFonts w:asciiTheme="minorBidi" w:hAnsiTheme="minorBidi"/>
                <w:sz w:val="20"/>
                <w:szCs w:val="20"/>
              </w:rPr>
            </w:pPr>
            <w:r w:rsidRPr="006E7353">
              <w:rPr>
                <w:rFonts w:asciiTheme="minorBidi" w:hAnsiTheme="minorBidi"/>
                <w:sz w:val="20"/>
                <w:szCs w:val="20"/>
              </w:rPr>
              <w:t>Provides international context for the review.</w:t>
            </w:r>
          </w:p>
        </w:tc>
      </w:tr>
    </w:tbl>
    <w:p w14:paraId="622B09B4" w14:textId="77777777" w:rsidR="005B5E93" w:rsidRDefault="005B5E93" w:rsidP="00E17D53">
      <w:pPr>
        <w:spacing w:line="360" w:lineRule="auto"/>
        <w:jc w:val="both"/>
        <w:rPr>
          <w:rFonts w:asciiTheme="minorBidi" w:hAnsiTheme="minorBidi"/>
          <w:b/>
          <w:bCs/>
          <w:sz w:val="22"/>
          <w:szCs w:val="22"/>
        </w:rPr>
      </w:pPr>
    </w:p>
    <w:p w14:paraId="582BAF06" w14:textId="77777777" w:rsidR="003F55E7" w:rsidRDefault="003F55E7" w:rsidP="00A4705D">
      <w:pPr>
        <w:spacing w:line="360" w:lineRule="auto"/>
        <w:jc w:val="both"/>
        <w:rPr>
          <w:rFonts w:asciiTheme="minorBidi" w:hAnsiTheme="minorBidi"/>
          <w:b/>
          <w:bCs/>
          <w:sz w:val="22"/>
          <w:szCs w:val="22"/>
        </w:rPr>
      </w:pPr>
    </w:p>
    <w:p w14:paraId="52E6E86E" w14:textId="1868D7C1" w:rsidR="00A4705D" w:rsidRPr="002875A1" w:rsidRDefault="00A4705D" w:rsidP="002875A1">
      <w:pPr>
        <w:pStyle w:val="Heading3"/>
        <w:rPr>
          <w:rFonts w:asciiTheme="minorBidi" w:hAnsiTheme="minorBidi" w:cstheme="minorBidi"/>
          <w:b/>
          <w:bCs/>
        </w:rPr>
      </w:pPr>
      <w:bookmarkStart w:id="16" w:name="_Toc235215982"/>
      <w:r w:rsidRPr="002875A1">
        <w:rPr>
          <w:rFonts w:asciiTheme="minorBidi" w:hAnsiTheme="minorBidi" w:cstheme="minorBidi"/>
          <w:b/>
          <w:bCs/>
        </w:rPr>
        <w:t>Thematic Analysis</w:t>
      </w:r>
      <w:bookmarkEnd w:id="16"/>
    </w:p>
    <w:p w14:paraId="7F6FB2B4"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The literature identified four major themes relating to hypertension risk among UK adults aged 50 years and above.</w:t>
      </w:r>
    </w:p>
    <w:p w14:paraId="7B278F0F"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b/>
          <w:bCs/>
          <w:sz w:val="22"/>
          <w:szCs w:val="22"/>
        </w:rPr>
        <w:t>Theme 1:</w:t>
      </w:r>
      <w:r w:rsidRPr="00A4705D">
        <w:rPr>
          <w:rFonts w:asciiTheme="minorBidi" w:hAnsiTheme="minorBidi"/>
          <w:sz w:val="22"/>
          <w:szCs w:val="22"/>
        </w:rPr>
        <w:t xml:space="preserve"> Ageing, obesity and metabolic disorders consistently emerged as the strongest biological predictors of hypertension.</w:t>
      </w:r>
    </w:p>
    <w:p w14:paraId="37A8336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b/>
          <w:bCs/>
          <w:sz w:val="22"/>
          <w:szCs w:val="22"/>
        </w:rPr>
        <w:t>Theme 2:</w:t>
      </w:r>
      <w:r w:rsidRPr="00A4705D">
        <w:rPr>
          <w:rFonts w:asciiTheme="minorBidi" w:hAnsiTheme="minorBidi"/>
          <w:sz w:val="22"/>
          <w:szCs w:val="22"/>
        </w:rPr>
        <w:t xml:space="preserve"> Lifestyle behaviours, including physical inactivity, unhealthy diet, excessive alcohol consumption and smoking, significantly increased hypertension risk.</w:t>
      </w:r>
    </w:p>
    <w:p w14:paraId="4AC8C11F"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b/>
          <w:bCs/>
          <w:sz w:val="22"/>
          <w:szCs w:val="22"/>
        </w:rPr>
        <w:t>Theme 3:</w:t>
      </w:r>
      <w:r w:rsidRPr="00A4705D">
        <w:rPr>
          <w:rFonts w:asciiTheme="minorBidi" w:hAnsiTheme="minorBidi"/>
          <w:sz w:val="22"/>
          <w:szCs w:val="22"/>
        </w:rPr>
        <w:t xml:space="preserve"> Socioeconomic disadvantage, ethnicity and long-term exposure to environmental pollutants influenced both hypertension development and disease progression.</w:t>
      </w:r>
    </w:p>
    <w:p w14:paraId="12A59FC6" w14:textId="6EE7A160" w:rsidR="00A4705D" w:rsidRDefault="00A4705D" w:rsidP="00415C24">
      <w:pPr>
        <w:spacing w:line="360" w:lineRule="auto"/>
        <w:jc w:val="both"/>
        <w:rPr>
          <w:rFonts w:asciiTheme="minorBidi" w:hAnsiTheme="minorBidi"/>
          <w:sz w:val="22"/>
          <w:szCs w:val="22"/>
        </w:rPr>
      </w:pPr>
      <w:r w:rsidRPr="00A4705D">
        <w:rPr>
          <w:rFonts w:asciiTheme="minorBidi" w:hAnsiTheme="minorBidi"/>
          <w:b/>
          <w:bCs/>
          <w:sz w:val="22"/>
          <w:szCs w:val="22"/>
        </w:rPr>
        <w:lastRenderedPageBreak/>
        <w:t>Theme 4:</w:t>
      </w:r>
      <w:r w:rsidRPr="00A4705D">
        <w:rPr>
          <w:rFonts w:asciiTheme="minorBidi" w:hAnsiTheme="minorBidi"/>
          <w:sz w:val="22"/>
          <w:szCs w:val="22"/>
        </w:rPr>
        <w:t xml:space="preserve"> Emerging evidence suggested that chronic stress, multimorbidity and inherited genetic susceptibility contribute to hypertension risk and may improve future prediction models when combined with conventional clinical risk factors</w:t>
      </w:r>
    </w:p>
    <w:p w14:paraId="2493B856" w14:textId="77777777" w:rsidR="00D820FF" w:rsidRDefault="00D820FF" w:rsidP="00415C24">
      <w:pPr>
        <w:spacing w:line="360" w:lineRule="auto"/>
        <w:jc w:val="both"/>
        <w:rPr>
          <w:rFonts w:asciiTheme="minorBidi" w:hAnsiTheme="minorBidi"/>
          <w:sz w:val="22"/>
          <w:szCs w:val="22"/>
        </w:rPr>
      </w:pPr>
    </w:p>
    <w:p w14:paraId="4C43645D" w14:textId="7B468B3E" w:rsidR="0060711B" w:rsidRDefault="009D4E09" w:rsidP="009D4E09">
      <w:pPr>
        <w:spacing w:line="360" w:lineRule="auto"/>
        <w:jc w:val="both"/>
        <w:rPr>
          <w:rFonts w:asciiTheme="minorBidi" w:hAnsiTheme="minorBidi"/>
          <w:sz w:val="22"/>
          <w:szCs w:val="22"/>
        </w:rPr>
      </w:pPr>
      <w:r w:rsidRPr="009D4E09">
        <w:rPr>
          <w:rFonts w:asciiTheme="minorBidi" w:hAnsiTheme="minorBidi"/>
          <w:sz w:val="22"/>
          <w:szCs w:val="22"/>
        </w:rPr>
        <w:t>Table 2. Thematic Analysis of Risk Factors for Hypertension among UK Adults Aged 50 Years and Above</w:t>
      </w:r>
    </w:p>
    <w:tbl>
      <w:tblPr>
        <w:tblStyle w:val="TableGrid"/>
        <w:tblW w:w="0" w:type="auto"/>
        <w:tblLook w:val="04A0" w:firstRow="1" w:lastRow="0" w:firstColumn="1" w:lastColumn="0" w:noHBand="0" w:noVBand="1"/>
      </w:tblPr>
      <w:tblGrid>
        <w:gridCol w:w="1968"/>
        <w:gridCol w:w="1738"/>
        <w:gridCol w:w="3050"/>
        <w:gridCol w:w="2594"/>
      </w:tblGrid>
      <w:tr w:rsidR="0023745B" w:rsidRPr="00D65271" w14:paraId="120334A8" w14:textId="77777777" w:rsidTr="0060711B">
        <w:tc>
          <w:tcPr>
            <w:tcW w:w="0" w:type="auto"/>
            <w:hideMark/>
          </w:tcPr>
          <w:p w14:paraId="6412476B" w14:textId="77777777" w:rsidR="0023745B" w:rsidRPr="00D65271" w:rsidRDefault="0023745B" w:rsidP="00267636">
            <w:pPr>
              <w:spacing w:after="160" w:line="360" w:lineRule="auto"/>
              <w:rPr>
                <w:rFonts w:asciiTheme="minorBidi" w:hAnsiTheme="minorBidi"/>
                <w:b/>
                <w:bCs/>
                <w:sz w:val="20"/>
                <w:szCs w:val="20"/>
              </w:rPr>
            </w:pPr>
            <w:r w:rsidRPr="00D65271">
              <w:rPr>
                <w:rFonts w:asciiTheme="minorBidi" w:hAnsiTheme="minorBidi"/>
                <w:b/>
                <w:bCs/>
                <w:sz w:val="20"/>
                <w:szCs w:val="20"/>
              </w:rPr>
              <w:t>Theme</w:t>
            </w:r>
          </w:p>
        </w:tc>
        <w:tc>
          <w:tcPr>
            <w:tcW w:w="0" w:type="auto"/>
            <w:hideMark/>
          </w:tcPr>
          <w:p w14:paraId="2C4ABB33" w14:textId="77777777" w:rsidR="0023745B" w:rsidRPr="00D65271" w:rsidRDefault="0023745B" w:rsidP="00267636">
            <w:pPr>
              <w:spacing w:after="160" w:line="360" w:lineRule="auto"/>
              <w:rPr>
                <w:rFonts w:asciiTheme="minorBidi" w:hAnsiTheme="minorBidi"/>
                <w:b/>
                <w:bCs/>
                <w:sz w:val="20"/>
                <w:szCs w:val="20"/>
              </w:rPr>
            </w:pPr>
            <w:r w:rsidRPr="00D65271">
              <w:rPr>
                <w:rFonts w:asciiTheme="minorBidi" w:hAnsiTheme="minorBidi"/>
                <w:b/>
                <w:bCs/>
                <w:sz w:val="20"/>
                <w:szCs w:val="20"/>
              </w:rPr>
              <w:t>Evidence from Included Studies</w:t>
            </w:r>
          </w:p>
        </w:tc>
        <w:tc>
          <w:tcPr>
            <w:tcW w:w="0" w:type="auto"/>
            <w:hideMark/>
          </w:tcPr>
          <w:p w14:paraId="49FC5983" w14:textId="77777777" w:rsidR="0023745B" w:rsidRPr="00D65271" w:rsidRDefault="0023745B" w:rsidP="00267636">
            <w:pPr>
              <w:spacing w:after="160" w:line="360" w:lineRule="auto"/>
              <w:rPr>
                <w:rFonts w:asciiTheme="minorBidi" w:hAnsiTheme="minorBidi"/>
                <w:b/>
                <w:bCs/>
                <w:sz w:val="20"/>
                <w:szCs w:val="20"/>
              </w:rPr>
            </w:pPr>
            <w:r w:rsidRPr="00D65271">
              <w:rPr>
                <w:rFonts w:asciiTheme="minorBidi" w:hAnsiTheme="minorBidi"/>
                <w:b/>
                <w:bCs/>
                <w:sz w:val="20"/>
                <w:szCs w:val="20"/>
              </w:rPr>
              <w:t>Key Findings</w:t>
            </w:r>
          </w:p>
        </w:tc>
        <w:tc>
          <w:tcPr>
            <w:tcW w:w="0" w:type="auto"/>
            <w:hideMark/>
          </w:tcPr>
          <w:p w14:paraId="7102C317" w14:textId="77777777" w:rsidR="0023745B" w:rsidRPr="00D65271" w:rsidRDefault="0023745B" w:rsidP="00267636">
            <w:pPr>
              <w:spacing w:after="160" w:line="360" w:lineRule="auto"/>
              <w:rPr>
                <w:rFonts w:asciiTheme="minorBidi" w:hAnsiTheme="minorBidi"/>
                <w:b/>
                <w:bCs/>
                <w:sz w:val="20"/>
                <w:szCs w:val="20"/>
              </w:rPr>
            </w:pPr>
            <w:r w:rsidRPr="00D65271">
              <w:rPr>
                <w:rFonts w:asciiTheme="minorBidi" w:hAnsiTheme="minorBidi"/>
                <w:b/>
                <w:bCs/>
                <w:sz w:val="20"/>
                <w:szCs w:val="20"/>
              </w:rPr>
              <w:t>Contribution to Review Question</w:t>
            </w:r>
          </w:p>
        </w:tc>
      </w:tr>
      <w:tr w:rsidR="0023745B" w:rsidRPr="00D65271" w14:paraId="5B2B277E" w14:textId="77777777" w:rsidTr="0060711B">
        <w:tc>
          <w:tcPr>
            <w:tcW w:w="0" w:type="auto"/>
            <w:hideMark/>
          </w:tcPr>
          <w:p w14:paraId="2007C8B5"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b/>
                <w:bCs/>
                <w:sz w:val="20"/>
                <w:szCs w:val="20"/>
              </w:rPr>
              <w:t>Demographic and Lifestyle Risk Factors</w:t>
            </w:r>
          </w:p>
        </w:tc>
        <w:tc>
          <w:tcPr>
            <w:tcW w:w="0" w:type="auto"/>
            <w:hideMark/>
          </w:tcPr>
          <w:p w14:paraId="65AB79A7"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Tapela et al. (2021); Mills et al. (2020); Liu et al. (2025)</w:t>
            </w:r>
          </w:p>
        </w:tc>
        <w:tc>
          <w:tcPr>
            <w:tcW w:w="0" w:type="auto"/>
            <w:hideMark/>
          </w:tcPr>
          <w:p w14:paraId="7E66FAD1"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Older age, obesity, excessive alcohol consumption, physical inactivity and Black ethnicity were consistently associated with an increased risk of hypertension and poorer blood pressure control.</w:t>
            </w:r>
          </w:p>
        </w:tc>
        <w:tc>
          <w:tcPr>
            <w:tcW w:w="0" w:type="auto"/>
            <w:hideMark/>
          </w:tcPr>
          <w:p w14:paraId="4FB12D7E"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Demonstrates that demographic characteristics and modifiable lifestyle behaviours are major contributors to hypertension among older UK adults.</w:t>
            </w:r>
          </w:p>
        </w:tc>
      </w:tr>
      <w:tr w:rsidR="0023745B" w:rsidRPr="00D65271" w14:paraId="0BC132C7" w14:textId="77777777" w:rsidTr="0060711B">
        <w:tc>
          <w:tcPr>
            <w:tcW w:w="0" w:type="auto"/>
            <w:hideMark/>
          </w:tcPr>
          <w:p w14:paraId="2196FC1E"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b/>
                <w:bCs/>
                <w:sz w:val="20"/>
                <w:szCs w:val="20"/>
              </w:rPr>
              <w:t>Genetic and Biological Factors</w:t>
            </w:r>
          </w:p>
        </w:tc>
        <w:tc>
          <w:tcPr>
            <w:tcW w:w="0" w:type="auto"/>
            <w:hideMark/>
          </w:tcPr>
          <w:p w14:paraId="3852E197"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 xml:space="preserve">MacCarthy and </w:t>
            </w:r>
            <w:proofErr w:type="spellStart"/>
            <w:r w:rsidRPr="00D65271">
              <w:rPr>
                <w:rFonts w:asciiTheme="minorBidi" w:hAnsiTheme="minorBidi"/>
                <w:sz w:val="20"/>
                <w:szCs w:val="20"/>
              </w:rPr>
              <w:t>Pazoki</w:t>
            </w:r>
            <w:proofErr w:type="spellEnd"/>
            <w:r w:rsidRPr="00D65271">
              <w:rPr>
                <w:rFonts w:asciiTheme="minorBidi" w:hAnsiTheme="minorBidi"/>
                <w:sz w:val="20"/>
                <w:szCs w:val="20"/>
              </w:rPr>
              <w:t xml:space="preserve"> (2024); </w:t>
            </w:r>
            <w:proofErr w:type="spellStart"/>
            <w:r w:rsidRPr="00D65271">
              <w:rPr>
                <w:rFonts w:asciiTheme="minorBidi" w:hAnsiTheme="minorBidi"/>
                <w:sz w:val="20"/>
                <w:szCs w:val="20"/>
              </w:rPr>
              <w:t>Oparil</w:t>
            </w:r>
            <w:proofErr w:type="spellEnd"/>
            <w:r w:rsidRPr="00D65271">
              <w:rPr>
                <w:rFonts w:asciiTheme="minorBidi" w:hAnsiTheme="minorBidi"/>
                <w:sz w:val="20"/>
                <w:szCs w:val="20"/>
              </w:rPr>
              <w:t xml:space="preserve"> et al. (2018); Carey and Whelton (2018)</w:t>
            </w:r>
          </w:p>
        </w:tc>
        <w:tc>
          <w:tcPr>
            <w:tcW w:w="0" w:type="auto"/>
            <w:hideMark/>
          </w:tcPr>
          <w:p w14:paraId="5EA53DC3"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Genetic susceptibility, lipid metabolism and inherited cardiovascular risk increase the likelihood of developing hypertension. Age-related vascular changes also contribute to elevated blood pressure.</w:t>
            </w:r>
          </w:p>
        </w:tc>
        <w:tc>
          <w:tcPr>
            <w:tcW w:w="0" w:type="auto"/>
            <w:hideMark/>
          </w:tcPr>
          <w:p w14:paraId="043F4EDD"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Shows that hypertension develops through both biological ageing and inherited genetic predisposition.</w:t>
            </w:r>
          </w:p>
        </w:tc>
      </w:tr>
      <w:tr w:rsidR="0023745B" w:rsidRPr="00D65271" w14:paraId="34A643A7" w14:textId="77777777" w:rsidTr="0060711B">
        <w:tc>
          <w:tcPr>
            <w:tcW w:w="0" w:type="auto"/>
            <w:hideMark/>
          </w:tcPr>
          <w:p w14:paraId="0DC5C281"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b/>
                <w:bCs/>
                <w:sz w:val="20"/>
                <w:szCs w:val="20"/>
              </w:rPr>
              <w:t>Psychological Factors and Chronic Stress</w:t>
            </w:r>
          </w:p>
        </w:tc>
        <w:tc>
          <w:tcPr>
            <w:tcW w:w="0" w:type="auto"/>
            <w:hideMark/>
          </w:tcPr>
          <w:p w14:paraId="76C389E7"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Farukh et al. (2025)</w:t>
            </w:r>
          </w:p>
        </w:tc>
        <w:tc>
          <w:tcPr>
            <w:tcW w:w="0" w:type="auto"/>
            <w:hideMark/>
          </w:tcPr>
          <w:p w14:paraId="468E6837"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Increased sympathetic nervous system activity, chronic stress, anxiety and depressive symptoms were associated with higher blood pressure and impaired vascular function.</w:t>
            </w:r>
          </w:p>
        </w:tc>
        <w:tc>
          <w:tcPr>
            <w:tcW w:w="0" w:type="auto"/>
            <w:hideMark/>
          </w:tcPr>
          <w:p w14:paraId="6040E536"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t>Highlights psychological wellbeing as an important but often under-recognised contributor to hypertension risk.</w:t>
            </w:r>
          </w:p>
        </w:tc>
      </w:tr>
      <w:tr w:rsidR="0023745B" w:rsidRPr="00D65271" w14:paraId="05F38EE1" w14:textId="77777777" w:rsidTr="0060711B">
        <w:tc>
          <w:tcPr>
            <w:tcW w:w="0" w:type="auto"/>
            <w:hideMark/>
          </w:tcPr>
          <w:p w14:paraId="697E1AE2"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b/>
                <w:bCs/>
                <w:sz w:val="20"/>
                <w:szCs w:val="20"/>
              </w:rPr>
              <w:t xml:space="preserve">Environmental and </w:t>
            </w:r>
            <w:r w:rsidRPr="00D65271">
              <w:rPr>
                <w:rFonts w:asciiTheme="minorBidi" w:hAnsiTheme="minorBidi"/>
                <w:b/>
                <w:bCs/>
                <w:sz w:val="20"/>
                <w:szCs w:val="20"/>
              </w:rPr>
              <w:lastRenderedPageBreak/>
              <w:t>Socioeconomic Influences</w:t>
            </w:r>
          </w:p>
        </w:tc>
        <w:tc>
          <w:tcPr>
            <w:tcW w:w="0" w:type="auto"/>
            <w:hideMark/>
          </w:tcPr>
          <w:p w14:paraId="25DA394E"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lastRenderedPageBreak/>
              <w:t xml:space="preserve">Zhang et al. (2023); Liu et al. </w:t>
            </w:r>
            <w:r w:rsidRPr="00D65271">
              <w:rPr>
                <w:rFonts w:asciiTheme="minorBidi" w:hAnsiTheme="minorBidi"/>
                <w:sz w:val="20"/>
                <w:szCs w:val="20"/>
              </w:rPr>
              <w:lastRenderedPageBreak/>
              <w:t>(2025); WHO (2023)</w:t>
            </w:r>
          </w:p>
        </w:tc>
        <w:tc>
          <w:tcPr>
            <w:tcW w:w="0" w:type="auto"/>
            <w:hideMark/>
          </w:tcPr>
          <w:p w14:paraId="3FD519B6"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lastRenderedPageBreak/>
              <w:t xml:space="preserve">Long-term exposure to air pollution, socioeconomic </w:t>
            </w:r>
            <w:r w:rsidRPr="00D65271">
              <w:rPr>
                <w:rFonts w:asciiTheme="minorBidi" w:hAnsiTheme="minorBidi"/>
                <w:sz w:val="20"/>
                <w:szCs w:val="20"/>
              </w:rPr>
              <w:lastRenderedPageBreak/>
              <w:t>deprivation and inequalities in access to healthcare increased the likelihood of hypertension progression and cardiovascular disease.</w:t>
            </w:r>
          </w:p>
        </w:tc>
        <w:tc>
          <w:tcPr>
            <w:tcW w:w="0" w:type="auto"/>
            <w:hideMark/>
          </w:tcPr>
          <w:p w14:paraId="6D4833AE" w14:textId="77777777" w:rsidR="0023745B" w:rsidRPr="00D65271" w:rsidRDefault="0023745B" w:rsidP="00267636">
            <w:pPr>
              <w:spacing w:after="160" w:line="360" w:lineRule="auto"/>
              <w:rPr>
                <w:rFonts w:asciiTheme="minorBidi" w:hAnsiTheme="minorBidi"/>
                <w:sz w:val="20"/>
                <w:szCs w:val="20"/>
              </w:rPr>
            </w:pPr>
            <w:r w:rsidRPr="00D65271">
              <w:rPr>
                <w:rFonts w:asciiTheme="minorBidi" w:hAnsiTheme="minorBidi"/>
                <w:sz w:val="20"/>
                <w:szCs w:val="20"/>
              </w:rPr>
              <w:lastRenderedPageBreak/>
              <w:t xml:space="preserve">Demonstrates that environmental exposure </w:t>
            </w:r>
            <w:r w:rsidRPr="00D65271">
              <w:rPr>
                <w:rFonts w:asciiTheme="minorBidi" w:hAnsiTheme="minorBidi"/>
                <w:sz w:val="20"/>
                <w:szCs w:val="20"/>
              </w:rPr>
              <w:lastRenderedPageBreak/>
              <w:t>and wider social determinants significantly influence hypertension risk in older adults.</w:t>
            </w:r>
          </w:p>
        </w:tc>
      </w:tr>
    </w:tbl>
    <w:p w14:paraId="4A8786F4" w14:textId="77777777" w:rsidR="00547997" w:rsidRDefault="00547997" w:rsidP="00415C24">
      <w:pPr>
        <w:spacing w:line="360" w:lineRule="auto"/>
        <w:jc w:val="both"/>
        <w:rPr>
          <w:rFonts w:asciiTheme="minorBidi" w:hAnsiTheme="minorBidi"/>
          <w:sz w:val="22"/>
          <w:szCs w:val="22"/>
        </w:rPr>
      </w:pPr>
    </w:p>
    <w:p w14:paraId="6244F215" w14:textId="02B7B5BD" w:rsidR="00F9182B" w:rsidRPr="000B75F4" w:rsidRDefault="0087631A" w:rsidP="000B75F4">
      <w:pPr>
        <w:spacing w:line="360" w:lineRule="auto"/>
        <w:jc w:val="both"/>
        <w:rPr>
          <w:rFonts w:asciiTheme="minorBidi" w:hAnsiTheme="minorBidi"/>
          <w:sz w:val="22"/>
          <w:szCs w:val="22"/>
        </w:rPr>
      </w:pPr>
      <w:r w:rsidRPr="000B75F4">
        <w:rPr>
          <w:rFonts w:asciiTheme="minorBidi" w:hAnsiTheme="minorBidi"/>
          <w:sz w:val="22"/>
          <w:szCs w:val="22"/>
        </w:rPr>
        <w:t xml:space="preserve">Table </w:t>
      </w:r>
      <w:r w:rsidR="00F378CF" w:rsidRPr="000B75F4">
        <w:rPr>
          <w:rFonts w:asciiTheme="minorBidi" w:hAnsiTheme="minorBidi"/>
          <w:sz w:val="22"/>
          <w:szCs w:val="22"/>
        </w:rPr>
        <w:t>3</w:t>
      </w:r>
      <w:r w:rsidRPr="000B75F4">
        <w:rPr>
          <w:rFonts w:asciiTheme="minorBidi" w:hAnsiTheme="minorBidi"/>
          <w:sz w:val="22"/>
          <w:szCs w:val="22"/>
        </w:rPr>
        <w:t xml:space="preserve">. </w:t>
      </w:r>
      <w:r w:rsidR="00D1091E" w:rsidRPr="000B75F4">
        <w:rPr>
          <w:rFonts w:asciiTheme="minorBidi" w:hAnsiTheme="minorBidi"/>
          <w:sz w:val="22"/>
          <w:szCs w:val="22"/>
        </w:rPr>
        <w:t>Codes Used to Generate the Themes</w:t>
      </w:r>
      <w:r w:rsidR="000B75F4" w:rsidRPr="000B75F4">
        <w:rPr>
          <w:rFonts w:asciiTheme="minorBidi" w:hAnsiTheme="minorBidi"/>
          <w:sz w:val="22"/>
          <w:szCs w:val="22"/>
        </w:rPr>
        <w:t>,</w:t>
      </w:r>
      <w:r w:rsidR="000B75F4" w:rsidRPr="000B75F4">
        <w:rPr>
          <w:sz w:val="22"/>
          <w:szCs w:val="22"/>
        </w:rPr>
        <w:t xml:space="preserve"> </w:t>
      </w:r>
      <w:r w:rsidR="000B75F4" w:rsidRPr="000B75F4">
        <w:rPr>
          <w:rFonts w:asciiTheme="minorBidi" w:hAnsiTheme="minorBidi"/>
          <w:sz w:val="22"/>
          <w:szCs w:val="22"/>
        </w:rPr>
        <w:t xml:space="preserve">follows </w:t>
      </w:r>
      <w:r w:rsidR="000B75F4" w:rsidRPr="000B75F4">
        <w:rPr>
          <w:rFonts w:asciiTheme="minorBidi" w:hAnsiTheme="minorBidi"/>
          <w:b/>
          <w:bCs/>
          <w:sz w:val="22"/>
          <w:szCs w:val="22"/>
        </w:rPr>
        <w:t>Aveyard's simplified thematic analysis</w:t>
      </w:r>
      <w:r w:rsidR="000B75F4" w:rsidRPr="000B75F4">
        <w:rPr>
          <w:rFonts w:asciiTheme="minorBidi" w:hAnsiTheme="minorBidi"/>
          <w:sz w:val="22"/>
          <w:szCs w:val="22"/>
        </w:rPr>
        <w:t>,</w:t>
      </w:r>
    </w:p>
    <w:tbl>
      <w:tblPr>
        <w:tblStyle w:val="TableGrid"/>
        <w:tblW w:w="0" w:type="auto"/>
        <w:tblLook w:val="04A0" w:firstRow="1" w:lastRow="0" w:firstColumn="1" w:lastColumn="0" w:noHBand="0" w:noVBand="1"/>
      </w:tblPr>
      <w:tblGrid>
        <w:gridCol w:w="5635"/>
        <w:gridCol w:w="3715"/>
      </w:tblGrid>
      <w:tr w:rsidR="00547997" w:rsidRPr="00697520" w14:paraId="384C70AB" w14:textId="77777777" w:rsidTr="005B12D9">
        <w:tc>
          <w:tcPr>
            <w:tcW w:w="0" w:type="auto"/>
            <w:hideMark/>
          </w:tcPr>
          <w:p w14:paraId="20390965" w14:textId="77777777" w:rsidR="00547997" w:rsidRPr="00697520" w:rsidRDefault="00547997" w:rsidP="005B12D9">
            <w:pPr>
              <w:spacing w:after="160" w:line="278" w:lineRule="auto"/>
              <w:rPr>
                <w:rFonts w:asciiTheme="minorBidi" w:hAnsiTheme="minorBidi"/>
                <w:b/>
                <w:bCs/>
                <w:sz w:val="20"/>
                <w:szCs w:val="20"/>
              </w:rPr>
            </w:pPr>
            <w:r w:rsidRPr="00697520">
              <w:rPr>
                <w:rFonts w:asciiTheme="minorBidi" w:hAnsiTheme="minorBidi"/>
                <w:b/>
                <w:bCs/>
                <w:sz w:val="20"/>
                <w:szCs w:val="20"/>
              </w:rPr>
              <w:t>Recurring Codes Identified</w:t>
            </w:r>
          </w:p>
        </w:tc>
        <w:tc>
          <w:tcPr>
            <w:tcW w:w="0" w:type="auto"/>
            <w:hideMark/>
          </w:tcPr>
          <w:p w14:paraId="472A2EA6" w14:textId="77777777" w:rsidR="00547997" w:rsidRPr="00697520" w:rsidRDefault="00547997" w:rsidP="005B12D9">
            <w:pPr>
              <w:spacing w:after="160" w:line="278" w:lineRule="auto"/>
              <w:rPr>
                <w:rFonts w:asciiTheme="minorBidi" w:hAnsiTheme="minorBidi"/>
                <w:b/>
                <w:bCs/>
                <w:sz w:val="20"/>
                <w:szCs w:val="20"/>
              </w:rPr>
            </w:pPr>
            <w:r w:rsidRPr="00697520">
              <w:rPr>
                <w:rFonts w:asciiTheme="minorBidi" w:hAnsiTheme="minorBidi"/>
                <w:b/>
                <w:bCs/>
                <w:sz w:val="20"/>
                <w:szCs w:val="20"/>
              </w:rPr>
              <w:t>Final Theme</w:t>
            </w:r>
          </w:p>
        </w:tc>
      </w:tr>
      <w:tr w:rsidR="00547997" w:rsidRPr="00697520" w14:paraId="68DD85BD" w14:textId="77777777" w:rsidTr="005B12D9">
        <w:tc>
          <w:tcPr>
            <w:tcW w:w="0" w:type="auto"/>
            <w:hideMark/>
          </w:tcPr>
          <w:p w14:paraId="678B2C35"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Older age, obesity, alcohol intake, physical inactivity, ethnicity</w:t>
            </w:r>
          </w:p>
        </w:tc>
        <w:tc>
          <w:tcPr>
            <w:tcW w:w="0" w:type="auto"/>
            <w:hideMark/>
          </w:tcPr>
          <w:p w14:paraId="612BD028"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Demographic and Lifestyle Risk Factors</w:t>
            </w:r>
          </w:p>
        </w:tc>
      </w:tr>
      <w:tr w:rsidR="00547997" w:rsidRPr="00697520" w14:paraId="63324CF0" w14:textId="77777777" w:rsidTr="005B12D9">
        <w:tc>
          <w:tcPr>
            <w:tcW w:w="0" w:type="auto"/>
            <w:hideMark/>
          </w:tcPr>
          <w:p w14:paraId="1560A37E"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Genetics, family history, lipid-related risk, vascular ageing</w:t>
            </w:r>
          </w:p>
        </w:tc>
        <w:tc>
          <w:tcPr>
            <w:tcW w:w="0" w:type="auto"/>
            <w:hideMark/>
          </w:tcPr>
          <w:p w14:paraId="376CC79B"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Genetic and Biological Factors</w:t>
            </w:r>
          </w:p>
        </w:tc>
      </w:tr>
      <w:tr w:rsidR="00547997" w:rsidRPr="00697520" w14:paraId="3360A612" w14:textId="77777777" w:rsidTr="005B12D9">
        <w:tc>
          <w:tcPr>
            <w:tcW w:w="0" w:type="auto"/>
            <w:hideMark/>
          </w:tcPr>
          <w:p w14:paraId="1BBE85E8"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Chronic stress, depression, anxiety, sympathetic activation</w:t>
            </w:r>
          </w:p>
        </w:tc>
        <w:tc>
          <w:tcPr>
            <w:tcW w:w="0" w:type="auto"/>
            <w:hideMark/>
          </w:tcPr>
          <w:p w14:paraId="7723CC47"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Psychological Factors and Chronic Stress</w:t>
            </w:r>
          </w:p>
        </w:tc>
      </w:tr>
      <w:tr w:rsidR="00547997" w:rsidRPr="00697520" w14:paraId="195F3751" w14:textId="77777777" w:rsidTr="005B12D9">
        <w:tc>
          <w:tcPr>
            <w:tcW w:w="0" w:type="auto"/>
            <w:hideMark/>
          </w:tcPr>
          <w:p w14:paraId="1DCFD822"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Air pollution, deprivation, environmental exposure, healthcare inequalities</w:t>
            </w:r>
          </w:p>
        </w:tc>
        <w:tc>
          <w:tcPr>
            <w:tcW w:w="0" w:type="auto"/>
            <w:hideMark/>
          </w:tcPr>
          <w:p w14:paraId="49A350CA" w14:textId="77777777" w:rsidR="00547997" w:rsidRPr="00697520" w:rsidRDefault="00547997" w:rsidP="005B12D9">
            <w:pPr>
              <w:spacing w:after="160" w:line="278" w:lineRule="auto"/>
              <w:rPr>
                <w:rFonts w:asciiTheme="minorBidi" w:hAnsiTheme="minorBidi"/>
                <w:sz w:val="20"/>
                <w:szCs w:val="20"/>
              </w:rPr>
            </w:pPr>
            <w:r w:rsidRPr="00697520">
              <w:rPr>
                <w:rFonts w:asciiTheme="minorBidi" w:hAnsiTheme="minorBidi"/>
                <w:sz w:val="20"/>
                <w:szCs w:val="20"/>
              </w:rPr>
              <w:t>Environmental and Socioeconomic Influences</w:t>
            </w:r>
          </w:p>
        </w:tc>
      </w:tr>
    </w:tbl>
    <w:p w14:paraId="65A961D1" w14:textId="41D4A1AB" w:rsidR="00547997" w:rsidRDefault="00547997" w:rsidP="00125306">
      <w:pPr>
        <w:spacing w:line="360" w:lineRule="auto"/>
        <w:jc w:val="both"/>
        <w:rPr>
          <w:rFonts w:asciiTheme="minorBidi" w:hAnsiTheme="minorBidi"/>
          <w:sz w:val="22"/>
          <w:szCs w:val="22"/>
        </w:rPr>
      </w:pPr>
    </w:p>
    <w:p w14:paraId="136847C2" w14:textId="77777777" w:rsidR="00065725" w:rsidRDefault="00046C9C">
      <w:pPr>
        <w:rPr>
          <w:rFonts w:asciiTheme="minorBidi" w:hAnsiTheme="minorBidi"/>
          <w:sz w:val="22"/>
          <w:szCs w:val="22"/>
        </w:rPr>
      </w:pPr>
      <w:r>
        <w:rPr>
          <w:rFonts w:asciiTheme="minorBidi" w:hAnsiTheme="minorBidi"/>
          <w:sz w:val="22"/>
          <w:szCs w:val="22"/>
        </w:rPr>
        <w:br w:type="page"/>
      </w:r>
    </w:p>
    <w:p w14:paraId="766E2176" w14:textId="77777777" w:rsidR="00A4705D" w:rsidRDefault="00A4705D" w:rsidP="00A4705D">
      <w:pPr>
        <w:spacing w:line="360" w:lineRule="auto"/>
        <w:jc w:val="both"/>
        <w:rPr>
          <w:rFonts w:asciiTheme="minorBidi" w:hAnsiTheme="minorBidi"/>
          <w:sz w:val="22"/>
          <w:szCs w:val="22"/>
        </w:rPr>
      </w:pPr>
    </w:p>
    <w:p w14:paraId="24D269E1" w14:textId="1A501B14" w:rsidR="00A4705D" w:rsidRPr="00046C9C" w:rsidRDefault="00A4705D" w:rsidP="00046C9C">
      <w:pPr>
        <w:pStyle w:val="Heading2"/>
        <w:rPr>
          <w:rFonts w:asciiTheme="minorBidi" w:hAnsiTheme="minorBidi" w:cstheme="minorBidi"/>
          <w:b/>
          <w:bCs/>
        </w:rPr>
      </w:pPr>
      <w:bookmarkStart w:id="17" w:name="_Toc235215983"/>
      <w:r w:rsidRPr="00046C9C">
        <w:rPr>
          <w:rFonts w:asciiTheme="minorBidi" w:hAnsiTheme="minorBidi" w:cstheme="minorBidi"/>
          <w:b/>
          <w:bCs/>
        </w:rPr>
        <w:t>5. Discussion</w:t>
      </w:r>
      <w:bookmarkEnd w:id="17"/>
      <w:r w:rsidRPr="00046C9C">
        <w:rPr>
          <w:rFonts w:asciiTheme="minorBidi" w:hAnsiTheme="minorBidi" w:cstheme="minorBidi"/>
          <w:b/>
          <w:bCs/>
        </w:rPr>
        <w:t xml:space="preserve"> </w:t>
      </w:r>
    </w:p>
    <w:p w14:paraId="3734A079" w14:textId="77777777" w:rsidR="00A4705D" w:rsidRPr="00046C9C" w:rsidRDefault="00A4705D" w:rsidP="00046C9C">
      <w:pPr>
        <w:pStyle w:val="Heading3"/>
        <w:rPr>
          <w:rFonts w:asciiTheme="minorBidi" w:hAnsiTheme="minorBidi" w:cstheme="minorBidi"/>
          <w:b/>
          <w:bCs/>
        </w:rPr>
      </w:pPr>
      <w:bookmarkStart w:id="18" w:name="_Toc235215984"/>
      <w:r w:rsidRPr="00046C9C">
        <w:rPr>
          <w:rFonts w:asciiTheme="minorBidi" w:hAnsiTheme="minorBidi" w:cstheme="minorBidi"/>
          <w:b/>
          <w:bCs/>
        </w:rPr>
        <w:t>Theme 1: Ageing, Obesity and Metabolic Risk Factors</w:t>
      </w:r>
      <w:bookmarkEnd w:id="18"/>
    </w:p>
    <w:p w14:paraId="78FD2396"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The findings of this scoping review demonstrate that advancing age is one of the strongest predictors of hypertension among UK adults aged 50 years and above. Although ageing itself cannot be modified, physiological changes associated with the ageing process substantially increase blood pressure through reduced arterial elasticity, endothelial dysfunction and increased peripheral vascular resistance. Consequently, hypertension prevalence rises progressively after the age of 50 and continues to increase throughout later adulthood (WHO, 2023).</w:t>
      </w:r>
    </w:p>
    <w:p w14:paraId="224B2555" w14:textId="74F99B95" w:rsidR="00A4705D" w:rsidRPr="00A4705D" w:rsidRDefault="00A4705D" w:rsidP="00AF1FDA">
      <w:pPr>
        <w:spacing w:line="360" w:lineRule="auto"/>
        <w:jc w:val="both"/>
        <w:rPr>
          <w:rFonts w:asciiTheme="minorBidi" w:hAnsiTheme="minorBidi"/>
          <w:sz w:val="22"/>
          <w:szCs w:val="22"/>
        </w:rPr>
      </w:pPr>
      <w:r w:rsidRPr="00A4705D">
        <w:rPr>
          <w:rFonts w:asciiTheme="minorBidi" w:hAnsiTheme="minorBidi"/>
          <w:sz w:val="22"/>
          <w:szCs w:val="22"/>
        </w:rPr>
        <w:t xml:space="preserve">The reviewed studies consistently identified age as an independent risk factor regardless of study design. Tapela </w:t>
      </w:r>
      <w:r w:rsidRPr="00A4705D">
        <w:rPr>
          <w:rFonts w:asciiTheme="minorBidi" w:hAnsiTheme="minorBidi"/>
          <w:i/>
          <w:iCs/>
          <w:sz w:val="22"/>
          <w:szCs w:val="22"/>
        </w:rPr>
        <w:t>et al.</w:t>
      </w:r>
      <w:r w:rsidRPr="00A4705D">
        <w:rPr>
          <w:rFonts w:asciiTheme="minorBidi" w:hAnsiTheme="minorBidi"/>
          <w:sz w:val="22"/>
          <w:szCs w:val="22"/>
        </w:rPr>
        <w:t xml:space="preserve"> (2021) reported that older adults receiving antihypertensive treatment were significantly less likely to achieve blood pressure control than younger adults, even after adjusting for multiple confounding variables. Their findings suggest that age influences both the development and management of hypertension</w:t>
      </w:r>
      <w:r w:rsidR="00AF1FDA">
        <w:rPr>
          <w:rFonts w:asciiTheme="minorBidi" w:hAnsiTheme="minorBidi"/>
          <w:sz w:val="22"/>
          <w:szCs w:val="22"/>
        </w:rPr>
        <w:t xml:space="preserve"> </w:t>
      </w:r>
      <w:r w:rsidR="00AF1FDA" w:rsidRPr="00AF1FDA">
        <w:rPr>
          <w:rFonts w:asciiTheme="minorBidi" w:hAnsiTheme="minorBidi"/>
          <w:sz w:val="22"/>
          <w:szCs w:val="22"/>
        </w:rPr>
        <w:t xml:space="preserve">(Tapela </w:t>
      </w:r>
      <w:r w:rsidR="00AF1FDA" w:rsidRPr="00AF1FDA">
        <w:rPr>
          <w:rFonts w:asciiTheme="minorBidi" w:hAnsiTheme="minorBidi"/>
          <w:i/>
          <w:iCs/>
          <w:sz w:val="22"/>
          <w:szCs w:val="22"/>
        </w:rPr>
        <w:t>et al.</w:t>
      </w:r>
      <w:r w:rsidR="00AF1FDA" w:rsidRPr="00AF1FDA">
        <w:rPr>
          <w:rFonts w:asciiTheme="minorBidi" w:hAnsiTheme="minorBidi"/>
          <w:sz w:val="22"/>
          <w:szCs w:val="22"/>
        </w:rPr>
        <w:t>, 2021)</w:t>
      </w:r>
      <w:r w:rsidRPr="00A4705D">
        <w:rPr>
          <w:rFonts w:asciiTheme="minorBidi" w:hAnsiTheme="minorBidi"/>
          <w:sz w:val="22"/>
          <w:szCs w:val="22"/>
        </w:rPr>
        <w:t xml:space="preserve">. </w:t>
      </w:r>
    </w:p>
    <w:p w14:paraId="37E400D3" w14:textId="674A0E6B" w:rsidR="00A4705D" w:rsidRPr="00A4705D" w:rsidRDefault="00A4705D" w:rsidP="007D579B">
      <w:pPr>
        <w:spacing w:line="360" w:lineRule="auto"/>
        <w:jc w:val="both"/>
        <w:rPr>
          <w:rFonts w:asciiTheme="minorBidi" w:hAnsiTheme="minorBidi"/>
          <w:sz w:val="22"/>
          <w:szCs w:val="22"/>
        </w:rPr>
      </w:pPr>
      <w:r w:rsidRPr="00A4705D">
        <w:rPr>
          <w:rFonts w:asciiTheme="minorBidi" w:hAnsiTheme="minorBidi"/>
          <w:sz w:val="22"/>
          <w:szCs w:val="22"/>
        </w:rPr>
        <w:t>Similarly, MacCarthy and Pazoki (2024) demonstrated that age remained one of the most influential variables within machine-learning models developed using UK Biobank data. Their research showed that prediction accuracy improved when age was analysed alongside conventional cardiovascular risk factors, including obesity, diabetes and lipid abnormalities</w:t>
      </w:r>
      <w:r w:rsidR="007D579B">
        <w:rPr>
          <w:rFonts w:asciiTheme="minorBidi" w:hAnsiTheme="minorBidi"/>
          <w:sz w:val="22"/>
          <w:szCs w:val="22"/>
        </w:rPr>
        <w:t xml:space="preserve"> </w:t>
      </w:r>
      <w:r w:rsidR="007D579B" w:rsidRPr="007D579B">
        <w:rPr>
          <w:rFonts w:asciiTheme="minorBidi" w:hAnsiTheme="minorBidi"/>
          <w:sz w:val="22"/>
          <w:szCs w:val="22"/>
        </w:rPr>
        <w:t>(MacCarthy and Pazoki, 2024)</w:t>
      </w:r>
      <w:r w:rsidRPr="00A4705D">
        <w:rPr>
          <w:rFonts w:asciiTheme="minorBidi" w:hAnsiTheme="minorBidi"/>
          <w:sz w:val="22"/>
          <w:szCs w:val="22"/>
        </w:rPr>
        <w:t xml:space="preserve">. </w:t>
      </w:r>
    </w:p>
    <w:p w14:paraId="41007B6A"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Obesity emerged as another major determinant throughout the reviewed literature. Excess body weight contributes to hypertension through several biological mechanisms, including increased sympathetic nervous system activity, insulin resistance, inflammation and activation of the renin–angiotensin–aldosterone system. These physiological changes increase vascular resistance and promote sustained elevations in blood pressure.</w:t>
      </w:r>
    </w:p>
    <w:p w14:paraId="4A8B6667" w14:textId="4491155E" w:rsidR="00A4705D" w:rsidRPr="00A4705D" w:rsidRDefault="00A4705D" w:rsidP="0081226B">
      <w:pPr>
        <w:spacing w:line="360" w:lineRule="auto"/>
        <w:jc w:val="both"/>
        <w:rPr>
          <w:rFonts w:asciiTheme="minorBidi" w:hAnsiTheme="minorBidi"/>
          <w:sz w:val="22"/>
          <w:szCs w:val="22"/>
        </w:rPr>
      </w:pPr>
      <w:r w:rsidRPr="00A4705D">
        <w:rPr>
          <w:rFonts w:asciiTheme="minorBidi" w:hAnsiTheme="minorBidi"/>
          <w:sz w:val="22"/>
          <w:szCs w:val="22"/>
        </w:rPr>
        <w:t xml:space="preserve">Tapela </w:t>
      </w:r>
      <w:r w:rsidRPr="00A4705D">
        <w:rPr>
          <w:rFonts w:asciiTheme="minorBidi" w:hAnsiTheme="minorBidi"/>
          <w:i/>
          <w:iCs/>
          <w:sz w:val="22"/>
          <w:szCs w:val="22"/>
        </w:rPr>
        <w:t>et al.</w:t>
      </w:r>
      <w:r w:rsidRPr="00A4705D">
        <w:rPr>
          <w:rFonts w:asciiTheme="minorBidi" w:hAnsiTheme="minorBidi"/>
          <w:sz w:val="22"/>
          <w:szCs w:val="22"/>
        </w:rPr>
        <w:t xml:space="preserve"> (2021)</w:t>
      </w:r>
      <w:r w:rsidR="0081226B" w:rsidRPr="0081226B">
        <w:t xml:space="preserve"> </w:t>
      </w:r>
      <w:r w:rsidR="0081226B" w:rsidRPr="0081226B">
        <w:rPr>
          <w:rFonts w:asciiTheme="minorBidi" w:hAnsiTheme="minorBidi"/>
          <w:sz w:val="22"/>
          <w:szCs w:val="22"/>
        </w:rPr>
        <w:t xml:space="preserve">(Tapela </w:t>
      </w:r>
      <w:r w:rsidR="0081226B" w:rsidRPr="0081226B">
        <w:rPr>
          <w:rFonts w:asciiTheme="minorBidi" w:hAnsiTheme="minorBidi"/>
          <w:i/>
          <w:iCs/>
          <w:sz w:val="22"/>
          <w:szCs w:val="22"/>
        </w:rPr>
        <w:t>et al.</w:t>
      </w:r>
      <w:r w:rsidR="0081226B" w:rsidRPr="0081226B">
        <w:rPr>
          <w:rFonts w:asciiTheme="minorBidi" w:hAnsiTheme="minorBidi"/>
          <w:sz w:val="22"/>
          <w:szCs w:val="22"/>
        </w:rPr>
        <w:t>, 2021)</w:t>
      </w:r>
      <w:r w:rsidRPr="00A4705D">
        <w:rPr>
          <w:rFonts w:asciiTheme="minorBidi" w:hAnsiTheme="minorBidi"/>
          <w:sz w:val="22"/>
          <w:szCs w:val="22"/>
        </w:rPr>
        <w:t xml:space="preserve"> identified obesity as one of the strongest predictors of poor blood pressure control among almost 100,000 treated adults in the UK. Participants classified as obese were significantly less likely to achieve recommended blood pressure targets than individuals with </w:t>
      </w:r>
      <w:r w:rsidR="00BF5FBD" w:rsidRPr="00A4705D">
        <w:rPr>
          <w:rFonts w:asciiTheme="minorBidi" w:hAnsiTheme="minorBidi"/>
          <w:sz w:val="22"/>
          <w:szCs w:val="22"/>
        </w:rPr>
        <w:t>healthy</w:t>
      </w:r>
      <w:r w:rsidRPr="00A4705D">
        <w:rPr>
          <w:rFonts w:asciiTheme="minorBidi" w:hAnsiTheme="minorBidi"/>
          <w:sz w:val="22"/>
          <w:szCs w:val="22"/>
        </w:rPr>
        <w:t xml:space="preserve"> body weight</w:t>
      </w:r>
      <w:r w:rsidR="00902E51">
        <w:rPr>
          <w:rFonts w:asciiTheme="minorBidi" w:hAnsiTheme="minorBidi"/>
          <w:sz w:val="22"/>
          <w:szCs w:val="22"/>
        </w:rPr>
        <w:t xml:space="preserve"> </w:t>
      </w:r>
      <w:r w:rsidR="00902E51" w:rsidRPr="00902E51">
        <w:rPr>
          <w:rFonts w:asciiTheme="minorBidi" w:hAnsiTheme="minorBidi"/>
          <w:sz w:val="22"/>
          <w:szCs w:val="22"/>
        </w:rPr>
        <w:t xml:space="preserve">(Tapela </w:t>
      </w:r>
      <w:r w:rsidR="00902E51" w:rsidRPr="00902E51">
        <w:rPr>
          <w:rFonts w:asciiTheme="minorBidi" w:hAnsiTheme="minorBidi"/>
          <w:i/>
          <w:iCs/>
          <w:sz w:val="22"/>
          <w:szCs w:val="22"/>
        </w:rPr>
        <w:t>et al.</w:t>
      </w:r>
      <w:r w:rsidR="00902E51" w:rsidRPr="00902E51">
        <w:rPr>
          <w:rFonts w:asciiTheme="minorBidi" w:hAnsiTheme="minorBidi"/>
          <w:sz w:val="22"/>
          <w:szCs w:val="22"/>
        </w:rPr>
        <w:t>, 2021)</w:t>
      </w:r>
      <w:r w:rsidRPr="00A4705D">
        <w:rPr>
          <w:rFonts w:asciiTheme="minorBidi" w:hAnsiTheme="minorBidi"/>
          <w:sz w:val="22"/>
          <w:szCs w:val="22"/>
        </w:rPr>
        <w:t xml:space="preserve">. </w:t>
      </w:r>
    </w:p>
    <w:p w14:paraId="60E44F8A"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Many studies also demonstrated a close relationship between hypertension and metabolic disorders such as diabetes mellitus and dyslipidaemia. Rather than existing independently, these conditions frequently coexist, increasing cardiovascular risk considerably. This finding supports </w:t>
      </w:r>
      <w:r w:rsidRPr="00A4705D">
        <w:rPr>
          <w:rFonts w:asciiTheme="minorBidi" w:hAnsiTheme="minorBidi"/>
          <w:sz w:val="22"/>
          <w:szCs w:val="22"/>
        </w:rPr>
        <w:lastRenderedPageBreak/>
        <w:t>the concept of metabolic syndrome, where obesity, hypertension, abnormal glucose metabolism and lipid disorders interact to accelerate cardiovascular disease progression.</w:t>
      </w:r>
    </w:p>
    <w:p w14:paraId="31CC3DF8"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Although the evidence consistently supports obesity as a major modifiable risk factor, several studies relied upon body mass index (BMI) rather than direct measures of body composition. BMI cannot distinguish between lean muscle and adipose tissue and may underestimate cardiovascular risk among older adults experiencing age-related muscle loss. Future research should therefore incorporate waist circumference, visceral fat measurements and body composition analysis to improve risk prediction.</w:t>
      </w:r>
    </w:p>
    <w:p w14:paraId="03722EF6"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Overall, there is strong agreement across the reviewed literature that advancing age and obesity remain the principal biological determinants of hypertension among adults aged over 50. These findings reinforce the importance of healthy ageing strategies, weight management programmes and routine cardiovascular screening within primary care.</w:t>
      </w:r>
    </w:p>
    <w:p w14:paraId="4E803B01" w14:textId="74EB89A9" w:rsidR="00A4705D" w:rsidRPr="00A4705D" w:rsidRDefault="00A4705D" w:rsidP="00A4705D">
      <w:pPr>
        <w:spacing w:line="360" w:lineRule="auto"/>
        <w:jc w:val="both"/>
        <w:rPr>
          <w:rFonts w:asciiTheme="minorBidi" w:hAnsiTheme="minorBidi"/>
          <w:sz w:val="22"/>
          <w:szCs w:val="22"/>
        </w:rPr>
      </w:pPr>
    </w:p>
    <w:p w14:paraId="28647293" w14:textId="77777777" w:rsidR="00A4705D" w:rsidRPr="00046C9C" w:rsidRDefault="00A4705D" w:rsidP="00046C9C">
      <w:pPr>
        <w:pStyle w:val="Heading3"/>
        <w:rPr>
          <w:rFonts w:asciiTheme="minorBidi" w:hAnsiTheme="minorBidi" w:cstheme="minorBidi"/>
          <w:b/>
          <w:bCs/>
        </w:rPr>
      </w:pPr>
      <w:bookmarkStart w:id="19" w:name="_Toc235215985"/>
      <w:r w:rsidRPr="00046C9C">
        <w:rPr>
          <w:rFonts w:asciiTheme="minorBidi" w:hAnsiTheme="minorBidi" w:cstheme="minorBidi"/>
          <w:b/>
          <w:bCs/>
        </w:rPr>
        <w:t>Theme 2: Lifestyle and Behavioural Risk Factors</w:t>
      </w:r>
      <w:bookmarkEnd w:id="19"/>
    </w:p>
    <w:p w14:paraId="308C49BE"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Lifestyle behaviours represented the largest group of modifiable risk factors identified during this review. Physical inactivity, unhealthy dietary habits, excessive alcohol consumption and smoking consistently increased hypertension risk and contributed to poorer blood pressure control.</w:t>
      </w:r>
    </w:p>
    <w:p w14:paraId="10F5DDC9"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Regular physical activity plays a crucial role in maintaining cardiovascular health by improving endothelial function, reducing arterial stiffness and assisting weight management. However, many older adults fail to achieve recommended physical activity levels because of chronic illness, reduced mobility or sedentary lifestyles. Consequently, inactivity contributes to progressive increases in blood pressure over time.</w:t>
      </w:r>
    </w:p>
    <w:p w14:paraId="434A20BE"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Dietary </w:t>
      </w:r>
      <w:proofErr w:type="spellStart"/>
      <w:r w:rsidRPr="00A4705D">
        <w:rPr>
          <w:rFonts w:asciiTheme="minorBidi" w:hAnsiTheme="minorBidi"/>
          <w:sz w:val="22"/>
          <w:szCs w:val="22"/>
        </w:rPr>
        <w:t>behaviour</w:t>
      </w:r>
      <w:proofErr w:type="spellEnd"/>
      <w:r w:rsidRPr="00A4705D">
        <w:rPr>
          <w:rFonts w:asciiTheme="minorBidi" w:hAnsiTheme="minorBidi"/>
          <w:sz w:val="22"/>
          <w:szCs w:val="22"/>
        </w:rPr>
        <w:t xml:space="preserve"> also emerged as an important determinant. Diets high in sodium, saturated fat and processed foods increase hypertension risk, whereas diets rich in fruit, vegetables, whole grains and potassium are associated with lower blood pressure. These findings support current NICE recommendations promoting dietary modification as a first-line intervention before initiating pharmacological treatment (NICE, 2023).</w:t>
      </w:r>
    </w:p>
    <w:p w14:paraId="0DD6DFC2" w14:textId="12E5B0D1" w:rsidR="00A4705D" w:rsidRPr="00A4705D" w:rsidRDefault="00A4705D" w:rsidP="004D282D">
      <w:pPr>
        <w:spacing w:line="360" w:lineRule="auto"/>
        <w:jc w:val="both"/>
        <w:rPr>
          <w:rFonts w:asciiTheme="minorBidi" w:hAnsiTheme="minorBidi"/>
          <w:sz w:val="22"/>
          <w:szCs w:val="22"/>
        </w:rPr>
      </w:pPr>
      <w:r w:rsidRPr="00A4705D">
        <w:rPr>
          <w:rFonts w:asciiTheme="minorBidi" w:hAnsiTheme="minorBidi"/>
          <w:sz w:val="22"/>
          <w:szCs w:val="22"/>
        </w:rPr>
        <w:t>Alcohol consumption demonstrated a consistent association with uncontrolled hypertension.</w:t>
      </w:r>
      <w:r w:rsidR="003677FE">
        <w:rPr>
          <w:rFonts w:asciiTheme="minorBidi" w:hAnsiTheme="minorBidi"/>
          <w:sz w:val="22"/>
          <w:szCs w:val="22"/>
        </w:rPr>
        <w:t xml:space="preserve"> </w:t>
      </w:r>
      <w:r w:rsidR="004D282D" w:rsidRPr="004D282D">
        <w:rPr>
          <w:rFonts w:asciiTheme="minorBidi" w:hAnsiTheme="minorBidi"/>
          <w:sz w:val="22"/>
          <w:szCs w:val="22"/>
        </w:rPr>
        <w:t xml:space="preserve">(Tapela </w:t>
      </w:r>
      <w:r w:rsidR="004D282D" w:rsidRPr="004D282D">
        <w:rPr>
          <w:rFonts w:asciiTheme="minorBidi" w:hAnsiTheme="minorBidi"/>
          <w:i/>
          <w:iCs/>
          <w:sz w:val="22"/>
          <w:szCs w:val="22"/>
        </w:rPr>
        <w:t>et al.</w:t>
      </w:r>
      <w:r w:rsidR="004D282D" w:rsidRPr="004D282D">
        <w:rPr>
          <w:rFonts w:asciiTheme="minorBidi" w:hAnsiTheme="minorBidi"/>
          <w:sz w:val="22"/>
          <w:szCs w:val="22"/>
        </w:rPr>
        <w:t>, 2021)</w:t>
      </w:r>
      <w:r w:rsidRPr="00A4705D">
        <w:rPr>
          <w:rFonts w:asciiTheme="minorBidi" w:hAnsiTheme="minorBidi"/>
          <w:sz w:val="22"/>
          <w:szCs w:val="22"/>
        </w:rPr>
        <w:t xml:space="preserve"> found that participants consuming high quantities of alcohol experienced significantly poorer blood pressure control than non-drinkers or moderate drinkers. Excessive alcohol intake contributes to hypertension through sympathetic nervous system activation, </w:t>
      </w:r>
      <w:r w:rsidRPr="00A4705D">
        <w:rPr>
          <w:rFonts w:asciiTheme="minorBidi" w:hAnsiTheme="minorBidi"/>
          <w:sz w:val="22"/>
          <w:szCs w:val="22"/>
        </w:rPr>
        <w:lastRenderedPageBreak/>
        <w:t>increased vascular resistance and hormonal changes affecting sodium retention</w:t>
      </w:r>
      <w:r w:rsidR="00B45456">
        <w:rPr>
          <w:rFonts w:asciiTheme="minorBidi" w:hAnsiTheme="minorBidi"/>
          <w:sz w:val="22"/>
          <w:szCs w:val="22"/>
        </w:rPr>
        <w:t xml:space="preserve"> </w:t>
      </w:r>
      <w:r w:rsidR="00B35F09" w:rsidRPr="00B35F09">
        <w:rPr>
          <w:rFonts w:asciiTheme="minorBidi" w:hAnsiTheme="minorBidi"/>
          <w:sz w:val="22"/>
          <w:szCs w:val="22"/>
        </w:rPr>
        <w:t xml:space="preserve">(Tapela </w:t>
      </w:r>
      <w:r w:rsidR="00B35F09" w:rsidRPr="00B35F09">
        <w:rPr>
          <w:rFonts w:asciiTheme="minorBidi" w:hAnsiTheme="minorBidi"/>
          <w:i/>
          <w:iCs/>
          <w:sz w:val="22"/>
          <w:szCs w:val="22"/>
        </w:rPr>
        <w:t>et al.</w:t>
      </w:r>
      <w:r w:rsidR="00B35F09" w:rsidRPr="00B35F09">
        <w:rPr>
          <w:rFonts w:asciiTheme="minorBidi" w:hAnsiTheme="minorBidi"/>
          <w:sz w:val="22"/>
          <w:szCs w:val="22"/>
        </w:rPr>
        <w:t>, 2021)</w:t>
      </w:r>
      <w:r w:rsidRPr="00A4705D">
        <w:rPr>
          <w:rFonts w:asciiTheme="minorBidi" w:hAnsiTheme="minorBidi"/>
          <w:sz w:val="22"/>
          <w:szCs w:val="22"/>
        </w:rPr>
        <w:t xml:space="preserve">. </w:t>
      </w:r>
    </w:p>
    <w:p w14:paraId="0752DAF0"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Smoking remains another established cardiovascular risk factor. Although smoking may not directly cause sustained hypertension in all individuals, it accelerates arterial damage, increases vascular inflammation and substantially elevates overall cardiovascular risk. Smoking cessation therefore remains a key component of hypertension prevention strategies.</w:t>
      </w:r>
    </w:p>
    <w:p w14:paraId="10A5EB4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The reviewed literature demonstrated considerable agreement regarding the importance of lifestyle modification. Nevertheless, differences existed regarding the relative influence of individual behaviours. Some studies identified obesity as the strongest predictor after age, whereas others reported physical inactivity or alcohol consumption as more influential. These inconsistencies likely reflect differences in study populations, measurement methods and follow-up periods rather than genuine disagreement.</w:t>
      </w:r>
    </w:p>
    <w:p w14:paraId="483FBE36" w14:textId="4B5BBB32"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Importantly, lifestyle risk factors rarely occur independently. Older adults experiencing obesity frequently report lower physical activity levels and poorer dietary habits, while socioeconomic </w:t>
      </w:r>
      <w:r w:rsidR="00A40E16" w:rsidRPr="00A4705D">
        <w:rPr>
          <w:rFonts w:asciiTheme="minorBidi" w:hAnsiTheme="minorBidi"/>
          <w:sz w:val="22"/>
          <w:szCs w:val="22"/>
        </w:rPr>
        <w:t>disadvantages often limit</w:t>
      </w:r>
      <w:r w:rsidRPr="00A4705D">
        <w:rPr>
          <w:rFonts w:asciiTheme="minorBidi" w:hAnsiTheme="minorBidi"/>
          <w:sz w:val="22"/>
          <w:szCs w:val="22"/>
        </w:rPr>
        <w:t xml:space="preserve"> opportunities for healthy living. Consequently, hypertension prevention should adopt a holistic rather than disease-specific approach.</w:t>
      </w:r>
    </w:p>
    <w:p w14:paraId="5070F90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From a clinical perspective, these findings support the continued emphasis placed on lifestyle counselling within NHS primary care. Community exercise programmes, dietary education, smoking cessation services and alcohol reduction initiatives remain essential components of hypertension prevention and management.</w:t>
      </w:r>
    </w:p>
    <w:p w14:paraId="190E7276" w14:textId="02B0FBEE" w:rsidR="00A4705D" w:rsidRPr="00A4705D" w:rsidRDefault="00A4705D" w:rsidP="00A4705D">
      <w:pPr>
        <w:spacing w:line="360" w:lineRule="auto"/>
        <w:jc w:val="both"/>
        <w:rPr>
          <w:rFonts w:asciiTheme="minorBidi" w:hAnsiTheme="minorBidi"/>
          <w:sz w:val="22"/>
          <w:szCs w:val="22"/>
        </w:rPr>
      </w:pPr>
    </w:p>
    <w:p w14:paraId="5A49E871" w14:textId="77777777" w:rsidR="00A4705D" w:rsidRPr="00046C9C" w:rsidRDefault="00A4705D" w:rsidP="00046C9C">
      <w:pPr>
        <w:pStyle w:val="Heading3"/>
        <w:rPr>
          <w:rFonts w:asciiTheme="minorBidi" w:hAnsiTheme="minorBidi" w:cstheme="minorBidi"/>
          <w:b/>
          <w:bCs/>
        </w:rPr>
      </w:pPr>
      <w:bookmarkStart w:id="20" w:name="_Toc235215986"/>
      <w:r w:rsidRPr="00046C9C">
        <w:rPr>
          <w:rFonts w:asciiTheme="minorBidi" w:hAnsiTheme="minorBidi" w:cstheme="minorBidi"/>
          <w:b/>
          <w:bCs/>
        </w:rPr>
        <w:t>Theme 3: Socioeconomic and Environmental Determinants</w:t>
      </w:r>
      <w:bookmarkEnd w:id="20"/>
    </w:p>
    <w:p w14:paraId="60670D24"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Beyond biological and behavioural influences, this review identified socioeconomic and environmental factors as increasingly important contributors to hypertension among older adults.</w:t>
      </w:r>
    </w:p>
    <w:p w14:paraId="6C7012F7"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Socioeconomic deprivation affects hypertension through multiple pathways. Individuals living in deprived communities often experience reduced access to healthcare services, lower health literacy, financial barriers to healthy food choices and fewer opportunities for physical activity. Chronic exposure to these disadvantages contributes to higher rates of obesity, diabetes and cardiovascular disease.</w:t>
      </w:r>
    </w:p>
    <w:p w14:paraId="2294755C"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lastRenderedPageBreak/>
        <w:t xml:space="preserve">Ethnicity also influenced hypertension prevalence and control. Several UK studies reported </w:t>
      </w:r>
      <w:proofErr w:type="gramStart"/>
      <w:r w:rsidRPr="00A4705D">
        <w:rPr>
          <w:rFonts w:asciiTheme="minorBidi" w:hAnsiTheme="minorBidi"/>
          <w:sz w:val="22"/>
          <w:szCs w:val="22"/>
        </w:rPr>
        <w:t>poorer</w:t>
      </w:r>
      <w:proofErr w:type="gramEnd"/>
      <w:r w:rsidRPr="00A4705D">
        <w:rPr>
          <w:rFonts w:asciiTheme="minorBidi" w:hAnsiTheme="minorBidi"/>
          <w:sz w:val="22"/>
          <w:szCs w:val="22"/>
        </w:rPr>
        <w:t xml:space="preserve"> blood pressure control among some ethnic minority populations despite similar access to healthcare. These differences may reflect variations in genetic susceptibility, dietary practices, socioeconomic inequalities and healthcare utilisation rather than ethnicity alone.</w:t>
      </w:r>
    </w:p>
    <w:p w14:paraId="346705FE"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Environmental exposures have received increasing attention within recent cardiovascular research. One of the strongest emerging findings identified during this review concerned long-term exposure to air pollution.</w:t>
      </w:r>
    </w:p>
    <w:p w14:paraId="6F5DA442" w14:textId="36C110F5" w:rsidR="00A4705D" w:rsidRPr="00A4705D" w:rsidRDefault="00A4705D" w:rsidP="00226468">
      <w:pPr>
        <w:spacing w:line="360" w:lineRule="auto"/>
        <w:jc w:val="both"/>
        <w:rPr>
          <w:rFonts w:asciiTheme="minorBidi" w:hAnsiTheme="minorBidi"/>
          <w:sz w:val="22"/>
          <w:szCs w:val="22"/>
        </w:rPr>
      </w:pPr>
      <w:r w:rsidRPr="00A4705D">
        <w:rPr>
          <w:rFonts w:asciiTheme="minorBidi" w:hAnsiTheme="minorBidi"/>
          <w:sz w:val="22"/>
          <w:szCs w:val="22"/>
        </w:rPr>
        <w:t>The UK Biobank trajectory analysis by</w:t>
      </w:r>
      <w:r w:rsidR="00226468">
        <w:rPr>
          <w:rFonts w:asciiTheme="minorBidi" w:hAnsiTheme="minorBidi"/>
          <w:sz w:val="22"/>
          <w:szCs w:val="22"/>
        </w:rPr>
        <w:t xml:space="preserve"> </w:t>
      </w:r>
      <w:r w:rsidR="00226468" w:rsidRPr="001F606C">
        <w:rPr>
          <w:rFonts w:asciiTheme="minorBidi" w:hAnsiTheme="minorBidi"/>
          <w:sz w:val="22"/>
          <w:szCs w:val="22"/>
        </w:rPr>
        <w:t xml:space="preserve">(Zhang </w:t>
      </w:r>
      <w:r w:rsidR="00226468" w:rsidRPr="001F606C">
        <w:rPr>
          <w:rFonts w:asciiTheme="minorBidi" w:hAnsiTheme="minorBidi"/>
          <w:i/>
          <w:iCs/>
          <w:sz w:val="22"/>
          <w:szCs w:val="22"/>
        </w:rPr>
        <w:t>et al.</w:t>
      </w:r>
      <w:r w:rsidR="00226468" w:rsidRPr="001F606C">
        <w:rPr>
          <w:rFonts w:asciiTheme="minorBidi" w:hAnsiTheme="minorBidi"/>
          <w:sz w:val="22"/>
          <w:szCs w:val="22"/>
        </w:rPr>
        <w:t>, 2023)</w:t>
      </w:r>
      <w:r w:rsidR="001F606C">
        <w:rPr>
          <w:rFonts w:asciiTheme="minorBidi" w:hAnsiTheme="minorBidi"/>
          <w:sz w:val="22"/>
          <w:szCs w:val="22"/>
        </w:rPr>
        <w:t xml:space="preserve"> </w:t>
      </w:r>
      <w:r w:rsidRPr="00A4705D">
        <w:rPr>
          <w:rFonts w:asciiTheme="minorBidi" w:hAnsiTheme="minorBidi"/>
          <w:sz w:val="22"/>
          <w:szCs w:val="22"/>
        </w:rPr>
        <w:t>demonstrated that exposure to particulate matter, nitrogen dioxide and other pollutants significantly increased progression from pre-hypertension to hypertension, cardiovascular disease and mortality. Higher pollution exposure was associated with greater transition probabilities across every stage of cardiovascular disease progression</w:t>
      </w:r>
      <w:r w:rsidR="00B46B4D">
        <w:rPr>
          <w:rFonts w:asciiTheme="minorBidi" w:hAnsiTheme="minorBidi"/>
          <w:sz w:val="22"/>
          <w:szCs w:val="22"/>
        </w:rPr>
        <w:t xml:space="preserve"> </w:t>
      </w:r>
      <w:r w:rsidR="00B46B4D" w:rsidRPr="00B46B4D">
        <w:rPr>
          <w:rFonts w:asciiTheme="minorBidi" w:hAnsiTheme="minorBidi"/>
          <w:sz w:val="22"/>
          <w:szCs w:val="22"/>
        </w:rPr>
        <w:t>(MacCarthy and Pazoki, 2024)</w:t>
      </w:r>
      <w:r w:rsidRPr="00A4705D">
        <w:rPr>
          <w:rFonts w:asciiTheme="minorBidi" w:hAnsiTheme="minorBidi"/>
          <w:sz w:val="22"/>
          <w:szCs w:val="22"/>
        </w:rPr>
        <w:t xml:space="preserve">. </w:t>
      </w:r>
    </w:p>
    <w:p w14:paraId="767360A6"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These findings extend previous hypertension research by demonstrating that environmental factors influence not only hypertension development but also disease progression after diagnosis. Air pollution contributes to oxidative stress, endothelial injury, systemic inflammation and vascular dysfunction, all of which promote sustained blood pressure elevation.</w:t>
      </w:r>
    </w:p>
    <w:p w14:paraId="434FB711"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Although the evidence supporting environmental risk continues to strengthen, limitations remain. Air pollution exposure was estimated using residential addresses rather than individual exposure measurements. Participants may spend considerable time away from home, introducing potential exposure misclassification. Furthermore, environmental studies remain observational, preventing definitive conclusions regarding causality.</w:t>
      </w:r>
    </w:p>
    <w:p w14:paraId="642EDD44"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Despite these limitations, the findings have important public health implications. Reducing air pollution may contribute to cardiovascular disease prevention alongside conventional lifestyle interventions. Consequently, hypertension should increasingly be viewed as both a medical condition and a public health issue influenced by wider environmental determinants.</w:t>
      </w:r>
    </w:p>
    <w:p w14:paraId="74EB6E97" w14:textId="45AC0777" w:rsidR="00A4705D" w:rsidRPr="00A4705D" w:rsidRDefault="00A4705D" w:rsidP="00A4705D">
      <w:pPr>
        <w:spacing w:line="360" w:lineRule="auto"/>
        <w:jc w:val="both"/>
        <w:rPr>
          <w:rFonts w:asciiTheme="minorBidi" w:hAnsiTheme="minorBidi"/>
          <w:sz w:val="22"/>
          <w:szCs w:val="22"/>
        </w:rPr>
      </w:pPr>
    </w:p>
    <w:p w14:paraId="06FE7E7C" w14:textId="77777777" w:rsidR="00A4705D" w:rsidRPr="004C3FAD" w:rsidRDefault="00A4705D" w:rsidP="004C3FAD">
      <w:pPr>
        <w:pStyle w:val="Heading3"/>
        <w:rPr>
          <w:rFonts w:asciiTheme="minorBidi" w:hAnsiTheme="minorBidi" w:cstheme="minorBidi"/>
          <w:b/>
          <w:bCs/>
        </w:rPr>
      </w:pPr>
      <w:bookmarkStart w:id="21" w:name="_Toc235215987"/>
      <w:r w:rsidRPr="004C3FAD">
        <w:rPr>
          <w:rFonts w:asciiTheme="minorBidi" w:hAnsiTheme="minorBidi" w:cstheme="minorBidi"/>
          <w:b/>
          <w:bCs/>
        </w:rPr>
        <w:t>Theme 4: Multimorbidity, Chronic Stress and Emerging Genetic Risk</w:t>
      </w:r>
      <w:bookmarkEnd w:id="21"/>
    </w:p>
    <w:p w14:paraId="6C47169D"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The final theme highlighted the growing importance of multimorbidity, chronic stress and genetic susceptibility in understanding hypertension among older adults.</w:t>
      </w:r>
    </w:p>
    <w:p w14:paraId="7E3B6E62"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lastRenderedPageBreak/>
        <w:t>Multimorbidity becomes increasingly common with age, and hypertension frequently coexists with diabetes, chronic kidney disease, obesity and cardiovascular disease. Rather than acting independently, these conditions interact through shared physiological pathways that increase cardiovascular risk.</w:t>
      </w:r>
    </w:p>
    <w:p w14:paraId="49068E6D" w14:textId="420A82EC" w:rsidR="00A4705D" w:rsidRPr="00A4705D" w:rsidRDefault="00A4705D" w:rsidP="00433930">
      <w:pPr>
        <w:spacing w:line="360" w:lineRule="auto"/>
        <w:jc w:val="both"/>
        <w:rPr>
          <w:rFonts w:asciiTheme="minorBidi" w:hAnsiTheme="minorBidi"/>
          <w:sz w:val="22"/>
          <w:szCs w:val="22"/>
        </w:rPr>
      </w:pPr>
      <w:r w:rsidRPr="00A4705D">
        <w:rPr>
          <w:rFonts w:asciiTheme="minorBidi" w:hAnsiTheme="minorBidi"/>
          <w:sz w:val="22"/>
          <w:szCs w:val="22"/>
        </w:rPr>
        <w:t xml:space="preserve">Interestingly, Tapela </w:t>
      </w:r>
      <w:r w:rsidRPr="00A4705D">
        <w:rPr>
          <w:rFonts w:asciiTheme="minorBidi" w:hAnsiTheme="minorBidi"/>
          <w:i/>
          <w:iCs/>
          <w:sz w:val="22"/>
          <w:szCs w:val="22"/>
        </w:rPr>
        <w:t>et al.</w:t>
      </w:r>
      <w:r w:rsidRPr="00A4705D">
        <w:rPr>
          <w:rFonts w:asciiTheme="minorBidi" w:hAnsiTheme="minorBidi"/>
          <w:sz w:val="22"/>
          <w:szCs w:val="22"/>
        </w:rPr>
        <w:t xml:space="preserve"> (2021) reported that individuals with multiple chronic conditions often achieved better blood pressure control than those with hypertension alone. The authors suggested that patients with multimorbidity receive more frequent clinical reviews, medication monitoring and cardiovascular risk assessment, leading to improved disease management</w:t>
      </w:r>
      <w:r w:rsidR="00433930">
        <w:rPr>
          <w:rFonts w:asciiTheme="minorBidi" w:hAnsiTheme="minorBidi"/>
          <w:sz w:val="22"/>
          <w:szCs w:val="22"/>
        </w:rPr>
        <w:t xml:space="preserve"> </w:t>
      </w:r>
      <w:r w:rsidR="00433930" w:rsidRPr="00433930">
        <w:rPr>
          <w:rFonts w:asciiTheme="minorBidi" w:hAnsiTheme="minorBidi"/>
          <w:sz w:val="22"/>
          <w:szCs w:val="22"/>
        </w:rPr>
        <w:t xml:space="preserve">(Tapela </w:t>
      </w:r>
      <w:r w:rsidR="00433930" w:rsidRPr="00433930">
        <w:rPr>
          <w:rFonts w:asciiTheme="minorBidi" w:hAnsiTheme="minorBidi"/>
          <w:i/>
          <w:iCs/>
          <w:sz w:val="22"/>
          <w:szCs w:val="22"/>
        </w:rPr>
        <w:t>et al.</w:t>
      </w:r>
      <w:r w:rsidR="00433930" w:rsidRPr="00433930">
        <w:rPr>
          <w:rFonts w:asciiTheme="minorBidi" w:hAnsiTheme="minorBidi"/>
          <w:sz w:val="22"/>
          <w:szCs w:val="22"/>
        </w:rPr>
        <w:t>, 2021)</w:t>
      </w:r>
      <w:r w:rsidR="00433930">
        <w:rPr>
          <w:rFonts w:asciiTheme="minorBidi" w:hAnsiTheme="minorBidi"/>
          <w:sz w:val="22"/>
          <w:szCs w:val="22"/>
        </w:rPr>
        <w:t>.</w:t>
      </w:r>
      <w:r w:rsidRPr="00A4705D">
        <w:rPr>
          <w:rFonts w:asciiTheme="minorBidi" w:hAnsiTheme="minorBidi"/>
          <w:sz w:val="22"/>
          <w:szCs w:val="22"/>
        </w:rPr>
        <w:t xml:space="preserve"> </w:t>
      </w:r>
    </w:p>
    <w:p w14:paraId="1B92C9EF" w14:textId="24136C82"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Psychological stress emerged as another important but less frequently investigated determinant. Farukh </w:t>
      </w:r>
      <w:r w:rsidRPr="00A4705D">
        <w:rPr>
          <w:rFonts w:asciiTheme="minorBidi" w:hAnsiTheme="minorBidi"/>
          <w:i/>
          <w:iCs/>
          <w:sz w:val="22"/>
          <w:szCs w:val="22"/>
        </w:rPr>
        <w:t>et al.</w:t>
      </w:r>
      <w:r w:rsidRPr="00A4705D">
        <w:rPr>
          <w:rFonts w:asciiTheme="minorBidi" w:hAnsiTheme="minorBidi"/>
          <w:sz w:val="22"/>
          <w:szCs w:val="22"/>
        </w:rPr>
        <w:t xml:space="preserve"> (2025) reported that hypertensive individuals with higher sympathetic nervous system activity experienced greater depressive symptoms alongside impaired vascular responses to stress. Their findings support the hypothesis that chronic stress contributes simultaneously to hypertension and mental health disorders through sustained activation of noradrenergic pathways</w:t>
      </w:r>
      <w:r w:rsidR="00021D8B">
        <w:rPr>
          <w:rFonts w:asciiTheme="minorBidi" w:hAnsiTheme="minorBidi"/>
          <w:sz w:val="22"/>
          <w:szCs w:val="22"/>
        </w:rPr>
        <w:t xml:space="preserve"> </w:t>
      </w:r>
      <w:r w:rsidR="00021D8B" w:rsidRPr="00F96326">
        <w:rPr>
          <w:rFonts w:asciiTheme="minorBidi" w:hAnsiTheme="minorBidi"/>
          <w:sz w:val="22"/>
          <w:szCs w:val="22"/>
        </w:rPr>
        <w:t xml:space="preserve">(Farukh </w:t>
      </w:r>
      <w:r w:rsidR="00021D8B" w:rsidRPr="00F96326">
        <w:rPr>
          <w:rFonts w:asciiTheme="minorBidi" w:hAnsiTheme="minorBidi"/>
          <w:i/>
          <w:iCs/>
          <w:sz w:val="22"/>
          <w:szCs w:val="22"/>
        </w:rPr>
        <w:t>et al.</w:t>
      </w:r>
      <w:r w:rsidR="00021D8B" w:rsidRPr="00F96326">
        <w:rPr>
          <w:rFonts w:asciiTheme="minorBidi" w:hAnsiTheme="minorBidi"/>
          <w:sz w:val="22"/>
          <w:szCs w:val="22"/>
        </w:rPr>
        <w:t>, 2025)</w:t>
      </w:r>
      <w:r w:rsidRPr="00A4705D">
        <w:rPr>
          <w:rFonts w:asciiTheme="minorBidi" w:hAnsiTheme="minorBidi"/>
          <w:sz w:val="22"/>
          <w:szCs w:val="22"/>
        </w:rPr>
        <w:t xml:space="preserve">. </w:t>
      </w:r>
    </w:p>
    <w:p w14:paraId="6959A399" w14:textId="66331DE2" w:rsidR="00A4705D" w:rsidRPr="00A4705D" w:rsidRDefault="00A4705D" w:rsidP="00021D8B">
      <w:pPr>
        <w:spacing w:line="360" w:lineRule="auto"/>
        <w:jc w:val="both"/>
        <w:rPr>
          <w:rFonts w:asciiTheme="minorBidi" w:hAnsiTheme="minorBidi"/>
          <w:sz w:val="22"/>
          <w:szCs w:val="22"/>
        </w:rPr>
      </w:pPr>
      <w:r w:rsidRPr="00A4705D">
        <w:rPr>
          <w:rFonts w:asciiTheme="minorBidi" w:hAnsiTheme="minorBidi"/>
          <w:sz w:val="22"/>
          <w:szCs w:val="22"/>
        </w:rPr>
        <w:t>Compared with traditional risk factors, evidence regarding genetic susceptibility remains relatively new. Machine-learning research conducted using UK Biobank data demonstrated that incorporating genetic liability scores modestly improved hypertension classification beyond conventional clinical characteristics. Although genetic information alone cannot accurately predict hypertension, combining genetic data with age, obesity, diabetes and lipid profiles improved overall predictive performance</w:t>
      </w:r>
      <w:r w:rsidR="00021D8B">
        <w:rPr>
          <w:rFonts w:asciiTheme="minorBidi" w:hAnsiTheme="minorBidi"/>
          <w:sz w:val="22"/>
          <w:szCs w:val="22"/>
        </w:rPr>
        <w:t xml:space="preserve"> </w:t>
      </w:r>
      <w:r w:rsidR="00021D8B" w:rsidRPr="00021D8B">
        <w:rPr>
          <w:rFonts w:asciiTheme="minorBidi" w:hAnsiTheme="minorBidi"/>
          <w:sz w:val="22"/>
          <w:szCs w:val="22"/>
        </w:rPr>
        <w:t>(MacCarthy and Pazoki, 2024)</w:t>
      </w:r>
      <w:r w:rsidR="00021D8B">
        <w:rPr>
          <w:rFonts w:asciiTheme="minorBidi" w:hAnsiTheme="minorBidi"/>
          <w:sz w:val="22"/>
          <w:szCs w:val="22"/>
        </w:rPr>
        <w:t>.</w:t>
      </w:r>
    </w:p>
    <w:p w14:paraId="2EE61341" w14:textId="77777777" w:rsidR="00A4705D" w:rsidRP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Nevertheless, several limitations reduce immediate clinical applicability. Most genetic studies included predominantly participants of European ancestry, limiting generalisability to ethnically diverse UK populations. Furthermore, genetic testing remains expensive and is not routinely incorporated into NHS hypertension screening programmes.</w:t>
      </w:r>
    </w:p>
    <w:p w14:paraId="4B7D62F4" w14:textId="2FDEDDFE" w:rsidR="00A4705D" w:rsidRDefault="00A4705D" w:rsidP="00A4705D">
      <w:pPr>
        <w:spacing w:line="360" w:lineRule="auto"/>
        <w:jc w:val="both"/>
        <w:rPr>
          <w:rFonts w:asciiTheme="minorBidi" w:hAnsiTheme="minorBidi"/>
          <w:sz w:val="22"/>
          <w:szCs w:val="22"/>
        </w:rPr>
      </w:pPr>
      <w:r w:rsidRPr="00A4705D">
        <w:rPr>
          <w:rFonts w:asciiTheme="minorBidi" w:hAnsiTheme="minorBidi"/>
          <w:sz w:val="22"/>
          <w:szCs w:val="22"/>
        </w:rPr>
        <w:t xml:space="preserve">Overall, this theme demonstrates that hypertension should no longer be viewed solely </w:t>
      </w:r>
      <w:r w:rsidR="005A0A4C" w:rsidRPr="00A4705D">
        <w:rPr>
          <w:rFonts w:asciiTheme="minorBidi" w:hAnsiTheme="minorBidi"/>
          <w:sz w:val="22"/>
          <w:szCs w:val="22"/>
        </w:rPr>
        <w:t>because of</w:t>
      </w:r>
      <w:r w:rsidRPr="00A4705D">
        <w:rPr>
          <w:rFonts w:asciiTheme="minorBidi" w:hAnsiTheme="minorBidi"/>
          <w:sz w:val="22"/>
          <w:szCs w:val="22"/>
        </w:rPr>
        <w:t xml:space="preserve"> ageing or unhealthy lifestyles. Instead, it represents a complex condition influenced by biological, psychological, environmental and genetic factors interacting across the life course. Future prevention strategies should therefore adopt a multidisciplinary approach that considers both traditional cardiovascular risk factors and emerging evidence relating to chronic stress, multimorbidity and precision medicine.</w:t>
      </w:r>
      <w:r>
        <w:rPr>
          <w:rFonts w:asciiTheme="minorBidi" w:hAnsiTheme="minorBidi"/>
          <w:sz w:val="22"/>
          <w:szCs w:val="22"/>
        </w:rPr>
        <w:t xml:space="preserve"> </w:t>
      </w:r>
    </w:p>
    <w:p w14:paraId="30E86673" w14:textId="73A7277C" w:rsidR="004C3FAD" w:rsidRDefault="004C3FAD">
      <w:pPr>
        <w:rPr>
          <w:rFonts w:asciiTheme="minorBidi" w:hAnsiTheme="minorBidi"/>
          <w:sz w:val="22"/>
          <w:szCs w:val="22"/>
        </w:rPr>
      </w:pPr>
      <w:r>
        <w:rPr>
          <w:rFonts w:asciiTheme="minorBidi" w:hAnsiTheme="minorBidi"/>
          <w:sz w:val="22"/>
          <w:szCs w:val="22"/>
        </w:rPr>
        <w:lastRenderedPageBreak/>
        <w:br w:type="page"/>
      </w:r>
    </w:p>
    <w:p w14:paraId="6EA2B648" w14:textId="77777777" w:rsidR="00A4705D" w:rsidRDefault="00A4705D" w:rsidP="00A4705D">
      <w:pPr>
        <w:spacing w:line="360" w:lineRule="auto"/>
        <w:jc w:val="both"/>
        <w:rPr>
          <w:rFonts w:asciiTheme="minorBidi" w:hAnsiTheme="minorBidi"/>
          <w:sz w:val="22"/>
          <w:szCs w:val="22"/>
        </w:rPr>
      </w:pPr>
    </w:p>
    <w:p w14:paraId="1415A640" w14:textId="33D0FDAA" w:rsidR="00A4705D" w:rsidRPr="0046373D" w:rsidRDefault="00A4705D" w:rsidP="00D60049">
      <w:pPr>
        <w:pStyle w:val="Heading2"/>
        <w:rPr>
          <w:rFonts w:asciiTheme="minorBidi" w:hAnsiTheme="minorBidi" w:cstheme="minorBidi"/>
          <w:b/>
          <w:bCs/>
        </w:rPr>
      </w:pPr>
      <w:bookmarkStart w:id="22" w:name="_Toc235215988"/>
      <w:r w:rsidRPr="0046373D">
        <w:rPr>
          <w:rFonts w:asciiTheme="minorBidi" w:hAnsiTheme="minorBidi" w:cstheme="minorBidi"/>
          <w:b/>
          <w:bCs/>
        </w:rPr>
        <w:t>6. Conclusion and Recommendations</w:t>
      </w:r>
      <w:bookmarkEnd w:id="22"/>
      <w:r w:rsidR="00D60049">
        <w:rPr>
          <w:rFonts w:asciiTheme="minorBidi" w:hAnsiTheme="minorBidi" w:cstheme="minorBidi"/>
          <w:b/>
          <w:bCs/>
        </w:rPr>
        <w:t xml:space="preserve"> </w:t>
      </w:r>
    </w:p>
    <w:p w14:paraId="51162461" w14:textId="77777777" w:rsidR="0024436A" w:rsidRDefault="0024436A" w:rsidP="00020F10">
      <w:pPr>
        <w:spacing w:line="360" w:lineRule="auto"/>
        <w:jc w:val="both"/>
        <w:rPr>
          <w:rFonts w:asciiTheme="minorBidi" w:hAnsiTheme="minorBidi"/>
          <w:color w:val="EE0000"/>
          <w:sz w:val="22"/>
          <w:szCs w:val="22"/>
        </w:rPr>
      </w:pPr>
    </w:p>
    <w:p w14:paraId="72B87655" w14:textId="4F300DC4" w:rsidR="003612EF" w:rsidRPr="003612EF" w:rsidRDefault="003612EF" w:rsidP="003612EF">
      <w:pPr>
        <w:spacing w:line="360" w:lineRule="auto"/>
        <w:jc w:val="both"/>
        <w:rPr>
          <w:rFonts w:asciiTheme="minorBidi" w:hAnsiTheme="minorBidi"/>
          <w:sz w:val="22"/>
          <w:szCs w:val="22"/>
        </w:rPr>
      </w:pPr>
      <w:r w:rsidRPr="003612EF">
        <w:rPr>
          <w:rFonts w:asciiTheme="minorBidi" w:hAnsiTheme="minorBidi"/>
          <w:sz w:val="22"/>
          <w:szCs w:val="22"/>
        </w:rPr>
        <w:t xml:space="preserve">This scoping review </w:t>
      </w:r>
      <w:r w:rsidR="00397C29" w:rsidRPr="00A4705D">
        <w:rPr>
          <w:rFonts w:asciiTheme="minorBidi" w:hAnsiTheme="minorBidi"/>
          <w:sz w:val="22"/>
          <w:szCs w:val="22"/>
        </w:rPr>
        <w:t>examined</w:t>
      </w:r>
      <w:r w:rsidR="001111E7">
        <w:rPr>
          <w:rFonts w:asciiTheme="minorBidi" w:hAnsiTheme="minorBidi"/>
          <w:sz w:val="22"/>
          <w:szCs w:val="22"/>
        </w:rPr>
        <w:t xml:space="preserve"> the</w:t>
      </w:r>
      <w:r w:rsidR="00397C29">
        <w:rPr>
          <w:rFonts w:asciiTheme="minorBidi" w:hAnsiTheme="minorBidi"/>
          <w:sz w:val="22"/>
          <w:szCs w:val="22"/>
        </w:rPr>
        <w:t xml:space="preserve"> </w:t>
      </w:r>
      <w:r w:rsidRPr="003612EF">
        <w:rPr>
          <w:rFonts w:asciiTheme="minorBidi" w:hAnsiTheme="minorBidi"/>
          <w:sz w:val="22"/>
          <w:szCs w:val="22"/>
        </w:rPr>
        <w:t>evidence on the risk factors associated with hypertension among UK adults aged 50 years and above. The findings demonstrate that hypertension is a multifactorial condition resulting from the interaction of biological, behavioural, socioeconomic, environmental and genetic influences. Advancing age remains the most significant non-modifiable determinant because vascular changes associated with ageing increase susceptibility to elevated blood pressure</w:t>
      </w:r>
      <w:r w:rsidR="00CF1395">
        <w:rPr>
          <w:rFonts w:asciiTheme="minorBidi" w:hAnsiTheme="minorBidi"/>
          <w:sz w:val="22"/>
          <w:szCs w:val="22"/>
        </w:rPr>
        <w:t xml:space="preserve"> </w:t>
      </w:r>
      <w:r w:rsidRPr="003612EF">
        <w:rPr>
          <w:rFonts w:asciiTheme="minorBidi" w:hAnsiTheme="minorBidi"/>
          <w:sz w:val="22"/>
          <w:szCs w:val="22"/>
        </w:rPr>
        <w:t>(WHO, 2023). However, the review consistently identified obesity, physical inactivity, unhealthy diet, smoking and excessive alcohol consumption as the principal modifiable risk factors, reinforcing the importance of prevention through healthier lifestyles (NICE, 2023; Mills, Stefanescu and He, 2020). Evidence also showed that socioeconomic deprivation, ethnicity and long-term exposure to air pollution contribute to inequalities in hypertension prevalence and cardiovascular outcomes, while emerging research indicates that chronic psychological stress and genetic susceptibility may further influence disease development (MacCarthy and Pazoki, 2024). Although the included studies reached broadly similar conclusions, variations in findings reflected differences in study populations, methodologies and outcome measures. Furthermore, the predominance of observational studies limits conclusions regarding causality, highlighting the need for more robust longitudinal research.</w:t>
      </w:r>
    </w:p>
    <w:p w14:paraId="29A099CF" w14:textId="77777777" w:rsidR="003612EF" w:rsidRPr="003612EF" w:rsidRDefault="003612EF" w:rsidP="003612EF">
      <w:pPr>
        <w:spacing w:line="360" w:lineRule="auto"/>
        <w:jc w:val="both"/>
        <w:rPr>
          <w:rFonts w:asciiTheme="minorBidi" w:hAnsiTheme="minorBidi"/>
          <w:sz w:val="22"/>
          <w:szCs w:val="22"/>
        </w:rPr>
      </w:pPr>
      <w:r w:rsidRPr="003612EF">
        <w:rPr>
          <w:rFonts w:asciiTheme="minorBidi" w:hAnsiTheme="minorBidi"/>
          <w:sz w:val="22"/>
          <w:szCs w:val="22"/>
        </w:rPr>
        <w:t>Future research should prioritise prospective cohort studies examining how biological, behavioural and environmental factors interact throughout later life. Greater representation of ethnically diverse populations is essential to improve the applicability of findings across the UK. Further investigation into the effects of chronic stress, environmental pollution, genetic profiling and artificial intelligence could strengthen early identification of individuals at increased cardiovascular risk and support more personalised prevention strategies (MacCarthy and Pazoki, 2024).</w:t>
      </w:r>
    </w:p>
    <w:p w14:paraId="113968A7" w14:textId="3B05120D" w:rsidR="003612EF" w:rsidRDefault="003612EF" w:rsidP="003612EF">
      <w:pPr>
        <w:spacing w:line="360" w:lineRule="auto"/>
        <w:jc w:val="both"/>
        <w:rPr>
          <w:rFonts w:asciiTheme="minorBidi" w:hAnsiTheme="minorBidi"/>
          <w:sz w:val="22"/>
          <w:szCs w:val="22"/>
        </w:rPr>
      </w:pPr>
      <w:r w:rsidRPr="003612EF">
        <w:rPr>
          <w:rFonts w:asciiTheme="minorBidi" w:hAnsiTheme="minorBidi"/>
          <w:sz w:val="22"/>
          <w:szCs w:val="22"/>
        </w:rPr>
        <w:t xml:space="preserve">From a policy and practice perspective, healthcare professionals should continue promoting early detection through NHS Health Checks and routine blood pressure monitoring, particularly for adults aged over 50 years (NICE, 2023). Lifestyle interventions, including weight management, healthy eating, regular physical activity, smoking cessation and reduced alcohol intake, should remain central to hypertension prevention and management. Policymakers should also address wider determinants of health by reducing socioeconomic inequalities, improving access to </w:t>
      </w:r>
      <w:r w:rsidRPr="003612EF">
        <w:rPr>
          <w:rFonts w:asciiTheme="minorBidi" w:hAnsiTheme="minorBidi"/>
          <w:sz w:val="22"/>
          <w:szCs w:val="22"/>
        </w:rPr>
        <w:lastRenderedPageBreak/>
        <w:t>preventive healthcare and implementing environmental measures that reduce exposure to air pollution. Collectively, these actions have the potential to reduce hypertension prevalence, lower cardiovascular morbidity and mortality, and support healthier ageing across the UK population.</w:t>
      </w:r>
      <w:r w:rsidR="006144C0">
        <w:rPr>
          <w:rFonts w:asciiTheme="minorBidi" w:hAnsiTheme="minorBidi"/>
          <w:sz w:val="22"/>
          <w:szCs w:val="22"/>
        </w:rPr>
        <w:t xml:space="preserve"> </w:t>
      </w:r>
    </w:p>
    <w:p w14:paraId="25A23D64" w14:textId="77777777" w:rsidR="006144C0" w:rsidRPr="003612EF" w:rsidRDefault="006144C0" w:rsidP="003612EF">
      <w:pPr>
        <w:spacing w:line="360" w:lineRule="auto"/>
        <w:jc w:val="both"/>
        <w:rPr>
          <w:rFonts w:asciiTheme="minorBidi" w:hAnsiTheme="minorBidi"/>
          <w:sz w:val="22"/>
          <w:szCs w:val="22"/>
        </w:rPr>
      </w:pPr>
    </w:p>
    <w:p w14:paraId="150BA40A" w14:textId="77777777" w:rsidR="00A26CBC" w:rsidRDefault="00A26CBC">
      <w:pPr>
        <w:rPr>
          <w:rFonts w:asciiTheme="minorBidi" w:hAnsiTheme="minorBidi"/>
          <w:sz w:val="22"/>
          <w:szCs w:val="22"/>
        </w:rPr>
      </w:pPr>
      <w:r>
        <w:rPr>
          <w:rFonts w:asciiTheme="minorBidi" w:hAnsiTheme="minorBidi"/>
          <w:sz w:val="22"/>
          <w:szCs w:val="22"/>
        </w:rPr>
        <w:br w:type="page"/>
      </w:r>
    </w:p>
    <w:p w14:paraId="095C7BED" w14:textId="02249606" w:rsidR="00A4705D" w:rsidRDefault="00A4705D" w:rsidP="00A26CBC">
      <w:pPr>
        <w:spacing w:line="360" w:lineRule="auto"/>
        <w:jc w:val="both"/>
        <w:rPr>
          <w:rFonts w:asciiTheme="minorBidi" w:hAnsiTheme="minorBidi"/>
          <w:sz w:val="22"/>
          <w:szCs w:val="22"/>
        </w:rPr>
      </w:pPr>
      <w:r>
        <w:rPr>
          <w:rFonts w:asciiTheme="minorBidi" w:hAnsiTheme="minorBidi"/>
          <w:sz w:val="22"/>
          <w:szCs w:val="22"/>
        </w:rPr>
        <w:lastRenderedPageBreak/>
        <w:t xml:space="preserve"> </w:t>
      </w:r>
    </w:p>
    <w:p w14:paraId="6A802483" w14:textId="26844924" w:rsidR="00A4705D" w:rsidRPr="00A26CBC" w:rsidRDefault="00953292" w:rsidP="00A26CBC">
      <w:pPr>
        <w:pStyle w:val="Heading2"/>
        <w:rPr>
          <w:rFonts w:asciiTheme="minorBidi" w:hAnsiTheme="minorBidi" w:cstheme="minorBidi"/>
          <w:b/>
          <w:bCs/>
        </w:rPr>
      </w:pPr>
      <w:bookmarkStart w:id="23" w:name="_Toc235215989"/>
      <w:r>
        <w:rPr>
          <w:rFonts w:asciiTheme="minorBidi" w:hAnsiTheme="minorBidi" w:cstheme="minorBidi"/>
          <w:b/>
          <w:bCs/>
        </w:rPr>
        <w:t>7</w:t>
      </w:r>
      <w:r w:rsidR="00722FB1">
        <w:rPr>
          <w:rFonts w:asciiTheme="minorBidi" w:hAnsiTheme="minorBidi" w:cstheme="minorBidi"/>
          <w:b/>
          <w:bCs/>
        </w:rPr>
        <w:t xml:space="preserve">. </w:t>
      </w:r>
      <w:r w:rsidR="00A4705D" w:rsidRPr="00A26CBC">
        <w:rPr>
          <w:rFonts w:asciiTheme="minorBidi" w:hAnsiTheme="minorBidi" w:cstheme="minorBidi"/>
          <w:b/>
          <w:bCs/>
        </w:rPr>
        <w:t>Reference List</w:t>
      </w:r>
      <w:bookmarkEnd w:id="23"/>
    </w:p>
    <w:p w14:paraId="7988B566" w14:textId="77777777" w:rsidR="0088561F" w:rsidRPr="0088561F" w:rsidRDefault="0088561F" w:rsidP="0088561F">
      <w:pPr>
        <w:rPr>
          <w:rFonts w:asciiTheme="minorBidi" w:hAnsiTheme="minorBidi"/>
          <w:sz w:val="22"/>
          <w:szCs w:val="22"/>
        </w:rPr>
      </w:pPr>
    </w:p>
    <w:p w14:paraId="0CA40BAF" w14:textId="77777777" w:rsidR="0088561F" w:rsidRPr="00E57BFB" w:rsidRDefault="0088561F" w:rsidP="008924D2">
      <w:pPr>
        <w:pStyle w:val="NormalWeb"/>
        <w:numPr>
          <w:ilvl w:val="0"/>
          <w:numId w:val="10"/>
        </w:numPr>
        <w:spacing w:line="360" w:lineRule="auto"/>
        <w:jc w:val="both"/>
        <w:rPr>
          <w:rFonts w:asciiTheme="minorBidi" w:hAnsiTheme="minorBidi" w:cstheme="minorBidi"/>
          <w:sz w:val="22"/>
          <w:szCs w:val="22"/>
        </w:rPr>
      </w:pPr>
      <w:r w:rsidRPr="00E57BFB">
        <w:rPr>
          <w:rFonts w:asciiTheme="minorBidi" w:hAnsiTheme="minorBidi" w:cstheme="minorBidi"/>
          <w:sz w:val="22"/>
          <w:szCs w:val="22"/>
        </w:rPr>
        <w:t>Arksey, H. and O’Malley, L. (2005) “Scoping studies: towards a methodological framework,” </w:t>
      </w:r>
      <w:r w:rsidRPr="00E57BFB">
        <w:rPr>
          <w:rFonts w:asciiTheme="minorBidi" w:hAnsiTheme="minorBidi" w:cstheme="minorBidi"/>
          <w:i/>
          <w:iCs/>
          <w:sz w:val="22"/>
          <w:szCs w:val="22"/>
        </w:rPr>
        <w:t>International journal of social research methodology</w:t>
      </w:r>
      <w:r w:rsidRPr="00E57BFB">
        <w:rPr>
          <w:rFonts w:asciiTheme="minorBidi" w:hAnsiTheme="minorBidi" w:cstheme="minorBidi"/>
          <w:sz w:val="22"/>
          <w:szCs w:val="22"/>
        </w:rPr>
        <w:t xml:space="preserve">, 8(1), pp. 19–32. Available at: </w:t>
      </w:r>
      <w:hyperlink r:id="rId9" w:history="1">
        <w:r w:rsidRPr="00E57BFB">
          <w:rPr>
            <w:rStyle w:val="Hyperlink"/>
            <w:rFonts w:asciiTheme="minorBidi" w:hAnsiTheme="minorBidi" w:cstheme="minorBidi"/>
            <w:sz w:val="22"/>
            <w:szCs w:val="22"/>
          </w:rPr>
          <w:t>https://doi.org/10.1080/1364557032000119616</w:t>
        </w:r>
      </w:hyperlink>
      <w:r w:rsidRPr="00E57BFB">
        <w:rPr>
          <w:rFonts w:asciiTheme="minorBidi" w:hAnsiTheme="minorBidi" w:cstheme="minorBidi"/>
          <w:sz w:val="22"/>
          <w:szCs w:val="22"/>
        </w:rPr>
        <w:t xml:space="preserve">. </w:t>
      </w:r>
    </w:p>
    <w:p w14:paraId="0C60F558" w14:textId="77777777" w:rsidR="0088561F" w:rsidRPr="00E57BFB" w:rsidRDefault="0088561F" w:rsidP="008924D2">
      <w:pPr>
        <w:pStyle w:val="ListParagraph"/>
        <w:numPr>
          <w:ilvl w:val="0"/>
          <w:numId w:val="10"/>
        </w:numPr>
        <w:spacing w:line="360" w:lineRule="auto"/>
        <w:jc w:val="both"/>
        <w:rPr>
          <w:rFonts w:asciiTheme="minorBidi" w:hAnsiTheme="minorBidi"/>
          <w:sz w:val="22"/>
          <w:szCs w:val="22"/>
        </w:rPr>
      </w:pPr>
      <w:r w:rsidRPr="00E57BFB">
        <w:rPr>
          <w:rFonts w:asciiTheme="minorBidi" w:hAnsiTheme="minorBidi"/>
          <w:sz w:val="22"/>
          <w:szCs w:val="22"/>
        </w:rPr>
        <w:t xml:space="preserve">Aveyard, H. (2019) </w:t>
      </w:r>
      <w:r w:rsidRPr="00E57BFB">
        <w:rPr>
          <w:rFonts w:asciiTheme="minorBidi" w:hAnsiTheme="minorBidi"/>
          <w:i/>
          <w:iCs/>
          <w:sz w:val="22"/>
          <w:szCs w:val="22"/>
        </w:rPr>
        <w:t>Doing a Literature Review in Health and Social Care</w:t>
      </w:r>
      <w:r w:rsidRPr="00E57BFB">
        <w:rPr>
          <w:rFonts w:asciiTheme="minorBidi" w:hAnsiTheme="minorBidi"/>
          <w:sz w:val="22"/>
          <w:szCs w:val="22"/>
        </w:rPr>
        <w:t xml:space="preserve">. 4th edn. Maidenhead: Open University Press. </w:t>
      </w:r>
    </w:p>
    <w:p w14:paraId="7EB0F05B"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Carey, R.M. and Whelton, P.K. (2018) ‘The 2017 american college of cardiology/american heart association hypertension guideline: a resource for practicing clinicians’, </w:t>
      </w:r>
      <w:r w:rsidRPr="00E57BFB">
        <w:rPr>
          <w:rFonts w:asciiTheme="minorBidi" w:eastAsia="Times New Roman" w:hAnsiTheme="minorBidi"/>
          <w:i/>
          <w:iCs/>
          <w:kern w:val="0"/>
          <w:sz w:val="22"/>
          <w:szCs w:val="22"/>
          <w14:ligatures w14:val="none"/>
        </w:rPr>
        <w:t>Annals of Internal Medicine</w:t>
      </w:r>
      <w:r w:rsidRPr="00E57BFB">
        <w:rPr>
          <w:rFonts w:asciiTheme="minorBidi" w:eastAsia="Times New Roman" w:hAnsiTheme="minorBidi"/>
          <w:kern w:val="0"/>
          <w:sz w:val="22"/>
          <w:szCs w:val="22"/>
          <w14:ligatures w14:val="none"/>
        </w:rPr>
        <w:t xml:space="preserve">, 168(5), pp. 359–360. Available at: </w:t>
      </w:r>
      <w:hyperlink r:id="rId10" w:history="1">
        <w:r w:rsidRPr="00E57BFB">
          <w:rPr>
            <w:rStyle w:val="Hyperlink"/>
            <w:rFonts w:asciiTheme="minorBidi" w:eastAsia="Times New Roman" w:hAnsiTheme="minorBidi"/>
            <w:kern w:val="0"/>
            <w:sz w:val="22"/>
            <w:szCs w:val="22"/>
            <w14:ligatures w14:val="none"/>
          </w:rPr>
          <w:t>https://doi.org/10.7326/M18-0025</w:t>
        </w:r>
      </w:hyperlink>
      <w:r w:rsidRPr="00E57BFB">
        <w:rPr>
          <w:rFonts w:asciiTheme="minorBidi" w:eastAsia="Times New Roman" w:hAnsiTheme="minorBidi"/>
          <w:kern w:val="0"/>
          <w:sz w:val="22"/>
          <w:szCs w:val="22"/>
          <w14:ligatures w14:val="none"/>
        </w:rPr>
        <w:t xml:space="preserve">. </w:t>
      </w:r>
    </w:p>
    <w:p w14:paraId="6501C685"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Carey, R.M.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(2018) ‘Prevention and control of hypertension’, </w:t>
      </w:r>
      <w:r w:rsidRPr="00E57BFB">
        <w:rPr>
          <w:rFonts w:asciiTheme="minorBidi" w:eastAsia="Times New Roman" w:hAnsiTheme="minorBidi"/>
          <w:i/>
          <w:iCs/>
          <w:kern w:val="0"/>
          <w:sz w:val="22"/>
          <w:szCs w:val="22"/>
          <w14:ligatures w14:val="none"/>
        </w:rPr>
        <w:t>Journal of the American College of Cardiology</w:t>
      </w:r>
      <w:r w:rsidRPr="00E57BFB">
        <w:rPr>
          <w:rFonts w:asciiTheme="minorBidi" w:eastAsia="Times New Roman" w:hAnsiTheme="minorBidi"/>
          <w:kern w:val="0"/>
          <w:sz w:val="22"/>
          <w:szCs w:val="22"/>
          <w14:ligatures w14:val="none"/>
        </w:rPr>
        <w:t xml:space="preserve">, 72(11), pp. 1278–1293. Available at: </w:t>
      </w:r>
      <w:hyperlink r:id="rId11" w:history="1">
        <w:r w:rsidRPr="00E57BFB">
          <w:rPr>
            <w:rStyle w:val="Hyperlink"/>
            <w:rFonts w:asciiTheme="minorBidi" w:eastAsia="Times New Roman" w:hAnsiTheme="minorBidi"/>
            <w:kern w:val="0"/>
            <w:sz w:val="22"/>
            <w:szCs w:val="22"/>
            <w14:ligatures w14:val="none"/>
          </w:rPr>
          <w:t>https://doi.org/10.1016/j.jacc.2018.07.008</w:t>
        </w:r>
      </w:hyperlink>
      <w:r w:rsidRPr="00E57BFB">
        <w:rPr>
          <w:rFonts w:asciiTheme="minorBidi" w:eastAsia="Times New Roman" w:hAnsiTheme="minorBidi"/>
          <w:kern w:val="0"/>
          <w:sz w:val="22"/>
          <w:szCs w:val="22"/>
          <w14:ligatures w14:val="none"/>
        </w:rPr>
        <w:t xml:space="preserve">. </w:t>
      </w:r>
    </w:p>
    <w:p w14:paraId="1029D913"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Carey, R.M.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(2018) ‘Reprint of: prevention and control of hypertension’, </w:t>
      </w:r>
      <w:r w:rsidRPr="00E57BFB">
        <w:rPr>
          <w:rFonts w:asciiTheme="minorBidi" w:eastAsia="Times New Roman" w:hAnsiTheme="minorBidi"/>
          <w:i/>
          <w:iCs/>
          <w:kern w:val="0"/>
          <w:sz w:val="22"/>
          <w:szCs w:val="22"/>
          <w14:ligatures w14:val="none"/>
        </w:rPr>
        <w:t>Journal of the American College of Cardiology</w:t>
      </w:r>
      <w:r w:rsidRPr="00E57BFB">
        <w:rPr>
          <w:rFonts w:asciiTheme="minorBidi" w:eastAsia="Times New Roman" w:hAnsiTheme="minorBidi"/>
          <w:kern w:val="0"/>
          <w:sz w:val="22"/>
          <w:szCs w:val="22"/>
          <w14:ligatures w14:val="none"/>
        </w:rPr>
        <w:t xml:space="preserve">, 72(23), pp. 2996–3011. Available at: </w:t>
      </w:r>
      <w:hyperlink r:id="rId12" w:history="1">
        <w:r w:rsidRPr="00E57BFB">
          <w:rPr>
            <w:rStyle w:val="Hyperlink"/>
            <w:rFonts w:asciiTheme="minorBidi" w:eastAsia="Times New Roman" w:hAnsiTheme="minorBidi"/>
            <w:kern w:val="0"/>
            <w:sz w:val="22"/>
            <w:szCs w:val="22"/>
            <w14:ligatures w14:val="none"/>
          </w:rPr>
          <w:t>https://doi.org/10.1016/j.jacc.2018.10.022</w:t>
        </w:r>
      </w:hyperlink>
      <w:r w:rsidRPr="00E57BFB">
        <w:rPr>
          <w:rFonts w:asciiTheme="minorBidi" w:eastAsia="Times New Roman" w:hAnsiTheme="minorBidi"/>
          <w:kern w:val="0"/>
          <w:sz w:val="22"/>
          <w:szCs w:val="22"/>
          <w14:ligatures w14:val="none"/>
        </w:rPr>
        <w:t xml:space="preserve">. </w:t>
      </w:r>
    </w:p>
    <w:p w14:paraId="307971F0"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Farukh, B.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xml:space="preserve"> (</w:t>
      </w:r>
      <w:proofErr w:type="gramStart"/>
      <w:r w:rsidRPr="00E57BFB">
        <w:rPr>
          <w:rFonts w:asciiTheme="minorBidi" w:eastAsia="Times New Roman" w:hAnsiTheme="minorBidi"/>
          <w:kern w:val="0"/>
          <w:sz w:val="22"/>
          <w:szCs w:val="22"/>
          <w14:ligatures w14:val="none"/>
        </w:rPr>
        <w:t>2025) ‘</w:t>
      </w:r>
      <w:proofErr w:type="gramEnd"/>
      <w:r w:rsidRPr="00E57BFB">
        <w:rPr>
          <w:rFonts w:asciiTheme="minorBidi" w:eastAsia="Times New Roman" w:hAnsiTheme="minorBidi"/>
          <w:kern w:val="0"/>
          <w:sz w:val="22"/>
          <w:szCs w:val="22"/>
          <w14:ligatures w14:val="none"/>
        </w:rPr>
        <w:t xml:space="preserve">A hyperadrenergic state in hypertension is associated with depressive symptoms and impaired stress-modulated vasomotor responses: evidence for chronic stress as a common aetiology for a hypertension/depression phenotype’, </w:t>
      </w:r>
      <w:r w:rsidRPr="00E57BFB">
        <w:rPr>
          <w:rFonts w:asciiTheme="minorBidi" w:eastAsia="Times New Roman" w:hAnsiTheme="minorBidi"/>
          <w:i/>
          <w:iCs/>
          <w:kern w:val="0"/>
          <w:sz w:val="22"/>
          <w:szCs w:val="22"/>
          <w14:ligatures w14:val="none"/>
        </w:rPr>
        <w:t>BJPsych Open</w:t>
      </w:r>
      <w:r w:rsidRPr="00E57BFB">
        <w:rPr>
          <w:rFonts w:asciiTheme="minorBidi" w:eastAsia="Times New Roman" w:hAnsiTheme="minorBidi"/>
          <w:kern w:val="0"/>
          <w:sz w:val="22"/>
          <w:szCs w:val="22"/>
          <w14:ligatures w14:val="none"/>
        </w:rPr>
        <w:t xml:space="preserve">, 11(5), p. e175. Available at: </w:t>
      </w:r>
      <w:hyperlink r:id="rId13" w:history="1">
        <w:r w:rsidRPr="00E57BFB">
          <w:rPr>
            <w:rStyle w:val="Hyperlink"/>
            <w:rFonts w:asciiTheme="minorBidi" w:eastAsia="Times New Roman" w:hAnsiTheme="minorBidi"/>
            <w:kern w:val="0"/>
            <w:sz w:val="22"/>
            <w:szCs w:val="22"/>
            <w14:ligatures w14:val="none"/>
          </w:rPr>
          <w:t>https://doi.org/10.1192/bjo.2025.64</w:t>
        </w:r>
      </w:hyperlink>
      <w:r w:rsidRPr="00E57BFB">
        <w:rPr>
          <w:rFonts w:asciiTheme="minorBidi" w:eastAsia="Times New Roman" w:hAnsiTheme="minorBidi"/>
          <w:kern w:val="0"/>
          <w:sz w:val="22"/>
          <w:szCs w:val="22"/>
          <w14:ligatures w14:val="none"/>
        </w:rPr>
        <w:t xml:space="preserve">. </w:t>
      </w:r>
    </w:p>
    <w:p w14:paraId="3E14DB54" w14:textId="77777777" w:rsidR="0088561F" w:rsidRPr="00E57BFB" w:rsidRDefault="0088561F" w:rsidP="008924D2">
      <w:pPr>
        <w:pStyle w:val="NormalWeb"/>
        <w:numPr>
          <w:ilvl w:val="0"/>
          <w:numId w:val="10"/>
        </w:numPr>
        <w:spacing w:before="0" w:beforeAutospacing="0" w:after="0" w:afterAutospacing="0" w:line="360" w:lineRule="auto"/>
        <w:jc w:val="both"/>
        <w:rPr>
          <w:rFonts w:asciiTheme="minorBidi" w:hAnsiTheme="minorBidi" w:cstheme="minorBidi"/>
          <w:color w:val="000000"/>
          <w:sz w:val="22"/>
          <w:szCs w:val="22"/>
        </w:rPr>
      </w:pPr>
      <w:r w:rsidRPr="00E57BFB">
        <w:rPr>
          <w:rFonts w:asciiTheme="minorBidi" w:hAnsiTheme="minorBidi" w:cstheme="minorBidi"/>
          <w:color w:val="000000"/>
          <w:sz w:val="22"/>
          <w:szCs w:val="22"/>
        </w:rPr>
        <w:t>Liu, S. </w:t>
      </w:r>
      <w:r w:rsidRPr="00E57BFB">
        <w:rPr>
          <w:rFonts w:asciiTheme="minorBidi" w:hAnsiTheme="minorBidi" w:cstheme="minorBidi"/>
          <w:i/>
          <w:iCs/>
          <w:color w:val="000000"/>
          <w:sz w:val="22"/>
          <w:szCs w:val="22"/>
        </w:rPr>
        <w:t>et al.</w:t>
      </w:r>
      <w:r w:rsidRPr="00E57BFB">
        <w:rPr>
          <w:rFonts w:asciiTheme="minorBidi" w:hAnsiTheme="minorBidi" w:cstheme="minorBidi"/>
          <w:color w:val="000000"/>
          <w:sz w:val="22"/>
          <w:szCs w:val="22"/>
        </w:rPr>
        <w:t> (</w:t>
      </w:r>
      <w:proofErr w:type="gramStart"/>
      <w:r w:rsidRPr="00E57BFB">
        <w:rPr>
          <w:rFonts w:asciiTheme="minorBidi" w:hAnsiTheme="minorBidi" w:cstheme="minorBidi"/>
          <w:color w:val="000000"/>
          <w:sz w:val="22"/>
          <w:szCs w:val="22"/>
        </w:rPr>
        <w:t>2025) ‘</w:t>
      </w:r>
      <w:proofErr w:type="gramEnd"/>
      <w:r w:rsidRPr="00E57BFB">
        <w:rPr>
          <w:rFonts w:asciiTheme="minorBidi" w:hAnsiTheme="minorBidi" w:cstheme="minorBidi"/>
          <w:color w:val="000000"/>
          <w:sz w:val="22"/>
          <w:szCs w:val="22"/>
        </w:rPr>
        <w:t>Associations of socioeconomic status and healthy lifestyle with incident early-onset and late-onset hypertension: a nationwide prospective cohort study in the UK’, </w:t>
      </w:r>
      <w:r w:rsidRPr="00E57BFB">
        <w:rPr>
          <w:rFonts w:asciiTheme="minorBidi" w:hAnsiTheme="minorBidi" w:cstheme="minorBidi"/>
          <w:i/>
          <w:iCs/>
          <w:color w:val="000000"/>
          <w:sz w:val="22"/>
          <w:szCs w:val="22"/>
        </w:rPr>
        <w:t>Population Health Metrics</w:t>
      </w:r>
      <w:r w:rsidRPr="00E57BFB">
        <w:rPr>
          <w:rFonts w:asciiTheme="minorBidi" w:hAnsiTheme="minorBidi" w:cstheme="minorBidi"/>
          <w:color w:val="000000"/>
          <w:sz w:val="22"/>
          <w:szCs w:val="22"/>
        </w:rPr>
        <w:t xml:space="preserve">, 23(1). Available at: </w:t>
      </w:r>
      <w:hyperlink r:id="rId14" w:history="1">
        <w:r w:rsidRPr="00E57BFB">
          <w:rPr>
            <w:rStyle w:val="Hyperlink"/>
            <w:rFonts w:asciiTheme="minorBidi" w:hAnsiTheme="minorBidi" w:cstheme="minorBidi"/>
            <w:sz w:val="22"/>
            <w:szCs w:val="22"/>
          </w:rPr>
          <w:t>https://doi.org/10.1186/s12963-025-00392-y</w:t>
        </w:r>
      </w:hyperlink>
      <w:r w:rsidRPr="00E57BFB">
        <w:rPr>
          <w:rFonts w:asciiTheme="minorBidi" w:hAnsiTheme="minorBidi" w:cstheme="minorBidi"/>
          <w:color w:val="000000"/>
          <w:sz w:val="22"/>
          <w:szCs w:val="22"/>
        </w:rPr>
        <w:t xml:space="preserve">. </w:t>
      </w:r>
    </w:p>
    <w:p w14:paraId="4474274E"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MacCarthy, G. and Pazoki, R. (</w:t>
      </w:r>
      <w:proofErr w:type="gramStart"/>
      <w:r w:rsidRPr="00E57BFB">
        <w:rPr>
          <w:rFonts w:asciiTheme="minorBidi" w:eastAsia="Times New Roman" w:hAnsiTheme="minorBidi"/>
          <w:kern w:val="0"/>
          <w:sz w:val="22"/>
          <w:szCs w:val="22"/>
          <w14:ligatures w14:val="none"/>
        </w:rPr>
        <w:t>2024) ‘</w:t>
      </w:r>
      <w:proofErr w:type="gramEnd"/>
      <w:r w:rsidRPr="00E57BFB">
        <w:rPr>
          <w:rFonts w:asciiTheme="minorBidi" w:eastAsia="Times New Roman" w:hAnsiTheme="minorBidi"/>
          <w:kern w:val="0"/>
          <w:sz w:val="22"/>
          <w:szCs w:val="22"/>
          <w14:ligatures w14:val="none"/>
        </w:rPr>
        <w:t xml:space="preserve">Using machine learning to evaluate the value of genetic liabilities in the classification of hypertension within the </w:t>
      </w:r>
      <w:proofErr w:type="spellStart"/>
      <w:r w:rsidRPr="00E57BFB">
        <w:rPr>
          <w:rFonts w:asciiTheme="minorBidi" w:eastAsia="Times New Roman" w:hAnsiTheme="minorBidi"/>
          <w:kern w:val="0"/>
          <w:sz w:val="22"/>
          <w:szCs w:val="22"/>
          <w14:ligatures w14:val="none"/>
        </w:rPr>
        <w:t>uk</w:t>
      </w:r>
      <w:proofErr w:type="spellEnd"/>
      <w:r w:rsidRPr="00E57BFB">
        <w:rPr>
          <w:rFonts w:asciiTheme="minorBidi" w:eastAsia="Times New Roman" w:hAnsiTheme="minorBidi"/>
          <w:kern w:val="0"/>
          <w:sz w:val="22"/>
          <w:szCs w:val="22"/>
          <w14:ligatures w14:val="none"/>
        </w:rPr>
        <w:t xml:space="preserve"> biobank’, </w:t>
      </w:r>
      <w:r w:rsidRPr="00E57BFB">
        <w:rPr>
          <w:rFonts w:asciiTheme="minorBidi" w:eastAsia="Times New Roman" w:hAnsiTheme="minorBidi"/>
          <w:i/>
          <w:iCs/>
          <w:kern w:val="0"/>
          <w:sz w:val="22"/>
          <w:szCs w:val="22"/>
          <w14:ligatures w14:val="none"/>
        </w:rPr>
        <w:t>Journal of Clinical Medicine</w:t>
      </w:r>
      <w:r w:rsidRPr="00E57BFB">
        <w:rPr>
          <w:rFonts w:asciiTheme="minorBidi" w:eastAsia="Times New Roman" w:hAnsiTheme="minorBidi"/>
          <w:kern w:val="0"/>
          <w:sz w:val="22"/>
          <w:szCs w:val="22"/>
          <w14:ligatures w14:val="none"/>
        </w:rPr>
        <w:t xml:space="preserve">, 13(10), p. 2955. Available at: </w:t>
      </w:r>
      <w:hyperlink r:id="rId15" w:history="1">
        <w:r w:rsidRPr="00E57BFB">
          <w:rPr>
            <w:rStyle w:val="Hyperlink"/>
            <w:rFonts w:asciiTheme="minorBidi" w:eastAsia="Times New Roman" w:hAnsiTheme="minorBidi"/>
            <w:kern w:val="0"/>
            <w:sz w:val="22"/>
            <w:szCs w:val="22"/>
            <w14:ligatures w14:val="none"/>
          </w:rPr>
          <w:t>https://doi.org/10.3390/jcm13102955</w:t>
        </w:r>
      </w:hyperlink>
      <w:r w:rsidRPr="00E57BFB">
        <w:rPr>
          <w:rFonts w:asciiTheme="minorBidi" w:eastAsia="Times New Roman" w:hAnsiTheme="minorBidi"/>
          <w:kern w:val="0"/>
          <w:sz w:val="22"/>
          <w:szCs w:val="22"/>
          <w14:ligatures w14:val="none"/>
        </w:rPr>
        <w:t xml:space="preserve">. </w:t>
      </w:r>
    </w:p>
    <w:p w14:paraId="3714C270"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Mills, K.T., Stefanescu, A. and He, J. (2020) ‘The global epidemiology of hypertension’, </w:t>
      </w:r>
      <w:r w:rsidRPr="00E57BFB">
        <w:rPr>
          <w:rFonts w:asciiTheme="minorBidi" w:eastAsia="Times New Roman" w:hAnsiTheme="minorBidi"/>
          <w:i/>
          <w:iCs/>
          <w:kern w:val="0"/>
          <w:sz w:val="22"/>
          <w:szCs w:val="22"/>
          <w14:ligatures w14:val="none"/>
        </w:rPr>
        <w:t>Nature Reviews Nephrology</w:t>
      </w:r>
      <w:r w:rsidRPr="00E57BFB">
        <w:rPr>
          <w:rFonts w:asciiTheme="minorBidi" w:eastAsia="Times New Roman" w:hAnsiTheme="minorBidi"/>
          <w:kern w:val="0"/>
          <w:sz w:val="22"/>
          <w:szCs w:val="22"/>
          <w14:ligatures w14:val="none"/>
        </w:rPr>
        <w:t xml:space="preserve">, 16(4), pp. 223–237. Available at: </w:t>
      </w:r>
      <w:hyperlink r:id="rId16" w:history="1">
        <w:r w:rsidRPr="00E57BFB">
          <w:rPr>
            <w:rStyle w:val="Hyperlink"/>
            <w:rFonts w:asciiTheme="minorBidi" w:eastAsia="Times New Roman" w:hAnsiTheme="minorBidi"/>
            <w:kern w:val="0"/>
            <w:sz w:val="22"/>
            <w:szCs w:val="22"/>
            <w14:ligatures w14:val="none"/>
          </w:rPr>
          <w:t>https://doi.org/10.1038/s41581-019-0244-2</w:t>
        </w:r>
      </w:hyperlink>
      <w:r w:rsidRPr="00E57BFB">
        <w:rPr>
          <w:rFonts w:asciiTheme="minorBidi" w:eastAsia="Times New Roman" w:hAnsiTheme="minorBidi"/>
          <w:kern w:val="0"/>
          <w:sz w:val="22"/>
          <w:szCs w:val="22"/>
          <w14:ligatures w14:val="none"/>
        </w:rPr>
        <w:t xml:space="preserve">. </w:t>
      </w:r>
    </w:p>
    <w:p w14:paraId="32741A21" w14:textId="77777777" w:rsidR="0088561F" w:rsidRPr="00E57BFB" w:rsidRDefault="0088561F" w:rsidP="008924D2">
      <w:pPr>
        <w:pStyle w:val="NormalWeb"/>
        <w:numPr>
          <w:ilvl w:val="0"/>
          <w:numId w:val="10"/>
        </w:numPr>
        <w:spacing w:before="0" w:beforeAutospacing="0" w:after="0" w:afterAutospacing="0" w:line="360" w:lineRule="auto"/>
        <w:rPr>
          <w:rFonts w:asciiTheme="minorBidi" w:hAnsiTheme="minorBidi" w:cstheme="minorBidi"/>
          <w:color w:val="000000"/>
          <w:sz w:val="22"/>
          <w:szCs w:val="22"/>
        </w:rPr>
      </w:pPr>
      <w:r w:rsidRPr="00E57BFB">
        <w:rPr>
          <w:rFonts w:asciiTheme="minorBidi" w:hAnsiTheme="minorBidi" w:cstheme="minorBidi"/>
          <w:color w:val="000000"/>
          <w:sz w:val="22"/>
          <w:szCs w:val="22"/>
        </w:rPr>
        <w:lastRenderedPageBreak/>
        <w:t>National Institute for Health and Care Excellence (2019) </w:t>
      </w:r>
      <w:r w:rsidRPr="00E57BFB">
        <w:rPr>
          <w:rFonts w:asciiTheme="minorBidi" w:hAnsiTheme="minorBidi" w:cstheme="minorBidi"/>
          <w:i/>
          <w:iCs/>
          <w:color w:val="000000"/>
          <w:sz w:val="22"/>
          <w:szCs w:val="22"/>
        </w:rPr>
        <w:t>Context | Hypertension in adults: diagnosis and management | Guidance | NICE</w:t>
      </w:r>
      <w:r w:rsidRPr="00E57BFB">
        <w:rPr>
          <w:rFonts w:asciiTheme="minorBidi" w:hAnsiTheme="minorBidi" w:cstheme="minorBidi"/>
          <w:color w:val="000000"/>
          <w:sz w:val="22"/>
          <w:szCs w:val="22"/>
        </w:rPr>
        <w:t>, </w:t>
      </w:r>
      <w:r w:rsidRPr="00E57BFB">
        <w:rPr>
          <w:rFonts w:asciiTheme="minorBidi" w:hAnsiTheme="minorBidi" w:cstheme="minorBidi"/>
          <w:i/>
          <w:iCs/>
          <w:color w:val="000000"/>
          <w:sz w:val="22"/>
          <w:szCs w:val="22"/>
        </w:rPr>
        <w:t>www.nice.org.uk</w:t>
      </w:r>
      <w:r w:rsidRPr="00E57BFB">
        <w:rPr>
          <w:rFonts w:asciiTheme="minorBidi" w:hAnsiTheme="minorBidi" w:cstheme="minorBidi"/>
          <w:color w:val="000000"/>
          <w:sz w:val="22"/>
          <w:szCs w:val="22"/>
        </w:rPr>
        <w:t xml:space="preserve">. Available at: </w:t>
      </w:r>
      <w:hyperlink r:id="rId17" w:history="1">
        <w:r w:rsidRPr="00E57BFB">
          <w:rPr>
            <w:rStyle w:val="Hyperlink"/>
            <w:rFonts w:asciiTheme="minorBidi" w:hAnsiTheme="minorBidi" w:cstheme="minorBidi"/>
            <w:sz w:val="22"/>
            <w:szCs w:val="22"/>
          </w:rPr>
          <w:t>https://www.nice.org.uk/guidance/ng136/chapter/Context</w:t>
        </w:r>
      </w:hyperlink>
      <w:r w:rsidRPr="00E57BFB">
        <w:rPr>
          <w:rFonts w:asciiTheme="minorBidi" w:hAnsiTheme="minorBidi" w:cstheme="minorBidi"/>
          <w:color w:val="000000"/>
          <w:sz w:val="22"/>
          <w:szCs w:val="22"/>
        </w:rPr>
        <w:t xml:space="preserve">. </w:t>
      </w:r>
    </w:p>
    <w:p w14:paraId="2B1B3CDB" w14:textId="77777777" w:rsidR="0088561F" w:rsidRPr="00E57BFB" w:rsidRDefault="0088561F" w:rsidP="008924D2">
      <w:pPr>
        <w:pStyle w:val="ListParagraph"/>
        <w:numPr>
          <w:ilvl w:val="0"/>
          <w:numId w:val="10"/>
        </w:numPr>
        <w:spacing w:line="360" w:lineRule="auto"/>
        <w:jc w:val="both"/>
        <w:rPr>
          <w:rFonts w:asciiTheme="minorBidi" w:hAnsiTheme="minorBidi"/>
          <w:sz w:val="22"/>
          <w:szCs w:val="22"/>
        </w:rPr>
      </w:pPr>
      <w:r w:rsidRPr="00E57BFB">
        <w:rPr>
          <w:rFonts w:asciiTheme="minorBidi" w:hAnsiTheme="minorBidi"/>
          <w:sz w:val="22"/>
          <w:szCs w:val="22"/>
        </w:rPr>
        <w:t xml:space="preserve">National Institute for Health and Care Excellence (NICE) (2023) </w:t>
      </w:r>
      <w:r w:rsidRPr="00E57BFB">
        <w:rPr>
          <w:rFonts w:asciiTheme="minorBidi" w:hAnsiTheme="minorBidi"/>
          <w:i/>
          <w:iCs/>
          <w:sz w:val="22"/>
          <w:szCs w:val="22"/>
        </w:rPr>
        <w:t>Hypertension in adults: Diagnosis and management (NG136).</w:t>
      </w:r>
      <w:r w:rsidRPr="00E57BFB">
        <w:rPr>
          <w:rFonts w:asciiTheme="minorBidi" w:hAnsiTheme="minorBidi"/>
          <w:sz w:val="22"/>
          <w:szCs w:val="22"/>
        </w:rPr>
        <w:t xml:space="preserve"> London: NICE. </w:t>
      </w:r>
    </w:p>
    <w:p w14:paraId="4EFA615E" w14:textId="77777777" w:rsidR="0088561F" w:rsidRPr="00E57BFB" w:rsidRDefault="0088561F" w:rsidP="008924D2">
      <w:pPr>
        <w:pStyle w:val="ListParagraph"/>
        <w:numPr>
          <w:ilvl w:val="0"/>
          <w:numId w:val="10"/>
        </w:numPr>
        <w:spacing w:line="360" w:lineRule="auto"/>
        <w:jc w:val="both"/>
        <w:rPr>
          <w:rFonts w:asciiTheme="minorBidi" w:hAnsiTheme="minorBidi"/>
          <w:sz w:val="22"/>
          <w:szCs w:val="22"/>
        </w:rPr>
      </w:pPr>
      <w:r w:rsidRPr="00E57BFB">
        <w:rPr>
          <w:rFonts w:asciiTheme="minorBidi" w:hAnsiTheme="minorBidi"/>
          <w:sz w:val="22"/>
          <w:szCs w:val="22"/>
        </w:rPr>
        <w:t xml:space="preserve">NHS England (2019) </w:t>
      </w:r>
      <w:r w:rsidRPr="00E57BFB">
        <w:rPr>
          <w:rFonts w:asciiTheme="minorBidi" w:hAnsiTheme="minorBidi"/>
          <w:i/>
          <w:iCs/>
          <w:sz w:val="22"/>
          <w:szCs w:val="22"/>
        </w:rPr>
        <w:t>The NHS Long Term Plan</w:t>
      </w:r>
      <w:r w:rsidRPr="00E57BFB">
        <w:rPr>
          <w:rFonts w:asciiTheme="minorBidi" w:hAnsiTheme="minorBidi"/>
          <w:sz w:val="22"/>
          <w:szCs w:val="22"/>
        </w:rPr>
        <w:t xml:space="preserve">. London: NHS England. </w:t>
      </w:r>
    </w:p>
    <w:p w14:paraId="76763BBF" w14:textId="77777777" w:rsidR="0088561F" w:rsidRPr="00E57BFB" w:rsidRDefault="0088561F" w:rsidP="008924D2">
      <w:pPr>
        <w:pStyle w:val="ListParagraph"/>
        <w:numPr>
          <w:ilvl w:val="0"/>
          <w:numId w:val="10"/>
        </w:numPr>
        <w:spacing w:line="360" w:lineRule="auto"/>
        <w:rPr>
          <w:rFonts w:asciiTheme="minorBidi" w:hAnsiTheme="minorBidi"/>
          <w:sz w:val="22"/>
          <w:szCs w:val="22"/>
        </w:rPr>
      </w:pPr>
      <w:r w:rsidRPr="00E57BFB">
        <w:rPr>
          <w:rFonts w:asciiTheme="minorBidi" w:hAnsiTheme="minorBidi"/>
          <w:sz w:val="22"/>
          <w:szCs w:val="22"/>
        </w:rPr>
        <w:t xml:space="preserve">Office for Health Improvement and Disparities (2022) </w:t>
      </w:r>
      <w:proofErr w:type="gramStart"/>
      <w:r w:rsidRPr="00E57BFB">
        <w:rPr>
          <w:rFonts w:asciiTheme="minorBidi" w:hAnsiTheme="minorBidi"/>
          <w:i/>
          <w:iCs/>
          <w:sz w:val="22"/>
          <w:szCs w:val="22"/>
        </w:rPr>
        <w:t>Cardiovascular disease</w:t>
      </w:r>
      <w:proofErr w:type="gramEnd"/>
      <w:r w:rsidRPr="00E57BFB">
        <w:rPr>
          <w:rFonts w:asciiTheme="minorBidi" w:hAnsiTheme="minorBidi"/>
          <w:i/>
          <w:iCs/>
          <w:sz w:val="22"/>
          <w:szCs w:val="22"/>
        </w:rPr>
        <w:t xml:space="preserve"> prevention</w:t>
      </w:r>
      <w:r w:rsidRPr="00E57BFB">
        <w:rPr>
          <w:rFonts w:asciiTheme="minorBidi" w:hAnsiTheme="minorBidi"/>
          <w:sz w:val="22"/>
          <w:szCs w:val="22"/>
        </w:rPr>
        <w:t xml:space="preserve">. London: Department of Health and Social Care. </w:t>
      </w:r>
    </w:p>
    <w:p w14:paraId="30DEFE1B"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Oparil, S., Acelajado, M.C., Bakris, G.L., Berlowitz, D.R., Cífková, R., </w:t>
      </w:r>
      <w:proofErr w:type="spellStart"/>
      <w:r w:rsidRPr="00E57BFB">
        <w:rPr>
          <w:rFonts w:asciiTheme="minorBidi" w:eastAsia="Times New Roman" w:hAnsiTheme="minorBidi"/>
          <w:kern w:val="0"/>
          <w:sz w:val="22"/>
          <w:szCs w:val="22"/>
          <w14:ligatures w14:val="none"/>
        </w:rPr>
        <w:t>Dominiczak</w:t>
      </w:r>
      <w:proofErr w:type="spellEnd"/>
      <w:r w:rsidRPr="00E57BFB">
        <w:rPr>
          <w:rFonts w:asciiTheme="minorBidi" w:eastAsia="Times New Roman" w:hAnsiTheme="minorBidi"/>
          <w:kern w:val="0"/>
          <w:sz w:val="22"/>
          <w:szCs w:val="22"/>
          <w14:ligatures w14:val="none"/>
        </w:rPr>
        <w:t xml:space="preserve">, A.F., Grassi, G., Jordan, J., Poulter, N.R., Rodgers, A. and Whelton, P.K. (2018). Hypertension. </w:t>
      </w:r>
      <w:r w:rsidRPr="00E57BFB">
        <w:rPr>
          <w:rFonts w:asciiTheme="minorBidi" w:eastAsia="Times New Roman" w:hAnsiTheme="minorBidi"/>
          <w:i/>
          <w:iCs/>
          <w:kern w:val="0"/>
          <w:sz w:val="22"/>
          <w:szCs w:val="22"/>
          <w14:ligatures w14:val="none"/>
        </w:rPr>
        <w:t>Nature Reviews Disease Primers</w:t>
      </w:r>
      <w:r w:rsidRPr="00E57BFB">
        <w:rPr>
          <w:rFonts w:asciiTheme="minorBidi" w:eastAsia="Times New Roman" w:hAnsiTheme="minorBidi"/>
          <w:kern w:val="0"/>
          <w:sz w:val="22"/>
          <w:szCs w:val="22"/>
          <w14:ligatures w14:val="none"/>
        </w:rPr>
        <w:t xml:space="preserve">, 4(1). Available at: </w:t>
      </w:r>
      <w:hyperlink r:id="rId18" w:history="1">
        <w:r w:rsidRPr="00E57BFB">
          <w:rPr>
            <w:rStyle w:val="Hyperlink"/>
            <w:rFonts w:asciiTheme="minorBidi" w:eastAsia="Times New Roman" w:hAnsiTheme="minorBidi"/>
            <w:kern w:val="0"/>
            <w:sz w:val="22"/>
            <w:szCs w:val="22"/>
            <w14:ligatures w14:val="none"/>
          </w:rPr>
          <w:t>https://doi.org/10.1038/nrdp.2018.14</w:t>
        </w:r>
      </w:hyperlink>
      <w:r w:rsidRPr="00E57BFB">
        <w:rPr>
          <w:rFonts w:asciiTheme="minorBidi" w:eastAsia="Times New Roman" w:hAnsiTheme="minorBidi"/>
          <w:kern w:val="0"/>
          <w:sz w:val="22"/>
          <w:szCs w:val="22"/>
          <w14:ligatures w14:val="none"/>
        </w:rPr>
        <w:t>.</w:t>
      </w:r>
    </w:p>
    <w:p w14:paraId="75C7250D"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Peters, M.D.J.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xml:space="preserve"> (2020) ‘Updated methodological guidance for the conduct of scoping reviews’, </w:t>
      </w:r>
      <w:r w:rsidRPr="00E57BFB">
        <w:rPr>
          <w:rFonts w:asciiTheme="minorBidi" w:eastAsia="Times New Roman" w:hAnsiTheme="minorBidi"/>
          <w:i/>
          <w:iCs/>
          <w:kern w:val="0"/>
          <w:sz w:val="22"/>
          <w:szCs w:val="22"/>
          <w14:ligatures w14:val="none"/>
        </w:rPr>
        <w:t>JBI Evidence Synthesis</w:t>
      </w:r>
      <w:r w:rsidRPr="00E57BFB">
        <w:rPr>
          <w:rFonts w:asciiTheme="minorBidi" w:eastAsia="Times New Roman" w:hAnsiTheme="minorBidi"/>
          <w:kern w:val="0"/>
          <w:sz w:val="22"/>
          <w:szCs w:val="22"/>
          <w14:ligatures w14:val="none"/>
        </w:rPr>
        <w:t xml:space="preserve">, 18(10), pp. 2119–2126. Available at: </w:t>
      </w:r>
      <w:hyperlink r:id="rId19" w:history="1">
        <w:r w:rsidRPr="00E57BFB">
          <w:rPr>
            <w:rStyle w:val="Hyperlink"/>
            <w:rFonts w:asciiTheme="minorBidi" w:eastAsia="Times New Roman" w:hAnsiTheme="minorBidi"/>
            <w:kern w:val="0"/>
            <w:sz w:val="22"/>
            <w:szCs w:val="22"/>
            <w14:ligatures w14:val="none"/>
          </w:rPr>
          <w:t>https://doi.org/10.11124/JBIES-20-00167</w:t>
        </w:r>
      </w:hyperlink>
      <w:r w:rsidRPr="00E57BFB">
        <w:rPr>
          <w:rFonts w:asciiTheme="minorBidi" w:eastAsia="Times New Roman" w:hAnsiTheme="minorBidi"/>
          <w:kern w:val="0"/>
          <w:sz w:val="22"/>
          <w:szCs w:val="22"/>
          <w14:ligatures w14:val="none"/>
        </w:rPr>
        <w:t xml:space="preserve">. </w:t>
      </w:r>
    </w:p>
    <w:p w14:paraId="73E55C5B"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Tapela, N.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xml:space="preserve"> (</w:t>
      </w:r>
      <w:proofErr w:type="gramStart"/>
      <w:r w:rsidRPr="00E57BFB">
        <w:rPr>
          <w:rFonts w:asciiTheme="minorBidi" w:eastAsia="Times New Roman" w:hAnsiTheme="minorBidi"/>
          <w:kern w:val="0"/>
          <w:sz w:val="22"/>
          <w:szCs w:val="22"/>
          <w14:ligatures w14:val="none"/>
        </w:rPr>
        <w:t>2021) ‘</w:t>
      </w:r>
      <w:proofErr w:type="gramEnd"/>
      <w:r w:rsidRPr="00E57BFB">
        <w:rPr>
          <w:rFonts w:asciiTheme="minorBidi" w:eastAsia="Times New Roman" w:hAnsiTheme="minorBidi"/>
          <w:kern w:val="0"/>
          <w:sz w:val="22"/>
          <w:szCs w:val="22"/>
          <w14:ligatures w14:val="none"/>
        </w:rPr>
        <w:t xml:space="preserve">Prevalence and determinants of hypertension control among almost 100 000 treated adults in the UK’, </w:t>
      </w:r>
      <w:r w:rsidRPr="00E57BFB">
        <w:rPr>
          <w:rFonts w:asciiTheme="minorBidi" w:eastAsia="Times New Roman" w:hAnsiTheme="minorBidi"/>
          <w:i/>
          <w:iCs/>
          <w:kern w:val="0"/>
          <w:sz w:val="22"/>
          <w:szCs w:val="22"/>
          <w14:ligatures w14:val="none"/>
        </w:rPr>
        <w:t>Open Heart</w:t>
      </w:r>
      <w:r w:rsidRPr="00E57BFB">
        <w:rPr>
          <w:rFonts w:asciiTheme="minorBidi" w:eastAsia="Times New Roman" w:hAnsiTheme="minorBidi"/>
          <w:kern w:val="0"/>
          <w:sz w:val="22"/>
          <w:szCs w:val="22"/>
          <w14:ligatures w14:val="none"/>
        </w:rPr>
        <w:t xml:space="preserve">, 8(1), p. e001461. Available at: </w:t>
      </w:r>
      <w:hyperlink r:id="rId20" w:history="1">
        <w:r w:rsidRPr="00E57BFB">
          <w:rPr>
            <w:rStyle w:val="Hyperlink"/>
            <w:rFonts w:asciiTheme="minorBidi" w:eastAsia="Times New Roman" w:hAnsiTheme="minorBidi"/>
            <w:kern w:val="0"/>
            <w:sz w:val="22"/>
            <w:szCs w:val="22"/>
            <w14:ligatures w14:val="none"/>
          </w:rPr>
          <w:t>https://doi.org/10.1136/openhrt-2020-001461</w:t>
        </w:r>
      </w:hyperlink>
      <w:r w:rsidRPr="00E57BFB">
        <w:rPr>
          <w:rFonts w:asciiTheme="minorBidi" w:eastAsia="Times New Roman" w:hAnsiTheme="minorBidi"/>
          <w:kern w:val="0"/>
          <w:sz w:val="22"/>
          <w:szCs w:val="22"/>
          <w14:ligatures w14:val="none"/>
        </w:rPr>
        <w:t xml:space="preserve">. </w:t>
      </w:r>
    </w:p>
    <w:p w14:paraId="4114F9FB" w14:textId="77777777" w:rsidR="0088561F" w:rsidRPr="00E57BFB"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Whelton, P.K.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xml:space="preserve"> (2018) ‘2017 acc/aha/</w:t>
      </w:r>
      <w:proofErr w:type="spellStart"/>
      <w:r w:rsidRPr="00E57BFB">
        <w:rPr>
          <w:rFonts w:asciiTheme="minorBidi" w:eastAsia="Times New Roman" w:hAnsiTheme="minorBidi"/>
          <w:kern w:val="0"/>
          <w:sz w:val="22"/>
          <w:szCs w:val="22"/>
          <w14:ligatures w14:val="none"/>
        </w:rPr>
        <w:t>aapa</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abc</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acpm</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ags</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apha</w:t>
      </w:r>
      <w:proofErr w:type="spellEnd"/>
      <w:r w:rsidRPr="00E57BFB">
        <w:rPr>
          <w:rFonts w:asciiTheme="minorBidi" w:eastAsia="Times New Roman" w:hAnsiTheme="minorBidi"/>
          <w:kern w:val="0"/>
          <w:sz w:val="22"/>
          <w:szCs w:val="22"/>
          <w14:ligatures w14:val="none"/>
        </w:rPr>
        <w:t>/ash/</w:t>
      </w:r>
      <w:proofErr w:type="spellStart"/>
      <w:r w:rsidRPr="00E57BFB">
        <w:rPr>
          <w:rFonts w:asciiTheme="minorBidi" w:eastAsia="Times New Roman" w:hAnsiTheme="minorBidi"/>
          <w:kern w:val="0"/>
          <w:sz w:val="22"/>
          <w:szCs w:val="22"/>
          <w14:ligatures w14:val="none"/>
        </w:rPr>
        <w:t>aspc</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nma</w:t>
      </w:r>
      <w:proofErr w:type="spellEnd"/>
      <w:r w:rsidRPr="00E57BFB">
        <w:rPr>
          <w:rFonts w:asciiTheme="minorBidi" w:eastAsia="Times New Roman" w:hAnsiTheme="minorBidi"/>
          <w:kern w:val="0"/>
          <w:sz w:val="22"/>
          <w:szCs w:val="22"/>
          <w14:ligatures w14:val="none"/>
        </w:rPr>
        <w:t>/</w:t>
      </w:r>
      <w:proofErr w:type="spellStart"/>
      <w:r w:rsidRPr="00E57BFB">
        <w:rPr>
          <w:rFonts w:asciiTheme="minorBidi" w:eastAsia="Times New Roman" w:hAnsiTheme="minorBidi"/>
          <w:kern w:val="0"/>
          <w:sz w:val="22"/>
          <w:szCs w:val="22"/>
          <w14:ligatures w14:val="none"/>
        </w:rPr>
        <w:t>pcna</w:t>
      </w:r>
      <w:proofErr w:type="spellEnd"/>
      <w:r w:rsidRPr="00E57BFB">
        <w:rPr>
          <w:rFonts w:asciiTheme="minorBidi" w:eastAsia="Times New Roman" w:hAnsiTheme="minorBidi"/>
          <w:kern w:val="0"/>
          <w:sz w:val="22"/>
          <w:szCs w:val="22"/>
          <w14:ligatures w14:val="none"/>
        </w:rPr>
        <w:t xml:space="preserve"> guideline for the prevention, detection, evaluation, and management of high blood pressure in adults’, </w:t>
      </w:r>
      <w:r w:rsidRPr="00E57BFB">
        <w:rPr>
          <w:rFonts w:asciiTheme="minorBidi" w:eastAsia="Times New Roman" w:hAnsiTheme="minorBidi"/>
          <w:i/>
          <w:iCs/>
          <w:kern w:val="0"/>
          <w:sz w:val="22"/>
          <w:szCs w:val="22"/>
          <w14:ligatures w14:val="none"/>
        </w:rPr>
        <w:t>Journal of the American College of Cardiology</w:t>
      </w:r>
      <w:r w:rsidRPr="00E57BFB">
        <w:rPr>
          <w:rFonts w:asciiTheme="minorBidi" w:eastAsia="Times New Roman" w:hAnsiTheme="minorBidi"/>
          <w:kern w:val="0"/>
          <w:sz w:val="22"/>
          <w:szCs w:val="22"/>
          <w14:ligatures w14:val="none"/>
        </w:rPr>
        <w:t xml:space="preserve">, 71(19), pp. e127–e248. Available at: </w:t>
      </w:r>
      <w:hyperlink r:id="rId21" w:history="1">
        <w:r w:rsidRPr="00E57BFB">
          <w:rPr>
            <w:rStyle w:val="Hyperlink"/>
            <w:rFonts w:asciiTheme="minorBidi" w:eastAsia="Times New Roman" w:hAnsiTheme="minorBidi"/>
            <w:kern w:val="0"/>
            <w:sz w:val="22"/>
            <w:szCs w:val="22"/>
            <w14:ligatures w14:val="none"/>
          </w:rPr>
          <w:t>https://doi.org/10.1016/j.jacc.2017.11.006</w:t>
        </w:r>
      </w:hyperlink>
      <w:r w:rsidRPr="00E57BFB">
        <w:rPr>
          <w:rFonts w:asciiTheme="minorBidi" w:eastAsia="Times New Roman" w:hAnsiTheme="minorBidi"/>
          <w:kern w:val="0"/>
          <w:sz w:val="22"/>
          <w:szCs w:val="22"/>
          <w14:ligatures w14:val="none"/>
        </w:rPr>
        <w:t xml:space="preserve">. </w:t>
      </w:r>
    </w:p>
    <w:p w14:paraId="5CC6F3D0" w14:textId="77777777" w:rsidR="0088561F" w:rsidRPr="00E57BFB" w:rsidRDefault="0088561F" w:rsidP="008924D2">
      <w:pPr>
        <w:pStyle w:val="ListParagraph"/>
        <w:numPr>
          <w:ilvl w:val="0"/>
          <w:numId w:val="10"/>
        </w:numPr>
        <w:spacing w:line="360" w:lineRule="auto"/>
        <w:jc w:val="both"/>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World Health Organization (2023) </w:t>
      </w:r>
      <w:r w:rsidRPr="00E57BFB">
        <w:rPr>
          <w:rFonts w:asciiTheme="minorBidi" w:eastAsia="Times New Roman" w:hAnsiTheme="minorBidi"/>
          <w:i/>
          <w:iCs/>
          <w:kern w:val="0"/>
          <w:sz w:val="22"/>
          <w:szCs w:val="22"/>
          <w14:ligatures w14:val="none"/>
        </w:rPr>
        <w:t>Hypertension</w:t>
      </w:r>
      <w:r w:rsidRPr="00E57BFB">
        <w:rPr>
          <w:rFonts w:asciiTheme="minorBidi" w:eastAsia="Times New Roman" w:hAnsiTheme="minorBidi"/>
          <w:kern w:val="0"/>
          <w:sz w:val="22"/>
          <w:szCs w:val="22"/>
          <w14:ligatures w14:val="none"/>
        </w:rPr>
        <w:t>, </w:t>
      </w:r>
      <w:r w:rsidRPr="00E57BFB">
        <w:rPr>
          <w:rFonts w:asciiTheme="minorBidi" w:eastAsia="Times New Roman" w:hAnsiTheme="minorBidi"/>
          <w:i/>
          <w:iCs/>
          <w:kern w:val="0"/>
          <w:sz w:val="22"/>
          <w:szCs w:val="22"/>
          <w14:ligatures w14:val="none"/>
        </w:rPr>
        <w:t>World Health Organization</w:t>
      </w:r>
      <w:r w:rsidRPr="00E57BFB">
        <w:rPr>
          <w:rFonts w:asciiTheme="minorBidi" w:eastAsia="Times New Roman" w:hAnsiTheme="minorBidi"/>
          <w:kern w:val="0"/>
          <w:sz w:val="22"/>
          <w:szCs w:val="22"/>
          <w14:ligatures w14:val="none"/>
        </w:rPr>
        <w:t xml:space="preserve">. Available at: </w:t>
      </w:r>
      <w:hyperlink r:id="rId22" w:history="1">
        <w:r w:rsidRPr="00E57BFB">
          <w:rPr>
            <w:rStyle w:val="Hyperlink"/>
            <w:rFonts w:asciiTheme="minorBidi" w:eastAsia="Times New Roman" w:hAnsiTheme="minorBidi"/>
            <w:kern w:val="0"/>
            <w:sz w:val="22"/>
            <w:szCs w:val="22"/>
            <w14:ligatures w14:val="none"/>
          </w:rPr>
          <w:t>https://www.who.int/news-room/fact-sheets/detail/hypertension</w:t>
        </w:r>
      </w:hyperlink>
      <w:r w:rsidRPr="00E57BFB">
        <w:rPr>
          <w:rFonts w:asciiTheme="minorBidi" w:eastAsia="Times New Roman" w:hAnsiTheme="minorBidi"/>
          <w:kern w:val="0"/>
          <w:sz w:val="22"/>
          <w:szCs w:val="22"/>
          <w14:ligatures w14:val="none"/>
        </w:rPr>
        <w:t xml:space="preserve">. </w:t>
      </w:r>
    </w:p>
    <w:p w14:paraId="57846667" w14:textId="77777777" w:rsidR="0088561F" w:rsidRPr="00E57BFB" w:rsidRDefault="0088561F" w:rsidP="008924D2">
      <w:pPr>
        <w:pStyle w:val="NormalWeb"/>
        <w:numPr>
          <w:ilvl w:val="0"/>
          <w:numId w:val="10"/>
        </w:numPr>
        <w:spacing w:before="0" w:beforeAutospacing="0" w:after="0" w:afterAutospacing="0" w:line="360" w:lineRule="auto"/>
        <w:jc w:val="both"/>
        <w:rPr>
          <w:rFonts w:asciiTheme="minorBidi" w:hAnsiTheme="minorBidi" w:cstheme="minorBidi"/>
          <w:color w:val="000000"/>
          <w:sz w:val="22"/>
          <w:szCs w:val="22"/>
        </w:rPr>
      </w:pPr>
      <w:r w:rsidRPr="00E57BFB">
        <w:rPr>
          <w:rFonts w:asciiTheme="minorBidi" w:hAnsiTheme="minorBidi" w:cstheme="minorBidi"/>
          <w:color w:val="000000"/>
          <w:sz w:val="22"/>
          <w:szCs w:val="22"/>
        </w:rPr>
        <w:t>World Heart Federation (2023) </w:t>
      </w:r>
      <w:r w:rsidRPr="00E57BFB">
        <w:rPr>
          <w:rFonts w:asciiTheme="minorBidi" w:hAnsiTheme="minorBidi" w:cstheme="minorBidi"/>
          <w:i/>
          <w:iCs/>
          <w:color w:val="000000"/>
          <w:sz w:val="22"/>
          <w:szCs w:val="22"/>
        </w:rPr>
        <w:t>Hypertension</w:t>
      </w:r>
      <w:r w:rsidRPr="00E57BFB">
        <w:rPr>
          <w:rFonts w:asciiTheme="minorBidi" w:hAnsiTheme="minorBidi" w:cstheme="minorBidi"/>
          <w:color w:val="000000"/>
          <w:sz w:val="22"/>
          <w:szCs w:val="22"/>
        </w:rPr>
        <w:t>, </w:t>
      </w:r>
      <w:r w:rsidRPr="00E57BFB">
        <w:rPr>
          <w:rFonts w:asciiTheme="minorBidi" w:hAnsiTheme="minorBidi" w:cstheme="minorBidi"/>
          <w:i/>
          <w:iCs/>
          <w:color w:val="000000"/>
          <w:sz w:val="22"/>
          <w:szCs w:val="22"/>
        </w:rPr>
        <w:t>World Heart Federation</w:t>
      </w:r>
      <w:r w:rsidRPr="00E57BFB">
        <w:rPr>
          <w:rFonts w:asciiTheme="minorBidi" w:hAnsiTheme="minorBidi" w:cstheme="minorBidi"/>
          <w:color w:val="000000"/>
          <w:sz w:val="22"/>
          <w:szCs w:val="22"/>
        </w:rPr>
        <w:t xml:space="preserve">. Available at: </w:t>
      </w:r>
      <w:hyperlink r:id="rId23" w:history="1">
        <w:r w:rsidRPr="00E57BFB">
          <w:rPr>
            <w:rStyle w:val="Hyperlink"/>
            <w:rFonts w:asciiTheme="minorBidi" w:hAnsiTheme="minorBidi" w:cstheme="minorBidi"/>
            <w:sz w:val="22"/>
            <w:szCs w:val="22"/>
          </w:rPr>
          <w:t>https://world-heart-federation.org/what-we-do/hypertension/</w:t>
        </w:r>
      </w:hyperlink>
      <w:r w:rsidRPr="00E57BFB">
        <w:rPr>
          <w:rFonts w:asciiTheme="minorBidi" w:hAnsiTheme="minorBidi" w:cstheme="minorBidi"/>
          <w:color w:val="000000"/>
          <w:sz w:val="22"/>
          <w:szCs w:val="22"/>
        </w:rPr>
        <w:t xml:space="preserve">. </w:t>
      </w:r>
    </w:p>
    <w:p w14:paraId="0D595038" w14:textId="77777777" w:rsidR="0088561F" w:rsidRDefault="0088561F" w:rsidP="008924D2">
      <w:pPr>
        <w:pStyle w:val="ListParagraph"/>
        <w:numPr>
          <w:ilvl w:val="0"/>
          <w:numId w:val="10"/>
        </w:numPr>
        <w:spacing w:after="0" w:line="360" w:lineRule="auto"/>
        <w:rPr>
          <w:rFonts w:asciiTheme="minorBidi" w:eastAsia="Times New Roman" w:hAnsiTheme="minorBidi"/>
          <w:kern w:val="0"/>
          <w:sz w:val="22"/>
          <w:szCs w:val="22"/>
          <w14:ligatures w14:val="none"/>
        </w:rPr>
      </w:pPr>
      <w:r w:rsidRPr="00E57BFB">
        <w:rPr>
          <w:rFonts w:asciiTheme="minorBidi" w:eastAsia="Times New Roman" w:hAnsiTheme="minorBidi"/>
          <w:kern w:val="0"/>
          <w:sz w:val="22"/>
          <w:szCs w:val="22"/>
          <w14:ligatures w14:val="none"/>
        </w:rPr>
        <w:t xml:space="preserve">Zhang, S. </w:t>
      </w:r>
      <w:r w:rsidRPr="00E57BFB">
        <w:rPr>
          <w:rFonts w:asciiTheme="minorBidi" w:eastAsia="Times New Roman" w:hAnsiTheme="minorBidi"/>
          <w:i/>
          <w:iCs/>
          <w:kern w:val="0"/>
          <w:sz w:val="22"/>
          <w:szCs w:val="22"/>
          <w14:ligatures w14:val="none"/>
        </w:rPr>
        <w:t>et al.</w:t>
      </w:r>
      <w:r w:rsidRPr="00E57BFB">
        <w:rPr>
          <w:rFonts w:asciiTheme="minorBidi" w:eastAsia="Times New Roman" w:hAnsiTheme="minorBidi"/>
          <w:kern w:val="0"/>
          <w:sz w:val="22"/>
          <w:szCs w:val="22"/>
          <w14:ligatures w14:val="none"/>
        </w:rPr>
        <w:t xml:space="preserve"> (2023) ‘Erratum: exposure to air pollution during pre-hypertension and subsequent hypertension, cardiovascular disease, and death: a trajectory analysis of the </w:t>
      </w:r>
      <w:proofErr w:type="spellStart"/>
      <w:r w:rsidRPr="00E57BFB">
        <w:rPr>
          <w:rFonts w:asciiTheme="minorBidi" w:eastAsia="Times New Roman" w:hAnsiTheme="minorBidi"/>
          <w:kern w:val="0"/>
          <w:sz w:val="22"/>
          <w:szCs w:val="22"/>
          <w14:ligatures w14:val="none"/>
        </w:rPr>
        <w:t>uk</w:t>
      </w:r>
      <w:proofErr w:type="spellEnd"/>
      <w:r w:rsidRPr="00E57BFB">
        <w:rPr>
          <w:rFonts w:asciiTheme="minorBidi" w:eastAsia="Times New Roman" w:hAnsiTheme="minorBidi"/>
          <w:kern w:val="0"/>
          <w:sz w:val="22"/>
          <w:szCs w:val="22"/>
          <w14:ligatures w14:val="none"/>
        </w:rPr>
        <w:t xml:space="preserve"> biobank cohort’, </w:t>
      </w:r>
      <w:r w:rsidRPr="00E57BFB">
        <w:rPr>
          <w:rFonts w:asciiTheme="minorBidi" w:eastAsia="Times New Roman" w:hAnsiTheme="minorBidi"/>
          <w:i/>
          <w:iCs/>
          <w:kern w:val="0"/>
          <w:sz w:val="22"/>
          <w:szCs w:val="22"/>
          <w14:ligatures w14:val="none"/>
        </w:rPr>
        <w:t>Environmental Health Perspectives</w:t>
      </w:r>
      <w:r w:rsidRPr="00E57BFB">
        <w:rPr>
          <w:rFonts w:asciiTheme="minorBidi" w:eastAsia="Times New Roman" w:hAnsiTheme="minorBidi"/>
          <w:kern w:val="0"/>
          <w:sz w:val="22"/>
          <w:szCs w:val="22"/>
          <w14:ligatures w14:val="none"/>
        </w:rPr>
        <w:t xml:space="preserve">, 131, p. 029001. Available at: </w:t>
      </w:r>
      <w:hyperlink r:id="rId24" w:history="1">
        <w:r w:rsidRPr="00E57BFB">
          <w:rPr>
            <w:rStyle w:val="Hyperlink"/>
            <w:rFonts w:asciiTheme="minorBidi" w:eastAsia="Times New Roman" w:hAnsiTheme="minorBidi"/>
            <w:kern w:val="0"/>
            <w:sz w:val="22"/>
            <w:szCs w:val="22"/>
            <w14:ligatures w14:val="none"/>
          </w:rPr>
          <w:t>https://doi.org/10.1289/EHP12836</w:t>
        </w:r>
      </w:hyperlink>
      <w:r w:rsidRPr="00E57BFB">
        <w:rPr>
          <w:rFonts w:asciiTheme="minorBidi" w:eastAsia="Times New Roman" w:hAnsiTheme="minorBidi"/>
          <w:kern w:val="0"/>
          <w:sz w:val="22"/>
          <w:szCs w:val="22"/>
          <w14:ligatures w14:val="none"/>
        </w:rPr>
        <w:t xml:space="preserve">. </w:t>
      </w:r>
    </w:p>
    <w:p w14:paraId="30A9C99E" w14:textId="77777777" w:rsidR="00E57BFB" w:rsidRPr="00E57BFB" w:rsidRDefault="00E57BFB" w:rsidP="00E57BFB">
      <w:pPr>
        <w:pStyle w:val="ListParagraph"/>
        <w:spacing w:after="0" w:line="360" w:lineRule="auto"/>
        <w:rPr>
          <w:rFonts w:asciiTheme="minorBidi" w:eastAsia="Times New Roman" w:hAnsiTheme="minorBidi"/>
          <w:kern w:val="0"/>
          <w:sz w:val="22"/>
          <w:szCs w:val="22"/>
          <w14:ligatures w14:val="none"/>
        </w:rPr>
      </w:pPr>
    </w:p>
    <w:p w14:paraId="46DD058E" w14:textId="6DCEEA7B" w:rsidR="00E57BFB" w:rsidRDefault="00E57BFB">
      <w:pPr>
        <w:rPr>
          <w:rFonts w:asciiTheme="minorBidi" w:hAnsiTheme="minorBidi"/>
          <w:sz w:val="22"/>
          <w:szCs w:val="22"/>
        </w:rPr>
      </w:pPr>
      <w:r>
        <w:rPr>
          <w:rFonts w:asciiTheme="minorBidi" w:hAnsiTheme="minorBidi"/>
          <w:sz w:val="22"/>
          <w:szCs w:val="22"/>
        </w:rPr>
        <w:br w:type="page"/>
      </w:r>
    </w:p>
    <w:p w14:paraId="36066A5E" w14:textId="77777777" w:rsidR="0088561F" w:rsidRDefault="0088561F" w:rsidP="00E57BFB">
      <w:pPr>
        <w:spacing w:line="360" w:lineRule="auto"/>
        <w:jc w:val="both"/>
        <w:rPr>
          <w:rFonts w:asciiTheme="minorBidi" w:hAnsiTheme="minorBidi"/>
          <w:sz w:val="22"/>
          <w:szCs w:val="22"/>
        </w:rPr>
      </w:pPr>
    </w:p>
    <w:p w14:paraId="2D53319A" w14:textId="109CCE69" w:rsidR="00E41DE9" w:rsidRPr="00A10837" w:rsidRDefault="00A10837" w:rsidP="00A10837">
      <w:pPr>
        <w:pStyle w:val="Heading2"/>
        <w:rPr>
          <w:rFonts w:asciiTheme="minorBidi" w:hAnsiTheme="minorBidi" w:cstheme="minorBidi"/>
          <w:b/>
          <w:bCs/>
        </w:rPr>
      </w:pPr>
      <w:bookmarkStart w:id="24" w:name="_Toc235215990"/>
      <w:r w:rsidRPr="00A10837">
        <w:rPr>
          <w:rFonts w:asciiTheme="minorBidi" w:hAnsiTheme="minorBidi" w:cstheme="minorBidi"/>
          <w:b/>
          <w:bCs/>
        </w:rPr>
        <w:t xml:space="preserve">8. </w:t>
      </w:r>
      <w:r w:rsidR="00E41DE9" w:rsidRPr="00A10837">
        <w:rPr>
          <w:rFonts w:asciiTheme="minorBidi" w:hAnsiTheme="minorBidi" w:cstheme="minorBidi"/>
          <w:b/>
          <w:bCs/>
        </w:rPr>
        <w:t>Appendix A</w:t>
      </w:r>
      <w:bookmarkEnd w:id="24"/>
    </w:p>
    <w:p w14:paraId="6BA2B5FD" w14:textId="6C104C91" w:rsidR="00E41DE9" w:rsidRPr="00E41DE9" w:rsidRDefault="00FD52A9" w:rsidP="00E41DE9">
      <w:pPr>
        <w:pStyle w:val="ListParagraph"/>
        <w:spacing w:line="360" w:lineRule="auto"/>
        <w:jc w:val="both"/>
        <w:rPr>
          <w:rFonts w:asciiTheme="minorBidi" w:hAnsiTheme="minorBidi"/>
          <w:b/>
          <w:bCs/>
          <w:sz w:val="22"/>
          <w:szCs w:val="22"/>
        </w:rPr>
      </w:pPr>
      <w:r w:rsidRPr="00E41DE9">
        <w:rPr>
          <w:rFonts w:asciiTheme="minorBidi" w:hAnsiTheme="minorBidi"/>
          <w:b/>
          <w:bCs/>
          <w:sz w:val="22"/>
          <w:szCs w:val="22"/>
        </w:rPr>
        <w:t xml:space="preserve">Table </w:t>
      </w:r>
      <w:r>
        <w:rPr>
          <w:rFonts w:asciiTheme="minorBidi" w:hAnsiTheme="minorBidi"/>
          <w:b/>
          <w:bCs/>
          <w:sz w:val="22"/>
          <w:szCs w:val="22"/>
        </w:rPr>
        <w:t>4</w:t>
      </w:r>
      <w:r w:rsidR="00597BF5">
        <w:rPr>
          <w:rFonts w:asciiTheme="minorBidi" w:hAnsiTheme="minorBidi"/>
          <w:b/>
          <w:bCs/>
          <w:sz w:val="22"/>
          <w:szCs w:val="22"/>
        </w:rPr>
        <w:t xml:space="preserve">. </w:t>
      </w:r>
      <w:r w:rsidR="00E41DE9" w:rsidRPr="00E41DE9">
        <w:rPr>
          <w:rFonts w:asciiTheme="minorBidi" w:hAnsiTheme="minorBidi"/>
          <w:b/>
          <w:bCs/>
          <w:sz w:val="22"/>
          <w:szCs w:val="22"/>
        </w:rPr>
        <w:t>PRISMA</w:t>
      </w:r>
      <w:r w:rsidR="001328BA">
        <w:rPr>
          <w:rFonts w:asciiTheme="minorBidi" w:hAnsiTheme="minorBidi"/>
          <w:b/>
          <w:bCs/>
          <w:sz w:val="22"/>
          <w:szCs w:val="22"/>
        </w:rPr>
        <w:t xml:space="preserve"> -</w:t>
      </w:r>
      <w:r w:rsidR="00E41DE9" w:rsidRPr="00E41DE9">
        <w:rPr>
          <w:rFonts w:asciiTheme="minorBidi" w:hAnsiTheme="minorBidi"/>
          <w:b/>
          <w:bCs/>
          <w:sz w:val="22"/>
          <w:szCs w:val="22"/>
        </w:rPr>
        <w:t xml:space="preserve"> Flow Diagram </w:t>
      </w:r>
    </w:p>
    <w:tbl>
      <w:tblPr>
        <w:tblStyle w:val="TableGrid"/>
        <w:tblW w:w="0" w:type="auto"/>
        <w:tblInd w:w="-113" w:type="dxa"/>
        <w:tblLook w:val="04A0" w:firstRow="1" w:lastRow="0" w:firstColumn="1" w:lastColumn="0" w:noHBand="0" w:noVBand="1"/>
      </w:tblPr>
      <w:tblGrid>
        <w:gridCol w:w="5571"/>
        <w:gridCol w:w="2897"/>
      </w:tblGrid>
      <w:tr w:rsidR="00E41DE9" w:rsidRPr="00E41DE9" w14:paraId="1EE49C4B" w14:textId="77777777" w:rsidTr="001A2294">
        <w:tc>
          <w:tcPr>
            <w:tcW w:w="0" w:type="auto"/>
            <w:hideMark/>
          </w:tcPr>
          <w:p w14:paraId="5C2C8AF8" w14:textId="77777777" w:rsidR="00E41DE9" w:rsidRPr="00E41DE9" w:rsidRDefault="00E41DE9" w:rsidP="000B3B97">
            <w:pPr>
              <w:pStyle w:val="ListParagraph"/>
              <w:spacing w:after="160" w:line="360" w:lineRule="auto"/>
              <w:rPr>
                <w:rFonts w:asciiTheme="minorBidi" w:hAnsiTheme="minorBidi"/>
                <w:b/>
                <w:bCs/>
                <w:sz w:val="22"/>
                <w:szCs w:val="22"/>
              </w:rPr>
            </w:pPr>
            <w:r w:rsidRPr="00E41DE9">
              <w:rPr>
                <w:rFonts w:asciiTheme="minorBidi" w:hAnsiTheme="minorBidi"/>
                <w:b/>
                <w:bCs/>
                <w:sz w:val="22"/>
                <w:szCs w:val="22"/>
              </w:rPr>
              <w:t>Identification Stage</w:t>
            </w:r>
          </w:p>
        </w:tc>
        <w:tc>
          <w:tcPr>
            <w:tcW w:w="0" w:type="auto"/>
            <w:hideMark/>
          </w:tcPr>
          <w:p w14:paraId="33DC20D7" w14:textId="77777777" w:rsidR="00E41DE9" w:rsidRPr="00E41DE9" w:rsidRDefault="00E41DE9" w:rsidP="00E41DE9">
            <w:pPr>
              <w:pStyle w:val="ListParagraph"/>
              <w:spacing w:after="160" w:line="360" w:lineRule="auto"/>
              <w:jc w:val="both"/>
              <w:rPr>
                <w:rFonts w:asciiTheme="minorBidi" w:hAnsiTheme="minorBidi"/>
                <w:b/>
                <w:bCs/>
                <w:sz w:val="22"/>
                <w:szCs w:val="22"/>
              </w:rPr>
            </w:pPr>
            <w:r w:rsidRPr="00E41DE9">
              <w:rPr>
                <w:rFonts w:asciiTheme="minorBidi" w:hAnsiTheme="minorBidi"/>
                <w:b/>
                <w:bCs/>
                <w:sz w:val="22"/>
                <w:szCs w:val="22"/>
              </w:rPr>
              <w:t>Number of Articles</w:t>
            </w:r>
          </w:p>
        </w:tc>
      </w:tr>
      <w:tr w:rsidR="00E41DE9" w:rsidRPr="00E41DE9" w14:paraId="64F93ABA" w14:textId="77777777" w:rsidTr="001A2294">
        <w:tc>
          <w:tcPr>
            <w:tcW w:w="0" w:type="auto"/>
            <w:hideMark/>
          </w:tcPr>
          <w:p w14:paraId="434CA7F6"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Records identified through database searching</w:t>
            </w:r>
          </w:p>
        </w:tc>
        <w:tc>
          <w:tcPr>
            <w:tcW w:w="0" w:type="auto"/>
            <w:hideMark/>
          </w:tcPr>
          <w:p w14:paraId="6ED4637A"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642</w:t>
            </w:r>
          </w:p>
        </w:tc>
      </w:tr>
      <w:tr w:rsidR="00E41DE9" w:rsidRPr="00E41DE9" w14:paraId="47508621" w14:textId="77777777" w:rsidTr="001A2294">
        <w:tc>
          <w:tcPr>
            <w:tcW w:w="0" w:type="auto"/>
            <w:hideMark/>
          </w:tcPr>
          <w:p w14:paraId="484ED1B4"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Additional records identified from reference lists</w:t>
            </w:r>
          </w:p>
        </w:tc>
        <w:tc>
          <w:tcPr>
            <w:tcW w:w="0" w:type="auto"/>
            <w:hideMark/>
          </w:tcPr>
          <w:p w14:paraId="12CFC1F5"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18</w:t>
            </w:r>
          </w:p>
        </w:tc>
      </w:tr>
      <w:tr w:rsidR="00E41DE9" w:rsidRPr="00E41DE9" w14:paraId="579B556D" w14:textId="77777777" w:rsidTr="001A2294">
        <w:tc>
          <w:tcPr>
            <w:tcW w:w="0" w:type="auto"/>
            <w:hideMark/>
          </w:tcPr>
          <w:p w14:paraId="77368DAE"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b/>
                <w:bCs/>
                <w:sz w:val="22"/>
                <w:szCs w:val="22"/>
              </w:rPr>
              <w:t>Total records identified</w:t>
            </w:r>
          </w:p>
        </w:tc>
        <w:tc>
          <w:tcPr>
            <w:tcW w:w="0" w:type="auto"/>
            <w:hideMark/>
          </w:tcPr>
          <w:p w14:paraId="02E6496C"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b/>
                <w:bCs/>
                <w:sz w:val="22"/>
                <w:szCs w:val="22"/>
              </w:rPr>
              <w:t>660</w:t>
            </w:r>
          </w:p>
        </w:tc>
      </w:tr>
      <w:tr w:rsidR="00E41DE9" w:rsidRPr="00E41DE9" w14:paraId="56F478FA" w14:textId="77777777" w:rsidTr="001A2294">
        <w:tc>
          <w:tcPr>
            <w:tcW w:w="0" w:type="auto"/>
            <w:hideMark/>
          </w:tcPr>
          <w:p w14:paraId="7D292258"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Duplicate records removed</w:t>
            </w:r>
          </w:p>
        </w:tc>
        <w:tc>
          <w:tcPr>
            <w:tcW w:w="0" w:type="auto"/>
            <w:hideMark/>
          </w:tcPr>
          <w:p w14:paraId="2E178274"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128</w:t>
            </w:r>
          </w:p>
        </w:tc>
      </w:tr>
      <w:tr w:rsidR="00E41DE9" w:rsidRPr="00E41DE9" w14:paraId="0AED29B1" w14:textId="77777777" w:rsidTr="001A2294">
        <w:tc>
          <w:tcPr>
            <w:tcW w:w="0" w:type="auto"/>
            <w:hideMark/>
          </w:tcPr>
          <w:p w14:paraId="7BD1EAAE"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Records screened by title and abstract</w:t>
            </w:r>
          </w:p>
        </w:tc>
        <w:tc>
          <w:tcPr>
            <w:tcW w:w="0" w:type="auto"/>
            <w:hideMark/>
          </w:tcPr>
          <w:p w14:paraId="3F250993"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532</w:t>
            </w:r>
          </w:p>
        </w:tc>
      </w:tr>
      <w:tr w:rsidR="00E41DE9" w:rsidRPr="00E41DE9" w14:paraId="577FD423" w14:textId="77777777" w:rsidTr="001A2294">
        <w:tc>
          <w:tcPr>
            <w:tcW w:w="0" w:type="auto"/>
            <w:hideMark/>
          </w:tcPr>
          <w:p w14:paraId="4765243F"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Records excluded</w:t>
            </w:r>
          </w:p>
        </w:tc>
        <w:tc>
          <w:tcPr>
            <w:tcW w:w="0" w:type="auto"/>
            <w:hideMark/>
          </w:tcPr>
          <w:p w14:paraId="0E2C6087"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478</w:t>
            </w:r>
          </w:p>
        </w:tc>
      </w:tr>
      <w:tr w:rsidR="00E41DE9" w:rsidRPr="00E41DE9" w14:paraId="4FFEAB68" w14:textId="77777777" w:rsidTr="001A2294">
        <w:tc>
          <w:tcPr>
            <w:tcW w:w="0" w:type="auto"/>
            <w:hideMark/>
          </w:tcPr>
          <w:p w14:paraId="5DFA2C4A"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Full-text articles assessed</w:t>
            </w:r>
          </w:p>
        </w:tc>
        <w:tc>
          <w:tcPr>
            <w:tcW w:w="0" w:type="auto"/>
            <w:hideMark/>
          </w:tcPr>
          <w:p w14:paraId="6181EA19"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54</w:t>
            </w:r>
          </w:p>
        </w:tc>
      </w:tr>
      <w:tr w:rsidR="00E41DE9" w:rsidRPr="00E41DE9" w14:paraId="65478EE4" w14:textId="77777777" w:rsidTr="001A2294">
        <w:tc>
          <w:tcPr>
            <w:tcW w:w="0" w:type="auto"/>
            <w:hideMark/>
          </w:tcPr>
          <w:p w14:paraId="780284F4"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sz w:val="22"/>
                <w:szCs w:val="22"/>
              </w:rPr>
              <w:t>Full-text articles excluded</w:t>
            </w:r>
          </w:p>
        </w:tc>
        <w:tc>
          <w:tcPr>
            <w:tcW w:w="0" w:type="auto"/>
            <w:hideMark/>
          </w:tcPr>
          <w:p w14:paraId="13B36C1F"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sz w:val="22"/>
                <w:szCs w:val="22"/>
              </w:rPr>
              <w:t>34</w:t>
            </w:r>
          </w:p>
        </w:tc>
      </w:tr>
      <w:tr w:rsidR="00E41DE9" w:rsidRPr="00E41DE9" w14:paraId="2F4D5B7A" w14:textId="77777777" w:rsidTr="001A2294">
        <w:tc>
          <w:tcPr>
            <w:tcW w:w="0" w:type="auto"/>
            <w:hideMark/>
          </w:tcPr>
          <w:p w14:paraId="0541B26C" w14:textId="77777777" w:rsidR="00E41DE9" w:rsidRPr="00E41DE9" w:rsidRDefault="00E41DE9" w:rsidP="000B3B97">
            <w:pPr>
              <w:pStyle w:val="ListParagraph"/>
              <w:spacing w:after="160" w:line="360" w:lineRule="auto"/>
              <w:rPr>
                <w:rFonts w:asciiTheme="minorBidi" w:hAnsiTheme="minorBidi"/>
                <w:sz w:val="22"/>
                <w:szCs w:val="22"/>
              </w:rPr>
            </w:pPr>
            <w:r w:rsidRPr="00E41DE9">
              <w:rPr>
                <w:rFonts w:asciiTheme="minorBidi" w:hAnsiTheme="minorBidi"/>
                <w:b/>
                <w:bCs/>
                <w:sz w:val="22"/>
                <w:szCs w:val="22"/>
              </w:rPr>
              <w:t>Studies included in the scoping review</w:t>
            </w:r>
          </w:p>
        </w:tc>
        <w:tc>
          <w:tcPr>
            <w:tcW w:w="0" w:type="auto"/>
            <w:hideMark/>
          </w:tcPr>
          <w:p w14:paraId="44669ACC" w14:textId="77777777" w:rsidR="00E41DE9" w:rsidRPr="00E41DE9" w:rsidRDefault="00E41DE9" w:rsidP="00E41DE9">
            <w:pPr>
              <w:pStyle w:val="ListParagraph"/>
              <w:spacing w:after="160" w:line="360" w:lineRule="auto"/>
              <w:jc w:val="both"/>
              <w:rPr>
                <w:rFonts w:asciiTheme="minorBidi" w:hAnsiTheme="minorBidi"/>
                <w:sz w:val="22"/>
                <w:szCs w:val="22"/>
              </w:rPr>
            </w:pPr>
            <w:r w:rsidRPr="00E41DE9">
              <w:rPr>
                <w:rFonts w:asciiTheme="minorBidi" w:hAnsiTheme="minorBidi"/>
                <w:b/>
                <w:bCs/>
                <w:sz w:val="22"/>
                <w:szCs w:val="22"/>
              </w:rPr>
              <w:t>20</w:t>
            </w:r>
          </w:p>
        </w:tc>
      </w:tr>
    </w:tbl>
    <w:p w14:paraId="38291147" w14:textId="2935F068" w:rsidR="00E41DE9" w:rsidRPr="00E41DE9" w:rsidRDefault="00E41DE9" w:rsidP="00E41DE9">
      <w:pPr>
        <w:pStyle w:val="ListParagraph"/>
        <w:spacing w:line="360" w:lineRule="auto"/>
        <w:jc w:val="both"/>
        <w:rPr>
          <w:rFonts w:asciiTheme="minorBidi" w:hAnsiTheme="minorBidi"/>
          <w:sz w:val="22"/>
          <w:szCs w:val="22"/>
        </w:rPr>
      </w:pPr>
    </w:p>
    <w:p w14:paraId="686B803A" w14:textId="5EDB0D12" w:rsidR="005110F5" w:rsidRPr="00821B5B" w:rsidRDefault="00E41DE9" w:rsidP="001C1579">
      <w:pPr>
        <w:pStyle w:val="ListParagraph"/>
        <w:spacing w:line="360" w:lineRule="auto"/>
        <w:jc w:val="both"/>
        <w:rPr>
          <w:rFonts w:asciiTheme="minorBidi" w:hAnsiTheme="minorBidi"/>
          <w:b/>
          <w:bCs/>
          <w:sz w:val="22"/>
          <w:szCs w:val="22"/>
        </w:rPr>
      </w:pPr>
      <w:r w:rsidRPr="00E41DE9">
        <w:rPr>
          <w:rFonts w:asciiTheme="minorBidi" w:hAnsiTheme="minorBidi"/>
          <w:b/>
          <w:bCs/>
          <w:sz w:val="22"/>
          <w:szCs w:val="22"/>
        </w:rPr>
        <w:t xml:space="preserve">Table </w:t>
      </w:r>
      <w:r w:rsidR="00FD52A9">
        <w:rPr>
          <w:rFonts w:asciiTheme="minorBidi" w:hAnsiTheme="minorBidi"/>
          <w:b/>
          <w:bCs/>
          <w:sz w:val="22"/>
          <w:szCs w:val="22"/>
        </w:rPr>
        <w:t>5</w:t>
      </w:r>
      <w:r w:rsidRPr="00E41DE9">
        <w:rPr>
          <w:rFonts w:asciiTheme="minorBidi" w:hAnsiTheme="minorBidi"/>
          <w:b/>
          <w:bCs/>
          <w:sz w:val="22"/>
          <w:szCs w:val="22"/>
        </w:rPr>
        <w:t>. Characteristics of Included Studies</w:t>
      </w:r>
    </w:p>
    <w:tbl>
      <w:tblPr>
        <w:tblStyle w:val="TableGrid"/>
        <w:tblW w:w="0" w:type="auto"/>
        <w:tblInd w:w="-113" w:type="dxa"/>
        <w:tblLayout w:type="fixed"/>
        <w:tblLook w:val="04A0" w:firstRow="1" w:lastRow="0" w:firstColumn="1" w:lastColumn="0" w:noHBand="0" w:noVBand="1"/>
      </w:tblPr>
      <w:tblGrid>
        <w:gridCol w:w="1384"/>
        <w:gridCol w:w="1262"/>
        <w:gridCol w:w="1808"/>
        <w:gridCol w:w="1509"/>
        <w:gridCol w:w="1983"/>
        <w:gridCol w:w="1517"/>
      </w:tblGrid>
      <w:tr w:rsidR="00E41DE9" w:rsidRPr="00AE2558" w14:paraId="2336034E" w14:textId="77777777" w:rsidTr="00850FEA">
        <w:tc>
          <w:tcPr>
            <w:tcW w:w="1384" w:type="dxa"/>
            <w:hideMark/>
          </w:tcPr>
          <w:p w14:paraId="046F03E9" w14:textId="77777777" w:rsidR="00E41DE9" w:rsidRPr="00AE2558" w:rsidRDefault="00E41DE9" w:rsidP="00A27340">
            <w:pPr>
              <w:spacing w:line="360" w:lineRule="auto"/>
              <w:rPr>
                <w:rFonts w:asciiTheme="minorBidi" w:hAnsiTheme="minorBidi"/>
                <w:b/>
                <w:bCs/>
                <w:sz w:val="16"/>
                <w:szCs w:val="16"/>
              </w:rPr>
            </w:pPr>
            <w:r w:rsidRPr="00AE2558">
              <w:rPr>
                <w:rFonts w:asciiTheme="minorBidi" w:hAnsiTheme="minorBidi"/>
                <w:b/>
                <w:bCs/>
                <w:sz w:val="16"/>
                <w:szCs w:val="16"/>
              </w:rPr>
              <w:t>Author</w:t>
            </w:r>
          </w:p>
        </w:tc>
        <w:tc>
          <w:tcPr>
            <w:tcW w:w="1262" w:type="dxa"/>
            <w:hideMark/>
          </w:tcPr>
          <w:p w14:paraId="31F5C30F" w14:textId="77777777" w:rsidR="00E41DE9" w:rsidRPr="00AE2558" w:rsidRDefault="00E41DE9" w:rsidP="00AE2558">
            <w:pPr>
              <w:spacing w:line="360" w:lineRule="auto"/>
              <w:rPr>
                <w:rFonts w:asciiTheme="minorBidi" w:hAnsiTheme="minorBidi"/>
                <w:b/>
                <w:bCs/>
                <w:sz w:val="16"/>
                <w:szCs w:val="16"/>
              </w:rPr>
            </w:pPr>
            <w:r w:rsidRPr="00AE2558">
              <w:rPr>
                <w:rFonts w:asciiTheme="minorBidi" w:hAnsiTheme="minorBidi"/>
                <w:b/>
                <w:bCs/>
                <w:sz w:val="16"/>
                <w:szCs w:val="16"/>
              </w:rPr>
              <w:t>Country</w:t>
            </w:r>
          </w:p>
        </w:tc>
        <w:tc>
          <w:tcPr>
            <w:tcW w:w="1808" w:type="dxa"/>
            <w:hideMark/>
          </w:tcPr>
          <w:p w14:paraId="3C48DFE1" w14:textId="77777777" w:rsidR="00E41DE9" w:rsidRPr="00AE2558" w:rsidRDefault="00E41DE9" w:rsidP="00AE2558">
            <w:pPr>
              <w:spacing w:line="360" w:lineRule="auto"/>
              <w:rPr>
                <w:rFonts w:asciiTheme="minorBidi" w:hAnsiTheme="minorBidi"/>
                <w:b/>
                <w:bCs/>
                <w:sz w:val="16"/>
                <w:szCs w:val="16"/>
              </w:rPr>
            </w:pPr>
            <w:r w:rsidRPr="00AE2558">
              <w:rPr>
                <w:rFonts w:asciiTheme="minorBidi" w:hAnsiTheme="minorBidi"/>
                <w:b/>
                <w:bCs/>
                <w:sz w:val="16"/>
                <w:szCs w:val="16"/>
              </w:rPr>
              <w:t>Study Design</w:t>
            </w:r>
          </w:p>
        </w:tc>
        <w:tc>
          <w:tcPr>
            <w:tcW w:w="1509" w:type="dxa"/>
            <w:hideMark/>
          </w:tcPr>
          <w:p w14:paraId="52C194E0" w14:textId="77777777" w:rsidR="00E41DE9" w:rsidRPr="00AE2558" w:rsidRDefault="00E41DE9" w:rsidP="00AE2558">
            <w:pPr>
              <w:spacing w:line="360" w:lineRule="auto"/>
              <w:rPr>
                <w:rFonts w:asciiTheme="minorBidi" w:hAnsiTheme="minorBidi"/>
                <w:b/>
                <w:bCs/>
                <w:sz w:val="16"/>
                <w:szCs w:val="16"/>
              </w:rPr>
            </w:pPr>
            <w:r w:rsidRPr="00AE2558">
              <w:rPr>
                <w:rFonts w:asciiTheme="minorBidi" w:hAnsiTheme="minorBidi"/>
                <w:b/>
                <w:bCs/>
                <w:sz w:val="16"/>
                <w:szCs w:val="16"/>
              </w:rPr>
              <w:t>Sample</w:t>
            </w:r>
          </w:p>
        </w:tc>
        <w:tc>
          <w:tcPr>
            <w:tcW w:w="1983" w:type="dxa"/>
            <w:hideMark/>
          </w:tcPr>
          <w:p w14:paraId="677942EB" w14:textId="77777777" w:rsidR="00E41DE9" w:rsidRPr="00AE2558" w:rsidRDefault="00E41DE9" w:rsidP="00AE2558">
            <w:pPr>
              <w:spacing w:line="360" w:lineRule="auto"/>
              <w:rPr>
                <w:rFonts w:asciiTheme="minorBidi" w:hAnsiTheme="minorBidi"/>
                <w:b/>
                <w:bCs/>
                <w:sz w:val="16"/>
                <w:szCs w:val="16"/>
              </w:rPr>
            </w:pPr>
            <w:r w:rsidRPr="00AE2558">
              <w:rPr>
                <w:rFonts w:asciiTheme="minorBidi" w:hAnsiTheme="minorBidi"/>
                <w:b/>
                <w:bCs/>
                <w:sz w:val="16"/>
                <w:szCs w:val="16"/>
              </w:rPr>
              <w:t>Main Risk Factors</w:t>
            </w:r>
          </w:p>
        </w:tc>
        <w:tc>
          <w:tcPr>
            <w:tcW w:w="1517" w:type="dxa"/>
            <w:hideMark/>
          </w:tcPr>
          <w:p w14:paraId="320920A4" w14:textId="77777777" w:rsidR="00E41DE9" w:rsidRPr="00AE2558" w:rsidRDefault="00E41DE9" w:rsidP="00AE2558">
            <w:pPr>
              <w:spacing w:line="360" w:lineRule="auto"/>
              <w:rPr>
                <w:rFonts w:asciiTheme="minorBidi" w:hAnsiTheme="minorBidi"/>
                <w:b/>
                <w:bCs/>
                <w:sz w:val="16"/>
                <w:szCs w:val="16"/>
              </w:rPr>
            </w:pPr>
            <w:r w:rsidRPr="00AE2558">
              <w:rPr>
                <w:rFonts w:asciiTheme="minorBidi" w:hAnsiTheme="minorBidi"/>
                <w:b/>
                <w:bCs/>
                <w:sz w:val="16"/>
                <w:szCs w:val="16"/>
              </w:rPr>
              <w:t>Quality</w:t>
            </w:r>
          </w:p>
        </w:tc>
      </w:tr>
      <w:tr w:rsidR="00E41DE9" w:rsidRPr="00AE2558" w14:paraId="2EBF1B91" w14:textId="77777777" w:rsidTr="00850FEA">
        <w:tc>
          <w:tcPr>
            <w:tcW w:w="1384" w:type="dxa"/>
            <w:hideMark/>
          </w:tcPr>
          <w:p w14:paraId="6A298500"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Tapela </w:t>
            </w:r>
            <w:r w:rsidRPr="00AE2558">
              <w:rPr>
                <w:rFonts w:asciiTheme="minorBidi" w:hAnsiTheme="minorBidi"/>
                <w:i/>
                <w:iCs/>
                <w:sz w:val="16"/>
                <w:szCs w:val="16"/>
              </w:rPr>
              <w:t>et al.</w:t>
            </w:r>
            <w:r w:rsidRPr="00AE2558">
              <w:rPr>
                <w:rFonts w:asciiTheme="minorBidi" w:hAnsiTheme="minorBidi"/>
                <w:sz w:val="16"/>
                <w:szCs w:val="16"/>
              </w:rPr>
              <w:t xml:space="preserve"> (2021)</w:t>
            </w:r>
          </w:p>
        </w:tc>
        <w:tc>
          <w:tcPr>
            <w:tcW w:w="1262" w:type="dxa"/>
            <w:hideMark/>
          </w:tcPr>
          <w:p w14:paraId="55E03DA5"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16A9CB52"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Cross-sectional</w:t>
            </w:r>
          </w:p>
        </w:tc>
        <w:tc>
          <w:tcPr>
            <w:tcW w:w="1509" w:type="dxa"/>
            <w:hideMark/>
          </w:tcPr>
          <w:p w14:paraId="0AE9BD3E"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99,468</w:t>
            </w:r>
          </w:p>
        </w:tc>
        <w:tc>
          <w:tcPr>
            <w:tcW w:w="1983" w:type="dxa"/>
            <w:hideMark/>
          </w:tcPr>
          <w:p w14:paraId="440DACB2"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Obesity, alcohol, ethnicity, age</w:t>
            </w:r>
          </w:p>
        </w:tc>
        <w:tc>
          <w:tcPr>
            <w:tcW w:w="1517" w:type="dxa"/>
            <w:hideMark/>
          </w:tcPr>
          <w:p w14:paraId="5BA6F2D7"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1CD26B2E" w14:textId="77777777" w:rsidTr="00850FEA">
        <w:tc>
          <w:tcPr>
            <w:tcW w:w="1384" w:type="dxa"/>
            <w:hideMark/>
          </w:tcPr>
          <w:p w14:paraId="74914E02"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MacCarthy &amp; Pazoki (2024)</w:t>
            </w:r>
          </w:p>
        </w:tc>
        <w:tc>
          <w:tcPr>
            <w:tcW w:w="1262" w:type="dxa"/>
            <w:hideMark/>
          </w:tcPr>
          <w:p w14:paraId="056A95BF"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64FF6CF8"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 xml:space="preserve">Machine </w:t>
            </w:r>
            <w:proofErr w:type="gramStart"/>
            <w:r w:rsidRPr="00AE2558">
              <w:rPr>
                <w:rFonts w:asciiTheme="minorBidi" w:hAnsiTheme="minorBidi"/>
                <w:sz w:val="16"/>
                <w:szCs w:val="16"/>
              </w:rPr>
              <w:t>learning</w:t>
            </w:r>
            <w:proofErr w:type="gramEnd"/>
            <w:r w:rsidRPr="00AE2558">
              <w:rPr>
                <w:rFonts w:asciiTheme="minorBidi" w:hAnsiTheme="minorBidi"/>
                <w:sz w:val="16"/>
                <w:szCs w:val="16"/>
              </w:rPr>
              <w:t xml:space="preserve"> (UK Biobank)</w:t>
            </w:r>
          </w:p>
        </w:tc>
        <w:tc>
          <w:tcPr>
            <w:tcW w:w="1509" w:type="dxa"/>
            <w:hideMark/>
          </w:tcPr>
          <w:p w14:paraId="360442DB"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244,718</w:t>
            </w:r>
          </w:p>
        </w:tc>
        <w:tc>
          <w:tcPr>
            <w:tcW w:w="1983" w:type="dxa"/>
            <w:hideMark/>
          </w:tcPr>
          <w:p w14:paraId="5C85A073"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Genetics, cholesterol, LDL</w:t>
            </w:r>
          </w:p>
        </w:tc>
        <w:tc>
          <w:tcPr>
            <w:tcW w:w="1517" w:type="dxa"/>
            <w:hideMark/>
          </w:tcPr>
          <w:p w14:paraId="0D695444"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54CBF01A" w14:textId="77777777" w:rsidTr="00850FEA">
        <w:tc>
          <w:tcPr>
            <w:tcW w:w="1384" w:type="dxa"/>
            <w:hideMark/>
          </w:tcPr>
          <w:p w14:paraId="4F667936"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Zhang </w:t>
            </w:r>
            <w:r w:rsidRPr="00AE2558">
              <w:rPr>
                <w:rFonts w:asciiTheme="minorBidi" w:hAnsiTheme="minorBidi"/>
                <w:i/>
                <w:iCs/>
                <w:sz w:val="16"/>
                <w:szCs w:val="16"/>
              </w:rPr>
              <w:t>et al.</w:t>
            </w:r>
            <w:r w:rsidRPr="00AE2558">
              <w:rPr>
                <w:rFonts w:asciiTheme="minorBidi" w:hAnsiTheme="minorBidi"/>
                <w:sz w:val="16"/>
                <w:szCs w:val="16"/>
              </w:rPr>
              <w:t xml:space="preserve"> (2023)</w:t>
            </w:r>
          </w:p>
        </w:tc>
        <w:tc>
          <w:tcPr>
            <w:tcW w:w="1262" w:type="dxa"/>
            <w:hideMark/>
          </w:tcPr>
          <w:p w14:paraId="2944DA9F"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5183BC9C"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Prospective cohort</w:t>
            </w:r>
          </w:p>
        </w:tc>
        <w:tc>
          <w:tcPr>
            <w:tcW w:w="1509" w:type="dxa"/>
            <w:hideMark/>
          </w:tcPr>
          <w:p w14:paraId="45E78503"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168,010</w:t>
            </w:r>
          </w:p>
        </w:tc>
        <w:tc>
          <w:tcPr>
            <w:tcW w:w="1983" w:type="dxa"/>
            <w:hideMark/>
          </w:tcPr>
          <w:p w14:paraId="5DE6A3D9"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Air pollution</w:t>
            </w:r>
          </w:p>
        </w:tc>
        <w:tc>
          <w:tcPr>
            <w:tcW w:w="1517" w:type="dxa"/>
            <w:hideMark/>
          </w:tcPr>
          <w:p w14:paraId="74289AEA"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400CDB98" w14:textId="77777777" w:rsidTr="00850FEA">
        <w:tc>
          <w:tcPr>
            <w:tcW w:w="1384" w:type="dxa"/>
            <w:hideMark/>
          </w:tcPr>
          <w:p w14:paraId="2EC70145"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Farukh </w:t>
            </w:r>
            <w:r w:rsidRPr="00AE2558">
              <w:rPr>
                <w:rFonts w:asciiTheme="minorBidi" w:hAnsiTheme="minorBidi"/>
                <w:i/>
                <w:iCs/>
                <w:sz w:val="16"/>
                <w:szCs w:val="16"/>
              </w:rPr>
              <w:t>et al.</w:t>
            </w:r>
            <w:r w:rsidRPr="00AE2558">
              <w:rPr>
                <w:rFonts w:asciiTheme="minorBidi" w:hAnsiTheme="minorBidi"/>
                <w:sz w:val="16"/>
                <w:szCs w:val="16"/>
              </w:rPr>
              <w:t xml:space="preserve"> (2025)</w:t>
            </w:r>
          </w:p>
        </w:tc>
        <w:tc>
          <w:tcPr>
            <w:tcW w:w="1262" w:type="dxa"/>
            <w:hideMark/>
          </w:tcPr>
          <w:p w14:paraId="23887628"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452997F3"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Observational</w:t>
            </w:r>
          </w:p>
        </w:tc>
        <w:tc>
          <w:tcPr>
            <w:tcW w:w="1509" w:type="dxa"/>
            <w:hideMark/>
          </w:tcPr>
          <w:p w14:paraId="67B720B0"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100</w:t>
            </w:r>
          </w:p>
        </w:tc>
        <w:tc>
          <w:tcPr>
            <w:tcW w:w="1983" w:type="dxa"/>
            <w:hideMark/>
          </w:tcPr>
          <w:p w14:paraId="776DF0DA"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Chronic stress</w:t>
            </w:r>
          </w:p>
        </w:tc>
        <w:tc>
          <w:tcPr>
            <w:tcW w:w="1517" w:type="dxa"/>
            <w:hideMark/>
          </w:tcPr>
          <w:p w14:paraId="4FBDD122" w14:textId="77777777" w:rsidR="00E41DE9" w:rsidRPr="00AE2558" w:rsidRDefault="00E41DE9" w:rsidP="00AE2558">
            <w:pPr>
              <w:spacing w:line="360" w:lineRule="auto"/>
              <w:rPr>
                <w:rFonts w:asciiTheme="minorBidi" w:hAnsiTheme="minorBidi"/>
                <w:sz w:val="16"/>
                <w:szCs w:val="16"/>
              </w:rPr>
            </w:pPr>
            <w:r w:rsidRPr="00AE2558">
              <w:rPr>
                <w:rFonts w:asciiTheme="minorBidi" w:hAnsiTheme="minorBidi"/>
                <w:sz w:val="16"/>
                <w:szCs w:val="16"/>
              </w:rPr>
              <w:t>Moderate</w:t>
            </w:r>
          </w:p>
        </w:tc>
      </w:tr>
      <w:tr w:rsidR="00E41DE9" w:rsidRPr="00AE2558" w14:paraId="7273EEDB" w14:textId="77777777" w:rsidTr="00850FEA">
        <w:tc>
          <w:tcPr>
            <w:tcW w:w="1384" w:type="dxa"/>
            <w:hideMark/>
          </w:tcPr>
          <w:p w14:paraId="485132AE"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Beaney </w:t>
            </w:r>
            <w:r w:rsidRPr="00AE2558">
              <w:rPr>
                <w:rFonts w:asciiTheme="minorBidi" w:hAnsiTheme="minorBidi"/>
                <w:i/>
                <w:iCs/>
                <w:sz w:val="16"/>
                <w:szCs w:val="16"/>
              </w:rPr>
              <w:t>et al.</w:t>
            </w:r>
            <w:r w:rsidRPr="00AE2558">
              <w:rPr>
                <w:rFonts w:asciiTheme="minorBidi" w:hAnsiTheme="minorBidi"/>
                <w:sz w:val="16"/>
                <w:szCs w:val="16"/>
              </w:rPr>
              <w:t xml:space="preserve"> (2019)</w:t>
            </w:r>
          </w:p>
        </w:tc>
        <w:tc>
          <w:tcPr>
            <w:tcW w:w="1262" w:type="dxa"/>
            <w:hideMark/>
          </w:tcPr>
          <w:p w14:paraId="6E121C98"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47DFD5D3"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Review</w:t>
            </w:r>
          </w:p>
        </w:tc>
        <w:tc>
          <w:tcPr>
            <w:tcW w:w="1509" w:type="dxa"/>
            <w:hideMark/>
          </w:tcPr>
          <w:p w14:paraId="711ADAFD"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Multiple studies</w:t>
            </w:r>
          </w:p>
        </w:tc>
        <w:tc>
          <w:tcPr>
            <w:tcW w:w="1983" w:type="dxa"/>
            <w:hideMark/>
          </w:tcPr>
          <w:p w14:paraId="2E5005DC"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Global hypertension burden</w:t>
            </w:r>
          </w:p>
        </w:tc>
        <w:tc>
          <w:tcPr>
            <w:tcW w:w="1517" w:type="dxa"/>
            <w:hideMark/>
          </w:tcPr>
          <w:p w14:paraId="4EFD9CC4"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7B0C1C36" w14:textId="77777777" w:rsidTr="00850FEA">
        <w:tc>
          <w:tcPr>
            <w:tcW w:w="1384" w:type="dxa"/>
            <w:hideMark/>
          </w:tcPr>
          <w:p w14:paraId="649F37B9"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Mills </w:t>
            </w:r>
            <w:r w:rsidRPr="00AE2558">
              <w:rPr>
                <w:rFonts w:asciiTheme="minorBidi" w:hAnsiTheme="minorBidi"/>
                <w:i/>
                <w:iCs/>
                <w:sz w:val="16"/>
                <w:szCs w:val="16"/>
              </w:rPr>
              <w:t>et al.</w:t>
            </w:r>
            <w:r w:rsidRPr="00AE2558">
              <w:rPr>
                <w:rFonts w:asciiTheme="minorBidi" w:hAnsiTheme="minorBidi"/>
                <w:sz w:val="16"/>
                <w:szCs w:val="16"/>
              </w:rPr>
              <w:t xml:space="preserve"> (2020)</w:t>
            </w:r>
          </w:p>
        </w:tc>
        <w:tc>
          <w:tcPr>
            <w:tcW w:w="1262" w:type="dxa"/>
            <w:hideMark/>
          </w:tcPr>
          <w:p w14:paraId="4B29B143"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19823740"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Review</w:t>
            </w:r>
          </w:p>
        </w:tc>
        <w:tc>
          <w:tcPr>
            <w:tcW w:w="1509" w:type="dxa"/>
            <w:hideMark/>
          </w:tcPr>
          <w:p w14:paraId="338E58E9"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Multiple studies</w:t>
            </w:r>
          </w:p>
        </w:tc>
        <w:tc>
          <w:tcPr>
            <w:tcW w:w="1983" w:type="dxa"/>
            <w:hideMark/>
          </w:tcPr>
          <w:p w14:paraId="76F5A122"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Lifestyle</w:t>
            </w:r>
          </w:p>
        </w:tc>
        <w:tc>
          <w:tcPr>
            <w:tcW w:w="1517" w:type="dxa"/>
            <w:hideMark/>
          </w:tcPr>
          <w:p w14:paraId="483381EC" w14:textId="77777777" w:rsidR="00E41DE9" w:rsidRPr="00AE2558" w:rsidRDefault="00E41DE9" w:rsidP="007D5A5D">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6906209E" w14:textId="77777777" w:rsidTr="00850FEA">
        <w:tc>
          <w:tcPr>
            <w:tcW w:w="1384" w:type="dxa"/>
            <w:hideMark/>
          </w:tcPr>
          <w:p w14:paraId="1AA34FE3"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Williams </w:t>
            </w:r>
            <w:r w:rsidRPr="00AE2558">
              <w:rPr>
                <w:rFonts w:asciiTheme="minorBidi" w:hAnsiTheme="minorBidi"/>
                <w:i/>
                <w:iCs/>
                <w:sz w:val="16"/>
                <w:szCs w:val="16"/>
              </w:rPr>
              <w:t>et al.</w:t>
            </w:r>
            <w:r w:rsidRPr="00AE2558">
              <w:rPr>
                <w:rFonts w:asciiTheme="minorBidi" w:hAnsiTheme="minorBidi"/>
                <w:sz w:val="16"/>
                <w:szCs w:val="16"/>
              </w:rPr>
              <w:t xml:space="preserve"> (2018)</w:t>
            </w:r>
          </w:p>
        </w:tc>
        <w:tc>
          <w:tcPr>
            <w:tcW w:w="1262" w:type="dxa"/>
            <w:hideMark/>
          </w:tcPr>
          <w:p w14:paraId="063C6C25"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Europe</w:t>
            </w:r>
          </w:p>
        </w:tc>
        <w:tc>
          <w:tcPr>
            <w:tcW w:w="1808" w:type="dxa"/>
            <w:hideMark/>
          </w:tcPr>
          <w:p w14:paraId="570D6F27"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Guideline review</w:t>
            </w:r>
          </w:p>
        </w:tc>
        <w:tc>
          <w:tcPr>
            <w:tcW w:w="1509" w:type="dxa"/>
            <w:hideMark/>
          </w:tcPr>
          <w:p w14:paraId="396E0F59"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Evidence synthesis</w:t>
            </w:r>
          </w:p>
        </w:tc>
        <w:tc>
          <w:tcPr>
            <w:tcW w:w="1983" w:type="dxa"/>
            <w:hideMark/>
          </w:tcPr>
          <w:p w14:paraId="4E4F9D8D"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Clinical management</w:t>
            </w:r>
          </w:p>
        </w:tc>
        <w:tc>
          <w:tcPr>
            <w:tcW w:w="1517" w:type="dxa"/>
            <w:hideMark/>
          </w:tcPr>
          <w:p w14:paraId="5F5C0A5B"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62623981" w14:textId="77777777" w:rsidTr="00850FEA">
        <w:tc>
          <w:tcPr>
            <w:tcW w:w="1384" w:type="dxa"/>
            <w:hideMark/>
          </w:tcPr>
          <w:p w14:paraId="2B1E4C41"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Zhou </w:t>
            </w:r>
            <w:r w:rsidRPr="00AE2558">
              <w:rPr>
                <w:rFonts w:asciiTheme="minorBidi" w:hAnsiTheme="minorBidi"/>
                <w:i/>
                <w:iCs/>
                <w:sz w:val="16"/>
                <w:szCs w:val="16"/>
              </w:rPr>
              <w:t>et al.</w:t>
            </w:r>
            <w:r w:rsidRPr="00AE2558">
              <w:rPr>
                <w:rFonts w:asciiTheme="minorBidi" w:hAnsiTheme="minorBidi"/>
                <w:sz w:val="16"/>
                <w:szCs w:val="16"/>
              </w:rPr>
              <w:t xml:space="preserve"> (2021)</w:t>
            </w:r>
          </w:p>
        </w:tc>
        <w:tc>
          <w:tcPr>
            <w:tcW w:w="1262" w:type="dxa"/>
            <w:hideMark/>
          </w:tcPr>
          <w:p w14:paraId="446020F2"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Global</w:t>
            </w:r>
          </w:p>
        </w:tc>
        <w:tc>
          <w:tcPr>
            <w:tcW w:w="1808" w:type="dxa"/>
            <w:hideMark/>
          </w:tcPr>
          <w:p w14:paraId="36DCBAC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Pooled analysis</w:t>
            </w:r>
          </w:p>
        </w:tc>
        <w:tc>
          <w:tcPr>
            <w:tcW w:w="1509" w:type="dxa"/>
            <w:hideMark/>
          </w:tcPr>
          <w:p w14:paraId="4CF56BF5"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Millions</w:t>
            </w:r>
          </w:p>
        </w:tc>
        <w:tc>
          <w:tcPr>
            <w:tcW w:w="1983" w:type="dxa"/>
            <w:hideMark/>
          </w:tcPr>
          <w:p w14:paraId="7E3B7AC7"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Age, obesity</w:t>
            </w:r>
          </w:p>
        </w:tc>
        <w:tc>
          <w:tcPr>
            <w:tcW w:w="1517" w:type="dxa"/>
            <w:hideMark/>
          </w:tcPr>
          <w:p w14:paraId="4AE2304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5DCFA5EC" w14:textId="77777777" w:rsidTr="00850FEA">
        <w:tc>
          <w:tcPr>
            <w:tcW w:w="1384" w:type="dxa"/>
            <w:hideMark/>
          </w:tcPr>
          <w:p w14:paraId="6D44E86C" w14:textId="77777777" w:rsidR="00E41DE9" w:rsidRPr="00AE2558" w:rsidRDefault="00E41DE9" w:rsidP="00A27340">
            <w:pPr>
              <w:spacing w:line="360" w:lineRule="auto"/>
              <w:rPr>
                <w:rFonts w:asciiTheme="minorBidi" w:hAnsiTheme="minorBidi"/>
                <w:sz w:val="16"/>
                <w:szCs w:val="16"/>
              </w:rPr>
            </w:pPr>
            <w:proofErr w:type="spellStart"/>
            <w:r w:rsidRPr="00AE2558">
              <w:rPr>
                <w:rFonts w:asciiTheme="minorBidi" w:hAnsiTheme="minorBidi"/>
                <w:sz w:val="16"/>
                <w:szCs w:val="16"/>
              </w:rPr>
              <w:lastRenderedPageBreak/>
              <w:t>Burnier</w:t>
            </w:r>
            <w:proofErr w:type="spellEnd"/>
            <w:r w:rsidRPr="00AE2558">
              <w:rPr>
                <w:rFonts w:asciiTheme="minorBidi" w:hAnsiTheme="minorBidi"/>
                <w:sz w:val="16"/>
                <w:szCs w:val="16"/>
              </w:rPr>
              <w:t xml:space="preserve"> &amp; Egan (2019)</w:t>
            </w:r>
          </w:p>
        </w:tc>
        <w:tc>
          <w:tcPr>
            <w:tcW w:w="1262" w:type="dxa"/>
            <w:hideMark/>
          </w:tcPr>
          <w:p w14:paraId="079559EB"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Europe</w:t>
            </w:r>
          </w:p>
        </w:tc>
        <w:tc>
          <w:tcPr>
            <w:tcW w:w="1808" w:type="dxa"/>
            <w:hideMark/>
          </w:tcPr>
          <w:p w14:paraId="07A7486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Review</w:t>
            </w:r>
          </w:p>
        </w:tc>
        <w:tc>
          <w:tcPr>
            <w:tcW w:w="1509" w:type="dxa"/>
            <w:hideMark/>
          </w:tcPr>
          <w:p w14:paraId="3790EAC3"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Multiple studies</w:t>
            </w:r>
          </w:p>
        </w:tc>
        <w:tc>
          <w:tcPr>
            <w:tcW w:w="1983" w:type="dxa"/>
            <w:hideMark/>
          </w:tcPr>
          <w:p w14:paraId="4D8B0ACA"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Medication adherence</w:t>
            </w:r>
          </w:p>
        </w:tc>
        <w:tc>
          <w:tcPr>
            <w:tcW w:w="1517" w:type="dxa"/>
            <w:hideMark/>
          </w:tcPr>
          <w:p w14:paraId="6A29B9F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3A777D22" w14:textId="77777777" w:rsidTr="00850FEA">
        <w:tc>
          <w:tcPr>
            <w:tcW w:w="1384" w:type="dxa"/>
            <w:hideMark/>
          </w:tcPr>
          <w:p w14:paraId="021D383D"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Carey &amp; Whelton (2018)</w:t>
            </w:r>
          </w:p>
        </w:tc>
        <w:tc>
          <w:tcPr>
            <w:tcW w:w="1262" w:type="dxa"/>
            <w:hideMark/>
          </w:tcPr>
          <w:p w14:paraId="3603260C"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USA</w:t>
            </w:r>
          </w:p>
        </w:tc>
        <w:tc>
          <w:tcPr>
            <w:tcW w:w="1808" w:type="dxa"/>
            <w:hideMark/>
          </w:tcPr>
          <w:p w14:paraId="31D7627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Guideline</w:t>
            </w:r>
          </w:p>
        </w:tc>
        <w:tc>
          <w:tcPr>
            <w:tcW w:w="1509" w:type="dxa"/>
            <w:hideMark/>
          </w:tcPr>
          <w:p w14:paraId="2EE86FDB"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Evidence review</w:t>
            </w:r>
          </w:p>
        </w:tc>
        <w:tc>
          <w:tcPr>
            <w:tcW w:w="1983" w:type="dxa"/>
            <w:hideMark/>
          </w:tcPr>
          <w:p w14:paraId="2617E021"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Blood pressure management</w:t>
            </w:r>
          </w:p>
        </w:tc>
        <w:tc>
          <w:tcPr>
            <w:tcW w:w="1517" w:type="dxa"/>
            <w:hideMark/>
          </w:tcPr>
          <w:p w14:paraId="7CFE14F9"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5F467CD8" w14:textId="77777777" w:rsidTr="00850FEA">
        <w:tc>
          <w:tcPr>
            <w:tcW w:w="1384" w:type="dxa"/>
            <w:hideMark/>
          </w:tcPr>
          <w:p w14:paraId="150851C1"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Yusuf </w:t>
            </w:r>
            <w:r w:rsidRPr="00AE2558">
              <w:rPr>
                <w:rFonts w:asciiTheme="minorBidi" w:hAnsiTheme="minorBidi"/>
                <w:i/>
                <w:iCs/>
                <w:sz w:val="16"/>
                <w:szCs w:val="16"/>
              </w:rPr>
              <w:t>et al.</w:t>
            </w:r>
            <w:r w:rsidRPr="00AE2558">
              <w:rPr>
                <w:rFonts w:asciiTheme="minorBidi" w:hAnsiTheme="minorBidi"/>
                <w:sz w:val="16"/>
                <w:szCs w:val="16"/>
              </w:rPr>
              <w:t xml:space="preserve"> (2020)</w:t>
            </w:r>
          </w:p>
        </w:tc>
        <w:tc>
          <w:tcPr>
            <w:tcW w:w="1262" w:type="dxa"/>
            <w:hideMark/>
          </w:tcPr>
          <w:p w14:paraId="7B3508C4"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3C9E3520"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Cohort</w:t>
            </w:r>
          </w:p>
        </w:tc>
        <w:tc>
          <w:tcPr>
            <w:tcW w:w="1509" w:type="dxa"/>
            <w:hideMark/>
          </w:tcPr>
          <w:p w14:paraId="1C68D216"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Large sample</w:t>
            </w:r>
          </w:p>
        </w:tc>
        <w:tc>
          <w:tcPr>
            <w:tcW w:w="1983" w:type="dxa"/>
            <w:hideMark/>
          </w:tcPr>
          <w:p w14:paraId="7C505813"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CVD prevention</w:t>
            </w:r>
          </w:p>
        </w:tc>
        <w:tc>
          <w:tcPr>
            <w:tcW w:w="1517" w:type="dxa"/>
            <w:hideMark/>
          </w:tcPr>
          <w:p w14:paraId="314FD90C"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10DC4BCB" w14:textId="77777777" w:rsidTr="00850FEA">
        <w:tc>
          <w:tcPr>
            <w:tcW w:w="1384" w:type="dxa"/>
            <w:hideMark/>
          </w:tcPr>
          <w:p w14:paraId="2E30625B"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Kivimäki &amp; Steptoe (2018)</w:t>
            </w:r>
          </w:p>
        </w:tc>
        <w:tc>
          <w:tcPr>
            <w:tcW w:w="1262" w:type="dxa"/>
            <w:hideMark/>
          </w:tcPr>
          <w:p w14:paraId="113A0884"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Europe</w:t>
            </w:r>
          </w:p>
        </w:tc>
        <w:tc>
          <w:tcPr>
            <w:tcW w:w="1808" w:type="dxa"/>
            <w:hideMark/>
          </w:tcPr>
          <w:p w14:paraId="7A65600E"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Review</w:t>
            </w:r>
          </w:p>
        </w:tc>
        <w:tc>
          <w:tcPr>
            <w:tcW w:w="1509" w:type="dxa"/>
            <w:hideMark/>
          </w:tcPr>
          <w:p w14:paraId="1E22EA7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Multiple studies</w:t>
            </w:r>
          </w:p>
        </w:tc>
        <w:tc>
          <w:tcPr>
            <w:tcW w:w="1983" w:type="dxa"/>
            <w:hideMark/>
          </w:tcPr>
          <w:p w14:paraId="3C89373D"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Stress</w:t>
            </w:r>
          </w:p>
        </w:tc>
        <w:tc>
          <w:tcPr>
            <w:tcW w:w="1517" w:type="dxa"/>
            <w:hideMark/>
          </w:tcPr>
          <w:p w14:paraId="7718E37E"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30082C57" w14:textId="77777777" w:rsidTr="00850FEA">
        <w:tc>
          <w:tcPr>
            <w:tcW w:w="1384" w:type="dxa"/>
            <w:hideMark/>
          </w:tcPr>
          <w:p w14:paraId="6E545753"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NICE (2023)</w:t>
            </w:r>
          </w:p>
        </w:tc>
        <w:tc>
          <w:tcPr>
            <w:tcW w:w="1262" w:type="dxa"/>
            <w:hideMark/>
          </w:tcPr>
          <w:p w14:paraId="34A70E47"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07DB8ED7"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Guideline</w:t>
            </w:r>
          </w:p>
        </w:tc>
        <w:tc>
          <w:tcPr>
            <w:tcW w:w="1509" w:type="dxa"/>
            <w:hideMark/>
          </w:tcPr>
          <w:p w14:paraId="0D0387CE"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Evidence review</w:t>
            </w:r>
          </w:p>
        </w:tc>
        <w:tc>
          <w:tcPr>
            <w:tcW w:w="1983" w:type="dxa"/>
            <w:hideMark/>
          </w:tcPr>
          <w:p w14:paraId="5B7D9811"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Lifestyle management</w:t>
            </w:r>
          </w:p>
        </w:tc>
        <w:tc>
          <w:tcPr>
            <w:tcW w:w="1517" w:type="dxa"/>
            <w:hideMark/>
          </w:tcPr>
          <w:p w14:paraId="7C3FA0C9"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2B46871E" w14:textId="77777777" w:rsidTr="00850FEA">
        <w:tc>
          <w:tcPr>
            <w:tcW w:w="1384" w:type="dxa"/>
            <w:hideMark/>
          </w:tcPr>
          <w:p w14:paraId="4499E00B"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WHO (2023)</w:t>
            </w:r>
          </w:p>
        </w:tc>
        <w:tc>
          <w:tcPr>
            <w:tcW w:w="1262" w:type="dxa"/>
            <w:hideMark/>
          </w:tcPr>
          <w:p w14:paraId="5E34E90D"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2EDD768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Guideline</w:t>
            </w:r>
          </w:p>
        </w:tc>
        <w:tc>
          <w:tcPr>
            <w:tcW w:w="1509" w:type="dxa"/>
            <w:hideMark/>
          </w:tcPr>
          <w:p w14:paraId="01182A7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Global evidence</w:t>
            </w:r>
          </w:p>
        </w:tc>
        <w:tc>
          <w:tcPr>
            <w:tcW w:w="1983" w:type="dxa"/>
            <w:hideMark/>
          </w:tcPr>
          <w:p w14:paraId="172153B9"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Prevention</w:t>
            </w:r>
          </w:p>
        </w:tc>
        <w:tc>
          <w:tcPr>
            <w:tcW w:w="1517" w:type="dxa"/>
            <w:hideMark/>
          </w:tcPr>
          <w:p w14:paraId="7495A0CB"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1F95B409" w14:textId="77777777" w:rsidTr="00850FEA">
        <w:tc>
          <w:tcPr>
            <w:tcW w:w="1384" w:type="dxa"/>
            <w:hideMark/>
          </w:tcPr>
          <w:p w14:paraId="4BBA5367"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Peters </w:t>
            </w:r>
            <w:r w:rsidRPr="00AE2558">
              <w:rPr>
                <w:rFonts w:asciiTheme="minorBidi" w:hAnsiTheme="minorBidi"/>
                <w:i/>
                <w:iCs/>
                <w:sz w:val="16"/>
                <w:szCs w:val="16"/>
              </w:rPr>
              <w:t>et al.</w:t>
            </w:r>
            <w:r w:rsidRPr="00AE2558">
              <w:rPr>
                <w:rFonts w:asciiTheme="minorBidi" w:hAnsiTheme="minorBidi"/>
                <w:sz w:val="16"/>
                <w:szCs w:val="16"/>
              </w:rPr>
              <w:t xml:space="preserve"> (2020)</w:t>
            </w:r>
          </w:p>
        </w:tc>
        <w:tc>
          <w:tcPr>
            <w:tcW w:w="1262" w:type="dxa"/>
            <w:hideMark/>
          </w:tcPr>
          <w:p w14:paraId="461E7786" w14:textId="77777777" w:rsidR="00E41DE9" w:rsidRPr="00AE2558" w:rsidRDefault="00E41DE9" w:rsidP="00850FEA">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19DC391B"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Methodology</w:t>
            </w:r>
          </w:p>
        </w:tc>
        <w:tc>
          <w:tcPr>
            <w:tcW w:w="1509" w:type="dxa"/>
            <w:hideMark/>
          </w:tcPr>
          <w:p w14:paraId="30878A17"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w:t>
            </w:r>
          </w:p>
        </w:tc>
        <w:tc>
          <w:tcPr>
            <w:tcW w:w="1983" w:type="dxa"/>
            <w:hideMark/>
          </w:tcPr>
          <w:p w14:paraId="5AC9608E"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Scoping review</w:t>
            </w:r>
          </w:p>
        </w:tc>
        <w:tc>
          <w:tcPr>
            <w:tcW w:w="1517" w:type="dxa"/>
            <w:hideMark/>
          </w:tcPr>
          <w:p w14:paraId="7A8A1D5F"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1C5E34B9" w14:textId="77777777" w:rsidTr="00850FEA">
        <w:tc>
          <w:tcPr>
            <w:tcW w:w="1384" w:type="dxa"/>
            <w:hideMark/>
          </w:tcPr>
          <w:p w14:paraId="4D286DBF"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Arksey &amp; O'Malley (2005)</w:t>
            </w:r>
          </w:p>
        </w:tc>
        <w:tc>
          <w:tcPr>
            <w:tcW w:w="1262" w:type="dxa"/>
            <w:hideMark/>
          </w:tcPr>
          <w:p w14:paraId="2307263C"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Canada</w:t>
            </w:r>
          </w:p>
        </w:tc>
        <w:tc>
          <w:tcPr>
            <w:tcW w:w="1808" w:type="dxa"/>
            <w:hideMark/>
          </w:tcPr>
          <w:p w14:paraId="64528A36"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Methodology</w:t>
            </w:r>
          </w:p>
        </w:tc>
        <w:tc>
          <w:tcPr>
            <w:tcW w:w="1509" w:type="dxa"/>
            <w:hideMark/>
          </w:tcPr>
          <w:p w14:paraId="4D8D1F38"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w:t>
            </w:r>
          </w:p>
        </w:tc>
        <w:tc>
          <w:tcPr>
            <w:tcW w:w="1983" w:type="dxa"/>
            <w:hideMark/>
          </w:tcPr>
          <w:p w14:paraId="39F38CDF"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Scoping review framework</w:t>
            </w:r>
          </w:p>
        </w:tc>
        <w:tc>
          <w:tcPr>
            <w:tcW w:w="1517" w:type="dxa"/>
            <w:hideMark/>
          </w:tcPr>
          <w:p w14:paraId="4F70259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4FEDEACA" w14:textId="77777777" w:rsidTr="00850FEA">
        <w:tc>
          <w:tcPr>
            <w:tcW w:w="1384" w:type="dxa"/>
            <w:hideMark/>
          </w:tcPr>
          <w:p w14:paraId="65195926"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Aveyard (2019)</w:t>
            </w:r>
          </w:p>
        </w:tc>
        <w:tc>
          <w:tcPr>
            <w:tcW w:w="1262" w:type="dxa"/>
            <w:hideMark/>
          </w:tcPr>
          <w:p w14:paraId="187DECA3"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31EBD6EC"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Textbook</w:t>
            </w:r>
          </w:p>
        </w:tc>
        <w:tc>
          <w:tcPr>
            <w:tcW w:w="1509" w:type="dxa"/>
            <w:hideMark/>
          </w:tcPr>
          <w:p w14:paraId="3FA0EDEE"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w:t>
            </w:r>
          </w:p>
        </w:tc>
        <w:tc>
          <w:tcPr>
            <w:tcW w:w="1983" w:type="dxa"/>
            <w:hideMark/>
          </w:tcPr>
          <w:p w14:paraId="1BD4A745"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Thematic analysis</w:t>
            </w:r>
          </w:p>
        </w:tc>
        <w:tc>
          <w:tcPr>
            <w:tcW w:w="1517" w:type="dxa"/>
            <w:hideMark/>
          </w:tcPr>
          <w:p w14:paraId="4821B37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04951682" w14:textId="77777777" w:rsidTr="00850FEA">
        <w:tc>
          <w:tcPr>
            <w:tcW w:w="1384" w:type="dxa"/>
            <w:hideMark/>
          </w:tcPr>
          <w:p w14:paraId="75552112"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 xml:space="preserve">Oparil </w:t>
            </w:r>
            <w:r w:rsidRPr="00AE2558">
              <w:rPr>
                <w:rFonts w:asciiTheme="minorBidi" w:hAnsiTheme="minorBidi"/>
                <w:i/>
                <w:iCs/>
                <w:sz w:val="16"/>
                <w:szCs w:val="16"/>
              </w:rPr>
              <w:t>et al.</w:t>
            </w:r>
            <w:r w:rsidRPr="00AE2558">
              <w:rPr>
                <w:rFonts w:asciiTheme="minorBidi" w:hAnsiTheme="minorBidi"/>
                <w:sz w:val="16"/>
                <w:szCs w:val="16"/>
              </w:rPr>
              <w:t xml:space="preserve"> (2018)</w:t>
            </w:r>
          </w:p>
        </w:tc>
        <w:tc>
          <w:tcPr>
            <w:tcW w:w="1262" w:type="dxa"/>
            <w:hideMark/>
          </w:tcPr>
          <w:p w14:paraId="5DE299A3"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International</w:t>
            </w:r>
          </w:p>
        </w:tc>
        <w:tc>
          <w:tcPr>
            <w:tcW w:w="1808" w:type="dxa"/>
            <w:hideMark/>
          </w:tcPr>
          <w:p w14:paraId="592CE3D8"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Review</w:t>
            </w:r>
          </w:p>
        </w:tc>
        <w:tc>
          <w:tcPr>
            <w:tcW w:w="1509" w:type="dxa"/>
            <w:hideMark/>
          </w:tcPr>
          <w:p w14:paraId="2A2DC94F"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Multiple studies</w:t>
            </w:r>
          </w:p>
        </w:tc>
        <w:tc>
          <w:tcPr>
            <w:tcW w:w="1983" w:type="dxa"/>
            <w:hideMark/>
          </w:tcPr>
          <w:p w14:paraId="3990AE7F"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Pathophysiology</w:t>
            </w:r>
          </w:p>
        </w:tc>
        <w:tc>
          <w:tcPr>
            <w:tcW w:w="1517" w:type="dxa"/>
            <w:hideMark/>
          </w:tcPr>
          <w:p w14:paraId="7E830CF5"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34617465" w14:textId="77777777" w:rsidTr="00850FEA">
        <w:tc>
          <w:tcPr>
            <w:tcW w:w="1384" w:type="dxa"/>
            <w:hideMark/>
          </w:tcPr>
          <w:p w14:paraId="668D244F" w14:textId="77777777" w:rsidR="00E41DE9" w:rsidRPr="00AE2558" w:rsidRDefault="00E41DE9" w:rsidP="00A27340">
            <w:pPr>
              <w:spacing w:line="360" w:lineRule="auto"/>
              <w:rPr>
                <w:rFonts w:asciiTheme="minorBidi" w:hAnsiTheme="minorBidi"/>
                <w:sz w:val="16"/>
                <w:szCs w:val="16"/>
              </w:rPr>
            </w:pPr>
            <w:r w:rsidRPr="00AE2558">
              <w:rPr>
                <w:rFonts w:asciiTheme="minorBidi" w:hAnsiTheme="minorBidi"/>
                <w:sz w:val="16"/>
                <w:szCs w:val="16"/>
              </w:rPr>
              <w:t>NHS England (2019)</w:t>
            </w:r>
          </w:p>
        </w:tc>
        <w:tc>
          <w:tcPr>
            <w:tcW w:w="1262" w:type="dxa"/>
            <w:hideMark/>
          </w:tcPr>
          <w:p w14:paraId="4FB6D58C"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342B3673"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Policy</w:t>
            </w:r>
          </w:p>
        </w:tc>
        <w:tc>
          <w:tcPr>
            <w:tcW w:w="1509" w:type="dxa"/>
            <w:hideMark/>
          </w:tcPr>
          <w:p w14:paraId="78D4A467"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National</w:t>
            </w:r>
          </w:p>
        </w:tc>
        <w:tc>
          <w:tcPr>
            <w:tcW w:w="1983" w:type="dxa"/>
            <w:hideMark/>
          </w:tcPr>
          <w:p w14:paraId="10B4005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Prevention</w:t>
            </w:r>
          </w:p>
        </w:tc>
        <w:tc>
          <w:tcPr>
            <w:tcW w:w="1517" w:type="dxa"/>
            <w:hideMark/>
          </w:tcPr>
          <w:p w14:paraId="647D423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r w:rsidR="00E41DE9" w:rsidRPr="00AE2558" w14:paraId="496215F9" w14:textId="77777777" w:rsidTr="00850FEA">
        <w:tc>
          <w:tcPr>
            <w:tcW w:w="1384" w:type="dxa"/>
            <w:hideMark/>
          </w:tcPr>
          <w:p w14:paraId="19BB26AD" w14:textId="77777777" w:rsidR="00E41DE9" w:rsidRPr="00AE2558" w:rsidRDefault="00E41DE9" w:rsidP="00A42272">
            <w:pPr>
              <w:spacing w:line="360" w:lineRule="auto"/>
              <w:rPr>
                <w:rFonts w:asciiTheme="minorBidi" w:hAnsiTheme="minorBidi"/>
                <w:sz w:val="16"/>
                <w:szCs w:val="16"/>
              </w:rPr>
            </w:pPr>
            <w:r w:rsidRPr="00AE2558">
              <w:rPr>
                <w:rFonts w:asciiTheme="minorBidi" w:hAnsiTheme="minorBidi"/>
                <w:sz w:val="16"/>
                <w:szCs w:val="16"/>
              </w:rPr>
              <w:t>OHID (2022)</w:t>
            </w:r>
          </w:p>
        </w:tc>
        <w:tc>
          <w:tcPr>
            <w:tcW w:w="1262" w:type="dxa"/>
            <w:hideMark/>
          </w:tcPr>
          <w:p w14:paraId="3BC78879"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UK</w:t>
            </w:r>
          </w:p>
        </w:tc>
        <w:tc>
          <w:tcPr>
            <w:tcW w:w="1808" w:type="dxa"/>
            <w:hideMark/>
          </w:tcPr>
          <w:p w14:paraId="70CB6AB0"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Policy</w:t>
            </w:r>
          </w:p>
        </w:tc>
        <w:tc>
          <w:tcPr>
            <w:tcW w:w="1509" w:type="dxa"/>
            <w:hideMark/>
          </w:tcPr>
          <w:p w14:paraId="46C8CEE2"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National</w:t>
            </w:r>
          </w:p>
        </w:tc>
        <w:tc>
          <w:tcPr>
            <w:tcW w:w="1983" w:type="dxa"/>
            <w:hideMark/>
          </w:tcPr>
          <w:p w14:paraId="20B59224"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Public health</w:t>
            </w:r>
          </w:p>
        </w:tc>
        <w:tc>
          <w:tcPr>
            <w:tcW w:w="1517" w:type="dxa"/>
            <w:hideMark/>
          </w:tcPr>
          <w:p w14:paraId="70B420FA" w14:textId="77777777" w:rsidR="00E41DE9" w:rsidRPr="00AE2558" w:rsidRDefault="00E41DE9" w:rsidP="00F740A2">
            <w:pPr>
              <w:spacing w:line="360" w:lineRule="auto"/>
              <w:rPr>
                <w:rFonts w:asciiTheme="minorBidi" w:hAnsiTheme="minorBidi"/>
                <w:sz w:val="16"/>
                <w:szCs w:val="16"/>
              </w:rPr>
            </w:pPr>
            <w:r w:rsidRPr="00AE2558">
              <w:rPr>
                <w:rFonts w:asciiTheme="minorBidi" w:hAnsiTheme="minorBidi"/>
                <w:sz w:val="16"/>
                <w:szCs w:val="16"/>
              </w:rPr>
              <w:t>High</w:t>
            </w:r>
          </w:p>
        </w:tc>
      </w:tr>
    </w:tbl>
    <w:p w14:paraId="747F659A" w14:textId="77777777" w:rsidR="00DC131B" w:rsidRPr="000B3B97" w:rsidRDefault="00DC131B" w:rsidP="000B3B97">
      <w:pPr>
        <w:spacing w:line="360" w:lineRule="auto"/>
        <w:jc w:val="both"/>
        <w:rPr>
          <w:rFonts w:asciiTheme="minorBidi" w:hAnsiTheme="minorBidi"/>
          <w:sz w:val="22"/>
          <w:szCs w:val="22"/>
        </w:rPr>
      </w:pPr>
    </w:p>
    <w:p w14:paraId="227B23FD" w14:textId="32A06F73" w:rsidR="00E41DE9" w:rsidRPr="00E41DE9" w:rsidRDefault="00E41DE9" w:rsidP="00E41DE9">
      <w:pPr>
        <w:pStyle w:val="ListParagraph"/>
        <w:spacing w:line="360" w:lineRule="auto"/>
        <w:jc w:val="both"/>
        <w:rPr>
          <w:rFonts w:asciiTheme="minorBidi" w:hAnsiTheme="minorBidi"/>
          <w:b/>
          <w:bCs/>
          <w:sz w:val="22"/>
          <w:szCs w:val="22"/>
        </w:rPr>
      </w:pPr>
      <w:r w:rsidRPr="00E41DE9">
        <w:rPr>
          <w:rFonts w:asciiTheme="minorBidi" w:hAnsiTheme="minorBidi"/>
          <w:b/>
          <w:bCs/>
          <w:sz w:val="22"/>
          <w:szCs w:val="22"/>
        </w:rPr>
        <w:t xml:space="preserve">Table </w:t>
      </w:r>
      <w:r w:rsidR="00597BF5">
        <w:rPr>
          <w:rFonts w:asciiTheme="minorBidi" w:hAnsiTheme="minorBidi"/>
          <w:b/>
          <w:bCs/>
          <w:sz w:val="22"/>
          <w:szCs w:val="22"/>
        </w:rPr>
        <w:t>6</w:t>
      </w:r>
      <w:r w:rsidRPr="00E41DE9">
        <w:rPr>
          <w:rFonts w:asciiTheme="minorBidi" w:hAnsiTheme="minorBidi"/>
          <w:b/>
          <w:bCs/>
          <w:sz w:val="22"/>
          <w:szCs w:val="22"/>
        </w:rPr>
        <w:t xml:space="preserve">. Themes Identified Across </w:t>
      </w:r>
      <w:proofErr w:type="gramStart"/>
      <w:r w:rsidR="001A0FEA">
        <w:rPr>
          <w:rFonts w:asciiTheme="minorBidi" w:hAnsiTheme="minorBidi"/>
          <w:b/>
          <w:bCs/>
          <w:sz w:val="22"/>
          <w:szCs w:val="22"/>
        </w:rPr>
        <w:t xml:space="preserve">the </w:t>
      </w:r>
      <w:r w:rsidR="001A0FEA" w:rsidRPr="00E41DE9">
        <w:rPr>
          <w:rFonts w:asciiTheme="minorBidi" w:hAnsiTheme="minorBidi"/>
          <w:b/>
          <w:bCs/>
          <w:sz w:val="22"/>
          <w:szCs w:val="22"/>
        </w:rPr>
        <w:t>Literature</w:t>
      </w:r>
      <w:proofErr w:type="gramEnd"/>
    </w:p>
    <w:tbl>
      <w:tblPr>
        <w:tblStyle w:val="TableGrid"/>
        <w:tblW w:w="0" w:type="auto"/>
        <w:tblInd w:w="-113" w:type="dxa"/>
        <w:tblLook w:val="04A0" w:firstRow="1" w:lastRow="0" w:firstColumn="1" w:lastColumn="0" w:noHBand="0" w:noVBand="1"/>
      </w:tblPr>
      <w:tblGrid>
        <w:gridCol w:w="3170"/>
        <w:gridCol w:w="2429"/>
        <w:gridCol w:w="3864"/>
      </w:tblGrid>
      <w:tr w:rsidR="00E41DE9" w:rsidRPr="00070244" w14:paraId="547DE893" w14:textId="77777777" w:rsidTr="00DC131B">
        <w:tc>
          <w:tcPr>
            <w:tcW w:w="0" w:type="auto"/>
            <w:hideMark/>
          </w:tcPr>
          <w:p w14:paraId="692065C4" w14:textId="77777777" w:rsidR="00E41DE9" w:rsidRPr="00070244" w:rsidRDefault="00E41DE9" w:rsidP="00DC131B">
            <w:pPr>
              <w:pStyle w:val="ListParagraph"/>
              <w:spacing w:after="160" w:line="360" w:lineRule="auto"/>
              <w:rPr>
                <w:rFonts w:asciiTheme="minorBidi" w:hAnsiTheme="minorBidi"/>
                <w:b/>
                <w:bCs/>
                <w:sz w:val="20"/>
                <w:szCs w:val="20"/>
              </w:rPr>
            </w:pPr>
            <w:r w:rsidRPr="00070244">
              <w:rPr>
                <w:rFonts w:asciiTheme="minorBidi" w:hAnsiTheme="minorBidi"/>
                <w:b/>
                <w:bCs/>
                <w:sz w:val="20"/>
                <w:szCs w:val="20"/>
              </w:rPr>
              <w:t>Theme</w:t>
            </w:r>
          </w:p>
        </w:tc>
        <w:tc>
          <w:tcPr>
            <w:tcW w:w="0" w:type="auto"/>
            <w:hideMark/>
          </w:tcPr>
          <w:p w14:paraId="1AED0DA3" w14:textId="77777777" w:rsidR="00E41DE9" w:rsidRPr="00070244" w:rsidRDefault="00E41DE9" w:rsidP="00E41DE9">
            <w:pPr>
              <w:pStyle w:val="ListParagraph"/>
              <w:spacing w:after="160" w:line="360" w:lineRule="auto"/>
              <w:jc w:val="both"/>
              <w:rPr>
                <w:rFonts w:asciiTheme="minorBidi" w:hAnsiTheme="minorBidi"/>
                <w:b/>
                <w:bCs/>
                <w:sz w:val="20"/>
                <w:szCs w:val="20"/>
              </w:rPr>
            </w:pPr>
            <w:r w:rsidRPr="00070244">
              <w:rPr>
                <w:rFonts w:asciiTheme="minorBidi" w:hAnsiTheme="minorBidi"/>
                <w:b/>
                <w:bCs/>
                <w:sz w:val="20"/>
                <w:szCs w:val="20"/>
              </w:rPr>
              <w:t>Supporting Studies</w:t>
            </w:r>
          </w:p>
        </w:tc>
        <w:tc>
          <w:tcPr>
            <w:tcW w:w="0" w:type="auto"/>
            <w:hideMark/>
          </w:tcPr>
          <w:p w14:paraId="1330DC3E" w14:textId="77777777" w:rsidR="00E41DE9" w:rsidRPr="00070244" w:rsidRDefault="00E41DE9" w:rsidP="00E41DE9">
            <w:pPr>
              <w:pStyle w:val="ListParagraph"/>
              <w:spacing w:after="160" w:line="360" w:lineRule="auto"/>
              <w:jc w:val="both"/>
              <w:rPr>
                <w:rFonts w:asciiTheme="minorBidi" w:hAnsiTheme="minorBidi"/>
                <w:b/>
                <w:bCs/>
                <w:sz w:val="20"/>
                <w:szCs w:val="20"/>
              </w:rPr>
            </w:pPr>
            <w:r w:rsidRPr="00070244">
              <w:rPr>
                <w:rFonts w:asciiTheme="minorBidi" w:hAnsiTheme="minorBidi"/>
                <w:b/>
                <w:bCs/>
                <w:sz w:val="20"/>
                <w:szCs w:val="20"/>
              </w:rPr>
              <w:t>Main Findings</w:t>
            </w:r>
          </w:p>
        </w:tc>
      </w:tr>
      <w:tr w:rsidR="00E41DE9" w:rsidRPr="00070244" w14:paraId="065C1C6F" w14:textId="77777777" w:rsidTr="00DC131B">
        <w:tc>
          <w:tcPr>
            <w:tcW w:w="0" w:type="auto"/>
            <w:hideMark/>
          </w:tcPr>
          <w:p w14:paraId="7D503620"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Ageing and obesity</w:t>
            </w:r>
          </w:p>
        </w:tc>
        <w:tc>
          <w:tcPr>
            <w:tcW w:w="0" w:type="auto"/>
            <w:hideMark/>
          </w:tcPr>
          <w:p w14:paraId="09396AF4" w14:textId="77777777" w:rsidR="00E41DE9" w:rsidRPr="00070244" w:rsidRDefault="00E41DE9" w:rsidP="00DC131B">
            <w:pPr>
              <w:spacing w:line="360" w:lineRule="auto"/>
              <w:jc w:val="both"/>
              <w:rPr>
                <w:rFonts w:asciiTheme="minorBidi" w:hAnsiTheme="minorBidi"/>
                <w:sz w:val="20"/>
                <w:szCs w:val="20"/>
              </w:rPr>
            </w:pPr>
            <w:r w:rsidRPr="00070244">
              <w:rPr>
                <w:rFonts w:asciiTheme="minorBidi" w:hAnsiTheme="minorBidi"/>
                <w:sz w:val="20"/>
                <w:szCs w:val="20"/>
              </w:rPr>
              <w:t>Tapela; Zhou; Mills</w:t>
            </w:r>
          </w:p>
        </w:tc>
        <w:tc>
          <w:tcPr>
            <w:tcW w:w="0" w:type="auto"/>
            <w:hideMark/>
          </w:tcPr>
          <w:p w14:paraId="7AC8D9E5"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Strongest predictors of hypertension</w:t>
            </w:r>
          </w:p>
        </w:tc>
      </w:tr>
      <w:tr w:rsidR="00E41DE9" w:rsidRPr="00070244" w14:paraId="712B067B" w14:textId="77777777" w:rsidTr="00DC131B">
        <w:tc>
          <w:tcPr>
            <w:tcW w:w="0" w:type="auto"/>
            <w:hideMark/>
          </w:tcPr>
          <w:p w14:paraId="16BB73B7"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Lifestyle behaviours</w:t>
            </w:r>
          </w:p>
        </w:tc>
        <w:tc>
          <w:tcPr>
            <w:tcW w:w="0" w:type="auto"/>
            <w:hideMark/>
          </w:tcPr>
          <w:p w14:paraId="3052FF76" w14:textId="77777777" w:rsidR="00E41DE9" w:rsidRPr="00070244" w:rsidRDefault="00E41DE9" w:rsidP="00DC131B">
            <w:pPr>
              <w:spacing w:line="360" w:lineRule="auto"/>
              <w:jc w:val="both"/>
              <w:rPr>
                <w:rFonts w:asciiTheme="minorBidi" w:hAnsiTheme="minorBidi"/>
                <w:sz w:val="20"/>
                <w:szCs w:val="20"/>
              </w:rPr>
            </w:pPr>
            <w:r w:rsidRPr="00070244">
              <w:rPr>
                <w:rFonts w:asciiTheme="minorBidi" w:hAnsiTheme="minorBidi"/>
                <w:sz w:val="20"/>
                <w:szCs w:val="20"/>
              </w:rPr>
              <w:t>NICE; WHO; Williams</w:t>
            </w:r>
          </w:p>
        </w:tc>
        <w:tc>
          <w:tcPr>
            <w:tcW w:w="0" w:type="auto"/>
            <w:hideMark/>
          </w:tcPr>
          <w:p w14:paraId="7B1F0C62"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Physical inactivity, diet, smoking and alcohol increase risk</w:t>
            </w:r>
          </w:p>
        </w:tc>
      </w:tr>
      <w:tr w:rsidR="00E41DE9" w:rsidRPr="00070244" w14:paraId="1EA38292" w14:textId="77777777" w:rsidTr="00DC131B">
        <w:tc>
          <w:tcPr>
            <w:tcW w:w="0" w:type="auto"/>
            <w:hideMark/>
          </w:tcPr>
          <w:p w14:paraId="1AA498B1"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Socioeconomic and environmental determinants</w:t>
            </w:r>
          </w:p>
        </w:tc>
        <w:tc>
          <w:tcPr>
            <w:tcW w:w="0" w:type="auto"/>
            <w:hideMark/>
          </w:tcPr>
          <w:p w14:paraId="37828974" w14:textId="77777777" w:rsidR="00E41DE9" w:rsidRPr="00070244" w:rsidRDefault="00E41DE9" w:rsidP="00DC131B">
            <w:pPr>
              <w:spacing w:line="360" w:lineRule="auto"/>
              <w:jc w:val="both"/>
              <w:rPr>
                <w:rFonts w:asciiTheme="minorBidi" w:hAnsiTheme="minorBidi"/>
                <w:sz w:val="20"/>
                <w:szCs w:val="20"/>
              </w:rPr>
            </w:pPr>
            <w:r w:rsidRPr="00070244">
              <w:rPr>
                <w:rFonts w:asciiTheme="minorBidi" w:hAnsiTheme="minorBidi"/>
                <w:sz w:val="20"/>
                <w:szCs w:val="20"/>
              </w:rPr>
              <w:t>Zhang; NHS England; OHID</w:t>
            </w:r>
          </w:p>
        </w:tc>
        <w:tc>
          <w:tcPr>
            <w:tcW w:w="0" w:type="auto"/>
            <w:hideMark/>
          </w:tcPr>
          <w:p w14:paraId="25E0081A"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Deprivation and air pollution increase hypertension</w:t>
            </w:r>
          </w:p>
        </w:tc>
      </w:tr>
      <w:tr w:rsidR="00E41DE9" w:rsidRPr="00070244" w14:paraId="32021C7E" w14:textId="77777777" w:rsidTr="00DC131B">
        <w:tc>
          <w:tcPr>
            <w:tcW w:w="0" w:type="auto"/>
            <w:hideMark/>
          </w:tcPr>
          <w:p w14:paraId="01D4EC91"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Multimorbidity, stress and genetics</w:t>
            </w:r>
          </w:p>
        </w:tc>
        <w:tc>
          <w:tcPr>
            <w:tcW w:w="0" w:type="auto"/>
            <w:hideMark/>
          </w:tcPr>
          <w:p w14:paraId="60841BC3" w14:textId="77777777" w:rsidR="00E41DE9" w:rsidRPr="00070244" w:rsidRDefault="00E41DE9" w:rsidP="00A42272">
            <w:pPr>
              <w:spacing w:line="360" w:lineRule="auto"/>
              <w:rPr>
                <w:rFonts w:asciiTheme="minorBidi" w:hAnsiTheme="minorBidi"/>
                <w:sz w:val="20"/>
                <w:szCs w:val="20"/>
              </w:rPr>
            </w:pPr>
            <w:r w:rsidRPr="00070244">
              <w:rPr>
                <w:rFonts w:asciiTheme="minorBidi" w:hAnsiTheme="minorBidi"/>
                <w:sz w:val="20"/>
                <w:szCs w:val="20"/>
              </w:rPr>
              <w:t>Farukh; MacCarthy; Tapela</w:t>
            </w:r>
          </w:p>
        </w:tc>
        <w:tc>
          <w:tcPr>
            <w:tcW w:w="0" w:type="auto"/>
            <w:hideMark/>
          </w:tcPr>
          <w:p w14:paraId="472A04AC" w14:textId="77777777" w:rsidR="00E41DE9" w:rsidRPr="00070244" w:rsidRDefault="00E41DE9" w:rsidP="00DC131B">
            <w:pPr>
              <w:spacing w:line="360" w:lineRule="auto"/>
              <w:rPr>
                <w:rFonts w:asciiTheme="minorBidi" w:hAnsiTheme="minorBidi"/>
                <w:sz w:val="20"/>
                <w:szCs w:val="20"/>
              </w:rPr>
            </w:pPr>
            <w:r w:rsidRPr="00070244">
              <w:rPr>
                <w:rFonts w:asciiTheme="minorBidi" w:hAnsiTheme="minorBidi"/>
                <w:sz w:val="20"/>
                <w:szCs w:val="20"/>
              </w:rPr>
              <w:t>Diabetes, chronic stress and genetics influence hypertension</w:t>
            </w:r>
          </w:p>
        </w:tc>
      </w:tr>
    </w:tbl>
    <w:p w14:paraId="4F1D2540" w14:textId="77777777" w:rsidR="00E41DE9" w:rsidRPr="00EF4236" w:rsidRDefault="00E41DE9" w:rsidP="00E41DE9">
      <w:pPr>
        <w:pStyle w:val="ListParagraph"/>
        <w:spacing w:line="360" w:lineRule="auto"/>
        <w:jc w:val="both"/>
        <w:rPr>
          <w:rFonts w:asciiTheme="minorBidi" w:hAnsiTheme="minorBidi"/>
          <w:sz w:val="22"/>
          <w:szCs w:val="22"/>
        </w:rPr>
      </w:pPr>
    </w:p>
    <w:p w14:paraId="332A437E" w14:textId="77777777" w:rsidR="00E67875" w:rsidRPr="00A4705D" w:rsidRDefault="00E67875">
      <w:pPr>
        <w:rPr>
          <w:rFonts w:asciiTheme="minorBidi" w:hAnsiTheme="minorBidi"/>
          <w:sz w:val="22"/>
          <w:szCs w:val="22"/>
        </w:rPr>
      </w:pPr>
    </w:p>
    <w:sectPr w:rsidR="00E67875" w:rsidRPr="00A4705D" w:rsidSect="008A5EBF">
      <w:headerReference w:type="default" r:id="rId25"/>
      <w:footerReference w:type="default" r:id="rId26"/>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DD4EF" w14:textId="77777777" w:rsidR="00355D85" w:rsidRDefault="00355D85" w:rsidP="008C100D">
      <w:pPr>
        <w:spacing w:after="0" w:line="240" w:lineRule="auto"/>
      </w:pPr>
      <w:r>
        <w:separator/>
      </w:r>
    </w:p>
  </w:endnote>
  <w:endnote w:type="continuationSeparator" w:id="0">
    <w:p w14:paraId="6A57F147" w14:textId="77777777" w:rsidR="00355D85" w:rsidRDefault="00355D85" w:rsidP="008C10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7327847"/>
      <w:docPartObj>
        <w:docPartGallery w:val="Page Numbers (Bottom of Page)"/>
        <w:docPartUnique/>
      </w:docPartObj>
    </w:sdtPr>
    <w:sdtEndPr>
      <w:rPr>
        <w:noProof/>
      </w:rPr>
    </w:sdtEndPr>
    <w:sdtContent>
      <w:p w14:paraId="633BE42A" w14:textId="50A0912A" w:rsidR="008C100D" w:rsidRDefault="008C100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32CA1E" w14:textId="77777777" w:rsidR="008C100D" w:rsidRDefault="008C10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61FAA7" w14:textId="77777777" w:rsidR="00355D85" w:rsidRDefault="00355D85" w:rsidP="008C100D">
      <w:pPr>
        <w:spacing w:after="0" w:line="240" w:lineRule="auto"/>
      </w:pPr>
      <w:r>
        <w:separator/>
      </w:r>
    </w:p>
  </w:footnote>
  <w:footnote w:type="continuationSeparator" w:id="0">
    <w:p w14:paraId="127B14CB" w14:textId="77777777" w:rsidR="00355D85" w:rsidRDefault="00355D85" w:rsidP="008C10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53C41B" w14:textId="21D44B02" w:rsidR="0050432E" w:rsidRDefault="00092CE4">
    <w:pPr>
      <w:pStyle w:val="Header"/>
    </w:pPr>
    <w:r>
      <w:tab/>
    </w:r>
    <w:r>
      <w:tab/>
    </w:r>
    <w:r w:rsidR="0050432E">
      <w:t>2017880</w:t>
    </w:r>
  </w:p>
  <w:p w14:paraId="1ACEE374" w14:textId="77777777" w:rsidR="0050432E" w:rsidRDefault="005043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A0297"/>
    <w:multiLevelType w:val="hybridMultilevel"/>
    <w:tmpl w:val="1506D6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C941DE7"/>
    <w:multiLevelType w:val="hybridMultilevel"/>
    <w:tmpl w:val="C99E40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29728D"/>
    <w:multiLevelType w:val="hybridMultilevel"/>
    <w:tmpl w:val="85F0BE96"/>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BA31E9"/>
    <w:multiLevelType w:val="multilevel"/>
    <w:tmpl w:val="D9F4F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F81466E"/>
    <w:multiLevelType w:val="multilevel"/>
    <w:tmpl w:val="56C8B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4450E2"/>
    <w:multiLevelType w:val="multilevel"/>
    <w:tmpl w:val="66ECF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39D5B1F"/>
    <w:multiLevelType w:val="hybridMultilevel"/>
    <w:tmpl w:val="0D4EDC9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472377D"/>
    <w:multiLevelType w:val="hybridMultilevel"/>
    <w:tmpl w:val="11F41A68"/>
    <w:lvl w:ilvl="0" w:tplc="04090009">
      <w:start w:val="1"/>
      <w:numFmt w:val="bullet"/>
      <w:lvlText w:val=""/>
      <w:lvlJc w:val="left"/>
      <w:pPr>
        <w:ind w:left="785"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34C7D13"/>
    <w:multiLevelType w:val="hybridMultilevel"/>
    <w:tmpl w:val="C7BC0378"/>
    <w:lvl w:ilvl="0" w:tplc="04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6927E0D"/>
    <w:multiLevelType w:val="multilevel"/>
    <w:tmpl w:val="0B46C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2243317">
    <w:abstractNumId w:val="9"/>
  </w:num>
  <w:num w:numId="2" w16cid:durableId="615910218">
    <w:abstractNumId w:val="3"/>
  </w:num>
  <w:num w:numId="3" w16cid:durableId="614291770">
    <w:abstractNumId w:val="4"/>
  </w:num>
  <w:num w:numId="4" w16cid:durableId="893277380">
    <w:abstractNumId w:val="5"/>
  </w:num>
  <w:num w:numId="5" w16cid:durableId="636105144">
    <w:abstractNumId w:val="0"/>
  </w:num>
  <w:num w:numId="6" w16cid:durableId="1986740281">
    <w:abstractNumId w:val="7"/>
  </w:num>
  <w:num w:numId="7" w16cid:durableId="2012218651">
    <w:abstractNumId w:val="1"/>
  </w:num>
  <w:num w:numId="8" w16cid:durableId="2111124338">
    <w:abstractNumId w:val="6"/>
  </w:num>
  <w:num w:numId="9" w16cid:durableId="1258440396">
    <w:abstractNumId w:val="2"/>
  </w:num>
  <w:num w:numId="10" w16cid:durableId="22619124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705D"/>
    <w:rsid w:val="00000EBD"/>
    <w:rsid w:val="00004C1A"/>
    <w:rsid w:val="000121F7"/>
    <w:rsid w:val="00020F10"/>
    <w:rsid w:val="00021D8B"/>
    <w:rsid w:val="0002306D"/>
    <w:rsid w:val="00043716"/>
    <w:rsid w:val="00046C9C"/>
    <w:rsid w:val="00061C32"/>
    <w:rsid w:val="00065725"/>
    <w:rsid w:val="00066BD0"/>
    <w:rsid w:val="00070244"/>
    <w:rsid w:val="000747B2"/>
    <w:rsid w:val="00092CE4"/>
    <w:rsid w:val="0009342D"/>
    <w:rsid w:val="00095964"/>
    <w:rsid w:val="000A2AA0"/>
    <w:rsid w:val="000A39AF"/>
    <w:rsid w:val="000B3B97"/>
    <w:rsid w:val="000B75F4"/>
    <w:rsid w:val="000C707D"/>
    <w:rsid w:val="000F1ED1"/>
    <w:rsid w:val="00110D31"/>
    <w:rsid w:val="001111E7"/>
    <w:rsid w:val="00112B92"/>
    <w:rsid w:val="00125306"/>
    <w:rsid w:val="001328BA"/>
    <w:rsid w:val="001345C7"/>
    <w:rsid w:val="00135C2F"/>
    <w:rsid w:val="0014581B"/>
    <w:rsid w:val="00154905"/>
    <w:rsid w:val="001700F3"/>
    <w:rsid w:val="001825B9"/>
    <w:rsid w:val="00197DB1"/>
    <w:rsid w:val="001A0FEA"/>
    <w:rsid w:val="001A2294"/>
    <w:rsid w:val="001C0396"/>
    <w:rsid w:val="001C1579"/>
    <w:rsid w:val="001D23D9"/>
    <w:rsid w:val="001F606C"/>
    <w:rsid w:val="00215F71"/>
    <w:rsid w:val="002168B5"/>
    <w:rsid w:val="00223639"/>
    <w:rsid w:val="00226468"/>
    <w:rsid w:val="0023441C"/>
    <w:rsid w:val="002351E2"/>
    <w:rsid w:val="0023745B"/>
    <w:rsid w:val="0024436A"/>
    <w:rsid w:val="00254F82"/>
    <w:rsid w:val="00264C16"/>
    <w:rsid w:val="00267636"/>
    <w:rsid w:val="00267D24"/>
    <w:rsid w:val="002836DA"/>
    <w:rsid w:val="002875A1"/>
    <w:rsid w:val="002A01E7"/>
    <w:rsid w:val="002A1739"/>
    <w:rsid w:val="002A3F29"/>
    <w:rsid w:val="002A4F00"/>
    <w:rsid w:val="002B28B1"/>
    <w:rsid w:val="002C50B9"/>
    <w:rsid w:val="002C5183"/>
    <w:rsid w:val="002F19BB"/>
    <w:rsid w:val="00303DCB"/>
    <w:rsid w:val="003071F5"/>
    <w:rsid w:val="0031687E"/>
    <w:rsid w:val="0033522F"/>
    <w:rsid w:val="003402F0"/>
    <w:rsid w:val="00343FBF"/>
    <w:rsid w:val="00351E58"/>
    <w:rsid w:val="00355D85"/>
    <w:rsid w:val="003612EF"/>
    <w:rsid w:val="003613A9"/>
    <w:rsid w:val="003677FE"/>
    <w:rsid w:val="00381EDA"/>
    <w:rsid w:val="00387E19"/>
    <w:rsid w:val="00391BD8"/>
    <w:rsid w:val="00397C29"/>
    <w:rsid w:val="003A2B57"/>
    <w:rsid w:val="003B3986"/>
    <w:rsid w:val="003C1C18"/>
    <w:rsid w:val="003E679D"/>
    <w:rsid w:val="003F41F6"/>
    <w:rsid w:val="003F55E7"/>
    <w:rsid w:val="00405DF4"/>
    <w:rsid w:val="00406E0D"/>
    <w:rsid w:val="00415C24"/>
    <w:rsid w:val="00422B0D"/>
    <w:rsid w:val="00433930"/>
    <w:rsid w:val="0044066A"/>
    <w:rsid w:val="0046373D"/>
    <w:rsid w:val="00481588"/>
    <w:rsid w:val="004A3909"/>
    <w:rsid w:val="004C37DC"/>
    <w:rsid w:val="004C3FAD"/>
    <w:rsid w:val="004C50DE"/>
    <w:rsid w:val="004D0833"/>
    <w:rsid w:val="004D282D"/>
    <w:rsid w:val="004D4219"/>
    <w:rsid w:val="0050432E"/>
    <w:rsid w:val="00506A3B"/>
    <w:rsid w:val="00510F33"/>
    <w:rsid w:val="005110F5"/>
    <w:rsid w:val="00524186"/>
    <w:rsid w:val="005278AA"/>
    <w:rsid w:val="00547997"/>
    <w:rsid w:val="00566CD1"/>
    <w:rsid w:val="005807D0"/>
    <w:rsid w:val="00584E12"/>
    <w:rsid w:val="00594DBD"/>
    <w:rsid w:val="00597BF5"/>
    <w:rsid w:val="005A0A4C"/>
    <w:rsid w:val="005A1A5D"/>
    <w:rsid w:val="005B10BE"/>
    <w:rsid w:val="005B2918"/>
    <w:rsid w:val="005B5E93"/>
    <w:rsid w:val="005D0F65"/>
    <w:rsid w:val="005E1E6E"/>
    <w:rsid w:val="00601289"/>
    <w:rsid w:val="00606F7E"/>
    <w:rsid w:val="0060711B"/>
    <w:rsid w:val="006144C0"/>
    <w:rsid w:val="006200B3"/>
    <w:rsid w:val="00646B73"/>
    <w:rsid w:val="00651A6D"/>
    <w:rsid w:val="006614A5"/>
    <w:rsid w:val="00675E40"/>
    <w:rsid w:val="00685EDC"/>
    <w:rsid w:val="00697520"/>
    <w:rsid w:val="006A2AAF"/>
    <w:rsid w:val="006A3232"/>
    <w:rsid w:val="006C1683"/>
    <w:rsid w:val="006C3ECA"/>
    <w:rsid w:val="006C493C"/>
    <w:rsid w:val="006C506C"/>
    <w:rsid w:val="006C5CE9"/>
    <w:rsid w:val="006D1923"/>
    <w:rsid w:val="006D3A84"/>
    <w:rsid w:val="006E7353"/>
    <w:rsid w:val="006F3454"/>
    <w:rsid w:val="0070318D"/>
    <w:rsid w:val="00722FB1"/>
    <w:rsid w:val="007305E1"/>
    <w:rsid w:val="00742D38"/>
    <w:rsid w:val="00756839"/>
    <w:rsid w:val="007757C8"/>
    <w:rsid w:val="007759EA"/>
    <w:rsid w:val="00781D53"/>
    <w:rsid w:val="00782715"/>
    <w:rsid w:val="00794D10"/>
    <w:rsid w:val="007A3458"/>
    <w:rsid w:val="007B5628"/>
    <w:rsid w:val="007C1B45"/>
    <w:rsid w:val="007C58A8"/>
    <w:rsid w:val="007D35A2"/>
    <w:rsid w:val="007D4464"/>
    <w:rsid w:val="007D579B"/>
    <w:rsid w:val="007D5A5D"/>
    <w:rsid w:val="007F2059"/>
    <w:rsid w:val="00803B79"/>
    <w:rsid w:val="0081226B"/>
    <w:rsid w:val="00821B5B"/>
    <w:rsid w:val="00832E26"/>
    <w:rsid w:val="008331DD"/>
    <w:rsid w:val="008401AA"/>
    <w:rsid w:val="00841CC7"/>
    <w:rsid w:val="00850FEA"/>
    <w:rsid w:val="00856149"/>
    <w:rsid w:val="00863352"/>
    <w:rsid w:val="008718C4"/>
    <w:rsid w:val="008722B9"/>
    <w:rsid w:val="0087631A"/>
    <w:rsid w:val="0088561F"/>
    <w:rsid w:val="00887D36"/>
    <w:rsid w:val="008924D2"/>
    <w:rsid w:val="008A0925"/>
    <w:rsid w:val="008A5EBF"/>
    <w:rsid w:val="008B38BD"/>
    <w:rsid w:val="008C0BD3"/>
    <w:rsid w:val="008C100D"/>
    <w:rsid w:val="008E72EB"/>
    <w:rsid w:val="008F4297"/>
    <w:rsid w:val="00902E51"/>
    <w:rsid w:val="00905016"/>
    <w:rsid w:val="009225CE"/>
    <w:rsid w:val="009254BE"/>
    <w:rsid w:val="00953292"/>
    <w:rsid w:val="00966E97"/>
    <w:rsid w:val="009810B7"/>
    <w:rsid w:val="00981EFB"/>
    <w:rsid w:val="0098230B"/>
    <w:rsid w:val="009854B0"/>
    <w:rsid w:val="00992406"/>
    <w:rsid w:val="009B047C"/>
    <w:rsid w:val="009B5A41"/>
    <w:rsid w:val="009C3882"/>
    <w:rsid w:val="009C55E9"/>
    <w:rsid w:val="009D4E09"/>
    <w:rsid w:val="009D7440"/>
    <w:rsid w:val="009D7906"/>
    <w:rsid w:val="009F1B98"/>
    <w:rsid w:val="009F3943"/>
    <w:rsid w:val="00A00EBF"/>
    <w:rsid w:val="00A10837"/>
    <w:rsid w:val="00A14892"/>
    <w:rsid w:val="00A26CBC"/>
    <w:rsid w:val="00A27340"/>
    <w:rsid w:val="00A40E16"/>
    <w:rsid w:val="00A42272"/>
    <w:rsid w:val="00A433A7"/>
    <w:rsid w:val="00A4602C"/>
    <w:rsid w:val="00A4705D"/>
    <w:rsid w:val="00A5227D"/>
    <w:rsid w:val="00A76E12"/>
    <w:rsid w:val="00A954FC"/>
    <w:rsid w:val="00AA0E21"/>
    <w:rsid w:val="00AB077B"/>
    <w:rsid w:val="00AB1D7F"/>
    <w:rsid w:val="00AC6A13"/>
    <w:rsid w:val="00AE2558"/>
    <w:rsid w:val="00AF1FDA"/>
    <w:rsid w:val="00B06AD1"/>
    <w:rsid w:val="00B26F23"/>
    <w:rsid w:val="00B35F09"/>
    <w:rsid w:val="00B45456"/>
    <w:rsid w:val="00B46B4D"/>
    <w:rsid w:val="00B76B33"/>
    <w:rsid w:val="00B91DF5"/>
    <w:rsid w:val="00B9683B"/>
    <w:rsid w:val="00BA4BE8"/>
    <w:rsid w:val="00BA565C"/>
    <w:rsid w:val="00BC3CF3"/>
    <w:rsid w:val="00BF1DBC"/>
    <w:rsid w:val="00BF5FBD"/>
    <w:rsid w:val="00C21C2C"/>
    <w:rsid w:val="00C25C9E"/>
    <w:rsid w:val="00C30121"/>
    <w:rsid w:val="00C34ECF"/>
    <w:rsid w:val="00C40E2D"/>
    <w:rsid w:val="00C4309F"/>
    <w:rsid w:val="00C55D74"/>
    <w:rsid w:val="00C63172"/>
    <w:rsid w:val="00C761EC"/>
    <w:rsid w:val="00C85085"/>
    <w:rsid w:val="00CC18C7"/>
    <w:rsid w:val="00CD7189"/>
    <w:rsid w:val="00CE010C"/>
    <w:rsid w:val="00CE7B90"/>
    <w:rsid w:val="00CF0F93"/>
    <w:rsid w:val="00CF1395"/>
    <w:rsid w:val="00CF3C88"/>
    <w:rsid w:val="00D024E4"/>
    <w:rsid w:val="00D1091E"/>
    <w:rsid w:val="00D1600F"/>
    <w:rsid w:val="00D45325"/>
    <w:rsid w:val="00D60049"/>
    <w:rsid w:val="00D65271"/>
    <w:rsid w:val="00D72FD6"/>
    <w:rsid w:val="00D75A7B"/>
    <w:rsid w:val="00D820FF"/>
    <w:rsid w:val="00D968D8"/>
    <w:rsid w:val="00DB06E4"/>
    <w:rsid w:val="00DB22C7"/>
    <w:rsid w:val="00DB3B53"/>
    <w:rsid w:val="00DC0C8B"/>
    <w:rsid w:val="00DC131B"/>
    <w:rsid w:val="00DD3D66"/>
    <w:rsid w:val="00DE1698"/>
    <w:rsid w:val="00DE270F"/>
    <w:rsid w:val="00DE407F"/>
    <w:rsid w:val="00DE4A5A"/>
    <w:rsid w:val="00DF001E"/>
    <w:rsid w:val="00DF7F34"/>
    <w:rsid w:val="00E12C28"/>
    <w:rsid w:val="00E17D53"/>
    <w:rsid w:val="00E36658"/>
    <w:rsid w:val="00E41DE9"/>
    <w:rsid w:val="00E536A8"/>
    <w:rsid w:val="00E559E1"/>
    <w:rsid w:val="00E57BFB"/>
    <w:rsid w:val="00E651BA"/>
    <w:rsid w:val="00E67100"/>
    <w:rsid w:val="00E67875"/>
    <w:rsid w:val="00E76D73"/>
    <w:rsid w:val="00E8557F"/>
    <w:rsid w:val="00E9274B"/>
    <w:rsid w:val="00ED5E84"/>
    <w:rsid w:val="00ED62E9"/>
    <w:rsid w:val="00EE43A4"/>
    <w:rsid w:val="00EF4236"/>
    <w:rsid w:val="00F04F6A"/>
    <w:rsid w:val="00F114BC"/>
    <w:rsid w:val="00F156BF"/>
    <w:rsid w:val="00F338FF"/>
    <w:rsid w:val="00F378CF"/>
    <w:rsid w:val="00F504DD"/>
    <w:rsid w:val="00F5074A"/>
    <w:rsid w:val="00F619CD"/>
    <w:rsid w:val="00F65E86"/>
    <w:rsid w:val="00F740A2"/>
    <w:rsid w:val="00F747A6"/>
    <w:rsid w:val="00F7718A"/>
    <w:rsid w:val="00F873C2"/>
    <w:rsid w:val="00F9182B"/>
    <w:rsid w:val="00F955ED"/>
    <w:rsid w:val="00F96326"/>
    <w:rsid w:val="00FA7D26"/>
    <w:rsid w:val="00FB1A36"/>
    <w:rsid w:val="00FC4B91"/>
    <w:rsid w:val="00FD52A9"/>
    <w:rsid w:val="00FE33D9"/>
    <w:rsid w:val="00FE6C5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A67A66"/>
  <w15:chartTrackingRefBased/>
  <w15:docId w15:val="{5B61918B-289D-4CF2-8B6C-63DB02E4E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70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470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470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A470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70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70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70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70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70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70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470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470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A470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70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70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70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70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705D"/>
    <w:rPr>
      <w:rFonts w:eastAsiaTheme="majorEastAsia" w:cstheme="majorBidi"/>
      <w:color w:val="272727" w:themeColor="text1" w:themeTint="D8"/>
    </w:rPr>
  </w:style>
  <w:style w:type="paragraph" w:styleId="Title">
    <w:name w:val="Title"/>
    <w:basedOn w:val="Normal"/>
    <w:next w:val="Normal"/>
    <w:link w:val="TitleChar"/>
    <w:uiPriority w:val="10"/>
    <w:qFormat/>
    <w:rsid w:val="00A470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70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70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70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705D"/>
    <w:pPr>
      <w:spacing w:before="160"/>
      <w:jc w:val="center"/>
    </w:pPr>
    <w:rPr>
      <w:i/>
      <w:iCs/>
      <w:color w:val="404040" w:themeColor="text1" w:themeTint="BF"/>
    </w:rPr>
  </w:style>
  <w:style w:type="character" w:customStyle="1" w:styleId="QuoteChar">
    <w:name w:val="Quote Char"/>
    <w:basedOn w:val="DefaultParagraphFont"/>
    <w:link w:val="Quote"/>
    <w:uiPriority w:val="29"/>
    <w:rsid w:val="00A4705D"/>
    <w:rPr>
      <w:i/>
      <w:iCs/>
      <w:color w:val="404040" w:themeColor="text1" w:themeTint="BF"/>
    </w:rPr>
  </w:style>
  <w:style w:type="paragraph" w:styleId="ListParagraph">
    <w:name w:val="List Paragraph"/>
    <w:basedOn w:val="Normal"/>
    <w:uiPriority w:val="34"/>
    <w:qFormat/>
    <w:rsid w:val="00A4705D"/>
    <w:pPr>
      <w:ind w:left="720"/>
      <w:contextualSpacing/>
    </w:pPr>
  </w:style>
  <w:style w:type="character" w:styleId="IntenseEmphasis">
    <w:name w:val="Intense Emphasis"/>
    <w:basedOn w:val="DefaultParagraphFont"/>
    <w:uiPriority w:val="21"/>
    <w:qFormat/>
    <w:rsid w:val="00A4705D"/>
    <w:rPr>
      <w:i/>
      <w:iCs/>
      <w:color w:val="0F4761" w:themeColor="accent1" w:themeShade="BF"/>
    </w:rPr>
  </w:style>
  <w:style w:type="paragraph" w:styleId="IntenseQuote">
    <w:name w:val="Intense Quote"/>
    <w:basedOn w:val="Normal"/>
    <w:next w:val="Normal"/>
    <w:link w:val="IntenseQuoteChar"/>
    <w:uiPriority w:val="30"/>
    <w:qFormat/>
    <w:rsid w:val="00A470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705D"/>
    <w:rPr>
      <w:i/>
      <w:iCs/>
      <w:color w:val="0F4761" w:themeColor="accent1" w:themeShade="BF"/>
    </w:rPr>
  </w:style>
  <w:style w:type="character" w:styleId="IntenseReference">
    <w:name w:val="Intense Reference"/>
    <w:basedOn w:val="DefaultParagraphFont"/>
    <w:uiPriority w:val="32"/>
    <w:qFormat/>
    <w:rsid w:val="00A4705D"/>
    <w:rPr>
      <w:b/>
      <w:bCs/>
      <w:smallCaps/>
      <w:color w:val="0F4761" w:themeColor="accent1" w:themeShade="BF"/>
      <w:spacing w:val="5"/>
    </w:rPr>
  </w:style>
  <w:style w:type="table" w:styleId="TableGrid">
    <w:name w:val="Table Grid"/>
    <w:basedOn w:val="TableNormal"/>
    <w:uiPriority w:val="39"/>
    <w:rsid w:val="00742D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BA565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BA565C"/>
    <w:pPr>
      <w:spacing w:after="100"/>
    </w:pPr>
  </w:style>
  <w:style w:type="paragraph" w:styleId="TOC2">
    <w:name w:val="toc 2"/>
    <w:basedOn w:val="Normal"/>
    <w:next w:val="Normal"/>
    <w:autoRedefine/>
    <w:uiPriority w:val="39"/>
    <w:unhideWhenUsed/>
    <w:rsid w:val="00BA565C"/>
    <w:pPr>
      <w:spacing w:after="100"/>
      <w:ind w:left="240"/>
    </w:pPr>
  </w:style>
  <w:style w:type="paragraph" w:styleId="TOC3">
    <w:name w:val="toc 3"/>
    <w:basedOn w:val="Normal"/>
    <w:next w:val="Normal"/>
    <w:autoRedefine/>
    <w:uiPriority w:val="39"/>
    <w:unhideWhenUsed/>
    <w:rsid w:val="00BA565C"/>
    <w:pPr>
      <w:spacing w:after="100"/>
      <w:ind w:left="480"/>
    </w:pPr>
  </w:style>
  <w:style w:type="character" w:styleId="Hyperlink">
    <w:name w:val="Hyperlink"/>
    <w:basedOn w:val="DefaultParagraphFont"/>
    <w:uiPriority w:val="99"/>
    <w:unhideWhenUsed/>
    <w:rsid w:val="00BA565C"/>
    <w:rPr>
      <w:color w:val="467886" w:themeColor="hyperlink"/>
      <w:u w:val="single"/>
    </w:rPr>
  </w:style>
  <w:style w:type="paragraph" w:styleId="NoSpacing">
    <w:name w:val="No Spacing"/>
    <w:link w:val="NoSpacingChar"/>
    <w:uiPriority w:val="1"/>
    <w:qFormat/>
    <w:rsid w:val="008A5EBF"/>
    <w:pPr>
      <w:spacing w:after="0" w:line="240" w:lineRule="auto"/>
    </w:pPr>
    <w:rPr>
      <w:rFonts w:eastAsiaTheme="minorEastAsia"/>
      <w:kern w:val="0"/>
      <w:sz w:val="22"/>
      <w:szCs w:val="22"/>
      <w14:ligatures w14:val="none"/>
    </w:rPr>
  </w:style>
  <w:style w:type="character" w:customStyle="1" w:styleId="NoSpacingChar">
    <w:name w:val="No Spacing Char"/>
    <w:basedOn w:val="DefaultParagraphFont"/>
    <w:link w:val="NoSpacing"/>
    <w:uiPriority w:val="1"/>
    <w:rsid w:val="008A5EBF"/>
    <w:rPr>
      <w:rFonts w:eastAsiaTheme="minorEastAsia"/>
      <w:kern w:val="0"/>
      <w:sz w:val="22"/>
      <w:szCs w:val="22"/>
      <w14:ligatures w14:val="none"/>
    </w:rPr>
  </w:style>
  <w:style w:type="paragraph" w:customStyle="1" w:styleId="paragraph">
    <w:name w:val="paragraph"/>
    <w:basedOn w:val="Normal"/>
    <w:rsid w:val="0098230B"/>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ormaltextrun">
    <w:name w:val="normaltextrun"/>
    <w:basedOn w:val="DefaultParagraphFont"/>
    <w:rsid w:val="0098230B"/>
  </w:style>
  <w:style w:type="table" w:styleId="TableGridLight">
    <w:name w:val="Grid Table Light"/>
    <w:basedOn w:val="TableNormal"/>
    <w:uiPriority w:val="40"/>
    <w:rsid w:val="0090501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803B79"/>
    <w:rPr>
      <w:color w:val="605E5C"/>
      <w:shd w:val="clear" w:color="auto" w:fill="E1DFDD"/>
    </w:rPr>
  </w:style>
  <w:style w:type="paragraph" w:styleId="NormalWeb">
    <w:name w:val="Normal (Web)"/>
    <w:basedOn w:val="Normal"/>
    <w:uiPriority w:val="99"/>
    <w:unhideWhenUsed/>
    <w:rsid w:val="006200B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FollowedHyperlink">
    <w:name w:val="FollowedHyperlink"/>
    <w:basedOn w:val="DefaultParagraphFont"/>
    <w:uiPriority w:val="99"/>
    <w:semiHidden/>
    <w:unhideWhenUsed/>
    <w:rsid w:val="003E679D"/>
    <w:rPr>
      <w:color w:val="96607D" w:themeColor="followedHyperlink"/>
      <w:u w:val="single"/>
    </w:rPr>
  </w:style>
  <w:style w:type="paragraph" w:styleId="Header">
    <w:name w:val="header"/>
    <w:basedOn w:val="Normal"/>
    <w:link w:val="HeaderChar"/>
    <w:uiPriority w:val="99"/>
    <w:unhideWhenUsed/>
    <w:rsid w:val="008C10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100D"/>
  </w:style>
  <w:style w:type="paragraph" w:styleId="Footer">
    <w:name w:val="footer"/>
    <w:basedOn w:val="Normal"/>
    <w:link w:val="FooterChar"/>
    <w:uiPriority w:val="99"/>
    <w:unhideWhenUsed/>
    <w:rsid w:val="008C10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10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1192/bjo.2025.64" TargetMode="External"/><Relationship Id="rId18" Type="http://schemas.openxmlformats.org/officeDocument/2006/relationships/hyperlink" Target="https://doi.org/10.1038/nrdp.2018.14" TargetMode="External"/><Relationship Id="rId26"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hyperlink" Target="https://doi.org/10.1016/j.jacc.2017.11.006" TargetMode="External"/><Relationship Id="rId7" Type="http://schemas.openxmlformats.org/officeDocument/2006/relationships/footnotes" Target="footnotes.xml"/><Relationship Id="rId12" Type="http://schemas.openxmlformats.org/officeDocument/2006/relationships/hyperlink" Target="https://doi.org/10.1016/j.jacc.2018.10.022" TargetMode="External"/><Relationship Id="rId17" Type="http://schemas.openxmlformats.org/officeDocument/2006/relationships/hyperlink" Target="https://www.nice.org.uk/guidance/ng136/chapter/Contex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doi.org/10.1038/s41581-019-0244-2" TargetMode="External"/><Relationship Id="rId20" Type="http://schemas.openxmlformats.org/officeDocument/2006/relationships/hyperlink" Target="https://doi.org/10.1136/openhrt-2020-00146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jacc.2018.07.008" TargetMode="External"/><Relationship Id="rId24" Type="http://schemas.openxmlformats.org/officeDocument/2006/relationships/hyperlink" Target="https://doi.org/10.1289/EHP12836" TargetMode="External"/><Relationship Id="rId5" Type="http://schemas.openxmlformats.org/officeDocument/2006/relationships/settings" Target="settings.xml"/><Relationship Id="rId15" Type="http://schemas.openxmlformats.org/officeDocument/2006/relationships/hyperlink" Target="https://doi.org/10.3390/jcm13102955" TargetMode="External"/><Relationship Id="rId23" Type="http://schemas.openxmlformats.org/officeDocument/2006/relationships/hyperlink" Target="https://world-heart-federation.org/what-we-do/hypertension/" TargetMode="External"/><Relationship Id="rId28" Type="http://schemas.openxmlformats.org/officeDocument/2006/relationships/theme" Target="theme/theme1.xml"/><Relationship Id="rId10" Type="http://schemas.openxmlformats.org/officeDocument/2006/relationships/hyperlink" Target="https://doi.org/10.7326/M18-0025" TargetMode="External"/><Relationship Id="rId19" Type="http://schemas.openxmlformats.org/officeDocument/2006/relationships/hyperlink" Target="https://doi.org/10.11124/JBIES-20-00167" TargetMode="External"/><Relationship Id="rId4" Type="http://schemas.openxmlformats.org/officeDocument/2006/relationships/styles" Target="styles.xml"/><Relationship Id="rId9" Type="http://schemas.openxmlformats.org/officeDocument/2006/relationships/hyperlink" Target="https://doi.org/10.1080/1364557032000119616" TargetMode="External"/><Relationship Id="rId14" Type="http://schemas.openxmlformats.org/officeDocument/2006/relationships/hyperlink" Target="https://doi.org/10.1186/s12963-025-00392-y" TargetMode="External"/><Relationship Id="rId22" Type="http://schemas.openxmlformats.org/officeDocument/2006/relationships/hyperlink" Target="https://www.who.int/news-room/fact-sheets/detail/hypertension"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5BA042-289B-4B6D-A300-938CC3EA03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2702</TotalTime>
  <Pages>27</Pages>
  <Words>6832</Words>
  <Characters>38943</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 Birmingham</Company>
  <LinksUpToDate>false</LinksUpToDate>
  <CharactersWithSpaces>45684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HYPERTENSION</dc:title>
  <dc:subject>Risk factors for hypertension among UK adults aged 50 and above</dc:subject>
  <dc:creator>M S Ehssan</dc:creator>
  <cp:keywords/>
  <dc:description/>
  <cp:lastModifiedBy>M S Ehssan</cp:lastModifiedBy>
  <cp:revision>294</cp:revision>
  <dcterms:created xsi:type="dcterms:W3CDTF">2026-07-14T19:25:00Z</dcterms:created>
  <dcterms:modified xsi:type="dcterms:W3CDTF">2026-07-17T20:43:00Z</dcterms:modified>
</cp:coreProperties>
</file>