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CAE0281" wp14:paraId="44D5D484" wp14:textId="3B43B36E">
      <w:pPr>
        <w:spacing w:line="360" w:lineRule="auto"/>
        <w:rPr>
          <w:b w:val="1"/>
          <w:bCs w:val="1"/>
          <w:sz w:val="28"/>
          <w:szCs w:val="28"/>
        </w:rPr>
      </w:pPr>
      <w:r w:rsidRPr="4CAE0281" w:rsidR="43D83DBE">
        <w:rPr>
          <w:b w:val="1"/>
          <w:bCs w:val="1"/>
          <w:sz w:val="28"/>
          <w:szCs w:val="28"/>
        </w:rPr>
        <w:t xml:space="preserve">Name: </w:t>
      </w:r>
      <w:r w:rsidRPr="4CAE0281" w:rsidR="43D83DBE">
        <w:rPr>
          <w:b w:val="1"/>
          <w:bCs w:val="1"/>
          <w:sz w:val="28"/>
          <w:szCs w:val="28"/>
        </w:rPr>
        <w:t>Nazma</w:t>
      </w:r>
      <w:r w:rsidRPr="4CAE0281" w:rsidR="43D83DBE">
        <w:rPr>
          <w:b w:val="1"/>
          <w:bCs w:val="1"/>
          <w:sz w:val="28"/>
          <w:szCs w:val="28"/>
        </w:rPr>
        <w:t xml:space="preserve"> Raza</w:t>
      </w:r>
      <w:r w:rsidRPr="4CAE0281" w:rsidR="22FD6BBF">
        <w:rPr>
          <w:b w:val="1"/>
          <w:bCs w:val="1"/>
          <w:sz w:val="28"/>
          <w:szCs w:val="28"/>
        </w:rPr>
        <w:t xml:space="preserve"> (2515554)</w:t>
      </w:r>
    </w:p>
    <w:p w:rsidR="2167AE41" w:rsidP="4CAE0281" w:rsidRDefault="2167AE41" w14:paraId="6986EABB" w14:textId="66ED7349">
      <w:pPr>
        <w:pStyle w:val="Heading1"/>
        <w:shd w:val="clear" w:color="auto" w:fill="FFFFFF" w:themeFill="background1"/>
        <w:spacing w:before="0" w:beforeAutospacing="off" w:after="120" w:afterAutospacing="off" w:line="360" w:lineRule="auto"/>
        <w:jc w:val="left"/>
        <w:rPr>
          <w:rFonts w:ascii="Segoe UI" w:hAnsi="Segoe UI" w:eastAsia="Segoe UI" w:cs="Segoe UI"/>
          <w:b w:val="1"/>
          <w:bCs w:val="1"/>
          <w:i w:val="0"/>
          <w:iCs w:val="0"/>
          <w:caps w:val="0"/>
          <w:smallCaps w:val="0"/>
          <w:noProof w:val="0"/>
          <w:color w:val="1D2125"/>
          <w:sz w:val="28"/>
          <w:szCs w:val="28"/>
          <w:lang w:val="en-GB"/>
        </w:rPr>
      </w:pPr>
      <w:r w:rsidRPr="4CAE0281" w:rsidR="22FD6BBF">
        <w:rPr>
          <w:rFonts w:ascii="Segoe UI" w:hAnsi="Segoe UI" w:eastAsia="Segoe UI" w:cs="Segoe UI"/>
          <w:b w:val="1"/>
          <w:bCs w:val="1"/>
          <w:i w:val="0"/>
          <w:iCs w:val="0"/>
          <w:caps w:val="0"/>
          <w:smallCaps w:val="0"/>
          <w:noProof w:val="0"/>
          <w:color w:val="1D2125"/>
          <w:sz w:val="28"/>
          <w:szCs w:val="28"/>
          <w:lang w:val="en-GB"/>
        </w:rPr>
        <w:t>Health and Social Care</w:t>
      </w:r>
      <w:r w:rsidRPr="4CAE0281" w:rsidR="22FD6BBF">
        <w:rPr>
          <w:rFonts w:ascii="Segoe UI" w:hAnsi="Segoe UI" w:eastAsia="Segoe UI" w:cs="Segoe UI"/>
          <w:b w:val="1"/>
          <w:bCs w:val="1"/>
          <w:i w:val="0"/>
          <w:iCs w:val="0"/>
          <w:caps w:val="0"/>
          <w:smallCaps w:val="0"/>
          <w:noProof w:val="0"/>
          <w:color w:val="1D2125"/>
          <w:sz w:val="28"/>
          <w:szCs w:val="28"/>
          <w:lang w:val="en-GB"/>
        </w:rPr>
        <w:t>: (</w:t>
      </w:r>
      <w:r w:rsidRPr="4CAE0281" w:rsidR="22FD6BBF">
        <w:rPr>
          <w:rFonts w:ascii="Segoe UI" w:hAnsi="Segoe UI" w:eastAsia="Segoe UI" w:cs="Segoe UI"/>
          <w:b w:val="1"/>
          <w:bCs w:val="1"/>
          <w:i w:val="0"/>
          <w:iCs w:val="0"/>
          <w:caps w:val="0"/>
          <w:smallCaps w:val="0"/>
          <w:noProof w:val="0"/>
          <w:color w:val="1D2125"/>
          <w:sz w:val="28"/>
          <w:szCs w:val="28"/>
          <w:lang w:val="en-GB"/>
        </w:rPr>
        <w:t>LCHS4003</w:t>
      </w:r>
      <w:r w:rsidRPr="4CAE0281" w:rsidR="22FD6BBF">
        <w:rPr>
          <w:rFonts w:ascii="Segoe UI" w:hAnsi="Segoe UI" w:eastAsia="Segoe UI" w:cs="Segoe UI"/>
          <w:b w:val="1"/>
          <w:bCs w:val="1"/>
          <w:i w:val="0"/>
          <w:iCs w:val="0"/>
          <w:caps w:val="0"/>
          <w:smallCaps w:val="0"/>
          <w:noProof w:val="0"/>
          <w:color w:val="1D2125"/>
          <w:sz w:val="28"/>
          <w:szCs w:val="28"/>
          <w:lang w:val="en-GB"/>
        </w:rPr>
        <w:t>)</w:t>
      </w:r>
    </w:p>
    <w:p w:rsidR="2167AE41" w:rsidP="4CAE0281" w:rsidRDefault="2167AE41" w14:paraId="6051B88D" w14:textId="463A0257">
      <w:pPr>
        <w:pStyle w:val="Normal"/>
        <w:spacing w:line="360" w:lineRule="auto"/>
        <w:rPr>
          <w:b w:val="1"/>
          <w:bCs w:val="1"/>
          <w:noProof w:val="0"/>
          <w:sz w:val="28"/>
          <w:szCs w:val="28"/>
          <w:lang w:val="en-GB"/>
        </w:rPr>
      </w:pPr>
      <w:r w:rsidRPr="4CAE0281" w:rsidR="22FD6BBF">
        <w:rPr>
          <w:b w:val="1"/>
          <w:bCs w:val="1"/>
          <w:noProof w:val="0"/>
          <w:sz w:val="28"/>
          <w:szCs w:val="28"/>
          <w:lang w:val="en-GB"/>
        </w:rPr>
        <w:t xml:space="preserve">Poster/Assignment </w:t>
      </w:r>
    </w:p>
    <w:p w:rsidR="2167AE41" w:rsidP="4CAE0281" w:rsidRDefault="2167AE41" w14:paraId="220442BF" w14:textId="12400673">
      <w:pPr>
        <w:pStyle w:val="Normal"/>
        <w:spacing w:line="360" w:lineRule="auto"/>
        <w:rPr>
          <w:b w:val="1"/>
          <w:bCs w:val="1"/>
          <w:noProof w:val="0"/>
          <w:sz w:val="28"/>
          <w:szCs w:val="28"/>
          <w:lang w:val="en-GB"/>
        </w:rPr>
      </w:pPr>
      <w:r w:rsidRPr="4CAE0281" w:rsidR="22FD6BBF">
        <w:rPr>
          <w:b w:val="1"/>
          <w:bCs w:val="1"/>
          <w:noProof w:val="0"/>
          <w:sz w:val="28"/>
          <w:szCs w:val="28"/>
          <w:lang w:val="en-GB"/>
        </w:rPr>
        <w:t>Lecturer: Daniel Haruna</w:t>
      </w:r>
    </w:p>
    <w:p w:rsidR="22FD6BBF" w:rsidP="4CAE0281" w:rsidRDefault="22FD6BBF" w14:paraId="3E7B1F29" w14:textId="7FDF59C2">
      <w:pPr>
        <w:pStyle w:val="Normal"/>
        <w:spacing w:line="360" w:lineRule="auto"/>
        <w:rPr>
          <w:b w:val="1"/>
          <w:bCs w:val="1"/>
          <w:noProof w:val="0"/>
          <w:sz w:val="28"/>
          <w:szCs w:val="28"/>
          <w:lang w:val="en-GB"/>
        </w:rPr>
      </w:pPr>
      <w:r w:rsidRPr="4CAE0281" w:rsidR="22FD6BBF">
        <w:rPr>
          <w:b w:val="1"/>
          <w:bCs w:val="1"/>
          <w:noProof w:val="0"/>
          <w:sz w:val="28"/>
          <w:szCs w:val="28"/>
          <w:lang w:val="en-GB"/>
        </w:rPr>
        <w:t>Date: 23</w:t>
      </w:r>
      <w:r w:rsidRPr="4CAE0281" w:rsidR="22FD6BBF">
        <w:rPr>
          <w:b w:val="1"/>
          <w:bCs w:val="1"/>
          <w:noProof w:val="0"/>
          <w:sz w:val="28"/>
          <w:szCs w:val="28"/>
          <w:vertAlign w:val="superscript"/>
          <w:lang w:val="en-GB"/>
        </w:rPr>
        <w:t>rd</w:t>
      </w:r>
      <w:r w:rsidRPr="4CAE0281" w:rsidR="22FD6BBF">
        <w:rPr>
          <w:b w:val="1"/>
          <w:bCs w:val="1"/>
          <w:noProof w:val="0"/>
          <w:sz w:val="28"/>
          <w:szCs w:val="28"/>
          <w:lang w:val="en-GB"/>
        </w:rPr>
        <w:t xml:space="preserve"> February 2026</w:t>
      </w:r>
    </w:p>
    <w:p xmlns:wp14="http://schemas.microsoft.com/office/word/2010/wordml" wp14:paraId="7D90A831" wp14:textId="36640AEA"/>
    <w:p xmlns:wp14="http://schemas.microsoft.com/office/word/2010/wordml" wp14:paraId="264C2645" wp14:textId="327844E5"/>
    <w:p xmlns:wp14="http://schemas.microsoft.com/office/word/2010/wordml" wp14:paraId="3B822ECE" wp14:textId="6E6FADA7"/>
    <w:p xmlns:wp14="http://schemas.microsoft.com/office/word/2010/wordml" wp14:paraId="6248573A" wp14:textId="5BB0E6FE"/>
    <w:p xmlns:wp14="http://schemas.microsoft.com/office/word/2010/wordml" wp14:paraId="6EE927A2" wp14:textId="74085D8B"/>
    <w:p xmlns:wp14="http://schemas.microsoft.com/office/word/2010/wordml" wp14:paraId="757F30D2" wp14:textId="6560F041"/>
    <w:p xmlns:wp14="http://schemas.microsoft.com/office/word/2010/wordml" wp14:paraId="5A3DD028" wp14:textId="61C25D40"/>
    <w:p xmlns:wp14="http://schemas.microsoft.com/office/word/2010/wordml" wp14:paraId="36C0052B" wp14:textId="78E00F71"/>
    <w:p xmlns:wp14="http://schemas.microsoft.com/office/word/2010/wordml" wp14:paraId="5CE02CA9" wp14:textId="3549E1F2"/>
    <w:p xmlns:wp14="http://schemas.microsoft.com/office/word/2010/wordml" wp14:paraId="473D6ADA" wp14:textId="1C569BE6"/>
    <w:p xmlns:wp14="http://schemas.microsoft.com/office/word/2010/wordml" wp14:paraId="3BB0A870" wp14:textId="099A2E17"/>
    <w:p xmlns:wp14="http://schemas.microsoft.com/office/word/2010/wordml" wp14:paraId="688826D1" wp14:textId="480088C1"/>
    <w:p xmlns:wp14="http://schemas.microsoft.com/office/word/2010/wordml" wp14:paraId="14249F2D" wp14:textId="287229F0"/>
    <w:p xmlns:wp14="http://schemas.microsoft.com/office/word/2010/wordml" wp14:paraId="15F7EC74" wp14:textId="5CEB3AC2"/>
    <w:p xmlns:wp14="http://schemas.microsoft.com/office/word/2010/wordml" wp14:paraId="19C0ECA0" wp14:textId="64E3C3EF"/>
    <w:p xmlns:wp14="http://schemas.microsoft.com/office/word/2010/wordml" wp14:paraId="18E148A3" wp14:textId="36DFC9C6"/>
    <w:p xmlns:wp14="http://schemas.microsoft.com/office/word/2010/wordml" wp14:paraId="34589F35" wp14:textId="74E278C9"/>
    <w:p xmlns:wp14="http://schemas.microsoft.com/office/word/2010/wordml" wp14:paraId="243A09C7" wp14:textId="1A0CBCAD"/>
    <w:p xmlns:wp14="http://schemas.microsoft.com/office/word/2010/wordml" wp14:paraId="1364FBFB" wp14:textId="10CDA4D2"/>
    <w:p xmlns:wp14="http://schemas.microsoft.com/office/word/2010/wordml" wp14:paraId="268EE961" wp14:textId="3B03389A"/>
    <w:p xmlns:wp14="http://schemas.microsoft.com/office/word/2010/wordml" wp14:paraId="5C904F43" wp14:textId="0EDBB5D8"/>
    <w:p xmlns:wp14="http://schemas.microsoft.com/office/word/2010/wordml" wp14:paraId="7C5E4FB1" wp14:textId="2ADCD397"/>
    <w:p xmlns:wp14="http://schemas.microsoft.com/office/word/2010/wordml" wp14:paraId="6B26E8DE" wp14:textId="0759492C">
      <w:r w:rsidR="0043BC31">
        <w:drawing>
          <wp:anchor xmlns:wp14="http://schemas.microsoft.com/office/word/2010/wordprocessingDrawing" distT="0" distB="0" distL="114300" distR="114300" simplePos="0" relativeHeight="251658240" behindDoc="0" locked="0" layoutInCell="1" allowOverlap="1" wp14:anchorId="4EBF366C" wp14:editId="01C10CD2">
            <wp:simplePos x="0" y="0"/>
            <wp:positionH relativeFrom="column">
              <wp:posOffset>-885825</wp:posOffset>
            </wp:positionH>
            <wp:positionV relativeFrom="paragraph">
              <wp:posOffset>-876300</wp:posOffset>
            </wp:positionV>
            <wp:extent cx="10653203" cy="7499405"/>
            <wp:effectExtent l="0" t="0" r="0" b="0"/>
            <wp:wrapNone/>
            <wp:docPr id="1526773770" name="drawing"/>
            <wp:cNvGraphicFramePr>
              <a:graphicFrameLocks/>
            </wp:cNvGraphicFramePr>
            <a:graphic>
              <a:graphicData xmlns:a="http://schemas.openxmlformats.org/drawingml/2006/main" uri="http://schemas.openxmlformats.org/drawingml/2006/picture">
                <pic:pic xmlns:pic="http://schemas.openxmlformats.org/drawingml/2006/picture">
                  <pic:nvPicPr>
                    <pic:cNvPr id="1526773770" name="Picture 1526773770"/>
                    <pic:cNvPicPr/>
                  </pic:nvPicPr>
                  <pic:blipFill>
                    <a:blip xmlns:r="http://schemas.openxmlformats.org/officeDocument/2006/relationships" r:embed="rId1718230398">
                      <a:extLst>
                        <a:ext uri="{28A0092B-C50C-407E-A947-70E740481C1C}">
                          <a14:useLocalDpi xmlns:a14="http://schemas.microsoft.com/office/drawing/2010/main"/>
                        </a:ext>
                      </a:extLst>
                    </a:blip>
                    <a:stretch>
                      <a:fillRect/>
                    </a:stretch>
                  </pic:blipFill>
                  <pic:spPr>
                    <a:xfrm rot="5400000">
                      <a:off x="0" y="0"/>
                      <a:ext cx="10653203" cy="7499405"/>
                    </a:xfrm>
                    <a:prstGeom prst="rect">
                      <a:avLst/>
                    </a:prstGeom>
                  </pic:spPr>
                </pic:pic>
              </a:graphicData>
            </a:graphic>
            <wp14:sizeRelH relativeFrom="page">
              <wp14:pctWidth>0</wp14:pctWidth>
            </wp14:sizeRelH>
            <wp14:sizeRelV relativeFrom="page">
              <wp14:pctHeight>0</wp14:pctHeight>
            </wp14:sizeRelV>
          </wp:anchor>
        </w:drawing>
      </w:r>
    </w:p>
    <w:p xmlns:wp14="http://schemas.microsoft.com/office/word/2010/wordml" wp14:paraId="0F7A0086" wp14:textId="47FBC7AA"/>
    <w:p xmlns:wp14="http://schemas.microsoft.com/office/word/2010/wordml" wp14:paraId="3F74958A" wp14:textId="4CF384F9"/>
    <w:p xmlns:wp14="http://schemas.microsoft.com/office/word/2010/wordml" wp14:paraId="7484F9E4" wp14:textId="149F3284"/>
    <w:p xmlns:wp14="http://schemas.microsoft.com/office/word/2010/wordml" wp14:paraId="3CD7EA96" wp14:textId="3C22CB00" wp14:noSpellErr="1"/>
    <w:p w:rsidR="2167AE41" w:rsidRDefault="2167AE41" w14:paraId="22C26EC9" w14:textId="2384FA8D"/>
    <w:p xmlns:wp14="http://schemas.microsoft.com/office/word/2010/wordml" wp14:paraId="07EBF2FD" wp14:textId="208A5DFF"/>
    <w:p xmlns:wp14="http://schemas.microsoft.com/office/word/2010/wordml" wp14:paraId="6D0EC461" wp14:textId="082BF6A2"/>
    <w:p xmlns:wp14="http://schemas.microsoft.com/office/word/2010/wordml" wp14:paraId="1B04CB11" wp14:textId="0A3A99D3"/>
    <w:p xmlns:wp14="http://schemas.microsoft.com/office/word/2010/wordml" wp14:paraId="600BFBB8" wp14:textId="2C4E70D5"/>
    <w:p xmlns:wp14="http://schemas.microsoft.com/office/word/2010/wordml" wp14:paraId="6E6020C1" wp14:textId="09D06023"/>
    <w:p xmlns:wp14="http://schemas.microsoft.com/office/word/2010/wordml" wp14:paraId="3793FB28" wp14:textId="2743C3CD"/>
    <w:p xmlns:wp14="http://schemas.microsoft.com/office/word/2010/wordml" wp14:paraId="12C8342E" wp14:textId="69EEB5E4"/>
    <w:p xmlns:wp14="http://schemas.microsoft.com/office/word/2010/wordml" wp14:paraId="5A3AD948" wp14:textId="11E58BA4"/>
    <w:p xmlns:wp14="http://schemas.microsoft.com/office/word/2010/wordml" wp14:paraId="040FBA8F" wp14:textId="088223BB"/>
    <w:p xmlns:wp14="http://schemas.microsoft.com/office/word/2010/wordml" wp14:paraId="7B1A0359" wp14:textId="7EDFF64B"/>
    <w:p xmlns:wp14="http://schemas.microsoft.com/office/word/2010/wordml" wp14:paraId="45E05C96" wp14:textId="42AE1FBE"/>
    <w:p xmlns:wp14="http://schemas.microsoft.com/office/word/2010/wordml" wp14:paraId="14E310CA" wp14:textId="340A2074"/>
    <w:p xmlns:wp14="http://schemas.microsoft.com/office/word/2010/wordml" wp14:paraId="75AB9403" wp14:textId="7502F658"/>
    <w:p xmlns:wp14="http://schemas.microsoft.com/office/word/2010/wordml" wp14:paraId="1639CB1E" wp14:textId="7927D2AF"/>
    <w:p xmlns:wp14="http://schemas.microsoft.com/office/word/2010/wordml" wp14:paraId="3365CE72" wp14:textId="0E97D877"/>
    <w:p xmlns:wp14="http://schemas.microsoft.com/office/word/2010/wordml" wp14:paraId="2DF3C769" wp14:textId="7C011742"/>
    <w:p xmlns:wp14="http://schemas.microsoft.com/office/word/2010/wordml" wp14:paraId="45BC5131" wp14:textId="410168BC"/>
    <w:p xmlns:wp14="http://schemas.microsoft.com/office/word/2010/wordml" wp14:paraId="155211E1" wp14:textId="5FB2A268"/>
    <w:p xmlns:wp14="http://schemas.microsoft.com/office/word/2010/wordml" wp14:paraId="032BEDA6" wp14:textId="5F0729D6"/>
    <w:p xmlns:wp14="http://schemas.microsoft.com/office/word/2010/wordml" wp14:paraId="0295D2D0" wp14:textId="363B0A04"/>
    <w:p xmlns:wp14="http://schemas.microsoft.com/office/word/2010/wordml" wp14:paraId="2E2E28C7" wp14:textId="7A10F20F"/>
    <w:p xmlns:wp14="http://schemas.microsoft.com/office/word/2010/wordml" wp14:paraId="160D95EF" wp14:textId="57A9C936"/>
    <w:p w:rsidR="7F3B7D6B" w:rsidP="7F3B7D6B" w:rsidRDefault="7F3B7D6B" w14:paraId="4DED0FB5" w14:textId="1EAAEEF2">
      <w:pPr>
        <w:pStyle w:val="Normal"/>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2167AE41" wp14:paraId="43BFC3AB" wp14:textId="1E1B53C9">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r w:rsidRPr="7F3B7D6B" w:rsidR="1A86A4DB">
        <w:rPr>
          <w:rFonts w:ascii="Arial" w:hAnsi="Arial" w:eastAsia="Arial" w:cs="Arial" w:asciiTheme="minorAscii" w:hAnsiTheme="minorAscii" w:eastAsiaTheme="minorAscii" w:cstheme="minorAscii"/>
          <w:b w:val="1"/>
          <w:bCs w:val="1"/>
          <w:noProof w:val="0"/>
          <w:sz w:val="22"/>
          <w:szCs w:val="22"/>
          <w:lang w:val="en-GB"/>
        </w:rPr>
        <w:t>Ambulance Services: Origins, Development, and Contemporary Significance</w:t>
      </w:r>
    </w:p>
    <w:p xmlns:wp14="http://schemas.microsoft.com/office/word/2010/wordml" w:rsidP="2167AE41" wp14:paraId="06B05179" wp14:textId="6946A88D">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2167AE41" wp14:paraId="5B2A9790" wp14:textId="53683F5E">
      <w:pPr>
        <w:pStyle w:val="Normal"/>
        <w:spacing w:line="360" w:lineRule="auto"/>
        <w:rPr>
          <w:rFonts w:ascii="Arial" w:hAnsi="Arial" w:eastAsia="Arial" w:cs="Arial" w:asciiTheme="minorAscii" w:hAnsiTheme="minorAscii" w:eastAsiaTheme="minorAscii" w:cstheme="minorAscii"/>
          <w:noProof w:val="0"/>
          <w:sz w:val="22"/>
          <w:szCs w:val="22"/>
          <w:lang w:val="en-GB"/>
        </w:rPr>
      </w:pPr>
      <w:r w:rsidRPr="2167AE41" w:rsidR="015DEB4B">
        <w:rPr>
          <w:rFonts w:ascii="Arial" w:hAnsi="Arial" w:eastAsia="Arial" w:cs="Arial" w:asciiTheme="minorAscii" w:hAnsiTheme="minorAscii" w:eastAsiaTheme="minorAscii" w:cstheme="minorAscii"/>
          <w:noProof w:val="0"/>
          <w:sz w:val="22"/>
          <w:szCs w:val="22"/>
          <w:lang w:val="en-GB"/>
        </w:rPr>
        <w:t>Ambulance services are essential to contemporary healthcare systems because they offer patients with acute illnesses or injuries safe transportation, pre-hospital care, and quick medical response.</w:t>
      </w:r>
      <w:r w:rsidRPr="2167AE41" w:rsidR="5C0D5D11">
        <w:rPr>
          <w:rFonts w:ascii="Arial" w:hAnsi="Arial" w:eastAsia="Arial" w:cs="Arial" w:asciiTheme="minorAscii" w:hAnsiTheme="minorAscii" w:eastAsiaTheme="minorAscii" w:cstheme="minorAscii"/>
          <w:noProof w:val="0"/>
          <w:sz w:val="22"/>
          <w:szCs w:val="22"/>
          <w:lang w:val="en-GB"/>
        </w:rPr>
        <w:t xml:space="preserve"> They have evolved </w:t>
      </w:r>
      <w:bookmarkStart w:name="_Int_7uAgp39U" w:id="1200797931"/>
      <w:r w:rsidRPr="2167AE41" w:rsidR="5C0D5D11">
        <w:rPr>
          <w:rFonts w:ascii="Arial" w:hAnsi="Arial" w:eastAsia="Arial" w:cs="Arial" w:asciiTheme="minorAscii" w:hAnsiTheme="minorAscii" w:eastAsiaTheme="minorAscii" w:cstheme="minorAscii"/>
          <w:noProof w:val="0"/>
          <w:sz w:val="22"/>
          <w:szCs w:val="22"/>
          <w:lang w:val="en-GB"/>
        </w:rPr>
        <w:t>as a result of</w:t>
      </w:r>
      <w:bookmarkEnd w:id="1200797931"/>
      <w:r w:rsidRPr="2167AE41" w:rsidR="5C0D5D11">
        <w:rPr>
          <w:rFonts w:ascii="Arial" w:hAnsi="Arial" w:eastAsia="Arial" w:cs="Arial" w:asciiTheme="minorAscii" w:hAnsiTheme="minorAscii" w:eastAsiaTheme="minorAscii" w:cstheme="minorAscii"/>
          <w:noProof w:val="0"/>
          <w:sz w:val="22"/>
          <w:szCs w:val="22"/>
          <w:lang w:val="en-GB"/>
        </w:rPr>
        <w:t xml:space="preserve"> urbanisation, public health reforms, war, and medical advancements. This essay discusses the significance of ambulance services in improving people's quality of life, critically evaluates their current state, and looks at the history of ambulance services with a focus on the UK.</w:t>
      </w:r>
    </w:p>
    <w:p xmlns:wp14="http://schemas.microsoft.com/office/word/2010/wordml" w:rsidP="2167AE41" wp14:paraId="5C2AD9BA" wp14:textId="0186E41F">
      <w:pPr>
        <w:pStyle w:val="Normal"/>
        <w:spacing w:line="360" w:lineRule="auto"/>
        <w:rPr>
          <w:rFonts w:ascii="Arial" w:hAnsi="Arial" w:eastAsia="Arial" w:cs="Arial" w:asciiTheme="minorAscii" w:hAnsiTheme="minorAscii" w:eastAsiaTheme="minorAscii" w:cstheme="minorAscii"/>
          <w:noProof w:val="0"/>
          <w:sz w:val="22"/>
          <w:szCs w:val="22"/>
          <w:lang w:val="en-GB"/>
        </w:rPr>
      </w:pPr>
      <w:r w:rsidRPr="2167AE41" w:rsidR="28BA45E1">
        <w:rPr>
          <w:rFonts w:ascii="Arial" w:hAnsi="Arial" w:eastAsia="Arial" w:cs="Arial" w:asciiTheme="minorAscii" w:hAnsiTheme="minorAscii" w:eastAsiaTheme="minorAscii" w:cstheme="minorAscii"/>
          <w:noProof w:val="0"/>
          <w:sz w:val="22"/>
          <w:szCs w:val="22"/>
          <w:lang w:val="en-GB"/>
        </w:rPr>
        <w:t xml:space="preserve">The origins of organised ambulance services can be found in military settings. French surgeon Dominique Jean Larrey developed the "flying ambulance" system during the Napoleonic Wars with the goal of quickly evacuating injured soldiers from combat zones (Porter, 1997). Passive casualty retrieval gave way to proactive medical evacuation with this invention. In Britain, </w:t>
      </w:r>
      <w:r w:rsidRPr="2167AE41" w:rsidR="28BA45E1">
        <w:rPr>
          <w:rFonts w:ascii="Arial" w:hAnsi="Arial" w:eastAsia="Arial" w:cs="Arial" w:asciiTheme="minorAscii" w:hAnsiTheme="minorAscii" w:eastAsiaTheme="minorAscii" w:cstheme="minorAscii"/>
          <w:noProof w:val="0"/>
          <w:sz w:val="22"/>
          <w:szCs w:val="22"/>
          <w:lang w:val="en-GB"/>
        </w:rPr>
        <w:t>industrialisation</w:t>
      </w:r>
      <w:r w:rsidRPr="2167AE41" w:rsidR="28BA45E1">
        <w:rPr>
          <w:rFonts w:ascii="Arial" w:hAnsi="Arial" w:eastAsia="Arial" w:cs="Arial" w:asciiTheme="minorAscii" w:hAnsiTheme="minorAscii" w:eastAsiaTheme="minorAscii" w:cstheme="minorAscii"/>
          <w:noProof w:val="0"/>
          <w:sz w:val="22"/>
          <w:szCs w:val="22"/>
          <w:lang w:val="en-GB"/>
        </w:rPr>
        <w:t xml:space="preserve"> and urbanisation in the late nineteenth century led to the emergence of organised civilian ambulance services. Training volunteers in first aid and patient transport was made possible in large part by the founding of organisations like St John Ambulance in 1877 (St John Ambulance, 2023). After the National Health Service was </w:t>
      </w:r>
      <w:r w:rsidRPr="2167AE41" w:rsidR="28BA45E1">
        <w:rPr>
          <w:rFonts w:ascii="Arial" w:hAnsi="Arial" w:eastAsia="Arial" w:cs="Arial" w:asciiTheme="minorAscii" w:hAnsiTheme="minorAscii" w:eastAsiaTheme="minorAscii" w:cstheme="minorAscii"/>
          <w:noProof w:val="0"/>
          <w:sz w:val="22"/>
          <w:szCs w:val="22"/>
          <w:lang w:val="en-GB"/>
        </w:rPr>
        <w:t>established</w:t>
      </w:r>
      <w:r w:rsidRPr="2167AE41" w:rsidR="28BA45E1">
        <w:rPr>
          <w:rFonts w:ascii="Arial" w:hAnsi="Arial" w:eastAsia="Arial" w:cs="Arial" w:asciiTheme="minorAscii" w:hAnsiTheme="minorAscii" w:eastAsiaTheme="minorAscii" w:cstheme="minorAscii"/>
          <w:noProof w:val="0"/>
          <w:sz w:val="22"/>
          <w:szCs w:val="22"/>
          <w:lang w:val="en-GB"/>
        </w:rPr>
        <w:t xml:space="preserve"> in 1948, ambulance services were integrated into public healthcare delivery and placed under a single national framework (Webster, 2002). The modern ambulance model was shaped by the historical context of infectious disease outbreaks, industrial accidents, and war injuries, which </w:t>
      </w:r>
      <w:r w:rsidRPr="2167AE41" w:rsidR="28BA45E1">
        <w:rPr>
          <w:rFonts w:ascii="Arial" w:hAnsi="Arial" w:eastAsia="Arial" w:cs="Arial" w:asciiTheme="minorAscii" w:hAnsiTheme="minorAscii" w:eastAsiaTheme="minorAscii" w:cstheme="minorAscii"/>
          <w:noProof w:val="0"/>
          <w:sz w:val="22"/>
          <w:szCs w:val="22"/>
          <w:lang w:val="en-GB"/>
        </w:rPr>
        <w:t>required</w:t>
      </w:r>
      <w:r w:rsidRPr="2167AE41" w:rsidR="28BA45E1">
        <w:rPr>
          <w:rFonts w:ascii="Arial" w:hAnsi="Arial" w:eastAsia="Arial" w:cs="Arial" w:asciiTheme="minorAscii" w:hAnsiTheme="minorAscii" w:eastAsiaTheme="minorAscii" w:cstheme="minorAscii"/>
          <w:noProof w:val="0"/>
          <w:sz w:val="22"/>
          <w:szCs w:val="22"/>
          <w:lang w:val="en-GB"/>
        </w:rPr>
        <w:t xml:space="preserve"> quicker and more coordinated emergency responses.</w:t>
      </w:r>
    </w:p>
    <w:p xmlns:wp14="http://schemas.microsoft.com/office/word/2010/wordml" w:rsidP="2167AE41" wp14:paraId="5BF7A157" wp14:textId="535101EA">
      <w:pPr>
        <w:pStyle w:val="Normal"/>
        <w:spacing w:line="360" w:lineRule="auto"/>
        <w:rPr>
          <w:rFonts w:ascii="Arial" w:hAnsi="Arial" w:eastAsia="Arial" w:cs="Arial" w:asciiTheme="minorAscii" w:hAnsiTheme="minorAscii" w:eastAsiaTheme="minorAscii" w:cstheme="minorAscii"/>
          <w:noProof w:val="0"/>
          <w:sz w:val="22"/>
          <w:szCs w:val="22"/>
          <w:lang w:val="en-GB"/>
        </w:rPr>
      </w:pPr>
      <w:r w:rsidRPr="2167AE41" w:rsidR="2DC46548">
        <w:rPr>
          <w:rFonts w:ascii="Arial" w:hAnsi="Arial" w:eastAsia="Arial" w:cs="Arial" w:asciiTheme="minorAscii" w:hAnsiTheme="minorAscii" w:eastAsiaTheme="minorAscii" w:cstheme="minorAscii"/>
          <w:noProof w:val="0"/>
          <w:sz w:val="22"/>
          <w:szCs w:val="22"/>
          <w:lang w:val="en-GB"/>
        </w:rPr>
        <w:t>UK ambulance services are currently managed by regional NHS trusts and offer urgent, non-emergency, and emergency (999) patient transport services. Paramedics and emergency medical technicians (EMTs) are highly skilled healthcare providers who can administer advanced life support, including defibrillation, medication administration, and airway manageme</w:t>
      </w:r>
      <w:r w:rsidRPr="2167AE41" w:rsidR="69F1AAA7">
        <w:rPr>
          <w:rFonts w:ascii="Arial" w:hAnsi="Arial" w:eastAsia="Arial" w:cs="Arial" w:asciiTheme="minorAscii" w:hAnsiTheme="minorAscii" w:eastAsiaTheme="minorAscii" w:cstheme="minorAscii"/>
          <w:noProof w:val="0"/>
          <w:sz w:val="22"/>
          <w:szCs w:val="22"/>
          <w:lang w:val="en-GB"/>
        </w:rPr>
        <w:t xml:space="preserve">nt, </w:t>
      </w:r>
      <w:r w:rsidRPr="2167AE41" w:rsidR="2DC46548">
        <w:rPr>
          <w:rFonts w:ascii="Arial" w:hAnsi="Arial" w:eastAsia="Arial" w:cs="Arial" w:asciiTheme="minorAscii" w:hAnsiTheme="minorAscii" w:eastAsiaTheme="minorAscii" w:cstheme="minorAscii"/>
          <w:noProof w:val="0"/>
          <w:sz w:val="22"/>
          <w:szCs w:val="22"/>
          <w:lang w:val="en-GB"/>
        </w:rPr>
        <w:t>GPS tracking, and computer-aided dispatch systems. Highly skilled individuals with advanced life support skills, such as defibrillation, medication administration, and airway management, include paramedics and emergency medical technicians (EMTs). Technological developments such as computer-aided dispatch systems, GPS tracking, and telemedicine have enhanced clinical decision-making and response times.</w:t>
      </w:r>
    </w:p>
    <w:p xmlns:wp14="http://schemas.microsoft.com/office/word/2010/wordml" w:rsidP="2167AE41" wp14:paraId="1DAB3B25" wp14:textId="57A1650B">
      <w:pPr>
        <w:pStyle w:val="Normal"/>
        <w:spacing w:line="360" w:lineRule="auto"/>
        <w:rPr>
          <w:rFonts w:ascii="Arial" w:hAnsi="Arial" w:eastAsia="Arial" w:cs="Arial" w:asciiTheme="minorAscii" w:hAnsiTheme="minorAscii" w:eastAsiaTheme="minorAscii" w:cstheme="minorAscii"/>
          <w:noProof w:val="0"/>
          <w:sz w:val="22"/>
          <w:szCs w:val="22"/>
          <w:lang w:val="en-GB"/>
        </w:rPr>
      </w:pPr>
      <w:r w:rsidRPr="2167AE41" w:rsidR="5F6649A3">
        <w:rPr>
          <w:rFonts w:ascii="Arial" w:hAnsi="Arial" w:eastAsia="Arial" w:cs="Arial" w:asciiTheme="minorAscii" w:hAnsiTheme="minorAscii" w:eastAsiaTheme="minorAscii" w:cstheme="minorAscii"/>
          <w:noProof w:val="0"/>
          <w:sz w:val="22"/>
          <w:szCs w:val="22"/>
          <w:lang w:val="en-GB"/>
        </w:rPr>
        <w:t xml:space="preserve">But the service has a lot of obstacles to overcome. Response times and staff wellbeing are under pressure due to rising demand, an ageing population, and an increase in the prevalence of chronic conditions (NHS England, 2023). Ambulances are </w:t>
      </w:r>
      <w:r w:rsidRPr="2167AE41" w:rsidR="5F6649A3">
        <w:rPr>
          <w:rFonts w:ascii="Arial" w:hAnsi="Arial" w:eastAsia="Arial" w:cs="Arial" w:asciiTheme="minorAscii" w:hAnsiTheme="minorAscii" w:eastAsiaTheme="minorAscii" w:cstheme="minorAscii"/>
          <w:noProof w:val="0"/>
          <w:sz w:val="22"/>
          <w:szCs w:val="22"/>
          <w:lang w:val="en-GB"/>
        </w:rPr>
        <w:t>frequently</w:t>
      </w:r>
      <w:r w:rsidRPr="2167AE41" w:rsidR="5F6649A3">
        <w:rPr>
          <w:rFonts w:ascii="Arial" w:hAnsi="Arial" w:eastAsia="Arial" w:cs="Arial" w:asciiTheme="minorAscii" w:hAnsiTheme="minorAscii" w:eastAsiaTheme="minorAscii" w:cstheme="minorAscii"/>
          <w:noProof w:val="0"/>
          <w:sz w:val="22"/>
          <w:szCs w:val="22"/>
          <w:lang w:val="en-GB"/>
        </w:rPr>
        <w:t xml:space="preserve"> in line outside emergency rooms </w:t>
      </w:r>
      <w:bookmarkStart w:name="_Int_eStiOJU8" w:id="45432409"/>
      <w:r w:rsidRPr="2167AE41" w:rsidR="5F6649A3">
        <w:rPr>
          <w:rFonts w:ascii="Arial" w:hAnsi="Arial" w:eastAsia="Arial" w:cs="Arial" w:asciiTheme="minorAscii" w:hAnsiTheme="minorAscii" w:eastAsiaTheme="minorAscii" w:cstheme="minorAscii"/>
          <w:noProof w:val="0"/>
          <w:sz w:val="22"/>
          <w:szCs w:val="22"/>
          <w:lang w:val="en-GB"/>
        </w:rPr>
        <w:t>as a result of</w:t>
      </w:r>
      <w:bookmarkEnd w:id="45432409"/>
      <w:r w:rsidRPr="2167AE41" w:rsidR="5F6649A3">
        <w:rPr>
          <w:rFonts w:ascii="Arial" w:hAnsi="Arial" w:eastAsia="Arial" w:cs="Arial" w:asciiTheme="minorAscii" w:hAnsiTheme="minorAscii" w:eastAsiaTheme="minorAscii" w:cstheme="minorAscii"/>
          <w:noProof w:val="0"/>
          <w:sz w:val="22"/>
          <w:szCs w:val="22"/>
          <w:lang w:val="en-GB"/>
        </w:rPr>
        <w:t xml:space="preserve"> hospital handover delays, which limits their availability for new crises. Although there are performance goals, detractors contend that focusing too much on response times could obscure more comprehensive indicators of patient outcomes and care quality. Long-term sustainability is also questioned </w:t>
      </w:r>
      <w:bookmarkStart w:name="_Int_Jt8JySkg" w:id="1728019539"/>
      <w:r w:rsidRPr="2167AE41" w:rsidR="5F6649A3">
        <w:rPr>
          <w:rFonts w:ascii="Arial" w:hAnsi="Arial" w:eastAsia="Arial" w:cs="Arial" w:asciiTheme="minorAscii" w:hAnsiTheme="minorAscii" w:eastAsiaTheme="minorAscii" w:cstheme="minorAscii"/>
          <w:noProof w:val="0"/>
          <w:sz w:val="22"/>
          <w:szCs w:val="22"/>
          <w:lang w:val="en-GB"/>
        </w:rPr>
        <w:t>in light of</w:t>
      </w:r>
      <w:bookmarkEnd w:id="1728019539"/>
      <w:r w:rsidRPr="2167AE41" w:rsidR="5F6649A3">
        <w:rPr>
          <w:rFonts w:ascii="Arial" w:hAnsi="Arial" w:eastAsia="Arial" w:cs="Arial" w:asciiTheme="minorAscii" w:hAnsiTheme="minorAscii" w:eastAsiaTheme="minorAscii" w:cstheme="minorAscii"/>
          <w:noProof w:val="0"/>
          <w:sz w:val="22"/>
          <w:szCs w:val="22"/>
          <w:lang w:val="en-GB"/>
        </w:rPr>
        <w:t xml:space="preserve"> persistent issues with burnout and staff shortages.</w:t>
      </w:r>
    </w:p>
    <w:p xmlns:wp14="http://schemas.microsoft.com/office/word/2010/wordml" w:rsidP="2167AE41" wp14:paraId="682FB183" wp14:textId="45081C8D">
      <w:pPr>
        <w:pStyle w:val="Normal"/>
        <w:spacing w:line="360" w:lineRule="auto"/>
        <w:rPr>
          <w:rFonts w:ascii="Arial" w:hAnsi="Arial" w:eastAsia="Arial" w:cs="Arial" w:asciiTheme="minorAscii" w:hAnsiTheme="minorAscii" w:eastAsiaTheme="minorAscii" w:cstheme="minorAscii"/>
          <w:noProof w:val="0"/>
          <w:sz w:val="22"/>
          <w:szCs w:val="22"/>
          <w:lang w:val="en-GB"/>
        </w:rPr>
      </w:pPr>
      <w:r w:rsidRPr="2167AE41" w:rsidR="5F6649A3">
        <w:rPr>
          <w:rFonts w:ascii="Arial" w:hAnsi="Arial" w:eastAsia="Arial" w:cs="Arial" w:asciiTheme="minorAscii" w:hAnsiTheme="minorAscii" w:eastAsiaTheme="minorAscii" w:cstheme="minorAscii"/>
          <w:noProof w:val="0"/>
          <w:sz w:val="22"/>
          <w:szCs w:val="22"/>
          <w:lang w:val="en-GB"/>
        </w:rPr>
        <w:t>Despite these difficulties, ambulance services are still essential for improving people's quality of life. Early pre-hospital intervention dramatically improves survival rates in major trauma, stroke, and cardiac arrest cases. In addition to providing life-saving care, ambulance personnel also offer comfort, pain relief, and emotional support in times of emergency. Treating patients at home, avoiding needless hospital stays, and advancing patient-</w:t>
      </w:r>
      <w:r w:rsidRPr="2167AE41" w:rsidR="5F6649A3">
        <w:rPr>
          <w:rFonts w:ascii="Arial" w:hAnsi="Arial" w:eastAsia="Arial" w:cs="Arial" w:asciiTheme="minorAscii" w:hAnsiTheme="minorAscii" w:eastAsiaTheme="minorAscii" w:cstheme="minorAscii"/>
          <w:noProof w:val="0"/>
          <w:sz w:val="22"/>
          <w:szCs w:val="22"/>
          <w:lang w:val="en-GB"/>
        </w:rPr>
        <w:t>centred</w:t>
      </w:r>
      <w:r w:rsidRPr="2167AE41" w:rsidR="5F6649A3">
        <w:rPr>
          <w:rFonts w:ascii="Arial" w:hAnsi="Arial" w:eastAsia="Arial" w:cs="Arial" w:asciiTheme="minorAscii" w:hAnsiTheme="minorAscii" w:eastAsiaTheme="minorAscii" w:cstheme="minorAscii"/>
          <w:noProof w:val="0"/>
          <w:sz w:val="22"/>
          <w:szCs w:val="22"/>
          <w:lang w:val="en-GB"/>
        </w:rPr>
        <w:t xml:space="preserve"> care are the main goals of community paramedicine programs. This strategy not only eases the burden on hospitals but also helps people preserve their dignity and independence.</w:t>
      </w:r>
    </w:p>
    <w:p xmlns:wp14="http://schemas.microsoft.com/office/word/2010/wordml" w:rsidP="2167AE41" wp14:paraId="7F6D2EB1" wp14:textId="16273ECE">
      <w:pPr>
        <w:pStyle w:val="Normal"/>
        <w:spacing w:line="360" w:lineRule="auto"/>
        <w:rPr>
          <w:rFonts w:ascii="Arial" w:hAnsi="Arial" w:eastAsia="Arial" w:cs="Arial" w:asciiTheme="minorAscii" w:hAnsiTheme="minorAscii" w:eastAsiaTheme="minorAscii" w:cstheme="minorAscii"/>
          <w:noProof w:val="0"/>
          <w:sz w:val="22"/>
          <w:szCs w:val="22"/>
          <w:lang w:val="en-GB"/>
        </w:rPr>
      </w:pPr>
      <w:r w:rsidRPr="2167AE41" w:rsidR="4CA19C6F">
        <w:rPr>
          <w:rFonts w:ascii="Arial" w:hAnsi="Arial" w:eastAsia="Arial" w:cs="Arial" w:asciiTheme="minorAscii" w:hAnsiTheme="minorAscii" w:eastAsiaTheme="minorAscii" w:cstheme="minorAscii"/>
          <w:noProof w:val="0"/>
          <w:sz w:val="22"/>
          <w:szCs w:val="22"/>
          <w:lang w:val="en-GB"/>
        </w:rPr>
        <w:t xml:space="preserve">In conclusion, ambulance services evolved from military innovations to become an integral </w:t>
      </w:r>
      <w:r w:rsidRPr="2167AE41" w:rsidR="4CA19C6F">
        <w:rPr>
          <w:rFonts w:ascii="Arial" w:hAnsi="Arial" w:eastAsia="Arial" w:cs="Arial" w:asciiTheme="minorAscii" w:hAnsiTheme="minorAscii" w:eastAsiaTheme="minorAscii" w:cstheme="minorAscii"/>
          <w:noProof w:val="0"/>
          <w:sz w:val="22"/>
          <w:szCs w:val="22"/>
          <w:lang w:val="en-GB"/>
        </w:rPr>
        <w:t>component</w:t>
      </w:r>
      <w:r w:rsidRPr="2167AE41" w:rsidR="4CA19C6F">
        <w:rPr>
          <w:rFonts w:ascii="Arial" w:hAnsi="Arial" w:eastAsia="Arial" w:cs="Arial" w:asciiTheme="minorAscii" w:hAnsiTheme="minorAscii" w:eastAsiaTheme="minorAscii" w:cstheme="minorAscii"/>
          <w:noProof w:val="0"/>
          <w:sz w:val="22"/>
          <w:szCs w:val="22"/>
          <w:lang w:val="en-GB"/>
        </w:rPr>
        <w:t xml:space="preserve"> of public healthcare systems. Shaped by historical demands and societal change, they now deliver complex, technology-driven emergency care. Although contemporary pressures challenge their effectiveness, their contribution to survival, wellbeing, and </w:t>
      </w:r>
      <w:r w:rsidRPr="2167AE41" w:rsidR="4CA19C6F">
        <w:rPr>
          <w:rFonts w:ascii="Arial" w:hAnsi="Arial" w:eastAsia="Arial" w:cs="Arial" w:asciiTheme="minorAscii" w:hAnsiTheme="minorAscii" w:eastAsiaTheme="minorAscii" w:cstheme="minorAscii"/>
          <w:noProof w:val="0"/>
          <w:sz w:val="22"/>
          <w:szCs w:val="22"/>
          <w:lang w:val="en-GB"/>
        </w:rPr>
        <w:t>equitable</w:t>
      </w:r>
      <w:r w:rsidRPr="2167AE41" w:rsidR="4CA19C6F">
        <w:rPr>
          <w:rFonts w:ascii="Arial" w:hAnsi="Arial" w:eastAsia="Arial" w:cs="Arial" w:asciiTheme="minorAscii" w:hAnsiTheme="minorAscii" w:eastAsiaTheme="minorAscii" w:cstheme="minorAscii"/>
          <w:noProof w:val="0"/>
          <w:sz w:val="22"/>
          <w:szCs w:val="22"/>
          <w:lang w:val="en-GB"/>
        </w:rPr>
        <w:t xml:space="preserve"> access to urgent care underscores their enduring significance. They save lives, promote public confidence in healthcare, reduce health inequalities, and provide frontline support to individuals and families during vulnerable moments. Continued investment, workforce support, and reform are essential to ensure ambulance services meet future healthcare needs.</w:t>
      </w:r>
    </w:p>
    <w:p xmlns:wp14="http://schemas.microsoft.com/office/word/2010/wordml" w:rsidP="2167AE41" wp14:paraId="06330BB3" wp14:textId="139F1F17">
      <w:pPr>
        <w:spacing w:line="360" w:lineRule="auto"/>
        <w:rPr>
          <w:rFonts w:ascii="Arial" w:hAnsi="Arial" w:eastAsia="Arial" w:cs="Arial" w:asciiTheme="minorAscii" w:hAnsiTheme="minorAscii" w:eastAsiaTheme="minorAscii" w:cstheme="minorAscii"/>
          <w:b w:val="1"/>
          <w:bCs w:val="1"/>
          <w:sz w:val="22"/>
          <w:szCs w:val="22"/>
        </w:rPr>
      </w:pPr>
    </w:p>
    <w:p xmlns:wp14="http://schemas.microsoft.com/office/word/2010/wordml" w:rsidP="2167AE41" wp14:paraId="691EAABA" wp14:textId="096C8787">
      <w:pPr>
        <w:spacing w:line="360" w:lineRule="auto"/>
        <w:rPr>
          <w:sz w:val="22"/>
          <w:szCs w:val="22"/>
        </w:rPr>
      </w:pPr>
    </w:p>
    <w:p xmlns:wp14="http://schemas.microsoft.com/office/word/2010/wordml" w:rsidP="2167AE41" wp14:paraId="278DD77B" wp14:textId="0571EB70">
      <w:pPr>
        <w:spacing w:line="360" w:lineRule="auto"/>
        <w:rPr>
          <w:sz w:val="22"/>
          <w:szCs w:val="22"/>
        </w:rPr>
      </w:pPr>
    </w:p>
    <w:p xmlns:wp14="http://schemas.microsoft.com/office/word/2010/wordml" w:rsidP="2167AE41" wp14:paraId="6DB2C996" wp14:textId="71F32F2B">
      <w:pPr>
        <w:spacing w:line="360" w:lineRule="auto"/>
        <w:rPr>
          <w:sz w:val="22"/>
          <w:szCs w:val="22"/>
        </w:rPr>
      </w:pPr>
    </w:p>
    <w:p xmlns:wp14="http://schemas.microsoft.com/office/word/2010/wordml" w:rsidP="2167AE41" wp14:paraId="79C1F85E" wp14:textId="312B3242">
      <w:pPr>
        <w:spacing w:line="360" w:lineRule="auto"/>
        <w:rPr>
          <w:sz w:val="22"/>
          <w:szCs w:val="22"/>
        </w:rPr>
      </w:pPr>
    </w:p>
    <w:p xmlns:wp14="http://schemas.microsoft.com/office/word/2010/wordml" w:rsidP="2167AE41" wp14:paraId="23CC0D2B" wp14:textId="3F6D3F76">
      <w:pPr>
        <w:spacing w:line="360" w:lineRule="auto"/>
        <w:rPr>
          <w:sz w:val="22"/>
          <w:szCs w:val="22"/>
        </w:rPr>
      </w:pPr>
    </w:p>
    <w:p xmlns:wp14="http://schemas.microsoft.com/office/word/2010/wordml" w:rsidP="2167AE41" wp14:paraId="52F160A6" wp14:textId="7F22B6D3">
      <w:pPr>
        <w:spacing w:line="360" w:lineRule="auto"/>
        <w:rPr>
          <w:sz w:val="22"/>
          <w:szCs w:val="22"/>
        </w:rPr>
      </w:pPr>
    </w:p>
    <w:p xmlns:wp14="http://schemas.microsoft.com/office/word/2010/wordml" w:rsidP="2167AE41" wp14:paraId="4E007B86" wp14:textId="4B29A7EE">
      <w:pPr>
        <w:spacing w:line="360" w:lineRule="auto"/>
        <w:rPr>
          <w:sz w:val="22"/>
          <w:szCs w:val="22"/>
        </w:rPr>
      </w:pPr>
    </w:p>
    <w:p xmlns:wp14="http://schemas.microsoft.com/office/word/2010/wordml" w:rsidP="2167AE41" wp14:paraId="75C17BA8" wp14:textId="2C4AB6D7">
      <w:pPr>
        <w:spacing w:line="360" w:lineRule="auto"/>
        <w:rPr>
          <w:sz w:val="22"/>
          <w:szCs w:val="22"/>
        </w:rPr>
      </w:pPr>
    </w:p>
    <w:p xmlns:wp14="http://schemas.microsoft.com/office/word/2010/wordml" w:rsidP="2167AE41" wp14:paraId="2FA55410" wp14:textId="7BB6DC5D">
      <w:pPr>
        <w:spacing w:line="360" w:lineRule="auto"/>
        <w:rPr>
          <w:sz w:val="22"/>
          <w:szCs w:val="22"/>
        </w:rPr>
      </w:pPr>
    </w:p>
    <w:p w:rsidR="0FA5FEAF" w:rsidP="0FA5FEAF" w:rsidRDefault="0FA5FEAF" w14:paraId="35CAFEE0" w14:textId="1D47E8CC">
      <w:pPr>
        <w:pStyle w:val="Normal"/>
        <w:spacing w:line="360" w:lineRule="auto"/>
        <w:rPr>
          <w:b w:val="1"/>
          <w:bCs w:val="1"/>
          <w:sz w:val="28"/>
          <w:szCs w:val="28"/>
        </w:rPr>
      </w:pPr>
    </w:p>
    <w:p xmlns:wp14="http://schemas.microsoft.com/office/word/2010/wordml" w:rsidP="0FA5FEAF" wp14:paraId="5E5787A5" wp14:textId="2A8AEC7A">
      <w:pPr>
        <w:pStyle w:val="Normal"/>
        <w:spacing w:line="360" w:lineRule="auto"/>
        <w:rPr>
          <w:b w:val="1"/>
          <w:bCs w:val="1"/>
          <w:sz w:val="28"/>
          <w:szCs w:val="28"/>
        </w:rPr>
      </w:pPr>
      <w:r w:rsidRPr="0FA5FEAF" w:rsidR="49D39B21">
        <w:rPr>
          <w:b w:val="1"/>
          <w:bCs w:val="1"/>
          <w:sz w:val="28"/>
          <w:szCs w:val="28"/>
        </w:rPr>
        <w:t>Reference List</w:t>
      </w:r>
    </w:p>
    <w:p w:rsidR="48B777A1" w:rsidP="2167AE41" w:rsidRDefault="48B777A1" w14:paraId="75FF27B1" w14:textId="04625FA2">
      <w:pPr>
        <w:spacing w:line="360" w:lineRule="auto"/>
        <w:rPr>
          <w:sz w:val="22"/>
          <w:szCs w:val="22"/>
        </w:rPr>
      </w:pPr>
    </w:p>
    <w:p w:rsidR="35BA2353" w:rsidP="2167AE41" w:rsidRDefault="35BA2353" w14:paraId="1023E413" w14:textId="65BD5115">
      <w:pPr>
        <w:pStyle w:val="Normal"/>
        <w:suppressLineNumbers w:val="0"/>
        <w:bidi w:val="0"/>
        <w:spacing w:before="322" w:beforeAutospacing="off" w:after="322" w:afterAutospacing="off" w:line="360" w:lineRule="auto"/>
        <w:ind/>
        <w:rPr>
          <w:b w:val="1"/>
          <w:bCs w:val="1"/>
          <w:noProof w:val="0"/>
          <w:sz w:val="22"/>
          <w:szCs w:val="22"/>
          <w:lang w:val="en-GB"/>
        </w:rPr>
      </w:pPr>
      <w:r w:rsidRPr="2167AE41" w:rsidR="49D39B21">
        <w:rPr>
          <w:rFonts w:ascii="Arial" w:hAnsi="Arial" w:eastAsia="Arial" w:cs="Arial"/>
          <w:b w:val="1"/>
          <w:bCs w:val="1"/>
          <w:noProof w:val="0"/>
          <w:color w:val="auto"/>
          <w:sz w:val="22"/>
          <w:szCs w:val="22"/>
          <w:lang w:val="en-GB"/>
        </w:rPr>
        <w:t>Bo</w:t>
      </w:r>
      <w:r w:rsidRPr="2167AE41" w:rsidR="49D39B21">
        <w:rPr>
          <w:rFonts w:ascii="Arial" w:hAnsi="Arial" w:eastAsia="Arial" w:cs="Arial"/>
          <w:b w:val="1"/>
          <w:bCs w:val="1"/>
          <w:noProof w:val="0"/>
          <w:color w:val="auto"/>
          <w:sz w:val="22"/>
          <w:szCs w:val="22"/>
          <w:lang w:val="en-GB"/>
        </w:rPr>
        <w:t>oks</w:t>
      </w:r>
      <w:r w:rsidRPr="2167AE41" w:rsidR="667055EB">
        <w:rPr>
          <w:rFonts w:ascii="Arial" w:hAnsi="Arial" w:eastAsia="Arial" w:cs="Arial"/>
          <w:b w:val="1"/>
          <w:bCs w:val="1"/>
          <w:noProof w:val="0"/>
          <w:color w:val="auto"/>
          <w:sz w:val="22"/>
          <w:szCs w:val="22"/>
          <w:lang w:val="en-GB"/>
        </w:rPr>
        <w:t xml:space="preserve"> </w:t>
      </w:r>
      <w:r w:rsidRPr="2167AE41" w:rsidR="667055EB">
        <w:rPr>
          <w:b w:val="1"/>
          <w:bCs w:val="1"/>
          <w:noProof w:val="0"/>
          <w:sz w:val="22"/>
          <w:szCs w:val="22"/>
          <w:lang w:val="en-GB"/>
        </w:rPr>
        <w:t>and Journal Articles</w:t>
      </w:r>
    </w:p>
    <w:p w:rsidR="35BA2353" w:rsidP="2167AE41" w:rsidRDefault="35BA2353" w14:paraId="3C1E01E3" w14:textId="55C05628">
      <w:pPr>
        <w:pStyle w:val="Heading1"/>
        <w:spacing w:before="322" w:beforeAutospacing="off" w:after="322" w:afterAutospacing="off" w:line="360" w:lineRule="auto"/>
        <w:rPr>
          <w:rFonts w:ascii="Arial" w:hAnsi="Arial" w:eastAsia="Arial" w:cs="Arial"/>
          <w:noProof w:val="0"/>
          <w:sz w:val="22"/>
          <w:szCs w:val="22"/>
          <w:lang w:val="en-GB"/>
        </w:rPr>
      </w:pPr>
      <w:r w:rsidRPr="2167AE41" w:rsidR="49D39B21">
        <w:rPr>
          <w:rFonts w:ascii="Arial" w:hAnsi="Arial" w:eastAsia="Arial" w:cs="Arial"/>
          <w:noProof w:val="0"/>
          <w:color w:val="auto"/>
          <w:sz w:val="22"/>
          <w:szCs w:val="22"/>
          <w:lang w:val="en-GB"/>
        </w:rPr>
        <w:t xml:space="preserve">Bachrach, L.L., 1997. </w:t>
      </w:r>
      <w:r w:rsidRPr="2167AE41" w:rsidR="49D39B21">
        <w:rPr>
          <w:rFonts w:ascii="Arial" w:hAnsi="Arial" w:eastAsia="Arial" w:cs="Arial"/>
          <w:i w:val="1"/>
          <w:iCs w:val="1"/>
          <w:noProof w:val="0"/>
          <w:color w:val="auto"/>
          <w:sz w:val="22"/>
          <w:szCs w:val="22"/>
          <w:lang w:val="en-GB"/>
        </w:rPr>
        <w:t>Lessons from the American experience in providing community-based services</w:t>
      </w:r>
      <w:r w:rsidRPr="2167AE41" w:rsidR="49D39B21">
        <w:rPr>
          <w:rFonts w:ascii="Arial" w:hAnsi="Arial" w:eastAsia="Arial" w:cs="Arial"/>
          <w:noProof w:val="0"/>
          <w:color w:val="auto"/>
          <w:sz w:val="22"/>
          <w:szCs w:val="22"/>
          <w:lang w:val="en-GB"/>
        </w:rPr>
        <w:t>. San Francisco: Jossey-Bass</w:t>
      </w:r>
      <w:r w:rsidRPr="2167AE41" w:rsidR="49D39B21">
        <w:rPr>
          <w:rFonts w:ascii="Arial" w:hAnsi="Arial" w:eastAsia="Arial" w:cs="Arial"/>
          <w:noProof w:val="0"/>
          <w:sz w:val="22"/>
          <w:szCs w:val="22"/>
          <w:lang w:val="en-GB"/>
        </w:rPr>
        <w:t>.</w:t>
      </w:r>
    </w:p>
    <w:p w:rsidR="35BA2353" w:rsidP="2167AE41" w:rsidRDefault="35BA2353" w14:paraId="103A3823" w14:textId="79D59E55">
      <w:pPr>
        <w:spacing w:before="240" w:beforeAutospacing="off" w:after="240" w:afterAutospacing="off" w:line="360" w:lineRule="auto"/>
        <w:rPr>
          <w:rFonts w:ascii="Arial" w:hAnsi="Arial" w:eastAsia="Arial" w:cs="Arial"/>
          <w:noProof w:val="0"/>
          <w:sz w:val="22"/>
          <w:szCs w:val="22"/>
          <w:lang w:val="en-GB"/>
        </w:rPr>
      </w:pPr>
      <w:r w:rsidRPr="2167AE41" w:rsidR="49D39B21">
        <w:rPr>
          <w:rFonts w:ascii="Arial" w:hAnsi="Arial" w:eastAsia="Arial" w:cs="Arial"/>
          <w:noProof w:val="0"/>
          <w:sz w:val="22"/>
          <w:szCs w:val="22"/>
          <w:lang w:val="en-GB"/>
        </w:rPr>
        <w:t xml:space="preserve">Leff, J., 1997. </w:t>
      </w:r>
      <w:r w:rsidRPr="2167AE41" w:rsidR="49D39B21">
        <w:rPr>
          <w:rFonts w:ascii="Arial" w:hAnsi="Arial" w:eastAsia="Arial" w:cs="Arial"/>
          <w:i w:val="1"/>
          <w:iCs w:val="1"/>
          <w:noProof w:val="0"/>
          <w:sz w:val="22"/>
          <w:szCs w:val="22"/>
          <w:lang w:val="en-GB"/>
        </w:rPr>
        <w:t>Care in the Community: Illusion or Reality?</w:t>
      </w:r>
      <w:r w:rsidRPr="2167AE41" w:rsidR="49D39B21">
        <w:rPr>
          <w:rFonts w:ascii="Arial" w:hAnsi="Arial" w:eastAsia="Arial" w:cs="Arial"/>
          <w:noProof w:val="0"/>
          <w:sz w:val="22"/>
          <w:szCs w:val="22"/>
          <w:lang w:val="en-GB"/>
        </w:rPr>
        <w:t xml:space="preserve"> Chichester: Wiley.</w:t>
      </w:r>
    </w:p>
    <w:p w:rsidR="35BA2353" w:rsidP="2167AE41" w:rsidRDefault="35BA2353" w14:paraId="54EB37A5" w14:textId="41C125B1">
      <w:pPr>
        <w:spacing w:before="240" w:beforeAutospacing="off" w:after="240" w:afterAutospacing="off" w:line="360" w:lineRule="auto"/>
        <w:rPr>
          <w:rFonts w:ascii="Arial" w:hAnsi="Arial" w:eastAsia="Arial" w:cs="Arial"/>
          <w:noProof w:val="0"/>
          <w:sz w:val="22"/>
          <w:szCs w:val="22"/>
          <w:lang w:val="en-GB"/>
        </w:rPr>
      </w:pPr>
      <w:r w:rsidRPr="2167AE41" w:rsidR="49D39B21">
        <w:rPr>
          <w:rFonts w:ascii="Arial" w:hAnsi="Arial" w:eastAsia="Arial" w:cs="Arial"/>
          <w:noProof w:val="0"/>
          <w:sz w:val="22"/>
          <w:szCs w:val="22"/>
          <w:lang w:val="en-GB"/>
        </w:rPr>
        <w:t xml:space="preserve">Thornicroft, G. and </w:t>
      </w:r>
      <w:r w:rsidRPr="2167AE41" w:rsidR="49D39B21">
        <w:rPr>
          <w:rFonts w:ascii="Arial" w:hAnsi="Arial" w:eastAsia="Arial" w:cs="Arial"/>
          <w:noProof w:val="0"/>
          <w:sz w:val="22"/>
          <w:szCs w:val="22"/>
          <w:lang w:val="en-GB"/>
        </w:rPr>
        <w:t>Tansella</w:t>
      </w:r>
      <w:r w:rsidRPr="2167AE41" w:rsidR="49D39B21">
        <w:rPr>
          <w:rFonts w:ascii="Arial" w:hAnsi="Arial" w:eastAsia="Arial" w:cs="Arial"/>
          <w:noProof w:val="0"/>
          <w:sz w:val="22"/>
          <w:szCs w:val="22"/>
          <w:lang w:val="en-GB"/>
        </w:rPr>
        <w:t xml:space="preserve">, M., 1999. </w:t>
      </w:r>
      <w:r w:rsidRPr="2167AE41" w:rsidR="49D39B21">
        <w:rPr>
          <w:rFonts w:ascii="Arial" w:hAnsi="Arial" w:eastAsia="Arial" w:cs="Arial"/>
          <w:i w:val="1"/>
          <w:iCs w:val="1"/>
          <w:noProof w:val="0"/>
          <w:sz w:val="22"/>
          <w:szCs w:val="22"/>
          <w:lang w:val="en-GB"/>
        </w:rPr>
        <w:t>The Balanced Care Model for Mental Health Services</w:t>
      </w:r>
      <w:r w:rsidRPr="2167AE41" w:rsidR="49D39B21">
        <w:rPr>
          <w:rFonts w:ascii="Arial" w:hAnsi="Arial" w:eastAsia="Arial" w:cs="Arial"/>
          <w:noProof w:val="0"/>
          <w:sz w:val="22"/>
          <w:szCs w:val="22"/>
          <w:lang w:val="en-GB"/>
        </w:rPr>
        <w:t>. Cambridge: Cambridge University Press.</w:t>
      </w:r>
    </w:p>
    <w:p w:rsidR="35BA2353" w:rsidP="2167AE41" w:rsidRDefault="35BA2353" w14:paraId="6015316C" w14:textId="739172E6">
      <w:pPr>
        <w:spacing w:before="240" w:beforeAutospacing="off" w:after="240" w:afterAutospacing="off" w:line="360" w:lineRule="auto"/>
        <w:rPr>
          <w:rFonts w:ascii="Arial" w:hAnsi="Arial" w:eastAsia="Arial" w:cs="Arial"/>
          <w:noProof w:val="0"/>
          <w:sz w:val="22"/>
          <w:szCs w:val="22"/>
          <w:lang w:val="en-GB"/>
        </w:rPr>
      </w:pPr>
      <w:r w:rsidRPr="2167AE41" w:rsidR="49D39B21">
        <w:rPr>
          <w:rFonts w:ascii="Arial" w:hAnsi="Arial" w:eastAsia="Arial" w:cs="Arial"/>
          <w:noProof w:val="0"/>
          <w:sz w:val="22"/>
          <w:szCs w:val="22"/>
          <w:lang w:val="en-GB"/>
        </w:rPr>
        <w:t xml:space="preserve">Johnson, S., 2013. Crisis resolution and home treatment teams: an evolving model. </w:t>
      </w:r>
      <w:r w:rsidRPr="2167AE41" w:rsidR="49D39B21">
        <w:rPr>
          <w:rFonts w:ascii="Arial" w:hAnsi="Arial" w:eastAsia="Arial" w:cs="Arial"/>
          <w:i w:val="1"/>
          <w:iCs w:val="1"/>
          <w:noProof w:val="0"/>
          <w:sz w:val="22"/>
          <w:szCs w:val="22"/>
          <w:lang w:val="en-GB"/>
        </w:rPr>
        <w:t>Advances in Psychiatric Treatment</w:t>
      </w:r>
      <w:r w:rsidRPr="2167AE41" w:rsidR="49D39B21">
        <w:rPr>
          <w:rFonts w:ascii="Arial" w:hAnsi="Arial" w:eastAsia="Arial" w:cs="Arial"/>
          <w:noProof w:val="0"/>
          <w:sz w:val="22"/>
          <w:szCs w:val="22"/>
          <w:lang w:val="en-GB"/>
        </w:rPr>
        <w:t>, 19(2), pp.115–123.</w:t>
      </w:r>
    </w:p>
    <w:p w:rsidR="35BA2353" w:rsidP="2167AE41" w:rsidRDefault="35BA2353" w14:paraId="67254955" w14:textId="75030AE0">
      <w:pPr>
        <w:spacing w:before="240" w:beforeAutospacing="off" w:after="240" w:afterAutospacing="off" w:line="360" w:lineRule="auto"/>
        <w:rPr>
          <w:rFonts w:ascii="Arial" w:hAnsi="Arial" w:eastAsia="Arial" w:cs="Arial"/>
          <w:noProof w:val="0"/>
          <w:sz w:val="22"/>
          <w:szCs w:val="22"/>
          <w:lang w:val="en-GB"/>
        </w:rPr>
      </w:pPr>
      <w:r w:rsidRPr="2167AE41" w:rsidR="49D39B21">
        <w:rPr>
          <w:rFonts w:ascii="Arial" w:hAnsi="Arial" w:eastAsia="Arial" w:cs="Arial"/>
          <w:noProof w:val="0"/>
          <w:sz w:val="22"/>
          <w:szCs w:val="22"/>
          <w:lang w:val="en-GB"/>
        </w:rPr>
        <w:t xml:space="preserve">Mechanic, D. and Rochefort, D.A., 1990. Deinstitutionalization: an appraisal of reform. </w:t>
      </w:r>
      <w:r w:rsidRPr="2167AE41" w:rsidR="49D39B21">
        <w:rPr>
          <w:rFonts w:ascii="Arial" w:hAnsi="Arial" w:eastAsia="Arial" w:cs="Arial"/>
          <w:i w:val="1"/>
          <w:iCs w:val="1"/>
          <w:noProof w:val="0"/>
          <w:sz w:val="22"/>
          <w:szCs w:val="22"/>
          <w:lang w:val="en-GB"/>
        </w:rPr>
        <w:t>Annual Review of Sociology</w:t>
      </w:r>
      <w:r w:rsidRPr="2167AE41" w:rsidR="49D39B21">
        <w:rPr>
          <w:rFonts w:ascii="Arial" w:hAnsi="Arial" w:eastAsia="Arial" w:cs="Arial"/>
          <w:noProof w:val="0"/>
          <w:sz w:val="22"/>
          <w:szCs w:val="22"/>
          <w:lang w:val="en-GB"/>
        </w:rPr>
        <w:t>, 16, pp.301–327.</w:t>
      </w:r>
    </w:p>
    <w:p w:rsidR="35BA2353" w:rsidP="2167AE41" w:rsidRDefault="35BA2353" w14:paraId="28FA2B0C" w14:textId="529A5A28">
      <w:pPr>
        <w:spacing w:before="240" w:beforeAutospacing="off" w:after="240" w:afterAutospacing="off" w:line="360" w:lineRule="auto"/>
        <w:rPr>
          <w:rFonts w:ascii="Arial" w:hAnsi="Arial" w:eastAsia="Arial" w:cs="Arial"/>
          <w:noProof w:val="0"/>
          <w:color w:val="auto"/>
          <w:sz w:val="22"/>
          <w:szCs w:val="22"/>
          <w:lang w:val="en-GB"/>
        </w:rPr>
      </w:pPr>
      <w:r w:rsidRPr="2167AE41" w:rsidR="49D39B21">
        <w:rPr>
          <w:rFonts w:ascii="Arial" w:hAnsi="Arial" w:eastAsia="Arial" w:cs="Arial"/>
          <w:noProof w:val="0"/>
          <w:sz w:val="22"/>
          <w:szCs w:val="22"/>
          <w:lang w:val="en-GB"/>
        </w:rPr>
        <w:t xml:space="preserve">Thornicroft, G. and </w:t>
      </w:r>
      <w:r w:rsidRPr="2167AE41" w:rsidR="49D39B21">
        <w:rPr>
          <w:rFonts w:ascii="Arial" w:hAnsi="Arial" w:eastAsia="Arial" w:cs="Arial"/>
          <w:noProof w:val="0"/>
          <w:sz w:val="22"/>
          <w:szCs w:val="22"/>
          <w:lang w:val="en-GB"/>
        </w:rPr>
        <w:t>Tansella</w:t>
      </w:r>
      <w:r w:rsidRPr="2167AE41" w:rsidR="49D39B21">
        <w:rPr>
          <w:rFonts w:ascii="Arial" w:hAnsi="Arial" w:eastAsia="Arial" w:cs="Arial"/>
          <w:noProof w:val="0"/>
          <w:sz w:val="22"/>
          <w:szCs w:val="22"/>
          <w:lang w:val="en-GB"/>
        </w:rPr>
        <w:t xml:space="preserve">, M., 2004. Components of a modern mental health service: a pragmatic balance of community and hospital care. </w:t>
      </w:r>
      <w:r w:rsidRPr="2167AE41" w:rsidR="49D39B21">
        <w:rPr>
          <w:rFonts w:ascii="Arial" w:hAnsi="Arial" w:eastAsia="Arial" w:cs="Arial"/>
          <w:i w:val="1"/>
          <w:iCs w:val="1"/>
          <w:noProof w:val="0"/>
          <w:sz w:val="22"/>
          <w:szCs w:val="22"/>
          <w:lang w:val="en-GB"/>
        </w:rPr>
        <w:t>British Journal of Psyc</w:t>
      </w:r>
      <w:r w:rsidRPr="2167AE41" w:rsidR="49D39B21">
        <w:rPr>
          <w:rFonts w:ascii="Arial" w:hAnsi="Arial" w:eastAsia="Arial" w:cs="Arial"/>
          <w:i w:val="1"/>
          <w:iCs w:val="1"/>
          <w:noProof w:val="0"/>
          <w:color w:val="auto"/>
          <w:sz w:val="22"/>
          <w:szCs w:val="22"/>
          <w:lang w:val="en-GB"/>
        </w:rPr>
        <w:t>hiatry</w:t>
      </w:r>
      <w:r w:rsidRPr="2167AE41" w:rsidR="49D39B21">
        <w:rPr>
          <w:rFonts w:ascii="Arial" w:hAnsi="Arial" w:eastAsia="Arial" w:cs="Arial"/>
          <w:noProof w:val="0"/>
          <w:color w:val="auto"/>
          <w:sz w:val="22"/>
          <w:szCs w:val="22"/>
          <w:lang w:val="en-GB"/>
        </w:rPr>
        <w:t>, 185(4), pp.283–290.</w:t>
      </w:r>
    </w:p>
    <w:p w:rsidR="0E363FA0" w:rsidP="2167AE41" w:rsidRDefault="0E363FA0" w14:paraId="253A9A2A" w14:textId="7031CB66">
      <w:pPr>
        <w:spacing w:before="240" w:beforeAutospacing="off" w:after="240" w:afterAutospacing="off" w:line="360" w:lineRule="auto"/>
        <w:rPr>
          <w:rFonts w:ascii="Arial" w:hAnsi="Arial" w:eastAsia="Arial" w:cs="Arial"/>
          <w:noProof w:val="0"/>
          <w:sz w:val="22"/>
          <w:szCs w:val="22"/>
          <w:lang w:val="en-GB"/>
        </w:rPr>
      </w:pPr>
      <w:r w:rsidRPr="2167AE41" w:rsidR="0E363FA0">
        <w:rPr>
          <w:rFonts w:ascii="Arial" w:hAnsi="Arial" w:eastAsia="Arial" w:cs="Arial"/>
          <w:noProof w:val="0"/>
          <w:sz w:val="22"/>
          <w:szCs w:val="22"/>
          <w:lang w:val="en-GB"/>
        </w:rPr>
        <w:t xml:space="preserve">Porter, R. (1997) </w:t>
      </w:r>
      <w:r w:rsidRPr="2167AE41" w:rsidR="0E363FA0">
        <w:rPr>
          <w:rFonts w:ascii="Arial" w:hAnsi="Arial" w:eastAsia="Arial" w:cs="Arial"/>
          <w:i w:val="1"/>
          <w:iCs w:val="1"/>
          <w:noProof w:val="0"/>
          <w:sz w:val="22"/>
          <w:szCs w:val="22"/>
          <w:lang w:val="en-GB"/>
        </w:rPr>
        <w:t>The Greatest Benefit to Mankind: A Medical History of Humanity</w:t>
      </w:r>
      <w:r w:rsidRPr="2167AE41" w:rsidR="0E363FA0">
        <w:rPr>
          <w:rFonts w:ascii="Arial" w:hAnsi="Arial" w:eastAsia="Arial" w:cs="Arial"/>
          <w:noProof w:val="0"/>
          <w:sz w:val="22"/>
          <w:szCs w:val="22"/>
          <w:lang w:val="en-GB"/>
        </w:rPr>
        <w:t>. London: HarperCollins.</w:t>
      </w:r>
    </w:p>
    <w:p w:rsidR="0E363FA0" w:rsidP="2167AE41" w:rsidRDefault="0E363FA0" w14:paraId="2A81040E" w14:textId="21909F0B">
      <w:pPr>
        <w:spacing w:before="240" w:beforeAutospacing="off" w:after="240" w:afterAutospacing="off" w:line="360" w:lineRule="auto"/>
        <w:rPr>
          <w:rFonts w:ascii="Arial" w:hAnsi="Arial" w:eastAsia="Arial" w:cs="Arial"/>
          <w:noProof w:val="0"/>
          <w:sz w:val="22"/>
          <w:szCs w:val="22"/>
          <w:lang w:val="en-GB"/>
        </w:rPr>
      </w:pPr>
      <w:r w:rsidRPr="2167AE41" w:rsidR="0E363FA0">
        <w:rPr>
          <w:rFonts w:ascii="Arial" w:hAnsi="Arial" w:eastAsia="Arial" w:cs="Arial"/>
          <w:noProof w:val="0"/>
          <w:sz w:val="22"/>
          <w:szCs w:val="22"/>
          <w:lang w:val="en-GB"/>
        </w:rPr>
        <w:t xml:space="preserve">Turner, J., </w:t>
      </w:r>
      <w:r w:rsidRPr="2167AE41" w:rsidR="0E363FA0">
        <w:rPr>
          <w:rFonts w:ascii="Arial" w:hAnsi="Arial" w:eastAsia="Arial" w:cs="Arial"/>
          <w:noProof w:val="0"/>
          <w:sz w:val="22"/>
          <w:szCs w:val="22"/>
          <w:lang w:val="en-GB"/>
        </w:rPr>
        <w:t>O’Cathain</w:t>
      </w:r>
      <w:r w:rsidRPr="2167AE41" w:rsidR="0E363FA0">
        <w:rPr>
          <w:rFonts w:ascii="Arial" w:hAnsi="Arial" w:eastAsia="Arial" w:cs="Arial"/>
          <w:noProof w:val="0"/>
          <w:sz w:val="22"/>
          <w:szCs w:val="22"/>
          <w:lang w:val="en-GB"/>
        </w:rPr>
        <w:t xml:space="preserve">, A., Knowles, </w:t>
      </w:r>
      <w:r w:rsidRPr="2167AE41" w:rsidR="0E363FA0">
        <w:rPr>
          <w:rFonts w:ascii="Arial" w:hAnsi="Arial" w:eastAsia="Arial" w:cs="Arial"/>
          <w:noProof w:val="0"/>
          <w:sz w:val="22"/>
          <w:szCs w:val="22"/>
          <w:lang w:val="en-GB"/>
        </w:rPr>
        <w:t>E.</w:t>
      </w:r>
      <w:r w:rsidRPr="2167AE41" w:rsidR="0E363FA0">
        <w:rPr>
          <w:rFonts w:ascii="Arial" w:hAnsi="Arial" w:eastAsia="Arial" w:cs="Arial"/>
          <w:noProof w:val="0"/>
          <w:sz w:val="22"/>
          <w:szCs w:val="22"/>
          <w:lang w:val="en-GB"/>
        </w:rPr>
        <w:t xml:space="preserve"> and Nicholl, J. (2013) ‘Impact of the urgent care system on ambulance services: a systematic review’, </w:t>
      </w:r>
      <w:r w:rsidRPr="2167AE41" w:rsidR="0E363FA0">
        <w:rPr>
          <w:rFonts w:ascii="Arial" w:hAnsi="Arial" w:eastAsia="Arial" w:cs="Arial"/>
          <w:i w:val="1"/>
          <w:iCs w:val="1"/>
          <w:noProof w:val="0"/>
          <w:sz w:val="22"/>
          <w:szCs w:val="22"/>
          <w:lang w:val="en-GB"/>
        </w:rPr>
        <w:t>Emergency Medicine Journal</w:t>
      </w:r>
      <w:r w:rsidRPr="2167AE41" w:rsidR="0E363FA0">
        <w:rPr>
          <w:rFonts w:ascii="Arial" w:hAnsi="Arial" w:eastAsia="Arial" w:cs="Arial"/>
          <w:noProof w:val="0"/>
          <w:sz w:val="22"/>
          <w:szCs w:val="22"/>
          <w:lang w:val="en-GB"/>
        </w:rPr>
        <w:t>, 30(8), pp. 638–645.</w:t>
      </w:r>
    </w:p>
    <w:p w:rsidR="0E363FA0" w:rsidP="2167AE41" w:rsidRDefault="0E363FA0" w14:paraId="19802C18" w14:textId="03A97739">
      <w:pPr>
        <w:spacing w:before="240" w:beforeAutospacing="off" w:after="240" w:afterAutospacing="off" w:line="360" w:lineRule="auto"/>
        <w:rPr>
          <w:rFonts w:ascii="Arial" w:hAnsi="Arial" w:eastAsia="Arial" w:cs="Arial"/>
          <w:noProof w:val="0"/>
          <w:sz w:val="22"/>
          <w:szCs w:val="22"/>
          <w:lang w:val="en-GB"/>
        </w:rPr>
      </w:pPr>
      <w:r w:rsidRPr="2167AE41" w:rsidR="0E363FA0">
        <w:rPr>
          <w:rFonts w:ascii="Arial" w:hAnsi="Arial" w:eastAsia="Arial" w:cs="Arial"/>
          <w:noProof w:val="0"/>
          <w:sz w:val="22"/>
          <w:szCs w:val="22"/>
          <w:lang w:val="en-GB"/>
        </w:rPr>
        <w:t xml:space="preserve">Webster, C. (2002) </w:t>
      </w:r>
      <w:r w:rsidRPr="2167AE41" w:rsidR="0E363FA0">
        <w:rPr>
          <w:rFonts w:ascii="Arial" w:hAnsi="Arial" w:eastAsia="Arial" w:cs="Arial"/>
          <w:i w:val="1"/>
          <w:iCs w:val="1"/>
          <w:noProof w:val="0"/>
          <w:sz w:val="22"/>
          <w:szCs w:val="22"/>
          <w:lang w:val="en-GB"/>
        </w:rPr>
        <w:t>The National Health Service: A Political History</w:t>
      </w:r>
      <w:r w:rsidRPr="2167AE41" w:rsidR="0E363FA0">
        <w:rPr>
          <w:rFonts w:ascii="Arial" w:hAnsi="Arial" w:eastAsia="Arial" w:cs="Arial"/>
          <w:noProof w:val="0"/>
          <w:sz w:val="22"/>
          <w:szCs w:val="22"/>
          <w:lang w:val="en-GB"/>
        </w:rPr>
        <w:t>. Oxford: Oxford University Press.</w:t>
      </w:r>
    </w:p>
    <w:p w:rsidR="169683D0" w:rsidP="2167AE41" w:rsidRDefault="169683D0" w14:paraId="3D4F8FBC" w14:textId="1C8E4C62">
      <w:pPr>
        <w:pStyle w:val="Heading3"/>
        <w:spacing w:before="281" w:beforeAutospacing="off" w:after="281" w:afterAutospacing="off" w:line="360" w:lineRule="auto"/>
        <w:rPr>
          <w:rFonts w:ascii="Arial" w:hAnsi="Arial" w:eastAsia="Arial" w:cs="Arial"/>
          <w:b w:val="1"/>
          <w:bCs w:val="1"/>
          <w:noProof w:val="0"/>
          <w:color w:val="000000" w:themeColor="text1" w:themeTint="FF" w:themeShade="FF"/>
          <w:sz w:val="22"/>
          <w:szCs w:val="22"/>
          <w:lang w:val="en-GB"/>
        </w:rPr>
      </w:pPr>
      <w:r w:rsidRPr="2167AE41" w:rsidR="169683D0">
        <w:rPr>
          <w:rFonts w:ascii="Arial" w:hAnsi="Arial" w:eastAsia="Arial" w:cs="Arial"/>
          <w:b w:val="1"/>
          <w:bCs w:val="1"/>
          <w:noProof w:val="0"/>
          <w:color w:val="000000" w:themeColor="text1" w:themeTint="FF" w:themeShade="FF"/>
          <w:sz w:val="22"/>
          <w:szCs w:val="22"/>
          <w:lang w:val="en-GB"/>
        </w:rPr>
        <w:t>Websites</w:t>
      </w:r>
    </w:p>
    <w:p w:rsidR="169683D0" w:rsidP="2167AE41" w:rsidRDefault="169683D0" w14:paraId="5521941B" w14:textId="498A6535">
      <w:pPr>
        <w:spacing w:before="240" w:beforeAutospacing="off" w:after="240" w:afterAutospacing="off" w:line="360" w:lineRule="auto"/>
        <w:rPr>
          <w:rFonts w:ascii="Arial" w:hAnsi="Arial" w:eastAsia="Arial" w:cs="Arial"/>
          <w:noProof w:val="0"/>
          <w:color w:val="auto"/>
          <w:sz w:val="22"/>
          <w:szCs w:val="22"/>
          <w:lang w:val="en-GB"/>
        </w:rPr>
      </w:pPr>
      <w:r w:rsidRPr="2167AE41" w:rsidR="169683D0">
        <w:rPr>
          <w:rFonts w:ascii="Arial" w:hAnsi="Arial" w:eastAsia="Arial" w:cs="Arial"/>
          <w:noProof w:val="0"/>
          <w:color w:val="auto"/>
          <w:sz w:val="22"/>
          <w:szCs w:val="22"/>
          <w:lang w:val="en-GB"/>
        </w:rPr>
        <w:t xml:space="preserve">NHS England (2023) </w:t>
      </w:r>
      <w:r w:rsidRPr="2167AE41" w:rsidR="169683D0">
        <w:rPr>
          <w:rFonts w:ascii="Arial" w:hAnsi="Arial" w:eastAsia="Arial" w:cs="Arial"/>
          <w:i w:val="1"/>
          <w:iCs w:val="1"/>
          <w:noProof w:val="0"/>
          <w:color w:val="auto"/>
          <w:sz w:val="22"/>
          <w:szCs w:val="22"/>
          <w:lang w:val="en-GB"/>
        </w:rPr>
        <w:t>Ambulance quality indicators and performance data</w:t>
      </w:r>
      <w:r w:rsidRPr="2167AE41" w:rsidR="169683D0">
        <w:rPr>
          <w:rFonts w:ascii="Arial" w:hAnsi="Arial" w:eastAsia="Arial" w:cs="Arial"/>
          <w:noProof w:val="0"/>
          <w:color w:val="auto"/>
          <w:sz w:val="22"/>
          <w:szCs w:val="22"/>
          <w:lang w:val="en-GB"/>
        </w:rPr>
        <w:t xml:space="preserve">. Available at: </w:t>
      </w:r>
      <w:hyperlink r:id="Rc0dd454ebc6c4d23">
        <w:r w:rsidRPr="2167AE41" w:rsidR="169683D0">
          <w:rPr>
            <w:rStyle w:val="Hyperlink"/>
            <w:rFonts w:ascii="Arial" w:hAnsi="Arial" w:eastAsia="Arial" w:cs="Arial"/>
            <w:noProof w:val="0"/>
            <w:color w:val="auto"/>
            <w:sz w:val="22"/>
            <w:szCs w:val="22"/>
            <w:lang w:val="en-GB"/>
          </w:rPr>
          <w:t>https://www.england.nhs.uk</w:t>
        </w:r>
      </w:hyperlink>
      <w:r w:rsidRPr="2167AE41" w:rsidR="169683D0">
        <w:rPr>
          <w:rFonts w:ascii="Arial" w:hAnsi="Arial" w:eastAsia="Arial" w:cs="Arial"/>
          <w:noProof w:val="0"/>
          <w:color w:val="auto"/>
          <w:sz w:val="22"/>
          <w:szCs w:val="22"/>
          <w:lang w:val="en-GB"/>
        </w:rPr>
        <w:t xml:space="preserve"> (Accessed: 1 March 2026).</w:t>
      </w:r>
    </w:p>
    <w:p w:rsidR="169683D0" w:rsidP="2167AE41" w:rsidRDefault="169683D0" w14:paraId="7C3BA499" w14:textId="65B0EE64">
      <w:pPr>
        <w:spacing w:before="240" w:beforeAutospacing="off" w:after="240" w:afterAutospacing="off" w:line="360" w:lineRule="auto"/>
        <w:rPr>
          <w:rFonts w:ascii="Arial" w:hAnsi="Arial" w:eastAsia="Arial" w:cs="Arial"/>
          <w:noProof w:val="0"/>
          <w:color w:val="auto"/>
          <w:sz w:val="22"/>
          <w:szCs w:val="22"/>
          <w:lang w:val="en-GB"/>
        </w:rPr>
      </w:pPr>
      <w:r w:rsidRPr="2167AE41" w:rsidR="169683D0">
        <w:rPr>
          <w:rFonts w:ascii="Arial" w:hAnsi="Arial" w:eastAsia="Arial" w:cs="Arial"/>
          <w:noProof w:val="0"/>
          <w:color w:val="auto"/>
          <w:sz w:val="22"/>
          <w:szCs w:val="22"/>
          <w:lang w:val="en-GB"/>
        </w:rPr>
        <w:t xml:space="preserve">St John Ambulance (2023) </w:t>
      </w:r>
      <w:r w:rsidRPr="2167AE41" w:rsidR="169683D0">
        <w:rPr>
          <w:rFonts w:ascii="Arial" w:hAnsi="Arial" w:eastAsia="Arial" w:cs="Arial"/>
          <w:i w:val="1"/>
          <w:iCs w:val="1"/>
          <w:noProof w:val="0"/>
          <w:color w:val="auto"/>
          <w:sz w:val="22"/>
          <w:szCs w:val="22"/>
          <w:lang w:val="en-GB"/>
        </w:rPr>
        <w:t>Our history</w:t>
      </w:r>
      <w:r w:rsidRPr="2167AE41" w:rsidR="169683D0">
        <w:rPr>
          <w:rFonts w:ascii="Arial" w:hAnsi="Arial" w:eastAsia="Arial" w:cs="Arial"/>
          <w:noProof w:val="0"/>
          <w:color w:val="auto"/>
          <w:sz w:val="22"/>
          <w:szCs w:val="22"/>
          <w:lang w:val="en-GB"/>
        </w:rPr>
        <w:t xml:space="preserve">. Available at: </w:t>
      </w:r>
      <w:hyperlink r:id="R3d2ed9225f504fdc">
        <w:r w:rsidRPr="2167AE41" w:rsidR="169683D0">
          <w:rPr>
            <w:rStyle w:val="Hyperlink"/>
            <w:rFonts w:ascii="Arial" w:hAnsi="Arial" w:eastAsia="Arial" w:cs="Arial"/>
            <w:noProof w:val="0"/>
            <w:color w:val="auto"/>
            <w:sz w:val="22"/>
            <w:szCs w:val="22"/>
            <w:lang w:val="en-GB"/>
          </w:rPr>
          <w:t>https://www.sja.org.uk</w:t>
        </w:r>
      </w:hyperlink>
      <w:r w:rsidRPr="2167AE41" w:rsidR="169683D0">
        <w:rPr>
          <w:rFonts w:ascii="Arial" w:hAnsi="Arial" w:eastAsia="Arial" w:cs="Arial"/>
          <w:noProof w:val="0"/>
          <w:color w:val="auto"/>
          <w:sz w:val="22"/>
          <w:szCs w:val="22"/>
          <w:lang w:val="en-GB"/>
        </w:rPr>
        <w:t xml:space="preserve"> (Accessed: 1 March 2026).</w:t>
      </w:r>
    </w:p>
    <w:p w:rsidR="35BA2353" w:rsidP="0FA5FEAF" w:rsidRDefault="35BA2353" w14:paraId="249A2B86" w14:textId="3BEF2543">
      <w:pPr>
        <w:pStyle w:val="Heading1"/>
        <w:spacing w:before="240" w:beforeAutospacing="off" w:after="240" w:afterAutospacing="off" w:line="360" w:lineRule="auto"/>
        <w:rPr>
          <w:rFonts w:ascii="Arial" w:hAnsi="Arial" w:eastAsia="Arial" w:cs="Arial"/>
          <w:b w:val="1"/>
          <w:bCs w:val="1"/>
          <w:noProof w:val="0"/>
          <w:color w:val="auto"/>
          <w:sz w:val="22"/>
          <w:szCs w:val="22"/>
          <w:lang w:val="en-GB"/>
        </w:rPr>
      </w:pPr>
      <w:r w:rsidRPr="0FA5FEAF" w:rsidR="49D39B21">
        <w:rPr>
          <w:rFonts w:ascii="Arial" w:hAnsi="Arial" w:eastAsia="Arial" w:cs="Arial"/>
          <w:b w:val="1"/>
          <w:bCs w:val="1"/>
          <w:noProof w:val="0"/>
          <w:color w:val="auto"/>
          <w:sz w:val="22"/>
          <w:szCs w:val="22"/>
          <w:lang w:val="en-GB"/>
        </w:rPr>
        <w:t>Government &amp; Policy Reports (UK)</w:t>
      </w:r>
    </w:p>
    <w:p w:rsidR="35BA2353" w:rsidP="2167AE41" w:rsidRDefault="35BA2353" w14:paraId="273B9464" w14:textId="1A3F3014">
      <w:pPr>
        <w:spacing w:before="240" w:beforeAutospacing="off" w:after="240" w:afterAutospacing="off" w:line="360" w:lineRule="auto"/>
        <w:rPr>
          <w:rFonts w:ascii="Arial" w:hAnsi="Arial" w:eastAsia="Arial" w:cs="Arial"/>
          <w:noProof w:val="0"/>
          <w:sz w:val="22"/>
          <w:szCs w:val="22"/>
          <w:lang w:val="en-GB"/>
        </w:rPr>
      </w:pPr>
      <w:r w:rsidRPr="2167AE41" w:rsidR="49D39B21">
        <w:rPr>
          <w:rFonts w:ascii="Arial" w:hAnsi="Arial" w:eastAsia="Arial" w:cs="Arial"/>
          <w:noProof w:val="0"/>
          <w:sz w:val="22"/>
          <w:szCs w:val="22"/>
          <w:lang w:val="en-GB"/>
        </w:rPr>
        <w:t xml:space="preserve">Department of Health, 1999. </w:t>
      </w:r>
      <w:r w:rsidRPr="2167AE41" w:rsidR="49D39B21">
        <w:rPr>
          <w:rFonts w:ascii="Arial" w:hAnsi="Arial" w:eastAsia="Arial" w:cs="Arial"/>
          <w:i w:val="1"/>
          <w:iCs w:val="1"/>
          <w:noProof w:val="0"/>
          <w:sz w:val="22"/>
          <w:szCs w:val="22"/>
          <w:lang w:val="en-GB"/>
        </w:rPr>
        <w:t>National Service Framework for Mental Health: Modern Standards and Service Models</w:t>
      </w:r>
      <w:r w:rsidRPr="2167AE41" w:rsidR="49D39B21">
        <w:rPr>
          <w:rFonts w:ascii="Arial" w:hAnsi="Arial" w:eastAsia="Arial" w:cs="Arial"/>
          <w:noProof w:val="0"/>
          <w:sz w:val="22"/>
          <w:szCs w:val="22"/>
          <w:lang w:val="en-GB"/>
        </w:rPr>
        <w:t>. London: Department of Health.</w:t>
      </w:r>
    </w:p>
    <w:p w:rsidR="35BA2353" w:rsidP="2167AE41" w:rsidRDefault="35BA2353" w14:paraId="0ADEE12F" w14:textId="3609910A">
      <w:pPr>
        <w:spacing w:before="240" w:beforeAutospacing="off" w:after="240" w:afterAutospacing="off" w:line="360" w:lineRule="auto"/>
        <w:rPr>
          <w:rFonts w:ascii="Arial" w:hAnsi="Arial" w:eastAsia="Arial" w:cs="Arial"/>
          <w:noProof w:val="0"/>
          <w:sz w:val="22"/>
          <w:szCs w:val="22"/>
          <w:lang w:val="en-GB"/>
        </w:rPr>
      </w:pPr>
      <w:r w:rsidRPr="2167AE41" w:rsidR="49D39B21">
        <w:rPr>
          <w:rFonts w:ascii="Arial" w:hAnsi="Arial" w:eastAsia="Arial" w:cs="Arial"/>
          <w:noProof w:val="0"/>
          <w:sz w:val="22"/>
          <w:szCs w:val="22"/>
          <w:lang w:val="en-GB"/>
        </w:rPr>
        <w:t xml:space="preserve">Department of Health and Social Care, 2019. </w:t>
      </w:r>
      <w:r w:rsidRPr="2167AE41" w:rsidR="49D39B21">
        <w:rPr>
          <w:rFonts w:ascii="Arial" w:hAnsi="Arial" w:eastAsia="Arial" w:cs="Arial"/>
          <w:i w:val="1"/>
          <w:iCs w:val="1"/>
          <w:noProof w:val="0"/>
          <w:sz w:val="22"/>
          <w:szCs w:val="22"/>
          <w:lang w:val="en-GB"/>
        </w:rPr>
        <w:t>The NHS Long Term Plan</w:t>
      </w:r>
      <w:r w:rsidRPr="2167AE41" w:rsidR="49D39B21">
        <w:rPr>
          <w:rFonts w:ascii="Arial" w:hAnsi="Arial" w:eastAsia="Arial" w:cs="Arial"/>
          <w:noProof w:val="0"/>
          <w:sz w:val="22"/>
          <w:szCs w:val="22"/>
          <w:lang w:val="en-GB"/>
        </w:rPr>
        <w:t>. London: DHSC.</w:t>
      </w:r>
    </w:p>
    <w:p w:rsidR="35BA2353" w:rsidP="2167AE41" w:rsidRDefault="35BA2353" w14:paraId="0DA11828" w14:textId="3EDBD9C4">
      <w:pPr>
        <w:spacing w:before="240" w:beforeAutospacing="off" w:after="240" w:afterAutospacing="off" w:line="360" w:lineRule="auto"/>
        <w:rPr>
          <w:rFonts w:ascii="Arial" w:hAnsi="Arial" w:eastAsia="Arial" w:cs="Arial"/>
          <w:noProof w:val="0"/>
          <w:sz w:val="22"/>
          <w:szCs w:val="22"/>
          <w:lang w:val="en-GB"/>
        </w:rPr>
      </w:pPr>
      <w:r w:rsidRPr="2167AE41" w:rsidR="49D39B21">
        <w:rPr>
          <w:rFonts w:ascii="Arial" w:hAnsi="Arial" w:eastAsia="Arial" w:cs="Arial"/>
          <w:noProof w:val="0"/>
          <w:sz w:val="22"/>
          <w:szCs w:val="22"/>
          <w:lang w:val="en-GB"/>
        </w:rPr>
        <w:t xml:space="preserve">National Institute for Health and Care Excellence (NICE), 2014. </w:t>
      </w:r>
      <w:r w:rsidRPr="2167AE41" w:rsidR="49D39B21">
        <w:rPr>
          <w:rFonts w:ascii="Arial" w:hAnsi="Arial" w:eastAsia="Arial" w:cs="Arial"/>
          <w:i w:val="1"/>
          <w:iCs w:val="1"/>
          <w:noProof w:val="0"/>
          <w:sz w:val="22"/>
          <w:szCs w:val="22"/>
          <w:lang w:val="en-GB"/>
        </w:rPr>
        <w:t>Psychosis and schizophrenia in adults: prevention and management (CG178)</w:t>
      </w:r>
      <w:r w:rsidRPr="2167AE41" w:rsidR="49D39B21">
        <w:rPr>
          <w:rFonts w:ascii="Arial" w:hAnsi="Arial" w:eastAsia="Arial" w:cs="Arial"/>
          <w:noProof w:val="0"/>
          <w:sz w:val="22"/>
          <w:szCs w:val="22"/>
          <w:lang w:val="en-GB"/>
        </w:rPr>
        <w:t>. London: NICE.</w:t>
      </w:r>
    </w:p>
    <w:p w:rsidR="35BA2353" w:rsidP="2167AE41" w:rsidRDefault="35BA2353" w14:paraId="2975EC13" w14:textId="1D0C383A">
      <w:pPr>
        <w:spacing w:before="240" w:beforeAutospacing="off" w:after="240" w:afterAutospacing="off" w:line="360" w:lineRule="auto"/>
        <w:rPr>
          <w:rFonts w:ascii="Arial" w:hAnsi="Arial" w:eastAsia="Arial" w:cs="Arial"/>
          <w:noProof w:val="0"/>
          <w:sz w:val="22"/>
          <w:szCs w:val="22"/>
          <w:lang w:val="en-GB"/>
        </w:rPr>
      </w:pPr>
      <w:r w:rsidRPr="2167AE41" w:rsidR="49D39B21">
        <w:rPr>
          <w:rFonts w:ascii="Arial" w:hAnsi="Arial" w:eastAsia="Arial" w:cs="Arial"/>
          <w:noProof w:val="0"/>
          <w:sz w:val="22"/>
          <w:szCs w:val="22"/>
          <w:lang w:val="en-GB"/>
        </w:rPr>
        <w:t xml:space="preserve">National Institute for Health and Care Excellence (NICE), 2022. </w:t>
      </w:r>
      <w:r w:rsidRPr="2167AE41" w:rsidR="49D39B21">
        <w:rPr>
          <w:rFonts w:ascii="Arial" w:hAnsi="Arial" w:eastAsia="Arial" w:cs="Arial"/>
          <w:i w:val="1"/>
          <w:iCs w:val="1"/>
          <w:noProof w:val="0"/>
          <w:sz w:val="22"/>
          <w:szCs w:val="22"/>
          <w:lang w:val="en-GB"/>
        </w:rPr>
        <w:t>Depression in adults: treatment and management (NG222)</w:t>
      </w:r>
      <w:r w:rsidRPr="2167AE41" w:rsidR="49D39B21">
        <w:rPr>
          <w:rFonts w:ascii="Arial" w:hAnsi="Arial" w:eastAsia="Arial" w:cs="Arial"/>
          <w:noProof w:val="0"/>
          <w:sz w:val="22"/>
          <w:szCs w:val="22"/>
          <w:lang w:val="en-GB"/>
        </w:rPr>
        <w:t>. London: NICE.</w:t>
      </w:r>
    </w:p>
    <w:p w:rsidR="35BA2353" w:rsidP="2167AE41" w:rsidRDefault="35BA2353" w14:paraId="592C9554" w14:textId="2EB4BC96">
      <w:pPr>
        <w:pStyle w:val="Heading1"/>
        <w:spacing w:before="322" w:beforeAutospacing="off" w:after="322" w:afterAutospacing="off" w:line="360" w:lineRule="auto"/>
        <w:rPr>
          <w:rFonts w:ascii="Arial" w:hAnsi="Arial" w:eastAsia="Arial" w:cs="Arial"/>
          <w:b w:val="1"/>
          <w:bCs w:val="1"/>
          <w:noProof w:val="0"/>
          <w:sz w:val="22"/>
          <w:szCs w:val="22"/>
          <w:lang w:val="en-GB"/>
        </w:rPr>
      </w:pPr>
      <w:r w:rsidRPr="2167AE41" w:rsidR="49D39B21">
        <w:rPr>
          <w:rFonts w:ascii="Arial" w:hAnsi="Arial" w:eastAsia="Arial" w:cs="Arial"/>
          <w:b w:val="1"/>
          <w:bCs w:val="1"/>
          <w:noProof w:val="0"/>
          <w:color w:val="auto"/>
          <w:sz w:val="22"/>
          <w:szCs w:val="22"/>
          <w:lang w:val="en-GB"/>
        </w:rPr>
        <w:t>International Organisation Reports</w:t>
      </w:r>
    </w:p>
    <w:p w:rsidR="35BA2353" w:rsidP="2167AE41" w:rsidRDefault="35BA2353" w14:paraId="44B5BA9A" w14:textId="30297FC9">
      <w:pPr>
        <w:spacing w:before="240" w:beforeAutospacing="off" w:after="240" w:afterAutospacing="off" w:line="360" w:lineRule="auto"/>
        <w:rPr>
          <w:rFonts w:ascii="Arial" w:hAnsi="Arial" w:eastAsia="Arial" w:cs="Arial"/>
          <w:noProof w:val="0"/>
          <w:sz w:val="22"/>
          <w:szCs w:val="22"/>
          <w:lang w:val="en-GB"/>
        </w:rPr>
      </w:pPr>
      <w:r w:rsidRPr="2167AE41" w:rsidR="49D39B21">
        <w:rPr>
          <w:rFonts w:ascii="Arial" w:hAnsi="Arial" w:eastAsia="Arial" w:cs="Arial"/>
          <w:noProof w:val="0"/>
          <w:sz w:val="22"/>
          <w:szCs w:val="22"/>
          <w:lang w:val="en-GB"/>
        </w:rPr>
        <w:t xml:space="preserve">World Health Organization (WHO), 2001. </w:t>
      </w:r>
      <w:r w:rsidRPr="2167AE41" w:rsidR="49D39B21">
        <w:rPr>
          <w:rFonts w:ascii="Arial" w:hAnsi="Arial" w:eastAsia="Arial" w:cs="Arial"/>
          <w:i w:val="1"/>
          <w:iCs w:val="1"/>
          <w:noProof w:val="0"/>
          <w:sz w:val="22"/>
          <w:szCs w:val="22"/>
          <w:lang w:val="en-GB"/>
        </w:rPr>
        <w:t>Mental Health: New Understanding, New Hope</w:t>
      </w:r>
      <w:r w:rsidRPr="2167AE41" w:rsidR="49D39B21">
        <w:rPr>
          <w:rFonts w:ascii="Arial" w:hAnsi="Arial" w:eastAsia="Arial" w:cs="Arial"/>
          <w:noProof w:val="0"/>
          <w:sz w:val="22"/>
          <w:szCs w:val="22"/>
          <w:lang w:val="en-GB"/>
        </w:rPr>
        <w:t>. Geneva: WHO.</w:t>
      </w:r>
    </w:p>
    <w:p w:rsidR="35BA2353" w:rsidP="2167AE41" w:rsidRDefault="35BA2353" w14:paraId="776BFDBC" w14:textId="79B014C6">
      <w:pPr>
        <w:spacing w:before="240" w:beforeAutospacing="off" w:after="240" w:afterAutospacing="off" w:line="360" w:lineRule="auto"/>
        <w:rPr>
          <w:rFonts w:ascii="Arial" w:hAnsi="Arial" w:eastAsia="Arial" w:cs="Arial"/>
          <w:noProof w:val="0"/>
          <w:sz w:val="24"/>
          <w:szCs w:val="24"/>
          <w:lang w:val="en-GB"/>
        </w:rPr>
      </w:pPr>
      <w:r w:rsidRPr="2167AE41" w:rsidR="49D39B21">
        <w:rPr>
          <w:rFonts w:ascii="Arial" w:hAnsi="Arial" w:eastAsia="Arial" w:cs="Arial"/>
          <w:noProof w:val="0"/>
          <w:sz w:val="22"/>
          <w:szCs w:val="22"/>
          <w:lang w:val="en-GB"/>
        </w:rPr>
        <w:t xml:space="preserve">World Health Organization (WHO), 2013. </w:t>
      </w:r>
      <w:r w:rsidRPr="2167AE41" w:rsidR="49D39B21">
        <w:rPr>
          <w:rFonts w:ascii="Arial" w:hAnsi="Arial" w:eastAsia="Arial" w:cs="Arial"/>
          <w:i w:val="1"/>
          <w:iCs w:val="1"/>
          <w:noProof w:val="0"/>
          <w:sz w:val="22"/>
          <w:szCs w:val="22"/>
          <w:lang w:val="en-GB"/>
        </w:rPr>
        <w:t>Mental Health Action Plan 2013–2020</w:t>
      </w:r>
      <w:r w:rsidRPr="2167AE41" w:rsidR="49D39B21">
        <w:rPr>
          <w:rFonts w:ascii="Arial" w:hAnsi="Arial" w:eastAsia="Arial" w:cs="Arial"/>
          <w:noProof w:val="0"/>
          <w:sz w:val="22"/>
          <w:szCs w:val="22"/>
          <w:lang w:val="en-GB"/>
        </w:rPr>
        <w:t>. Geneva: WHO.</w:t>
      </w:r>
    </w:p>
    <w:p w:rsidR="48B777A1" w:rsidP="48B777A1" w:rsidRDefault="48B777A1" w14:paraId="13D4B84B" w14:textId="54009AA7">
      <w:pPr>
        <w:spacing w:before="240" w:beforeAutospacing="off" w:after="240" w:afterAutospacing="off"/>
        <w:rPr>
          <w:rFonts w:ascii="Arial" w:hAnsi="Arial" w:eastAsia="Arial" w:cs="Arial"/>
          <w:noProof w:val="0"/>
          <w:sz w:val="24"/>
          <w:szCs w:val="24"/>
          <w:lang w:val="en-GB"/>
        </w:rPr>
      </w:pPr>
    </w:p>
    <w:p w:rsidR="48B777A1" w:rsidP="48B777A1" w:rsidRDefault="48B777A1" w14:paraId="71C251F5" w14:textId="53FA37CC">
      <w:pPr>
        <w:spacing w:before="240" w:beforeAutospacing="off" w:after="240" w:afterAutospacing="off"/>
        <w:rPr>
          <w:rFonts w:ascii="Arial" w:hAnsi="Arial" w:eastAsia="Arial" w:cs="Arial"/>
          <w:noProof w:val="0"/>
          <w:sz w:val="24"/>
          <w:szCs w:val="24"/>
          <w:lang w:val="en-GB"/>
        </w:rPr>
      </w:pPr>
    </w:p>
    <w:p w:rsidR="48B777A1" w:rsidP="48B777A1" w:rsidRDefault="48B777A1" w14:paraId="57CA74F5" w14:textId="7372245E">
      <w:pPr>
        <w:spacing w:before="240" w:beforeAutospacing="off" w:after="240" w:afterAutospacing="off"/>
        <w:rPr>
          <w:rFonts w:ascii="Arial" w:hAnsi="Arial" w:eastAsia="Arial" w:cs="Arial"/>
          <w:noProof w:val="0"/>
          <w:sz w:val="24"/>
          <w:szCs w:val="24"/>
          <w:lang w:val="en-GB"/>
        </w:rPr>
      </w:pPr>
    </w:p>
    <w:p w:rsidR="48B777A1" w:rsidRDefault="48B777A1" w14:paraId="0B0FCE89" w14:textId="5DB2CC67"/>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7uAgp39U" int2:invalidationBookmarkName="" int2:hashCode="VRd/LyDcPFdCnc" int2:id="WCMmdrPq">
      <int2:state int2:type="style" int2:value="Rejected"/>
    </int2:bookmark>
    <int2:bookmark int2:bookmarkName="_Int_eStiOJU8" int2:invalidationBookmarkName="" int2:hashCode="VRd/LyDcPFdCnc" int2:id="y1yXFji9">
      <int2:state int2:type="style" int2:value="Rejected"/>
    </int2:bookmark>
    <int2:bookmark int2:bookmarkName="_Int_Jt8JySkg" int2:invalidationBookmarkName="" int2:hashCode="rdE8zhk+dRBUGd" int2:id="UmtKopN9">
      <int2:state int2:type="style" int2:value="Rejected"/>
    </int2:bookmark>
    <int2:bookmark int2:bookmarkName="_Int_C35I1FUR" int2:invalidationBookmarkName="" int2:hashCode="qGjM/36ZhghkXx" int2:id="vwdqqfKi">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3D91E97"/>
    <w:rsid w:val="0043BC31"/>
    <w:rsid w:val="00904A79"/>
    <w:rsid w:val="00996327"/>
    <w:rsid w:val="00BF6B6E"/>
    <w:rsid w:val="00D6BE4A"/>
    <w:rsid w:val="010A3DBA"/>
    <w:rsid w:val="015DEB4B"/>
    <w:rsid w:val="04CF6C2D"/>
    <w:rsid w:val="07BA2924"/>
    <w:rsid w:val="09B39641"/>
    <w:rsid w:val="0C3F9FFF"/>
    <w:rsid w:val="0E363FA0"/>
    <w:rsid w:val="0F6E6D8B"/>
    <w:rsid w:val="0FA5FEAF"/>
    <w:rsid w:val="117ECA64"/>
    <w:rsid w:val="11F87EA5"/>
    <w:rsid w:val="16455C97"/>
    <w:rsid w:val="169683D0"/>
    <w:rsid w:val="1A86A4DB"/>
    <w:rsid w:val="1E584214"/>
    <w:rsid w:val="1F1480F2"/>
    <w:rsid w:val="1FBA3535"/>
    <w:rsid w:val="1FFDFD1E"/>
    <w:rsid w:val="204ABF14"/>
    <w:rsid w:val="21196268"/>
    <w:rsid w:val="2167AE41"/>
    <w:rsid w:val="22FD6BBF"/>
    <w:rsid w:val="231022E4"/>
    <w:rsid w:val="257D10AF"/>
    <w:rsid w:val="276DAE3B"/>
    <w:rsid w:val="27C2A00B"/>
    <w:rsid w:val="28BA45E1"/>
    <w:rsid w:val="28E3D70D"/>
    <w:rsid w:val="29E7AD35"/>
    <w:rsid w:val="2DC46548"/>
    <w:rsid w:val="31CEF361"/>
    <w:rsid w:val="33D91E97"/>
    <w:rsid w:val="34211075"/>
    <w:rsid w:val="35BA2353"/>
    <w:rsid w:val="36089BE8"/>
    <w:rsid w:val="3946E90C"/>
    <w:rsid w:val="3FFE0DB0"/>
    <w:rsid w:val="417D5F85"/>
    <w:rsid w:val="43D83DBE"/>
    <w:rsid w:val="4590AB82"/>
    <w:rsid w:val="4773D94E"/>
    <w:rsid w:val="48B777A1"/>
    <w:rsid w:val="49D39B21"/>
    <w:rsid w:val="4CA19C6F"/>
    <w:rsid w:val="4CAE0281"/>
    <w:rsid w:val="4CC83AD6"/>
    <w:rsid w:val="4D48F5FF"/>
    <w:rsid w:val="532B0BEF"/>
    <w:rsid w:val="57B9264F"/>
    <w:rsid w:val="58FFF95C"/>
    <w:rsid w:val="5C0D5D11"/>
    <w:rsid w:val="5E16E1A9"/>
    <w:rsid w:val="5F6649A3"/>
    <w:rsid w:val="667055EB"/>
    <w:rsid w:val="68D128F1"/>
    <w:rsid w:val="68D2293F"/>
    <w:rsid w:val="69F1AAA7"/>
    <w:rsid w:val="73CAB885"/>
    <w:rsid w:val="748C17F1"/>
    <w:rsid w:val="74D05F96"/>
    <w:rsid w:val="79FBFE45"/>
    <w:rsid w:val="7AC19CA3"/>
    <w:rsid w:val="7C979117"/>
    <w:rsid w:val="7D2F389D"/>
    <w:rsid w:val="7D3B710B"/>
    <w:rsid w:val="7D693BA5"/>
    <w:rsid w:val="7D99C5E0"/>
    <w:rsid w:val="7F3B7D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D91E97"/>
  <w15:chartTrackingRefBased/>
  <w15:docId w15:val="{6B0184F7-2B8E-4363-900A-50E956CB361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48B777A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3">
    <w:uiPriority w:val="9"/>
    <w:name w:val="heading 3"/>
    <w:basedOn w:val="Normal"/>
    <w:next w:val="Normal"/>
    <w:unhideWhenUsed/>
    <w:qFormat/>
    <w:rsid w:val="2167AE41"/>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2167AE4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718230398" /><Relationship Type="http://schemas.openxmlformats.org/officeDocument/2006/relationships/hyperlink" Target="https://www.england.nhs.uk/" TargetMode="External" Id="Rc0dd454ebc6c4d23" /><Relationship Type="http://schemas.openxmlformats.org/officeDocument/2006/relationships/hyperlink" Target="https://www.sja.org.uk/" TargetMode="External" Id="R3d2ed9225f504fdc" /><Relationship Type="http://schemas.microsoft.com/office/2020/10/relationships/intelligence" Target="/word/intelligence2.xml" Id="R055dd470ef904c0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Nazma Naseem Raza (2515554)</dc:creator>
  <keywords/>
  <dc:description/>
  <lastModifiedBy>Nazma Naseem Raza (2515554)</lastModifiedBy>
  <revision>8</revision>
  <dcterms:created xsi:type="dcterms:W3CDTF">2026-02-25T23:05:45.8940086Z</dcterms:created>
  <dcterms:modified xsi:type="dcterms:W3CDTF">2026-03-01T23:02:08.5340520Z</dcterms:modified>
</coreProperties>
</file>