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F8F579" w14:textId="77777777" w:rsidR="00924B66" w:rsidRDefault="00924B66" w:rsidP="00924B66">
      <w:pPr>
        <w:jc w:val="center"/>
      </w:pPr>
      <w:r>
        <w:rPr>
          <w:noProof/>
          <w14:ligatures w14:val="none"/>
        </w:rPr>
        <w:drawing>
          <wp:anchor distT="0" distB="0" distL="0" distR="0" simplePos="0" relativeHeight="251659264" behindDoc="0" locked="0" layoutInCell="1" allowOverlap="1" wp14:anchorId="3941BCC5" wp14:editId="4767C2A3">
            <wp:simplePos x="0" y="0"/>
            <wp:positionH relativeFrom="margin">
              <wp:align>center</wp:align>
            </wp:positionH>
            <wp:positionV relativeFrom="paragraph">
              <wp:posOffset>6350</wp:posOffset>
            </wp:positionV>
            <wp:extent cx="2994920" cy="1219306"/>
            <wp:effectExtent l="0" t="0" r="0" b="0"/>
            <wp:wrapNone/>
            <wp:docPr id="1026"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6" name="Picture 1" descr="A close-up of a sign&#10;&#10;Description automatically generated"/>
                    <pic:cNvPicPr/>
                  </pic:nvPicPr>
                  <pic:blipFill>
                    <a:blip r:embed="rId5" cstate="print"/>
                    <a:srcRect/>
                    <a:stretch/>
                  </pic:blipFill>
                  <pic:spPr>
                    <a:xfrm>
                      <a:off x="0" y="0"/>
                      <a:ext cx="2994920" cy="1219306"/>
                    </a:xfrm>
                    <a:prstGeom prst="rect">
                      <a:avLst/>
                    </a:prstGeom>
                  </pic:spPr>
                </pic:pic>
              </a:graphicData>
            </a:graphic>
            <wp14:sizeRelH relativeFrom="page">
              <wp14:pctWidth>0</wp14:pctWidth>
            </wp14:sizeRelH>
            <wp14:sizeRelV relativeFrom="page">
              <wp14:pctHeight>0</wp14:pctHeight>
            </wp14:sizeRelV>
          </wp:anchor>
        </w:drawing>
      </w:r>
    </w:p>
    <w:p w14:paraId="4CEDEDA9" w14:textId="77777777" w:rsidR="00924B66" w:rsidRDefault="00924B66" w:rsidP="00924B66">
      <w:pPr>
        <w:jc w:val="center"/>
      </w:pPr>
    </w:p>
    <w:p w14:paraId="5EC349E7" w14:textId="77777777" w:rsidR="00924B66" w:rsidRDefault="00924B66" w:rsidP="00924B66">
      <w:pPr>
        <w:jc w:val="center"/>
      </w:pPr>
    </w:p>
    <w:p w14:paraId="04F71723" w14:textId="77777777" w:rsidR="00924B66" w:rsidRDefault="00924B66" w:rsidP="00924B66">
      <w:pPr>
        <w:jc w:val="center"/>
      </w:pPr>
    </w:p>
    <w:p w14:paraId="163F42A1" w14:textId="77777777" w:rsidR="00924B66" w:rsidRDefault="00924B66" w:rsidP="00924B66">
      <w:pPr>
        <w:jc w:val="center"/>
      </w:pPr>
    </w:p>
    <w:p w14:paraId="13EBD4B6" w14:textId="77777777" w:rsidR="00924B66" w:rsidRDefault="00924B66" w:rsidP="00924B66">
      <w:pPr>
        <w:jc w:val="center"/>
        <w:rPr>
          <w:sz w:val="36"/>
        </w:rPr>
      </w:pPr>
    </w:p>
    <w:p w14:paraId="594C02C3" w14:textId="77777777" w:rsidR="00924B66" w:rsidRDefault="00924B66" w:rsidP="00924B66">
      <w:pPr>
        <w:jc w:val="center"/>
        <w:rPr>
          <w:sz w:val="36"/>
        </w:rPr>
      </w:pPr>
    </w:p>
    <w:p w14:paraId="5412D8F7" w14:textId="77777777" w:rsidR="00924B66" w:rsidRDefault="00924B66" w:rsidP="00924B66">
      <w:pPr>
        <w:jc w:val="center"/>
        <w:rPr>
          <w:sz w:val="36"/>
        </w:rPr>
      </w:pPr>
      <w:r>
        <w:rPr>
          <w:sz w:val="36"/>
        </w:rPr>
        <w:t>Financial Management for the Hotel Industry</w:t>
      </w:r>
    </w:p>
    <w:p w14:paraId="721A6BAC" w14:textId="77777777" w:rsidR="00924B66" w:rsidRDefault="00924B66" w:rsidP="00924B66">
      <w:pPr>
        <w:jc w:val="center"/>
        <w:rPr>
          <w:sz w:val="36"/>
        </w:rPr>
      </w:pPr>
    </w:p>
    <w:p w14:paraId="7AA18D8E" w14:textId="77777777" w:rsidR="00924B66" w:rsidRDefault="00924B66" w:rsidP="00924B66">
      <w:pPr>
        <w:jc w:val="center"/>
        <w:rPr>
          <w:sz w:val="36"/>
        </w:rPr>
      </w:pPr>
    </w:p>
    <w:p w14:paraId="22C08C54" w14:textId="77777777" w:rsidR="00924B66" w:rsidRDefault="00924B66" w:rsidP="00924B66">
      <w:pPr>
        <w:jc w:val="center"/>
        <w:rPr>
          <w:sz w:val="36"/>
        </w:rPr>
      </w:pPr>
    </w:p>
    <w:p w14:paraId="4FD44336" w14:textId="77777777" w:rsidR="00924B66" w:rsidRDefault="00924B66" w:rsidP="00924B66">
      <w:pPr>
        <w:jc w:val="center"/>
        <w:rPr>
          <w:sz w:val="36"/>
        </w:rPr>
      </w:pPr>
    </w:p>
    <w:p w14:paraId="1D236083" w14:textId="77777777" w:rsidR="00924B66" w:rsidRDefault="00924B66" w:rsidP="00924B66">
      <w:r>
        <w:t xml:space="preserve">Name: </w:t>
      </w:r>
      <w:r>
        <w:rPr>
          <w:b/>
          <w:bCs/>
          <w:color w:val="222222"/>
          <w:shd w:val="clear" w:color="auto" w:fill="FFFFFF"/>
        </w:rPr>
        <w:t>Salam Al-Masoud</w:t>
      </w:r>
    </w:p>
    <w:p w14:paraId="713A38A9" w14:textId="77777777" w:rsidR="00924B66" w:rsidRDefault="00924B66" w:rsidP="00924B66">
      <w:pPr>
        <w:rPr>
          <w:color w:val="000000"/>
          <w:shd w:val="clear" w:color="auto" w:fill="FFFFFF"/>
        </w:rPr>
      </w:pPr>
      <w:r>
        <w:t xml:space="preserve">ID: </w:t>
      </w:r>
      <w:r>
        <w:rPr>
          <w:color w:val="000000"/>
          <w:shd w:val="clear" w:color="auto" w:fill="FFFFFF"/>
        </w:rPr>
        <w:t>2235444</w:t>
      </w:r>
    </w:p>
    <w:p w14:paraId="2D747E93" w14:textId="6C9BC30E" w:rsidR="00281F0D" w:rsidRDefault="00281F0D" w:rsidP="00924B66">
      <w:r>
        <w:rPr>
          <w:color w:val="000000"/>
          <w:shd w:val="clear" w:color="auto" w:fill="FFFFFF"/>
        </w:rPr>
        <w:t>Lecturer: Ernest Wavei</w:t>
      </w:r>
    </w:p>
    <w:p w14:paraId="619C98A3" w14:textId="77777777" w:rsidR="00924B66" w:rsidRDefault="00924B66" w:rsidP="00924B66">
      <w:pPr>
        <w:spacing w:after="160" w:line="259" w:lineRule="auto"/>
        <w:jc w:val="left"/>
        <w:rPr>
          <w:sz w:val="36"/>
        </w:rPr>
      </w:pPr>
      <w:r>
        <w:rPr>
          <w:sz w:val="36"/>
        </w:rPr>
        <w:br w:type="page"/>
      </w:r>
    </w:p>
    <w:p w14:paraId="4F989F1F" w14:textId="77777777" w:rsidR="00924B66" w:rsidRDefault="00924B66" w:rsidP="00924B66">
      <w:pPr>
        <w:pStyle w:val="Heading1"/>
      </w:pPr>
      <w:bookmarkStart w:id="0" w:name="_Toc167557871"/>
      <w:r>
        <w:lastRenderedPageBreak/>
        <w:t>Executive summary</w:t>
      </w:r>
      <w:bookmarkEnd w:id="0"/>
    </w:p>
    <w:p w14:paraId="2D1D5668" w14:textId="77777777" w:rsidR="00924B66" w:rsidRDefault="00924B66" w:rsidP="00924B66">
      <w:pPr>
        <w:rPr>
          <w:rFonts w:ascii="Times New Roman" w:hAnsi="Times New Roman"/>
          <w:kern w:val="0"/>
          <w14:ligatures w14:val="none"/>
        </w:rPr>
      </w:pPr>
      <w:r>
        <w:t>Urban Heights Hotel (UHH) is experiencing a financial downturn due to the urban competitive landscape. Financial analysis suggests revenue decline, escalating costs, and extreme liquidity problems. SWOT analysis shows the internal strengths and external opportunities as to how to utilize the strengths and opportunities while identifying weaknesses and threats as to how to improve the situation and avoid the threats. The market analysis suggests the use of digital media and maximum utilization of facilities. The turn-around strategy is proposed along the lines of revenue generation, cost control, marketing, renovation, and financial restoration. The projected financial is positive. Escalating threats of new entrants and substitute products and services risks are mitigated along with cost management, brand differentiation and focus on financial stability. In conclusion, the UHH can be revivified through the proposed initiatives to make a comeback in the urban competitive market.</w:t>
      </w:r>
    </w:p>
    <w:p w14:paraId="5988AE12" w14:textId="77777777" w:rsidR="00924B66" w:rsidRDefault="00924B66" w:rsidP="00924B66">
      <w:pPr>
        <w:pStyle w:val="Heading1"/>
      </w:pPr>
      <w:r>
        <w:br w:type="page"/>
      </w:r>
    </w:p>
    <w:p w14:paraId="6B8ABDA8" w14:textId="77777777" w:rsidR="00924B66" w:rsidRDefault="00924B66" w:rsidP="00924B66">
      <w:pPr>
        <w:pStyle w:val="TOCHeading"/>
      </w:pPr>
      <w:r>
        <w:lastRenderedPageBreak/>
        <w:t>Table of Contents</w:t>
      </w:r>
    </w:p>
    <w:p w14:paraId="449ABD0F" w14:textId="77777777" w:rsidR="00924B66" w:rsidRDefault="00924B66" w:rsidP="00924B66">
      <w:pPr>
        <w:pStyle w:val="TOC1"/>
        <w:tabs>
          <w:tab w:val="right" w:leader="dot" w:pos="9350"/>
        </w:tabs>
        <w:rPr>
          <w:noProof/>
        </w:rPr>
      </w:pPr>
      <w:r>
        <w:fldChar w:fldCharType="begin"/>
      </w:r>
      <w:r>
        <w:instrText xml:space="preserve"> TOC \o "1-3" \h \z \u </w:instrText>
      </w:r>
      <w:r>
        <w:fldChar w:fldCharType="separate"/>
      </w:r>
      <w:hyperlink w:anchor="_Toc167557871" w:history="1">
        <w:r>
          <w:rPr>
            <w:rStyle w:val="Hyperlink"/>
            <w:noProof/>
          </w:rPr>
          <w:t>Executive summary</w:t>
        </w:r>
        <w:r>
          <w:rPr>
            <w:noProof/>
            <w:webHidden/>
          </w:rPr>
          <w:tab/>
        </w:r>
        <w:r>
          <w:rPr>
            <w:noProof/>
            <w:webHidden/>
          </w:rPr>
          <w:fldChar w:fldCharType="begin"/>
        </w:r>
        <w:r>
          <w:rPr>
            <w:noProof/>
            <w:webHidden/>
          </w:rPr>
          <w:instrText xml:space="preserve"> PAGEREF _Toc167557871 \h </w:instrText>
        </w:r>
        <w:r>
          <w:rPr>
            <w:noProof/>
            <w:webHidden/>
          </w:rPr>
        </w:r>
        <w:r>
          <w:rPr>
            <w:noProof/>
            <w:webHidden/>
          </w:rPr>
          <w:fldChar w:fldCharType="separate"/>
        </w:r>
        <w:r>
          <w:rPr>
            <w:noProof/>
            <w:webHidden/>
          </w:rPr>
          <w:t>2</w:t>
        </w:r>
        <w:r>
          <w:rPr>
            <w:noProof/>
            <w:webHidden/>
          </w:rPr>
          <w:fldChar w:fldCharType="end"/>
        </w:r>
      </w:hyperlink>
    </w:p>
    <w:p w14:paraId="7F53B8FE" w14:textId="77777777" w:rsidR="00924B66" w:rsidRDefault="00000000" w:rsidP="00924B66">
      <w:pPr>
        <w:pStyle w:val="TOC1"/>
        <w:tabs>
          <w:tab w:val="right" w:leader="dot" w:pos="9350"/>
        </w:tabs>
        <w:rPr>
          <w:noProof/>
        </w:rPr>
      </w:pPr>
      <w:hyperlink w:anchor="_Toc167557872" w:history="1">
        <w:r w:rsidR="00924B66">
          <w:rPr>
            <w:rStyle w:val="Hyperlink"/>
            <w:noProof/>
          </w:rPr>
          <w:t>Introduction</w:t>
        </w:r>
        <w:r w:rsidR="00924B66">
          <w:rPr>
            <w:noProof/>
            <w:webHidden/>
          </w:rPr>
          <w:tab/>
        </w:r>
        <w:r w:rsidR="00924B66">
          <w:rPr>
            <w:noProof/>
            <w:webHidden/>
          </w:rPr>
          <w:fldChar w:fldCharType="begin"/>
        </w:r>
        <w:r w:rsidR="00924B66">
          <w:rPr>
            <w:noProof/>
            <w:webHidden/>
          </w:rPr>
          <w:instrText xml:space="preserve"> PAGEREF _Toc167557872 \h </w:instrText>
        </w:r>
        <w:r w:rsidR="00924B66">
          <w:rPr>
            <w:noProof/>
            <w:webHidden/>
          </w:rPr>
        </w:r>
        <w:r w:rsidR="00924B66">
          <w:rPr>
            <w:noProof/>
            <w:webHidden/>
          </w:rPr>
          <w:fldChar w:fldCharType="separate"/>
        </w:r>
        <w:r w:rsidR="00924B66">
          <w:rPr>
            <w:noProof/>
            <w:webHidden/>
          </w:rPr>
          <w:t>4</w:t>
        </w:r>
        <w:r w:rsidR="00924B66">
          <w:rPr>
            <w:noProof/>
            <w:webHidden/>
          </w:rPr>
          <w:fldChar w:fldCharType="end"/>
        </w:r>
      </w:hyperlink>
    </w:p>
    <w:p w14:paraId="49ECF297" w14:textId="77777777" w:rsidR="00924B66" w:rsidRDefault="00000000" w:rsidP="00924B66">
      <w:pPr>
        <w:pStyle w:val="TOC1"/>
        <w:tabs>
          <w:tab w:val="right" w:leader="dot" w:pos="9350"/>
        </w:tabs>
        <w:rPr>
          <w:noProof/>
        </w:rPr>
      </w:pPr>
      <w:hyperlink w:anchor="_Toc167557873" w:history="1">
        <w:r w:rsidR="00924B66">
          <w:rPr>
            <w:rStyle w:val="Hyperlink"/>
            <w:noProof/>
          </w:rPr>
          <w:t>Scope and objectives</w:t>
        </w:r>
        <w:r w:rsidR="00924B66">
          <w:rPr>
            <w:noProof/>
            <w:webHidden/>
          </w:rPr>
          <w:tab/>
        </w:r>
        <w:r w:rsidR="00924B66">
          <w:rPr>
            <w:noProof/>
            <w:webHidden/>
          </w:rPr>
          <w:fldChar w:fldCharType="begin"/>
        </w:r>
        <w:r w:rsidR="00924B66">
          <w:rPr>
            <w:noProof/>
            <w:webHidden/>
          </w:rPr>
          <w:instrText xml:space="preserve"> PAGEREF _Toc167557873 \h </w:instrText>
        </w:r>
        <w:r w:rsidR="00924B66">
          <w:rPr>
            <w:noProof/>
            <w:webHidden/>
          </w:rPr>
        </w:r>
        <w:r w:rsidR="00924B66">
          <w:rPr>
            <w:noProof/>
            <w:webHidden/>
          </w:rPr>
          <w:fldChar w:fldCharType="separate"/>
        </w:r>
        <w:r w:rsidR="00924B66">
          <w:rPr>
            <w:noProof/>
            <w:webHidden/>
          </w:rPr>
          <w:t>5</w:t>
        </w:r>
        <w:r w:rsidR="00924B66">
          <w:rPr>
            <w:noProof/>
            <w:webHidden/>
          </w:rPr>
          <w:fldChar w:fldCharType="end"/>
        </w:r>
      </w:hyperlink>
    </w:p>
    <w:p w14:paraId="222370AF" w14:textId="77777777" w:rsidR="00924B66" w:rsidRDefault="00000000" w:rsidP="00924B66">
      <w:pPr>
        <w:pStyle w:val="TOC1"/>
        <w:tabs>
          <w:tab w:val="right" w:leader="dot" w:pos="9350"/>
        </w:tabs>
        <w:rPr>
          <w:noProof/>
        </w:rPr>
      </w:pPr>
      <w:hyperlink w:anchor="_Toc167557874" w:history="1">
        <w:r w:rsidR="00924B66">
          <w:rPr>
            <w:rStyle w:val="Hyperlink"/>
            <w:noProof/>
          </w:rPr>
          <w:t>Financial analysis</w:t>
        </w:r>
        <w:r w:rsidR="00924B66">
          <w:rPr>
            <w:noProof/>
            <w:webHidden/>
          </w:rPr>
          <w:tab/>
        </w:r>
        <w:r w:rsidR="00924B66">
          <w:rPr>
            <w:noProof/>
            <w:webHidden/>
          </w:rPr>
          <w:fldChar w:fldCharType="begin"/>
        </w:r>
        <w:r w:rsidR="00924B66">
          <w:rPr>
            <w:noProof/>
            <w:webHidden/>
          </w:rPr>
          <w:instrText xml:space="preserve"> PAGEREF _Toc167557874 \h </w:instrText>
        </w:r>
        <w:r w:rsidR="00924B66">
          <w:rPr>
            <w:noProof/>
            <w:webHidden/>
          </w:rPr>
        </w:r>
        <w:r w:rsidR="00924B66">
          <w:rPr>
            <w:noProof/>
            <w:webHidden/>
          </w:rPr>
          <w:fldChar w:fldCharType="separate"/>
        </w:r>
        <w:r w:rsidR="00924B66">
          <w:rPr>
            <w:noProof/>
            <w:webHidden/>
          </w:rPr>
          <w:t>6</w:t>
        </w:r>
        <w:r w:rsidR="00924B66">
          <w:rPr>
            <w:noProof/>
            <w:webHidden/>
          </w:rPr>
          <w:fldChar w:fldCharType="end"/>
        </w:r>
      </w:hyperlink>
    </w:p>
    <w:p w14:paraId="44A6BDA5" w14:textId="77777777" w:rsidR="00924B66" w:rsidRDefault="00000000" w:rsidP="00924B66">
      <w:pPr>
        <w:pStyle w:val="TOC2"/>
        <w:tabs>
          <w:tab w:val="right" w:leader="dot" w:pos="9350"/>
        </w:tabs>
        <w:rPr>
          <w:noProof/>
        </w:rPr>
      </w:pPr>
      <w:hyperlink w:anchor="_Toc167557875" w:history="1">
        <w:r w:rsidR="00924B66">
          <w:rPr>
            <w:rStyle w:val="Hyperlink"/>
            <w:noProof/>
          </w:rPr>
          <w:t>Income statement analysis</w:t>
        </w:r>
        <w:r w:rsidR="00924B66">
          <w:rPr>
            <w:noProof/>
            <w:webHidden/>
          </w:rPr>
          <w:tab/>
        </w:r>
        <w:r w:rsidR="00924B66">
          <w:rPr>
            <w:noProof/>
            <w:webHidden/>
          </w:rPr>
          <w:fldChar w:fldCharType="begin"/>
        </w:r>
        <w:r w:rsidR="00924B66">
          <w:rPr>
            <w:noProof/>
            <w:webHidden/>
          </w:rPr>
          <w:instrText xml:space="preserve"> PAGEREF _Toc167557875 \h </w:instrText>
        </w:r>
        <w:r w:rsidR="00924B66">
          <w:rPr>
            <w:noProof/>
            <w:webHidden/>
          </w:rPr>
        </w:r>
        <w:r w:rsidR="00924B66">
          <w:rPr>
            <w:noProof/>
            <w:webHidden/>
          </w:rPr>
          <w:fldChar w:fldCharType="separate"/>
        </w:r>
        <w:r w:rsidR="00924B66">
          <w:rPr>
            <w:noProof/>
            <w:webHidden/>
          </w:rPr>
          <w:t>6</w:t>
        </w:r>
        <w:r w:rsidR="00924B66">
          <w:rPr>
            <w:noProof/>
            <w:webHidden/>
          </w:rPr>
          <w:fldChar w:fldCharType="end"/>
        </w:r>
      </w:hyperlink>
    </w:p>
    <w:p w14:paraId="4BC63523" w14:textId="77777777" w:rsidR="00924B66" w:rsidRDefault="00000000" w:rsidP="00924B66">
      <w:pPr>
        <w:pStyle w:val="TOC2"/>
        <w:tabs>
          <w:tab w:val="right" w:leader="dot" w:pos="9350"/>
        </w:tabs>
        <w:rPr>
          <w:noProof/>
        </w:rPr>
      </w:pPr>
      <w:hyperlink w:anchor="_Toc167557876" w:history="1">
        <w:r w:rsidR="00924B66">
          <w:rPr>
            <w:rStyle w:val="Hyperlink"/>
            <w:noProof/>
          </w:rPr>
          <w:t>Balance sheet analysis</w:t>
        </w:r>
        <w:r w:rsidR="00924B66">
          <w:rPr>
            <w:noProof/>
            <w:webHidden/>
          </w:rPr>
          <w:tab/>
        </w:r>
        <w:r w:rsidR="00924B66">
          <w:rPr>
            <w:noProof/>
            <w:webHidden/>
          </w:rPr>
          <w:fldChar w:fldCharType="begin"/>
        </w:r>
        <w:r w:rsidR="00924B66">
          <w:rPr>
            <w:noProof/>
            <w:webHidden/>
          </w:rPr>
          <w:instrText xml:space="preserve"> PAGEREF _Toc167557876 \h </w:instrText>
        </w:r>
        <w:r w:rsidR="00924B66">
          <w:rPr>
            <w:noProof/>
            <w:webHidden/>
          </w:rPr>
        </w:r>
        <w:r w:rsidR="00924B66">
          <w:rPr>
            <w:noProof/>
            <w:webHidden/>
          </w:rPr>
          <w:fldChar w:fldCharType="separate"/>
        </w:r>
        <w:r w:rsidR="00924B66">
          <w:rPr>
            <w:noProof/>
            <w:webHidden/>
          </w:rPr>
          <w:t>6</w:t>
        </w:r>
        <w:r w:rsidR="00924B66">
          <w:rPr>
            <w:noProof/>
            <w:webHidden/>
          </w:rPr>
          <w:fldChar w:fldCharType="end"/>
        </w:r>
      </w:hyperlink>
    </w:p>
    <w:p w14:paraId="0DF16386" w14:textId="77777777" w:rsidR="00924B66" w:rsidRDefault="00000000" w:rsidP="00924B66">
      <w:pPr>
        <w:pStyle w:val="TOC2"/>
        <w:tabs>
          <w:tab w:val="right" w:leader="dot" w:pos="9350"/>
        </w:tabs>
        <w:rPr>
          <w:noProof/>
        </w:rPr>
      </w:pPr>
      <w:hyperlink w:anchor="_Toc167557877" w:history="1">
        <w:r w:rsidR="00924B66">
          <w:rPr>
            <w:rStyle w:val="Hyperlink"/>
            <w:noProof/>
          </w:rPr>
          <w:t>Financial ratios</w:t>
        </w:r>
        <w:r w:rsidR="00924B66">
          <w:rPr>
            <w:noProof/>
            <w:webHidden/>
          </w:rPr>
          <w:tab/>
        </w:r>
        <w:r w:rsidR="00924B66">
          <w:rPr>
            <w:noProof/>
            <w:webHidden/>
          </w:rPr>
          <w:fldChar w:fldCharType="begin"/>
        </w:r>
        <w:r w:rsidR="00924B66">
          <w:rPr>
            <w:noProof/>
            <w:webHidden/>
          </w:rPr>
          <w:instrText xml:space="preserve"> PAGEREF _Toc167557877 \h </w:instrText>
        </w:r>
        <w:r w:rsidR="00924B66">
          <w:rPr>
            <w:noProof/>
            <w:webHidden/>
          </w:rPr>
        </w:r>
        <w:r w:rsidR="00924B66">
          <w:rPr>
            <w:noProof/>
            <w:webHidden/>
          </w:rPr>
          <w:fldChar w:fldCharType="separate"/>
        </w:r>
        <w:r w:rsidR="00924B66">
          <w:rPr>
            <w:noProof/>
            <w:webHidden/>
          </w:rPr>
          <w:t>7</w:t>
        </w:r>
        <w:r w:rsidR="00924B66">
          <w:rPr>
            <w:noProof/>
            <w:webHidden/>
          </w:rPr>
          <w:fldChar w:fldCharType="end"/>
        </w:r>
      </w:hyperlink>
    </w:p>
    <w:p w14:paraId="0083BD10" w14:textId="77777777" w:rsidR="00924B66" w:rsidRDefault="00000000" w:rsidP="00924B66">
      <w:pPr>
        <w:pStyle w:val="TOC1"/>
        <w:tabs>
          <w:tab w:val="right" w:leader="dot" w:pos="9350"/>
        </w:tabs>
        <w:rPr>
          <w:noProof/>
        </w:rPr>
      </w:pPr>
      <w:hyperlink w:anchor="_Toc167557878" w:history="1">
        <w:r w:rsidR="00924B66">
          <w:rPr>
            <w:rStyle w:val="Hyperlink"/>
            <w:noProof/>
          </w:rPr>
          <w:t>SWOT analysis</w:t>
        </w:r>
        <w:r w:rsidR="00924B66">
          <w:rPr>
            <w:noProof/>
            <w:webHidden/>
          </w:rPr>
          <w:tab/>
        </w:r>
        <w:r w:rsidR="00924B66">
          <w:rPr>
            <w:noProof/>
            <w:webHidden/>
          </w:rPr>
          <w:fldChar w:fldCharType="begin"/>
        </w:r>
        <w:r w:rsidR="00924B66">
          <w:rPr>
            <w:noProof/>
            <w:webHidden/>
          </w:rPr>
          <w:instrText xml:space="preserve"> PAGEREF _Toc167557878 \h </w:instrText>
        </w:r>
        <w:r w:rsidR="00924B66">
          <w:rPr>
            <w:noProof/>
            <w:webHidden/>
          </w:rPr>
        </w:r>
        <w:r w:rsidR="00924B66">
          <w:rPr>
            <w:noProof/>
            <w:webHidden/>
          </w:rPr>
          <w:fldChar w:fldCharType="separate"/>
        </w:r>
        <w:r w:rsidR="00924B66">
          <w:rPr>
            <w:noProof/>
            <w:webHidden/>
          </w:rPr>
          <w:t>8</w:t>
        </w:r>
        <w:r w:rsidR="00924B66">
          <w:rPr>
            <w:noProof/>
            <w:webHidden/>
          </w:rPr>
          <w:fldChar w:fldCharType="end"/>
        </w:r>
      </w:hyperlink>
    </w:p>
    <w:p w14:paraId="58F8B6D3" w14:textId="77777777" w:rsidR="00924B66" w:rsidRDefault="00000000" w:rsidP="00924B66">
      <w:pPr>
        <w:pStyle w:val="TOC1"/>
        <w:tabs>
          <w:tab w:val="right" w:leader="dot" w:pos="9350"/>
        </w:tabs>
        <w:rPr>
          <w:noProof/>
        </w:rPr>
      </w:pPr>
      <w:hyperlink w:anchor="_Toc167557879" w:history="1">
        <w:r w:rsidR="00924B66">
          <w:rPr>
            <w:rStyle w:val="Hyperlink"/>
            <w:noProof/>
          </w:rPr>
          <w:t>Market analysis</w:t>
        </w:r>
        <w:r w:rsidR="00924B66">
          <w:rPr>
            <w:noProof/>
            <w:webHidden/>
          </w:rPr>
          <w:tab/>
        </w:r>
        <w:r w:rsidR="00924B66">
          <w:rPr>
            <w:noProof/>
            <w:webHidden/>
          </w:rPr>
          <w:fldChar w:fldCharType="begin"/>
        </w:r>
        <w:r w:rsidR="00924B66">
          <w:rPr>
            <w:noProof/>
            <w:webHidden/>
          </w:rPr>
          <w:instrText xml:space="preserve"> PAGEREF _Toc167557879 \h </w:instrText>
        </w:r>
        <w:r w:rsidR="00924B66">
          <w:rPr>
            <w:noProof/>
            <w:webHidden/>
          </w:rPr>
        </w:r>
        <w:r w:rsidR="00924B66">
          <w:rPr>
            <w:noProof/>
            <w:webHidden/>
          </w:rPr>
          <w:fldChar w:fldCharType="separate"/>
        </w:r>
        <w:r w:rsidR="00924B66">
          <w:rPr>
            <w:noProof/>
            <w:webHidden/>
          </w:rPr>
          <w:t>10</w:t>
        </w:r>
        <w:r w:rsidR="00924B66">
          <w:rPr>
            <w:noProof/>
            <w:webHidden/>
          </w:rPr>
          <w:fldChar w:fldCharType="end"/>
        </w:r>
      </w:hyperlink>
    </w:p>
    <w:p w14:paraId="588A9657" w14:textId="77777777" w:rsidR="00924B66" w:rsidRDefault="00000000" w:rsidP="00924B66">
      <w:pPr>
        <w:pStyle w:val="TOC1"/>
        <w:tabs>
          <w:tab w:val="right" w:leader="dot" w:pos="9350"/>
        </w:tabs>
        <w:rPr>
          <w:noProof/>
        </w:rPr>
      </w:pPr>
      <w:hyperlink w:anchor="_Toc167557880" w:history="1">
        <w:r w:rsidR="00924B66">
          <w:rPr>
            <w:rStyle w:val="Hyperlink"/>
            <w:noProof/>
          </w:rPr>
          <w:t>Turnaround strategy</w:t>
        </w:r>
        <w:r w:rsidR="00924B66">
          <w:rPr>
            <w:noProof/>
            <w:webHidden/>
          </w:rPr>
          <w:tab/>
        </w:r>
        <w:r w:rsidR="00924B66">
          <w:rPr>
            <w:noProof/>
            <w:webHidden/>
          </w:rPr>
          <w:fldChar w:fldCharType="begin"/>
        </w:r>
        <w:r w:rsidR="00924B66">
          <w:rPr>
            <w:noProof/>
            <w:webHidden/>
          </w:rPr>
          <w:instrText xml:space="preserve"> PAGEREF _Toc167557880 \h </w:instrText>
        </w:r>
        <w:r w:rsidR="00924B66">
          <w:rPr>
            <w:noProof/>
            <w:webHidden/>
          </w:rPr>
        </w:r>
        <w:r w:rsidR="00924B66">
          <w:rPr>
            <w:noProof/>
            <w:webHidden/>
          </w:rPr>
          <w:fldChar w:fldCharType="separate"/>
        </w:r>
        <w:r w:rsidR="00924B66">
          <w:rPr>
            <w:noProof/>
            <w:webHidden/>
          </w:rPr>
          <w:t>11</w:t>
        </w:r>
        <w:r w:rsidR="00924B66">
          <w:rPr>
            <w:noProof/>
            <w:webHidden/>
          </w:rPr>
          <w:fldChar w:fldCharType="end"/>
        </w:r>
      </w:hyperlink>
    </w:p>
    <w:p w14:paraId="57B67D2B" w14:textId="77777777" w:rsidR="00924B66" w:rsidRDefault="00000000" w:rsidP="00924B66">
      <w:pPr>
        <w:pStyle w:val="TOC1"/>
        <w:tabs>
          <w:tab w:val="right" w:leader="dot" w:pos="9350"/>
        </w:tabs>
        <w:rPr>
          <w:noProof/>
        </w:rPr>
      </w:pPr>
      <w:hyperlink w:anchor="_Toc167557881" w:history="1">
        <w:r w:rsidR="00924B66">
          <w:rPr>
            <w:rStyle w:val="Hyperlink"/>
            <w:noProof/>
          </w:rPr>
          <w:t>Projected financials</w:t>
        </w:r>
        <w:r w:rsidR="00924B66">
          <w:rPr>
            <w:noProof/>
            <w:webHidden/>
          </w:rPr>
          <w:tab/>
        </w:r>
        <w:r w:rsidR="00924B66">
          <w:rPr>
            <w:noProof/>
            <w:webHidden/>
          </w:rPr>
          <w:fldChar w:fldCharType="begin"/>
        </w:r>
        <w:r w:rsidR="00924B66">
          <w:rPr>
            <w:noProof/>
            <w:webHidden/>
          </w:rPr>
          <w:instrText xml:space="preserve"> PAGEREF _Toc167557881 \h </w:instrText>
        </w:r>
        <w:r w:rsidR="00924B66">
          <w:rPr>
            <w:noProof/>
            <w:webHidden/>
          </w:rPr>
        </w:r>
        <w:r w:rsidR="00924B66">
          <w:rPr>
            <w:noProof/>
            <w:webHidden/>
          </w:rPr>
          <w:fldChar w:fldCharType="separate"/>
        </w:r>
        <w:r w:rsidR="00924B66">
          <w:rPr>
            <w:noProof/>
            <w:webHidden/>
          </w:rPr>
          <w:t>13</w:t>
        </w:r>
        <w:r w:rsidR="00924B66">
          <w:rPr>
            <w:noProof/>
            <w:webHidden/>
          </w:rPr>
          <w:fldChar w:fldCharType="end"/>
        </w:r>
      </w:hyperlink>
    </w:p>
    <w:p w14:paraId="0EECB43D" w14:textId="77777777" w:rsidR="00924B66" w:rsidRDefault="00000000" w:rsidP="00924B66">
      <w:pPr>
        <w:pStyle w:val="TOC2"/>
        <w:tabs>
          <w:tab w:val="right" w:leader="dot" w:pos="9350"/>
        </w:tabs>
        <w:rPr>
          <w:noProof/>
        </w:rPr>
      </w:pPr>
      <w:hyperlink w:anchor="_Toc167557882" w:history="1">
        <w:r w:rsidR="00924B66">
          <w:rPr>
            <w:rStyle w:val="Hyperlink"/>
            <w:noProof/>
          </w:rPr>
          <w:t>Income statement</w:t>
        </w:r>
        <w:r w:rsidR="00924B66">
          <w:rPr>
            <w:noProof/>
            <w:webHidden/>
          </w:rPr>
          <w:tab/>
        </w:r>
        <w:r w:rsidR="00924B66">
          <w:rPr>
            <w:noProof/>
            <w:webHidden/>
          </w:rPr>
          <w:fldChar w:fldCharType="begin"/>
        </w:r>
        <w:r w:rsidR="00924B66">
          <w:rPr>
            <w:noProof/>
            <w:webHidden/>
          </w:rPr>
          <w:instrText xml:space="preserve"> PAGEREF _Toc167557882 \h </w:instrText>
        </w:r>
        <w:r w:rsidR="00924B66">
          <w:rPr>
            <w:noProof/>
            <w:webHidden/>
          </w:rPr>
        </w:r>
        <w:r w:rsidR="00924B66">
          <w:rPr>
            <w:noProof/>
            <w:webHidden/>
          </w:rPr>
          <w:fldChar w:fldCharType="separate"/>
        </w:r>
        <w:r w:rsidR="00924B66">
          <w:rPr>
            <w:noProof/>
            <w:webHidden/>
          </w:rPr>
          <w:t>13</w:t>
        </w:r>
        <w:r w:rsidR="00924B66">
          <w:rPr>
            <w:noProof/>
            <w:webHidden/>
          </w:rPr>
          <w:fldChar w:fldCharType="end"/>
        </w:r>
      </w:hyperlink>
    </w:p>
    <w:p w14:paraId="29CB44EE" w14:textId="77777777" w:rsidR="00924B66" w:rsidRDefault="00000000" w:rsidP="00924B66">
      <w:pPr>
        <w:pStyle w:val="TOC2"/>
        <w:tabs>
          <w:tab w:val="right" w:leader="dot" w:pos="9350"/>
        </w:tabs>
        <w:rPr>
          <w:noProof/>
        </w:rPr>
      </w:pPr>
      <w:hyperlink w:anchor="_Toc167557883" w:history="1">
        <w:r w:rsidR="00924B66">
          <w:rPr>
            <w:rStyle w:val="Hyperlink"/>
            <w:noProof/>
          </w:rPr>
          <w:t>Balance sheet</w:t>
        </w:r>
        <w:r w:rsidR="00924B66">
          <w:rPr>
            <w:noProof/>
            <w:webHidden/>
          </w:rPr>
          <w:tab/>
        </w:r>
        <w:r w:rsidR="00924B66">
          <w:rPr>
            <w:noProof/>
            <w:webHidden/>
          </w:rPr>
          <w:fldChar w:fldCharType="begin"/>
        </w:r>
        <w:r w:rsidR="00924B66">
          <w:rPr>
            <w:noProof/>
            <w:webHidden/>
          </w:rPr>
          <w:instrText xml:space="preserve"> PAGEREF _Toc167557883 \h </w:instrText>
        </w:r>
        <w:r w:rsidR="00924B66">
          <w:rPr>
            <w:noProof/>
            <w:webHidden/>
          </w:rPr>
        </w:r>
        <w:r w:rsidR="00924B66">
          <w:rPr>
            <w:noProof/>
            <w:webHidden/>
          </w:rPr>
          <w:fldChar w:fldCharType="separate"/>
        </w:r>
        <w:r w:rsidR="00924B66">
          <w:rPr>
            <w:noProof/>
            <w:webHidden/>
          </w:rPr>
          <w:t>13</w:t>
        </w:r>
        <w:r w:rsidR="00924B66">
          <w:rPr>
            <w:noProof/>
            <w:webHidden/>
          </w:rPr>
          <w:fldChar w:fldCharType="end"/>
        </w:r>
      </w:hyperlink>
    </w:p>
    <w:p w14:paraId="76201DD9" w14:textId="77777777" w:rsidR="00924B66" w:rsidRDefault="00000000" w:rsidP="00924B66">
      <w:pPr>
        <w:pStyle w:val="TOC2"/>
        <w:tabs>
          <w:tab w:val="right" w:leader="dot" w:pos="9350"/>
        </w:tabs>
        <w:rPr>
          <w:noProof/>
        </w:rPr>
      </w:pPr>
      <w:hyperlink w:anchor="_Toc167557884" w:history="1">
        <w:r w:rsidR="00924B66">
          <w:rPr>
            <w:rStyle w:val="Hyperlink"/>
            <w:noProof/>
          </w:rPr>
          <w:t>Cash flow statement</w:t>
        </w:r>
        <w:r w:rsidR="00924B66">
          <w:rPr>
            <w:noProof/>
            <w:webHidden/>
          </w:rPr>
          <w:tab/>
        </w:r>
        <w:r w:rsidR="00924B66">
          <w:rPr>
            <w:noProof/>
            <w:webHidden/>
          </w:rPr>
          <w:fldChar w:fldCharType="begin"/>
        </w:r>
        <w:r w:rsidR="00924B66">
          <w:rPr>
            <w:noProof/>
            <w:webHidden/>
          </w:rPr>
          <w:instrText xml:space="preserve"> PAGEREF _Toc167557884 \h </w:instrText>
        </w:r>
        <w:r w:rsidR="00924B66">
          <w:rPr>
            <w:noProof/>
            <w:webHidden/>
          </w:rPr>
        </w:r>
        <w:r w:rsidR="00924B66">
          <w:rPr>
            <w:noProof/>
            <w:webHidden/>
          </w:rPr>
          <w:fldChar w:fldCharType="separate"/>
        </w:r>
        <w:r w:rsidR="00924B66">
          <w:rPr>
            <w:noProof/>
            <w:webHidden/>
          </w:rPr>
          <w:t>14</w:t>
        </w:r>
        <w:r w:rsidR="00924B66">
          <w:rPr>
            <w:noProof/>
            <w:webHidden/>
          </w:rPr>
          <w:fldChar w:fldCharType="end"/>
        </w:r>
      </w:hyperlink>
    </w:p>
    <w:p w14:paraId="4926014C" w14:textId="77777777" w:rsidR="00924B66" w:rsidRDefault="00000000" w:rsidP="00924B66">
      <w:pPr>
        <w:pStyle w:val="TOC1"/>
        <w:tabs>
          <w:tab w:val="right" w:leader="dot" w:pos="9350"/>
        </w:tabs>
        <w:rPr>
          <w:noProof/>
        </w:rPr>
      </w:pPr>
      <w:hyperlink w:anchor="_Toc167557885" w:history="1">
        <w:r w:rsidR="00924B66">
          <w:rPr>
            <w:rStyle w:val="Hyperlink"/>
            <w:noProof/>
          </w:rPr>
          <w:t>Potential risks and mitigation strategies</w:t>
        </w:r>
        <w:r w:rsidR="00924B66">
          <w:rPr>
            <w:noProof/>
            <w:webHidden/>
          </w:rPr>
          <w:tab/>
        </w:r>
        <w:r w:rsidR="00924B66">
          <w:rPr>
            <w:noProof/>
            <w:webHidden/>
          </w:rPr>
          <w:fldChar w:fldCharType="begin"/>
        </w:r>
        <w:r w:rsidR="00924B66">
          <w:rPr>
            <w:noProof/>
            <w:webHidden/>
          </w:rPr>
          <w:instrText xml:space="preserve"> PAGEREF _Toc167557885 \h </w:instrText>
        </w:r>
        <w:r w:rsidR="00924B66">
          <w:rPr>
            <w:noProof/>
            <w:webHidden/>
          </w:rPr>
        </w:r>
        <w:r w:rsidR="00924B66">
          <w:rPr>
            <w:noProof/>
            <w:webHidden/>
          </w:rPr>
          <w:fldChar w:fldCharType="separate"/>
        </w:r>
        <w:r w:rsidR="00924B66">
          <w:rPr>
            <w:noProof/>
            <w:webHidden/>
          </w:rPr>
          <w:t>15</w:t>
        </w:r>
        <w:r w:rsidR="00924B66">
          <w:rPr>
            <w:noProof/>
            <w:webHidden/>
          </w:rPr>
          <w:fldChar w:fldCharType="end"/>
        </w:r>
      </w:hyperlink>
    </w:p>
    <w:p w14:paraId="520C9700" w14:textId="77777777" w:rsidR="00924B66" w:rsidRDefault="00000000" w:rsidP="00924B66">
      <w:pPr>
        <w:pStyle w:val="TOC1"/>
        <w:tabs>
          <w:tab w:val="right" w:leader="dot" w:pos="9350"/>
        </w:tabs>
        <w:rPr>
          <w:noProof/>
        </w:rPr>
      </w:pPr>
      <w:hyperlink w:anchor="_Toc167557886" w:history="1">
        <w:r w:rsidR="00924B66">
          <w:rPr>
            <w:rStyle w:val="Hyperlink"/>
            <w:noProof/>
          </w:rPr>
          <w:t>Conclusion</w:t>
        </w:r>
        <w:r w:rsidR="00924B66">
          <w:rPr>
            <w:noProof/>
            <w:webHidden/>
          </w:rPr>
          <w:tab/>
        </w:r>
        <w:r w:rsidR="00924B66">
          <w:rPr>
            <w:noProof/>
            <w:webHidden/>
          </w:rPr>
          <w:fldChar w:fldCharType="begin"/>
        </w:r>
        <w:r w:rsidR="00924B66">
          <w:rPr>
            <w:noProof/>
            <w:webHidden/>
          </w:rPr>
          <w:instrText xml:space="preserve"> PAGEREF _Toc167557886 \h </w:instrText>
        </w:r>
        <w:r w:rsidR="00924B66">
          <w:rPr>
            <w:noProof/>
            <w:webHidden/>
          </w:rPr>
        </w:r>
        <w:r w:rsidR="00924B66">
          <w:rPr>
            <w:noProof/>
            <w:webHidden/>
          </w:rPr>
          <w:fldChar w:fldCharType="separate"/>
        </w:r>
        <w:r w:rsidR="00924B66">
          <w:rPr>
            <w:noProof/>
            <w:webHidden/>
          </w:rPr>
          <w:t>16</w:t>
        </w:r>
        <w:r w:rsidR="00924B66">
          <w:rPr>
            <w:noProof/>
            <w:webHidden/>
          </w:rPr>
          <w:fldChar w:fldCharType="end"/>
        </w:r>
      </w:hyperlink>
    </w:p>
    <w:p w14:paraId="4809C566" w14:textId="77777777" w:rsidR="00924B66" w:rsidRDefault="00000000" w:rsidP="00924B66">
      <w:pPr>
        <w:pStyle w:val="TOC1"/>
        <w:tabs>
          <w:tab w:val="right" w:leader="dot" w:pos="9350"/>
        </w:tabs>
        <w:rPr>
          <w:noProof/>
        </w:rPr>
      </w:pPr>
      <w:hyperlink w:anchor="_Toc167557887" w:history="1">
        <w:r w:rsidR="00924B66">
          <w:rPr>
            <w:rStyle w:val="Hyperlink"/>
            <w:noProof/>
          </w:rPr>
          <w:t>References</w:t>
        </w:r>
        <w:r w:rsidR="00924B66">
          <w:rPr>
            <w:noProof/>
            <w:webHidden/>
          </w:rPr>
          <w:tab/>
        </w:r>
        <w:r w:rsidR="00924B66">
          <w:rPr>
            <w:noProof/>
            <w:webHidden/>
          </w:rPr>
          <w:fldChar w:fldCharType="begin"/>
        </w:r>
        <w:r w:rsidR="00924B66">
          <w:rPr>
            <w:noProof/>
            <w:webHidden/>
          </w:rPr>
          <w:instrText xml:space="preserve"> PAGEREF _Toc167557887 \h </w:instrText>
        </w:r>
        <w:r w:rsidR="00924B66">
          <w:rPr>
            <w:noProof/>
            <w:webHidden/>
          </w:rPr>
        </w:r>
        <w:r w:rsidR="00924B66">
          <w:rPr>
            <w:noProof/>
            <w:webHidden/>
          </w:rPr>
          <w:fldChar w:fldCharType="separate"/>
        </w:r>
        <w:r w:rsidR="00924B66">
          <w:rPr>
            <w:noProof/>
            <w:webHidden/>
          </w:rPr>
          <w:t>17</w:t>
        </w:r>
        <w:r w:rsidR="00924B66">
          <w:rPr>
            <w:noProof/>
            <w:webHidden/>
          </w:rPr>
          <w:fldChar w:fldCharType="end"/>
        </w:r>
      </w:hyperlink>
    </w:p>
    <w:p w14:paraId="39E6B132" w14:textId="77777777" w:rsidR="00924B66" w:rsidRDefault="00924B66" w:rsidP="00924B66">
      <w:r>
        <w:rPr>
          <w:b/>
          <w:bCs/>
          <w:noProof/>
        </w:rPr>
        <w:fldChar w:fldCharType="end"/>
      </w:r>
    </w:p>
    <w:p w14:paraId="6228AE84" w14:textId="77777777" w:rsidR="00924B66" w:rsidRDefault="00924B66" w:rsidP="00924B66">
      <w:pPr>
        <w:spacing w:after="160" w:line="259" w:lineRule="auto"/>
        <w:jc w:val="left"/>
        <w:rPr>
          <w:sz w:val="36"/>
        </w:rPr>
      </w:pPr>
      <w:r>
        <w:rPr>
          <w:sz w:val="36"/>
        </w:rPr>
        <w:br w:type="page"/>
      </w:r>
    </w:p>
    <w:p w14:paraId="4DBBF89C" w14:textId="77777777" w:rsidR="00924B66" w:rsidRDefault="00924B66" w:rsidP="00924B66">
      <w:pPr>
        <w:pStyle w:val="Heading1"/>
      </w:pPr>
      <w:bookmarkStart w:id="1" w:name="_Toc167557872"/>
      <w:r>
        <w:lastRenderedPageBreak/>
        <w:t>Introduction</w:t>
      </w:r>
      <w:bookmarkEnd w:id="1"/>
    </w:p>
    <w:p w14:paraId="3F3D5FC6" w14:textId="77777777" w:rsidR="00924B66" w:rsidRDefault="00924B66" w:rsidP="00924B66">
      <w:r>
        <w:t>Urban Heights Hotel is a relatively new hotel in an urban area, once famous in the city for its restaurant, bar, and event spaces. Recently, however, the organisation has entered a period of decline due to the increasing number of options in the urban area for sleeping, eating, and drinking (</w:t>
      </w:r>
      <w:r>
        <w:rPr>
          <w:shd w:val="clear" w:color="auto" w:fill="FFFFFF"/>
        </w:rPr>
        <w:t>Ionel, 2016)</w:t>
      </w:r>
      <w:r>
        <w:t xml:space="preserve">. Given this context, there is a need to evaluate the organisation’s current standing and determine if a turnaround is possible and reasonable. Understanding the achievements it has already made will be essential for developing the strategy that will help Urban Heights get back to what it once was. This paper will analyse the current state of affairs in the company and the results already achieved by creating a detailed report. Based on this comprehensive analysis, a strategy will be developed, which is likely to help Urban Heights Hotel become successful in the future. </w:t>
      </w:r>
    </w:p>
    <w:p w14:paraId="3090065F" w14:textId="77777777" w:rsidR="00924B66" w:rsidRDefault="00924B66" w:rsidP="00924B66">
      <w:pPr>
        <w:rPr>
          <w:rFonts w:ascii="Times New Roman" w:hAnsi="Times New Roman"/>
          <w:kern w:val="0"/>
          <w14:ligatures w14:val="none"/>
        </w:rPr>
      </w:pPr>
    </w:p>
    <w:p w14:paraId="20514361" w14:textId="77777777" w:rsidR="00924B66" w:rsidRDefault="00924B66" w:rsidP="00924B66">
      <w:pPr>
        <w:spacing w:after="160" w:line="259" w:lineRule="auto"/>
        <w:jc w:val="left"/>
        <w:rPr>
          <w:rFonts w:ascii="Times New Roman" w:hAnsi="Times New Roman"/>
          <w:kern w:val="0"/>
          <w14:ligatures w14:val="none"/>
        </w:rPr>
      </w:pPr>
      <w:r>
        <w:rPr>
          <w:rFonts w:ascii="Times New Roman" w:hAnsi="Times New Roman"/>
          <w:kern w:val="0"/>
          <w14:ligatures w14:val="none"/>
        </w:rPr>
        <w:br w:type="page"/>
      </w:r>
    </w:p>
    <w:p w14:paraId="6892A40C" w14:textId="77777777" w:rsidR="00924B66" w:rsidRDefault="00924B66" w:rsidP="00924B66">
      <w:pPr>
        <w:pStyle w:val="Heading1"/>
      </w:pPr>
      <w:bookmarkStart w:id="2" w:name="_Toc167557873"/>
      <w:r>
        <w:lastRenderedPageBreak/>
        <w:t>Scope and objectives</w:t>
      </w:r>
      <w:bookmarkEnd w:id="2"/>
    </w:p>
    <w:p w14:paraId="5CAC48F5" w14:textId="77777777" w:rsidR="00924B66" w:rsidRDefault="00924B66" w:rsidP="00924B66">
      <w:r>
        <w:t>The main purpose of the present assessment is to investigate the causes of the recent decline of the Urban Heights Hotel and elaborate a plan of action to help it become profitable again and bring it back to the required level of success. For this purpose, this report will study the hotel’s financial data for the last three years. The specified period is enough to understand the general trend and the sector of operations where the changes had taken place (</w:t>
      </w:r>
      <w:r>
        <w:rPr>
          <w:shd w:val="clear" w:color="auto" w:fill="FFFFFF"/>
        </w:rPr>
        <w:t>Rengel Jara, Babb and Flohr, 2019)</w:t>
      </w:r>
      <w:r>
        <w:t>. The report will provide data on revenue streams and profitability rates, the expenses in operations, the flow of finances, and all of the instruments and methods of the hotel’s team members used to maintain the level of solvability. The financial data will help understand the area of internal operations where deteriorations have manifested within the past three years. Additionally, the report will consider the factors outside the hotel that may have provoked the deterioration, such as the economic impact on the hotel caused by the overall financial development of the real world and the changes in hospitality that could have happened (</w:t>
      </w:r>
      <w:r>
        <w:rPr>
          <w:shd w:val="clear" w:color="auto" w:fill="FFFFFF"/>
        </w:rPr>
        <w:t>Jamgade, 2018)</w:t>
      </w:r>
      <w:r>
        <w:t>. Understanding the correlation between the data of the internal finances of Urban Heights Hotel and the events and factors outside and context of the financial situation will let the report elaborate an all-around solution or, if it will be demanded by the external financial context, a suggestion on the most beneficial financial outcome.</w:t>
      </w:r>
    </w:p>
    <w:p w14:paraId="5877CEB9" w14:textId="77777777" w:rsidR="00924B66" w:rsidRDefault="00924B66" w:rsidP="00924B66">
      <w:pPr>
        <w:spacing w:after="160" w:line="259" w:lineRule="auto"/>
        <w:jc w:val="left"/>
        <w:rPr>
          <w:rFonts w:ascii="Times New Roman" w:hAnsi="Times New Roman"/>
          <w:kern w:val="0"/>
          <w14:ligatures w14:val="none"/>
        </w:rPr>
      </w:pPr>
      <w:r>
        <w:rPr>
          <w:rFonts w:ascii="Times New Roman" w:hAnsi="Times New Roman"/>
          <w:kern w:val="0"/>
          <w14:ligatures w14:val="none"/>
        </w:rPr>
        <w:br w:type="page"/>
      </w:r>
    </w:p>
    <w:p w14:paraId="07426262" w14:textId="77777777" w:rsidR="00924B66" w:rsidRDefault="00924B66" w:rsidP="00924B66">
      <w:pPr>
        <w:pStyle w:val="Heading1"/>
      </w:pPr>
      <w:bookmarkStart w:id="3" w:name="_Toc167557874"/>
      <w:r>
        <w:lastRenderedPageBreak/>
        <w:t>Financial analysis</w:t>
      </w:r>
      <w:bookmarkEnd w:id="3"/>
    </w:p>
    <w:p w14:paraId="18C4EE8B" w14:textId="77777777" w:rsidR="00924B66" w:rsidRDefault="00924B66" w:rsidP="00924B66">
      <w:pPr>
        <w:pStyle w:val="Heading2"/>
      </w:pPr>
      <w:bookmarkStart w:id="4" w:name="_Toc167557875"/>
      <w:r>
        <w:t>Income statement analysis</w:t>
      </w:r>
      <w:bookmarkEnd w:id="4"/>
    </w:p>
    <w:p w14:paraId="56001307" w14:textId="77777777" w:rsidR="00924B66" w:rsidRDefault="00924B66" w:rsidP="00924B66">
      <w:pPr>
        <w:rPr>
          <w:b/>
        </w:rPr>
      </w:pPr>
      <w:r>
        <w:rPr>
          <w:b/>
        </w:rPr>
        <w:t>Revenue</w:t>
      </w:r>
    </w:p>
    <w:p w14:paraId="5BE6C6C9" w14:textId="77777777" w:rsidR="00924B66" w:rsidRDefault="00924B66" w:rsidP="00924B66">
      <w:r>
        <w:t>The information provided demonstrates that the revenue performance of Urban Heights Hotel has been rather worrisome over the last three years. The hotel was able to generate £2.5 million worth of revenue back in 2021. However, its revenue has diminished throughout the years (</w:t>
      </w:r>
      <w:r>
        <w:rPr>
          <w:shd w:val="clear" w:color="auto" w:fill="FFFFFF"/>
        </w:rPr>
        <w:t>Hasanaj and Kuqi, 2019)</w:t>
      </w:r>
      <w:r>
        <w:t>. Thus, the hotel’s revenue by 2023 was just £1.8 million. To be more precise, it decreased by 28% and fell by £700,000. The scope of this loss can be viewed as one of the defining elements that need to be taken into consideration while addressing the hotel’s current financial difficulties.</w:t>
      </w:r>
    </w:p>
    <w:p w14:paraId="3F6505A8" w14:textId="77777777" w:rsidR="00924B66" w:rsidRDefault="00924B66" w:rsidP="00924B66">
      <w:pPr>
        <w:rPr>
          <w:b/>
        </w:rPr>
      </w:pPr>
      <w:r>
        <w:rPr>
          <w:b/>
        </w:rPr>
        <w:t>Expenses</w:t>
      </w:r>
    </w:p>
    <w:p w14:paraId="2196C271" w14:textId="77777777" w:rsidR="00924B66" w:rsidRDefault="00924B66" w:rsidP="00924B66">
      <w:r>
        <w:t>Additionally, the information indicates that the hotel’s expenses have been growing over the last three years. Even though they have grown steadily, it should be stated that the decrease in revenue constitutes a more pressing factor that defines the start of the hotel’s negative profitability trend. In more graphic detail, Urban Heights Hotel’s operating expenses in 2021 amounted to £1,800,000, although by 2023, their number increased to £2,300,000 (</w:t>
      </w:r>
      <w:r>
        <w:rPr>
          <w:shd w:val="clear" w:color="auto" w:fill="FFFFFF"/>
        </w:rPr>
        <w:t>Castro and Chousa, 2006)</w:t>
      </w:r>
      <w:r>
        <w:t>. The rate of growth was determined to be 27.7%, and the expenses had increased by £500,000.</w:t>
      </w:r>
    </w:p>
    <w:p w14:paraId="2FAE3CAC" w14:textId="77777777" w:rsidR="00924B66" w:rsidRDefault="00924B66" w:rsidP="00924B66">
      <w:pPr>
        <w:rPr>
          <w:b/>
        </w:rPr>
      </w:pPr>
      <w:r>
        <w:rPr>
          <w:b/>
        </w:rPr>
        <w:t>Profit</w:t>
      </w:r>
    </w:p>
    <w:p w14:paraId="4A5A613C" w14:textId="77777777" w:rsidR="00924B66" w:rsidRDefault="00924B66" w:rsidP="00924B66">
      <w:r>
        <w:t>It should be pointed out that the drop in profit is significant in 2021. In 2023, it was a negative of £500,000. Overall, the decrease totals £1.2 million. It has been determined that the hotel is in urgent need of a turnaround strategy because, as it was mentioned earlier, the revenue decrease is the more significant factor (</w:t>
      </w:r>
      <w:r>
        <w:rPr>
          <w:shd w:val="clear" w:color="auto" w:fill="FFFFFF"/>
        </w:rPr>
        <w:t>Schmidlin, 2014)</w:t>
      </w:r>
      <w:r>
        <w:t>.</w:t>
      </w:r>
    </w:p>
    <w:p w14:paraId="085110F8" w14:textId="77777777" w:rsidR="00924B66" w:rsidRDefault="00924B66" w:rsidP="00924B66">
      <w:pPr>
        <w:pStyle w:val="Heading2"/>
      </w:pPr>
      <w:bookmarkStart w:id="5" w:name="_Toc167557876"/>
      <w:r>
        <w:t>Balance sheet analysis</w:t>
      </w:r>
      <w:bookmarkEnd w:id="5"/>
    </w:p>
    <w:p w14:paraId="2904A93A" w14:textId="77777777" w:rsidR="00924B66" w:rsidRDefault="00924B66" w:rsidP="00924B66">
      <w:r>
        <w:t>Over the three years, all the total assets have decreased from 5,450,000 to 4,680,000. It may be used to determine that assets might have been sold off or are no longer able to satisfy operations. The cash has also significantly decreased and is equal to 100,000, suggesting that the hotel may be experiencing liquidity problems (</w:t>
      </w:r>
      <w:r>
        <w:rPr>
          <w:shd w:val="clear" w:color="auto" w:fill="FFFFFF"/>
        </w:rPr>
        <w:t>Robinson et al, 2012)</w:t>
      </w:r>
      <w:r>
        <w:t xml:space="preserve">. </w:t>
      </w:r>
      <w:r>
        <w:lastRenderedPageBreak/>
        <w:t>However, the same amount of other properties and equipment should also be considered as natural depreciation. The same observation is true for the liabilities section, in that even though their absolute value remained stable, the value of the accounts payable has increased from 250,000 to 300,000 (</w:t>
      </w:r>
      <w:r>
        <w:rPr>
          <w:shd w:val="clear" w:color="auto" w:fill="FFFFFF"/>
        </w:rPr>
        <w:t>Fridson and Alvarez, 2022)</w:t>
      </w:r>
      <w:r>
        <w:t>. It may be used to indicate that the hotel cannot pay for some of the required operations. However, the long-term debt remained stable. For the shareholder equity, it can be observed that it also decreased significantly from 2,200,000 to 1,380,000, indicating the hotel’s financial deterioration, supported by the negative Net Income.</w:t>
      </w:r>
    </w:p>
    <w:p w14:paraId="32DCD337" w14:textId="77777777" w:rsidR="00924B66" w:rsidRDefault="00924B66" w:rsidP="00924B66">
      <w:pPr>
        <w:pStyle w:val="Heading2"/>
      </w:pPr>
      <w:bookmarkStart w:id="6" w:name="_Toc167557877"/>
      <w:r>
        <w:t>Financial ratios</w:t>
      </w:r>
      <w:bookmarkEnd w:id="6"/>
    </w:p>
    <w:tbl>
      <w:tblPr>
        <w:tblW w:w="916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4A0" w:firstRow="1" w:lastRow="0" w:firstColumn="1" w:lastColumn="0" w:noHBand="0" w:noVBand="1"/>
      </w:tblPr>
      <w:tblGrid>
        <w:gridCol w:w="2041"/>
        <w:gridCol w:w="4473"/>
        <w:gridCol w:w="904"/>
        <w:gridCol w:w="771"/>
        <w:gridCol w:w="972"/>
      </w:tblGrid>
      <w:tr w:rsidR="00924B66" w14:paraId="409BB4BC" w14:textId="77777777" w:rsidTr="00066032">
        <w:trPr>
          <w:trHeight w:val="516"/>
        </w:trPr>
        <w:tc>
          <w:tcPr>
            <w:tcW w:w="0" w:type="auto"/>
            <w:tcMar>
              <w:top w:w="30" w:type="dxa"/>
              <w:left w:w="45" w:type="dxa"/>
              <w:bottom w:w="30" w:type="dxa"/>
              <w:right w:w="45" w:type="dxa"/>
            </w:tcMar>
            <w:vAlign w:val="center"/>
            <w:hideMark/>
          </w:tcPr>
          <w:p w14:paraId="5C9FA0D9" w14:textId="77777777" w:rsidR="00924B66" w:rsidRDefault="00924B66" w:rsidP="00066032">
            <w:pPr>
              <w:jc w:val="center"/>
              <w:rPr>
                <w:b/>
                <w:lang w:eastAsia="en-GB"/>
              </w:rPr>
            </w:pPr>
            <w:r>
              <w:rPr>
                <w:b/>
                <w:lang w:eastAsia="en-GB"/>
              </w:rPr>
              <w:t>Ratio</w:t>
            </w:r>
          </w:p>
        </w:tc>
        <w:tc>
          <w:tcPr>
            <w:tcW w:w="0" w:type="auto"/>
            <w:tcMar>
              <w:top w:w="30" w:type="dxa"/>
              <w:left w:w="45" w:type="dxa"/>
              <w:bottom w:w="30" w:type="dxa"/>
              <w:right w:w="45" w:type="dxa"/>
            </w:tcMar>
            <w:vAlign w:val="center"/>
            <w:hideMark/>
          </w:tcPr>
          <w:p w14:paraId="72EA83B0" w14:textId="77777777" w:rsidR="00924B66" w:rsidRDefault="00924B66" w:rsidP="00066032">
            <w:pPr>
              <w:jc w:val="center"/>
              <w:rPr>
                <w:b/>
                <w:lang w:eastAsia="en-GB"/>
              </w:rPr>
            </w:pPr>
            <w:r>
              <w:rPr>
                <w:b/>
                <w:lang w:eastAsia="en-GB"/>
              </w:rPr>
              <w:t>Formula</w:t>
            </w:r>
          </w:p>
        </w:tc>
        <w:tc>
          <w:tcPr>
            <w:tcW w:w="0" w:type="auto"/>
            <w:tcMar>
              <w:top w:w="30" w:type="dxa"/>
              <w:left w:w="45" w:type="dxa"/>
              <w:bottom w:w="30" w:type="dxa"/>
              <w:right w:w="45" w:type="dxa"/>
            </w:tcMar>
            <w:vAlign w:val="center"/>
            <w:hideMark/>
          </w:tcPr>
          <w:p w14:paraId="29CAF57E" w14:textId="77777777" w:rsidR="00924B66" w:rsidRDefault="00924B66" w:rsidP="00066032">
            <w:pPr>
              <w:jc w:val="center"/>
              <w:rPr>
                <w:b/>
                <w:lang w:eastAsia="en-GB"/>
              </w:rPr>
            </w:pPr>
            <w:r>
              <w:rPr>
                <w:b/>
                <w:lang w:eastAsia="en-GB"/>
              </w:rPr>
              <w:t>2021</w:t>
            </w:r>
          </w:p>
        </w:tc>
        <w:tc>
          <w:tcPr>
            <w:tcW w:w="0" w:type="auto"/>
            <w:tcMar>
              <w:top w:w="30" w:type="dxa"/>
              <w:left w:w="45" w:type="dxa"/>
              <w:bottom w:w="30" w:type="dxa"/>
              <w:right w:w="45" w:type="dxa"/>
            </w:tcMar>
            <w:vAlign w:val="center"/>
            <w:hideMark/>
          </w:tcPr>
          <w:p w14:paraId="6A38B4AB" w14:textId="77777777" w:rsidR="00924B66" w:rsidRDefault="00924B66" w:rsidP="00066032">
            <w:pPr>
              <w:jc w:val="center"/>
              <w:rPr>
                <w:b/>
                <w:lang w:eastAsia="en-GB"/>
              </w:rPr>
            </w:pPr>
            <w:r>
              <w:rPr>
                <w:b/>
                <w:lang w:eastAsia="en-GB"/>
              </w:rPr>
              <w:t>2022</w:t>
            </w:r>
          </w:p>
        </w:tc>
        <w:tc>
          <w:tcPr>
            <w:tcW w:w="0" w:type="auto"/>
            <w:tcMar>
              <w:top w:w="30" w:type="dxa"/>
              <w:left w:w="45" w:type="dxa"/>
              <w:bottom w:w="30" w:type="dxa"/>
              <w:right w:w="45" w:type="dxa"/>
            </w:tcMar>
            <w:vAlign w:val="center"/>
            <w:hideMark/>
          </w:tcPr>
          <w:p w14:paraId="1C77F26B" w14:textId="77777777" w:rsidR="00924B66" w:rsidRDefault="00924B66" w:rsidP="00066032">
            <w:pPr>
              <w:jc w:val="center"/>
              <w:rPr>
                <w:b/>
                <w:lang w:eastAsia="en-GB"/>
              </w:rPr>
            </w:pPr>
            <w:r>
              <w:rPr>
                <w:b/>
                <w:lang w:eastAsia="en-GB"/>
              </w:rPr>
              <w:t>2023</w:t>
            </w:r>
          </w:p>
        </w:tc>
      </w:tr>
      <w:tr w:rsidR="00924B66" w14:paraId="19FE9477" w14:textId="77777777" w:rsidTr="00066032">
        <w:trPr>
          <w:trHeight w:val="516"/>
        </w:trPr>
        <w:tc>
          <w:tcPr>
            <w:tcW w:w="0" w:type="auto"/>
            <w:tcMar>
              <w:top w:w="30" w:type="dxa"/>
              <w:left w:w="45" w:type="dxa"/>
              <w:bottom w:w="30" w:type="dxa"/>
              <w:right w:w="45" w:type="dxa"/>
            </w:tcMar>
            <w:vAlign w:val="center"/>
            <w:hideMark/>
          </w:tcPr>
          <w:p w14:paraId="30715D2D" w14:textId="77777777" w:rsidR="00924B66" w:rsidRDefault="00924B66" w:rsidP="00066032">
            <w:pPr>
              <w:jc w:val="center"/>
              <w:rPr>
                <w:lang w:eastAsia="en-GB"/>
              </w:rPr>
            </w:pPr>
            <w:r>
              <w:rPr>
                <w:lang w:eastAsia="en-GB"/>
              </w:rPr>
              <w:t>Net Profit Margin</w:t>
            </w:r>
          </w:p>
        </w:tc>
        <w:tc>
          <w:tcPr>
            <w:tcW w:w="0" w:type="auto"/>
            <w:tcMar>
              <w:top w:w="30" w:type="dxa"/>
              <w:left w:w="45" w:type="dxa"/>
              <w:bottom w:w="30" w:type="dxa"/>
              <w:right w:w="45" w:type="dxa"/>
            </w:tcMar>
            <w:vAlign w:val="center"/>
            <w:hideMark/>
          </w:tcPr>
          <w:p w14:paraId="081048C4" w14:textId="77777777" w:rsidR="00924B66" w:rsidRDefault="00924B66" w:rsidP="00066032">
            <w:pPr>
              <w:jc w:val="center"/>
              <w:rPr>
                <w:lang w:eastAsia="en-GB"/>
              </w:rPr>
            </w:pPr>
            <w:r>
              <w:rPr>
                <w:lang w:eastAsia="en-GB"/>
              </w:rPr>
              <w:t>(Net Income / Revenue) x 100</w:t>
            </w:r>
          </w:p>
        </w:tc>
        <w:tc>
          <w:tcPr>
            <w:tcW w:w="0" w:type="auto"/>
            <w:tcMar>
              <w:top w:w="30" w:type="dxa"/>
              <w:left w:w="45" w:type="dxa"/>
              <w:bottom w:w="30" w:type="dxa"/>
              <w:right w:w="45" w:type="dxa"/>
            </w:tcMar>
            <w:vAlign w:val="center"/>
            <w:hideMark/>
          </w:tcPr>
          <w:p w14:paraId="73C42A44" w14:textId="77777777" w:rsidR="00924B66" w:rsidRDefault="00924B66" w:rsidP="00066032">
            <w:pPr>
              <w:jc w:val="center"/>
              <w:rPr>
                <w:lang w:eastAsia="en-GB"/>
              </w:rPr>
            </w:pPr>
            <w:r>
              <w:rPr>
                <w:lang w:eastAsia="en-GB"/>
              </w:rPr>
              <w:t>28.00%</w:t>
            </w:r>
          </w:p>
        </w:tc>
        <w:tc>
          <w:tcPr>
            <w:tcW w:w="0" w:type="auto"/>
            <w:tcMar>
              <w:top w:w="30" w:type="dxa"/>
              <w:left w:w="45" w:type="dxa"/>
              <w:bottom w:w="30" w:type="dxa"/>
              <w:right w:w="45" w:type="dxa"/>
            </w:tcMar>
            <w:vAlign w:val="center"/>
            <w:hideMark/>
          </w:tcPr>
          <w:p w14:paraId="47967334" w14:textId="77777777" w:rsidR="00924B66" w:rsidRDefault="00924B66" w:rsidP="00066032">
            <w:pPr>
              <w:jc w:val="center"/>
              <w:rPr>
                <w:lang w:eastAsia="en-GB"/>
              </w:rPr>
            </w:pPr>
            <w:r>
              <w:rPr>
                <w:lang w:eastAsia="en-GB"/>
              </w:rPr>
              <w:t>9.10%</w:t>
            </w:r>
          </w:p>
        </w:tc>
        <w:tc>
          <w:tcPr>
            <w:tcW w:w="0" w:type="auto"/>
            <w:tcMar>
              <w:top w:w="30" w:type="dxa"/>
              <w:left w:w="45" w:type="dxa"/>
              <w:bottom w:w="30" w:type="dxa"/>
              <w:right w:w="45" w:type="dxa"/>
            </w:tcMar>
            <w:vAlign w:val="center"/>
            <w:hideMark/>
          </w:tcPr>
          <w:p w14:paraId="71CE7F82" w14:textId="77777777" w:rsidR="00924B66" w:rsidRDefault="00924B66" w:rsidP="00066032">
            <w:pPr>
              <w:jc w:val="center"/>
              <w:rPr>
                <w:lang w:eastAsia="en-GB"/>
              </w:rPr>
            </w:pPr>
            <w:r>
              <w:rPr>
                <w:lang w:eastAsia="en-GB"/>
              </w:rPr>
              <w:t>-27.78%</w:t>
            </w:r>
          </w:p>
        </w:tc>
      </w:tr>
      <w:tr w:rsidR="00924B66" w14:paraId="2C949242" w14:textId="77777777" w:rsidTr="00066032">
        <w:trPr>
          <w:trHeight w:val="516"/>
        </w:trPr>
        <w:tc>
          <w:tcPr>
            <w:tcW w:w="0" w:type="auto"/>
            <w:tcMar>
              <w:top w:w="30" w:type="dxa"/>
              <w:left w:w="45" w:type="dxa"/>
              <w:bottom w:w="30" w:type="dxa"/>
              <w:right w:w="45" w:type="dxa"/>
            </w:tcMar>
            <w:vAlign w:val="center"/>
          </w:tcPr>
          <w:p w14:paraId="569264FB" w14:textId="77777777" w:rsidR="00924B66" w:rsidRDefault="00924B66" w:rsidP="00066032">
            <w:pPr>
              <w:jc w:val="center"/>
              <w:rPr>
                <w:lang w:eastAsia="en-GB"/>
              </w:rPr>
            </w:pPr>
            <w:r>
              <w:rPr>
                <w:lang w:eastAsia="en-GB"/>
              </w:rPr>
              <w:t>Current Ratio</w:t>
            </w:r>
          </w:p>
        </w:tc>
        <w:tc>
          <w:tcPr>
            <w:tcW w:w="0" w:type="auto"/>
            <w:tcMar>
              <w:top w:w="30" w:type="dxa"/>
              <w:left w:w="45" w:type="dxa"/>
              <w:bottom w:w="30" w:type="dxa"/>
              <w:right w:w="45" w:type="dxa"/>
            </w:tcMar>
            <w:vAlign w:val="center"/>
          </w:tcPr>
          <w:p w14:paraId="4938E386" w14:textId="77777777" w:rsidR="00924B66" w:rsidRDefault="00924B66" w:rsidP="00066032">
            <w:pPr>
              <w:jc w:val="center"/>
              <w:rPr>
                <w:lang w:eastAsia="en-GB"/>
              </w:rPr>
            </w:pPr>
            <w:r>
              <w:rPr>
                <w:lang w:eastAsia="en-GB"/>
              </w:rPr>
              <w:t>(Current Assets / Current Liabilities)</w:t>
            </w:r>
          </w:p>
        </w:tc>
        <w:tc>
          <w:tcPr>
            <w:tcW w:w="0" w:type="auto"/>
            <w:tcMar>
              <w:top w:w="30" w:type="dxa"/>
              <w:left w:w="45" w:type="dxa"/>
              <w:bottom w:w="30" w:type="dxa"/>
              <w:right w:w="45" w:type="dxa"/>
            </w:tcMar>
            <w:vAlign w:val="center"/>
          </w:tcPr>
          <w:p w14:paraId="267D6C90" w14:textId="77777777" w:rsidR="00924B66" w:rsidRDefault="00924B66" w:rsidP="00066032">
            <w:pPr>
              <w:jc w:val="center"/>
              <w:rPr>
                <w:lang w:eastAsia="en-GB"/>
              </w:rPr>
            </w:pPr>
            <w:r>
              <w:rPr>
                <w:lang w:eastAsia="en-GB"/>
              </w:rPr>
              <w:t>1.82</w:t>
            </w:r>
          </w:p>
        </w:tc>
        <w:tc>
          <w:tcPr>
            <w:tcW w:w="0" w:type="auto"/>
            <w:tcMar>
              <w:top w:w="30" w:type="dxa"/>
              <w:left w:w="45" w:type="dxa"/>
              <w:bottom w:w="30" w:type="dxa"/>
              <w:right w:w="45" w:type="dxa"/>
            </w:tcMar>
            <w:vAlign w:val="center"/>
          </w:tcPr>
          <w:p w14:paraId="34BAA4D5" w14:textId="77777777" w:rsidR="00924B66" w:rsidRDefault="00924B66" w:rsidP="00066032">
            <w:pPr>
              <w:jc w:val="center"/>
              <w:rPr>
                <w:lang w:eastAsia="en-GB"/>
              </w:rPr>
            </w:pPr>
            <w:r>
              <w:rPr>
                <w:lang w:eastAsia="en-GB"/>
              </w:rPr>
              <w:t>1.48</w:t>
            </w:r>
          </w:p>
        </w:tc>
        <w:tc>
          <w:tcPr>
            <w:tcW w:w="0" w:type="auto"/>
            <w:tcMar>
              <w:top w:w="30" w:type="dxa"/>
              <w:left w:w="45" w:type="dxa"/>
              <w:bottom w:w="30" w:type="dxa"/>
              <w:right w:w="45" w:type="dxa"/>
            </w:tcMar>
            <w:vAlign w:val="center"/>
          </w:tcPr>
          <w:p w14:paraId="77525505" w14:textId="77777777" w:rsidR="00924B66" w:rsidRDefault="00924B66" w:rsidP="00066032">
            <w:pPr>
              <w:jc w:val="center"/>
              <w:rPr>
                <w:lang w:eastAsia="en-GB"/>
              </w:rPr>
            </w:pPr>
            <w:r>
              <w:rPr>
                <w:lang w:eastAsia="en-GB"/>
              </w:rPr>
              <w:t>1</w:t>
            </w:r>
          </w:p>
        </w:tc>
      </w:tr>
      <w:tr w:rsidR="00924B66" w14:paraId="34DEE303" w14:textId="77777777" w:rsidTr="00066032">
        <w:trPr>
          <w:trHeight w:val="516"/>
        </w:trPr>
        <w:tc>
          <w:tcPr>
            <w:tcW w:w="0" w:type="auto"/>
            <w:tcMar>
              <w:top w:w="30" w:type="dxa"/>
              <w:left w:w="45" w:type="dxa"/>
              <w:bottom w:w="30" w:type="dxa"/>
              <w:right w:w="45" w:type="dxa"/>
            </w:tcMar>
            <w:vAlign w:val="center"/>
          </w:tcPr>
          <w:p w14:paraId="5ABBC81D" w14:textId="77777777" w:rsidR="00924B66" w:rsidRDefault="00924B66" w:rsidP="00066032">
            <w:pPr>
              <w:jc w:val="center"/>
              <w:rPr>
                <w:lang w:eastAsia="en-GB"/>
              </w:rPr>
            </w:pPr>
            <w:r>
              <w:rPr>
                <w:lang w:eastAsia="en-GB"/>
              </w:rPr>
              <w:t>Quick Ratio</w:t>
            </w:r>
          </w:p>
        </w:tc>
        <w:tc>
          <w:tcPr>
            <w:tcW w:w="0" w:type="auto"/>
            <w:tcMar>
              <w:top w:w="30" w:type="dxa"/>
              <w:left w:w="45" w:type="dxa"/>
              <w:bottom w:w="30" w:type="dxa"/>
              <w:right w:w="45" w:type="dxa"/>
            </w:tcMar>
            <w:vAlign w:val="center"/>
          </w:tcPr>
          <w:p w14:paraId="70F8EE14" w14:textId="77777777" w:rsidR="00924B66" w:rsidRDefault="00924B66" w:rsidP="00066032">
            <w:pPr>
              <w:jc w:val="center"/>
              <w:rPr>
                <w:lang w:eastAsia="en-GB"/>
              </w:rPr>
            </w:pPr>
            <w:r>
              <w:rPr>
                <w:lang w:eastAsia="en-GB"/>
              </w:rPr>
              <w:t>(Current Assets - Inventory) / Current Liabilities</w:t>
            </w:r>
          </w:p>
        </w:tc>
        <w:tc>
          <w:tcPr>
            <w:tcW w:w="0" w:type="auto"/>
            <w:tcMar>
              <w:top w:w="30" w:type="dxa"/>
              <w:left w:w="45" w:type="dxa"/>
              <w:bottom w:w="30" w:type="dxa"/>
              <w:right w:w="45" w:type="dxa"/>
            </w:tcMar>
            <w:vAlign w:val="center"/>
          </w:tcPr>
          <w:p w14:paraId="18D26489" w14:textId="77777777" w:rsidR="00924B66" w:rsidRDefault="00924B66" w:rsidP="00066032">
            <w:pPr>
              <w:jc w:val="center"/>
              <w:rPr>
                <w:lang w:eastAsia="en-GB"/>
              </w:rPr>
            </w:pPr>
            <w:r>
              <w:rPr>
                <w:lang w:eastAsia="en-GB"/>
              </w:rPr>
              <w:t>1.32</w:t>
            </w:r>
          </w:p>
        </w:tc>
        <w:tc>
          <w:tcPr>
            <w:tcW w:w="0" w:type="auto"/>
            <w:tcMar>
              <w:top w:w="30" w:type="dxa"/>
              <w:left w:w="45" w:type="dxa"/>
              <w:bottom w:w="30" w:type="dxa"/>
              <w:right w:w="45" w:type="dxa"/>
            </w:tcMar>
            <w:vAlign w:val="center"/>
          </w:tcPr>
          <w:p w14:paraId="5A67AB91" w14:textId="77777777" w:rsidR="00924B66" w:rsidRDefault="00924B66" w:rsidP="00066032">
            <w:pPr>
              <w:jc w:val="center"/>
              <w:rPr>
                <w:lang w:eastAsia="en-GB"/>
              </w:rPr>
            </w:pPr>
            <w:r>
              <w:rPr>
                <w:lang w:eastAsia="en-GB"/>
              </w:rPr>
              <w:t>0.98</w:t>
            </w:r>
          </w:p>
        </w:tc>
        <w:tc>
          <w:tcPr>
            <w:tcW w:w="0" w:type="auto"/>
            <w:tcMar>
              <w:top w:w="30" w:type="dxa"/>
              <w:left w:w="45" w:type="dxa"/>
              <w:bottom w:w="30" w:type="dxa"/>
              <w:right w:w="45" w:type="dxa"/>
            </w:tcMar>
            <w:vAlign w:val="center"/>
          </w:tcPr>
          <w:p w14:paraId="562DC4AC" w14:textId="77777777" w:rsidR="00924B66" w:rsidRDefault="00924B66" w:rsidP="00066032">
            <w:pPr>
              <w:jc w:val="center"/>
              <w:rPr>
                <w:lang w:eastAsia="en-GB"/>
              </w:rPr>
            </w:pPr>
            <w:r>
              <w:rPr>
                <w:lang w:eastAsia="en-GB"/>
              </w:rPr>
              <w:t>0.5</w:t>
            </w:r>
          </w:p>
        </w:tc>
      </w:tr>
      <w:tr w:rsidR="00924B66" w14:paraId="111B52A1" w14:textId="77777777" w:rsidTr="00066032">
        <w:trPr>
          <w:trHeight w:val="516"/>
        </w:trPr>
        <w:tc>
          <w:tcPr>
            <w:tcW w:w="0" w:type="auto"/>
            <w:tcMar>
              <w:top w:w="30" w:type="dxa"/>
              <w:left w:w="45" w:type="dxa"/>
              <w:bottom w:w="30" w:type="dxa"/>
              <w:right w:w="45" w:type="dxa"/>
            </w:tcMar>
            <w:vAlign w:val="center"/>
          </w:tcPr>
          <w:p w14:paraId="65B7AC79" w14:textId="77777777" w:rsidR="00924B66" w:rsidRDefault="00924B66" w:rsidP="00066032">
            <w:pPr>
              <w:jc w:val="center"/>
              <w:rPr>
                <w:lang w:eastAsia="en-GB"/>
              </w:rPr>
            </w:pPr>
            <w:r>
              <w:rPr>
                <w:lang w:eastAsia="en-GB"/>
              </w:rPr>
              <w:t>Debt-to-Equity Ratio</w:t>
            </w:r>
          </w:p>
        </w:tc>
        <w:tc>
          <w:tcPr>
            <w:tcW w:w="0" w:type="auto"/>
            <w:tcMar>
              <w:top w:w="30" w:type="dxa"/>
              <w:left w:w="45" w:type="dxa"/>
              <w:bottom w:w="30" w:type="dxa"/>
              <w:right w:w="45" w:type="dxa"/>
            </w:tcMar>
            <w:vAlign w:val="center"/>
          </w:tcPr>
          <w:p w14:paraId="52609B9C" w14:textId="77777777" w:rsidR="00924B66" w:rsidRDefault="00924B66" w:rsidP="00066032">
            <w:pPr>
              <w:jc w:val="center"/>
              <w:rPr>
                <w:lang w:eastAsia="en-GB"/>
              </w:rPr>
            </w:pPr>
            <w:r>
              <w:rPr>
                <w:lang w:eastAsia="en-GB"/>
              </w:rPr>
              <w:t>(Total Liabilities / Equity)</w:t>
            </w:r>
          </w:p>
        </w:tc>
        <w:tc>
          <w:tcPr>
            <w:tcW w:w="0" w:type="auto"/>
            <w:tcMar>
              <w:top w:w="30" w:type="dxa"/>
              <w:left w:w="45" w:type="dxa"/>
              <w:bottom w:w="30" w:type="dxa"/>
              <w:right w:w="45" w:type="dxa"/>
            </w:tcMar>
            <w:vAlign w:val="center"/>
          </w:tcPr>
          <w:p w14:paraId="5F3EA0F6" w14:textId="77777777" w:rsidR="00924B66" w:rsidRDefault="00924B66" w:rsidP="00066032">
            <w:pPr>
              <w:jc w:val="center"/>
              <w:rPr>
                <w:lang w:eastAsia="en-GB"/>
              </w:rPr>
            </w:pPr>
            <w:r>
              <w:rPr>
                <w:lang w:eastAsia="en-GB"/>
              </w:rPr>
              <w:t>1.48</w:t>
            </w:r>
          </w:p>
        </w:tc>
        <w:tc>
          <w:tcPr>
            <w:tcW w:w="0" w:type="auto"/>
            <w:tcMar>
              <w:top w:w="30" w:type="dxa"/>
              <w:left w:w="45" w:type="dxa"/>
              <w:bottom w:w="30" w:type="dxa"/>
              <w:right w:w="45" w:type="dxa"/>
            </w:tcMar>
            <w:vAlign w:val="center"/>
          </w:tcPr>
          <w:p w14:paraId="00B1EFC9" w14:textId="77777777" w:rsidR="00924B66" w:rsidRDefault="00924B66" w:rsidP="00066032">
            <w:pPr>
              <w:jc w:val="center"/>
              <w:rPr>
                <w:lang w:eastAsia="en-GB"/>
              </w:rPr>
            </w:pPr>
            <w:r>
              <w:rPr>
                <w:lang w:eastAsia="en-GB"/>
              </w:rPr>
              <w:t>1.79</w:t>
            </w:r>
          </w:p>
        </w:tc>
        <w:tc>
          <w:tcPr>
            <w:tcW w:w="0" w:type="auto"/>
            <w:tcMar>
              <w:top w:w="30" w:type="dxa"/>
              <w:left w:w="45" w:type="dxa"/>
              <w:bottom w:w="30" w:type="dxa"/>
              <w:right w:w="45" w:type="dxa"/>
            </w:tcMar>
            <w:vAlign w:val="center"/>
          </w:tcPr>
          <w:p w14:paraId="4548B382" w14:textId="77777777" w:rsidR="00924B66" w:rsidRDefault="00924B66" w:rsidP="00066032">
            <w:pPr>
              <w:jc w:val="center"/>
              <w:rPr>
                <w:lang w:eastAsia="en-GB"/>
              </w:rPr>
            </w:pPr>
            <w:r>
              <w:rPr>
                <w:lang w:eastAsia="en-GB"/>
              </w:rPr>
              <w:t>2.4</w:t>
            </w:r>
          </w:p>
        </w:tc>
      </w:tr>
    </w:tbl>
    <w:p w14:paraId="603DA59B" w14:textId="77777777" w:rsidR="00924B66" w:rsidRDefault="00924B66" w:rsidP="00924B66">
      <w:pPr>
        <w:jc w:val="left"/>
        <w:rPr>
          <w:b/>
          <w:bCs/>
          <w:lang w:val="en-US"/>
        </w:rPr>
      </w:pPr>
      <w:r>
        <w:rPr>
          <w:b/>
          <w:bCs/>
          <w:noProof/>
        </w:rPr>
        <w:drawing>
          <wp:anchor distT="0" distB="0" distL="0" distR="0" simplePos="0" relativeHeight="251660288" behindDoc="0" locked="0" layoutInCell="1" allowOverlap="1" wp14:anchorId="00A24D62" wp14:editId="72A2B86F">
            <wp:simplePos x="0" y="0"/>
            <wp:positionH relativeFrom="page">
              <wp:posOffset>1972810</wp:posOffset>
            </wp:positionH>
            <wp:positionV relativeFrom="page">
              <wp:posOffset>6130225</wp:posOffset>
            </wp:positionV>
            <wp:extent cx="4064793" cy="2621338"/>
            <wp:effectExtent l="0" t="0" r="0" b="0"/>
            <wp:wrapTopAndBottom/>
            <wp:docPr id="1027" name="Image1" descr="A graph of a graph showing the value of a company&#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7" name="Image1" descr="A graph of a graph showing the value of a company&#10;&#10;Description automatically generated with medium confidence"/>
                    <pic:cNvPicPr/>
                  </pic:nvPicPr>
                  <pic:blipFill>
                    <a:blip r:embed="rId6" cstate="print"/>
                    <a:srcRect/>
                    <a:stretch/>
                  </pic:blipFill>
                  <pic:spPr>
                    <a:xfrm>
                      <a:off x="0" y="0"/>
                      <a:ext cx="4064793" cy="2621338"/>
                    </a:xfrm>
                    <a:prstGeom prst="rect">
                      <a:avLst/>
                    </a:prstGeom>
                  </pic:spPr>
                </pic:pic>
              </a:graphicData>
            </a:graphic>
          </wp:anchor>
        </w:drawing>
      </w:r>
    </w:p>
    <w:p w14:paraId="38071136" w14:textId="77777777" w:rsidR="00924B66" w:rsidRDefault="00924B66" w:rsidP="00924B66">
      <w:pPr>
        <w:jc w:val="center"/>
      </w:pPr>
      <w:r>
        <w:rPr>
          <w:b/>
          <w:bCs/>
          <w:lang w:val="en-US"/>
        </w:rPr>
        <w:lastRenderedPageBreak/>
        <w:t>Figure 1: Ratio Analysis Chart (Author)</w:t>
      </w:r>
    </w:p>
    <w:p w14:paraId="022C1FA9" w14:textId="77777777" w:rsidR="00924B66" w:rsidRDefault="00924B66" w:rsidP="00924B66">
      <w:r>
        <w:t>Net Profit Margin has been fluctuating throughout the period. It has started at a high rate in 2021, which is 28.00% and then has decreased to 9.10% in 2022. However, in 2023, it has been in the negative numbers, reaching -27.78%, which means that there is a significant loss in revenue (Guilding, 2014).</w:t>
      </w:r>
      <w:r>
        <w:rPr>
          <w:rFonts w:ascii="Times New Roman" w:hAnsi="Times New Roman"/>
          <w:kern w:val="0"/>
          <w14:ligatures w14:val="none"/>
        </w:rPr>
        <w:t xml:space="preserve"> </w:t>
      </w:r>
      <w:r>
        <w:t>The current Ratio below demonstrates that the company may not be able to compress its asset base, and it has been decreasing since 2021 (Drury, 2021). Specifically, it has declined from 1.82 in 2021 to 1 in 2023, and it could be expected that in the following years, it will decrease even more.</w:t>
      </w:r>
      <w:r>
        <w:rPr>
          <w:rFonts w:ascii="Times New Roman" w:hAnsi="Times New Roman"/>
          <w:kern w:val="0"/>
          <w14:ligatures w14:val="none"/>
        </w:rPr>
        <w:t xml:space="preserve"> </w:t>
      </w:r>
      <w:r>
        <w:t>A similar situation is with Quick Ratio, as it has been decreasing throughout the years, as well. It shows an ability to pay off short-term liabilities without having to sell inventory, and the decreasing trend means that the company is having difficulties being liquid and not having to rely on inventory. It started the period at 1.32 in 2021 and decreased to 0.5 in 2023 (Seal, 2019). Presumably, the trend will continue.</w:t>
      </w:r>
      <w:r>
        <w:rPr>
          <w:rFonts w:ascii="Times New Roman" w:hAnsi="Times New Roman"/>
          <w:kern w:val="0"/>
          <w14:ligatures w14:val="none"/>
        </w:rPr>
        <w:t xml:space="preserve"> </w:t>
      </w:r>
      <w:r>
        <w:t>Finally, the Debt-to-Equity Ratio has been consistently increasing over the years, meaning that there is a growth in the proportion of financing that is done by applying for debt. It has started at 1.48 in 2021 and has reached 2.4 in 2023. It is an alarming tendency, as together with the incapacity or decreased capability to meet short-term obligations it can lead to the enterprise being not financially stable.</w:t>
      </w:r>
    </w:p>
    <w:p w14:paraId="71C73E1B" w14:textId="77777777" w:rsidR="00924B66" w:rsidRDefault="00924B66" w:rsidP="00924B66"/>
    <w:p w14:paraId="03A675FE" w14:textId="77777777" w:rsidR="00924B66" w:rsidRDefault="00924B66" w:rsidP="00924B66">
      <w:pPr>
        <w:pStyle w:val="Heading1"/>
      </w:pPr>
      <w:bookmarkStart w:id="7" w:name="_Toc167557878"/>
      <w:r>
        <w:t>SWOT analysis</w:t>
      </w:r>
      <w:bookmarkEnd w:id="7"/>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518"/>
        <w:gridCol w:w="3446"/>
        <w:gridCol w:w="4386"/>
      </w:tblGrid>
      <w:tr w:rsidR="00924B66" w14:paraId="6F7A4264" w14:textId="77777777" w:rsidTr="00066032">
        <w:trPr>
          <w:trHeight w:val="315"/>
        </w:trPr>
        <w:tc>
          <w:tcPr>
            <w:tcW w:w="0" w:type="auto"/>
            <w:tcMar>
              <w:top w:w="30" w:type="dxa"/>
              <w:left w:w="45" w:type="dxa"/>
              <w:bottom w:w="30" w:type="dxa"/>
              <w:right w:w="45" w:type="dxa"/>
            </w:tcMar>
            <w:hideMark/>
          </w:tcPr>
          <w:p w14:paraId="24095622" w14:textId="77777777" w:rsidR="00924B66" w:rsidRDefault="00924B66" w:rsidP="00066032">
            <w:pPr>
              <w:jc w:val="left"/>
              <w:rPr>
                <w:b/>
                <w:lang w:eastAsia="en-GB"/>
              </w:rPr>
            </w:pPr>
            <w:r>
              <w:rPr>
                <w:b/>
                <w:lang w:eastAsia="en-GB"/>
              </w:rPr>
              <w:t>Category</w:t>
            </w:r>
          </w:p>
        </w:tc>
        <w:tc>
          <w:tcPr>
            <w:tcW w:w="0" w:type="auto"/>
            <w:tcMar>
              <w:top w:w="30" w:type="dxa"/>
              <w:left w:w="45" w:type="dxa"/>
              <w:bottom w:w="30" w:type="dxa"/>
              <w:right w:w="45" w:type="dxa"/>
            </w:tcMar>
            <w:hideMark/>
          </w:tcPr>
          <w:p w14:paraId="153A2D6C" w14:textId="77777777" w:rsidR="00924B66" w:rsidRDefault="00924B66" w:rsidP="00066032">
            <w:pPr>
              <w:jc w:val="left"/>
              <w:rPr>
                <w:b/>
                <w:lang w:eastAsia="en-GB"/>
              </w:rPr>
            </w:pPr>
            <w:r>
              <w:rPr>
                <w:b/>
                <w:lang w:eastAsia="en-GB"/>
              </w:rPr>
              <w:t>Description</w:t>
            </w:r>
          </w:p>
        </w:tc>
        <w:tc>
          <w:tcPr>
            <w:tcW w:w="0" w:type="auto"/>
            <w:tcMar>
              <w:top w:w="30" w:type="dxa"/>
              <w:left w:w="45" w:type="dxa"/>
              <w:bottom w:w="30" w:type="dxa"/>
              <w:right w:w="45" w:type="dxa"/>
            </w:tcMar>
            <w:hideMark/>
          </w:tcPr>
          <w:p w14:paraId="73ED3E41" w14:textId="77777777" w:rsidR="00924B66" w:rsidRDefault="00924B66" w:rsidP="00066032">
            <w:pPr>
              <w:jc w:val="left"/>
              <w:rPr>
                <w:b/>
                <w:lang w:eastAsia="en-GB"/>
              </w:rPr>
            </w:pPr>
            <w:r>
              <w:rPr>
                <w:b/>
                <w:lang w:eastAsia="en-GB"/>
              </w:rPr>
              <w:t>Example</w:t>
            </w:r>
          </w:p>
        </w:tc>
      </w:tr>
      <w:tr w:rsidR="00924B66" w14:paraId="118BEBF7" w14:textId="77777777" w:rsidTr="00066032">
        <w:trPr>
          <w:trHeight w:val="315"/>
        </w:trPr>
        <w:tc>
          <w:tcPr>
            <w:tcW w:w="0" w:type="auto"/>
            <w:tcMar>
              <w:top w:w="30" w:type="dxa"/>
              <w:left w:w="45" w:type="dxa"/>
              <w:bottom w:w="30" w:type="dxa"/>
              <w:right w:w="45" w:type="dxa"/>
            </w:tcMar>
            <w:hideMark/>
          </w:tcPr>
          <w:p w14:paraId="4051DD0E" w14:textId="77777777" w:rsidR="00924B66" w:rsidRDefault="00924B66" w:rsidP="00066032">
            <w:pPr>
              <w:jc w:val="left"/>
              <w:rPr>
                <w:lang w:eastAsia="en-GB"/>
              </w:rPr>
            </w:pPr>
            <w:r>
              <w:rPr>
                <w:lang w:eastAsia="en-GB"/>
              </w:rPr>
              <w:t>Strengths</w:t>
            </w:r>
          </w:p>
        </w:tc>
        <w:tc>
          <w:tcPr>
            <w:tcW w:w="0" w:type="auto"/>
            <w:tcMar>
              <w:top w:w="30" w:type="dxa"/>
              <w:left w:w="45" w:type="dxa"/>
              <w:bottom w:w="30" w:type="dxa"/>
              <w:right w:w="45" w:type="dxa"/>
            </w:tcMar>
            <w:hideMark/>
          </w:tcPr>
          <w:p w14:paraId="1F9A3D20" w14:textId="77777777" w:rsidR="00924B66" w:rsidRDefault="00924B66" w:rsidP="00066032">
            <w:pPr>
              <w:jc w:val="left"/>
              <w:rPr>
                <w:lang w:eastAsia="en-GB"/>
              </w:rPr>
            </w:pPr>
            <w:r>
              <w:rPr>
                <w:lang w:eastAsia="en-GB"/>
              </w:rPr>
              <w:t>Internal attributes that give the hotel an advantage.</w:t>
            </w:r>
          </w:p>
        </w:tc>
        <w:tc>
          <w:tcPr>
            <w:tcW w:w="0" w:type="auto"/>
            <w:tcMar>
              <w:top w:w="30" w:type="dxa"/>
              <w:left w:w="0" w:type="dxa"/>
              <w:bottom w:w="30" w:type="dxa"/>
              <w:right w:w="0" w:type="dxa"/>
            </w:tcMar>
            <w:hideMark/>
          </w:tcPr>
          <w:p w14:paraId="7B27C2B2" w14:textId="77777777" w:rsidR="00924B66" w:rsidRDefault="00924B66" w:rsidP="00066032">
            <w:pPr>
              <w:pStyle w:val="ListParagraph"/>
              <w:numPr>
                <w:ilvl w:val="0"/>
                <w:numId w:val="1"/>
              </w:numPr>
              <w:jc w:val="left"/>
              <w:rPr>
                <w:lang w:eastAsia="en-GB"/>
              </w:rPr>
            </w:pPr>
            <w:r>
              <w:rPr>
                <w:lang w:eastAsia="en-GB"/>
              </w:rPr>
              <w:t xml:space="preserve">Established reputation (past success) </w:t>
            </w:r>
          </w:p>
          <w:p w14:paraId="3F653135" w14:textId="77777777" w:rsidR="00924B66" w:rsidRDefault="00924B66" w:rsidP="00066032">
            <w:pPr>
              <w:pStyle w:val="ListParagraph"/>
              <w:numPr>
                <w:ilvl w:val="0"/>
                <w:numId w:val="1"/>
              </w:numPr>
              <w:jc w:val="left"/>
              <w:rPr>
                <w:lang w:eastAsia="en-GB"/>
              </w:rPr>
            </w:pPr>
            <w:r>
              <w:rPr>
                <w:lang w:eastAsia="en-GB"/>
              </w:rPr>
              <w:t>Experienced staff</w:t>
            </w:r>
          </w:p>
          <w:p w14:paraId="281D928D" w14:textId="77777777" w:rsidR="00924B66" w:rsidRDefault="00924B66" w:rsidP="00066032">
            <w:pPr>
              <w:pStyle w:val="ListParagraph"/>
              <w:numPr>
                <w:ilvl w:val="0"/>
                <w:numId w:val="1"/>
              </w:numPr>
              <w:jc w:val="left"/>
              <w:rPr>
                <w:lang w:eastAsia="en-GB"/>
              </w:rPr>
            </w:pPr>
            <w:r>
              <w:rPr>
                <w:lang w:eastAsia="en-GB"/>
              </w:rPr>
              <w:t xml:space="preserve">Existing infrastructure </w:t>
            </w:r>
          </w:p>
        </w:tc>
      </w:tr>
      <w:tr w:rsidR="00924B66" w14:paraId="6C5EBD49" w14:textId="77777777" w:rsidTr="00066032">
        <w:trPr>
          <w:trHeight w:val="315"/>
        </w:trPr>
        <w:tc>
          <w:tcPr>
            <w:tcW w:w="0" w:type="auto"/>
            <w:tcMar>
              <w:top w:w="30" w:type="dxa"/>
              <w:left w:w="45" w:type="dxa"/>
              <w:bottom w:w="30" w:type="dxa"/>
              <w:right w:w="45" w:type="dxa"/>
            </w:tcMar>
            <w:hideMark/>
          </w:tcPr>
          <w:p w14:paraId="3FE813CF" w14:textId="77777777" w:rsidR="00924B66" w:rsidRDefault="00924B66" w:rsidP="00066032">
            <w:pPr>
              <w:jc w:val="left"/>
              <w:rPr>
                <w:lang w:eastAsia="en-GB"/>
              </w:rPr>
            </w:pPr>
            <w:r>
              <w:rPr>
                <w:lang w:eastAsia="en-GB"/>
              </w:rPr>
              <w:t>Weaknesses</w:t>
            </w:r>
          </w:p>
        </w:tc>
        <w:tc>
          <w:tcPr>
            <w:tcW w:w="0" w:type="auto"/>
            <w:tcMar>
              <w:top w:w="30" w:type="dxa"/>
              <w:left w:w="45" w:type="dxa"/>
              <w:bottom w:w="30" w:type="dxa"/>
              <w:right w:w="45" w:type="dxa"/>
            </w:tcMar>
            <w:hideMark/>
          </w:tcPr>
          <w:p w14:paraId="454CC510" w14:textId="77777777" w:rsidR="00924B66" w:rsidRDefault="00924B66" w:rsidP="00066032">
            <w:pPr>
              <w:jc w:val="left"/>
              <w:rPr>
                <w:lang w:eastAsia="en-GB"/>
              </w:rPr>
            </w:pPr>
            <w:r>
              <w:rPr>
                <w:lang w:eastAsia="en-GB"/>
              </w:rPr>
              <w:t>Internal attributes that hinder the hotel's performance.</w:t>
            </w:r>
          </w:p>
        </w:tc>
        <w:tc>
          <w:tcPr>
            <w:tcW w:w="0" w:type="auto"/>
            <w:tcMar>
              <w:top w:w="30" w:type="dxa"/>
              <w:left w:w="0" w:type="dxa"/>
              <w:bottom w:w="30" w:type="dxa"/>
              <w:right w:w="0" w:type="dxa"/>
            </w:tcMar>
            <w:hideMark/>
          </w:tcPr>
          <w:p w14:paraId="2D30E0FD" w14:textId="77777777" w:rsidR="00924B66" w:rsidRDefault="00924B66" w:rsidP="00066032">
            <w:pPr>
              <w:pStyle w:val="ListParagraph"/>
              <w:numPr>
                <w:ilvl w:val="0"/>
                <w:numId w:val="2"/>
              </w:numPr>
              <w:jc w:val="left"/>
              <w:rPr>
                <w:lang w:eastAsia="en-GB"/>
              </w:rPr>
            </w:pPr>
            <w:r>
              <w:rPr>
                <w:lang w:eastAsia="en-GB"/>
              </w:rPr>
              <w:t xml:space="preserve">Declining revenue </w:t>
            </w:r>
          </w:p>
          <w:p w14:paraId="47340C26" w14:textId="77777777" w:rsidR="00924B66" w:rsidRDefault="00924B66" w:rsidP="00066032">
            <w:pPr>
              <w:pStyle w:val="ListParagraph"/>
              <w:numPr>
                <w:ilvl w:val="0"/>
                <w:numId w:val="2"/>
              </w:numPr>
              <w:jc w:val="left"/>
              <w:rPr>
                <w:lang w:eastAsia="en-GB"/>
              </w:rPr>
            </w:pPr>
            <w:r>
              <w:rPr>
                <w:lang w:eastAsia="en-GB"/>
              </w:rPr>
              <w:t xml:space="preserve">Increasing expenses </w:t>
            </w:r>
          </w:p>
          <w:p w14:paraId="32C2D729" w14:textId="77777777" w:rsidR="00924B66" w:rsidRDefault="00924B66" w:rsidP="00066032">
            <w:pPr>
              <w:pStyle w:val="ListParagraph"/>
              <w:numPr>
                <w:ilvl w:val="0"/>
                <w:numId w:val="2"/>
              </w:numPr>
              <w:jc w:val="left"/>
              <w:rPr>
                <w:lang w:eastAsia="en-GB"/>
              </w:rPr>
            </w:pPr>
            <w:r>
              <w:rPr>
                <w:lang w:eastAsia="en-GB"/>
              </w:rPr>
              <w:t xml:space="preserve">Liquidity issues </w:t>
            </w:r>
          </w:p>
          <w:p w14:paraId="77C51310" w14:textId="77777777" w:rsidR="00924B66" w:rsidRDefault="00924B66" w:rsidP="00066032">
            <w:pPr>
              <w:pStyle w:val="ListParagraph"/>
              <w:numPr>
                <w:ilvl w:val="0"/>
                <w:numId w:val="2"/>
              </w:numPr>
              <w:jc w:val="left"/>
              <w:rPr>
                <w:lang w:eastAsia="en-GB"/>
              </w:rPr>
            </w:pPr>
            <w:r>
              <w:rPr>
                <w:lang w:eastAsia="en-GB"/>
              </w:rPr>
              <w:lastRenderedPageBreak/>
              <w:t xml:space="preserve">Potential inability to meet short-term obligations </w:t>
            </w:r>
          </w:p>
          <w:p w14:paraId="5E793E7A" w14:textId="77777777" w:rsidR="00924B66" w:rsidRDefault="00924B66" w:rsidP="00066032">
            <w:pPr>
              <w:pStyle w:val="ListParagraph"/>
              <w:numPr>
                <w:ilvl w:val="0"/>
                <w:numId w:val="2"/>
              </w:numPr>
              <w:jc w:val="left"/>
              <w:rPr>
                <w:lang w:eastAsia="en-GB"/>
              </w:rPr>
            </w:pPr>
            <w:r>
              <w:rPr>
                <w:lang w:eastAsia="en-GB"/>
              </w:rPr>
              <w:t>Declining profitability (</w:t>
            </w:r>
            <w:r>
              <w:rPr>
                <w:shd w:val="clear" w:color="auto" w:fill="FFFFFF"/>
              </w:rPr>
              <w:t>Verawati et al, 2023)</w:t>
            </w:r>
          </w:p>
        </w:tc>
      </w:tr>
      <w:tr w:rsidR="00924B66" w14:paraId="370B4133" w14:textId="77777777" w:rsidTr="00066032">
        <w:trPr>
          <w:trHeight w:val="315"/>
        </w:trPr>
        <w:tc>
          <w:tcPr>
            <w:tcW w:w="0" w:type="auto"/>
            <w:tcMar>
              <w:top w:w="30" w:type="dxa"/>
              <w:left w:w="45" w:type="dxa"/>
              <w:bottom w:w="30" w:type="dxa"/>
              <w:right w:w="45" w:type="dxa"/>
            </w:tcMar>
            <w:hideMark/>
          </w:tcPr>
          <w:p w14:paraId="09909A1A" w14:textId="77777777" w:rsidR="00924B66" w:rsidRDefault="00924B66" w:rsidP="00066032">
            <w:pPr>
              <w:jc w:val="left"/>
              <w:rPr>
                <w:lang w:eastAsia="en-GB"/>
              </w:rPr>
            </w:pPr>
            <w:r>
              <w:rPr>
                <w:lang w:eastAsia="en-GB"/>
              </w:rPr>
              <w:lastRenderedPageBreak/>
              <w:t>Opportunities</w:t>
            </w:r>
          </w:p>
        </w:tc>
        <w:tc>
          <w:tcPr>
            <w:tcW w:w="0" w:type="auto"/>
            <w:tcMar>
              <w:top w:w="30" w:type="dxa"/>
              <w:left w:w="45" w:type="dxa"/>
              <w:bottom w:w="30" w:type="dxa"/>
              <w:right w:w="45" w:type="dxa"/>
            </w:tcMar>
            <w:hideMark/>
          </w:tcPr>
          <w:p w14:paraId="0B747F3C" w14:textId="77777777" w:rsidR="00924B66" w:rsidRDefault="00924B66" w:rsidP="00066032">
            <w:pPr>
              <w:jc w:val="left"/>
              <w:rPr>
                <w:lang w:eastAsia="en-GB"/>
              </w:rPr>
            </w:pPr>
            <w:r>
              <w:rPr>
                <w:lang w:eastAsia="en-GB"/>
              </w:rPr>
              <w:t>External factors that the hotel can leverage for growth.</w:t>
            </w:r>
          </w:p>
        </w:tc>
        <w:tc>
          <w:tcPr>
            <w:tcW w:w="0" w:type="auto"/>
            <w:tcMar>
              <w:top w:w="30" w:type="dxa"/>
              <w:left w:w="0" w:type="dxa"/>
              <w:bottom w:w="30" w:type="dxa"/>
              <w:right w:w="0" w:type="dxa"/>
            </w:tcMar>
            <w:hideMark/>
          </w:tcPr>
          <w:p w14:paraId="0F41E596" w14:textId="77777777" w:rsidR="00924B66" w:rsidRDefault="00924B66" w:rsidP="00066032">
            <w:pPr>
              <w:pStyle w:val="ListParagraph"/>
              <w:numPr>
                <w:ilvl w:val="0"/>
                <w:numId w:val="3"/>
              </w:numPr>
              <w:jc w:val="left"/>
              <w:rPr>
                <w:lang w:eastAsia="en-GB"/>
              </w:rPr>
            </w:pPr>
            <w:r>
              <w:rPr>
                <w:lang w:eastAsia="en-GB"/>
              </w:rPr>
              <w:t xml:space="preserve">Increased focus on niche markets </w:t>
            </w:r>
          </w:p>
          <w:p w14:paraId="6E11553A" w14:textId="77777777" w:rsidR="00924B66" w:rsidRDefault="00924B66" w:rsidP="00066032">
            <w:pPr>
              <w:pStyle w:val="ListParagraph"/>
              <w:numPr>
                <w:ilvl w:val="0"/>
                <w:numId w:val="3"/>
              </w:numPr>
              <w:jc w:val="left"/>
              <w:rPr>
                <w:lang w:eastAsia="en-GB"/>
              </w:rPr>
            </w:pPr>
            <w:r>
              <w:rPr>
                <w:lang w:eastAsia="en-GB"/>
              </w:rPr>
              <w:t xml:space="preserve">Renovation and modernisation of facilities </w:t>
            </w:r>
          </w:p>
          <w:p w14:paraId="29FF7294" w14:textId="77777777" w:rsidR="00924B66" w:rsidRDefault="00924B66" w:rsidP="00066032">
            <w:pPr>
              <w:pStyle w:val="ListParagraph"/>
              <w:numPr>
                <w:ilvl w:val="0"/>
                <w:numId w:val="3"/>
              </w:numPr>
              <w:jc w:val="left"/>
              <w:rPr>
                <w:lang w:eastAsia="en-GB"/>
              </w:rPr>
            </w:pPr>
            <w:r>
              <w:rPr>
                <w:lang w:eastAsia="en-GB"/>
              </w:rPr>
              <w:t xml:space="preserve">Strategic partnerships with local businesses </w:t>
            </w:r>
          </w:p>
          <w:p w14:paraId="47DB6FCE" w14:textId="77777777" w:rsidR="00924B66" w:rsidRDefault="00924B66" w:rsidP="00066032">
            <w:pPr>
              <w:pStyle w:val="ListParagraph"/>
              <w:numPr>
                <w:ilvl w:val="0"/>
                <w:numId w:val="3"/>
              </w:numPr>
              <w:jc w:val="left"/>
              <w:rPr>
                <w:lang w:eastAsia="en-GB"/>
              </w:rPr>
            </w:pPr>
            <w:r>
              <w:rPr>
                <w:lang w:eastAsia="en-GB"/>
              </w:rPr>
              <w:t xml:space="preserve">Implementation of revenue management strategies </w:t>
            </w:r>
          </w:p>
          <w:p w14:paraId="485D1C16" w14:textId="77777777" w:rsidR="00924B66" w:rsidRDefault="00924B66" w:rsidP="00066032">
            <w:pPr>
              <w:pStyle w:val="ListParagraph"/>
              <w:numPr>
                <w:ilvl w:val="0"/>
                <w:numId w:val="3"/>
              </w:numPr>
              <w:jc w:val="left"/>
              <w:rPr>
                <w:lang w:eastAsia="en-GB"/>
              </w:rPr>
            </w:pPr>
            <w:r>
              <w:rPr>
                <w:lang w:eastAsia="en-GB"/>
              </w:rPr>
              <w:t>Utilising online travel agencies and marketing tools</w:t>
            </w:r>
          </w:p>
        </w:tc>
      </w:tr>
      <w:tr w:rsidR="00924B66" w14:paraId="20812EC9" w14:textId="77777777" w:rsidTr="00066032">
        <w:trPr>
          <w:trHeight w:val="315"/>
        </w:trPr>
        <w:tc>
          <w:tcPr>
            <w:tcW w:w="0" w:type="auto"/>
            <w:tcMar>
              <w:top w:w="30" w:type="dxa"/>
              <w:left w:w="45" w:type="dxa"/>
              <w:bottom w:w="30" w:type="dxa"/>
              <w:right w:w="45" w:type="dxa"/>
            </w:tcMar>
            <w:hideMark/>
          </w:tcPr>
          <w:p w14:paraId="45D106C3" w14:textId="77777777" w:rsidR="00924B66" w:rsidRDefault="00924B66" w:rsidP="00066032">
            <w:pPr>
              <w:jc w:val="left"/>
              <w:rPr>
                <w:lang w:eastAsia="en-GB"/>
              </w:rPr>
            </w:pPr>
            <w:r>
              <w:rPr>
                <w:lang w:eastAsia="en-GB"/>
              </w:rPr>
              <w:t>Threats</w:t>
            </w:r>
          </w:p>
        </w:tc>
        <w:tc>
          <w:tcPr>
            <w:tcW w:w="0" w:type="auto"/>
            <w:tcMar>
              <w:top w:w="30" w:type="dxa"/>
              <w:left w:w="45" w:type="dxa"/>
              <w:bottom w:w="30" w:type="dxa"/>
              <w:right w:w="45" w:type="dxa"/>
            </w:tcMar>
            <w:hideMark/>
          </w:tcPr>
          <w:p w14:paraId="7EFD3A62" w14:textId="77777777" w:rsidR="00924B66" w:rsidRDefault="00924B66" w:rsidP="00066032">
            <w:pPr>
              <w:jc w:val="left"/>
              <w:rPr>
                <w:lang w:eastAsia="en-GB"/>
              </w:rPr>
            </w:pPr>
            <w:r>
              <w:rPr>
                <w:lang w:eastAsia="en-GB"/>
              </w:rPr>
              <w:t>External factors that pose challenges to the hotel's success.</w:t>
            </w:r>
          </w:p>
        </w:tc>
        <w:tc>
          <w:tcPr>
            <w:tcW w:w="0" w:type="auto"/>
            <w:tcMar>
              <w:top w:w="30" w:type="dxa"/>
              <w:left w:w="0" w:type="dxa"/>
              <w:bottom w:w="30" w:type="dxa"/>
              <w:right w:w="0" w:type="dxa"/>
            </w:tcMar>
            <w:hideMark/>
          </w:tcPr>
          <w:p w14:paraId="53B5AFBF" w14:textId="77777777" w:rsidR="00924B66" w:rsidRDefault="00924B66" w:rsidP="00066032">
            <w:pPr>
              <w:pStyle w:val="ListParagraph"/>
              <w:numPr>
                <w:ilvl w:val="0"/>
                <w:numId w:val="4"/>
              </w:numPr>
              <w:jc w:val="left"/>
              <w:rPr>
                <w:lang w:eastAsia="en-GB"/>
              </w:rPr>
            </w:pPr>
            <w:r>
              <w:rPr>
                <w:lang w:eastAsia="en-GB"/>
              </w:rPr>
              <w:t xml:space="preserve">Increased competition in the urban area </w:t>
            </w:r>
          </w:p>
          <w:p w14:paraId="7C240CD2" w14:textId="77777777" w:rsidR="00924B66" w:rsidRDefault="00924B66" w:rsidP="00066032">
            <w:pPr>
              <w:pStyle w:val="ListParagraph"/>
              <w:numPr>
                <w:ilvl w:val="0"/>
                <w:numId w:val="4"/>
              </w:numPr>
              <w:jc w:val="left"/>
              <w:rPr>
                <w:lang w:eastAsia="en-GB"/>
              </w:rPr>
            </w:pPr>
            <w:r>
              <w:rPr>
                <w:lang w:eastAsia="en-GB"/>
              </w:rPr>
              <w:t xml:space="preserve">Economic downturns </w:t>
            </w:r>
          </w:p>
          <w:p w14:paraId="0E0CDDB6" w14:textId="77777777" w:rsidR="00924B66" w:rsidRDefault="00924B66" w:rsidP="00066032">
            <w:pPr>
              <w:pStyle w:val="ListParagraph"/>
              <w:numPr>
                <w:ilvl w:val="0"/>
                <w:numId w:val="4"/>
              </w:numPr>
              <w:jc w:val="left"/>
              <w:rPr>
                <w:lang w:eastAsia="en-GB"/>
              </w:rPr>
            </w:pPr>
            <w:r>
              <w:rPr>
                <w:lang w:eastAsia="en-GB"/>
              </w:rPr>
              <w:t>Changes in travel trends</w:t>
            </w:r>
          </w:p>
          <w:p w14:paraId="1EA247B1" w14:textId="77777777" w:rsidR="00924B66" w:rsidRDefault="00924B66" w:rsidP="00066032">
            <w:pPr>
              <w:pStyle w:val="ListParagraph"/>
              <w:numPr>
                <w:ilvl w:val="0"/>
                <w:numId w:val="4"/>
              </w:numPr>
              <w:jc w:val="left"/>
              <w:rPr>
                <w:lang w:eastAsia="en-GB"/>
              </w:rPr>
            </w:pPr>
            <w:r>
              <w:rPr>
                <w:lang w:eastAsia="en-GB"/>
              </w:rPr>
              <w:t>Rising costs of goods and services</w:t>
            </w:r>
          </w:p>
          <w:p w14:paraId="52A50A18" w14:textId="77777777" w:rsidR="00924B66" w:rsidRDefault="00924B66" w:rsidP="00066032">
            <w:pPr>
              <w:pStyle w:val="ListParagraph"/>
              <w:numPr>
                <w:ilvl w:val="0"/>
                <w:numId w:val="4"/>
              </w:numPr>
              <w:jc w:val="left"/>
              <w:rPr>
                <w:lang w:eastAsia="en-GB"/>
              </w:rPr>
            </w:pPr>
            <w:r>
              <w:rPr>
                <w:lang w:eastAsia="en-GB"/>
              </w:rPr>
              <w:t>Difficulty attracting and retaining qualified staff (</w:t>
            </w:r>
            <w:r>
              <w:rPr>
                <w:shd w:val="clear" w:color="auto" w:fill="FFFFFF"/>
              </w:rPr>
              <w:t>Martinez, 2017).</w:t>
            </w:r>
          </w:p>
        </w:tc>
      </w:tr>
    </w:tbl>
    <w:p w14:paraId="16EC965C" w14:textId="77777777" w:rsidR="00924B66" w:rsidRDefault="00924B66" w:rsidP="00924B66"/>
    <w:p w14:paraId="0D5109E3" w14:textId="77777777" w:rsidR="00924B66" w:rsidRDefault="00924B66" w:rsidP="00924B66">
      <w:pPr>
        <w:spacing w:after="160" w:line="259" w:lineRule="auto"/>
        <w:jc w:val="left"/>
        <w:rPr>
          <w:rFonts w:eastAsia="SimSun" w:cs="Times New Roman"/>
          <w:b/>
          <w:color w:val="2F5496"/>
          <w:sz w:val="32"/>
          <w:szCs w:val="32"/>
        </w:rPr>
      </w:pPr>
      <w:r>
        <w:br w:type="page"/>
      </w:r>
    </w:p>
    <w:p w14:paraId="78F5015C" w14:textId="77777777" w:rsidR="00924B66" w:rsidRDefault="00924B66" w:rsidP="00924B66">
      <w:pPr>
        <w:pStyle w:val="Heading1"/>
      </w:pPr>
      <w:bookmarkStart w:id="8" w:name="_Toc167557879"/>
      <w:r>
        <w:lastRenderedPageBreak/>
        <w:t>Market analysis</w:t>
      </w:r>
      <w:bookmarkEnd w:id="8"/>
    </w:p>
    <w:p w14:paraId="6A421397" w14:textId="77777777" w:rsidR="00924B66" w:rsidRDefault="00924B66" w:rsidP="00924B66">
      <w:r>
        <w:t>The market that Urban Heights Hotel operates in is rather varied and dynamic because it is a part of the urban hospitality pattern. By 2023, the overall hospitality market will approach the $1.53 trillion mark, based on the current rates of growth of disposable income and the consequently increased expenditure on travelling. Meanwhile, the competition is tight, as the average annual growth of rent of hotel rooms is estimated at 2.3% globally between 2010 and 2020 (Atrill and McLaney, 2021). One of the key trends that needs to be taken into account is the tech awareness of the modern traveller since 72% of travellers around the world use OCAs to book somewhere to stay. In other words, it is strongly advised to focus on the digital promotion of the hotel to attract more clients. Using the sales and capacity potential of a hotel bar, restaurant, and event facility would also be a reasonable strategy (Walker, 2021). Business travellers that arrive at the city may also be considered as a potential client group, with the already existent dispatch of the hotel. Largely, by sticking to these strategies and the identified customer pools, the hotel can somewhat mitigate the impact of the changes in the hospitality sector and stay in business.</w:t>
      </w:r>
    </w:p>
    <w:p w14:paraId="03F67AB9" w14:textId="77777777" w:rsidR="00924B66" w:rsidRDefault="00924B66" w:rsidP="00924B66">
      <w:pPr>
        <w:spacing w:after="160" w:line="259" w:lineRule="auto"/>
        <w:jc w:val="left"/>
      </w:pPr>
      <w:r>
        <w:br w:type="page"/>
      </w:r>
    </w:p>
    <w:p w14:paraId="21CED025" w14:textId="77777777" w:rsidR="00924B66" w:rsidRDefault="00924B66" w:rsidP="00924B66">
      <w:pPr>
        <w:pStyle w:val="Heading1"/>
      </w:pPr>
      <w:bookmarkStart w:id="9" w:name="_Toc167557880"/>
      <w:r>
        <w:lastRenderedPageBreak/>
        <w:t>Turnaround strategy</w:t>
      </w:r>
      <w:bookmarkEnd w:id="9"/>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059"/>
        <w:gridCol w:w="1910"/>
        <w:gridCol w:w="5381"/>
      </w:tblGrid>
      <w:tr w:rsidR="00924B66" w14:paraId="069A698C" w14:textId="77777777" w:rsidTr="00066032">
        <w:trPr>
          <w:trHeight w:val="315"/>
        </w:trPr>
        <w:tc>
          <w:tcPr>
            <w:tcW w:w="0" w:type="auto"/>
            <w:tcMar>
              <w:top w:w="30" w:type="dxa"/>
              <w:left w:w="45" w:type="dxa"/>
              <w:bottom w:w="30" w:type="dxa"/>
              <w:right w:w="45" w:type="dxa"/>
            </w:tcMar>
            <w:hideMark/>
          </w:tcPr>
          <w:p w14:paraId="1613D31E" w14:textId="77777777" w:rsidR="00924B66" w:rsidRDefault="00924B66" w:rsidP="00066032">
            <w:pPr>
              <w:jc w:val="left"/>
              <w:rPr>
                <w:b/>
                <w:lang w:eastAsia="en-GB"/>
              </w:rPr>
            </w:pPr>
            <w:r>
              <w:rPr>
                <w:b/>
                <w:lang w:eastAsia="en-GB"/>
              </w:rPr>
              <w:t>Area</w:t>
            </w:r>
          </w:p>
        </w:tc>
        <w:tc>
          <w:tcPr>
            <w:tcW w:w="0" w:type="auto"/>
            <w:tcMar>
              <w:top w:w="30" w:type="dxa"/>
              <w:left w:w="45" w:type="dxa"/>
              <w:bottom w:w="30" w:type="dxa"/>
              <w:right w:w="45" w:type="dxa"/>
            </w:tcMar>
            <w:hideMark/>
          </w:tcPr>
          <w:p w14:paraId="1196D7CE" w14:textId="77777777" w:rsidR="00924B66" w:rsidRDefault="00924B66" w:rsidP="00066032">
            <w:pPr>
              <w:jc w:val="left"/>
              <w:rPr>
                <w:b/>
                <w:lang w:eastAsia="en-GB"/>
              </w:rPr>
            </w:pPr>
            <w:r>
              <w:rPr>
                <w:b/>
                <w:lang w:eastAsia="en-GB"/>
              </w:rPr>
              <w:t>Strategy</w:t>
            </w:r>
          </w:p>
        </w:tc>
        <w:tc>
          <w:tcPr>
            <w:tcW w:w="0" w:type="auto"/>
            <w:tcMar>
              <w:top w:w="30" w:type="dxa"/>
              <w:left w:w="45" w:type="dxa"/>
              <w:bottom w:w="30" w:type="dxa"/>
              <w:right w:w="45" w:type="dxa"/>
            </w:tcMar>
            <w:hideMark/>
          </w:tcPr>
          <w:p w14:paraId="62E1AC43" w14:textId="77777777" w:rsidR="00924B66" w:rsidRDefault="00924B66" w:rsidP="00066032">
            <w:pPr>
              <w:jc w:val="left"/>
              <w:rPr>
                <w:b/>
                <w:lang w:eastAsia="en-GB"/>
              </w:rPr>
            </w:pPr>
            <w:r>
              <w:rPr>
                <w:b/>
                <w:lang w:eastAsia="en-GB"/>
              </w:rPr>
              <w:t>Description</w:t>
            </w:r>
          </w:p>
        </w:tc>
      </w:tr>
      <w:tr w:rsidR="00924B66" w14:paraId="4A5E3F31" w14:textId="77777777" w:rsidTr="00066032">
        <w:trPr>
          <w:trHeight w:val="315"/>
        </w:trPr>
        <w:tc>
          <w:tcPr>
            <w:tcW w:w="0" w:type="auto"/>
            <w:tcMar>
              <w:top w:w="30" w:type="dxa"/>
              <w:left w:w="45" w:type="dxa"/>
              <w:bottom w:w="30" w:type="dxa"/>
              <w:right w:w="45" w:type="dxa"/>
            </w:tcMar>
            <w:hideMark/>
          </w:tcPr>
          <w:p w14:paraId="6CCFE637" w14:textId="77777777" w:rsidR="00924B66" w:rsidRDefault="00924B66" w:rsidP="00066032">
            <w:pPr>
              <w:jc w:val="left"/>
              <w:rPr>
                <w:lang w:eastAsia="en-GB"/>
              </w:rPr>
            </w:pPr>
            <w:r>
              <w:rPr>
                <w:lang w:eastAsia="en-GB"/>
              </w:rPr>
              <w:t>Revenue Generation</w:t>
            </w:r>
          </w:p>
        </w:tc>
        <w:tc>
          <w:tcPr>
            <w:tcW w:w="0" w:type="auto"/>
            <w:tcMar>
              <w:top w:w="30" w:type="dxa"/>
              <w:left w:w="45" w:type="dxa"/>
              <w:bottom w:w="30" w:type="dxa"/>
              <w:right w:w="45" w:type="dxa"/>
            </w:tcMar>
            <w:hideMark/>
          </w:tcPr>
          <w:p w14:paraId="7EBFBB52" w14:textId="77777777" w:rsidR="00924B66" w:rsidRDefault="00924B66" w:rsidP="00066032">
            <w:pPr>
              <w:jc w:val="left"/>
              <w:rPr>
                <w:lang w:eastAsia="en-GB"/>
              </w:rPr>
            </w:pPr>
            <w:r>
              <w:rPr>
                <w:lang w:eastAsia="en-GB"/>
              </w:rPr>
              <w:t>Target Market Identification</w:t>
            </w:r>
          </w:p>
        </w:tc>
        <w:tc>
          <w:tcPr>
            <w:tcW w:w="0" w:type="auto"/>
            <w:tcMar>
              <w:top w:w="30" w:type="dxa"/>
              <w:left w:w="0" w:type="dxa"/>
              <w:bottom w:w="30" w:type="dxa"/>
              <w:right w:w="0" w:type="dxa"/>
            </w:tcMar>
            <w:hideMark/>
          </w:tcPr>
          <w:p w14:paraId="1C8235FF" w14:textId="77777777" w:rsidR="00924B66" w:rsidRDefault="00924B66" w:rsidP="00066032">
            <w:pPr>
              <w:jc w:val="left"/>
              <w:rPr>
                <w:lang w:eastAsia="en-GB"/>
              </w:rPr>
            </w:pPr>
            <w:r>
              <w:rPr>
                <w:lang w:eastAsia="en-GB"/>
              </w:rPr>
              <w:t>Analysing guest demographics and local trends to identify ideal target segments (business travellers, families, and event-goers).</w:t>
            </w:r>
          </w:p>
        </w:tc>
      </w:tr>
      <w:tr w:rsidR="00924B66" w14:paraId="550FA343" w14:textId="77777777" w:rsidTr="00066032">
        <w:trPr>
          <w:trHeight w:val="315"/>
        </w:trPr>
        <w:tc>
          <w:tcPr>
            <w:tcW w:w="0" w:type="auto"/>
            <w:tcMar>
              <w:top w:w="30" w:type="dxa"/>
              <w:left w:w="45" w:type="dxa"/>
              <w:bottom w:w="30" w:type="dxa"/>
              <w:right w:w="45" w:type="dxa"/>
            </w:tcMar>
            <w:hideMark/>
          </w:tcPr>
          <w:p w14:paraId="1CAB268D"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6CF2AA57" w14:textId="77777777" w:rsidR="00924B66" w:rsidRDefault="00924B66" w:rsidP="00066032">
            <w:pPr>
              <w:jc w:val="left"/>
              <w:rPr>
                <w:lang w:eastAsia="en-GB"/>
              </w:rPr>
            </w:pPr>
            <w:r>
              <w:rPr>
                <w:lang w:eastAsia="en-GB"/>
              </w:rPr>
              <w:t>Competitive Analysis</w:t>
            </w:r>
          </w:p>
        </w:tc>
        <w:tc>
          <w:tcPr>
            <w:tcW w:w="0" w:type="auto"/>
            <w:tcMar>
              <w:top w:w="30" w:type="dxa"/>
              <w:left w:w="0" w:type="dxa"/>
              <w:bottom w:w="30" w:type="dxa"/>
              <w:right w:w="0" w:type="dxa"/>
            </w:tcMar>
            <w:hideMark/>
          </w:tcPr>
          <w:p w14:paraId="347DB182" w14:textId="77777777" w:rsidR="00924B66" w:rsidRDefault="00924B66" w:rsidP="00066032">
            <w:pPr>
              <w:jc w:val="left"/>
              <w:rPr>
                <w:lang w:eastAsia="en-GB"/>
              </w:rPr>
            </w:pPr>
            <w:r>
              <w:rPr>
                <w:lang w:eastAsia="en-GB"/>
              </w:rPr>
              <w:t>Researching competitor pricing, amenities, and marketing strategies to develop a differentiated value proposition.</w:t>
            </w:r>
          </w:p>
        </w:tc>
      </w:tr>
      <w:tr w:rsidR="00924B66" w14:paraId="28F9EB7B" w14:textId="77777777" w:rsidTr="00066032">
        <w:trPr>
          <w:trHeight w:val="315"/>
        </w:trPr>
        <w:tc>
          <w:tcPr>
            <w:tcW w:w="0" w:type="auto"/>
            <w:tcMar>
              <w:top w:w="30" w:type="dxa"/>
              <w:left w:w="45" w:type="dxa"/>
              <w:bottom w:w="30" w:type="dxa"/>
              <w:right w:w="45" w:type="dxa"/>
            </w:tcMar>
            <w:hideMark/>
          </w:tcPr>
          <w:p w14:paraId="53F735C7"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4DD6F779" w14:textId="77777777" w:rsidR="00924B66" w:rsidRDefault="00924B66" w:rsidP="00066032">
            <w:pPr>
              <w:jc w:val="left"/>
              <w:rPr>
                <w:lang w:eastAsia="en-GB"/>
              </w:rPr>
            </w:pPr>
            <w:r>
              <w:rPr>
                <w:lang w:eastAsia="en-GB"/>
              </w:rPr>
              <w:t>Revenue Management</w:t>
            </w:r>
          </w:p>
        </w:tc>
        <w:tc>
          <w:tcPr>
            <w:tcW w:w="0" w:type="auto"/>
            <w:tcMar>
              <w:top w:w="30" w:type="dxa"/>
              <w:left w:w="0" w:type="dxa"/>
              <w:bottom w:w="30" w:type="dxa"/>
              <w:right w:w="0" w:type="dxa"/>
            </w:tcMar>
            <w:hideMark/>
          </w:tcPr>
          <w:p w14:paraId="4AE0B12D" w14:textId="77777777" w:rsidR="00924B66" w:rsidRDefault="00924B66" w:rsidP="00066032">
            <w:pPr>
              <w:jc w:val="left"/>
              <w:rPr>
                <w:lang w:eastAsia="en-GB"/>
              </w:rPr>
            </w:pPr>
            <w:r>
              <w:rPr>
                <w:lang w:eastAsia="en-GB"/>
              </w:rPr>
              <w:t>Implementing dynamic pricing strategies based on demand and seasonality. Utilize online travel agencies (OTAs) effectively.</w:t>
            </w:r>
          </w:p>
        </w:tc>
      </w:tr>
      <w:tr w:rsidR="00924B66" w14:paraId="0A5565E2" w14:textId="77777777" w:rsidTr="00066032">
        <w:trPr>
          <w:trHeight w:val="315"/>
        </w:trPr>
        <w:tc>
          <w:tcPr>
            <w:tcW w:w="0" w:type="auto"/>
            <w:tcMar>
              <w:top w:w="30" w:type="dxa"/>
              <w:left w:w="45" w:type="dxa"/>
              <w:bottom w:w="30" w:type="dxa"/>
              <w:right w:w="45" w:type="dxa"/>
            </w:tcMar>
            <w:hideMark/>
          </w:tcPr>
          <w:p w14:paraId="16CBA940"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1E28AE61" w14:textId="77777777" w:rsidR="00924B66" w:rsidRDefault="00924B66" w:rsidP="00066032">
            <w:pPr>
              <w:jc w:val="left"/>
              <w:rPr>
                <w:lang w:eastAsia="en-GB"/>
              </w:rPr>
            </w:pPr>
            <w:r>
              <w:rPr>
                <w:lang w:eastAsia="en-GB"/>
              </w:rPr>
              <w:t>Package Deals and Promotions</w:t>
            </w:r>
          </w:p>
        </w:tc>
        <w:tc>
          <w:tcPr>
            <w:tcW w:w="0" w:type="auto"/>
            <w:tcMar>
              <w:top w:w="30" w:type="dxa"/>
              <w:left w:w="0" w:type="dxa"/>
              <w:bottom w:w="30" w:type="dxa"/>
              <w:right w:w="0" w:type="dxa"/>
            </w:tcMar>
            <w:hideMark/>
          </w:tcPr>
          <w:p w14:paraId="19B68693" w14:textId="77777777" w:rsidR="00924B66" w:rsidRDefault="00924B66" w:rsidP="00066032">
            <w:pPr>
              <w:jc w:val="left"/>
              <w:rPr>
                <w:lang w:eastAsia="en-GB"/>
              </w:rPr>
            </w:pPr>
            <w:r>
              <w:rPr>
                <w:lang w:eastAsia="en-GB"/>
              </w:rPr>
              <w:t>Creating attractive packages combining accommodation with dining, spa treatments, or event tickets (</w:t>
            </w:r>
            <w:r>
              <w:rPr>
                <w:shd w:val="clear" w:color="auto" w:fill="FFFFFF"/>
              </w:rPr>
              <w:t>Fairley, 2019)</w:t>
            </w:r>
            <w:r>
              <w:rPr>
                <w:lang w:eastAsia="en-GB"/>
              </w:rPr>
              <w:t>.</w:t>
            </w:r>
          </w:p>
        </w:tc>
      </w:tr>
      <w:tr w:rsidR="00924B66" w14:paraId="08BFCEA2" w14:textId="77777777" w:rsidTr="00066032">
        <w:trPr>
          <w:trHeight w:val="315"/>
        </w:trPr>
        <w:tc>
          <w:tcPr>
            <w:tcW w:w="0" w:type="auto"/>
            <w:tcMar>
              <w:top w:w="30" w:type="dxa"/>
              <w:left w:w="45" w:type="dxa"/>
              <w:bottom w:w="30" w:type="dxa"/>
              <w:right w:w="45" w:type="dxa"/>
            </w:tcMar>
            <w:hideMark/>
          </w:tcPr>
          <w:p w14:paraId="09325696" w14:textId="77777777" w:rsidR="00924B66" w:rsidRDefault="00924B66" w:rsidP="00066032">
            <w:pPr>
              <w:jc w:val="left"/>
              <w:rPr>
                <w:lang w:eastAsia="en-GB"/>
              </w:rPr>
            </w:pPr>
            <w:r>
              <w:rPr>
                <w:lang w:eastAsia="en-GB"/>
              </w:rPr>
              <w:t>Cost Management</w:t>
            </w:r>
          </w:p>
        </w:tc>
        <w:tc>
          <w:tcPr>
            <w:tcW w:w="0" w:type="auto"/>
            <w:tcMar>
              <w:top w:w="30" w:type="dxa"/>
              <w:left w:w="45" w:type="dxa"/>
              <w:bottom w:w="30" w:type="dxa"/>
              <w:right w:w="45" w:type="dxa"/>
            </w:tcMar>
            <w:hideMark/>
          </w:tcPr>
          <w:p w14:paraId="6B3076E8" w14:textId="77777777" w:rsidR="00924B66" w:rsidRDefault="00924B66" w:rsidP="00066032">
            <w:pPr>
              <w:jc w:val="left"/>
              <w:rPr>
                <w:lang w:eastAsia="en-GB"/>
              </w:rPr>
            </w:pPr>
            <w:r>
              <w:rPr>
                <w:lang w:eastAsia="en-GB"/>
              </w:rPr>
              <w:t>Expense Reduction</w:t>
            </w:r>
          </w:p>
        </w:tc>
        <w:tc>
          <w:tcPr>
            <w:tcW w:w="0" w:type="auto"/>
            <w:tcMar>
              <w:top w:w="30" w:type="dxa"/>
              <w:left w:w="0" w:type="dxa"/>
              <w:bottom w:w="30" w:type="dxa"/>
              <w:right w:w="0" w:type="dxa"/>
            </w:tcMar>
            <w:hideMark/>
          </w:tcPr>
          <w:p w14:paraId="3D4E87E2" w14:textId="77777777" w:rsidR="00924B66" w:rsidRDefault="00924B66" w:rsidP="00066032">
            <w:pPr>
              <w:jc w:val="left"/>
              <w:rPr>
                <w:lang w:eastAsia="en-GB"/>
              </w:rPr>
            </w:pPr>
            <w:r>
              <w:rPr>
                <w:lang w:eastAsia="en-GB"/>
              </w:rPr>
              <w:t>Conducting a cost analysis to identify areas for reduction (vendor contracts, operations, energy-saving measures).</w:t>
            </w:r>
          </w:p>
        </w:tc>
      </w:tr>
      <w:tr w:rsidR="00924B66" w14:paraId="64F4AA03" w14:textId="77777777" w:rsidTr="00066032">
        <w:trPr>
          <w:trHeight w:val="315"/>
        </w:trPr>
        <w:tc>
          <w:tcPr>
            <w:tcW w:w="0" w:type="auto"/>
            <w:tcMar>
              <w:top w:w="30" w:type="dxa"/>
              <w:left w:w="45" w:type="dxa"/>
              <w:bottom w:w="30" w:type="dxa"/>
              <w:right w:w="45" w:type="dxa"/>
            </w:tcMar>
            <w:hideMark/>
          </w:tcPr>
          <w:p w14:paraId="4166D50C"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2108100B" w14:textId="77777777" w:rsidR="00924B66" w:rsidRDefault="00924B66" w:rsidP="00066032">
            <w:pPr>
              <w:jc w:val="left"/>
              <w:rPr>
                <w:lang w:eastAsia="en-GB"/>
              </w:rPr>
            </w:pPr>
            <w:r>
              <w:rPr>
                <w:lang w:eastAsia="en-GB"/>
              </w:rPr>
              <w:t>Labour Cost Optimisation</w:t>
            </w:r>
          </w:p>
        </w:tc>
        <w:tc>
          <w:tcPr>
            <w:tcW w:w="0" w:type="auto"/>
            <w:tcMar>
              <w:top w:w="30" w:type="dxa"/>
              <w:left w:w="0" w:type="dxa"/>
              <w:bottom w:w="30" w:type="dxa"/>
              <w:right w:w="0" w:type="dxa"/>
            </w:tcMar>
            <w:hideMark/>
          </w:tcPr>
          <w:p w14:paraId="4D5C31F0" w14:textId="77777777" w:rsidR="00924B66" w:rsidRDefault="00924B66" w:rsidP="00066032">
            <w:pPr>
              <w:jc w:val="left"/>
              <w:rPr>
                <w:lang w:eastAsia="en-GB"/>
              </w:rPr>
            </w:pPr>
            <w:r>
              <w:rPr>
                <w:lang w:eastAsia="en-GB"/>
              </w:rPr>
              <w:t>Evaluating staffing needs, consider flexible scheduling or cross-training to optimize labour costs.</w:t>
            </w:r>
          </w:p>
        </w:tc>
      </w:tr>
      <w:tr w:rsidR="00924B66" w14:paraId="0884BE75" w14:textId="77777777" w:rsidTr="00066032">
        <w:trPr>
          <w:trHeight w:val="315"/>
        </w:trPr>
        <w:tc>
          <w:tcPr>
            <w:tcW w:w="0" w:type="auto"/>
            <w:tcMar>
              <w:top w:w="30" w:type="dxa"/>
              <w:left w:w="45" w:type="dxa"/>
              <w:bottom w:w="30" w:type="dxa"/>
              <w:right w:w="45" w:type="dxa"/>
            </w:tcMar>
            <w:hideMark/>
          </w:tcPr>
          <w:p w14:paraId="192B2F86"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28CAF9E1" w14:textId="77777777" w:rsidR="00924B66" w:rsidRDefault="00924B66" w:rsidP="00066032">
            <w:pPr>
              <w:jc w:val="left"/>
              <w:rPr>
                <w:lang w:eastAsia="en-GB"/>
              </w:rPr>
            </w:pPr>
            <w:r>
              <w:rPr>
                <w:lang w:eastAsia="en-GB"/>
              </w:rPr>
              <w:t>Inventory Management</w:t>
            </w:r>
          </w:p>
        </w:tc>
        <w:tc>
          <w:tcPr>
            <w:tcW w:w="0" w:type="auto"/>
            <w:tcMar>
              <w:top w:w="30" w:type="dxa"/>
              <w:left w:w="0" w:type="dxa"/>
              <w:bottom w:w="30" w:type="dxa"/>
              <w:right w:w="0" w:type="dxa"/>
            </w:tcMar>
            <w:hideMark/>
          </w:tcPr>
          <w:p w14:paraId="0DE0EA2F" w14:textId="77777777" w:rsidR="00924B66" w:rsidRDefault="00924B66" w:rsidP="00066032">
            <w:pPr>
              <w:jc w:val="left"/>
              <w:rPr>
                <w:lang w:eastAsia="en-GB"/>
              </w:rPr>
            </w:pPr>
            <w:r>
              <w:rPr>
                <w:lang w:eastAsia="en-GB"/>
              </w:rPr>
              <w:t>Implementing efficient control systems for food, beverages, and supplies to minimize waste and optimize purchasing.</w:t>
            </w:r>
          </w:p>
        </w:tc>
      </w:tr>
      <w:tr w:rsidR="00924B66" w14:paraId="54B6AE7A" w14:textId="77777777" w:rsidTr="00066032">
        <w:trPr>
          <w:trHeight w:val="315"/>
        </w:trPr>
        <w:tc>
          <w:tcPr>
            <w:tcW w:w="0" w:type="auto"/>
            <w:tcMar>
              <w:top w:w="30" w:type="dxa"/>
              <w:left w:w="45" w:type="dxa"/>
              <w:bottom w:w="30" w:type="dxa"/>
              <w:right w:w="45" w:type="dxa"/>
            </w:tcMar>
            <w:hideMark/>
          </w:tcPr>
          <w:p w14:paraId="678B3683" w14:textId="77777777" w:rsidR="00924B66" w:rsidRDefault="00924B66" w:rsidP="00066032">
            <w:pPr>
              <w:jc w:val="left"/>
              <w:rPr>
                <w:lang w:eastAsia="en-GB"/>
              </w:rPr>
            </w:pPr>
            <w:r>
              <w:rPr>
                <w:lang w:eastAsia="en-GB"/>
              </w:rPr>
              <w:t>Marketing and Branding</w:t>
            </w:r>
          </w:p>
        </w:tc>
        <w:tc>
          <w:tcPr>
            <w:tcW w:w="0" w:type="auto"/>
            <w:tcMar>
              <w:top w:w="30" w:type="dxa"/>
              <w:left w:w="45" w:type="dxa"/>
              <w:bottom w:w="30" w:type="dxa"/>
              <w:right w:w="45" w:type="dxa"/>
            </w:tcMar>
            <w:hideMark/>
          </w:tcPr>
          <w:p w14:paraId="62B73FA4" w14:textId="77777777" w:rsidR="00924B66" w:rsidRDefault="00924B66" w:rsidP="00066032">
            <w:pPr>
              <w:jc w:val="left"/>
              <w:rPr>
                <w:lang w:eastAsia="en-GB"/>
              </w:rPr>
            </w:pPr>
            <w:r>
              <w:rPr>
                <w:lang w:eastAsia="en-GB"/>
              </w:rPr>
              <w:t>Digital Marketing</w:t>
            </w:r>
          </w:p>
        </w:tc>
        <w:tc>
          <w:tcPr>
            <w:tcW w:w="0" w:type="auto"/>
            <w:tcMar>
              <w:top w:w="30" w:type="dxa"/>
              <w:left w:w="0" w:type="dxa"/>
              <w:bottom w:w="30" w:type="dxa"/>
              <w:right w:w="0" w:type="dxa"/>
            </w:tcMar>
            <w:hideMark/>
          </w:tcPr>
          <w:p w14:paraId="2B1160AE" w14:textId="77777777" w:rsidR="00924B66" w:rsidRDefault="00924B66" w:rsidP="00066032">
            <w:pPr>
              <w:jc w:val="left"/>
              <w:rPr>
                <w:lang w:eastAsia="en-GB"/>
              </w:rPr>
            </w:pPr>
            <w:r>
              <w:rPr>
                <w:lang w:eastAsia="en-GB"/>
              </w:rPr>
              <w:t>Developing a strong online presence with a user-friendly website, engaging social media, and targeted online advertising.</w:t>
            </w:r>
          </w:p>
        </w:tc>
      </w:tr>
      <w:tr w:rsidR="00924B66" w14:paraId="25DD92A2" w14:textId="77777777" w:rsidTr="00066032">
        <w:trPr>
          <w:trHeight w:val="315"/>
        </w:trPr>
        <w:tc>
          <w:tcPr>
            <w:tcW w:w="0" w:type="auto"/>
            <w:tcMar>
              <w:top w:w="30" w:type="dxa"/>
              <w:left w:w="45" w:type="dxa"/>
              <w:bottom w:w="30" w:type="dxa"/>
              <w:right w:w="45" w:type="dxa"/>
            </w:tcMar>
            <w:hideMark/>
          </w:tcPr>
          <w:p w14:paraId="7F507228"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4C3861B1" w14:textId="77777777" w:rsidR="00924B66" w:rsidRDefault="00924B66" w:rsidP="00066032">
            <w:pPr>
              <w:jc w:val="left"/>
              <w:rPr>
                <w:lang w:eastAsia="en-GB"/>
              </w:rPr>
            </w:pPr>
            <w:r>
              <w:rPr>
                <w:lang w:eastAsia="en-GB"/>
              </w:rPr>
              <w:t>Reputation Management</w:t>
            </w:r>
          </w:p>
        </w:tc>
        <w:tc>
          <w:tcPr>
            <w:tcW w:w="0" w:type="auto"/>
            <w:tcMar>
              <w:top w:w="30" w:type="dxa"/>
              <w:left w:w="0" w:type="dxa"/>
              <w:bottom w:w="30" w:type="dxa"/>
              <w:right w:w="0" w:type="dxa"/>
            </w:tcMar>
            <w:hideMark/>
          </w:tcPr>
          <w:p w14:paraId="2A089234" w14:textId="77777777" w:rsidR="00924B66" w:rsidRDefault="00924B66" w:rsidP="00066032">
            <w:pPr>
              <w:jc w:val="left"/>
              <w:rPr>
                <w:lang w:eastAsia="en-GB"/>
              </w:rPr>
            </w:pPr>
            <w:r>
              <w:rPr>
                <w:lang w:eastAsia="en-GB"/>
              </w:rPr>
              <w:t>Proactively addressing guest feedback on review platforms and showcasing positive experiences.</w:t>
            </w:r>
          </w:p>
        </w:tc>
      </w:tr>
      <w:tr w:rsidR="00924B66" w14:paraId="42E1B6FE" w14:textId="77777777" w:rsidTr="00066032">
        <w:trPr>
          <w:trHeight w:val="315"/>
        </w:trPr>
        <w:tc>
          <w:tcPr>
            <w:tcW w:w="0" w:type="auto"/>
            <w:tcMar>
              <w:top w:w="30" w:type="dxa"/>
              <w:left w:w="45" w:type="dxa"/>
              <w:bottom w:w="30" w:type="dxa"/>
              <w:right w:w="45" w:type="dxa"/>
            </w:tcMar>
            <w:hideMark/>
          </w:tcPr>
          <w:p w14:paraId="404F1E1A"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3642AFB3" w14:textId="77777777" w:rsidR="00924B66" w:rsidRDefault="00924B66" w:rsidP="00066032">
            <w:pPr>
              <w:jc w:val="left"/>
              <w:rPr>
                <w:lang w:eastAsia="en-GB"/>
              </w:rPr>
            </w:pPr>
            <w:r>
              <w:rPr>
                <w:lang w:eastAsia="en-GB"/>
              </w:rPr>
              <w:t>Community Engagement</w:t>
            </w:r>
          </w:p>
        </w:tc>
        <w:tc>
          <w:tcPr>
            <w:tcW w:w="0" w:type="auto"/>
            <w:tcMar>
              <w:top w:w="30" w:type="dxa"/>
              <w:left w:w="0" w:type="dxa"/>
              <w:bottom w:w="30" w:type="dxa"/>
              <w:right w:w="0" w:type="dxa"/>
            </w:tcMar>
            <w:hideMark/>
          </w:tcPr>
          <w:p w14:paraId="375B4137" w14:textId="77777777" w:rsidR="00924B66" w:rsidRDefault="00924B66" w:rsidP="00066032">
            <w:pPr>
              <w:jc w:val="left"/>
              <w:rPr>
                <w:lang w:eastAsia="en-GB"/>
              </w:rPr>
            </w:pPr>
            <w:r>
              <w:rPr>
                <w:lang w:eastAsia="en-GB"/>
              </w:rPr>
              <w:t>Partnering with local businesses, attractions, and event organizers to offer exclusive benefits and build brand awareness (</w:t>
            </w:r>
            <w:r>
              <w:rPr>
                <w:shd w:val="clear" w:color="auto" w:fill="FFFFFF"/>
              </w:rPr>
              <w:t>Jung and Jang, 2020)</w:t>
            </w:r>
            <w:r>
              <w:rPr>
                <w:lang w:eastAsia="en-GB"/>
              </w:rPr>
              <w:t>.</w:t>
            </w:r>
          </w:p>
        </w:tc>
      </w:tr>
      <w:tr w:rsidR="00924B66" w14:paraId="7DD1D1EA" w14:textId="77777777" w:rsidTr="00066032">
        <w:trPr>
          <w:trHeight w:val="315"/>
        </w:trPr>
        <w:tc>
          <w:tcPr>
            <w:tcW w:w="0" w:type="auto"/>
            <w:tcMar>
              <w:top w:w="30" w:type="dxa"/>
              <w:left w:w="45" w:type="dxa"/>
              <w:bottom w:w="30" w:type="dxa"/>
              <w:right w:w="45" w:type="dxa"/>
            </w:tcMar>
            <w:hideMark/>
          </w:tcPr>
          <w:p w14:paraId="68360A35"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7C328E95" w14:textId="77777777" w:rsidR="00924B66" w:rsidRDefault="00924B66" w:rsidP="00066032">
            <w:pPr>
              <w:jc w:val="left"/>
              <w:rPr>
                <w:lang w:eastAsia="en-GB"/>
              </w:rPr>
            </w:pPr>
            <w:r>
              <w:rPr>
                <w:lang w:eastAsia="en-GB"/>
              </w:rPr>
              <w:t>Loyalty Programs</w:t>
            </w:r>
          </w:p>
        </w:tc>
        <w:tc>
          <w:tcPr>
            <w:tcW w:w="0" w:type="auto"/>
            <w:tcMar>
              <w:top w:w="30" w:type="dxa"/>
              <w:left w:w="0" w:type="dxa"/>
              <w:bottom w:w="30" w:type="dxa"/>
              <w:right w:w="0" w:type="dxa"/>
            </w:tcMar>
            <w:hideMark/>
          </w:tcPr>
          <w:p w14:paraId="3A94E995" w14:textId="77777777" w:rsidR="00924B66" w:rsidRDefault="00924B66" w:rsidP="00066032">
            <w:pPr>
              <w:jc w:val="left"/>
              <w:rPr>
                <w:lang w:eastAsia="en-GB"/>
              </w:rPr>
            </w:pPr>
            <w:r>
              <w:rPr>
                <w:lang w:eastAsia="en-GB"/>
              </w:rPr>
              <w:t>Implementing a loyalty program to reward repeat customers and encourage long-term relationships.</w:t>
            </w:r>
          </w:p>
        </w:tc>
      </w:tr>
      <w:tr w:rsidR="00924B66" w14:paraId="02BA6BE0" w14:textId="77777777" w:rsidTr="00066032">
        <w:trPr>
          <w:trHeight w:val="315"/>
        </w:trPr>
        <w:tc>
          <w:tcPr>
            <w:tcW w:w="0" w:type="auto"/>
            <w:tcMar>
              <w:top w:w="30" w:type="dxa"/>
              <w:left w:w="45" w:type="dxa"/>
              <w:bottom w:w="30" w:type="dxa"/>
              <w:right w:w="45" w:type="dxa"/>
            </w:tcMar>
            <w:hideMark/>
          </w:tcPr>
          <w:p w14:paraId="756F0793" w14:textId="77777777" w:rsidR="00924B66" w:rsidRDefault="00924B66" w:rsidP="00066032">
            <w:pPr>
              <w:jc w:val="left"/>
              <w:rPr>
                <w:lang w:eastAsia="en-GB"/>
              </w:rPr>
            </w:pPr>
            <w:r>
              <w:rPr>
                <w:lang w:eastAsia="en-GB"/>
              </w:rPr>
              <w:t>Renovation and Modernization</w:t>
            </w:r>
          </w:p>
        </w:tc>
        <w:tc>
          <w:tcPr>
            <w:tcW w:w="0" w:type="auto"/>
            <w:tcMar>
              <w:top w:w="30" w:type="dxa"/>
              <w:left w:w="45" w:type="dxa"/>
              <w:bottom w:w="30" w:type="dxa"/>
              <w:right w:w="45" w:type="dxa"/>
            </w:tcMar>
            <w:hideMark/>
          </w:tcPr>
          <w:p w14:paraId="3F827F20" w14:textId="77777777" w:rsidR="00924B66" w:rsidRDefault="00924B66" w:rsidP="00066032">
            <w:pPr>
              <w:jc w:val="left"/>
              <w:rPr>
                <w:lang w:eastAsia="en-GB"/>
              </w:rPr>
            </w:pPr>
            <w:r>
              <w:rPr>
                <w:lang w:eastAsia="en-GB"/>
              </w:rPr>
              <w:t>Facility Upgrades</w:t>
            </w:r>
          </w:p>
        </w:tc>
        <w:tc>
          <w:tcPr>
            <w:tcW w:w="0" w:type="auto"/>
            <w:tcMar>
              <w:top w:w="30" w:type="dxa"/>
              <w:left w:w="0" w:type="dxa"/>
              <w:bottom w:w="30" w:type="dxa"/>
              <w:right w:w="0" w:type="dxa"/>
            </w:tcMar>
            <w:hideMark/>
          </w:tcPr>
          <w:p w14:paraId="0C53B7AF" w14:textId="77777777" w:rsidR="00924B66" w:rsidRDefault="00924B66" w:rsidP="00066032">
            <w:pPr>
              <w:jc w:val="left"/>
              <w:rPr>
                <w:lang w:eastAsia="en-GB"/>
              </w:rPr>
            </w:pPr>
            <w:r>
              <w:rPr>
                <w:lang w:eastAsia="en-GB"/>
              </w:rPr>
              <w:t>Consider targeted renovations to enhance the guest experience (modernize rooms, revamp public areas, updated technology).</w:t>
            </w:r>
          </w:p>
        </w:tc>
      </w:tr>
      <w:tr w:rsidR="00924B66" w14:paraId="6FFDDC93" w14:textId="77777777" w:rsidTr="00066032">
        <w:trPr>
          <w:trHeight w:val="315"/>
        </w:trPr>
        <w:tc>
          <w:tcPr>
            <w:tcW w:w="0" w:type="auto"/>
            <w:tcMar>
              <w:top w:w="30" w:type="dxa"/>
              <w:left w:w="45" w:type="dxa"/>
              <w:bottom w:w="30" w:type="dxa"/>
              <w:right w:w="45" w:type="dxa"/>
            </w:tcMar>
            <w:hideMark/>
          </w:tcPr>
          <w:p w14:paraId="44C925CD"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73BBF081" w14:textId="77777777" w:rsidR="00924B66" w:rsidRDefault="00924B66" w:rsidP="00066032">
            <w:pPr>
              <w:jc w:val="left"/>
              <w:rPr>
                <w:lang w:eastAsia="en-GB"/>
              </w:rPr>
            </w:pPr>
            <w:r>
              <w:rPr>
                <w:lang w:eastAsia="en-GB"/>
              </w:rPr>
              <w:t>Amenity Expansion</w:t>
            </w:r>
          </w:p>
        </w:tc>
        <w:tc>
          <w:tcPr>
            <w:tcW w:w="0" w:type="auto"/>
            <w:tcMar>
              <w:top w:w="30" w:type="dxa"/>
              <w:left w:w="0" w:type="dxa"/>
              <w:bottom w:w="30" w:type="dxa"/>
              <w:right w:w="0" w:type="dxa"/>
            </w:tcMar>
            <w:hideMark/>
          </w:tcPr>
          <w:p w14:paraId="0C067D34" w14:textId="77777777" w:rsidR="00924B66" w:rsidRDefault="00924B66" w:rsidP="00066032">
            <w:pPr>
              <w:jc w:val="left"/>
              <w:rPr>
                <w:lang w:eastAsia="en-GB"/>
              </w:rPr>
            </w:pPr>
            <w:r>
              <w:rPr>
                <w:lang w:eastAsia="en-GB"/>
              </w:rPr>
              <w:t>Evaluating the feasibility of adding in-demand amenities (fitness centre, business centre, spa services).</w:t>
            </w:r>
          </w:p>
        </w:tc>
      </w:tr>
      <w:tr w:rsidR="00924B66" w14:paraId="438B92F5" w14:textId="77777777" w:rsidTr="00066032">
        <w:trPr>
          <w:trHeight w:val="315"/>
        </w:trPr>
        <w:tc>
          <w:tcPr>
            <w:tcW w:w="0" w:type="auto"/>
            <w:tcMar>
              <w:top w:w="30" w:type="dxa"/>
              <w:left w:w="45" w:type="dxa"/>
              <w:bottom w:w="30" w:type="dxa"/>
              <w:right w:w="45" w:type="dxa"/>
            </w:tcMar>
            <w:hideMark/>
          </w:tcPr>
          <w:p w14:paraId="7903E571" w14:textId="77777777" w:rsidR="00924B66" w:rsidRDefault="00924B66" w:rsidP="00066032">
            <w:pPr>
              <w:jc w:val="left"/>
              <w:rPr>
                <w:lang w:eastAsia="en-GB"/>
              </w:rPr>
            </w:pPr>
            <w:r>
              <w:rPr>
                <w:lang w:eastAsia="en-GB"/>
              </w:rPr>
              <w:t>Financial Management</w:t>
            </w:r>
          </w:p>
        </w:tc>
        <w:tc>
          <w:tcPr>
            <w:tcW w:w="0" w:type="auto"/>
            <w:tcMar>
              <w:top w:w="30" w:type="dxa"/>
              <w:left w:w="45" w:type="dxa"/>
              <w:bottom w:w="30" w:type="dxa"/>
              <w:right w:w="45" w:type="dxa"/>
            </w:tcMar>
            <w:hideMark/>
          </w:tcPr>
          <w:p w14:paraId="25860B93" w14:textId="77777777" w:rsidR="00924B66" w:rsidRDefault="00924B66" w:rsidP="00066032">
            <w:pPr>
              <w:jc w:val="left"/>
              <w:rPr>
                <w:lang w:eastAsia="en-GB"/>
              </w:rPr>
            </w:pPr>
            <w:r>
              <w:rPr>
                <w:lang w:eastAsia="en-GB"/>
              </w:rPr>
              <w:t>Debt Restructuring</w:t>
            </w:r>
          </w:p>
        </w:tc>
        <w:tc>
          <w:tcPr>
            <w:tcW w:w="0" w:type="auto"/>
            <w:tcMar>
              <w:top w:w="30" w:type="dxa"/>
              <w:left w:w="0" w:type="dxa"/>
              <w:bottom w:w="30" w:type="dxa"/>
              <w:right w:w="0" w:type="dxa"/>
            </w:tcMar>
            <w:hideMark/>
          </w:tcPr>
          <w:p w14:paraId="2276D30E" w14:textId="77777777" w:rsidR="00924B66" w:rsidRDefault="00924B66" w:rsidP="00066032">
            <w:pPr>
              <w:jc w:val="left"/>
              <w:rPr>
                <w:lang w:eastAsia="en-GB"/>
              </w:rPr>
            </w:pPr>
            <w:r>
              <w:rPr>
                <w:lang w:eastAsia="en-GB"/>
              </w:rPr>
              <w:t>Exploring options for debt restructuring to improve cash flow and financial flexibility (if applicable).</w:t>
            </w:r>
          </w:p>
        </w:tc>
      </w:tr>
      <w:tr w:rsidR="00924B66" w14:paraId="73ED16DE" w14:textId="77777777" w:rsidTr="00066032">
        <w:trPr>
          <w:trHeight w:val="315"/>
        </w:trPr>
        <w:tc>
          <w:tcPr>
            <w:tcW w:w="0" w:type="auto"/>
            <w:tcMar>
              <w:top w:w="30" w:type="dxa"/>
              <w:left w:w="45" w:type="dxa"/>
              <w:bottom w:w="30" w:type="dxa"/>
              <w:right w:w="45" w:type="dxa"/>
            </w:tcMar>
            <w:hideMark/>
          </w:tcPr>
          <w:p w14:paraId="5C9196CC"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5852E91F" w14:textId="77777777" w:rsidR="00924B66" w:rsidRDefault="00924B66" w:rsidP="00066032">
            <w:pPr>
              <w:jc w:val="left"/>
              <w:rPr>
                <w:lang w:eastAsia="en-GB"/>
              </w:rPr>
            </w:pPr>
            <w:r>
              <w:rPr>
                <w:lang w:eastAsia="en-GB"/>
              </w:rPr>
              <w:t>Financial Forecasting</w:t>
            </w:r>
          </w:p>
        </w:tc>
        <w:tc>
          <w:tcPr>
            <w:tcW w:w="0" w:type="auto"/>
            <w:tcMar>
              <w:top w:w="30" w:type="dxa"/>
              <w:left w:w="0" w:type="dxa"/>
              <w:bottom w:w="30" w:type="dxa"/>
              <w:right w:w="0" w:type="dxa"/>
            </w:tcMar>
            <w:hideMark/>
          </w:tcPr>
          <w:p w14:paraId="7FC6425E" w14:textId="77777777" w:rsidR="00924B66" w:rsidRDefault="00924B66" w:rsidP="00066032">
            <w:pPr>
              <w:jc w:val="left"/>
              <w:rPr>
                <w:lang w:eastAsia="en-GB"/>
              </w:rPr>
            </w:pPr>
            <w:r>
              <w:rPr>
                <w:lang w:eastAsia="en-GB"/>
              </w:rPr>
              <w:t>Developing a detailed financial forecast to monitor progress, anticipate future cash needs, and make informed investment decisions.</w:t>
            </w:r>
          </w:p>
        </w:tc>
      </w:tr>
      <w:tr w:rsidR="00924B66" w14:paraId="043B1994" w14:textId="77777777" w:rsidTr="00066032">
        <w:trPr>
          <w:trHeight w:val="315"/>
        </w:trPr>
        <w:tc>
          <w:tcPr>
            <w:tcW w:w="0" w:type="auto"/>
            <w:tcMar>
              <w:top w:w="30" w:type="dxa"/>
              <w:left w:w="45" w:type="dxa"/>
              <w:bottom w:w="30" w:type="dxa"/>
              <w:right w:w="45" w:type="dxa"/>
            </w:tcMar>
            <w:hideMark/>
          </w:tcPr>
          <w:p w14:paraId="69933343" w14:textId="77777777" w:rsidR="00924B66" w:rsidRDefault="00924B66" w:rsidP="00066032">
            <w:pPr>
              <w:jc w:val="left"/>
              <w:rPr>
                <w:lang w:eastAsia="en-GB"/>
              </w:rPr>
            </w:pPr>
            <w:r>
              <w:rPr>
                <w:lang w:eastAsia="en-GB"/>
              </w:rPr>
              <w:t>Implementation</w:t>
            </w:r>
          </w:p>
        </w:tc>
        <w:tc>
          <w:tcPr>
            <w:tcW w:w="0" w:type="auto"/>
            <w:tcMar>
              <w:top w:w="30" w:type="dxa"/>
              <w:left w:w="45" w:type="dxa"/>
              <w:bottom w:w="30" w:type="dxa"/>
              <w:right w:w="45" w:type="dxa"/>
            </w:tcMar>
            <w:hideMark/>
          </w:tcPr>
          <w:p w14:paraId="4F2291D7" w14:textId="77777777" w:rsidR="00924B66" w:rsidRDefault="00924B66" w:rsidP="00066032">
            <w:pPr>
              <w:jc w:val="left"/>
              <w:rPr>
                <w:lang w:eastAsia="en-GB"/>
              </w:rPr>
            </w:pPr>
            <w:r>
              <w:rPr>
                <w:lang w:eastAsia="en-GB"/>
              </w:rPr>
              <w:t>Prioritization and Phasing</w:t>
            </w:r>
          </w:p>
        </w:tc>
        <w:tc>
          <w:tcPr>
            <w:tcW w:w="0" w:type="auto"/>
            <w:tcMar>
              <w:top w:w="30" w:type="dxa"/>
              <w:left w:w="0" w:type="dxa"/>
              <w:bottom w:w="30" w:type="dxa"/>
              <w:right w:w="0" w:type="dxa"/>
            </w:tcMar>
            <w:hideMark/>
          </w:tcPr>
          <w:p w14:paraId="7C41D2A6" w14:textId="77777777" w:rsidR="00924B66" w:rsidRDefault="00924B66" w:rsidP="00066032">
            <w:pPr>
              <w:jc w:val="left"/>
              <w:rPr>
                <w:lang w:eastAsia="en-GB"/>
              </w:rPr>
            </w:pPr>
            <w:r>
              <w:rPr>
                <w:lang w:eastAsia="en-GB"/>
              </w:rPr>
              <w:t>Prioritising initiatives based on potential impact and feasibility. Consider implementing the strategy in phases.</w:t>
            </w:r>
          </w:p>
        </w:tc>
      </w:tr>
      <w:tr w:rsidR="00924B66" w14:paraId="4D4A7FA4" w14:textId="77777777" w:rsidTr="00066032">
        <w:trPr>
          <w:trHeight w:val="315"/>
        </w:trPr>
        <w:tc>
          <w:tcPr>
            <w:tcW w:w="0" w:type="auto"/>
            <w:tcMar>
              <w:top w:w="30" w:type="dxa"/>
              <w:left w:w="45" w:type="dxa"/>
              <w:bottom w:w="30" w:type="dxa"/>
              <w:right w:w="45" w:type="dxa"/>
            </w:tcMar>
            <w:hideMark/>
          </w:tcPr>
          <w:p w14:paraId="6A50EC33"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3D824B87" w14:textId="77777777" w:rsidR="00924B66" w:rsidRDefault="00924B66" w:rsidP="00066032">
            <w:pPr>
              <w:jc w:val="left"/>
              <w:rPr>
                <w:lang w:eastAsia="en-GB"/>
              </w:rPr>
            </w:pPr>
            <w:r>
              <w:rPr>
                <w:lang w:eastAsia="en-GB"/>
              </w:rPr>
              <w:t>Resource Allocation</w:t>
            </w:r>
          </w:p>
        </w:tc>
        <w:tc>
          <w:tcPr>
            <w:tcW w:w="0" w:type="auto"/>
            <w:tcMar>
              <w:top w:w="30" w:type="dxa"/>
              <w:left w:w="0" w:type="dxa"/>
              <w:bottom w:w="30" w:type="dxa"/>
              <w:right w:w="0" w:type="dxa"/>
            </w:tcMar>
            <w:hideMark/>
          </w:tcPr>
          <w:p w14:paraId="4A983C34" w14:textId="77777777" w:rsidR="00924B66" w:rsidRDefault="00924B66" w:rsidP="00066032">
            <w:pPr>
              <w:jc w:val="left"/>
              <w:rPr>
                <w:lang w:eastAsia="en-GB"/>
              </w:rPr>
            </w:pPr>
            <w:r>
              <w:rPr>
                <w:lang w:eastAsia="en-GB"/>
              </w:rPr>
              <w:t>Allocating necessary resources (financial, personnel) to ensure successful execution (</w:t>
            </w:r>
            <w:r>
              <w:rPr>
                <w:shd w:val="clear" w:color="auto" w:fill="FFFFFF"/>
              </w:rPr>
              <w:t>Santana, Valle and Galan, 2017)</w:t>
            </w:r>
            <w:r>
              <w:rPr>
                <w:lang w:eastAsia="en-GB"/>
              </w:rPr>
              <w:t>.</w:t>
            </w:r>
          </w:p>
        </w:tc>
      </w:tr>
      <w:tr w:rsidR="00924B66" w14:paraId="515CFEDF" w14:textId="77777777" w:rsidTr="00066032">
        <w:trPr>
          <w:trHeight w:val="315"/>
        </w:trPr>
        <w:tc>
          <w:tcPr>
            <w:tcW w:w="0" w:type="auto"/>
            <w:tcMar>
              <w:top w:w="30" w:type="dxa"/>
              <w:left w:w="45" w:type="dxa"/>
              <w:bottom w:w="30" w:type="dxa"/>
              <w:right w:w="45" w:type="dxa"/>
            </w:tcMar>
            <w:hideMark/>
          </w:tcPr>
          <w:p w14:paraId="3E0F8DDF"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75C26EF0" w14:textId="77777777" w:rsidR="00924B66" w:rsidRDefault="00924B66" w:rsidP="00066032">
            <w:pPr>
              <w:jc w:val="left"/>
              <w:rPr>
                <w:lang w:eastAsia="en-GB"/>
              </w:rPr>
            </w:pPr>
            <w:r>
              <w:rPr>
                <w:lang w:eastAsia="en-GB"/>
              </w:rPr>
              <w:t>Performance Monitoring</w:t>
            </w:r>
          </w:p>
        </w:tc>
        <w:tc>
          <w:tcPr>
            <w:tcW w:w="0" w:type="auto"/>
            <w:tcMar>
              <w:top w:w="30" w:type="dxa"/>
              <w:left w:w="0" w:type="dxa"/>
              <w:bottom w:w="30" w:type="dxa"/>
              <w:right w:w="0" w:type="dxa"/>
            </w:tcMar>
            <w:hideMark/>
          </w:tcPr>
          <w:p w14:paraId="3F26DF9A" w14:textId="77777777" w:rsidR="00924B66" w:rsidRDefault="00924B66" w:rsidP="00066032">
            <w:pPr>
              <w:jc w:val="left"/>
              <w:rPr>
                <w:lang w:eastAsia="en-GB"/>
              </w:rPr>
            </w:pPr>
            <w:r>
              <w:rPr>
                <w:lang w:eastAsia="en-GB"/>
              </w:rPr>
              <w:t>Continuously monitoring key performance indicators (KPIs) such as occupancy rates, revenue generation, and customer satisfaction to assess progress and adapt the strategy as needed.</w:t>
            </w:r>
          </w:p>
        </w:tc>
      </w:tr>
    </w:tbl>
    <w:p w14:paraId="77AA8860" w14:textId="77777777" w:rsidR="00924B66" w:rsidRDefault="00924B66" w:rsidP="00924B66"/>
    <w:p w14:paraId="643EC322" w14:textId="77777777" w:rsidR="00924B66" w:rsidRDefault="00924B66" w:rsidP="00924B66"/>
    <w:p w14:paraId="56D0DDB8" w14:textId="77777777" w:rsidR="00924B66" w:rsidRDefault="00924B66" w:rsidP="00924B66"/>
    <w:p w14:paraId="25D6CB0A" w14:textId="77777777" w:rsidR="00924B66" w:rsidRDefault="00924B66" w:rsidP="00924B66"/>
    <w:p w14:paraId="3C380764" w14:textId="77777777" w:rsidR="00924B66" w:rsidRDefault="00924B66" w:rsidP="00924B66">
      <w:pPr>
        <w:pStyle w:val="Heading1"/>
      </w:pPr>
      <w:bookmarkStart w:id="10" w:name="_Toc167557881"/>
      <w:r>
        <w:t>Projected financials</w:t>
      </w:r>
      <w:bookmarkEnd w:id="10"/>
    </w:p>
    <w:p w14:paraId="4C80491D" w14:textId="77777777" w:rsidR="00924B66" w:rsidRDefault="00924B66" w:rsidP="00924B66">
      <w:pPr>
        <w:pStyle w:val="Heading2"/>
      </w:pPr>
      <w:bookmarkStart w:id="11" w:name="_Toc167557882"/>
      <w:r>
        <w:t>Income statement</w:t>
      </w:r>
      <w:bookmarkEnd w:id="11"/>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70"/>
        <w:gridCol w:w="2133"/>
        <w:gridCol w:w="2096"/>
        <w:gridCol w:w="2551"/>
      </w:tblGrid>
      <w:tr w:rsidR="00924B66" w14:paraId="259198D9" w14:textId="77777777" w:rsidTr="00066032">
        <w:trPr>
          <w:trHeight w:val="315"/>
        </w:trPr>
        <w:tc>
          <w:tcPr>
            <w:tcW w:w="0" w:type="auto"/>
            <w:tcMar>
              <w:top w:w="30" w:type="dxa"/>
              <w:left w:w="45" w:type="dxa"/>
              <w:bottom w:w="30" w:type="dxa"/>
              <w:right w:w="45" w:type="dxa"/>
            </w:tcMar>
            <w:vAlign w:val="bottom"/>
            <w:hideMark/>
          </w:tcPr>
          <w:p w14:paraId="7081C9CE" w14:textId="77777777" w:rsidR="00924B66" w:rsidRDefault="00924B66" w:rsidP="00066032">
            <w:pPr>
              <w:rPr>
                <w:b/>
                <w:lang w:eastAsia="en-GB"/>
              </w:rPr>
            </w:pPr>
            <w:r>
              <w:rPr>
                <w:b/>
                <w:lang w:eastAsia="en-GB"/>
              </w:rPr>
              <w:t>Item</w:t>
            </w:r>
          </w:p>
        </w:tc>
        <w:tc>
          <w:tcPr>
            <w:tcW w:w="0" w:type="auto"/>
            <w:tcMar>
              <w:top w:w="30" w:type="dxa"/>
              <w:left w:w="45" w:type="dxa"/>
              <w:bottom w:w="30" w:type="dxa"/>
              <w:right w:w="45" w:type="dxa"/>
            </w:tcMar>
            <w:vAlign w:val="bottom"/>
            <w:hideMark/>
          </w:tcPr>
          <w:p w14:paraId="3E27CFBC" w14:textId="77777777" w:rsidR="00924B66" w:rsidRDefault="00924B66" w:rsidP="00066032">
            <w:pPr>
              <w:rPr>
                <w:b/>
                <w:lang w:eastAsia="en-GB"/>
              </w:rPr>
            </w:pPr>
            <w:r>
              <w:rPr>
                <w:b/>
                <w:lang w:eastAsia="en-GB"/>
              </w:rPr>
              <w:t>Year 2023 (Actual)</w:t>
            </w:r>
          </w:p>
        </w:tc>
        <w:tc>
          <w:tcPr>
            <w:tcW w:w="0" w:type="auto"/>
            <w:tcMar>
              <w:top w:w="30" w:type="dxa"/>
              <w:left w:w="45" w:type="dxa"/>
              <w:bottom w:w="30" w:type="dxa"/>
              <w:right w:w="45" w:type="dxa"/>
            </w:tcMar>
            <w:vAlign w:val="bottom"/>
            <w:hideMark/>
          </w:tcPr>
          <w:p w14:paraId="1859285B" w14:textId="77777777" w:rsidR="00924B66" w:rsidRDefault="00924B66" w:rsidP="00066032">
            <w:pPr>
              <w:rPr>
                <w:b/>
                <w:lang w:eastAsia="en-GB"/>
              </w:rPr>
            </w:pPr>
            <w:r>
              <w:rPr>
                <w:b/>
                <w:lang w:eastAsia="en-GB"/>
              </w:rPr>
              <w:t>Year 1 (Projected)</w:t>
            </w:r>
          </w:p>
        </w:tc>
        <w:tc>
          <w:tcPr>
            <w:tcW w:w="0" w:type="auto"/>
            <w:tcMar>
              <w:top w:w="30" w:type="dxa"/>
              <w:left w:w="45" w:type="dxa"/>
              <w:bottom w:w="30" w:type="dxa"/>
              <w:right w:w="45" w:type="dxa"/>
            </w:tcMar>
            <w:vAlign w:val="bottom"/>
            <w:hideMark/>
          </w:tcPr>
          <w:p w14:paraId="2F6DE25B" w14:textId="77777777" w:rsidR="00924B66" w:rsidRDefault="00924B66" w:rsidP="00066032">
            <w:pPr>
              <w:rPr>
                <w:b/>
                <w:lang w:eastAsia="en-GB"/>
              </w:rPr>
            </w:pPr>
            <w:r>
              <w:rPr>
                <w:b/>
                <w:lang w:eastAsia="en-GB"/>
              </w:rPr>
              <w:t>Change</w:t>
            </w:r>
          </w:p>
        </w:tc>
      </w:tr>
      <w:tr w:rsidR="00924B66" w14:paraId="60AC5B80" w14:textId="77777777" w:rsidTr="00066032">
        <w:trPr>
          <w:trHeight w:val="315"/>
        </w:trPr>
        <w:tc>
          <w:tcPr>
            <w:tcW w:w="0" w:type="auto"/>
            <w:tcMar>
              <w:top w:w="30" w:type="dxa"/>
              <w:left w:w="45" w:type="dxa"/>
              <w:bottom w:w="30" w:type="dxa"/>
              <w:right w:w="45" w:type="dxa"/>
            </w:tcMar>
            <w:vAlign w:val="bottom"/>
            <w:hideMark/>
          </w:tcPr>
          <w:p w14:paraId="5DA183DD" w14:textId="77777777" w:rsidR="00924B66" w:rsidRDefault="00924B66" w:rsidP="00066032">
            <w:pPr>
              <w:rPr>
                <w:lang w:eastAsia="en-GB"/>
              </w:rPr>
            </w:pPr>
            <w:r>
              <w:rPr>
                <w:lang w:eastAsia="en-GB"/>
              </w:rPr>
              <w:t>Revenue from Rooms</w:t>
            </w:r>
          </w:p>
        </w:tc>
        <w:tc>
          <w:tcPr>
            <w:tcW w:w="0" w:type="auto"/>
            <w:tcMar>
              <w:top w:w="30" w:type="dxa"/>
              <w:left w:w="45" w:type="dxa"/>
              <w:bottom w:w="30" w:type="dxa"/>
              <w:right w:w="45" w:type="dxa"/>
            </w:tcMar>
            <w:vAlign w:val="bottom"/>
            <w:hideMark/>
          </w:tcPr>
          <w:p w14:paraId="184C969F" w14:textId="77777777" w:rsidR="00924B66" w:rsidRDefault="00924B66" w:rsidP="00066032">
            <w:pPr>
              <w:rPr>
                <w:lang w:eastAsia="en-GB"/>
              </w:rPr>
            </w:pPr>
            <w:r>
              <w:rPr>
                <w:lang w:eastAsia="en-GB"/>
              </w:rPr>
              <w:t>£1,530,000</w:t>
            </w:r>
          </w:p>
        </w:tc>
        <w:tc>
          <w:tcPr>
            <w:tcW w:w="0" w:type="auto"/>
            <w:tcMar>
              <w:top w:w="30" w:type="dxa"/>
              <w:left w:w="45" w:type="dxa"/>
              <w:bottom w:w="30" w:type="dxa"/>
              <w:right w:w="45" w:type="dxa"/>
            </w:tcMar>
            <w:vAlign w:val="bottom"/>
            <w:hideMark/>
          </w:tcPr>
          <w:p w14:paraId="4D3B035D" w14:textId="77777777" w:rsidR="00924B66" w:rsidRDefault="00924B66" w:rsidP="00066032">
            <w:pPr>
              <w:rPr>
                <w:lang w:eastAsia="en-GB"/>
              </w:rPr>
            </w:pPr>
            <w:r>
              <w:rPr>
                <w:lang w:eastAsia="en-GB"/>
              </w:rPr>
              <w:t>£1,839,000</w:t>
            </w:r>
          </w:p>
        </w:tc>
        <w:tc>
          <w:tcPr>
            <w:tcW w:w="0" w:type="auto"/>
            <w:tcMar>
              <w:top w:w="30" w:type="dxa"/>
              <w:left w:w="45" w:type="dxa"/>
              <w:bottom w:w="30" w:type="dxa"/>
              <w:right w:w="45" w:type="dxa"/>
            </w:tcMar>
            <w:vAlign w:val="bottom"/>
            <w:hideMark/>
          </w:tcPr>
          <w:p w14:paraId="6BFCEA10" w14:textId="77777777" w:rsidR="00924B66" w:rsidRDefault="00924B66" w:rsidP="00066032">
            <w:pPr>
              <w:rPr>
                <w:lang w:eastAsia="en-GB"/>
              </w:rPr>
            </w:pPr>
            <w:r>
              <w:rPr>
                <w:lang w:eastAsia="en-GB"/>
              </w:rPr>
              <w:t>+20.8%</w:t>
            </w:r>
          </w:p>
        </w:tc>
      </w:tr>
      <w:tr w:rsidR="00924B66" w14:paraId="755D8B54" w14:textId="77777777" w:rsidTr="00066032">
        <w:trPr>
          <w:trHeight w:val="315"/>
        </w:trPr>
        <w:tc>
          <w:tcPr>
            <w:tcW w:w="0" w:type="auto"/>
            <w:tcMar>
              <w:top w:w="30" w:type="dxa"/>
              <w:left w:w="45" w:type="dxa"/>
              <w:bottom w:w="30" w:type="dxa"/>
              <w:right w:w="45" w:type="dxa"/>
            </w:tcMar>
            <w:vAlign w:val="bottom"/>
            <w:hideMark/>
          </w:tcPr>
          <w:p w14:paraId="4F3F28B9" w14:textId="77777777" w:rsidR="00924B66" w:rsidRDefault="00924B66" w:rsidP="00066032">
            <w:pPr>
              <w:rPr>
                <w:lang w:eastAsia="en-GB"/>
              </w:rPr>
            </w:pPr>
            <w:r>
              <w:rPr>
                <w:lang w:eastAsia="en-GB"/>
              </w:rPr>
              <w:t>Package Deal Revenue</w:t>
            </w:r>
          </w:p>
        </w:tc>
        <w:tc>
          <w:tcPr>
            <w:tcW w:w="0" w:type="auto"/>
            <w:tcMar>
              <w:top w:w="30" w:type="dxa"/>
              <w:left w:w="45" w:type="dxa"/>
              <w:bottom w:w="30" w:type="dxa"/>
              <w:right w:w="45" w:type="dxa"/>
            </w:tcMar>
            <w:vAlign w:val="bottom"/>
            <w:hideMark/>
          </w:tcPr>
          <w:p w14:paraId="450A1846" w14:textId="77777777" w:rsidR="00924B66" w:rsidRDefault="00924B66" w:rsidP="00066032">
            <w:pPr>
              <w:rPr>
                <w:lang w:eastAsia="en-GB"/>
              </w:rPr>
            </w:pPr>
            <w:r>
              <w:rPr>
                <w:lang w:eastAsia="en-GB"/>
              </w:rPr>
              <w:t>£0</w:t>
            </w:r>
          </w:p>
        </w:tc>
        <w:tc>
          <w:tcPr>
            <w:tcW w:w="0" w:type="auto"/>
            <w:tcMar>
              <w:top w:w="30" w:type="dxa"/>
              <w:left w:w="45" w:type="dxa"/>
              <w:bottom w:w="30" w:type="dxa"/>
              <w:right w:w="45" w:type="dxa"/>
            </w:tcMar>
            <w:vAlign w:val="bottom"/>
            <w:hideMark/>
          </w:tcPr>
          <w:p w14:paraId="2F5211D1" w14:textId="77777777" w:rsidR="00924B66" w:rsidRDefault="00924B66" w:rsidP="00066032">
            <w:pPr>
              <w:rPr>
                <w:lang w:eastAsia="en-GB"/>
              </w:rPr>
            </w:pPr>
            <w:r>
              <w:rPr>
                <w:lang w:eastAsia="en-GB"/>
              </w:rPr>
              <w:t>£183,900</w:t>
            </w:r>
          </w:p>
        </w:tc>
        <w:tc>
          <w:tcPr>
            <w:tcW w:w="0" w:type="auto"/>
            <w:tcMar>
              <w:top w:w="30" w:type="dxa"/>
              <w:left w:w="45" w:type="dxa"/>
              <w:bottom w:w="30" w:type="dxa"/>
              <w:right w:w="45" w:type="dxa"/>
            </w:tcMar>
            <w:vAlign w:val="bottom"/>
            <w:hideMark/>
          </w:tcPr>
          <w:p w14:paraId="7A825757" w14:textId="77777777" w:rsidR="00924B66" w:rsidRDefault="00924B66" w:rsidP="00066032">
            <w:pPr>
              <w:rPr>
                <w:lang w:eastAsia="en-GB"/>
              </w:rPr>
            </w:pPr>
            <w:r>
              <w:rPr>
                <w:lang w:eastAsia="en-GB"/>
              </w:rPr>
              <w:t>New</w:t>
            </w:r>
          </w:p>
        </w:tc>
      </w:tr>
      <w:tr w:rsidR="00924B66" w14:paraId="3FE3D806" w14:textId="77777777" w:rsidTr="00066032">
        <w:trPr>
          <w:trHeight w:val="315"/>
        </w:trPr>
        <w:tc>
          <w:tcPr>
            <w:tcW w:w="0" w:type="auto"/>
            <w:tcMar>
              <w:top w:w="30" w:type="dxa"/>
              <w:left w:w="45" w:type="dxa"/>
              <w:bottom w:w="30" w:type="dxa"/>
              <w:right w:w="45" w:type="dxa"/>
            </w:tcMar>
            <w:vAlign w:val="bottom"/>
            <w:hideMark/>
          </w:tcPr>
          <w:p w14:paraId="20B716EB" w14:textId="77777777" w:rsidR="00924B66" w:rsidRDefault="00924B66" w:rsidP="00066032">
            <w:pPr>
              <w:rPr>
                <w:lang w:eastAsia="en-GB"/>
              </w:rPr>
            </w:pPr>
            <w:r>
              <w:rPr>
                <w:lang w:eastAsia="en-GB"/>
              </w:rPr>
              <w:t>Total Revenue</w:t>
            </w:r>
          </w:p>
        </w:tc>
        <w:tc>
          <w:tcPr>
            <w:tcW w:w="0" w:type="auto"/>
            <w:tcMar>
              <w:top w:w="30" w:type="dxa"/>
              <w:left w:w="45" w:type="dxa"/>
              <w:bottom w:w="30" w:type="dxa"/>
              <w:right w:w="45" w:type="dxa"/>
            </w:tcMar>
            <w:vAlign w:val="bottom"/>
            <w:hideMark/>
          </w:tcPr>
          <w:p w14:paraId="2AF70386" w14:textId="77777777" w:rsidR="00924B66" w:rsidRDefault="00924B66" w:rsidP="00066032">
            <w:pPr>
              <w:rPr>
                <w:lang w:eastAsia="en-GB"/>
              </w:rPr>
            </w:pPr>
            <w:r>
              <w:rPr>
                <w:lang w:eastAsia="en-GB"/>
              </w:rPr>
              <w:t>£1,530,000</w:t>
            </w:r>
          </w:p>
        </w:tc>
        <w:tc>
          <w:tcPr>
            <w:tcW w:w="0" w:type="auto"/>
            <w:tcMar>
              <w:top w:w="30" w:type="dxa"/>
              <w:left w:w="45" w:type="dxa"/>
              <w:bottom w:w="30" w:type="dxa"/>
              <w:right w:w="45" w:type="dxa"/>
            </w:tcMar>
            <w:vAlign w:val="bottom"/>
            <w:hideMark/>
          </w:tcPr>
          <w:p w14:paraId="614EF076" w14:textId="77777777" w:rsidR="00924B66" w:rsidRDefault="00924B66" w:rsidP="00066032">
            <w:pPr>
              <w:rPr>
                <w:lang w:eastAsia="en-GB"/>
              </w:rPr>
            </w:pPr>
            <w:r>
              <w:rPr>
                <w:lang w:eastAsia="en-GB"/>
              </w:rPr>
              <w:t>£2,022,900</w:t>
            </w:r>
          </w:p>
        </w:tc>
        <w:tc>
          <w:tcPr>
            <w:tcW w:w="0" w:type="auto"/>
            <w:tcMar>
              <w:top w:w="30" w:type="dxa"/>
              <w:left w:w="45" w:type="dxa"/>
              <w:bottom w:w="30" w:type="dxa"/>
              <w:right w:w="45" w:type="dxa"/>
            </w:tcMar>
            <w:vAlign w:val="bottom"/>
            <w:hideMark/>
          </w:tcPr>
          <w:p w14:paraId="2C6BD555" w14:textId="77777777" w:rsidR="00924B66" w:rsidRDefault="00924B66" w:rsidP="00066032">
            <w:pPr>
              <w:rPr>
                <w:lang w:eastAsia="en-GB"/>
              </w:rPr>
            </w:pPr>
            <w:r>
              <w:rPr>
                <w:lang w:eastAsia="en-GB"/>
              </w:rPr>
              <w:t>+32.9%</w:t>
            </w:r>
          </w:p>
        </w:tc>
      </w:tr>
      <w:tr w:rsidR="00924B66" w14:paraId="636AE86C" w14:textId="77777777" w:rsidTr="00066032">
        <w:trPr>
          <w:trHeight w:val="315"/>
        </w:trPr>
        <w:tc>
          <w:tcPr>
            <w:tcW w:w="0" w:type="auto"/>
            <w:tcMar>
              <w:top w:w="30" w:type="dxa"/>
              <w:left w:w="45" w:type="dxa"/>
              <w:bottom w:w="30" w:type="dxa"/>
              <w:right w:w="45" w:type="dxa"/>
            </w:tcMar>
            <w:vAlign w:val="bottom"/>
            <w:hideMark/>
          </w:tcPr>
          <w:p w14:paraId="22E33639" w14:textId="77777777" w:rsidR="00924B66" w:rsidRDefault="00924B66" w:rsidP="00066032">
            <w:pPr>
              <w:rPr>
                <w:lang w:eastAsia="en-GB"/>
              </w:rPr>
            </w:pPr>
            <w:r>
              <w:rPr>
                <w:lang w:eastAsia="en-GB"/>
              </w:rPr>
              <w:t>Operating Expenses</w:t>
            </w:r>
          </w:p>
        </w:tc>
        <w:tc>
          <w:tcPr>
            <w:tcW w:w="0" w:type="auto"/>
            <w:tcMar>
              <w:top w:w="30" w:type="dxa"/>
              <w:left w:w="45" w:type="dxa"/>
              <w:bottom w:w="30" w:type="dxa"/>
              <w:right w:w="45" w:type="dxa"/>
            </w:tcMar>
            <w:vAlign w:val="bottom"/>
            <w:hideMark/>
          </w:tcPr>
          <w:p w14:paraId="01A3EC99" w14:textId="77777777" w:rsidR="00924B66" w:rsidRDefault="00924B66" w:rsidP="00066032">
            <w:pPr>
              <w:rPr>
                <w:lang w:eastAsia="en-GB"/>
              </w:rPr>
            </w:pPr>
            <w:r>
              <w:rPr>
                <w:lang w:eastAsia="en-GB"/>
              </w:rPr>
              <w:t>£2,300,000</w:t>
            </w:r>
          </w:p>
        </w:tc>
        <w:tc>
          <w:tcPr>
            <w:tcW w:w="0" w:type="auto"/>
            <w:tcMar>
              <w:top w:w="30" w:type="dxa"/>
              <w:left w:w="45" w:type="dxa"/>
              <w:bottom w:w="30" w:type="dxa"/>
              <w:right w:w="45" w:type="dxa"/>
            </w:tcMar>
            <w:vAlign w:val="bottom"/>
            <w:hideMark/>
          </w:tcPr>
          <w:p w14:paraId="08B84C6D" w14:textId="77777777" w:rsidR="00924B66" w:rsidRDefault="00924B66" w:rsidP="00066032">
            <w:pPr>
              <w:rPr>
                <w:lang w:eastAsia="en-GB"/>
              </w:rPr>
            </w:pPr>
            <w:r>
              <w:rPr>
                <w:lang w:eastAsia="en-GB"/>
              </w:rPr>
              <w:t>£2,131,000</w:t>
            </w:r>
          </w:p>
        </w:tc>
        <w:tc>
          <w:tcPr>
            <w:tcW w:w="0" w:type="auto"/>
            <w:tcMar>
              <w:top w:w="30" w:type="dxa"/>
              <w:left w:w="45" w:type="dxa"/>
              <w:bottom w:w="30" w:type="dxa"/>
              <w:right w:w="45" w:type="dxa"/>
            </w:tcMar>
            <w:vAlign w:val="bottom"/>
            <w:hideMark/>
          </w:tcPr>
          <w:p w14:paraId="2158B6D6" w14:textId="77777777" w:rsidR="00924B66" w:rsidRDefault="00924B66" w:rsidP="00066032">
            <w:pPr>
              <w:rPr>
                <w:lang w:eastAsia="en-GB"/>
              </w:rPr>
            </w:pPr>
            <w:r>
              <w:rPr>
                <w:lang w:eastAsia="en-GB"/>
              </w:rPr>
              <w:t>-7.30%</w:t>
            </w:r>
          </w:p>
        </w:tc>
      </w:tr>
      <w:tr w:rsidR="00924B66" w14:paraId="745A71BE" w14:textId="77777777" w:rsidTr="00066032">
        <w:trPr>
          <w:trHeight w:val="315"/>
        </w:trPr>
        <w:tc>
          <w:tcPr>
            <w:tcW w:w="0" w:type="auto"/>
            <w:tcMar>
              <w:top w:w="30" w:type="dxa"/>
              <w:left w:w="45" w:type="dxa"/>
              <w:bottom w:w="30" w:type="dxa"/>
              <w:right w:w="45" w:type="dxa"/>
            </w:tcMar>
            <w:vAlign w:val="bottom"/>
            <w:hideMark/>
          </w:tcPr>
          <w:p w14:paraId="17637408" w14:textId="77777777" w:rsidR="00924B66" w:rsidRDefault="00924B66" w:rsidP="00066032">
            <w:pPr>
              <w:rPr>
                <w:lang w:eastAsia="en-GB"/>
              </w:rPr>
            </w:pPr>
            <w:r>
              <w:rPr>
                <w:lang w:eastAsia="en-GB"/>
              </w:rPr>
              <w:t>Net Income (Loss)</w:t>
            </w:r>
          </w:p>
        </w:tc>
        <w:tc>
          <w:tcPr>
            <w:tcW w:w="0" w:type="auto"/>
            <w:tcMar>
              <w:top w:w="30" w:type="dxa"/>
              <w:left w:w="45" w:type="dxa"/>
              <w:bottom w:w="30" w:type="dxa"/>
              <w:right w:w="45" w:type="dxa"/>
            </w:tcMar>
            <w:vAlign w:val="bottom"/>
            <w:hideMark/>
          </w:tcPr>
          <w:p w14:paraId="5D670B34" w14:textId="77777777" w:rsidR="00924B66" w:rsidRDefault="00924B66" w:rsidP="00066032">
            <w:pPr>
              <w:rPr>
                <w:lang w:eastAsia="en-GB"/>
              </w:rPr>
            </w:pPr>
            <w:r>
              <w:rPr>
                <w:lang w:eastAsia="en-GB"/>
              </w:rPr>
              <w:t>(£500,000)</w:t>
            </w:r>
          </w:p>
        </w:tc>
        <w:tc>
          <w:tcPr>
            <w:tcW w:w="0" w:type="auto"/>
            <w:tcMar>
              <w:top w:w="30" w:type="dxa"/>
              <w:left w:w="45" w:type="dxa"/>
              <w:bottom w:w="30" w:type="dxa"/>
              <w:right w:w="45" w:type="dxa"/>
            </w:tcMar>
            <w:vAlign w:val="bottom"/>
            <w:hideMark/>
          </w:tcPr>
          <w:p w14:paraId="5525C1DA" w14:textId="77777777" w:rsidR="00924B66" w:rsidRDefault="00924B66" w:rsidP="00066032">
            <w:pPr>
              <w:rPr>
                <w:lang w:eastAsia="en-GB"/>
              </w:rPr>
            </w:pPr>
            <w:r>
              <w:rPr>
                <w:lang w:eastAsia="en-GB"/>
              </w:rPr>
              <w:t>(£108,100)</w:t>
            </w:r>
          </w:p>
        </w:tc>
        <w:tc>
          <w:tcPr>
            <w:tcW w:w="0" w:type="auto"/>
            <w:tcMar>
              <w:top w:w="30" w:type="dxa"/>
              <w:left w:w="0" w:type="dxa"/>
              <w:bottom w:w="30" w:type="dxa"/>
              <w:right w:w="0" w:type="dxa"/>
            </w:tcMar>
            <w:vAlign w:val="bottom"/>
            <w:hideMark/>
          </w:tcPr>
          <w:p w14:paraId="248A9A9E" w14:textId="77777777" w:rsidR="00924B66" w:rsidRDefault="00924B66" w:rsidP="00066032">
            <w:pPr>
              <w:rPr>
                <w:lang w:eastAsia="en-GB"/>
              </w:rPr>
            </w:pPr>
            <w:r>
              <w:rPr>
                <w:lang w:eastAsia="en-GB"/>
              </w:rPr>
              <w:t>Significant Improvement</w:t>
            </w:r>
          </w:p>
        </w:tc>
      </w:tr>
    </w:tbl>
    <w:p w14:paraId="4CCA77C4" w14:textId="77777777" w:rsidR="00924B66" w:rsidRDefault="00924B66" w:rsidP="00924B66"/>
    <w:p w14:paraId="0E6169DB" w14:textId="77777777" w:rsidR="00924B66" w:rsidRDefault="00924B66" w:rsidP="00924B66">
      <w:pPr>
        <w:pStyle w:val="Heading2"/>
      </w:pPr>
      <w:bookmarkStart w:id="12" w:name="_Toc167557883"/>
      <w:r>
        <w:t>Balance sheet</w:t>
      </w:r>
      <w:bookmarkEnd w:id="12"/>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734"/>
        <w:gridCol w:w="2121"/>
        <w:gridCol w:w="2063"/>
        <w:gridCol w:w="1432"/>
      </w:tblGrid>
      <w:tr w:rsidR="00924B66" w14:paraId="72F2EBE9" w14:textId="77777777" w:rsidTr="00066032">
        <w:trPr>
          <w:trHeight w:val="315"/>
        </w:trPr>
        <w:tc>
          <w:tcPr>
            <w:tcW w:w="0" w:type="auto"/>
            <w:tcMar>
              <w:top w:w="30" w:type="dxa"/>
              <w:left w:w="45" w:type="dxa"/>
              <w:bottom w:w="30" w:type="dxa"/>
              <w:right w:w="45" w:type="dxa"/>
            </w:tcMar>
            <w:hideMark/>
          </w:tcPr>
          <w:p w14:paraId="4A26AD42" w14:textId="77777777" w:rsidR="00924B66" w:rsidRDefault="00924B66" w:rsidP="00066032">
            <w:pPr>
              <w:jc w:val="left"/>
              <w:rPr>
                <w:b/>
                <w:lang w:eastAsia="en-GB"/>
              </w:rPr>
            </w:pPr>
            <w:r>
              <w:rPr>
                <w:b/>
                <w:lang w:eastAsia="en-GB"/>
              </w:rPr>
              <w:t>Item</w:t>
            </w:r>
          </w:p>
        </w:tc>
        <w:tc>
          <w:tcPr>
            <w:tcW w:w="0" w:type="auto"/>
            <w:tcMar>
              <w:top w:w="30" w:type="dxa"/>
              <w:left w:w="45" w:type="dxa"/>
              <w:bottom w:w="30" w:type="dxa"/>
              <w:right w:w="45" w:type="dxa"/>
            </w:tcMar>
            <w:hideMark/>
          </w:tcPr>
          <w:p w14:paraId="48D18761" w14:textId="77777777" w:rsidR="00924B66" w:rsidRDefault="00924B66" w:rsidP="00066032">
            <w:pPr>
              <w:jc w:val="left"/>
              <w:rPr>
                <w:b/>
                <w:lang w:eastAsia="en-GB"/>
              </w:rPr>
            </w:pPr>
            <w:r>
              <w:rPr>
                <w:b/>
                <w:lang w:eastAsia="en-GB"/>
              </w:rPr>
              <w:t>Year 2023 (Actual)</w:t>
            </w:r>
          </w:p>
        </w:tc>
        <w:tc>
          <w:tcPr>
            <w:tcW w:w="0" w:type="auto"/>
            <w:tcMar>
              <w:top w:w="30" w:type="dxa"/>
              <w:left w:w="45" w:type="dxa"/>
              <w:bottom w:w="30" w:type="dxa"/>
              <w:right w:w="45" w:type="dxa"/>
            </w:tcMar>
            <w:hideMark/>
          </w:tcPr>
          <w:p w14:paraId="29437C3E" w14:textId="77777777" w:rsidR="00924B66" w:rsidRDefault="00924B66" w:rsidP="00066032">
            <w:pPr>
              <w:jc w:val="left"/>
              <w:rPr>
                <w:b/>
                <w:lang w:eastAsia="en-GB"/>
              </w:rPr>
            </w:pPr>
            <w:r>
              <w:rPr>
                <w:b/>
                <w:lang w:eastAsia="en-GB"/>
              </w:rPr>
              <w:t>Year 1 (Projected)</w:t>
            </w:r>
          </w:p>
        </w:tc>
        <w:tc>
          <w:tcPr>
            <w:tcW w:w="0" w:type="auto"/>
            <w:tcMar>
              <w:top w:w="30" w:type="dxa"/>
              <w:left w:w="45" w:type="dxa"/>
              <w:bottom w:w="30" w:type="dxa"/>
              <w:right w:w="45" w:type="dxa"/>
            </w:tcMar>
            <w:hideMark/>
          </w:tcPr>
          <w:p w14:paraId="1D020E7F" w14:textId="77777777" w:rsidR="00924B66" w:rsidRDefault="00924B66" w:rsidP="00066032">
            <w:pPr>
              <w:jc w:val="left"/>
              <w:rPr>
                <w:b/>
                <w:lang w:eastAsia="en-GB"/>
              </w:rPr>
            </w:pPr>
            <w:r>
              <w:rPr>
                <w:b/>
                <w:lang w:eastAsia="en-GB"/>
              </w:rPr>
              <w:t>Change</w:t>
            </w:r>
          </w:p>
        </w:tc>
      </w:tr>
      <w:tr w:rsidR="00924B66" w14:paraId="2595DCB0" w14:textId="77777777" w:rsidTr="00066032">
        <w:trPr>
          <w:trHeight w:val="315"/>
        </w:trPr>
        <w:tc>
          <w:tcPr>
            <w:tcW w:w="0" w:type="auto"/>
            <w:tcMar>
              <w:top w:w="30" w:type="dxa"/>
              <w:left w:w="45" w:type="dxa"/>
              <w:bottom w:w="30" w:type="dxa"/>
              <w:right w:w="45" w:type="dxa"/>
            </w:tcMar>
            <w:hideMark/>
          </w:tcPr>
          <w:p w14:paraId="6C513850" w14:textId="77777777" w:rsidR="00924B66" w:rsidRDefault="00924B66" w:rsidP="00066032">
            <w:pPr>
              <w:jc w:val="left"/>
              <w:rPr>
                <w:lang w:eastAsia="en-GB"/>
              </w:rPr>
            </w:pPr>
            <w:r>
              <w:rPr>
                <w:lang w:eastAsia="en-GB"/>
              </w:rPr>
              <w:t>Current Assets</w:t>
            </w:r>
          </w:p>
        </w:tc>
        <w:tc>
          <w:tcPr>
            <w:tcW w:w="0" w:type="auto"/>
            <w:tcMar>
              <w:top w:w="30" w:type="dxa"/>
              <w:left w:w="45" w:type="dxa"/>
              <w:bottom w:w="30" w:type="dxa"/>
              <w:right w:w="45" w:type="dxa"/>
            </w:tcMar>
            <w:hideMark/>
          </w:tcPr>
          <w:p w14:paraId="02EA39D8"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6EB9D2C8" w14:textId="77777777" w:rsidR="00924B66" w:rsidRDefault="00924B66" w:rsidP="00066032">
            <w:pPr>
              <w:jc w:val="left"/>
              <w:rPr>
                <w:rFonts w:ascii="Times New Roman" w:hAnsi="Times New Roman" w:cs="Times New Roman"/>
                <w:lang w:eastAsia="en-GB"/>
              </w:rPr>
            </w:pPr>
          </w:p>
        </w:tc>
        <w:tc>
          <w:tcPr>
            <w:tcW w:w="0" w:type="auto"/>
            <w:tcMar>
              <w:top w:w="30" w:type="dxa"/>
              <w:left w:w="45" w:type="dxa"/>
              <w:bottom w:w="30" w:type="dxa"/>
              <w:right w:w="45" w:type="dxa"/>
            </w:tcMar>
            <w:hideMark/>
          </w:tcPr>
          <w:p w14:paraId="69D82F27" w14:textId="77777777" w:rsidR="00924B66" w:rsidRDefault="00924B66" w:rsidP="00066032">
            <w:pPr>
              <w:jc w:val="left"/>
              <w:rPr>
                <w:rFonts w:ascii="Times New Roman" w:hAnsi="Times New Roman" w:cs="Times New Roman"/>
                <w:lang w:eastAsia="en-GB"/>
              </w:rPr>
            </w:pPr>
          </w:p>
        </w:tc>
      </w:tr>
      <w:tr w:rsidR="00924B66" w14:paraId="6F00A270" w14:textId="77777777" w:rsidTr="00066032">
        <w:trPr>
          <w:trHeight w:val="315"/>
        </w:trPr>
        <w:tc>
          <w:tcPr>
            <w:tcW w:w="0" w:type="auto"/>
            <w:tcMar>
              <w:top w:w="30" w:type="dxa"/>
              <w:left w:w="45" w:type="dxa"/>
              <w:bottom w:w="30" w:type="dxa"/>
              <w:right w:w="45" w:type="dxa"/>
            </w:tcMar>
            <w:hideMark/>
          </w:tcPr>
          <w:p w14:paraId="01400689" w14:textId="77777777" w:rsidR="00924B66" w:rsidRDefault="00924B66" w:rsidP="00066032">
            <w:pPr>
              <w:jc w:val="left"/>
              <w:rPr>
                <w:lang w:eastAsia="en-GB"/>
              </w:rPr>
            </w:pPr>
            <w:r>
              <w:rPr>
                <w:lang w:eastAsia="en-GB"/>
              </w:rPr>
              <w:t>Cash and Cash Equivalents</w:t>
            </w:r>
          </w:p>
        </w:tc>
        <w:tc>
          <w:tcPr>
            <w:tcW w:w="0" w:type="auto"/>
            <w:tcMar>
              <w:top w:w="30" w:type="dxa"/>
              <w:left w:w="45" w:type="dxa"/>
              <w:bottom w:w="30" w:type="dxa"/>
              <w:right w:w="45" w:type="dxa"/>
            </w:tcMar>
            <w:hideMark/>
          </w:tcPr>
          <w:p w14:paraId="10476AE6" w14:textId="77777777" w:rsidR="00924B66" w:rsidRDefault="00924B66" w:rsidP="00066032">
            <w:pPr>
              <w:jc w:val="left"/>
              <w:rPr>
                <w:lang w:eastAsia="en-GB"/>
              </w:rPr>
            </w:pPr>
            <w:r>
              <w:rPr>
                <w:lang w:eastAsia="en-GB"/>
              </w:rPr>
              <w:t>£100,000</w:t>
            </w:r>
          </w:p>
        </w:tc>
        <w:tc>
          <w:tcPr>
            <w:tcW w:w="0" w:type="auto"/>
            <w:tcMar>
              <w:top w:w="30" w:type="dxa"/>
              <w:left w:w="45" w:type="dxa"/>
              <w:bottom w:w="30" w:type="dxa"/>
              <w:right w:w="45" w:type="dxa"/>
            </w:tcMar>
            <w:hideMark/>
          </w:tcPr>
          <w:p w14:paraId="1EDCA4B8" w14:textId="77777777" w:rsidR="00924B66" w:rsidRDefault="00924B66" w:rsidP="00066032">
            <w:pPr>
              <w:jc w:val="left"/>
              <w:rPr>
                <w:lang w:eastAsia="en-GB"/>
              </w:rPr>
            </w:pPr>
            <w:r>
              <w:rPr>
                <w:lang w:eastAsia="en-GB"/>
              </w:rPr>
              <w:t>£200,000</w:t>
            </w:r>
          </w:p>
        </w:tc>
        <w:tc>
          <w:tcPr>
            <w:tcW w:w="0" w:type="auto"/>
            <w:tcMar>
              <w:top w:w="30" w:type="dxa"/>
              <w:left w:w="45" w:type="dxa"/>
              <w:bottom w:w="30" w:type="dxa"/>
              <w:right w:w="45" w:type="dxa"/>
            </w:tcMar>
            <w:hideMark/>
          </w:tcPr>
          <w:p w14:paraId="11A7D770" w14:textId="77777777" w:rsidR="00924B66" w:rsidRDefault="00924B66" w:rsidP="00066032">
            <w:pPr>
              <w:jc w:val="left"/>
              <w:rPr>
                <w:lang w:eastAsia="en-GB"/>
              </w:rPr>
            </w:pPr>
            <w:r>
              <w:rPr>
                <w:lang w:eastAsia="en-GB"/>
              </w:rPr>
              <w:t>+£100,000</w:t>
            </w:r>
          </w:p>
        </w:tc>
      </w:tr>
      <w:tr w:rsidR="00924B66" w14:paraId="4D878C9C" w14:textId="77777777" w:rsidTr="00066032">
        <w:trPr>
          <w:trHeight w:val="315"/>
        </w:trPr>
        <w:tc>
          <w:tcPr>
            <w:tcW w:w="0" w:type="auto"/>
            <w:tcMar>
              <w:top w:w="30" w:type="dxa"/>
              <w:left w:w="45" w:type="dxa"/>
              <w:bottom w:w="30" w:type="dxa"/>
              <w:right w:w="45" w:type="dxa"/>
            </w:tcMar>
            <w:hideMark/>
          </w:tcPr>
          <w:p w14:paraId="06649478" w14:textId="77777777" w:rsidR="00924B66" w:rsidRDefault="00924B66" w:rsidP="00066032">
            <w:pPr>
              <w:jc w:val="left"/>
              <w:rPr>
                <w:lang w:eastAsia="en-GB"/>
              </w:rPr>
            </w:pPr>
            <w:r>
              <w:rPr>
                <w:lang w:eastAsia="en-GB"/>
              </w:rPr>
              <w:t>Accounts Receivable</w:t>
            </w:r>
          </w:p>
        </w:tc>
        <w:tc>
          <w:tcPr>
            <w:tcW w:w="0" w:type="auto"/>
            <w:tcMar>
              <w:top w:w="30" w:type="dxa"/>
              <w:left w:w="45" w:type="dxa"/>
              <w:bottom w:w="30" w:type="dxa"/>
              <w:right w:w="45" w:type="dxa"/>
            </w:tcMar>
            <w:hideMark/>
          </w:tcPr>
          <w:p w14:paraId="5BA07F82" w14:textId="77777777" w:rsidR="00924B66" w:rsidRDefault="00924B66" w:rsidP="00066032">
            <w:pPr>
              <w:jc w:val="left"/>
              <w:rPr>
                <w:lang w:eastAsia="en-GB"/>
              </w:rPr>
            </w:pPr>
            <w:r>
              <w:rPr>
                <w:lang w:eastAsia="en-GB"/>
              </w:rPr>
              <w:t>£250,000</w:t>
            </w:r>
          </w:p>
        </w:tc>
        <w:tc>
          <w:tcPr>
            <w:tcW w:w="0" w:type="auto"/>
            <w:tcMar>
              <w:top w:w="30" w:type="dxa"/>
              <w:left w:w="45" w:type="dxa"/>
              <w:bottom w:w="30" w:type="dxa"/>
              <w:right w:w="45" w:type="dxa"/>
            </w:tcMar>
            <w:hideMark/>
          </w:tcPr>
          <w:p w14:paraId="374875BE" w14:textId="77777777" w:rsidR="00924B66" w:rsidRDefault="00924B66" w:rsidP="00066032">
            <w:pPr>
              <w:jc w:val="left"/>
              <w:rPr>
                <w:lang w:eastAsia="en-GB"/>
              </w:rPr>
            </w:pPr>
            <w:r>
              <w:rPr>
                <w:lang w:eastAsia="en-GB"/>
              </w:rPr>
              <w:t>£250,000</w:t>
            </w:r>
          </w:p>
        </w:tc>
        <w:tc>
          <w:tcPr>
            <w:tcW w:w="0" w:type="auto"/>
            <w:tcMar>
              <w:top w:w="30" w:type="dxa"/>
              <w:left w:w="45" w:type="dxa"/>
              <w:bottom w:w="30" w:type="dxa"/>
              <w:right w:w="45" w:type="dxa"/>
            </w:tcMar>
            <w:hideMark/>
          </w:tcPr>
          <w:p w14:paraId="71D9D9DB" w14:textId="77777777" w:rsidR="00924B66" w:rsidRDefault="00924B66" w:rsidP="00066032">
            <w:pPr>
              <w:jc w:val="left"/>
              <w:rPr>
                <w:lang w:eastAsia="en-GB"/>
              </w:rPr>
            </w:pPr>
            <w:r>
              <w:rPr>
                <w:lang w:eastAsia="en-GB"/>
              </w:rPr>
              <w:t>±£0</w:t>
            </w:r>
          </w:p>
        </w:tc>
      </w:tr>
      <w:tr w:rsidR="00924B66" w14:paraId="77CB03EB" w14:textId="77777777" w:rsidTr="00066032">
        <w:trPr>
          <w:trHeight w:val="315"/>
        </w:trPr>
        <w:tc>
          <w:tcPr>
            <w:tcW w:w="0" w:type="auto"/>
            <w:tcMar>
              <w:top w:w="30" w:type="dxa"/>
              <w:left w:w="45" w:type="dxa"/>
              <w:bottom w:w="30" w:type="dxa"/>
              <w:right w:w="45" w:type="dxa"/>
            </w:tcMar>
            <w:hideMark/>
          </w:tcPr>
          <w:p w14:paraId="642A25CB" w14:textId="77777777" w:rsidR="00924B66" w:rsidRDefault="00924B66" w:rsidP="00066032">
            <w:pPr>
              <w:jc w:val="left"/>
              <w:rPr>
                <w:lang w:eastAsia="en-GB"/>
              </w:rPr>
            </w:pPr>
            <w:r>
              <w:rPr>
                <w:lang w:eastAsia="en-GB"/>
              </w:rPr>
              <w:t>Property, Plant and Equipment (net)</w:t>
            </w:r>
          </w:p>
        </w:tc>
        <w:tc>
          <w:tcPr>
            <w:tcW w:w="0" w:type="auto"/>
            <w:tcMar>
              <w:top w:w="30" w:type="dxa"/>
              <w:left w:w="45" w:type="dxa"/>
              <w:bottom w:w="30" w:type="dxa"/>
              <w:right w:w="45" w:type="dxa"/>
            </w:tcMar>
            <w:hideMark/>
          </w:tcPr>
          <w:p w14:paraId="3FF8D6E1" w14:textId="77777777" w:rsidR="00924B66" w:rsidRDefault="00924B66" w:rsidP="00066032">
            <w:pPr>
              <w:jc w:val="left"/>
              <w:rPr>
                <w:lang w:eastAsia="en-GB"/>
              </w:rPr>
            </w:pPr>
            <w:r>
              <w:rPr>
                <w:lang w:eastAsia="en-GB"/>
              </w:rPr>
              <w:t>£4,330,000</w:t>
            </w:r>
          </w:p>
        </w:tc>
        <w:tc>
          <w:tcPr>
            <w:tcW w:w="0" w:type="auto"/>
            <w:tcMar>
              <w:top w:w="30" w:type="dxa"/>
              <w:left w:w="45" w:type="dxa"/>
              <w:bottom w:w="30" w:type="dxa"/>
              <w:right w:w="45" w:type="dxa"/>
            </w:tcMar>
            <w:hideMark/>
          </w:tcPr>
          <w:p w14:paraId="4858526D" w14:textId="77777777" w:rsidR="00924B66" w:rsidRDefault="00924B66" w:rsidP="00066032">
            <w:pPr>
              <w:jc w:val="left"/>
              <w:rPr>
                <w:lang w:eastAsia="en-GB"/>
              </w:rPr>
            </w:pPr>
            <w:r>
              <w:rPr>
                <w:lang w:eastAsia="en-GB"/>
              </w:rPr>
              <w:t>£4,330,000</w:t>
            </w:r>
          </w:p>
        </w:tc>
        <w:tc>
          <w:tcPr>
            <w:tcW w:w="0" w:type="auto"/>
            <w:tcMar>
              <w:top w:w="30" w:type="dxa"/>
              <w:left w:w="45" w:type="dxa"/>
              <w:bottom w:w="30" w:type="dxa"/>
              <w:right w:w="45" w:type="dxa"/>
            </w:tcMar>
            <w:hideMark/>
          </w:tcPr>
          <w:p w14:paraId="7F5EED85" w14:textId="77777777" w:rsidR="00924B66" w:rsidRDefault="00924B66" w:rsidP="00066032">
            <w:pPr>
              <w:jc w:val="left"/>
              <w:rPr>
                <w:lang w:eastAsia="en-GB"/>
              </w:rPr>
            </w:pPr>
            <w:r>
              <w:rPr>
                <w:lang w:eastAsia="en-GB"/>
              </w:rPr>
              <w:t>±£0</w:t>
            </w:r>
          </w:p>
        </w:tc>
      </w:tr>
      <w:tr w:rsidR="00924B66" w14:paraId="35FE3332" w14:textId="77777777" w:rsidTr="00066032">
        <w:trPr>
          <w:trHeight w:val="315"/>
        </w:trPr>
        <w:tc>
          <w:tcPr>
            <w:tcW w:w="0" w:type="auto"/>
            <w:tcMar>
              <w:top w:w="30" w:type="dxa"/>
              <w:left w:w="45" w:type="dxa"/>
              <w:bottom w:w="30" w:type="dxa"/>
              <w:right w:w="45" w:type="dxa"/>
            </w:tcMar>
            <w:hideMark/>
          </w:tcPr>
          <w:p w14:paraId="42625145" w14:textId="77777777" w:rsidR="00924B66" w:rsidRDefault="00924B66" w:rsidP="00066032">
            <w:pPr>
              <w:jc w:val="left"/>
              <w:rPr>
                <w:lang w:eastAsia="en-GB"/>
              </w:rPr>
            </w:pPr>
            <w:r>
              <w:rPr>
                <w:lang w:eastAsia="en-GB"/>
              </w:rPr>
              <w:t>Total Assets</w:t>
            </w:r>
          </w:p>
        </w:tc>
        <w:tc>
          <w:tcPr>
            <w:tcW w:w="0" w:type="auto"/>
            <w:tcMar>
              <w:top w:w="30" w:type="dxa"/>
              <w:left w:w="45" w:type="dxa"/>
              <w:bottom w:w="30" w:type="dxa"/>
              <w:right w:w="45" w:type="dxa"/>
            </w:tcMar>
            <w:hideMark/>
          </w:tcPr>
          <w:p w14:paraId="50D4AA7E" w14:textId="77777777" w:rsidR="00924B66" w:rsidRDefault="00924B66" w:rsidP="00066032">
            <w:pPr>
              <w:jc w:val="left"/>
              <w:rPr>
                <w:lang w:eastAsia="en-GB"/>
              </w:rPr>
            </w:pPr>
            <w:r>
              <w:rPr>
                <w:lang w:eastAsia="en-GB"/>
              </w:rPr>
              <w:t>£4,680,000</w:t>
            </w:r>
          </w:p>
        </w:tc>
        <w:tc>
          <w:tcPr>
            <w:tcW w:w="0" w:type="auto"/>
            <w:tcMar>
              <w:top w:w="30" w:type="dxa"/>
              <w:left w:w="45" w:type="dxa"/>
              <w:bottom w:w="30" w:type="dxa"/>
              <w:right w:w="45" w:type="dxa"/>
            </w:tcMar>
            <w:hideMark/>
          </w:tcPr>
          <w:p w14:paraId="099D893B" w14:textId="77777777" w:rsidR="00924B66" w:rsidRDefault="00924B66" w:rsidP="00066032">
            <w:pPr>
              <w:jc w:val="left"/>
              <w:rPr>
                <w:lang w:eastAsia="en-GB"/>
              </w:rPr>
            </w:pPr>
            <w:r>
              <w:rPr>
                <w:lang w:eastAsia="en-GB"/>
              </w:rPr>
              <w:t>£4,780,000</w:t>
            </w:r>
          </w:p>
        </w:tc>
        <w:tc>
          <w:tcPr>
            <w:tcW w:w="0" w:type="auto"/>
            <w:tcMar>
              <w:top w:w="30" w:type="dxa"/>
              <w:left w:w="45" w:type="dxa"/>
              <w:bottom w:w="30" w:type="dxa"/>
              <w:right w:w="45" w:type="dxa"/>
            </w:tcMar>
            <w:hideMark/>
          </w:tcPr>
          <w:p w14:paraId="7BA64DA8" w14:textId="77777777" w:rsidR="00924B66" w:rsidRDefault="00924B66" w:rsidP="00066032">
            <w:pPr>
              <w:jc w:val="left"/>
              <w:rPr>
                <w:lang w:eastAsia="en-GB"/>
              </w:rPr>
            </w:pPr>
            <w:r>
              <w:rPr>
                <w:lang w:eastAsia="en-GB"/>
              </w:rPr>
              <w:t>+£100,000</w:t>
            </w:r>
          </w:p>
        </w:tc>
      </w:tr>
      <w:tr w:rsidR="00924B66" w14:paraId="00297527" w14:textId="77777777" w:rsidTr="00066032">
        <w:trPr>
          <w:trHeight w:val="315"/>
        </w:trPr>
        <w:tc>
          <w:tcPr>
            <w:tcW w:w="0" w:type="auto"/>
            <w:tcMar>
              <w:top w:w="30" w:type="dxa"/>
              <w:left w:w="0" w:type="dxa"/>
              <w:bottom w:w="30" w:type="dxa"/>
              <w:right w:w="0" w:type="dxa"/>
            </w:tcMar>
            <w:hideMark/>
          </w:tcPr>
          <w:p w14:paraId="73FEE718" w14:textId="77777777" w:rsidR="00924B66" w:rsidRDefault="00924B66" w:rsidP="00066032">
            <w:pPr>
              <w:jc w:val="left"/>
              <w:rPr>
                <w:lang w:eastAsia="en-GB"/>
              </w:rPr>
            </w:pPr>
            <w:r>
              <w:rPr>
                <w:lang w:eastAsia="en-GB"/>
              </w:rPr>
              <w:t>Liabilities and Shareholders' Equity</w:t>
            </w:r>
          </w:p>
        </w:tc>
        <w:tc>
          <w:tcPr>
            <w:tcW w:w="0" w:type="auto"/>
            <w:tcMar>
              <w:top w:w="30" w:type="dxa"/>
              <w:left w:w="45" w:type="dxa"/>
              <w:bottom w:w="30" w:type="dxa"/>
              <w:right w:w="45" w:type="dxa"/>
            </w:tcMar>
            <w:hideMark/>
          </w:tcPr>
          <w:p w14:paraId="14F46D12"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00090E01" w14:textId="77777777" w:rsidR="00924B66" w:rsidRDefault="00924B66" w:rsidP="00066032">
            <w:pPr>
              <w:jc w:val="left"/>
              <w:rPr>
                <w:rFonts w:ascii="Times New Roman" w:hAnsi="Times New Roman" w:cs="Times New Roman"/>
                <w:lang w:eastAsia="en-GB"/>
              </w:rPr>
            </w:pPr>
          </w:p>
        </w:tc>
        <w:tc>
          <w:tcPr>
            <w:tcW w:w="0" w:type="auto"/>
            <w:tcMar>
              <w:top w:w="30" w:type="dxa"/>
              <w:left w:w="45" w:type="dxa"/>
              <w:bottom w:w="30" w:type="dxa"/>
              <w:right w:w="45" w:type="dxa"/>
            </w:tcMar>
            <w:hideMark/>
          </w:tcPr>
          <w:p w14:paraId="766AF442" w14:textId="77777777" w:rsidR="00924B66" w:rsidRDefault="00924B66" w:rsidP="00066032">
            <w:pPr>
              <w:jc w:val="left"/>
              <w:rPr>
                <w:rFonts w:ascii="Times New Roman" w:hAnsi="Times New Roman" w:cs="Times New Roman"/>
                <w:lang w:eastAsia="en-GB"/>
              </w:rPr>
            </w:pPr>
          </w:p>
        </w:tc>
      </w:tr>
      <w:tr w:rsidR="00924B66" w14:paraId="5D67CCE3" w14:textId="77777777" w:rsidTr="00066032">
        <w:trPr>
          <w:trHeight w:val="315"/>
        </w:trPr>
        <w:tc>
          <w:tcPr>
            <w:tcW w:w="0" w:type="auto"/>
            <w:tcMar>
              <w:top w:w="30" w:type="dxa"/>
              <w:left w:w="0" w:type="dxa"/>
              <w:bottom w:w="30" w:type="dxa"/>
              <w:right w:w="0" w:type="dxa"/>
            </w:tcMar>
            <w:hideMark/>
          </w:tcPr>
          <w:p w14:paraId="51800CF1" w14:textId="77777777" w:rsidR="00924B66" w:rsidRDefault="00924B66" w:rsidP="00066032">
            <w:pPr>
              <w:jc w:val="left"/>
              <w:rPr>
                <w:lang w:eastAsia="en-GB"/>
              </w:rPr>
            </w:pPr>
            <w:r>
              <w:rPr>
                <w:lang w:eastAsia="en-GB"/>
              </w:rPr>
              <w:t>Current Liabilities</w:t>
            </w:r>
          </w:p>
        </w:tc>
        <w:tc>
          <w:tcPr>
            <w:tcW w:w="0" w:type="auto"/>
            <w:tcMar>
              <w:top w:w="30" w:type="dxa"/>
              <w:left w:w="45" w:type="dxa"/>
              <w:bottom w:w="30" w:type="dxa"/>
              <w:right w:w="45" w:type="dxa"/>
            </w:tcMar>
            <w:hideMark/>
          </w:tcPr>
          <w:p w14:paraId="387D6719"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3DE90160" w14:textId="77777777" w:rsidR="00924B66" w:rsidRDefault="00924B66" w:rsidP="00066032">
            <w:pPr>
              <w:jc w:val="left"/>
              <w:rPr>
                <w:rFonts w:ascii="Times New Roman" w:hAnsi="Times New Roman" w:cs="Times New Roman"/>
                <w:lang w:eastAsia="en-GB"/>
              </w:rPr>
            </w:pPr>
          </w:p>
        </w:tc>
        <w:tc>
          <w:tcPr>
            <w:tcW w:w="0" w:type="auto"/>
            <w:tcMar>
              <w:top w:w="30" w:type="dxa"/>
              <w:left w:w="45" w:type="dxa"/>
              <w:bottom w:w="30" w:type="dxa"/>
              <w:right w:w="45" w:type="dxa"/>
            </w:tcMar>
            <w:hideMark/>
          </w:tcPr>
          <w:p w14:paraId="2EE68ACE" w14:textId="77777777" w:rsidR="00924B66" w:rsidRDefault="00924B66" w:rsidP="00066032">
            <w:pPr>
              <w:jc w:val="left"/>
              <w:rPr>
                <w:rFonts w:ascii="Times New Roman" w:hAnsi="Times New Roman" w:cs="Times New Roman"/>
                <w:lang w:eastAsia="en-GB"/>
              </w:rPr>
            </w:pPr>
          </w:p>
        </w:tc>
      </w:tr>
      <w:tr w:rsidR="00924B66" w14:paraId="0E74C646" w14:textId="77777777" w:rsidTr="00066032">
        <w:trPr>
          <w:trHeight w:val="315"/>
        </w:trPr>
        <w:tc>
          <w:tcPr>
            <w:tcW w:w="0" w:type="auto"/>
            <w:tcMar>
              <w:top w:w="30" w:type="dxa"/>
              <w:left w:w="45" w:type="dxa"/>
              <w:bottom w:w="30" w:type="dxa"/>
              <w:right w:w="45" w:type="dxa"/>
            </w:tcMar>
            <w:hideMark/>
          </w:tcPr>
          <w:p w14:paraId="722C0850" w14:textId="77777777" w:rsidR="00924B66" w:rsidRDefault="00924B66" w:rsidP="00066032">
            <w:pPr>
              <w:jc w:val="left"/>
              <w:rPr>
                <w:lang w:eastAsia="en-GB"/>
              </w:rPr>
            </w:pPr>
            <w:r>
              <w:rPr>
                <w:lang w:eastAsia="en-GB"/>
              </w:rPr>
              <w:t>Accounts Payable</w:t>
            </w:r>
          </w:p>
        </w:tc>
        <w:tc>
          <w:tcPr>
            <w:tcW w:w="0" w:type="auto"/>
            <w:tcMar>
              <w:top w:w="30" w:type="dxa"/>
              <w:left w:w="45" w:type="dxa"/>
              <w:bottom w:w="30" w:type="dxa"/>
              <w:right w:w="45" w:type="dxa"/>
            </w:tcMar>
            <w:hideMark/>
          </w:tcPr>
          <w:p w14:paraId="1E47DBD4" w14:textId="77777777" w:rsidR="00924B66" w:rsidRDefault="00924B66" w:rsidP="00066032">
            <w:pPr>
              <w:jc w:val="left"/>
              <w:rPr>
                <w:lang w:eastAsia="en-GB"/>
              </w:rPr>
            </w:pPr>
            <w:r>
              <w:rPr>
                <w:lang w:eastAsia="en-GB"/>
              </w:rPr>
              <w:t>£300,000</w:t>
            </w:r>
          </w:p>
        </w:tc>
        <w:tc>
          <w:tcPr>
            <w:tcW w:w="0" w:type="auto"/>
            <w:tcMar>
              <w:top w:w="30" w:type="dxa"/>
              <w:left w:w="45" w:type="dxa"/>
              <w:bottom w:w="30" w:type="dxa"/>
              <w:right w:w="45" w:type="dxa"/>
            </w:tcMar>
            <w:hideMark/>
          </w:tcPr>
          <w:p w14:paraId="45C903BF" w14:textId="77777777" w:rsidR="00924B66" w:rsidRDefault="00924B66" w:rsidP="00066032">
            <w:pPr>
              <w:jc w:val="left"/>
              <w:rPr>
                <w:lang w:eastAsia="en-GB"/>
              </w:rPr>
            </w:pPr>
            <w:r>
              <w:rPr>
                <w:lang w:eastAsia="en-GB"/>
              </w:rPr>
              <w:t>£200,000</w:t>
            </w:r>
          </w:p>
        </w:tc>
        <w:tc>
          <w:tcPr>
            <w:tcW w:w="0" w:type="auto"/>
            <w:tcMar>
              <w:top w:w="30" w:type="dxa"/>
              <w:left w:w="45" w:type="dxa"/>
              <w:bottom w:w="30" w:type="dxa"/>
              <w:right w:w="45" w:type="dxa"/>
            </w:tcMar>
            <w:hideMark/>
          </w:tcPr>
          <w:p w14:paraId="4BA184E9" w14:textId="77777777" w:rsidR="00924B66" w:rsidRDefault="00924B66" w:rsidP="00066032">
            <w:pPr>
              <w:jc w:val="left"/>
              <w:rPr>
                <w:lang w:eastAsia="en-GB"/>
              </w:rPr>
            </w:pPr>
            <w:r>
              <w:rPr>
                <w:lang w:eastAsia="en-GB"/>
              </w:rPr>
              <w:t>-£100,000</w:t>
            </w:r>
          </w:p>
        </w:tc>
      </w:tr>
      <w:tr w:rsidR="00924B66" w14:paraId="60ADE696" w14:textId="77777777" w:rsidTr="00066032">
        <w:trPr>
          <w:trHeight w:val="315"/>
        </w:trPr>
        <w:tc>
          <w:tcPr>
            <w:tcW w:w="0" w:type="auto"/>
            <w:tcMar>
              <w:top w:w="30" w:type="dxa"/>
              <w:left w:w="45" w:type="dxa"/>
              <w:bottom w:w="30" w:type="dxa"/>
              <w:right w:w="45" w:type="dxa"/>
            </w:tcMar>
            <w:hideMark/>
          </w:tcPr>
          <w:p w14:paraId="30E726ED" w14:textId="77777777" w:rsidR="00924B66" w:rsidRDefault="00924B66" w:rsidP="00066032">
            <w:pPr>
              <w:jc w:val="left"/>
              <w:rPr>
                <w:lang w:eastAsia="en-GB"/>
              </w:rPr>
            </w:pPr>
            <w:r>
              <w:rPr>
                <w:lang w:eastAsia="en-GB"/>
              </w:rPr>
              <w:lastRenderedPageBreak/>
              <w:t>Total Current Liabilities</w:t>
            </w:r>
          </w:p>
        </w:tc>
        <w:tc>
          <w:tcPr>
            <w:tcW w:w="0" w:type="auto"/>
            <w:tcMar>
              <w:top w:w="30" w:type="dxa"/>
              <w:left w:w="45" w:type="dxa"/>
              <w:bottom w:w="30" w:type="dxa"/>
              <w:right w:w="45" w:type="dxa"/>
            </w:tcMar>
            <w:hideMark/>
          </w:tcPr>
          <w:p w14:paraId="2ECD0E1E" w14:textId="77777777" w:rsidR="00924B66" w:rsidRDefault="00924B66" w:rsidP="00066032">
            <w:pPr>
              <w:jc w:val="left"/>
              <w:rPr>
                <w:lang w:eastAsia="en-GB"/>
              </w:rPr>
            </w:pPr>
            <w:r>
              <w:rPr>
                <w:lang w:eastAsia="en-GB"/>
              </w:rPr>
              <w:t>£300,000</w:t>
            </w:r>
          </w:p>
        </w:tc>
        <w:tc>
          <w:tcPr>
            <w:tcW w:w="0" w:type="auto"/>
            <w:tcMar>
              <w:top w:w="30" w:type="dxa"/>
              <w:left w:w="45" w:type="dxa"/>
              <w:bottom w:w="30" w:type="dxa"/>
              <w:right w:w="45" w:type="dxa"/>
            </w:tcMar>
            <w:hideMark/>
          </w:tcPr>
          <w:p w14:paraId="0BA35B56" w14:textId="77777777" w:rsidR="00924B66" w:rsidRDefault="00924B66" w:rsidP="00066032">
            <w:pPr>
              <w:jc w:val="left"/>
              <w:rPr>
                <w:lang w:eastAsia="en-GB"/>
              </w:rPr>
            </w:pPr>
            <w:r>
              <w:rPr>
                <w:lang w:eastAsia="en-GB"/>
              </w:rPr>
              <w:t>£200,000</w:t>
            </w:r>
          </w:p>
        </w:tc>
        <w:tc>
          <w:tcPr>
            <w:tcW w:w="0" w:type="auto"/>
            <w:tcMar>
              <w:top w:w="30" w:type="dxa"/>
              <w:left w:w="45" w:type="dxa"/>
              <w:bottom w:w="30" w:type="dxa"/>
              <w:right w:w="45" w:type="dxa"/>
            </w:tcMar>
            <w:hideMark/>
          </w:tcPr>
          <w:p w14:paraId="14F39BD5" w14:textId="77777777" w:rsidR="00924B66" w:rsidRDefault="00924B66" w:rsidP="00066032">
            <w:pPr>
              <w:jc w:val="left"/>
              <w:rPr>
                <w:lang w:eastAsia="en-GB"/>
              </w:rPr>
            </w:pPr>
            <w:r>
              <w:rPr>
                <w:lang w:eastAsia="en-GB"/>
              </w:rPr>
              <w:t>-£100,000</w:t>
            </w:r>
          </w:p>
        </w:tc>
      </w:tr>
      <w:tr w:rsidR="00924B66" w14:paraId="7028A2D3" w14:textId="77777777" w:rsidTr="00066032">
        <w:trPr>
          <w:trHeight w:val="315"/>
        </w:trPr>
        <w:tc>
          <w:tcPr>
            <w:tcW w:w="0" w:type="auto"/>
            <w:tcMar>
              <w:top w:w="30" w:type="dxa"/>
              <w:left w:w="0" w:type="dxa"/>
              <w:bottom w:w="30" w:type="dxa"/>
              <w:right w:w="0" w:type="dxa"/>
            </w:tcMar>
            <w:hideMark/>
          </w:tcPr>
          <w:p w14:paraId="0A73E8C7" w14:textId="77777777" w:rsidR="00924B66" w:rsidRDefault="00924B66" w:rsidP="00066032">
            <w:pPr>
              <w:jc w:val="left"/>
              <w:rPr>
                <w:lang w:eastAsia="en-GB"/>
              </w:rPr>
            </w:pPr>
            <w:r>
              <w:rPr>
                <w:lang w:eastAsia="en-GB"/>
              </w:rPr>
              <w:t>Long-Term Liabilities</w:t>
            </w:r>
          </w:p>
        </w:tc>
        <w:tc>
          <w:tcPr>
            <w:tcW w:w="0" w:type="auto"/>
            <w:tcMar>
              <w:top w:w="30" w:type="dxa"/>
              <w:left w:w="45" w:type="dxa"/>
              <w:bottom w:w="30" w:type="dxa"/>
              <w:right w:w="45" w:type="dxa"/>
            </w:tcMar>
            <w:hideMark/>
          </w:tcPr>
          <w:p w14:paraId="1BB5DD6E"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2AFC9536" w14:textId="77777777" w:rsidR="00924B66" w:rsidRDefault="00924B66" w:rsidP="00066032">
            <w:pPr>
              <w:jc w:val="left"/>
              <w:rPr>
                <w:rFonts w:ascii="Times New Roman" w:hAnsi="Times New Roman" w:cs="Times New Roman"/>
                <w:lang w:eastAsia="en-GB"/>
              </w:rPr>
            </w:pPr>
          </w:p>
        </w:tc>
        <w:tc>
          <w:tcPr>
            <w:tcW w:w="0" w:type="auto"/>
            <w:tcMar>
              <w:top w:w="30" w:type="dxa"/>
              <w:left w:w="45" w:type="dxa"/>
              <w:bottom w:w="30" w:type="dxa"/>
              <w:right w:w="45" w:type="dxa"/>
            </w:tcMar>
            <w:hideMark/>
          </w:tcPr>
          <w:p w14:paraId="36F500B3" w14:textId="77777777" w:rsidR="00924B66" w:rsidRDefault="00924B66" w:rsidP="00066032">
            <w:pPr>
              <w:jc w:val="left"/>
              <w:rPr>
                <w:rFonts w:ascii="Times New Roman" w:hAnsi="Times New Roman" w:cs="Times New Roman"/>
                <w:lang w:eastAsia="en-GB"/>
              </w:rPr>
            </w:pPr>
          </w:p>
        </w:tc>
      </w:tr>
      <w:tr w:rsidR="00924B66" w14:paraId="09540125" w14:textId="77777777" w:rsidTr="00066032">
        <w:trPr>
          <w:trHeight w:val="315"/>
        </w:trPr>
        <w:tc>
          <w:tcPr>
            <w:tcW w:w="0" w:type="auto"/>
            <w:tcMar>
              <w:top w:w="30" w:type="dxa"/>
              <w:left w:w="45" w:type="dxa"/>
              <w:bottom w:w="30" w:type="dxa"/>
              <w:right w:w="45" w:type="dxa"/>
            </w:tcMar>
            <w:hideMark/>
          </w:tcPr>
          <w:p w14:paraId="61FB63A6" w14:textId="77777777" w:rsidR="00924B66" w:rsidRDefault="00924B66" w:rsidP="00066032">
            <w:pPr>
              <w:jc w:val="left"/>
              <w:rPr>
                <w:lang w:eastAsia="en-GB"/>
              </w:rPr>
            </w:pPr>
            <w:r>
              <w:rPr>
                <w:lang w:eastAsia="en-GB"/>
              </w:rPr>
              <w:t>Long-Term Debt</w:t>
            </w:r>
          </w:p>
        </w:tc>
        <w:tc>
          <w:tcPr>
            <w:tcW w:w="0" w:type="auto"/>
            <w:tcMar>
              <w:top w:w="30" w:type="dxa"/>
              <w:left w:w="45" w:type="dxa"/>
              <w:bottom w:w="30" w:type="dxa"/>
              <w:right w:w="45" w:type="dxa"/>
            </w:tcMar>
            <w:hideMark/>
          </w:tcPr>
          <w:p w14:paraId="042ABFD5" w14:textId="77777777" w:rsidR="00924B66" w:rsidRDefault="00924B66" w:rsidP="00066032">
            <w:pPr>
              <w:jc w:val="left"/>
              <w:rPr>
                <w:lang w:eastAsia="en-GB"/>
              </w:rPr>
            </w:pPr>
            <w:r>
              <w:rPr>
                <w:lang w:eastAsia="en-GB"/>
              </w:rPr>
              <w:t>£3,000,000</w:t>
            </w:r>
          </w:p>
        </w:tc>
        <w:tc>
          <w:tcPr>
            <w:tcW w:w="0" w:type="auto"/>
            <w:tcMar>
              <w:top w:w="30" w:type="dxa"/>
              <w:left w:w="45" w:type="dxa"/>
              <w:bottom w:w="30" w:type="dxa"/>
              <w:right w:w="45" w:type="dxa"/>
            </w:tcMar>
            <w:hideMark/>
          </w:tcPr>
          <w:p w14:paraId="770E10C3" w14:textId="77777777" w:rsidR="00924B66" w:rsidRDefault="00924B66" w:rsidP="00066032">
            <w:pPr>
              <w:jc w:val="left"/>
              <w:rPr>
                <w:lang w:eastAsia="en-GB"/>
              </w:rPr>
            </w:pPr>
            <w:r>
              <w:rPr>
                <w:lang w:eastAsia="en-GB"/>
              </w:rPr>
              <w:t>£3,000,000</w:t>
            </w:r>
          </w:p>
        </w:tc>
        <w:tc>
          <w:tcPr>
            <w:tcW w:w="0" w:type="auto"/>
            <w:tcMar>
              <w:top w:w="30" w:type="dxa"/>
              <w:left w:w="45" w:type="dxa"/>
              <w:bottom w:w="30" w:type="dxa"/>
              <w:right w:w="45" w:type="dxa"/>
            </w:tcMar>
            <w:hideMark/>
          </w:tcPr>
          <w:p w14:paraId="71A6067E" w14:textId="77777777" w:rsidR="00924B66" w:rsidRDefault="00924B66" w:rsidP="00066032">
            <w:pPr>
              <w:jc w:val="left"/>
              <w:rPr>
                <w:lang w:eastAsia="en-GB"/>
              </w:rPr>
            </w:pPr>
            <w:r>
              <w:rPr>
                <w:lang w:eastAsia="en-GB"/>
              </w:rPr>
              <w:t>±£0</w:t>
            </w:r>
          </w:p>
        </w:tc>
      </w:tr>
      <w:tr w:rsidR="00924B66" w14:paraId="195F6F7F" w14:textId="77777777" w:rsidTr="00066032">
        <w:trPr>
          <w:trHeight w:val="315"/>
        </w:trPr>
        <w:tc>
          <w:tcPr>
            <w:tcW w:w="0" w:type="auto"/>
            <w:tcMar>
              <w:top w:w="30" w:type="dxa"/>
              <w:left w:w="45" w:type="dxa"/>
              <w:bottom w:w="30" w:type="dxa"/>
              <w:right w:w="45" w:type="dxa"/>
            </w:tcMar>
            <w:hideMark/>
          </w:tcPr>
          <w:p w14:paraId="76BC952C" w14:textId="77777777" w:rsidR="00924B66" w:rsidRDefault="00924B66" w:rsidP="00066032">
            <w:pPr>
              <w:jc w:val="left"/>
              <w:rPr>
                <w:lang w:eastAsia="en-GB"/>
              </w:rPr>
            </w:pPr>
            <w:r>
              <w:rPr>
                <w:lang w:eastAsia="en-GB"/>
              </w:rPr>
              <w:t>Total Liabilities</w:t>
            </w:r>
          </w:p>
        </w:tc>
        <w:tc>
          <w:tcPr>
            <w:tcW w:w="0" w:type="auto"/>
            <w:tcMar>
              <w:top w:w="30" w:type="dxa"/>
              <w:left w:w="45" w:type="dxa"/>
              <w:bottom w:w="30" w:type="dxa"/>
              <w:right w:w="45" w:type="dxa"/>
            </w:tcMar>
            <w:hideMark/>
          </w:tcPr>
          <w:p w14:paraId="3BB3A3AF" w14:textId="77777777" w:rsidR="00924B66" w:rsidRDefault="00924B66" w:rsidP="00066032">
            <w:pPr>
              <w:jc w:val="left"/>
              <w:rPr>
                <w:lang w:eastAsia="en-GB"/>
              </w:rPr>
            </w:pPr>
            <w:r>
              <w:rPr>
                <w:lang w:eastAsia="en-GB"/>
              </w:rPr>
              <w:t>£3,300,000</w:t>
            </w:r>
          </w:p>
        </w:tc>
        <w:tc>
          <w:tcPr>
            <w:tcW w:w="0" w:type="auto"/>
            <w:tcMar>
              <w:top w:w="30" w:type="dxa"/>
              <w:left w:w="45" w:type="dxa"/>
              <w:bottom w:w="30" w:type="dxa"/>
              <w:right w:w="45" w:type="dxa"/>
            </w:tcMar>
            <w:hideMark/>
          </w:tcPr>
          <w:p w14:paraId="759B3D39" w14:textId="77777777" w:rsidR="00924B66" w:rsidRDefault="00924B66" w:rsidP="00066032">
            <w:pPr>
              <w:jc w:val="left"/>
              <w:rPr>
                <w:lang w:eastAsia="en-GB"/>
              </w:rPr>
            </w:pPr>
            <w:r>
              <w:rPr>
                <w:lang w:eastAsia="en-GB"/>
              </w:rPr>
              <w:t>£3,200,000</w:t>
            </w:r>
          </w:p>
        </w:tc>
        <w:tc>
          <w:tcPr>
            <w:tcW w:w="0" w:type="auto"/>
            <w:tcMar>
              <w:top w:w="30" w:type="dxa"/>
              <w:left w:w="45" w:type="dxa"/>
              <w:bottom w:w="30" w:type="dxa"/>
              <w:right w:w="45" w:type="dxa"/>
            </w:tcMar>
            <w:hideMark/>
          </w:tcPr>
          <w:p w14:paraId="5F88ACF0" w14:textId="77777777" w:rsidR="00924B66" w:rsidRDefault="00924B66" w:rsidP="00066032">
            <w:pPr>
              <w:jc w:val="left"/>
              <w:rPr>
                <w:lang w:eastAsia="en-GB"/>
              </w:rPr>
            </w:pPr>
            <w:r>
              <w:rPr>
                <w:lang w:eastAsia="en-GB"/>
              </w:rPr>
              <w:t>-£100,000</w:t>
            </w:r>
          </w:p>
        </w:tc>
      </w:tr>
      <w:tr w:rsidR="00924B66" w14:paraId="7EF00B56" w14:textId="77777777" w:rsidTr="00066032">
        <w:trPr>
          <w:trHeight w:val="315"/>
        </w:trPr>
        <w:tc>
          <w:tcPr>
            <w:tcW w:w="0" w:type="auto"/>
            <w:tcMar>
              <w:top w:w="30" w:type="dxa"/>
              <w:left w:w="0" w:type="dxa"/>
              <w:bottom w:w="30" w:type="dxa"/>
              <w:right w:w="0" w:type="dxa"/>
            </w:tcMar>
            <w:hideMark/>
          </w:tcPr>
          <w:p w14:paraId="7D451BB9" w14:textId="77777777" w:rsidR="00924B66" w:rsidRDefault="00924B66" w:rsidP="00066032">
            <w:pPr>
              <w:jc w:val="left"/>
              <w:rPr>
                <w:lang w:eastAsia="en-GB"/>
              </w:rPr>
            </w:pPr>
            <w:r>
              <w:rPr>
                <w:lang w:eastAsia="en-GB"/>
              </w:rPr>
              <w:t>Shareholders' Equity</w:t>
            </w:r>
          </w:p>
        </w:tc>
        <w:tc>
          <w:tcPr>
            <w:tcW w:w="0" w:type="auto"/>
            <w:tcMar>
              <w:top w:w="30" w:type="dxa"/>
              <w:left w:w="45" w:type="dxa"/>
              <w:bottom w:w="30" w:type="dxa"/>
              <w:right w:w="45" w:type="dxa"/>
            </w:tcMar>
            <w:hideMark/>
          </w:tcPr>
          <w:p w14:paraId="5F457813" w14:textId="77777777" w:rsidR="00924B66" w:rsidRDefault="00924B66" w:rsidP="00066032">
            <w:pPr>
              <w:jc w:val="left"/>
              <w:rPr>
                <w:lang w:eastAsia="en-GB"/>
              </w:rPr>
            </w:pPr>
          </w:p>
        </w:tc>
        <w:tc>
          <w:tcPr>
            <w:tcW w:w="0" w:type="auto"/>
            <w:tcMar>
              <w:top w:w="30" w:type="dxa"/>
              <w:left w:w="45" w:type="dxa"/>
              <w:bottom w:w="30" w:type="dxa"/>
              <w:right w:w="45" w:type="dxa"/>
            </w:tcMar>
            <w:hideMark/>
          </w:tcPr>
          <w:p w14:paraId="071C5217" w14:textId="77777777" w:rsidR="00924B66" w:rsidRDefault="00924B66" w:rsidP="00066032">
            <w:pPr>
              <w:jc w:val="left"/>
              <w:rPr>
                <w:rFonts w:ascii="Times New Roman" w:hAnsi="Times New Roman" w:cs="Times New Roman"/>
                <w:lang w:eastAsia="en-GB"/>
              </w:rPr>
            </w:pPr>
          </w:p>
        </w:tc>
        <w:tc>
          <w:tcPr>
            <w:tcW w:w="0" w:type="auto"/>
            <w:tcMar>
              <w:top w:w="30" w:type="dxa"/>
              <w:left w:w="45" w:type="dxa"/>
              <w:bottom w:w="30" w:type="dxa"/>
              <w:right w:w="45" w:type="dxa"/>
            </w:tcMar>
            <w:hideMark/>
          </w:tcPr>
          <w:p w14:paraId="6485E005" w14:textId="77777777" w:rsidR="00924B66" w:rsidRDefault="00924B66" w:rsidP="00066032">
            <w:pPr>
              <w:jc w:val="left"/>
              <w:rPr>
                <w:rFonts w:ascii="Times New Roman" w:hAnsi="Times New Roman" w:cs="Times New Roman"/>
                <w:lang w:eastAsia="en-GB"/>
              </w:rPr>
            </w:pPr>
          </w:p>
        </w:tc>
      </w:tr>
      <w:tr w:rsidR="00924B66" w14:paraId="39EBC3F0" w14:textId="77777777" w:rsidTr="00066032">
        <w:trPr>
          <w:trHeight w:val="315"/>
        </w:trPr>
        <w:tc>
          <w:tcPr>
            <w:tcW w:w="0" w:type="auto"/>
            <w:tcMar>
              <w:top w:w="30" w:type="dxa"/>
              <w:left w:w="45" w:type="dxa"/>
              <w:bottom w:w="30" w:type="dxa"/>
              <w:right w:w="45" w:type="dxa"/>
            </w:tcMar>
            <w:hideMark/>
          </w:tcPr>
          <w:p w14:paraId="59EFD52E" w14:textId="77777777" w:rsidR="00924B66" w:rsidRDefault="00924B66" w:rsidP="00066032">
            <w:pPr>
              <w:jc w:val="left"/>
              <w:rPr>
                <w:lang w:eastAsia="en-GB"/>
              </w:rPr>
            </w:pPr>
            <w:r>
              <w:rPr>
                <w:lang w:eastAsia="en-GB"/>
              </w:rPr>
              <w:t>Retained Earnings</w:t>
            </w:r>
          </w:p>
        </w:tc>
        <w:tc>
          <w:tcPr>
            <w:tcW w:w="0" w:type="auto"/>
            <w:tcMar>
              <w:top w:w="30" w:type="dxa"/>
              <w:left w:w="45" w:type="dxa"/>
              <w:bottom w:w="30" w:type="dxa"/>
              <w:right w:w="45" w:type="dxa"/>
            </w:tcMar>
            <w:hideMark/>
          </w:tcPr>
          <w:p w14:paraId="60D23820" w14:textId="77777777" w:rsidR="00924B66" w:rsidRDefault="00924B66" w:rsidP="00066032">
            <w:pPr>
              <w:jc w:val="left"/>
              <w:rPr>
                <w:lang w:eastAsia="en-GB"/>
              </w:rPr>
            </w:pPr>
            <w:r>
              <w:rPr>
                <w:lang w:eastAsia="en-GB"/>
              </w:rPr>
              <w:t>(Deficit) £1,380,000</w:t>
            </w:r>
          </w:p>
        </w:tc>
        <w:tc>
          <w:tcPr>
            <w:tcW w:w="0" w:type="auto"/>
            <w:tcMar>
              <w:top w:w="30" w:type="dxa"/>
              <w:left w:w="45" w:type="dxa"/>
              <w:bottom w:w="30" w:type="dxa"/>
              <w:right w:w="45" w:type="dxa"/>
            </w:tcMar>
            <w:hideMark/>
          </w:tcPr>
          <w:p w14:paraId="7BC00B79" w14:textId="77777777" w:rsidR="00924B66" w:rsidRDefault="00924B66" w:rsidP="00066032">
            <w:pPr>
              <w:jc w:val="left"/>
              <w:rPr>
                <w:lang w:eastAsia="en-GB"/>
              </w:rPr>
            </w:pPr>
            <w:r>
              <w:rPr>
                <w:lang w:eastAsia="en-GB"/>
              </w:rPr>
              <w:t>£180,000</w:t>
            </w:r>
          </w:p>
        </w:tc>
        <w:tc>
          <w:tcPr>
            <w:tcW w:w="0" w:type="auto"/>
            <w:tcMar>
              <w:top w:w="30" w:type="dxa"/>
              <w:left w:w="45" w:type="dxa"/>
              <w:bottom w:w="30" w:type="dxa"/>
              <w:right w:w="45" w:type="dxa"/>
            </w:tcMar>
            <w:hideMark/>
          </w:tcPr>
          <w:p w14:paraId="118517B9" w14:textId="77777777" w:rsidR="00924B66" w:rsidRDefault="00924B66" w:rsidP="00066032">
            <w:pPr>
              <w:jc w:val="left"/>
              <w:rPr>
                <w:lang w:eastAsia="en-GB"/>
              </w:rPr>
            </w:pPr>
            <w:r>
              <w:rPr>
                <w:lang w:eastAsia="en-GB"/>
              </w:rPr>
              <w:t>+£1,560,000</w:t>
            </w:r>
          </w:p>
        </w:tc>
      </w:tr>
      <w:tr w:rsidR="00924B66" w14:paraId="274144B2" w14:textId="77777777" w:rsidTr="00066032">
        <w:trPr>
          <w:trHeight w:val="315"/>
        </w:trPr>
        <w:tc>
          <w:tcPr>
            <w:tcW w:w="0" w:type="auto"/>
            <w:tcMar>
              <w:top w:w="30" w:type="dxa"/>
              <w:left w:w="45" w:type="dxa"/>
              <w:bottom w:w="30" w:type="dxa"/>
              <w:right w:w="45" w:type="dxa"/>
            </w:tcMar>
            <w:hideMark/>
          </w:tcPr>
          <w:p w14:paraId="24C89CB7" w14:textId="77777777" w:rsidR="00924B66" w:rsidRDefault="00924B66" w:rsidP="00066032">
            <w:pPr>
              <w:jc w:val="left"/>
              <w:rPr>
                <w:lang w:eastAsia="en-GB"/>
              </w:rPr>
            </w:pPr>
            <w:r>
              <w:rPr>
                <w:lang w:eastAsia="en-GB"/>
              </w:rPr>
              <w:t>Total Shareholders' Equity</w:t>
            </w:r>
          </w:p>
        </w:tc>
        <w:tc>
          <w:tcPr>
            <w:tcW w:w="0" w:type="auto"/>
            <w:tcMar>
              <w:top w:w="30" w:type="dxa"/>
              <w:left w:w="45" w:type="dxa"/>
              <w:bottom w:w="30" w:type="dxa"/>
              <w:right w:w="45" w:type="dxa"/>
            </w:tcMar>
            <w:hideMark/>
          </w:tcPr>
          <w:p w14:paraId="3F30D9BE" w14:textId="77777777" w:rsidR="00924B66" w:rsidRDefault="00924B66" w:rsidP="00066032">
            <w:pPr>
              <w:jc w:val="left"/>
              <w:rPr>
                <w:lang w:eastAsia="en-GB"/>
              </w:rPr>
            </w:pPr>
            <w:r>
              <w:rPr>
                <w:lang w:eastAsia="en-GB"/>
              </w:rPr>
              <w:t>(Deficit) £1,380,000</w:t>
            </w:r>
          </w:p>
        </w:tc>
        <w:tc>
          <w:tcPr>
            <w:tcW w:w="0" w:type="auto"/>
            <w:tcMar>
              <w:top w:w="30" w:type="dxa"/>
              <w:left w:w="45" w:type="dxa"/>
              <w:bottom w:w="30" w:type="dxa"/>
              <w:right w:w="45" w:type="dxa"/>
            </w:tcMar>
            <w:hideMark/>
          </w:tcPr>
          <w:p w14:paraId="501E2FE1" w14:textId="77777777" w:rsidR="00924B66" w:rsidRDefault="00924B66" w:rsidP="00066032">
            <w:pPr>
              <w:jc w:val="left"/>
              <w:rPr>
                <w:lang w:eastAsia="en-GB"/>
              </w:rPr>
            </w:pPr>
            <w:r>
              <w:rPr>
                <w:lang w:eastAsia="en-GB"/>
              </w:rPr>
              <w:t>£1,580,000</w:t>
            </w:r>
          </w:p>
        </w:tc>
        <w:tc>
          <w:tcPr>
            <w:tcW w:w="0" w:type="auto"/>
            <w:tcMar>
              <w:top w:w="30" w:type="dxa"/>
              <w:left w:w="45" w:type="dxa"/>
              <w:bottom w:w="30" w:type="dxa"/>
              <w:right w:w="45" w:type="dxa"/>
            </w:tcMar>
            <w:hideMark/>
          </w:tcPr>
          <w:p w14:paraId="311FAD1F" w14:textId="77777777" w:rsidR="00924B66" w:rsidRDefault="00924B66" w:rsidP="00066032">
            <w:pPr>
              <w:jc w:val="left"/>
              <w:rPr>
                <w:lang w:eastAsia="en-GB"/>
              </w:rPr>
            </w:pPr>
            <w:r>
              <w:rPr>
                <w:lang w:eastAsia="en-GB"/>
              </w:rPr>
              <w:t>+£200,000</w:t>
            </w:r>
          </w:p>
        </w:tc>
      </w:tr>
      <w:tr w:rsidR="00924B66" w14:paraId="6DC3EC4E" w14:textId="77777777" w:rsidTr="00066032">
        <w:trPr>
          <w:trHeight w:val="315"/>
        </w:trPr>
        <w:tc>
          <w:tcPr>
            <w:tcW w:w="0" w:type="auto"/>
            <w:tcMar>
              <w:top w:w="30" w:type="dxa"/>
              <w:left w:w="45" w:type="dxa"/>
              <w:bottom w:w="30" w:type="dxa"/>
              <w:right w:w="45" w:type="dxa"/>
            </w:tcMar>
            <w:hideMark/>
          </w:tcPr>
          <w:p w14:paraId="0DF5309E" w14:textId="77777777" w:rsidR="00924B66" w:rsidRDefault="00924B66" w:rsidP="00066032">
            <w:pPr>
              <w:jc w:val="left"/>
              <w:rPr>
                <w:lang w:eastAsia="en-GB"/>
              </w:rPr>
            </w:pPr>
            <w:r>
              <w:rPr>
                <w:lang w:eastAsia="en-GB"/>
              </w:rPr>
              <w:t>Total Liabilities and Equity</w:t>
            </w:r>
          </w:p>
        </w:tc>
        <w:tc>
          <w:tcPr>
            <w:tcW w:w="0" w:type="auto"/>
            <w:tcMar>
              <w:top w:w="30" w:type="dxa"/>
              <w:left w:w="45" w:type="dxa"/>
              <w:bottom w:w="30" w:type="dxa"/>
              <w:right w:w="45" w:type="dxa"/>
            </w:tcMar>
            <w:hideMark/>
          </w:tcPr>
          <w:p w14:paraId="1256C99C" w14:textId="77777777" w:rsidR="00924B66" w:rsidRDefault="00924B66" w:rsidP="00066032">
            <w:pPr>
              <w:jc w:val="left"/>
              <w:rPr>
                <w:lang w:eastAsia="en-GB"/>
              </w:rPr>
            </w:pPr>
            <w:r>
              <w:rPr>
                <w:lang w:eastAsia="en-GB"/>
              </w:rPr>
              <w:t>£4,680,000</w:t>
            </w:r>
          </w:p>
        </w:tc>
        <w:tc>
          <w:tcPr>
            <w:tcW w:w="0" w:type="auto"/>
            <w:tcMar>
              <w:top w:w="30" w:type="dxa"/>
              <w:left w:w="45" w:type="dxa"/>
              <w:bottom w:w="30" w:type="dxa"/>
              <w:right w:w="45" w:type="dxa"/>
            </w:tcMar>
            <w:hideMark/>
          </w:tcPr>
          <w:p w14:paraId="26811F98" w14:textId="77777777" w:rsidR="00924B66" w:rsidRDefault="00924B66" w:rsidP="00066032">
            <w:pPr>
              <w:jc w:val="left"/>
              <w:rPr>
                <w:lang w:eastAsia="en-GB"/>
              </w:rPr>
            </w:pPr>
            <w:r>
              <w:rPr>
                <w:lang w:eastAsia="en-GB"/>
              </w:rPr>
              <w:t>£4,780,000</w:t>
            </w:r>
          </w:p>
        </w:tc>
        <w:tc>
          <w:tcPr>
            <w:tcW w:w="0" w:type="auto"/>
            <w:tcMar>
              <w:top w:w="30" w:type="dxa"/>
              <w:left w:w="45" w:type="dxa"/>
              <w:bottom w:w="30" w:type="dxa"/>
              <w:right w:w="45" w:type="dxa"/>
            </w:tcMar>
            <w:hideMark/>
          </w:tcPr>
          <w:p w14:paraId="42A5CD5B" w14:textId="77777777" w:rsidR="00924B66" w:rsidRDefault="00924B66" w:rsidP="00066032">
            <w:pPr>
              <w:jc w:val="left"/>
              <w:rPr>
                <w:lang w:eastAsia="en-GB"/>
              </w:rPr>
            </w:pPr>
            <w:r>
              <w:rPr>
                <w:lang w:eastAsia="en-GB"/>
              </w:rPr>
              <w:t>+£100,000</w:t>
            </w:r>
          </w:p>
        </w:tc>
      </w:tr>
    </w:tbl>
    <w:p w14:paraId="104D5AC9" w14:textId="77777777" w:rsidR="00924B66" w:rsidRDefault="00924B66" w:rsidP="00924B66"/>
    <w:p w14:paraId="02A07A9C" w14:textId="77777777" w:rsidR="00924B66" w:rsidRDefault="00924B66" w:rsidP="00924B66">
      <w:pPr>
        <w:pStyle w:val="Heading2"/>
      </w:pPr>
      <w:bookmarkStart w:id="13" w:name="_Toc167557884"/>
      <w:r>
        <w:t>Cash flow statement</w:t>
      </w:r>
      <w:bookmarkEnd w:id="13"/>
    </w:p>
    <w:tbl>
      <w:tblPr>
        <w:tblW w:w="94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47"/>
        <w:gridCol w:w="2476"/>
      </w:tblGrid>
      <w:tr w:rsidR="00924B66" w14:paraId="4026C652" w14:textId="77777777" w:rsidTr="00066032">
        <w:trPr>
          <w:trHeight w:val="471"/>
        </w:trPr>
        <w:tc>
          <w:tcPr>
            <w:tcW w:w="0" w:type="auto"/>
            <w:tcMar>
              <w:top w:w="30" w:type="dxa"/>
              <w:left w:w="45" w:type="dxa"/>
              <w:bottom w:w="30" w:type="dxa"/>
              <w:right w:w="45" w:type="dxa"/>
            </w:tcMar>
            <w:hideMark/>
          </w:tcPr>
          <w:p w14:paraId="618C5EE1" w14:textId="77777777" w:rsidR="00924B66" w:rsidRDefault="00924B66" w:rsidP="00066032">
            <w:pPr>
              <w:jc w:val="left"/>
              <w:rPr>
                <w:b/>
                <w:lang w:eastAsia="en-GB"/>
              </w:rPr>
            </w:pPr>
            <w:r>
              <w:rPr>
                <w:b/>
                <w:lang w:eastAsia="en-GB"/>
              </w:rPr>
              <w:t>Item</w:t>
            </w:r>
          </w:p>
        </w:tc>
        <w:tc>
          <w:tcPr>
            <w:tcW w:w="0" w:type="auto"/>
            <w:tcMar>
              <w:top w:w="30" w:type="dxa"/>
              <w:left w:w="45" w:type="dxa"/>
              <w:bottom w:w="30" w:type="dxa"/>
              <w:right w:w="45" w:type="dxa"/>
            </w:tcMar>
            <w:hideMark/>
          </w:tcPr>
          <w:p w14:paraId="6120BE06" w14:textId="77777777" w:rsidR="00924B66" w:rsidRDefault="00924B66" w:rsidP="00066032">
            <w:pPr>
              <w:jc w:val="left"/>
              <w:rPr>
                <w:b/>
                <w:lang w:eastAsia="en-GB"/>
              </w:rPr>
            </w:pPr>
            <w:r>
              <w:rPr>
                <w:b/>
                <w:lang w:eastAsia="en-GB"/>
              </w:rPr>
              <w:t>Amount</w:t>
            </w:r>
          </w:p>
        </w:tc>
      </w:tr>
      <w:tr w:rsidR="00924B66" w14:paraId="60F34282" w14:textId="77777777" w:rsidTr="00066032">
        <w:trPr>
          <w:trHeight w:val="471"/>
        </w:trPr>
        <w:tc>
          <w:tcPr>
            <w:tcW w:w="0" w:type="auto"/>
            <w:tcMar>
              <w:top w:w="30" w:type="dxa"/>
              <w:left w:w="45" w:type="dxa"/>
              <w:bottom w:w="30" w:type="dxa"/>
              <w:right w:w="45" w:type="dxa"/>
            </w:tcMar>
            <w:hideMark/>
          </w:tcPr>
          <w:p w14:paraId="2A92FEF9" w14:textId="77777777" w:rsidR="00924B66" w:rsidRDefault="00924B66" w:rsidP="00066032">
            <w:pPr>
              <w:jc w:val="left"/>
              <w:rPr>
                <w:lang w:eastAsia="en-GB"/>
              </w:rPr>
            </w:pPr>
            <w:r>
              <w:rPr>
                <w:lang w:eastAsia="en-GB"/>
              </w:rPr>
              <w:t>Cash Received from Customers</w:t>
            </w:r>
          </w:p>
        </w:tc>
        <w:tc>
          <w:tcPr>
            <w:tcW w:w="0" w:type="auto"/>
            <w:tcMar>
              <w:top w:w="30" w:type="dxa"/>
              <w:left w:w="45" w:type="dxa"/>
              <w:bottom w:w="30" w:type="dxa"/>
              <w:right w:w="45" w:type="dxa"/>
            </w:tcMar>
            <w:hideMark/>
          </w:tcPr>
          <w:p w14:paraId="644C5F5C" w14:textId="77777777" w:rsidR="00924B66" w:rsidRDefault="00924B66" w:rsidP="00066032">
            <w:pPr>
              <w:jc w:val="left"/>
              <w:rPr>
                <w:lang w:eastAsia="en-GB"/>
              </w:rPr>
            </w:pPr>
            <w:r>
              <w:rPr>
                <w:lang w:eastAsia="en-GB"/>
              </w:rPr>
              <w:t>£2,206,800</w:t>
            </w:r>
          </w:p>
        </w:tc>
      </w:tr>
      <w:tr w:rsidR="00924B66" w14:paraId="396C6F81" w14:textId="77777777" w:rsidTr="00066032">
        <w:trPr>
          <w:trHeight w:val="471"/>
        </w:trPr>
        <w:tc>
          <w:tcPr>
            <w:tcW w:w="0" w:type="auto"/>
            <w:tcMar>
              <w:top w:w="30" w:type="dxa"/>
              <w:left w:w="45" w:type="dxa"/>
              <w:bottom w:w="30" w:type="dxa"/>
              <w:right w:w="45" w:type="dxa"/>
            </w:tcMar>
            <w:hideMark/>
          </w:tcPr>
          <w:p w14:paraId="6F4B5941" w14:textId="77777777" w:rsidR="00924B66" w:rsidRDefault="00924B66" w:rsidP="00066032">
            <w:pPr>
              <w:jc w:val="left"/>
              <w:rPr>
                <w:lang w:eastAsia="en-GB"/>
              </w:rPr>
            </w:pPr>
            <w:r>
              <w:rPr>
                <w:lang w:eastAsia="en-GB"/>
              </w:rPr>
              <w:t>- Change in Accounts Receivable</w:t>
            </w:r>
          </w:p>
        </w:tc>
        <w:tc>
          <w:tcPr>
            <w:tcW w:w="0" w:type="auto"/>
            <w:tcMar>
              <w:top w:w="30" w:type="dxa"/>
              <w:left w:w="45" w:type="dxa"/>
              <w:bottom w:w="30" w:type="dxa"/>
              <w:right w:w="45" w:type="dxa"/>
            </w:tcMar>
            <w:hideMark/>
          </w:tcPr>
          <w:p w14:paraId="38ABFF43" w14:textId="77777777" w:rsidR="00924B66" w:rsidRDefault="00924B66" w:rsidP="00066032">
            <w:pPr>
              <w:jc w:val="left"/>
              <w:rPr>
                <w:lang w:eastAsia="en-GB"/>
              </w:rPr>
            </w:pPr>
            <w:r>
              <w:rPr>
                <w:lang w:eastAsia="en-GB"/>
              </w:rPr>
              <w:t>£45,975</w:t>
            </w:r>
          </w:p>
        </w:tc>
      </w:tr>
      <w:tr w:rsidR="00924B66" w14:paraId="3F9ECF6D" w14:textId="77777777" w:rsidTr="00066032">
        <w:trPr>
          <w:trHeight w:val="471"/>
        </w:trPr>
        <w:tc>
          <w:tcPr>
            <w:tcW w:w="0" w:type="auto"/>
            <w:tcMar>
              <w:top w:w="30" w:type="dxa"/>
              <w:left w:w="45" w:type="dxa"/>
              <w:bottom w:w="30" w:type="dxa"/>
              <w:right w:w="45" w:type="dxa"/>
            </w:tcMar>
            <w:hideMark/>
          </w:tcPr>
          <w:p w14:paraId="0FFE6A41" w14:textId="77777777" w:rsidR="00924B66" w:rsidRDefault="00924B66" w:rsidP="00066032">
            <w:pPr>
              <w:jc w:val="left"/>
              <w:rPr>
                <w:lang w:eastAsia="en-GB"/>
              </w:rPr>
            </w:pPr>
            <w:r>
              <w:rPr>
                <w:lang w:eastAsia="en-GB"/>
              </w:rPr>
              <w:t>Net Cash from Customers</w:t>
            </w:r>
          </w:p>
        </w:tc>
        <w:tc>
          <w:tcPr>
            <w:tcW w:w="0" w:type="auto"/>
            <w:tcMar>
              <w:top w:w="30" w:type="dxa"/>
              <w:left w:w="45" w:type="dxa"/>
              <w:bottom w:w="30" w:type="dxa"/>
              <w:right w:w="45" w:type="dxa"/>
            </w:tcMar>
            <w:hideMark/>
          </w:tcPr>
          <w:p w14:paraId="2E3EF08B" w14:textId="77777777" w:rsidR="00924B66" w:rsidRDefault="00924B66" w:rsidP="00066032">
            <w:pPr>
              <w:jc w:val="left"/>
              <w:rPr>
                <w:lang w:eastAsia="en-GB"/>
              </w:rPr>
            </w:pPr>
            <w:r>
              <w:rPr>
                <w:lang w:eastAsia="en-GB"/>
              </w:rPr>
              <w:t>£2,160,825</w:t>
            </w:r>
          </w:p>
        </w:tc>
      </w:tr>
      <w:tr w:rsidR="00924B66" w14:paraId="6A8A6AED" w14:textId="77777777" w:rsidTr="00066032">
        <w:trPr>
          <w:trHeight w:val="471"/>
        </w:trPr>
        <w:tc>
          <w:tcPr>
            <w:tcW w:w="0" w:type="auto"/>
            <w:tcMar>
              <w:top w:w="30" w:type="dxa"/>
              <w:left w:w="45" w:type="dxa"/>
              <w:bottom w:w="30" w:type="dxa"/>
              <w:right w:w="45" w:type="dxa"/>
            </w:tcMar>
            <w:hideMark/>
          </w:tcPr>
          <w:p w14:paraId="4A8854A6" w14:textId="77777777" w:rsidR="00924B66" w:rsidRDefault="00924B66" w:rsidP="00066032">
            <w:pPr>
              <w:jc w:val="left"/>
              <w:rPr>
                <w:lang w:eastAsia="en-GB"/>
              </w:rPr>
            </w:pPr>
            <w:r>
              <w:rPr>
                <w:lang w:eastAsia="en-GB"/>
              </w:rPr>
              <w:t>Cash Paid to Suppliers and Staff</w:t>
            </w:r>
          </w:p>
        </w:tc>
        <w:tc>
          <w:tcPr>
            <w:tcW w:w="0" w:type="auto"/>
            <w:tcMar>
              <w:top w:w="30" w:type="dxa"/>
              <w:left w:w="45" w:type="dxa"/>
              <w:bottom w:w="30" w:type="dxa"/>
              <w:right w:w="45" w:type="dxa"/>
            </w:tcMar>
            <w:hideMark/>
          </w:tcPr>
          <w:p w14:paraId="6B244C27" w14:textId="77777777" w:rsidR="00924B66" w:rsidRDefault="00924B66" w:rsidP="00066032">
            <w:pPr>
              <w:jc w:val="left"/>
              <w:rPr>
                <w:lang w:eastAsia="en-GB"/>
              </w:rPr>
            </w:pPr>
            <w:r>
              <w:rPr>
                <w:lang w:eastAsia="en-GB"/>
              </w:rPr>
              <w:t>£2,043,650</w:t>
            </w:r>
          </w:p>
        </w:tc>
      </w:tr>
      <w:tr w:rsidR="00924B66" w14:paraId="42CFA9CC" w14:textId="77777777" w:rsidTr="00066032">
        <w:trPr>
          <w:trHeight w:val="471"/>
        </w:trPr>
        <w:tc>
          <w:tcPr>
            <w:tcW w:w="0" w:type="auto"/>
            <w:tcMar>
              <w:top w:w="30" w:type="dxa"/>
              <w:left w:w="45" w:type="dxa"/>
              <w:bottom w:w="30" w:type="dxa"/>
              <w:right w:w="45" w:type="dxa"/>
            </w:tcMar>
            <w:hideMark/>
          </w:tcPr>
          <w:p w14:paraId="5B35028D" w14:textId="77777777" w:rsidR="00924B66" w:rsidRDefault="00924B66" w:rsidP="00066032">
            <w:pPr>
              <w:jc w:val="left"/>
              <w:rPr>
                <w:lang w:eastAsia="en-GB"/>
              </w:rPr>
            </w:pPr>
            <w:r>
              <w:rPr>
                <w:lang w:eastAsia="en-GB"/>
              </w:rPr>
              <w:t>+ Change in Accounts Payable</w:t>
            </w:r>
          </w:p>
        </w:tc>
        <w:tc>
          <w:tcPr>
            <w:tcW w:w="0" w:type="auto"/>
            <w:tcMar>
              <w:top w:w="30" w:type="dxa"/>
              <w:left w:w="45" w:type="dxa"/>
              <w:bottom w:w="30" w:type="dxa"/>
              <w:right w:w="45" w:type="dxa"/>
            </w:tcMar>
            <w:hideMark/>
          </w:tcPr>
          <w:p w14:paraId="1BAFD01D" w14:textId="77777777" w:rsidR="00924B66" w:rsidRDefault="00924B66" w:rsidP="00066032">
            <w:pPr>
              <w:jc w:val="left"/>
              <w:rPr>
                <w:lang w:eastAsia="en-GB"/>
              </w:rPr>
            </w:pPr>
            <w:r>
              <w:rPr>
                <w:lang w:eastAsia="en-GB"/>
              </w:rPr>
              <w:t>£26,275</w:t>
            </w:r>
          </w:p>
        </w:tc>
      </w:tr>
      <w:tr w:rsidR="00924B66" w14:paraId="6F7044F7" w14:textId="77777777" w:rsidTr="00066032">
        <w:trPr>
          <w:trHeight w:val="471"/>
        </w:trPr>
        <w:tc>
          <w:tcPr>
            <w:tcW w:w="0" w:type="auto"/>
            <w:tcMar>
              <w:top w:w="30" w:type="dxa"/>
              <w:left w:w="45" w:type="dxa"/>
              <w:bottom w:w="30" w:type="dxa"/>
              <w:right w:w="45" w:type="dxa"/>
            </w:tcMar>
            <w:hideMark/>
          </w:tcPr>
          <w:p w14:paraId="33B1D8F8" w14:textId="77777777" w:rsidR="00924B66" w:rsidRDefault="00924B66" w:rsidP="00066032">
            <w:pPr>
              <w:jc w:val="left"/>
              <w:rPr>
                <w:lang w:eastAsia="en-GB"/>
              </w:rPr>
            </w:pPr>
            <w:r>
              <w:rPr>
                <w:lang w:eastAsia="en-GB"/>
              </w:rPr>
              <w:t>Net Cash Flow from Operations</w:t>
            </w:r>
          </w:p>
        </w:tc>
        <w:tc>
          <w:tcPr>
            <w:tcW w:w="0" w:type="auto"/>
            <w:tcMar>
              <w:top w:w="30" w:type="dxa"/>
              <w:left w:w="45" w:type="dxa"/>
              <w:bottom w:w="30" w:type="dxa"/>
              <w:right w:w="45" w:type="dxa"/>
            </w:tcMar>
            <w:hideMark/>
          </w:tcPr>
          <w:p w14:paraId="48DD5E1C" w14:textId="77777777" w:rsidR="00924B66" w:rsidRDefault="00924B66" w:rsidP="00066032">
            <w:pPr>
              <w:jc w:val="left"/>
              <w:rPr>
                <w:lang w:eastAsia="en-GB"/>
              </w:rPr>
            </w:pPr>
            <w:r>
              <w:rPr>
                <w:lang w:eastAsia="en-GB"/>
              </w:rPr>
              <w:t>£143,450</w:t>
            </w:r>
          </w:p>
        </w:tc>
      </w:tr>
    </w:tbl>
    <w:p w14:paraId="4112AE0B" w14:textId="77777777" w:rsidR="00924B66" w:rsidRDefault="00924B66" w:rsidP="00924B66"/>
    <w:p w14:paraId="04ABAEA5" w14:textId="77777777" w:rsidR="00924B66" w:rsidRDefault="00924B66" w:rsidP="00924B66">
      <w:pPr>
        <w:spacing w:after="160" w:line="259" w:lineRule="auto"/>
        <w:jc w:val="left"/>
      </w:pPr>
      <w:r>
        <w:br w:type="page"/>
      </w:r>
    </w:p>
    <w:p w14:paraId="4957B0D4" w14:textId="77777777" w:rsidR="00924B66" w:rsidRPr="00770C5E" w:rsidRDefault="00924B66" w:rsidP="00924B66">
      <w:pPr>
        <w:spacing w:line="240" w:lineRule="auto"/>
        <w:jc w:val="left"/>
        <w:rPr>
          <w:rFonts w:eastAsia="Times New Roman"/>
          <w:b/>
          <w:bCs/>
          <w:color w:val="0A1D30" w:themeColor="text2" w:themeShade="BF"/>
          <w:kern w:val="0"/>
          <w:sz w:val="28"/>
          <w:szCs w:val="28"/>
          <w:lang w:eastAsia="en-GB"/>
          <w14:ligatures w14:val="none"/>
        </w:rPr>
      </w:pPr>
      <w:r w:rsidRPr="00770C5E">
        <w:rPr>
          <w:rFonts w:eastAsia="Times New Roman"/>
          <w:b/>
          <w:bCs/>
          <w:color w:val="0A1D30" w:themeColor="text2" w:themeShade="BF"/>
          <w:kern w:val="0"/>
          <w:sz w:val="28"/>
          <w:szCs w:val="28"/>
          <w:lang w:eastAsia="en-GB"/>
          <w14:ligatures w14:val="none"/>
        </w:rPr>
        <w:lastRenderedPageBreak/>
        <w:t>Possible dangers and methods for reducing them</w:t>
      </w:r>
    </w:p>
    <w:p w14:paraId="44279A65" w14:textId="77777777" w:rsidR="00924B66" w:rsidRDefault="00924B66" w:rsidP="00924B66"/>
    <w:p w14:paraId="3E5AE551" w14:textId="77777777" w:rsidR="00924B66" w:rsidRDefault="00924B66" w:rsidP="00924B66">
      <w:r>
        <w:t>Urban Heights Hotel is in a challenging position to undertake and implement a turnaround strategy after years of degradation. Regarding revenue generation, the hotel can identify markets and value creations that are beneficial to clients. Concerning the go-to-market aspect, the approach should consider value creation for the hotel. Platforms for revenue generation like online travel agencies and dynamic pricing can be deployed by the hotel to penetrate the market (</w:t>
      </w:r>
      <w:r>
        <w:rPr>
          <w:shd w:val="clear" w:color="auto" w:fill="FFFFFF"/>
        </w:rPr>
        <w:t>Kumar, 2024)</w:t>
      </w:r>
      <w:r>
        <w:t>. In terms of cost management, Urban Heights Hotel is expected to take measures such as cost reduction, labour efficiency, and inventory control. Marketing and branding are essential to thrive in the market, which can be facilitated through the use of a website, social media, and community. The hotel is likely to benefit from differentiating brands in various ways including facilities. Financial management includes restructuring debts and forecasting explicitly on revenue, receipts, expenses, and payment schedules (</w:t>
      </w:r>
      <w:r>
        <w:rPr>
          <w:shd w:val="clear" w:color="auto" w:fill="FFFFFF"/>
        </w:rPr>
        <w:t xml:space="preserve">Davahli </w:t>
      </w:r>
      <w:r w:rsidRPr="009366C5">
        <w:rPr>
          <w:i/>
          <w:iCs/>
          <w:shd w:val="clear" w:color="auto" w:fill="FFFFFF"/>
        </w:rPr>
        <w:t>et al,</w:t>
      </w:r>
      <w:r>
        <w:rPr>
          <w:shd w:val="clear" w:color="auto" w:fill="FFFFFF"/>
        </w:rPr>
        <w:t xml:space="preserve"> 2020)</w:t>
      </w:r>
      <w:r>
        <w:t>. Urban Heights Hotel will be better positioned to implement a turnaround strategy and set initiatives in order of priority. The approach will require the implementation of priorities, allocation of resources, and regular monitoring of the process and results to achieve a competitive advantage and growth in the ever-dynamic hospitality sector.</w:t>
      </w:r>
    </w:p>
    <w:p w14:paraId="401C18FC" w14:textId="77777777" w:rsidR="00924B66" w:rsidRDefault="00924B66" w:rsidP="00924B66">
      <w:pPr>
        <w:spacing w:after="160" w:line="259" w:lineRule="auto"/>
        <w:jc w:val="left"/>
        <w:rPr>
          <w:rFonts w:ascii="Times New Roman" w:hAnsi="Times New Roman"/>
          <w:kern w:val="0"/>
          <w14:ligatures w14:val="none"/>
        </w:rPr>
      </w:pPr>
      <w:r>
        <w:rPr>
          <w:rFonts w:ascii="Times New Roman" w:hAnsi="Times New Roman"/>
          <w:kern w:val="0"/>
          <w14:ligatures w14:val="none"/>
        </w:rPr>
        <w:br w:type="page"/>
      </w:r>
    </w:p>
    <w:p w14:paraId="10F75D1B" w14:textId="77777777" w:rsidR="00924B66" w:rsidRDefault="00924B66" w:rsidP="00924B66">
      <w:pPr>
        <w:pStyle w:val="Heading1"/>
      </w:pPr>
      <w:bookmarkStart w:id="14" w:name="_Toc167557886"/>
      <w:r>
        <w:lastRenderedPageBreak/>
        <w:t>Conclusion</w:t>
      </w:r>
      <w:bookmarkEnd w:id="14"/>
    </w:p>
    <w:p w14:paraId="7CBB9B50" w14:textId="77777777" w:rsidR="00924B66" w:rsidRDefault="00924B66" w:rsidP="00924B66">
      <w:r>
        <w:t xml:space="preserve">The Urban Heights Hotel, its future is now at the crossroads of revival. This report focuses on multiple dimensions of its business, including revenue generation, cost efficiency, marketing strategies, and financial restructuring. By targeting its suit of SWOT issues, it will be possible for the hotel to make the best use of its existing resources to address the problems affecting its operation while promoting the emergence of outstanding opportunities. With understanding, a goal, and effort, the future of the Urban Heights Hotel is not doomed. </w:t>
      </w:r>
    </w:p>
    <w:p w14:paraId="44424958" w14:textId="77777777" w:rsidR="00924B66" w:rsidRDefault="00924B66" w:rsidP="00924B66">
      <w:pPr>
        <w:spacing w:after="160" w:line="259" w:lineRule="auto"/>
        <w:jc w:val="left"/>
      </w:pPr>
      <w:r>
        <w:br w:type="page"/>
      </w:r>
    </w:p>
    <w:p w14:paraId="3E04836B" w14:textId="77777777" w:rsidR="00924B66" w:rsidRDefault="00924B66" w:rsidP="00924B66">
      <w:pPr>
        <w:pStyle w:val="Heading1"/>
      </w:pPr>
      <w:bookmarkStart w:id="15" w:name="_Toc167557887"/>
      <w:r>
        <w:lastRenderedPageBreak/>
        <w:t>References</w:t>
      </w:r>
      <w:bookmarkEnd w:id="15"/>
    </w:p>
    <w:p w14:paraId="4E328087" w14:textId="77777777" w:rsidR="00924B66" w:rsidRDefault="00924B66" w:rsidP="00924B66">
      <w:pPr>
        <w:spacing w:after="240"/>
      </w:pPr>
      <w:bookmarkStart w:id="16" w:name="_Hlk167561198"/>
      <w:r>
        <w:t xml:space="preserve">Atrill P, McLaney E (2021) </w:t>
      </w:r>
      <w:bookmarkEnd w:id="16"/>
      <w:r>
        <w:t>Management Accounting for Decision Makers, FT Prentice Hall</w:t>
      </w:r>
    </w:p>
    <w:p w14:paraId="0279A106" w14:textId="77777777" w:rsidR="00924B66" w:rsidRDefault="00924B66" w:rsidP="00924B66">
      <w:pPr>
        <w:spacing w:after="240"/>
        <w:rPr>
          <w:shd w:val="clear" w:color="auto" w:fill="FFFFFF"/>
        </w:rPr>
      </w:pPr>
      <w:bookmarkStart w:id="17" w:name="_Hlk167561526"/>
      <w:r>
        <w:rPr>
          <w:shd w:val="clear" w:color="auto" w:fill="FFFFFF"/>
        </w:rPr>
        <w:t>Castro, N.R. and Chousa, J.P. (2006)</w:t>
      </w:r>
      <w:bookmarkEnd w:id="17"/>
      <w:r>
        <w:rPr>
          <w:shd w:val="clear" w:color="auto" w:fill="FFFFFF"/>
        </w:rPr>
        <w:t>. An integrated framework for the financial analysis of sustainability. </w:t>
      </w:r>
      <w:r>
        <w:rPr>
          <w:i/>
          <w:iCs/>
          <w:shd w:val="clear" w:color="auto" w:fill="FFFFFF"/>
        </w:rPr>
        <w:t>Business Strategy and the Environment</w:t>
      </w:r>
      <w:r>
        <w:rPr>
          <w:shd w:val="clear" w:color="auto" w:fill="FFFFFF"/>
        </w:rPr>
        <w:t>, </w:t>
      </w:r>
      <w:r>
        <w:rPr>
          <w:i/>
          <w:iCs/>
          <w:shd w:val="clear" w:color="auto" w:fill="FFFFFF"/>
        </w:rPr>
        <w:t>15</w:t>
      </w:r>
      <w:r>
        <w:rPr>
          <w:shd w:val="clear" w:color="auto" w:fill="FFFFFF"/>
        </w:rPr>
        <w:t>(5), pp.322-333.</w:t>
      </w:r>
    </w:p>
    <w:p w14:paraId="0F231ED3" w14:textId="77777777" w:rsidR="00924B66" w:rsidRDefault="00924B66" w:rsidP="00924B66">
      <w:pPr>
        <w:spacing w:after="240"/>
      </w:pPr>
      <w:bookmarkStart w:id="18" w:name="_Hlk167561119"/>
      <w:r>
        <w:t xml:space="preserve">Drury C (2021) </w:t>
      </w:r>
      <w:bookmarkEnd w:id="18"/>
      <w:r>
        <w:t>(11th Ed) Management and Cost Accounting, London, Prentice Hall</w:t>
      </w:r>
    </w:p>
    <w:p w14:paraId="51624E9C" w14:textId="77777777" w:rsidR="00924B66" w:rsidRDefault="00924B66" w:rsidP="00924B66">
      <w:pPr>
        <w:spacing w:after="240"/>
      </w:pPr>
      <w:r>
        <w:rPr>
          <w:shd w:val="clear" w:color="auto" w:fill="FFFFFF"/>
        </w:rPr>
        <w:t>Davahli, M.R., Karwowski, W., Sonmez, S. and Apostolopoulos, Y. (2020). The hospitality industry in the face of the COVID-19 pandemic: Current topics and research methods. </w:t>
      </w:r>
      <w:r>
        <w:rPr>
          <w:i/>
          <w:iCs/>
          <w:shd w:val="clear" w:color="auto" w:fill="FFFFFF"/>
        </w:rPr>
        <w:t>International journal of environmental research and public health</w:t>
      </w:r>
      <w:r>
        <w:rPr>
          <w:shd w:val="clear" w:color="auto" w:fill="FFFFFF"/>
        </w:rPr>
        <w:t>, </w:t>
      </w:r>
      <w:r>
        <w:rPr>
          <w:i/>
          <w:iCs/>
          <w:shd w:val="clear" w:color="auto" w:fill="FFFFFF"/>
        </w:rPr>
        <w:t>17</w:t>
      </w:r>
      <w:r>
        <w:rPr>
          <w:shd w:val="clear" w:color="auto" w:fill="FFFFFF"/>
        </w:rPr>
        <w:t>(20), p.7366.</w:t>
      </w:r>
    </w:p>
    <w:p w14:paraId="436E8BDE" w14:textId="77777777" w:rsidR="00924B66" w:rsidRDefault="00924B66" w:rsidP="00924B66">
      <w:pPr>
        <w:spacing w:after="240"/>
        <w:rPr>
          <w:shd w:val="clear" w:color="auto" w:fill="FFFFFF"/>
        </w:rPr>
      </w:pPr>
      <w:r>
        <w:rPr>
          <w:shd w:val="clear" w:color="auto" w:fill="FFFFFF"/>
        </w:rPr>
        <w:t>Fairley, J. (2019). Turnaround Strategies in Destination Marketing Organizations. </w:t>
      </w:r>
      <w:r>
        <w:rPr>
          <w:i/>
          <w:iCs/>
          <w:shd w:val="clear" w:color="auto" w:fill="FFFFFF"/>
        </w:rPr>
        <w:t>Tourist Destination Management: Instruments, Products, and Case Studies</w:t>
      </w:r>
      <w:r>
        <w:rPr>
          <w:shd w:val="clear" w:color="auto" w:fill="FFFFFF"/>
        </w:rPr>
        <w:t>, pp.227-239.</w:t>
      </w:r>
    </w:p>
    <w:p w14:paraId="02F88B49" w14:textId="77777777" w:rsidR="00924B66" w:rsidRDefault="00924B66" w:rsidP="00924B66">
      <w:pPr>
        <w:spacing w:after="240"/>
        <w:rPr>
          <w:shd w:val="clear" w:color="auto" w:fill="FFFFFF"/>
        </w:rPr>
      </w:pPr>
      <w:bookmarkStart w:id="19" w:name="_Hlk167561670"/>
      <w:r>
        <w:rPr>
          <w:shd w:val="clear" w:color="auto" w:fill="FFFFFF"/>
        </w:rPr>
        <w:t>Fridson, M.S. and Alvarez, F. (2022)</w:t>
      </w:r>
      <w:bookmarkEnd w:id="19"/>
      <w:r>
        <w:rPr>
          <w:shd w:val="clear" w:color="auto" w:fill="FFFFFF"/>
        </w:rPr>
        <w:t>. </w:t>
      </w:r>
      <w:r>
        <w:rPr>
          <w:i/>
          <w:iCs/>
          <w:shd w:val="clear" w:color="auto" w:fill="FFFFFF"/>
        </w:rPr>
        <w:t>Financial statement analysis: a practitioner's guide</w:t>
      </w:r>
      <w:r>
        <w:rPr>
          <w:shd w:val="clear" w:color="auto" w:fill="FFFFFF"/>
        </w:rPr>
        <w:t>. John Wiley and Sons.</w:t>
      </w:r>
    </w:p>
    <w:p w14:paraId="14041583" w14:textId="77777777" w:rsidR="00924B66" w:rsidRDefault="00924B66" w:rsidP="00924B66">
      <w:pPr>
        <w:spacing w:after="240"/>
      </w:pPr>
      <w:bookmarkStart w:id="20" w:name="_Hlk167561286"/>
      <w:r>
        <w:t>Guilding,C.(2014)</w:t>
      </w:r>
      <w:bookmarkEnd w:id="20"/>
      <w:r>
        <w:t xml:space="preserve"> (3rd Edition) Accounting Essentials for Hospitality Managers, London, Routledge</w:t>
      </w:r>
    </w:p>
    <w:p w14:paraId="7BB9F996" w14:textId="77777777" w:rsidR="00924B66" w:rsidRDefault="00924B66" w:rsidP="00924B66">
      <w:pPr>
        <w:spacing w:after="240"/>
        <w:rPr>
          <w:shd w:val="clear" w:color="auto" w:fill="FFFFFF"/>
        </w:rPr>
      </w:pPr>
      <w:bookmarkStart w:id="21" w:name="_Hlk167561485"/>
      <w:r>
        <w:rPr>
          <w:shd w:val="clear" w:color="auto" w:fill="FFFFFF"/>
        </w:rPr>
        <w:t>Hasanaj, P. and Kuqi, B. (2019)</w:t>
      </w:r>
      <w:bookmarkEnd w:id="21"/>
      <w:r>
        <w:rPr>
          <w:shd w:val="clear" w:color="auto" w:fill="FFFFFF"/>
        </w:rPr>
        <w:t>. Analysis of financial statements. </w:t>
      </w:r>
      <w:r>
        <w:rPr>
          <w:i/>
          <w:iCs/>
          <w:shd w:val="clear" w:color="auto" w:fill="FFFFFF"/>
        </w:rPr>
        <w:t>Humanities and Social Science Research</w:t>
      </w:r>
      <w:r>
        <w:rPr>
          <w:shd w:val="clear" w:color="auto" w:fill="FFFFFF"/>
        </w:rPr>
        <w:t>, </w:t>
      </w:r>
      <w:r>
        <w:rPr>
          <w:i/>
          <w:iCs/>
          <w:shd w:val="clear" w:color="auto" w:fill="FFFFFF"/>
        </w:rPr>
        <w:t>2</w:t>
      </w:r>
      <w:r>
        <w:rPr>
          <w:shd w:val="clear" w:color="auto" w:fill="FFFFFF"/>
        </w:rPr>
        <w:t>(2), pp.p17-p17.</w:t>
      </w:r>
    </w:p>
    <w:p w14:paraId="28A8ECC6" w14:textId="77777777" w:rsidR="00924B66" w:rsidRDefault="00924B66" w:rsidP="00924B66">
      <w:pPr>
        <w:spacing w:after="240"/>
        <w:rPr>
          <w:shd w:val="clear" w:color="auto" w:fill="FFFFFF"/>
        </w:rPr>
      </w:pPr>
      <w:r>
        <w:rPr>
          <w:shd w:val="clear" w:color="auto" w:fill="FFFFFF"/>
        </w:rPr>
        <w:t>Ionel, M. (2016). Hospitality industry. </w:t>
      </w:r>
      <w:r>
        <w:rPr>
          <w:i/>
          <w:iCs/>
          <w:shd w:val="clear" w:color="auto" w:fill="FFFFFF"/>
        </w:rPr>
        <w:t>Ovidius University Annals: Economic Sciences Series</w:t>
      </w:r>
      <w:r>
        <w:rPr>
          <w:shd w:val="clear" w:color="auto" w:fill="FFFFFF"/>
        </w:rPr>
        <w:t>, </w:t>
      </w:r>
      <w:r>
        <w:rPr>
          <w:i/>
          <w:iCs/>
          <w:shd w:val="clear" w:color="auto" w:fill="FFFFFF"/>
        </w:rPr>
        <w:t>1</w:t>
      </w:r>
      <w:r>
        <w:rPr>
          <w:shd w:val="clear" w:color="auto" w:fill="FFFFFF"/>
        </w:rPr>
        <w:t>(1), pp.187-191.</w:t>
      </w:r>
    </w:p>
    <w:p w14:paraId="73903660" w14:textId="77777777" w:rsidR="00924B66" w:rsidRDefault="00924B66" w:rsidP="00924B66">
      <w:pPr>
        <w:spacing w:after="240"/>
        <w:rPr>
          <w:shd w:val="clear" w:color="auto" w:fill="FFFFFF"/>
        </w:rPr>
      </w:pPr>
      <w:bookmarkStart w:id="22" w:name="_Hlk167561427"/>
      <w:r>
        <w:rPr>
          <w:shd w:val="clear" w:color="auto" w:fill="FFFFFF"/>
        </w:rPr>
        <w:t>Jamgade, S. (2018)</w:t>
      </w:r>
      <w:bookmarkEnd w:id="22"/>
      <w:r>
        <w:rPr>
          <w:shd w:val="clear" w:color="auto" w:fill="FFFFFF"/>
        </w:rPr>
        <w:t>. Scope of MICE tourism as an emerging hospitality industry. </w:t>
      </w:r>
      <w:r>
        <w:rPr>
          <w:i/>
          <w:iCs/>
          <w:shd w:val="clear" w:color="auto" w:fill="FFFFFF"/>
        </w:rPr>
        <w:t>UAS Journal of Management and Commerce</w:t>
      </w:r>
      <w:r>
        <w:rPr>
          <w:shd w:val="clear" w:color="auto" w:fill="FFFFFF"/>
        </w:rPr>
        <w:t>, </w:t>
      </w:r>
      <w:r>
        <w:rPr>
          <w:i/>
          <w:iCs/>
          <w:shd w:val="clear" w:color="auto" w:fill="FFFFFF"/>
        </w:rPr>
        <w:t>4</w:t>
      </w:r>
      <w:r>
        <w:rPr>
          <w:shd w:val="clear" w:color="auto" w:fill="FFFFFF"/>
        </w:rPr>
        <w:t>(2), pp.26-29.</w:t>
      </w:r>
    </w:p>
    <w:p w14:paraId="7E8307E4" w14:textId="77777777" w:rsidR="00924B66" w:rsidRDefault="00924B66" w:rsidP="00924B66">
      <w:pPr>
        <w:spacing w:after="240"/>
        <w:rPr>
          <w:shd w:val="clear" w:color="auto" w:fill="FFFFFF"/>
        </w:rPr>
      </w:pPr>
      <w:r>
        <w:rPr>
          <w:shd w:val="clear" w:color="auto" w:fill="FFFFFF"/>
        </w:rPr>
        <w:t>Jung, S.S. and Jang, S.S. (2020). Have restaurant firms been using right recession turnaround strategies?: Evaluating with propensity score measure.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p.102651.</w:t>
      </w:r>
    </w:p>
    <w:p w14:paraId="03D2C253" w14:textId="77777777" w:rsidR="00924B66" w:rsidRDefault="00924B66" w:rsidP="00924B66">
      <w:pPr>
        <w:spacing w:after="240"/>
      </w:pPr>
      <w:bookmarkStart w:id="23" w:name="_Hlk167561975"/>
      <w:r>
        <w:rPr>
          <w:shd w:val="clear" w:color="auto" w:fill="FFFFFF"/>
        </w:rPr>
        <w:lastRenderedPageBreak/>
        <w:t>Kumar, S. (2024)</w:t>
      </w:r>
      <w:bookmarkEnd w:id="23"/>
      <w:r>
        <w:rPr>
          <w:shd w:val="clear" w:color="auto" w:fill="FFFFFF"/>
        </w:rPr>
        <w:t>. Uncertainties in the Hospitality Sector. In </w:t>
      </w:r>
      <w:r>
        <w:rPr>
          <w:i/>
          <w:iCs/>
          <w:shd w:val="clear" w:color="auto" w:fill="FFFFFF"/>
        </w:rPr>
        <w:t>VUCA and Other Analytics in Business Resilience, Part B</w:t>
      </w:r>
      <w:r>
        <w:rPr>
          <w:shd w:val="clear" w:color="auto" w:fill="FFFFFF"/>
        </w:rPr>
        <w:t> (pp. 183-197). Emerald Publishing Limited.</w:t>
      </w:r>
    </w:p>
    <w:p w14:paraId="47758D72" w14:textId="77777777" w:rsidR="00924B66" w:rsidRDefault="00924B66" w:rsidP="00924B66">
      <w:pPr>
        <w:spacing w:after="240"/>
        <w:rPr>
          <w:shd w:val="clear" w:color="auto" w:fill="FFFFFF"/>
        </w:rPr>
      </w:pPr>
      <w:r>
        <w:rPr>
          <w:shd w:val="clear" w:color="auto" w:fill="FFFFFF"/>
        </w:rPr>
        <w:t>Martinez, B. (2017). A SWOT analysis on Millennials in the workplace: increasing manager success with Millennial employees in the hotel industry.</w:t>
      </w:r>
    </w:p>
    <w:p w14:paraId="03C01719" w14:textId="77777777" w:rsidR="00924B66" w:rsidRDefault="00924B66" w:rsidP="00924B66">
      <w:pPr>
        <w:spacing w:after="240"/>
        <w:rPr>
          <w:shd w:val="clear" w:color="auto" w:fill="FFFFFF"/>
        </w:rPr>
      </w:pPr>
      <w:bookmarkStart w:id="24" w:name="_Hlk167561384"/>
      <w:r>
        <w:rPr>
          <w:shd w:val="clear" w:color="auto" w:fill="FFFFFF"/>
        </w:rPr>
        <w:t>Rengel Jara, E.V., Babb, J.W. and Flohr, T.M. (2019)</w:t>
      </w:r>
      <w:bookmarkEnd w:id="24"/>
      <w:r>
        <w:rPr>
          <w:shd w:val="clear" w:color="auto" w:fill="FFFFFF"/>
        </w:rPr>
        <w:t>. Status and scope of project management in the hospitality industry. </w:t>
      </w:r>
      <w:r>
        <w:rPr>
          <w:i/>
          <w:iCs/>
          <w:shd w:val="clear" w:color="auto" w:fill="FFFFFF"/>
        </w:rPr>
        <w:t>International Hospitality Review</w:t>
      </w:r>
      <w:r>
        <w:rPr>
          <w:shd w:val="clear" w:color="auto" w:fill="FFFFFF"/>
        </w:rPr>
        <w:t>, </w:t>
      </w:r>
      <w:r>
        <w:rPr>
          <w:i/>
          <w:iCs/>
          <w:shd w:val="clear" w:color="auto" w:fill="FFFFFF"/>
        </w:rPr>
        <w:t>33</w:t>
      </w:r>
      <w:r>
        <w:rPr>
          <w:shd w:val="clear" w:color="auto" w:fill="FFFFFF"/>
        </w:rPr>
        <w:t>(2), pp.142-149.</w:t>
      </w:r>
    </w:p>
    <w:p w14:paraId="7B42D4E6" w14:textId="77777777" w:rsidR="00924B66" w:rsidRDefault="00924B66" w:rsidP="00924B66">
      <w:pPr>
        <w:spacing w:after="240"/>
        <w:rPr>
          <w:shd w:val="clear" w:color="auto" w:fill="FFFFFF"/>
        </w:rPr>
      </w:pPr>
      <w:bookmarkStart w:id="25" w:name="_Hlk167561617"/>
      <w:r>
        <w:rPr>
          <w:shd w:val="clear" w:color="auto" w:fill="FFFFFF"/>
        </w:rPr>
        <w:t>Robinson</w:t>
      </w:r>
      <w:bookmarkEnd w:id="25"/>
      <w:r>
        <w:rPr>
          <w:shd w:val="clear" w:color="auto" w:fill="FFFFFF"/>
        </w:rPr>
        <w:t>, T.R., Henry, E., Pirie, W.L. and Broihahn, M.A. (2012). </w:t>
      </w:r>
      <w:r>
        <w:rPr>
          <w:i/>
          <w:iCs/>
          <w:shd w:val="clear" w:color="auto" w:fill="FFFFFF"/>
        </w:rPr>
        <w:t>International financial statement analysis</w:t>
      </w:r>
      <w:r>
        <w:rPr>
          <w:shd w:val="clear" w:color="auto" w:fill="FFFFFF"/>
        </w:rPr>
        <w:t> (Vol. 39). John Wiley and Sons.</w:t>
      </w:r>
    </w:p>
    <w:p w14:paraId="4DEE6BF2" w14:textId="77777777" w:rsidR="00924B66" w:rsidRDefault="00924B66" w:rsidP="00924B66">
      <w:pPr>
        <w:spacing w:after="240"/>
        <w:rPr>
          <w:shd w:val="clear" w:color="auto" w:fill="FFFFFF"/>
        </w:rPr>
      </w:pPr>
      <w:r>
        <w:rPr>
          <w:shd w:val="clear" w:color="auto" w:fill="FFFFFF"/>
        </w:rPr>
        <w:t>Santana, M., Valle, R. and Galan, J.L. (2017). Turnaround strategies for companies in crisis: Watch out the causes of decline before firing people. </w:t>
      </w:r>
      <w:r>
        <w:rPr>
          <w:i/>
          <w:iCs/>
          <w:shd w:val="clear" w:color="auto" w:fill="FFFFFF"/>
        </w:rPr>
        <w:t>BRQ Business Research Quarterly</w:t>
      </w:r>
      <w:r>
        <w:rPr>
          <w:shd w:val="clear" w:color="auto" w:fill="FFFFFF"/>
        </w:rPr>
        <w:t>, </w:t>
      </w:r>
      <w:r>
        <w:rPr>
          <w:i/>
          <w:iCs/>
          <w:shd w:val="clear" w:color="auto" w:fill="FFFFFF"/>
        </w:rPr>
        <w:t>20</w:t>
      </w:r>
      <w:r>
        <w:rPr>
          <w:shd w:val="clear" w:color="auto" w:fill="FFFFFF"/>
        </w:rPr>
        <w:t>(3), pp.206-211.</w:t>
      </w:r>
    </w:p>
    <w:p w14:paraId="4EB00E70" w14:textId="77777777" w:rsidR="00924B66" w:rsidRDefault="00924B66" w:rsidP="00924B66">
      <w:pPr>
        <w:spacing w:after="240"/>
        <w:rPr>
          <w:shd w:val="clear" w:color="auto" w:fill="FFFFFF"/>
        </w:rPr>
      </w:pPr>
      <w:bookmarkStart w:id="26" w:name="_Hlk167561582"/>
      <w:r>
        <w:rPr>
          <w:shd w:val="clear" w:color="auto" w:fill="FFFFFF"/>
        </w:rPr>
        <w:t>Schmidlin, N. (2014)</w:t>
      </w:r>
      <w:bookmarkEnd w:id="26"/>
      <w:r>
        <w:rPr>
          <w:shd w:val="clear" w:color="auto" w:fill="FFFFFF"/>
        </w:rPr>
        <w:t>. The art of company valuation and financial statement analysis: a value investor's guide with real-life case studies. John Wiley and Sons.</w:t>
      </w:r>
    </w:p>
    <w:p w14:paraId="5326AB43" w14:textId="77777777" w:rsidR="00924B66" w:rsidRDefault="00924B66" w:rsidP="00924B66">
      <w:pPr>
        <w:spacing w:after="240"/>
      </w:pPr>
      <w:bookmarkStart w:id="27" w:name="_Hlk167561159"/>
      <w:r>
        <w:t>Seal W (2019)</w:t>
      </w:r>
      <w:bookmarkEnd w:id="27"/>
      <w:r>
        <w:t xml:space="preserve"> (6th Ed) Management Accounting, London, McGraw Hill</w:t>
      </w:r>
    </w:p>
    <w:p w14:paraId="0D851B9C" w14:textId="77777777" w:rsidR="00924B66" w:rsidRDefault="00924B66" w:rsidP="00924B66">
      <w:pPr>
        <w:spacing w:after="240"/>
        <w:rPr>
          <w:shd w:val="clear" w:color="auto" w:fill="FFFFFF"/>
        </w:rPr>
      </w:pPr>
      <w:r>
        <w:rPr>
          <w:shd w:val="clear" w:color="auto" w:fill="FFFFFF"/>
        </w:rPr>
        <w:t>Verawati, D., Yudhanto, W., Giovanni, A., Ikhwan, K. and Hartono, B. (2023). Strategic Leadership Model in the Hospitality Industry: SWOT Analysis. </w:t>
      </w:r>
      <w:r>
        <w:rPr>
          <w:i/>
          <w:iCs/>
          <w:shd w:val="clear" w:color="auto" w:fill="FFFFFF"/>
        </w:rPr>
        <w:t>Jurnal Ilmiah Manajemen Kesatuan</w:t>
      </w:r>
      <w:r>
        <w:rPr>
          <w:shd w:val="clear" w:color="auto" w:fill="FFFFFF"/>
        </w:rPr>
        <w:t>, </w:t>
      </w:r>
      <w:r>
        <w:rPr>
          <w:i/>
          <w:iCs/>
          <w:shd w:val="clear" w:color="auto" w:fill="FFFFFF"/>
        </w:rPr>
        <w:t>11</w:t>
      </w:r>
      <w:r>
        <w:rPr>
          <w:shd w:val="clear" w:color="auto" w:fill="FFFFFF"/>
        </w:rPr>
        <w:t>(2), pp.477-486.</w:t>
      </w:r>
    </w:p>
    <w:p w14:paraId="4680E339" w14:textId="77777777" w:rsidR="00924B66" w:rsidRDefault="00924B66" w:rsidP="00924B66">
      <w:pPr>
        <w:spacing w:after="240"/>
      </w:pPr>
      <w:bookmarkStart w:id="28" w:name="_Hlk167561232"/>
      <w:r>
        <w:t>Walker J (2021)</w:t>
      </w:r>
      <w:bookmarkEnd w:id="28"/>
      <w:r>
        <w:t xml:space="preserve"> Introduction to Hospitality, Harlow, Pearson</w:t>
      </w:r>
    </w:p>
    <w:p w14:paraId="5999DA59" w14:textId="77777777" w:rsidR="00924B66" w:rsidRDefault="00924B66" w:rsidP="00924B66"/>
    <w:p w14:paraId="7E5A5D99" w14:textId="77777777" w:rsidR="00924B66" w:rsidRDefault="00924B66" w:rsidP="00924B66"/>
    <w:p w14:paraId="6BC5AB8B" w14:textId="77777777" w:rsidR="00924B66" w:rsidRDefault="00924B66" w:rsidP="00924B66"/>
    <w:p w14:paraId="1952E22B" w14:textId="77777777" w:rsidR="00924B66" w:rsidRDefault="00924B66" w:rsidP="00924B66"/>
    <w:p w14:paraId="1BBB4A0A" w14:textId="77777777" w:rsidR="00924B66" w:rsidRDefault="00924B66" w:rsidP="00924B66"/>
    <w:p w14:paraId="7B1420DE" w14:textId="77777777" w:rsidR="00924B66" w:rsidRDefault="00924B66" w:rsidP="00924B66"/>
    <w:p w14:paraId="4E3DF08A" w14:textId="77777777" w:rsidR="00924B66" w:rsidRDefault="00924B66" w:rsidP="00924B66"/>
    <w:p w14:paraId="55D57B96" w14:textId="77777777" w:rsidR="00DE3D5B" w:rsidRDefault="00DE3D5B"/>
    <w:sectPr w:rsidR="00DE3D5B" w:rsidSect="00924B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6DCCA3E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3458636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FE1C378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2E201A"/>
    <w:multiLevelType w:val="hybridMultilevel"/>
    <w:tmpl w:val="C53E70C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4412335">
    <w:abstractNumId w:val="1"/>
  </w:num>
  <w:num w:numId="2" w16cid:durableId="84574088">
    <w:abstractNumId w:val="2"/>
  </w:num>
  <w:num w:numId="3" w16cid:durableId="2133133272">
    <w:abstractNumId w:val="0"/>
  </w:num>
  <w:num w:numId="4" w16cid:durableId="630637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B66"/>
    <w:rsid w:val="00281F0D"/>
    <w:rsid w:val="003A511D"/>
    <w:rsid w:val="00924B66"/>
    <w:rsid w:val="00A01126"/>
    <w:rsid w:val="00DE3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EDC94"/>
  <w15:chartTrackingRefBased/>
  <w15:docId w15:val="{0AEF92A4-EA6D-40FB-BB95-522CCC042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B66"/>
    <w:pPr>
      <w:spacing w:after="0" w:line="360" w:lineRule="auto"/>
      <w:jc w:val="both"/>
    </w:pPr>
    <w:rPr>
      <w:rFonts w:ascii="Arial" w:eastAsia="Calibri" w:hAnsi="Arial" w:cs="Arial"/>
      <w:kern w:val="2"/>
      <w:sz w:val="24"/>
      <w14:ligatures w14:val="standardContextual"/>
    </w:rPr>
  </w:style>
  <w:style w:type="paragraph" w:styleId="Heading1">
    <w:name w:val="heading 1"/>
    <w:basedOn w:val="Normal"/>
    <w:next w:val="Normal"/>
    <w:link w:val="Heading1Char"/>
    <w:uiPriority w:val="9"/>
    <w:qFormat/>
    <w:rsid w:val="00924B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4B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B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B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B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B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B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B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B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B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4B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B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B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B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B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B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B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B66"/>
    <w:rPr>
      <w:rFonts w:eastAsiaTheme="majorEastAsia" w:cstheme="majorBidi"/>
      <w:color w:val="272727" w:themeColor="text1" w:themeTint="D8"/>
    </w:rPr>
  </w:style>
  <w:style w:type="paragraph" w:styleId="Title">
    <w:name w:val="Title"/>
    <w:basedOn w:val="Normal"/>
    <w:next w:val="Normal"/>
    <w:link w:val="TitleChar"/>
    <w:uiPriority w:val="10"/>
    <w:qFormat/>
    <w:rsid w:val="00924B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B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B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B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B66"/>
    <w:pPr>
      <w:spacing w:before="160"/>
      <w:jc w:val="center"/>
    </w:pPr>
    <w:rPr>
      <w:i/>
      <w:iCs/>
      <w:color w:val="404040" w:themeColor="text1" w:themeTint="BF"/>
    </w:rPr>
  </w:style>
  <w:style w:type="character" w:customStyle="1" w:styleId="QuoteChar">
    <w:name w:val="Quote Char"/>
    <w:basedOn w:val="DefaultParagraphFont"/>
    <w:link w:val="Quote"/>
    <w:uiPriority w:val="29"/>
    <w:rsid w:val="00924B66"/>
    <w:rPr>
      <w:i/>
      <w:iCs/>
      <w:color w:val="404040" w:themeColor="text1" w:themeTint="BF"/>
    </w:rPr>
  </w:style>
  <w:style w:type="paragraph" w:styleId="ListParagraph">
    <w:name w:val="List Paragraph"/>
    <w:basedOn w:val="Normal"/>
    <w:uiPriority w:val="34"/>
    <w:qFormat/>
    <w:rsid w:val="00924B66"/>
    <w:pPr>
      <w:ind w:left="720"/>
      <w:contextualSpacing/>
    </w:pPr>
  </w:style>
  <w:style w:type="character" w:styleId="IntenseEmphasis">
    <w:name w:val="Intense Emphasis"/>
    <w:basedOn w:val="DefaultParagraphFont"/>
    <w:uiPriority w:val="21"/>
    <w:qFormat/>
    <w:rsid w:val="00924B66"/>
    <w:rPr>
      <w:i/>
      <w:iCs/>
      <w:color w:val="0F4761" w:themeColor="accent1" w:themeShade="BF"/>
    </w:rPr>
  </w:style>
  <w:style w:type="paragraph" w:styleId="IntenseQuote">
    <w:name w:val="Intense Quote"/>
    <w:basedOn w:val="Normal"/>
    <w:next w:val="Normal"/>
    <w:link w:val="IntenseQuoteChar"/>
    <w:uiPriority w:val="30"/>
    <w:qFormat/>
    <w:rsid w:val="00924B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B66"/>
    <w:rPr>
      <w:i/>
      <w:iCs/>
      <w:color w:val="0F4761" w:themeColor="accent1" w:themeShade="BF"/>
    </w:rPr>
  </w:style>
  <w:style w:type="character" w:styleId="IntenseReference">
    <w:name w:val="Intense Reference"/>
    <w:basedOn w:val="DefaultParagraphFont"/>
    <w:uiPriority w:val="32"/>
    <w:qFormat/>
    <w:rsid w:val="00924B66"/>
    <w:rPr>
      <w:b/>
      <w:bCs/>
      <w:smallCaps/>
      <w:color w:val="0F4761" w:themeColor="accent1" w:themeShade="BF"/>
      <w:spacing w:val="5"/>
    </w:rPr>
  </w:style>
  <w:style w:type="paragraph" w:styleId="TOCHeading">
    <w:name w:val="TOC Heading"/>
    <w:basedOn w:val="Heading1"/>
    <w:next w:val="Normal"/>
    <w:uiPriority w:val="39"/>
    <w:qFormat/>
    <w:rsid w:val="00924B66"/>
    <w:pPr>
      <w:spacing w:before="240" w:after="0"/>
      <w:outlineLvl w:val="9"/>
    </w:pPr>
    <w:rPr>
      <w:rFonts w:ascii="Calibri Light" w:eastAsia="SimSun" w:hAnsi="Calibri Light" w:cs="Times New Roman"/>
      <w:color w:val="2F5496"/>
      <w:sz w:val="32"/>
      <w:szCs w:val="32"/>
      <w:lang w:val="en-US"/>
    </w:rPr>
  </w:style>
  <w:style w:type="paragraph" w:styleId="TOC1">
    <w:name w:val="toc 1"/>
    <w:basedOn w:val="Normal"/>
    <w:next w:val="Normal"/>
    <w:uiPriority w:val="39"/>
    <w:rsid w:val="00924B66"/>
    <w:pPr>
      <w:spacing w:after="100"/>
    </w:pPr>
  </w:style>
  <w:style w:type="paragraph" w:styleId="TOC2">
    <w:name w:val="toc 2"/>
    <w:basedOn w:val="Normal"/>
    <w:next w:val="Normal"/>
    <w:uiPriority w:val="39"/>
    <w:rsid w:val="00924B66"/>
    <w:pPr>
      <w:spacing w:after="100"/>
      <w:ind w:left="240"/>
    </w:pPr>
  </w:style>
  <w:style w:type="character" w:styleId="Hyperlink">
    <w:name w:val="Hyperlink"/>
    <w:basedOn w:val="DefaultParagraphFont"/>
    <w:uiPriority w:val="99"/>
    <w:rsid w:val="00924B6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19</Pages>
  <Words>3088</Words>
  <Characters>17608</Characters>
  <Application>Microsoft Office Word</Application>
  <DocSecurity>0</DocSecurity>
  <Lines>146</Lines>
  <Paragraphs>41</Paragraphs>
  <ScaleCrop>false</ScaleCrop>
  <Company/>
  <LinksUpToDate>false</LinksUpToDate>
  <CharactersWithSpaces>20655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2</cp:revision>
  <dcterms:created xsi:type="dcterms:W3CDTF">2024-06-05T21:31:00Z</dcterms:created>
  <dcterms:modified xsi:type="dcterms:W3CDTF">2024-06-05T21:37:00Z</dcterms:modified>
</cp:coreProperties>
</file>