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943D77E" w14:textId="77777777" w:rsidR="00B610EE" w:rsidRDefault="00431375">
      <w:pPr>
        <w:keepNext/>
        <w:keepLines/>
        <w:spacing w:before="400" w:after="60" w:line="360" w:lineRule="auto"/>
        <w:jc w:val="center"/>
        <w:rPr>
          <w:rFonts w:ascii="Arial" w:eastAsia="Arial" w:hAnsi="Arial" w:cs="Arial"/>
          <w:b/>
          <w:sz w:val="50"/>
        </w:rPr>
      </w:pPr>
      <w:r>
        <w:rPr>
          <w:rFonts w:ascii="Arial" w:eastAsia="Arial" w:hAnsi="Arial" w:cs="Arial"/>
          <w:b/>
          <w:sz w:val="50"/>
        </w:rPr>
        <w:t xml:space="preserve">Effective Team-working and Communication </w:t>
      </w:r>
    </w:p>
    <w:p w14:paraId="5AAEAC80" w14:textId="77777777" w:rsidR="00B610EE" w:rsidRDefault="00431375">
      <w:pPr>
        <w:keepNext/>
        <w:keepLines/>
        <w:spacing w:before="400" w:after="60" w:line="360" w:lineRule="auto"/>
        <w:jc w:val="center"/>
        <w:rPr>
          <w:rFonts w:ascii="Arial" w:eastAsia="Arial" w:hAnsi="Arial" w:cs="Arial"/>
          <w:b/>
          <w:sz w:val="50"/>
        </w:rPr>
      </w:pPr>
      <w:r>
        <w:rPr>
          <w:rFonts w:ascii="Arial" w:eastAsia="Arial" w:hAnsi="Arial" w:cs="Arial"/>
          <w:b/>
          <w:sz w:val="50"/>
        </w:rPr>
        <w:t>BMSW4009</w:t>
      </w:r>
    </w:p>
    <w:p w14:paraId="7A1C9F63" w14:textId="77777777" w:rsidR="00B610EE" w:rsidRDefault="00B610EE">
      <w:pPr>
        <w:keepNext/>
        <w:keepLines/>
        <w:spacing w:before="400" w:after="60" w:line="360" w:lineRule="auto"/>
        <w:jc w:val="center"/>
        <w:rPr>
          <w:rFonts w:ascii="Arial" w:eastAsia="Arial" w:hAnsi="Arial" w:cs="Arial"/>
          <w:b/>
          <w:sz w:val="50"/>
        </w:rPr>
      </w:pPr>
    </w:p>
    <w:p w14:paraId="371B8097" w14:textId="77777777" w:rsidR="00B610EE" w:rsidRDefault="00B610EE">
      <w:pPr>
        <w:keepNext/>
        <w:keepLines/>
        <w:spacing w:before="400" w:after="60" w:line="360" w:lineRule="auto"/>
        <w:jc w:val="center"/>
        <w:rPr>
          <w:rFonts w:ascii="Arial" w:eastAsia="Arial" w:hAnsi="Arial" w:cs="Arial"/>
          <w:b/>
          <w:sz w:val="50"/>
        </w:rPr>
      </w:pPr>
    </w:p>
    <w:p w14:paraId="352102CA" w14:textId="77777777" w:rsidR="00B610EE" w:rsidRDefault="00B610EE">
      <w:pPr>
        <w:keepNext/>
        <w:keepLines/>
        <w:spacing w:before="400" w:after="60" w:line="360" w:lineRule="auto"/>
        <w:jc w:val="center"/>
        <w:rPr>
          <w:rFonts w:ascii="Arial" w:eastAsia="Arial" w:hAnsi="Arial" w:cs="Arial"/>
          <w:b/>
          <w:sz w:val="50"/>
        </w:rPr>
      </w:pPr>
    </w:p>
    <w:p w14:paraId="4E74C25E" w14:textId="77777777" w:rsidR="00B610EE" w:rsidRDefault="00431375">
      <w:pPr>
        <w:keepNext/>
        <w:keepLines/>
        <w:spacing w:before="400" w:after="60" w:line="360" w:lineRule="auto"/>
        <w:jc w:val="center"/>
        <w:rPr>
          <w:rFonts w:ascii="Arial" w:eastAsia="Arial" w:hAnsi="Arial" w:cs="Arial"/>
          <w:b/>
          <w:sz w:val="40"/>
        </w:rPr>
      </w:pPr>
      <w:r>
        <w:rPr>
          <w:rFonts w:ascii="Arial" w:eastAsia="Arial" w:hAnsi="Arial" w:cs="Arial"/>
          <w:b/>
          <w:sz w:val="40"/>
        </w:rPr>
        <w:t>Student Name: Raul Hotea</w:t>
      </w:r>
    </w:p>
    <w:p w14:paraId="705178D2" w14:textId="77777777" w:rsidR="00B610EE" w:rsidRDefault="00431375">
      <w:pPr>
        <w:keepNext/>
        <w:keepLines/>
        <w:spacing w:before="400" w:after="60" w:line="360" w:lineRule="auto"/>
        <w:jc w:val="center"/>
        <w:rPr>
          <w:rFonts w:ascii="Arial" w:eastAsia="Arial" w:hAnsi="Arial" w:cs="Arial"/>
          <w:b/>
          <w:sz w:val="40"/>
        </w:rPr>
      </w:pPr>
      <w:r>
        <w:rPr>
          <w:rFonts w:ascii="Arial" w:eastAsia="Arial" w:hAnsi="Arial" w:cs="Arial"/>
          <w:b/>
          <w:sz w:val="40"/>
        </w:rPr>
        <w:t>Student ID:2243424</w:t>
      </w:r>
    </w:p>
    <w:p w14:paraId="009506FB" w14:textId="77777777" w:rsidR="00B610EE" w:rsidRDefault="00431375">
      <w:pPr>
        <w:spacing w:before="400" w:after="120" w:line="360" w:lineRule="auto"/>
        <w:jc w:val="both"/>
        <w:rPr>
          <w:rFonts w:ascii="Arial" w:eastAsia="Arial" w:hAnsi="Arial" w:cs="Arial"/>
        </w:rPr>
      </w:pPr>
      <w:r>
        <w:rPr>
          <w:rFonts w:ascii="Arial" w:eastAsia="Arial" w:hAnsi="Arial" w:cs="Arial"/>
        </w:rPr>
        <w:t xml:space="preserve"> </w:t>
      </w:r>
    </w:p>
    <w:p w14:paraId="703973DE" w14:textId="77777777" w:rsidR="00B610EE" w:rsidRDefault="00B610EE">
      <w:pPr>
        <w:spacing w:before="400" w:after="120" w:line="360" w:lineRule="auto"/>
        <w:jc w:val="both"/>
        <w:rPr>
          <w:rFonts w:ascii="Arial" w:eastAsia="Arial" w:hAnsi="Arial" w:cs="Arial"/>
          <w:color w:val="366091"/>
          <w:u w:val="single"/>
        </w:rPr>
      </w:pPr>
    </w:p>
    <w:p w14:paraId="671EFDB0" w14:textId="77777777" w:rsidR="00B610EE" w:rsidRDefault="00431375">
      <w:pPr>
        <w:keepNext/>
        <w:keepLines/>
        <w:spacing w:before="400" w:after="60" w:line="360" w:lineRule="auto"/>
        <w:jc w:val="both"/>
        <w:rPr>
          <w:rFonts w:ascii="Arial" w:eastAsia="Arial" w:hAnsi="Arial" w:cs="Arial"/>
          <w:b/>
          <w:sz w:val="50"/>
        </w:rPr>
      </w:pPr>
      <w:r>
        <w:rPr>
          <w:rFonts w:ascii="Arial" w:eastAsia="Arial" w:hAnsi="Arial" w:cs="Arial"/>
          <w:b/>
          <w:sz w:val="50"/>
        </w:rPr>
        <w:lastRenderedPageBreak/>
        <w:t xml:space="preserve"> </w:t>
      </w:r>
    </w:p>
    <w:p w14:paraId="2AF73FDA" w14:textId="77777777" w:rsidR="00B610EE" w:rsidRDefault="00B610EE">
      <w:pPr>
        <w:keepNext/>
        <w:keepLines/>
        <w:spacing w:before="400" w:after="60" w:line="360" w:lineRule="auto"/>
        <w:jc w:val="both"/>
        <w:rPr>
          <w:rFonts w:ascii="Arial" w:eastAsia="Arial" w:hAnsi="Arial" w:cs="Arial"/>
          <w:b/>
          <w:sz w:val="50"/>
        </w:rPr>
      </w:pPr>
    </w:p>
    <w:p w14:paraId="6A594BC9" w14:textId="77777777" w:rsidR="00B610EE" w:rsidRDefault="00431375">
      <w:pPr>
        <w:keepNext/>
        <w:keepLines/>
        <w:spacing w:before="400" w:after="120" w:line="360" w:lineRule="auto"/>
        <w:jc w:val="both"/>
        <w:rPr>
          <w:rFonts w:ascii="Arial" w:eastAsia="Arial" w:hAnsi="Arial" w:cs="Arial"/>
          <w:b/>
          <w:color w:val="4F6228"/>
          <w:sz w:val="32"/>
        </w:rPr>
      </w:pPr>
      <w:r>
        <w:rPr>
          <w:rFonts w:ascii="Arial" w:eastAsia="Arial" w:hAnsi="Arial" w:cs="Arial"/>
          <w:b/>
          <w:color w:val="4F6228"/>
          <w:sz w:val="32"/>
        </w:rPr>
        <w:t>Introduction</w:t>
      </w:r>
    </w:p>
    <w:p w14:paraId="7EBD43B2" w14:textId="77777777" w:rsidR="00B610EE" w:rsidRDefault="00431375">
      <w:pPr>
        <w:spacing w:before="400" w:after="120" w:line="360" w:lineRule="auto"/>
        <w:jc w:val="both"/>
        <w:rPr>
          <w:rFonts w:ascii="Arial" w:eastAsia="Arial" w:hAnsi="Arial" w:cs="Arial"/>
        </w:rPr>
      </w:pPr>
      <w:r>
        <w:rPr>
          <w:rFonts w:ascii="Arial" w:eastAsia="Arial" w:hAnsi="Arial" w:cs="Arial"/>
        </w:rPr>
        <w:t>As the trend for wom­en's fashion grows at Janet Williams' Swansea based business, so too does her online service. And she knows that successful management of the big chang­e relies on good communication. This report lo­oks at the world of cor­porate communication, showing what problems can mean and some of the tactics at play for eac­h of the players. It consists of two main parts: with a deep dive into how the teams operate with the help of two well-known theories, as well as a close look at why that comm</w:t>
      </w:r>
      <w:r>
        <w:rPr>
          <w:rFonts w:ascii="Arial" w:eastAsia="Arial" w:hAnsi="Arial" w:cs="Arial"/>
        </w:rPr>
        <w:t>unication is why it matters so much to keep the store on the road to success.</w:t>
      </w:r>
    </w:p>
    <w:p w14:paraId="3DDAF029" w14:textId="77777777" w:rsidR="00B610EE" w:rsidRDefault="00431375">
      <w:pPr>
        <w:keepNext/>
        <w:keepLines/>
        <w:spacing w:before="400" w:after="120" w:line="360" w:lineRule="auto"/>
        <w:jc w:val="both"/>
        <w:rPr>
          <w:rFonts w:ascii="Arial" w:eastAsia="Arial" w:hAnsi="Arial" w:cs="Arial"/>
          <w:b/>
          <w:color w:val="4F6228"/>
          <w:sz w:val="32"/>
        </w:rPr>
      </w:pPr>
      <w:r>
        <w:rPr>
          <w:rFonts w:ascii="Arial" w:eastAsia="Arial" w:hAnsi="Arial" w:cs="Arial"/>
          <w:b/>
          <w:color w:val="4F6228"/>
          <w:sz w:val="32"/>
        </w:rPr>
        <w:t xml:space="preserve">Part 1 Teamwork Theories </w:t>
      </w:r>
    </w:p>
    <w:p w14:paraId="133C2F56" w14:textId="77777777" w:rsidR="00B610EE" w:rsidRDefault="00431375">
      <w:pPr>
        <w:keepNext/>
        <w:keepLines/>
        <w:spacing w:before="360" w:after="120" w:line="360" w:lineRule="auto"/>
        <w:jc w:val="both"/>
        <w:rPr>
          <w:rFonts w:ascii="Arial" w:eastAsia="Arial" w:hAnsi="Arial" w:cs="Arial"/>
          <w:b/>
          <w:color w:val="4A86E8"/>
          <w:sz w:val="28"/>
        </w:rPr>
      </w:pPr>
      <w:r>
        <w:rPr>
          <w:rFonts w:ascii="Arial" w:eastAsia="Arial" w:hAnsi="Arial" w:cs="Arial"/>
          <w:b/>
          <w:color w:val="4A86E8"/>
          <w:sz w:val="28"/>
        </w:rPr>
        <w:t>1.1 Introduction</w:t>
      </w:r>
    </w:p>
    <w:p w14:paraId="06F0B2F0" w14:textId="77777777" w:rsidR="00B610EE" w:rsidRDefault="00431375">
      <w:pPr>
        <w:spacing w:before="400" w:after="120" w:line="360" w:lineRule="auto"/>
        <w:jc w:val="both"/>
        <w:rPr>
          <w:rFonts w:ascii="Arial" w:eastAsia="Arial" w:hAnsi="Arial" w:cs="Arial"/>
        </w:rPr>
      </w:pPr>
      <w:r>
        <w:rPr>
          <w:rFonts w:ascii="Arial" w:eastAsia="Arial" w:hAnsi="Arial" w:cs="Arial"/>
        </w:rPr>
        <w:t>Any organisation needs effective communication to succeed, but fast-growing businesses like Janet’s fashion boutique require it even more. Two famous theories will help this report to know about the company's performance. The Tuckman model provides a path for team growth. It covers stages from forming a team to achieving top results. The store’s growth parallels these stages. Belbin’s Team Role theory is also helpful. It just shows the value of acknowledging and using our own talent. It provides a method fo</w:t>
      </w:r>
      <w:r>
        <w:rPr>
          <w:rFonts w:ascii="Arial" w:eastAsia="Arial" w:hAnsi="Arial" w:cs="Arial"/>
        </w:rPr>
        <w:t>r dividing the labour as a team grows and gets straightened out. These are interesting ideas that we should certainly use. However, we should look over them carefully, especially in Janet’s busy and varied fashion business.</w:t>
      </w:r>
    </w:p>
    <w:p w14:paraId="5B0D599B" w14:textId="77777777" w:rsidR="00B610EE" w:rsidRDefault="00431375">
      <w:pPr>
        <w:keepNext/>
        <w:keepLines/>
        <w:spacing w:before="360" w:after="120" w:line="360" w:lineRule="auto"/>
        <w:jc w:val="both"/>
        <w:rPr>
          <w:rFonts w:ascii="Arial" w:eastAsia="Arial" w:hAnsi="Arial" w:cs="Arial"/>
          <w:b/>
          <w:color w:val="4A86E8"/>
          <w:sz w:val="28"/>
        </w:rPr>
      </w:pPr>
      <w:r>
        <w:rPr>
          <w:rFonts w:ascii="Arial" w:eastAsia="Arial" w:hAnsi="Arial" w:cs="Arial"/>
          <w:b/>
          <w:color w:val="4A86E8"/>
          <w:sz w:val="28"/>
        </w:rPr>
        <w:lastRenderedPageBreak/>
        <w:t>1.2 Tuckman’s Model</w:t>
      </w:r>
    </w:p>
    <w:p w14:paraId="2A3386E5" w14:textId="77777777" w:rsidR="00B610EE" w:rsidRDefault="00431375">
      <w:pPr>
        <w:spacing w:before="400" w:after="120" w:line="360" w:lineRule="auto"/>
        <w:jc w:val="both"/>
        <w:rPr>
          <w:rFonts w:ascii="Arial" w:eastAsia="Arial" w:hAnsi="Arial" w:cs="Arial"/>
        </w:rPr>
      </w:pPr>
      <w:r>
        <w:rPr>
          <w:rFonts w:ascii="Arial" w:eastAsia="Arial" w:hAnsi="Arial" w:cs="Arial"/>
        </w:rPr>
        <w:t>The Tuckman Model was created in 1965 by Bruce Tuckman. The Tuckman Model is one way to help understand team dynamics, and it recognizes the stages that a team goes through. The original four stages of Tuckman's model are forming, storming, norming, and performing. However, after ten years he added the adjourning stages to the model. All together the five stages help to understand the development of teams (</w:t>
      </w:r>
      <w:r>
        <w:rPr>
          <w:rFonts w:ascii="Arial" w:eastAsia="Arial" w:hAnsi="Arial" w:cs="Arial"/>
          <w:color w:val="222222"/>
          <w:shd w:val="clear" w:color="auto" w:fill="FFFFFF"/>
        </w:rPr>
        <w:t>Tuckman, 1965</w:t>
      </w:r>
      <w:r>
        <w:rPr>
          <w:rFonts w:ascii="Arial" w:eastAsia="Arial" w:hAnsi="Arial" w:cs="Arial"/>
        </w:rPr>
        <w:t>;</w:t>
      </w:r>
      <w:r>
        <w:rPr>
          <w:rFonts w:ascii="Arial" w:eastAsia="Arial" w:hAnsi="Arial" w:cs="Arial"/>
          <w:shd w:val="clear" w:color="auto" w:fill="FFFFFF"/>
        </w:rPr>
        <w:t xml:space="preserve"> Jones, 2019</w:t>
      </w:r>
      <w:r>
        <w:rPr>
          <w:rFonts w:ascii="Arial" w:eastAsia="Arial" w:hAnsi="Arial" w:cs="Arial"/>
        </w:rPr>
        <w:t>).</w:t>
      </w:r>
    </w:p>
    <w:p w14:paraId="15CAD523" w14:textId="77777777" w:rsidR="00B610EE" w:rsidRDefault="00431375">
      <w:pPr>
        <w:spacing w:before="400" w:after="120" w:line="360" w:lineRule="auto"/>
        <w:jc w:val="both"/>
        <w:rPr>
          <w:rFonts w:ascii="Arial" w:eastAsia="Arial" w:hAnsi="Arial" w:cs="Arial"/>
        </w:rPr>
      </w:pPr>
      <w:r>
        <w:rPr>
          <w:rFonts w:ascii="Arial" w:eastAsia="Arial" w:hAnsi="Arial" w:cs="Arial"/>
        </w:rPr>
        <w:t>In the Forming stage, teams are introduced, and members are polite and tentative. They aim to understand their roles and the team's objectives (pumble.com, 2024). In the case of Janet's store, the rapid expansion challenges as new members continuously join. The lack of formal teams and ad hoc meetings hinder a cohesive introduction process.</w:t>
      </w:r>
    </w:p>
    <w:p w14:paraId="215F604E" w14:textId="77777777" w:rsidR="00B610EE" w:rsidRDefault="00431375">
      <w:pPr>
        <w:spacing w:before="400" w:after="120" w:line="360" w:lineRule="auto"/>
        <w:jc w:val="both"/>
        <w:rPr>
          <w:rFonts w:ascii="Arial" w:eastAsia="Arial" w:hAnsi="Arial" w:cs="Arial"/>
        </w:rPr>
      </w:pPr>
      <w:r>
        <w:rPr>
          <w:rFonts w:ascii="Arial" w:eastAsia="Arial" w:hAnsi="Arial" w:cs="Arial"/>
        </w:rPr>
        <w:t>Storming involves conflicts as team members assert themselves. It's characterised by competition for leadership and resistance to control (pumble.com, 2024). In the case of Janet's store, the absence of regular team structures contributes to prolonged Storming, as conflicts may arise due to unclear roles and goals, exacerbated by infrequent in-person meetings.</w:t>
      </w:r>
    </w:p>
    <w:p w14:paraId="62FE59D7" w14:textId="77777777" w:rsidR="00B610EE" w:rsidRDefault="00431375">
      <w:pPr>
        <w:spacing w:before="400" w:after="120" w:line="360" w:lineRule="auto"/>
        <w:jc w:val="both"/>
        <w:rPr>
          <w:rFonts w:ascii="Arial" w:eastAsia="Arial" w:hAnsi="Arial" w:cs="Arial"/>
        </w:rPr>
      </w:pPr>
      <w:r>
        <w:rPr>
          <w:rFonts w:ascii="Arial" w:eastAsia="Arial" w:hAnsi="Arial" w:cs="Arial"/>
        </w:rPr>
        <w:t xml:space="preserve">Norming sees the establishment of norms, improved cohesion, and a clearer understanding of individual roles within the team (pumble.com, 2024). In the case of Janet's </w:t>
      </w:r>
      <w:proofErr w:type="gramStart"/>
      <w:r>
        <w:rPr>
          <w:rFonts w:ascii="Arial" w:eastAsia="Arial" w:hAnsi="Arial" w:cs="Arial"/>
        </w:rPr>
        <w:t>store</w:t>
      </w:r>
      <w:proofErr w:type="gramEnd"/>
      <w:r>
        <w:rPr>
          <w:rFonts w:ascii="Arial" w:eastAsia="Arial" w:hAnsi="Arial" w:cs="Arial"/>
        </w:rPr>
        <w:t xml:space="preserve"> the store's growth necessitates clearer norms. However, without formal teams, achieving this stage is impeded, potentially affecting team cohesion.</w:t>
      </w:r>
    </w:p>
    <w:p w14:paraId="52C96E36" w14:textId="77777777" w:rsidR="00B610EE" w:rsidRDefault="00431375">
      <w:pPr>
        <w:spacing w:before="400" w:after="120" w:line="360" w:lineRule="auto"/>
        <w:jc w:val="both"/>
        <w:rPr>
          <w:rFonts w:ascii="Arial" w:eastAsia="Arial" w:hAnsi="Arial" w:cs="Arial"/>
        </w:rPr>
      </w:pPr>
      <w:r>
        <w:rPr>
          <w:rFonts w:ascii="Arial" w:eastAsia="Arial" w:hAnsi="Arial" w:cs="Arial"/>
        </w:rPr>
        <w:t>The Performing stage signifies peak productivity and effective collaboration. The team operates harmoniously towards common goals. In the case of Janet's store, the current structure may hinder peak performance due to unclear roles and infrequent communication. The team must reach this stage for sustained success.</w:t>
      </w:r>
    </w:p>
    <w:p w14:paraId="1495F70B" w14:textId="77777777" w:rsidR="00B610EE" w:rsidRDefault="00431375">
      <w:pPr>
        <w:spacing w:before="400" w:after="120" w:line="360" w:lineRule="auto"/>
        <w:jc w:val="both"/>
        <w:rPr>
          <w:rFonts w:ascii="Arial" w:eastAsia="Arial" w:hAnsi="Arial" w:cs="Arial"/>
        </w:rPr>
      </w:pPr>
      <w:r>
        <w:rPr>
          <w:rFonts w:ascii="Arial" w:eastAsia="Arial" w:hAnsi="Arial" w:cs="Arial"/>
        </w:rPr>
        <w:t xml:space="preserve">Adjourning occurs when the team disbands, acknowledging its accomplishments. It is not always applicable to ongoing teams. In the case of Janet's store adjourning is </w:t>
      </w:r>
      <w:r>
        <w:rPr>
          <w:rFonts w:ascii="Arial" w:eastAsia="Arial" w:hAnsi="Arial" w:cs="Arial"/>
        </w:rPr>
        <w:lastRenderedPageBreak/>
        <w:t>not directly applicable as the team structure is ongoing. However, ensuring smooth transitions during role changes is crucial for ongoing success.</w:t>
      </w:r>
    </w:p>
    <w:p w14:paraId="58332A46" w14:textId="77777777" w:rsidR="00B610EE" w:rsidRDefault="00431375">
      <w:pPr>
        <w:keepNext/>
        <w:keepLines/>
        <w:spacing w:before="360" w:after="120" w:line="360" w:lineRule="auto"/>
        <w:jc w:val="both"/>
        <w:rPr>
          <w:rFonts w:ascii="Arial" w:eastAsia="Arial" w:hAnsi="Arial" w:cs="Arial"/>
          <w:b/>
          <w:color w:val="4A86E8"/>
          <w:sz w:val="28"/>
        </w:rPr>
      </w:pPr>
      <w:r>
        <w:rPr>
          <w:rFonts w:ascii="Arial" w:eastAsia="Arial" w:hAnsi="Arial" w:cs="Arial"/>
          <w:b/>
          <w:color w:val="4A86E8"/>
          <w:sz w:val="28"/>
        </w:rPr>
        <w:t>1.3 Belbin’s Team Roles Model</w:t>
      </w:r>
    </w:p>
    <w:p w14:paraId="3DE9B1FF" w14:textId="77777777" w:rsidR="00B610EE" w:rsidRDefault="00431375">
      <w:pPr>
        <w:spacing w:before="400" w:after="120" w:line="360" w:lineRule="auto"/>
        <w:jc w:val="both"/>
        <w:rPr>
          <w:rFonts w:ascii="Arial" w:eastAsia="Arial" w:hAnsi="Arial" w:cs="Arial"/>
        </w:rPr>
      </w:pPr>
      <w:r>
        <w:rPr>
          <w:rFonts w:ascii="Arial" w:eastAsia="Arial" w:hAnsi="Arial" w:cs="Arial"/>
        </w:rPr>
        <w:t>Belbin’s Team Role Theory involves nine roles (Belbin and Brown, 2022). Each is crucial and enhances performance. In Janet Williams’ thriving womenswear shop in Swansea, they play a crucial part. The Plant is key because of the ability to brainstorm merging in the rapidly evolving internet market. The role may be lost without a formal team structure, it may lack creativity. Innovative approaches may not come to the notice of being recognized or encouraged. The Resource Investigator populates looking for out</w:t>
      </w:r>
      <w:r>
        <w:rPr>
          <w:rFonts w:ascii="Arial" w:eastAsia="Arial" w:hAnsi="Arial" w:cs="Arial"/>
        </w:rPr>
        <w:t>side opportunities, an improved online presence for the shop in this case (</w:t>
      </w:r>
      <w:proofErr w:type="spellStart"/>
      <w:r>
        <w:rPr>
          <w:rFonts w:ascii="Arial" w:eastAsia="Arial" w:hAnsi="Arial" w:cs="Arial"/>
          <w:shd w:val="clear" w:color="auto" w:fill="FFFFFF"/>
        </w:rPr>
        <w:t>Aranzabal</w:t>
      </w:r>
      <w:proofErr w:type="spellEnd"/>
      <w:r>
        <w:rPr>
          <w:rFonts w:ascii="Arial" w:eastAsia="Arial" w:hAnsi="Arial" w:cs="Arial"/>
          <w:shd w:val="clear" w:color="auto" w:fill="FFFFFF"/>
        </w:rPr>
        <w:t xml:space="preserve">, </w:t>
      </w:r>
      <w:proofErr w:type="spellStart"/>
      <w:r>
        <w:rPr>
          <w:rFonts w:ascii="Arial" w:eastAsia="Arial" w:hAnsi="Arial" w:cs="Arial"/>
          <w:shd w:val="clear" w:color="auto" w:fill="FFFFFF"/>
        </w:rPr>
        <w:t>Epelde</w:t>
      </w:r>
      <w:proofErr w:type="spellEnd"/>
      <w:r>
        <w:rPr>
          <w:rFonts w:ascii="Arial" w:eastAsia="Arial" w:hAnsi="Arial" w:cs="Arial"/>
          <w:shd w:val="clear" w:color="auto" w:fill="FFFFFF"/>
        </w:rPr>
        <w:t xml:space="preserve"> and </w:t>
      </w:r>
      <w:proofErr w:type="spellStart"/>
      <w:r>
        <w:rPr>
          <w:rFonts w:ascii="Arial" w:eastAsia="Arial" w:hAnsi="Arial" w:cs="Arial"/>
          <w:shd w:val="clear" w:color="auto" w:fill="FFFFFF"/>
        </w:rPr>
        <w:t>Artetxe</w:t>
      </w:r>
      <w:proofErr w:type="spellEnd"/>
      <w:r>
        <w:rPr>
          <w:rFonts w:ascii="Arial" w:eastAsia="Arial" w:hAnsi="Arial" w:cs="Arial"/>
          <w:shd w:val="clear" w:color="auto" w:fill="FFFFFF"/>
        </w:rPr>
        <w:t>, 2022</w:t>
      </w:r>
      <w:r>
        <w:rPr>
          <w:rFonts w:ascii="Arial" w:eastAsia="Arial" w:hAnsi="Arial" w:cs="Arial"/>
        </w:rPr>
        <w:t>). But to everyone, the casual team structure may not be as useful for this role, finding researchers.</w:t>
      </w:r>
    </w:p>
    <w:p w14:paraId="495E530F" w14:textId="77777777" w:rsidR="00B610EE" w:rsidRDefault="00431375">
      <w:pPr>
        <w:spacing w:before="400" w:after="120" w:line="360" w:lineRule="auto"/>
        <w:jc w:val="both"/>
        <w:rPr>
          <w:rFonts w:ascii="Arial" w:eastAsia="Arial" w:hAnsi="Arial" w:cs="Arial"/>
        </w:rPr>
      </w:pPr>
      <w:r>
        <w:rPr>
          <w:rFonts w:ascii="Arial" w:eastAsia="Arial" w:hAnsi="Arial" w:cs="Arial"/>
        </w:rPr>
        <w:t>In Janet’s varied workforce, the coordinator’s job is key for setting goals and getting the team in sync. Up till now, without existing team structures, they could face hiccups in this role. The Shaper, vital for fast-moving work settings due their calmness under stress, may find hurdles if roles are not well defined in busy periods. The Team Worker’s goal is to keep peace in the team. But uneven team vibes could hinder this. Critical roles that ensure smooth operations, keen eye for details, and unique ski</w:t>
      </w:r>
      <w:r>
        <w:rPr>
          <w:rFonts w:ascii="Arial" w:eastAsia="Arial" w:hAnsi="Arial" w:cs="Arial"/>
        </w:rPr>
        <w:t>lls are Implementer, Completer Finisher, and Specialist in sequence. However, if job duties and expectations are vague, the present setup might hinder their triumph. Strategic alterations to team structures are necessary for optimal utilisation and the promotion of successful teamwork in Janet's store, in line with Belbin's responsibilities as they relate to the case study.</w:t>
      </w:r>
    </w:p>
    <w:p w14:paraId="42A554F8" w14:textId="77777777" w:rsidR="00B610EE" w:rsidRDefault="00431375">
      <w:pPr>
        <w:keepNext/>
        <w:keepLines/>
        <w:spacing w:before="360" w:after="120" w:line="360" w:lineRule="auto"/>
        <w:jc w:val="both"/>
        <w:rPr>
          <w:rFonts w:ascii="Arial" w:eastAsia="Arial" w:hAnsi="Arial" w:cs="Arial"/>
          <w:b/>
          <w:color w:val="4A86E8"/>
          <w:sz w:val="28"/>
        </w:rPr>
      </w:pPr>
      <w:r>
        <w:rPr>
          <w:rFonts w:ascii="Arial" w:eastAsia="Arial" w:hAnsi="Arial" w:cs="Arial"/>
          <w:b/>
          <w:color w:val="4A86E8"/>
          <w:sz w:val="28"/>
        </w:rPr>
        <w:t>1.4 Critical analysis</w:t>
      </w:r>
    </w:p>
    <w:p w14:paraId="5BB984DC" w14:textId="77777777" w:rsidR="00B610EE" w:rsidRDefault="00431375">
      <w:pPr>
        <w:spacing w:before="400" w:after="120" w:line="360" w:lineRule="auto"/>
        <w:jc w:val="both"/>
        <w:rPr>
          <w:rFonts w:ascii="Arial" w:eastAsia="Arial" w:hAnsi="Arial" w:cs="Arial"/>
        </w:rPr>
      </w:pPr>
      <w:r>
        <w:rPr>
          <w:rFonts w:ascii="Arial" w:eastAsia="Arial" w:hAnsi="Arial" w:cs="Arial"/>
        </w:rPr>
        <w:t xml:space="preserve">A detailed evaluation of the fashion store indicates that there are pros and cons to using both Tuckman and Belbin the two theories. An assessment following its use indicates that the application of Tuckman’s framework might </w:t>
      </w:r>
      <w:proofErr w:type="gramStart"/>
      <w:r>
        <w:rPr>
          <w:rFonts w:ascii="Arial" w:eastAsia="Arial" w:hAnsi="Arial" w:cs="Arial"/>
        </w:rPr>
        <w:t>over simplify</w:t>
      </w:r>
      <w:proofErr w:type="gramEnd"/>
      <w:r>
        <w:rPr>
          <w:rFonts w:ascii="Arial" w:eastAsia="Arial" w:hAnsi="Arial" w:cs="Arial"/>
        </w:rPr>
        <w:t xml:space="preserve"> the intricate dynamics of team growth (Sweeney, 2022). On a related note, Belbin’s theories might fail to adjust to the </w:t>
      </w:r>
      <w:proofErr w:type="gramStart"/>
      <w:r>
        <w:rPr>
          <w:rFonts w:ascii="Arial" w:eastAsia="Arial" w:hAnsi="Arial" w:cs="Arial"/>
        </w:rPr>
        <w:t>ever changing</w:t>
      </w:r>
      <w:proofErr w:type="gramEnd"/>
      <w:r>
        <w:rPr>
          <w:rFonts w:ascii="Arial" w:eastAsia="Arial" w:hAnsi="Arial" w:cs="Arial"/>
        </w:rPr>
        <w:t xml:space="preserve"> needs of a fast-paced fashion </w:t>
      </w:r>
      <w:r>
        <w:rPr>
          <w:rFonts w:ascii="Arial" w:eastAsia="Arial" w:hAnsi="Arial" w:cs="Arial"/>
        </w:rPr>
        <w:lastRenderedPageBreak/>
        <w:t>business. The individual attributes and diverse leadership styles within a team add layers of complexity well beyond these theoretical frameworks (Hallo et al., 2020). It’s recognizing this nuance that allows us to comprehend the store’s dynamics in detail and develop bespoke approaches to address its specific challenges.</w:t>
      </w:r>
    </w:p>
    <w:p w14:paraId="772AD2CC" w14:textId="77777777" w:rsidR="00B610EE" w:rsidRDefault="00431375">
      <w:pPr>
        <w:keepNext/>
        <w:keepLines/>
        <w:spacing w:before="360" w:after="120" w:line="360" w:lineRule="auto"/>
        <w:jc w:val="both"/>
        <w:rPr>
          <w:rFonts w:ascii="Arial" w:eastAsia="Arial" w:hAnsi="Arial" w:cs="Arial"/>
          <w:b/>
          <w:color w:val="4A86E8"/>
          <w:sz w:val="28"/>
        </w:rPr>
      </w:pPr>
      <w:r>
        <w:rPr>
          <w:rFonts w:ascii="Arial" w:eastAsia="Arial" w:hAnsi="Arial" w:cs="Arial"/>
          <w:b/>
          <w:color w:val="4A86E8"/>
          <w:sz w:val="28"/>
        </w:rPr>
        <w:t>1.5 Conclusion of part 1</w:t>
      </w:r>
    </w:p>
    <w:p w14:paraId="40E5C502" w14:textId="77777777" w:rsidR="00B610EE" w:rsidRDefault="00431375">
      <w:pPr>
        <w:spacing w:before="400" w:after="120" w:line="360" w:lineRule="auto"/>
        <w:jc w:val="both"/>
        <w:rPr>
          <w:rFonts w:ascii="Arial" w:eastAsia="Arial" w:hAnsi="Arial" w:cs="Arial"/>
        </w:rPr>
      </w:pPr>
      <w:r>
        <w:rPr>
          <w:rFonts w:ascii="Arial" w:eastAsia="Arial" w:hAnsi="Arial" w:cs="Arial"/>
        </w:rPr>
        <w:t xml:space="preserve">Investigating Tuckman's theories of </w:t>
      </w:r>
      <w:proofErr w:type="gramStart"/>
      <w:r>
        <w:rPr>
          <w:rFonts w:ascii="Arial" w:eastAsia="Arial" w:hAnsi="Arial" w:cs="Arial"/>
        </w:rPr>
        <w:t>team work</w:t>
      </w:r>
      <w:proofErr w:type="gramEnd"/>
      <w:r>
        <w:rPr>
          <w:rFonts w:ascii="Arial" w:eastAsia="Arial" w:hAnsi="Arial" w:cs="Arial"/>
        </w:rPr>
        <w:t>, together with Belbin's model of team roles, can provide an insightful understanding of the dynamics in Janet's boutique. While Tuckman's model provides an understanding of the distinct phases of team growth and development, the theory of Belbin is more elaborate and provides detailed comprehension of each role that the members fulfil. It is understood that these concepts have their limitations and intricacies. There is no form of legislation that helps create perfect teams. But it is vital to und</w:t>
      </w:r>
      <w:r>
        <w:rPr>
          <w:rFonts w:ascii="Arial" w:eastAsia="Arial" w:hAnsi="Arial" w:cs="Arial"/>
        </w:rPr>
        <w:t>erstanding them and their strengths. Customising the workable solutions and answers for the changing and dynamic boutique environment will be much easier if Janet and her team are aware of them.</w:t>
      </w:r>
    </w:p>
    <w:p w14:paraId="49C3C2F4" w14:textId="77777777" w:rsidR="00B610EE" w:rsidRDefault="00431375">
      <w:pPr>
        <w:keepNext/>
        <w:keepLines/>
        <w:spacing w:before="400" w:after="120" w:line="360" w:lineRule="auto"/>
        <w:jc w:val="both"/>
        <w:rPr>
          <w:rFonts w:ascii="Arial" w:eastAsia="Arial" w:hAnsi="Arial" w:cs="Arial"/>
          <w:b/>
          <w:color w:val="4F6228"/>
          <w:sz w:val="32"/>
        </w:rPr>
      </w:pPr>
      <w:r>
        <w:rPr>
          <w:rFonts w:ascii="Arial" w:eastAsia="Arial" w:hAnsi="Arial" w:cs="Arial"/>
          <w:b/>
          <w:color w:val="4F6228"/>
          <w:sz w:val="32"/>
        </w:rPr>
        <w:t xml:space="preserve">Part 2: Communication </w:t>
      </w:r>
    </w:p>
    <w:p w14:paraId="761AF3B0" w14:textId="77777777" w:rsidR="00B610EE" w:rsidRDefault="00431375">
      <w:pPr>
        <w:keepNext/>
        <w:keepLines/>
        <w:spacing w:before="360" w:after="120" w:line="360" w:lineRule="auto"/>
        <w:jc w:val="both"/>
        <w:rPr>
          <w:rFonts w:ascii="Arial" w:eastAsia="Arial" w:hAnsi="Arial" w:cs="Arial"/>
          <w:b/>
          <w:color w:val="4A86E8"/>
          <w:sz w:val="28"/>
        </w:rPr>
      </w:pPr>
      <w:r>
        <w:rPr>
          <w:rFonts w:ascii="Arial" w:eastAsia="Arial" w:hAnsi="Arial" w:cs="Arial"/>
          <w:b/>
          <w:color w:val="4A86E8"/>
          <w:sz w:val="28"/>
        </w:rPr>
        <w:t>2.1 Importance of Two-Way Communication</w:t>
      </w:r>
    </w:p>
    <w:p w14:paraId="03039A1B" w14:textId="77777777" w:rsidR="00B610EE" w:rsidRDefault="00431375">
      <w:pPr>
        <w:spacing w:before="400" w:after="120" w:line="360" w:lineRule="auto"/>
        <w:jc w:val="both"/>
        <w:rPr>
          <w:rFonts w:ascii="Arial" w:eastAsia="Arial" w:hAnsi="Arial" w:cs="Arial"/>
          <w:b/>
        </w:rPr>
      </w:pPr>
      <w:r>
        <w:rPr>
          <w:rFonts w:ascii="Arial" w:eastAsia="Arial" w:hAnsi="Arial" w:cs="Arial"/>
        </w:rPr>
        <w:t>Effective communication is vital. This could not be truer than at Janet Williams’ women’s fashion boutique in Swansea. In the course, it identifies the importance of two-way communication in creating a collaborative and healthy work environment.</w:t>
      </w:r>
    </w:p>
    <w:p w14:paraId="3C3BB854" w14:textId="77777777" w:rsidR="00B610EE" w:rsidRDefault="00431375">
      <w:pPr>
        <w:keepNext/>
        <w:keepLines/>
        <w:spacing w:before="280" w:after="120" w:line="360" w:lineRule="auto"/>
        <w:jc w:val="both"/>
        <w:rPr>
          <w:rFonts w:ascii="Arial" w:eastAsia="Arial" w:hAnsi="Arial" w:cs="Arial"/>
          <w:b/>
          <w:color w:val="9900FF"/>
          <w:sz w:val="26"/>
        </w:rPr>
      </w:pPr>
      <w:r>
        <w:rPr>
          <w:rFonts w:ascii="Arial" w:eastAsia="Arial" w:hAnsi="Arial" w:cs="Arial"/>
          <w:b/>
          <w:color w:val="9900FF"/>
          <w:sz w:val="26"/>
        </w:rPr>
        <w:t>2.1.1 Models of Communication</w:t>
      </w:r>
    </w:p>
    <w:p w14:paraId="5A1B4309" w14:textId="77777777" w:rsidR="00B610EE" w:rsidRDefault="00431375">
      <w:pPr>
        <w:spacing w:before="400" w:after="120" w:line="360" w:lineRule="auto"/>
        <w:jc w:val="both"/>
        <w:rPr>
          <w:rFonts w:ascii="Arial" w:eastAsia="Arial" w:hAnsi="Arial" w:cs="Arial"/>
        </w:rPr>
      </w:pPr>
      <w:r>
        <w:rPr>
          <w:rFonts w:ascii="Arial" w:eastAsia="Arial" w:hAnsi="Arial" w:cs="Arial"/>
        </w:rPr>
        <w:t xml:space="preserve">The course has introduced the Transactional Model, a communication theory, which highlights the dynamic side of communication. The Transactional Model, in contrast to the Linear Model, perceives communication as a dynamic process in which the sender and receiver are both actively involved and there is a continuous feedback loop that allows for an ongoing refinement of the communication exchange. Moreover, this model examines extrinsic factors that influence communication, which </w:t>
      </w:r>
      <w:r>
        <w:rPr>
          <w:rFonts w:ascii="Arial" w:eastAsia="Arial" w:hAnsi="Arial" w:cs="Arial"/>
        </w:rPr>
        <w:lastRenderedPageBreak/>
        <w:t xml:space="preserve">means that it offers a more comprehensive picture of workplace relationships. This model would be appropriate for Janet’s store in which a diverse workforce both in-store and remote, communicate and exchange information on an ongoing basis about inventory and schedules. Finally, this model best captures the fact that communication is a two-way </w:t>
      </w:r>
      <w:proofErr w:type="gramStart"/>
      <w:r>
        <w:rPr>
          <w:rFonts w:ascii="Arial" w:eastAsia="Arial" w:hAnsi="Arial" w:cs="Arial"/>
        </w:rPr>
        <w:t>process;</w:t>
      </w:r>
      <w:proofErr w:type="gramEnd"/>
      <w:r>
        <w:rPr>
          <w:rFonts w:ascii="Arial" w:eastAsia="Arial" w:hAnsi="Arial" w:cs="Arial"/>
        </w:rPr>
        <w:t xml:space="preserve"> as the sender is simultaneously the receiver and the receiver the sender. Integrating regular team meetings, whether in-person or through digital platforms, </w:t>
      </w:r>
      <w:r>
        <w:rPr>
          <w:rFonts w:ascii="Arial" w:eastAsia="Arial" w:hAnsi="Arial" w:cs="Arial"/>
        </w:rPr>
        <w:t xml:space="preserve">generates a feedback loop, encouraging an environment </w:t>
      </w:r>
      <w:proofErr w:type="spellStart"/>
      <w:r>
        <w:rPr>
          <w:rFonts w:ascii="Arial" w:eastAsia="Arial" w:hAnsi="Arial" w:cs="Arial"/>
        </w:rPr>
        <w:t>were</w:t>
      </w:r>
      <w:proofErr w:type="spellEnd"/>
      <w:r>
        <w:rPr>
          <w:rFonts w:ascii="Arial" w:eastAsia="Arial" w:hAnsi="Arial" w:cs="Arial"/>
        </w:rPr>
        <w:t xml:space="preserve"> knowledge flows effortlessly between team members.</w:t>
      </w:r>
    </w:p>
    <w:p w14:paraId="62E79CEA" w14:textId="77777777" w:rsidR="00B610EE" w:rsidRDefault="00431375">
      <w:pPr>
        <w:spacing w:before="400" w:after="120" w:line="360" w:lineRule="auto"/>
        <w:jc w:val="both"/>
        <w:rPr>
          <w:rFonts w:ascii="Arial" w:eastAsia="Arial" w:hAnsi="Arial" w:cs="Arial"/>
        </w:rPr>
      </w:pPr>
      <w:r>
        <w:rPr>
          <w:rFonts w:ascii="Arial" w:eastAsia="Arial" w:hAnsi="Arial" w:cs="Arial"/>
        </w:rPr>
        <w:t>Shannon-Weaver's Communication Model, another major idea from the course, highlights the sender message receiver paradigm. The Shannon &amp; Weaver Model illustrates communication as a linear system with a sender, message, channel, receiver, and feedback (</w:t>
      </w:r>
      <w:proofErr w:type="spellStart"/>
      <w:r>
        <w:rPr>
          <w:rFonts w:ascii="Arial" w:eastAsia="Arial" w:hAnsi="Arial" w:cs="Arial"/>
        </w:rPr>
        <w:t>Parackal</w:t>
      </w:r>
      <w:proofErr w:type="spellEnd"/>
      <w:r>
        <w:rPr>
          <w:rFonts w:ascii="Arial" w:eastAsia="Arial" w:hAnsi="Arial" w:cs="Arial"/>
        </w:rPr>
        <w:t>, et al., 2021). However, the model simplifies the dynamic nature of interpersonal relationships by neglecting to account for contextual aspects or the recipient's viewpoint. In the instance of Janet's store, where staff engage in multiple responsibilities, establishing clarity in conveying messages is crucial. Verbal communication during client contacts, whether in-store or online, should be exact to minimise misunderstandings. This paradigm pushes us to consider the encoding and decoding of signal</w:t>
      </w:r>
      <w:r>
        <w:rPr>
          <w:rFonts w:ascii="Arial" w:eastAsia="Arial" w:hAnsi="Arial" w:cs="Arial"/>
        </w:rPr>
        <w:t>s, stressing the need for efficient verbal communication in this diversified and fast-paced sector.</w:t>
      </w:r>
    </w:p>
    <w:p w14:paraId="6A7BA561" w14:textId="77777777" w:rsidR="00B610EE" w:rsidRDefault="00431375">
      <w:pPr>
        <w:spacing w:before="280" w:after="120" w:line="360" w:lineRule="auto"/>
        <w:jc w:val="both"/>
        <w:rPr>
          <w:rFonts w:ascii="Arial" w:eastAsia="Arial" w:hAnsi="Arial" w:cs="Arial"/>
          <w:b/>
          <w:color w:val="9900FF"/>
          <w:sz w:val="26"/>
        </w:rPr>
      </w:pPr>
      <w:r>
        <w:rPr>
          <w:rFonts w:ascii="Arial" w:eastAsia="Arial" w:hAnsi="Arial" w:cs="Arial"/>
          <w:b/>
          <w:color w:val="9900FF"/>
          <w:sz w:val="26"/>
        </w:rPr>
        <w:t>2.1.2 Benefits of Two-Way Communication</w:t>
      </w:r>
    </w:p>
    <w:p w14:paraId="24847B6B" w14:textId="77777777" w:rsidR="00B610EE" w:rsidRDefault="00431375">
      <w:pPr>
        <w:spacing w:before="400" w:after="120" w:line="360" w:lineRule="auto"/>
        <w:jc w:val="both"/>
        <w:rPr>
          <w:rFonts w:ascii="Arial" w:eastAsia="Arial" w:hAnsi="Arial" w:cs="Arial"/>
          <w:b/>
          <w:i/>
          <w:u w:val="single"/>
        </w:rPr>
      </w:pPr>
      <w:r>
        <w:rPr>
          <w:rFonts w:ascii="Arial" w:eastAsia="Arial" w:hAnsi="Arial" w:cs="Arial"/>
          <w:b/>
          <w:i/>
          <w:u w:val="single"/>
        </w:rPr>
        <w:t>Fostering Collaboration and Team Cohesion</w:t>
      </w:r>
    </w:p>
    <w:p w14:paraId="097F710C" w14:textId="77777777" w:rsidR="00B610EE" w:rsidRDefault="00431375">
      <w:pPr>
        <w:spacing w:before="400" w:after="120" w:line="360" w:lineRule="auto"/>
        <w:jc w:val="both"/>
        <w:rPr>
          <w:rFonts w:ascii="Arial" w:eastAsia="Arial" w:hAnsi="Arial" w:cs="Arial"/>
        </w:rPr>
      </w:pPr>
      <w:r>
        <w:rPr>
          <w:rFonts w:ascii="Arial" w:eastAsia="Arial" w:hAnsi="Arial" w:cs="Arial"/>
        </w:rPr>
        <w:t>In a store with various jobs and varying work schedules, two-way communication improves teamwork. Regular team meetings, physical and online, provide a platform for exchanging insights, addressing problems, and developing a sense of togetherness among team members. This collaborative culture is vital for efficient teamwork (Kent and Lane, 2021).</w:t>
      </w:r>
    </w:p>
    <w:p w14:paraId="79207D2C" w14:textId="77777777" w:rsidR="00B610EE" w:rsidRDefault="00431375">
      <w:pPr>
        <w:spacing w:before="400" w:after="120" w:line="360" w:lineRule="auto"/>
        <w:jc w:val="both"/>
        <w:rPr>
          <w:rFonts w:ascii="Arial" w:eastAsia="Arial" w:hAnsi="Arial" w:cs="Arial"/>
          <w:b/>
          <w:i/>
          <w:u w:val="single"/>
        </w:rPr>
      </w:pPr>
      <w:r>
        <w:rPr>
          <w:rFonts w:ascii="Arial" w:eastAsia="Arial" w:hAnsi="Arial" w:cs="Arial"/>
          <w:b/>
          <w:i/>
          <w:u w:val="single"/>
        </w:rPr>
        <w:t>Adapting to Changing Dynamics</w:t>
      </w:r>
    </w:p>
    <w:p w14:paraId="6E6EFA71" w14:textId="77777777" w:rsidR="00B610EE" w:rsidRDefault="00431375">
      <w:pPr>
        <w:spacing w:before="400" w:after="120" w:line="360" w:lineRule="auto"/>
        <w:jc w:val="both"/>
        <w:rPr>
          <w:rFonts w:ascii="Arial" w:eastAsia="Arial" w:hAnsi="Arial" w:cs="Arial"/>
        </w:rPr>
      </w:pPr>
      <w:r>
        <w:rPr>
          <w:rFonts w:ascii="Arial" w:eastAsia="Arial" w:hAnsi="Arial" w:cs="Arial"/>
        </w:rPr>
        <w:lastRenderedPageBreak/>
        <w:t>The fashion industry, characterised by quick trends and fluctuating consumer tastes, necessitates agility. Two-way communication ensures that everyone is updated about changes in strategies, customer input, and market trends (Kent and Lane, 2021). This adaptability is vital for the store's continued success in satisfying the dynamic needs of the fashion industry.</w:t>
      </w:r>
    </w:p>
    <w:p w14:paraId="328AABD3" w14:textId="77777777" w:rsidR="00B610EE" w:rsidRDefault="00431375">
      <w:pPr>
        <w:spacing w:before="400" w:after="120" w:line="360" w:lineRule="auto"/>
        <w:jc w:val="both"/>
        <w:rPr>
          <w:rFonts w:ascii="Arial" w:eastAsia="Arial" w:hAnsi="Arial" w:cs="Arial"/>
          <w:b/>
          <w:i/>
          <w:u w:val="single"/>
        </w:rPr>
      </w:pPr>
      <w:r>
        <w:rPr>
          <w:rFonts w:ascii="Arial" w:eastAsia="Arial" w:hAnsi="Arial" w:cs="Arial"/>
          <w:b/>
          <w:i/>
          <w:u w:val="single"/>
        </w:rPr>
        <w:t>Enhancing Customer Service</w:t>
      </w:r>
    </w:p>
    <w:p w14:paraId="0CEE915A" w14:textId="77777777" w:rsidR="00B610EE" w:rsidRDefault="00431375">
      <w:pPr>
        <w:spacing w:before="400" w:after="120" w:line="360" w:lineRule="auto"/>
        <w:jc w:val="both"/>
        <w:rPr>
          <w:rFonts w:ascii="Arial" w:eastAsia="Arial" w:hAnsi="Arial" w:cs="Arial"/>
        </w:rPr>
      </w:pPr>
      <w:r>
        <w:rPr>
          <w:rFonts w:ascii="Arial" w:eastAsia="Arial" w:hAnsi="Arial" w:cs="Arial"/>
        </w:rPr>
        <w:t>In a customer centric solid like Janet's, efficient communication is vital. Verbal communication skills, whether in-store and during online encounters, contribute to a better customer experience. Clear communication regarding products, promotions, and services is crucial for customer happiness and loyalty (Kent and Lane, 2021).</w:t>
      </w:r>
    </w:p>
    <w:p w14:paraId="374AD90D" w14:textId="77777777" w:rsidR="00B610EE" w:rsidRDefault="00431375">
      <w:pPr>
        <w:spacing w:before="400" w:after="120" w:line="360" w:lineRule="auto"/>
        <w:jc w:val="both"/>
        <w:rPr>
          <w:rFonts w:ascii="Arial" w:eastAsia="Arial" w:hAnsi="Arial" w:cs="Arial"/>
          <w:b/>
          <w:i/>
          <w:u w:val="single"/>
        </w:rPr>
      </w:pPr>
      <w:r>
        <w:rPr>
          <w:rFonts w:ascii="Arial" w:eastAsia="Arial" w:hAnsi="Arial" w:cs="Arial"/>
          <w:b/>
          <w:i/>
          <w:u w:val="single"/>
        </w:rPr>
        <w:t>Aligning Goals and Objectives</w:t>
      </w:r>
    </w:p>
    <w:p w14:paraId="4D7599C5" w14:textId="77777777" w:rsidR="00B610EE" w:rsidRDefault="00431375">
      <w:pPr>
        <w:spacing w:before="400" w:after="120" w:line="360" w:lineRule="auto"/>
        <w:jc w:val="both"/>
        <w:rPr>
          <w:rFonts w:ascii="Arial" w:eastAsia="Arial" w:hAnsi="Arial" w:cs="Arial"/>
        </w:rPr>
      </w:pPr>
      <w:r>
        <w:rPr>
          <w:rFonts w:ascii="Arial" w:eastAsia="Arial" w:hAnsi="Arial" w:cs="Arial"/>
        </w:rPr>
        <w:t>Two-way communication improves the alignment of individual and team goals with the larger objectives of the shop. Regular updates on business goals, sales targets, and marketing initiatives ensure that every team member understands their position in contributing to the store's success.</w:t>
      </w:r>
    </w:p>
    <w:p w14:paraId="3398F06F" w14:textId="77777777" w:rsidR="00B610EE" w:rsidRDefault="00431375">
      <w:pPr>
        <w:keepNext/>
        <w:keepLines/>
        <w:spacing w:before="360" w:after="120" w:line="360" w:lineRule="auto"/>
        <w:jc w:val="both"/>
        <w:rPr>
          <w:rFonts w:ascii="Arial" w:eastAsia="Arial" w:hAnsi="Arial" w:cs="Arial"/>
          <w:b/>
          <w:color w:val="4A86E8"/>
          <w:sz w:val="28"/>
        </w:rPr>
      </w:pPr>
      <w:r>
        <w:rPr>
          <w:rFonts w:ascii="Arial" w:eastAsia="Arial" w:hAnsi="Arial" w:cs="Arial"/>
          <w:b/>
          <w:color w:val="4A86E8"/>
          <w:sz w:val="28"/>
        </w:rPr>
        <w:t>2.2 Effective Verbal &amp; Non-Verbal Communication</w:t>
      </w:r>
    </w:p>
    <w:p w14:paraId="0D4CB250" w14:textId="77777777" w:rsidR="00B610EE" w:rsidRDefault="00431375">
      <w:pPr>
        <w:spacing w:before="400" w:after="120" w:line="360" w:lineRule="auto"/>
        <w:jc w:val="both"/>
        <w:rPr>
          <w:rFonts w:ascii="Arial" w:eastAsia="Arial" w:hAnsi="Arial" w:cs="Arial"/>
        </w:rPr>
      </w:pPr>
      <w:r>
        <w:rPr>
          <w:rFonts w:ascii="Arial" w:eastAsia="Arial" w:hAnsi="Arial" w:cs="Arial"/>
        </w:rPr>
        <w:t>Clear, clear, and professional verbal communication is vital in the workplace for creating comprehension, efficiency, and a strong company culture (Dahlman and Heide, 2020).</w:t>
      </w:r>
    </w:p>
    <w:p w14:paraId="52614E53" w14:textId="77777777" w:rsidR="00B610EE" w:rsidRDefault="00431375">
      <w:pPr>
        <w:keepNext/>
        <w:keepLines/>
        <w:spacing w:before="280" w:after="120" w:line="360" w:lineRule="auto"/>
        <w:jc w:val="both"/>
        <w:rPr>
          <w:rFonts w:ascii="Arial" w:eastAsia="Arial" w:hAnsi="Arial" w:cs="Arial"/>
          <w:b/>
          <w:color w:val="9900FF"/>
          <w:sz w:val="26"/>
        </w:rPr>
      </w:pPr>
      <w:r>
        <w:rPr>
          <w:rFonts w:ascii="Arial" w:eastAsia="Arial" w:hAnsi="Arial" w:cs="Arial"/>
          <w:b/>
          <w:color w:val="9900FF"/>
          <w:sz w:val="26"/>
        </w:rPr>
        <w:t>2.2.1 Verbal Communication</w:t>
      </w:r>
    </w:p>
    <w:p w14:paraId="7A06A6E2" w14:textId="77777777" w:rsidR="00B610EE" w:rsidRDefault="00431375">
      <w:pPr>
        <w:spacing w:before="400" w:after="120" w:line="360" w:lineRule="auto"/>
        <w:jc w:val="both"/>
        <w:rPr>
          <w:rFonts w:ascii="Arial" w:eastAsia="Arial" w:hAnsi="Arial" w:cs="Arial"/>
          <w:b/>
          <w:i/>
          <w:u w:val="single"/>
        </w:rPr>
      </w:pPr>
      <w:r>
        <w:rPr>
          <w:rFonts w:ascii="Arial" w:eastAsia="Arial" w:hAnsi="Arial" w:cs="Arial"/>
          <w:b/>
          <w:i/>
          <w:u w:val="single"/>
        </w:rPr>
        <w:t>Customer-Facing Roles</w:t>
      </w:r>
    </w:p>
    <w:p w14:paraId="6C3D190C" w14:textId="77777777" w:rsidR="00B610EE" w:rsidRDefault="00431375">
      <w:pPr>
        <w:spacing w:before="400" w:after="120" w:line="360" w:lineRule="auto"/>
        <w:jc w:val="both"/>
        <w:rPr>
          <w:rFonts w:ascii="Arial" w:eastAsia="Arial" w:hAnsi="Arial" w:cs="Arial"/>
        </w:rPr>
      </w:pPr>
      <w:r>
        <w:rPr>
          <w:rFonts w:ascii="Arial" w:eastAsia="Arial" w:hAnsi="Arial" w:cs="Arial"/>
        </w:rPr>
        <w:t xml:space="preserve">Sales staff within the store exert key influence in customer-facing roles, leading patrons through their shopping journey and aiding order processing (Dahlman and Heide, 2020). The clarity and articulation of vocal communication become crucial in relaying complicated product details, responding to client inquiries, and crafting a </w:t>
      </w:r>
      <w:r>
        <w:rPr>
          <w:rFonts w:ascii="Arial" w:eastAsia="Arial" w:hAnsi="Arial" w:cs="Arial"/>
        </w:rPr>
        <w:lastRenderedPageBreak/>
        <w:t>great shopping experience. It is vital for training programs to showcase good verbal communication skills, specifically geared to traverse the peculiarities of both in-store and online situations, delivering a seamless and consistent customer experience.</w:t>
      </w:r>
    </w:p>
    <w:p w14:paraId="7EF6BF64" w14:textId="77777777" w:rsidR="00B610EE" w:rsidRDefault="00431375">
      <w:pPr>
        <w:spacing w:before="400" w:after="120" w:line="360" w:lineRule="auto"/>
        <w:jc w:val="both"/>
        <w:rPr>
          <w:rFonts w:ascii="Arial" w:eastAsia="Arial" w:hAnsi="Arial" w:cs="Arial"/>
          <w:b/>
          <w:i/>
          <w:u w:val="single"/>
        </w:rPr>
      </w:pPr>
      <w:r>
        <w:rPr>
          <w:rFonts w:ascii="Arial" w:eastAsia="Arial" w:hAnsi="Arial" w:cs="Arial"/>
          <w:b/>
          <w:i/>
          <w:u w:val="single"/>
        </w:rPr>
        <w:t>Team Coordination</w:t>
      </w:r>
    </w:p>
    <w:p w14:paraId="5B195E08" w14:textId="77777777" w:rsidR="00B610EE" w:rsidRDefault="00431375">
      <w:pPr>
        <w:spacing w:before="400" w:after="120" w:line="360" w:lineRule="auto"/>
        <w:jc w:val="both"/>
        <w:rPr>
          <w:rFonts w:ascii="Arial" w:eastAsia="Arial" w:hAnsi="Arial" w:cs="Arial"/>
        </w:rPr>
      </w:pPr>
      <w:r>
        <w:rPr>
          <w:rFonts w:ascii="Arial" w:eastAsia="Arial" w:hAnsi="Arial" w:cs="Arial"/>
        </w:rPr>
        <w:t>Within the dynamic operational framework of Janet's business, verbal communication serves as a cornerstone for efficient team coordination. Whether deciding on stock levels, arranging shifts, or communicating updates on online orders, straightforward and concise verbal communication is the key to ensuring seamless teamwork among team members. The introduction of frequent team meetings, whether conducted electronically or in person, becomes a strategic initiative to enhance this vital part of communication a</w:t>
      </w:r>
      <w:r>
        <w:rPr>
          <w:rFonts w:ascii="Arial" w:eastAsia="Arial" w:hAnsi="Arial" w:cs="Arial"/>
        </w:rPr>
        <w:t>nd sustain synchronisation among the workforce (</w:t>
      </w:r>
      <w:proofErr w:type="spellStart"/>
      <w:r>
        <w:rPr>
          <w:rFonts w:ascii="Arial" w:eastAsia="Arial" w:hAnsi="Arial" w:cs="Arial"/>
        </w:rPr>
        <w:t>Garosi</w:t>
      </w:r>
      <w:proofErr w:type="spellEnd"/>
      <w:r>
        <w:rPr>
          <w:rFonts w:ascii="Arial" w:eastAsia="Arial" w:hAnsi="Arial" w:cs="Arial"/>
        </w:rPr>
        <w:t xml:space="preserve"> </w:t>
      </w:r>
      <w:r>
        <w:rPr>
          <w:rFonts w:ascii="Arial" w:eastAsia="Arial" w:hAnsi="Arial" w:cs="Arial"/>
          <w:i/>
        </w:rPr>
        <w:t>et al., 2020</w:t>
      </w:r>
      <w:r>
        <w:rPr>
          <w:rFonts w:ascii="Arial" w:eastAsia="Arial" w:hAnsi="Arial" w:cs="Arial"/>
        </w:rPr>
        <w:t>).</w:t>
      </w:r>
    </w:p>
    <w:p w14:paraId="773938BD" w14:textId="77777777" w:rsidR="00B610EE" w:rsidRDefault="00431375">
      <w:pPr>
        <w:spacing w:before="400" w:after="120" w:line="360" w:lineRule="auto"/>
        <w:jc w:val="both"/>
        <w:rPr>
          <w:rFonts w:ascii="Arial" w:eastAsia="Arial" w:hAnsi="Arial" w:cs="Arial"/>
          <w:b/>
          <w:i/>
          <w:u w:val="single"/>
        </w:rPr>
      </w:pPr>
      <w:r>
        <w:rPr>
          <w:rFonts w:ascii="Arial" w:eastAsia="Arial" w:hAnsi="Arial" w:cs="Arial"/>
          <w:b/>
          <w:i/>
          <w:u w:val="single"/>
        </w:rPr>
        <w:t>Training and Onboarding</w:t>
      </w:r>
    </w:p>
    <w:p w14:paraId="694290B6" w14:textId="77777777" w:rsidR="00B610EE" w:rsidRDefault="00431375">
      <w:pPr>
        <w:spacing w:before="400" w:after="120" w:line="360" w:lineRule="auto"/>
        <w:jc w:val="both"/>
        <w:rPr>
          <w:rFonts w:ascii="Arial" w:eastAsia="Arial" w:hAnsi="Arial" w:cs="Arial"/>
        </w:rPr>
      </w:pPr>
      <w:r>
        <w:rPr>
          <w:rFonts w:ascii="Arial" w:eastAsia="Arial" w:hAnsi="Arial" w:cs="Arial"/>
        </w:rPr>
        <w:t>The flood of new staff offers a vital dimension where verbal communication becomes paramount. During the onboarding process, managers hold the burden of properly articulating job tasks, expectations, and the core values of the firm. In the absence of established teams, verbal communication assumes a vital role as the principal tool for imparting organisational culture. This guarantees that new team members effortlessly integrate into the workforce, associating themselves with the spirit of Janet's fashion s</w:t>
      </w:r>
      <w:r>
        <w:rPr>
          <w:rFonts w:ascii="Arial" w:eastAsia="Arial" w:hAnsi="Arial" w:cs="Arial"/>
        </w:rPr>
        <w:t>tore.</w:t>
      </w:r>
    </w:p>
    <w:p w14:paraId="39B67F3E" w14:textId="77777777" w:rsidR="00B610EE" w:rsidRDefault="00431375">
      <w:pPr>
        <w:keepNext/>
        <w:keepLines/>
        <w:spacing w:before="280" w:after="120" w:line="360" w:lineRule="auto"/>
        <w:jc w:val="both"/>
        <w:rPr>
          <w:rFonts w:ascii="Arial" w:eastAsia="Arial" w:hAnsi="Arial" w:cs="Arial"/>
          <w:b/>
          <w:color w:val="9900FF"/>
          <w:sz w:val="26"/>
        </w:rPr>
      </w:pPr>
      <w:r>
        <w:rPr>
          <w:rFonts w:ascii="Arial" w:eastAsia="Arial" w:hAnsi="Arial" w:cs="Arial"/>
          <w:b/>
          <w:color w:val="9900FF"/>
          <w:sz w:val="26"/>
        </w:rPr>
        <w:t>2.2.2 Non-Verbal Communication</w:t>
      </w:r>
    </w:p>
    <w:p w14:paraId="293C414C" w14:textId="77777777" w:rsidR="00B610EE" w:rsidRDefault="00431375">
      <w:pPr>
        <w:spacing w:before="400" w:after="120" w:line="360" w:lineRule="auto"/>
        <w:jc w:val="both"/>
        <w:rPr>
          <w:rFonts w:ascii="Arial" w:eastAsia="Arial" w:hAnsi="Arial" w:cs="Arial"/>
          <w:b/>
          <w:i/>
          <w:u w:val="single"/>
        </w:rPr>
      </w:pPr>
      <w:r>
        <w:rPr>
          <w:rFonts w:ascii="Arial" w:eastAsia="Arial" w:hAnsi="Arial" w:cs="Arial"/>
          <w:b/>
          <w:i/>
          <w:u w:val="single"/>
        </w:rPr>
        <w:t>Online Presence</w:t>
      </w:r>
    </w:p>
    <w:p w14:paraId="07A1B6F0" w14:textId="77777777" w:rsidR="00B610EE" w:rsidRDefault="00431375">
      <w:pPr>
        <w:spacing w:before="400" w:after="120" w:line="360" w:lineRule="auto"/>
        <w:jc w:val="both"/>
        <w:rPr>
          <w:rFonts w:ascii="Arial" w:eastAsia="Arial" w:hAnsi="Arial" w:cs="Arial"/>
        </w:rPr>
      </w:pPr>
      <w:r>
        <w:rPr>
          <w:rFonts w:ascii="Arial" w:eastAsia="Arial" w:hAnsi="Arial" w:cs="Arial"/>
        </w:rPr>
        <w:t xml:space="preserve">As the store deliberately expands its footprint into online offerings, the domain of non-verbal communication takes on heightened relevance. Visual components on the website, ranging from photographs to layout, constantly contribute to developing the main brand message. Accuracy in the non-verbal aspects of online communication, thoughtfully matched with the store's brand identity, emerges as a </w:t>
      </w:r>
      <w:r>
        <w:rPr>
          <w:rFonts w:ascii="Arial" w:eastAsia="Arial" w:hAnsi="Arial" w:cs="Arial"/>
        </w:rPr>
        <w:lastRenderedPageBreak/>
        <w:t>significant technique (Vanamali, 2023). This cohesiveness is crucial in developing a seamless and identifiable online presence, ultimately adding to the store's overarching success in the digital arena.</w:t>
      </w:r>
    </w:p>
    <w:p w14:paraId="61F3BCBF" w14:textId="77777777" w:rsidR="00B610EE" w:rsidRDefault="00431375">
      <w:pPr>
        <w:spacing w:before="400" w:after="120" w:line="360" w:lineRule="auto"/>
        <w:jc w:val="both"/>
        <w:rPr>
          <w:rFonts w:ascii="Arial" w:eastAsia="Arial" w:hAnsi="Arial" w:cs="Arial"/>
          <w:b/>
          <w:i/>
          <w:u w:val="single"/>
        </w:rPr>
      </w:pPr>
      <w:r>
        <w:rPr>
          <w:rFonts w:ascii="Arial" w:eastAsia="Arial" w:hAnsi="Arial" w:cs="Arial"/>
          <w:b/>
          <w:i/>
          <w:u w:val="single"/>
        </w:rPr>
        <w:t>In-Store Environment</w:t>
      </w:r>
    </w:p>
    <w:p w14:paraId="5E9CE7FE" w14:textId="77777777" w:rsidR="00B610EE" w:rsidRDefault="00431375">
      <w:pPr>
        <w:spacing w:before="400" w:after="120" w:line="360" w:lineRule="auto"/>
        <w:jc w:val="both"/>
        <w:rPr>
          <w:rFonts w:ascii="Arial" w:eastAsia="Arial" w:hAnsi="Arial" w:cs="Arial"/>
        </w:rPr>
      </w:pPr>
      <w:r>
        <w:rPr>
          <w:rFonts w:ascii="Arial" w:eastAsia="Arial" w:hAnsi="Arial" w:cs="Arial"/>
        </w:rPr>
        <w:t>Within the physical constraints of the store, the non-verbal components of the in-store environment hold enormous impact over the consumer experience. Factors such as store layout, signage, and merchandise design collectively add to the overall ambiance (</w:t>
      </w:r>
      <w:proofErr w:type="spellStart"/>
      <w:r>
        <w:rPr>
          <w:rFonts w:ascii="Arial" w:eastAsia="Arial" w:hAnsi="Arial" w:cs="Arial"/>
        </w:rPr>
        <w:t>Dzardanova</w:t>
      </w:r>
      <w:proofErr w:type="spellEnd"/>
      <w:r>
        <w:rPr>
          <w:rFonts w:ascii="Arial" w:eastAsia="Arial" w:hAnsi="Arial" w:cs="Arial"/>
        </w:rPr>
        <w:t xml:space="preserve"> </w:t>
      </w:r>
      <w:r>
        <w:rPr>
          <w:rFonts w:ascii="Arial" w:eastAsia="Arial" w:hAnsi="Arial" w:cs="Arial"/>
          <w:i/>
        </w:rPr>
        <w:t>et al</w:t>
      </w:r>
      <w:r>
        <w:rPr>
          <w:rFonts w:ascii="Arial" w:eastAsia="Arial" w:hAnsi="Arial" w:cs="Arial"/>
        </w:rPr>
        <w:t xml:space="preserve">., 2023). Non-verbal cues, </w:t>
      </w:r>
      <w:proofErr w:type="spellStart"/>
      <w:r>
        <w:rPr>
          <w:rFonts w:ascii="Arial" w:eastAsia="Arial" w:hAnsi="Arial" w:cs="Arial"/>
        </w:rPr>
        <w:t>skillfully</w:t>
      </w:r>
      <w:proofErr w:type="spellEnd"/>
      <w:r>
        <w:rPr>
          <w:rFonts w:ascii="Arial" w:eastAsia="Arial" w:hAnsi="Arial" w:cs="Arial"/>
        </w:rPr>
        <w:t xml:space="preserve"> organised in the presentation of products and the environment of the store, considerably impact the customer's image of the brand. Crafting a positive and unified in-store experience becomes crucial in establishing the company image and fostering consumer loyalty.</w:t>
      </w:r>
    </w:p>
    <w:p w14:paraId="447CD7BC" w14:textId="77777777" w:rsidR="00B610EE" w:rsidRDefault="00431375">
      <w:pPr>
        <w:spacing w:before="400" w:after="120" w:line="360" w:lineRule="auto"/>
        <w:jc w:val="both"/>
        <w:rPr>
          <w:rFonts w:ascii="Arial" w:eastAsia="Arial" w:hAnsi="Arial" w:cs="Arial"/>
          <w:b/>
          <w:i/>
          <w:u w:val="single"/>
        </w:rPr>
      </w:pPr>
      <w:r>
        <w:rPr>
          <w:rFonts w:ascii="Arial" w:eastAsia="Arial" w:hAnsi="Arial" w:cs="Arial"/>
          <w:b/>
          <w:i/>
          <w:u w:val="single"/>
        </w:rPr>
        <w:t>Remote Work Dynamics</w:t>
      </w:r>
    </w:p>
    <w:p w14:paraId="046D26AF" w14:textId="77777777" w:rsidR="00B610EE" w:rsidRDefault="00431375">
      <w:pPr>
        <w:spacing w:before="400" w:after="120" w:line="360" w:lineRule="auto"/>
        <w:jc w:val="both"/>
        <w:rPr>
          <w:rFonts w:ascii="Arial" w:eastAsia="Arial" w:hAnsi="Arial" w:cs="Arial"/>
        </w:rPr>
      </w:pPr>
      <w:r>
        <w:rPr>
          <w:rFonts w:ascii="Arial" w:eastAsia="Arial" w:hAnsi="Arial" w:cs="Arial"/>
        </w:rPr>
        <w:t xml:space="preserve">For the minority of employees involved in remote work, non-verbal communication has a special relevance mediated through digital platforms. Understanding the subtleties of virtual communication, covering email etiquette to video conference calls, emerges as a needed talent. Non-verbal indications inherent within written communication, spanning tone and formatting, demand thorough study to forestall misconceptions (Pratiwi and </w:t>
      </w:r>
      <w:proofErr w:type="spellStart"/>
      <w:r>
        <w:rPr>
          <w:rFonts w:ascii="Arial" w:eastAsia="Arial" w:hAnsi="Arial" w:cs="Arial"/>
        </w:rPr>
        <w:t>Winingsih</w:t>
      </w:r>
      <w:proofErr w:type="spellEnd"/>
      <w:r>
        <w:rPr>
          <w:rFonts w:ascii="Arial" w:eastAsia="Arial" w:hAnsi="Arial" w:cs="Arial"/>
        </w:rPr>
        <w:t>, 2023). The deliberate integration of efficient non-verbal communication in the remote work dynamics is crucial for sustaining collaboration among scattered team members.</w:t>
      </w:r>
    </w:p>
    <w:p w14:paraId="6A71C3D0" w14:textId="77777777" w:rsidR="00B610EE" w:rsidRDefault="00431375">
      <w:pPr>
        <w:keepNext/>
        <w:keepLines/>
        <w:spacing w:before="360" w:after="120" w:line="360" w:lineRule="auto"/>
        <w:jc w:val="both"/>
        <w:rPr>
          <w:rFonts w:ascii="Arial" w:eastAsia="Arial" w:hAnsi="Arial" w:cs="Arial"/>
          <w:b/>
          <w:color w:val="4A86E8"/>
          <w:sz w:val="28"/>
        </w:rPr>
      </w:pPr>
      <w:r>
        <w:rPr>
          <w:rFonts w:ascii="Arial" w:eastAsia="Arial" w:hAnsi="Arial" w:cs="Arial"/>
          <w:b/>
          <w:color w:val="4A86E8"/>
          <w:sz w:val="28"/>
        </w:rPr>
        <w:t>2.3 Critical Analysis</w:t>
      </w:r>
    </w:p>
    <w:p w14:paraId="29720444" w14:textId="77777777" w:rsidR="00B610EE" w:rsidRDefault="00431375">
      <w:pPr>
        <w:spacing w:before="400" w:after="120" w:line="360" w:lineRule="auto"/>
        <w:jc w:val="both"/>
        <w:rPr>
          <w:rFonts w:ascii="Arial" w:eastAsia="Arial" w:hAnsi="Arial" w:cs="Arial"/>
        </w:rPr>
      </w:pPr>
      <w:r>
        <w:rPr>
          <w:rFonts w:ascii="Arial" w:eastAsia="Arial" w:hAnsi="Arial" w:cs="Arial"/>
        </w:rPr>
        <w:t>In Janet's specific situation, the deployment of effective communication techniques grapples with different working conditions and the developing organizational framework. The dynamic nature of the fashion industry, along with variable schedules and irregular meetings, offers obstacles to maintaining a consistent flow of information. It becomes necessary to understand and address cultural inequalities and individual communication preferences. In a workforce distinguished by diversity, acknowledging the hete</w:t>
      </w:r>
      <w:r>
        <w:rPr>
          <w:rFonts w:ascii="Arial" w:eastAsia="Arial" w:hAnsi="Arial" w:cs="Arial"/>
        </w:rPr>
        <w:t xml:space="preserve">rogeneity in communication styles among individuals fosters </w:t>
      </w:r>
      <w:r>
        <w:rPr>
          <w:rFonts w:ascii="Arial" w:eastAsia="Arial" w:hAnsi="Arial" w:cs="Arial"/>
        </w:rPr>
        <w:lastRenderedPageBreak/>
        <w:t>inclusivity and mitigates the risk of misunderstandings. Acknowledging and accepting this diversity, coupled with changing communication strategies to meet cultural differences and individual preferences, emerges as a critical effort. This is more crucial for Janet as she attempts to develop a harmonious and communicationally capable workplace in her flourishing fashion store.</w:t>
      </w:r>
    </w:p>
    <w:p w14:paraId="161A684B" w14:textId="77777777" w:rsidR="00B610EE" w:rsidRDefault="00431375">
      <w:pPr>
        <w:keepNext/>
        <w:keepLines/>
        <w:spacing w:before="400" w:after="120" w:line="360" w:lineRule="auto"/>
        <w:jc w:val="both"/>
        <w:rPr>
          <w:rFonts w:ascii="Arial" w:eastAsia="Arial" w:hAnsi="Arial" w:cs="Arial"/>
          <w:b/>
          <w:color w:val="4F6228"/>
          <w:sz w:val="32"/>
        </w:rPr>
      </w:pPr>
      <w:r>
        <w:rPr>
          <w:rFonts w:ascii="Arial" w:eastAsia="Arial" w:hAnsi="Arial" w:cs="Arial"/>
          <w:b/>
          <w:color w:val="4F6228"/>
          <w:sz w:val="32"/>
        </w:rPr>
        <w:t>Conclusion of Part 2</w:t>
      </w:r>
    </w:p>
    <w:p w14:paraId="0E1FB295" w14:textId="77777777" w:rsidR="00B610EE" w:rsidRDefault="00431375">
      <w:pPr>
        <w:spacing w:before="400" w:after="120" w:line="360" w:lineRule="auto"/>
        <w:jc w:val="both"/>
        <w:rPr>
          <w:rFonts w:ascii="Arial" w:eastAsia="Arial" w:hAnsi="Arial" w:cs="Arial"/>
        </w:rPr>
      </w:pPr>
      <w:r>
        <w:rPr>
          <w:rFonts w:ascii="Arial" w:eastAsia="Arial" w:hAnsi="Arial" w:cs="Arial"/>
        </w:rPr>
        <w:t xml:space="preserve">After completing this part, </w:t>
      </w:r>
      <w:proofErr w:type="gramStart"/>
      <w:r>
        <w:rPr>
          <w:rFonts w:ascii="Arial" w:eastAsia="Arial" w:hAnsi="Arial" w:cs="Arial"/>
        </w:rPr>
        <w:t>it can be seen that Janet</w:t>
      </w:r>
      <w:proofErr w:type="gramEnd"/>
      <w:r>
        <w:rPr>
          <w:rFonts w:ascii="Arial" w:eastAsia="Arial" w:hAnsi="Arial" w:cs="Arial"/>
        </w:rPr>
        <w:t xml:space="preserve"> needs to ‘keep pushing’ her store forward. Good conversation is key in three ways. It’s important in any work. It’s important in all these situations. Janet </w:t>
      </w:r>
      <w:proofErr w:type="gramStart"/>
      <w:r>
        <w:rPr>
          <w:rFonts w:ascii="Arial" w:eastAsia="Arial" w:hAnsi="Arial" w:cs="Arial"/>
        </w:rPr>
        <w:t>has to</w:t>
      </w:r>
      <w:proofErr w:type="gramEnd"/>
      <w:r>
        <w:rPr>
          <w:rFonts w:ascii="Arial" w:eastAsia="Arial" w:hAnsi="Arial" w:cs="Arial"/>
        </w:rPr>
        <w:t xml:space="preserve"> choose her tone, her words, even her speed can all change the way people chat. According to Janet, people often converse in one way in their society and another in that of ours. She enjoys experimenting, such as altering her talking style. That will not work. She's going to improve people's lives. And finally, her audien</w:t>
      </w:r>
      <w:r>
        <w:rPr>
          <w:rFonts w:ascii="Arial" w:eastAsia="Arial" w:hAnsi="Arial" w:cs="Arial"/>
        </w:rPr>
        <w:t xml:space="preserve">ce will get it. </w:t>
      </w:r>
    </w:p>
    <w:p w14:paraId="7112AD7B" w14:textId="77777777" w:rsidR="00B610EE" w:rsidRDefault="00B610EE">
      <w:pPr>
        <w:spacing w:before="400" w:after="120" w:line="360" w:lineRule="auto"/>
        <w:jc w:val="both"/>
        <w:rPr>
          <w:rFonts w:ascii="Arial" w:eastAsia="Arial" w:hAnsi="Arial" w:cs="Arial"/>
        </w:rPr>
      </w:pPr>
    </w:p>
    <w:p w14:paraId="74964017" w14:textId="77777777" w:rsidR="00B610EE" w:rsidRDefault="00B610EE">
      <w:pPr>
        <w:spacing w:before="400" w:after="120" w:line="360" w:lineRule="auto"/>
        <w:jc w:val="both"/>
        <w:rPr>
          <w:rFonts w:ascii="Arial" w:eastAsia="Arial" w:hAnsi="Arial" w:cs="Arial"/>
        </w:rPr>
      </w:pPr>
    </w:p>
    <w:p w14:paraId="4325AEA9" w14:textId="77777777" w:rsidR="00B610EE" w:rsidRDefault="00431375">
      <w:pPr>
        <w:keepNext/>
        <w:keepLines/>
        <w:spacing w:before="400" w:after="120" w:line="360" w:lineRule="auto"/>
        <w:jc w:val="both"/>
        <w:rPr>
          <w:rFonts w:ascii="Arial" w:eastAsia="Arial" w:hAnsi="Arial" w:cs="Arial"/>
          <w:b/>
          <w:color w:val="4F6228"/>
          <w:sz w:val="32"/>
        </w:rPr>
      </w:pPr>
      <w:r>
        <w:rPr>
          <w:rFonts w:ascii="Arial" w:eastAsia="Arial" w:hAnsi="Arial" w:cs="Arial"/>
          <w:b/>
          <w:color w:val="4F6228"/>
          <w:sz w:val="32"/>
        </w:rPr>
        <w:t xml:space="preserve">Reference List </w:t>
      </w:r>
    </w:p>
    <w:p w14:paraId="17AA706C" w14:textId="77777777" w:rsidR="00B610EE" w:rsidRDefault="00431375">
      <w:pPr>
        <w:spacing w:before="400" w:after="120" w:line="360" w:lineRule="auto"/>
        <w:jc w:val="both"/>
        <w:rPr>
          <w:rFonts w:ascii="Arial" w:eastAsia="Arial" w:hAnsi="Arial" w:cs="Arial"/>
        </w:rPr>
      </w:pPr>
      <w:proofErr w:type="spellStart"/>
      <w:r>
        <w:rPr>
          <w:rFonts w:ascii="Arial" w:eastAsia="Arial" w:hAnsi="Arial" w:cs="Arial"/>
          <w:shd w:val="clear" w:color="auto" w:fill="FFFFFF"/>
        </w:rPr>
        <w:t>Aranzabal</w:t>
      </w:r>
      <w:proofErr w:type="spellEnd"/>
      <w:r>
        <w:rPr>
          <w:rFonts w:ascii="Arial" w:eastAsia="Arial" w:hAnsi="Arial" w:cs="Arial"/>
          <w:shd w:val="clear" w:color="auto" w:fill="FFFFFF"/>
        </w:rPr>
        <w:t xml:space="preserve">, A., </w:t>
      </w:r>
      <w:proofErr w:type="spellStart"/>
      <w:r>
        <w:rPr>
          <w:rFonts w:ascii="Arial" w:eastAsia="Arial" w:hAnsi="Arial" w:cs="Arial"/>
          <w:shd w:val="clear" w:color="auto" w:fill="FFFFFF"/>
        </w:rPr>
        <w:t>Epelde</w:t>
      </w:r>
      <w:proofErr w:type="spellEnd"/>
      <w:r>
        <w:rPr>
          <w:rFonts w:ascii="Arial" w:eastAsia="Arial" w:hAnsi="Arial" w:cs="Arial"/>
          <w:shd w:val="clear" w:color="auto" w:fill="FFFFFF"/>
        </w:rPr>
        <w:t xml:space="preserve">, E. and </w:t>
      </w:r>
      <w:proofErr w:type="spellStart"/>
      <w:r>
        <w:rPr>
          <w:rFonts w:ascii="Arial" w:eastAsia="Arial" w:hAnsi="Arial" w:cs="Arial"/>
          <w:shd w:val="clear" w:color="auto" w:fill="FFFFFF"/>
        </w:rPr>
        <w:t>Artetxe</w:t>
      </w:r>
      <w:proofErr w:type="spellEnd"/>
      <w:r>
        <w:rPr>
          <w:rFonts w:ascii="Arial" w:eastAsia="Arial" w:hAnsi="Arial" w:cs="Arial"/>
          <w:shd w:val="clear" w:color="auto" w:fill="FFFFFF"/>
        </w:rPr>
        <w:t xml:space="preserve">, M., 2022. Team formation on the basis of Belbin’s roles to enhance students’ performance in </w:t>
      </w:r>
      <w:proofErr w:type="gramStart"/>
      <w:r>
        <w:rPr>
          <w:rFonts w:ascii="Arial" w:eastAsia="Arial" w:hAnsi="Arial" w:cs="Arial"/>
          <w:shd w:val="clear" w:color="auto" w:fill="FFFFFF"/>
        </w:rPr>
        <w:t>project based</w:t>
      </w:r>
      <w:proofErr w:type="gramEnd"/>
      <w:r>
        <w:rPr>
          <w:rFonts w:ascii="Arial" w:eastAsia="Arial" w:hAnsi="Arial" w:cs="Arial"/>
          <w:shd w:val="clear" w:color="auto" w:fill="FFFFFF"/>
        </w:rPr>
        <w:t xml:space="preserve"> learning. </w:t>
      </w:r>
      <w:r>
        <w:rPr>
          <w:rFonts w:ascii="Arial" w:eastAsia="Arial" w:hAnsi="Arial" w:cs="Arial"/>
          <w:i/>
          <w:shd w:val="clear" w:color="auto" w:fill="FFFFFF"/>
        </w:rPr>
        <w:t>Education for Chemical Engineers</w:t>
      </w:r>
      <w:r>
        <w:rPr>
          <w:rFonts w:ascii="Arial" w:eastAsia="Arial" w:hAnsi="Arial" w:cs="Arial"/>
          <w:shd w:val="clear" w:color="auto" w:fill="FFFFFF"/>
        </w:rPr>
        <w:t>, </w:t>
      </w:r>
      <w:r>
        <w:rPr>
          <w:rFonts w:ascii="Arial" w:eastAsia="Arial" w:hAnsi="Arial" w:cs="Arial"/>
          <w:i/>
          <w:shd w:val="clear" w:color="auto" w:fill="FFFFFF"/>
        </w:rPr>
        <w:t>38</w:t>
      </w:r>
      <w:r>
        <w:rPr>
          <w:rFonts w:ascii="Arial" w:eastAsia="Arial" w:hAnsi="Arial" w:cs="Arial"/>
          <w:shd w:val="clear" w:color="auto" w:fill="FFFFFF"/>
        </w:rPr>
        <w:t>, pp.22-37.</w:t>
      </w:r>
    </w:p>
    <w:p w14:paraId="00A7AFB6" w14:textId="77777777" w:rsidR="00B610EE" w:rsidRDefault="00431375">
      <w:pPr>
        <w:spacing w:before="400" w:after="120" w:line="360" w:lineRule="auto"/>
        <w:jc w:val="both"/>
        <w:rPr>
          <w:rFonts w:ascii="Arial" w:eastAsia="Arial" w:hAnsi="Arial" w:cs="Arial"/>
          <w:shd w:val="clear" w:color="auto" w:fill="FFFFFF"/>
        </w:rPr>
      </w:pPr>
      <w:r>
        <w:rPr>
          <w:rFonts w:ascii="Arial" w:eastAsia="Arial" w:hAnsi="Arial" w:cs="Arial"/>
          <w:shd w:val="clear" w:color="auto" w:fill="FFFFFF"/>
        </w:rPr>
        <w:t>Belbin, R.M. and Brown, V., 2022. Team roles at work. Routledge.</w:t>
      </w:r>
    </w:p>
    <w:p w14:paraId="3C0C8FBE" w14:textId="77777777" w:rsidR="00B610EE" w:rsidRDefault="00431375">
      <w:pPr>
        <w:spacing w:before="400" w:after="120" w:line="360" w:lineRule="auto"/>
        <w:jc w:val="both"/>
        <w:rPr>
          <w:rFonts w:ascii="Arial" w:eastAsia="Arial" w:hAnsi="Arial" w:cs="Arial"/>
        </w:rPr>
      </w:pPr>
      <w:r>
        <w:rPr>
          <w:rFonts w:ascii="Arial" w:eastAsia="Arial" w:hAnsi="Arial" w:cs="Arial"/>
          <w:shd w:val="clear" w:color="auto" w:fill="FFFFFF"/>
        </w:rPr>
        <w:t>Dahlman, S. and Heide, M., 2020. </w:t>
      </w:r>
      <w:r>
        <w:rPr>
          <w:rFonts w:ascii="Arial" w:eastAsia="Arial" w:hAnsi="Arial" w:cs="Arial"/>
          <w:i/>
          <w:shd w:val="clear" w:color="auto" w:fill="FFFFFF"/>
        </w:rPr>
        <w:t>Strategic internal communication: A practitioner’s guide to implementing cutting-edge methods for improved workplace culture</w:t>
      </w:r>
      <w:r>
        <w:rPr>
          <w:rFonts w:ascii="Arial" w:eastAsia="Arial" w:hAnsi="Arial" w:cs="Arial"/>
          <w:shd w:val="clear" w:color="auto" w:fill="FFFFFF"/>
        </w:rPr>
        <w:t>. Routledge.</w:t>
      </w:r>
    </w:p>
    <w:p w14:paraId="48F32F76" w14:textId="77777777" w:rsidR="00B610EE" w:rsidRDefault="00431375">
      <w:pPr>
        <w:spacing w:before="400" w:after="120" w:line="360" w:lineRule="auto"/>
        <w:jc w:val="both"/>
        <w:rPr>
          <w:rFonts w:ascii="Arial" w:eastAsia="Arial" w:hAnsi="Arial" w:cs="Arial"/>
        </w:rPr>
      </w:pPr>
      <w:r>
        <w:rPr>
          <w:rFonts w:ascii="Arial" w:eastAsia="Arial" w:hAnsi="Arial" w:cs="Arial"/>
          <w:shd w:val="clear" w:color="auto" w:fill="FFFFFF"/>
        </w:rPr>
        <w:lastRenderedPageBreak/>
        <w:t>Dias, J.C. and Damen, S., 2020. Atypical Interpersonal communication: looking for and trough a different lens. </w:t>
      </w:r>
      <w:r>
        <w:rPr>
          <w:rFonts w:ascii="Arial" w:eastAsia="Arial" w:hAnsi="Arial" w:cs="Arial"/>
          <w:i/>
          <w:shd w:val="clear" w:color="auto" w:fill="FFFFFF"/>
        </w:rPr>
        <w:t>Philosophy Study</w:t>
      </w:r>
      <w:r>
        <w:rPr>
          <w:rFonts w:ascii="Arial" w:eastAsia="Arial" w:hAnsi="Arial" w:cs="Arial"/>
          <w:shd w:val="clear" w:color="auto" w:fill="FFFFFF"/>
        </w:rPr>
        <w:t>, </w:t>
      </w:r>
      <w:r>
        <w:rPr>
          <w:rFonts w:ascii="Arial" w:eastAsia="Arial" w:hAnsi="Arial" w:cs="Arial"/>
          <w:i/>
          <w:shd w:val="clear" w:color="auto" w:fill="FFFFFF"/>
        </w:rPr>
        <w:t>10</w:t>
      </w:r>
      <w:r>
        <w:rPr>
          <w:rFonts w:ascii="Arial" w:eastAsia="Arial" w:hAnsi="Arial" w:cs="Arial"/>
          <w:shd w:val="clear" w:color="auto" w:fill="FFFFFF"/>
        </w:rPr>
        <w:t>(12), pp.770-794.</w:t>
      </w:r>
    </w:p>
    <w:p w14:paraId="34709317" w14:textId="77777777" w:rsidR="00B610EE" w:rsidRDefault="00431375">
      <w:pPr>
        <w:spacing w:before="400" w:after="120" w:line="360" w:lineRule="auto"/>
        <w:jc w:val="both"/>
        <w:rPr>
          <w:rFonts w:ascii="Arial" w:eastAsia="Arial" w:hAnsi="Arial" w:cs="Arial"/>
        </w:rPr>
      </w:pPr>
      <w:proofErr w:type="spellStart"/>
      <w:r>
        <w:rPr>
          <w:rFonts w:ascii="Arial" w:eastAsia="Arial" w:hAnsi="Arial" w:cs="Arial"/>
          <w:shd w:val="clear" w:color="auto" w:fill="FFFFFF"/>
        </w:rPr>
        <w:t>Dzardanova</w:t>
      </w:r>
      <w:proofErr w:type="spellEnd"/>
      <w:r>
        <w:rPr>
          <w:rFonts w:ascii="Arial" w:eastAsia="Arial" w:hAnsi="Arial" w:cs="Arial"/>
          <w:shd w:val="clear" w:color="auto" w:fill="FFFFFF"/>
        </w:rPr>
        <w:t xml:space="preserve">, E., Nikolakopoulou, V., </w:t>
      </w:r>
      <w:proofErr w:type="spellStart"/>
      <w:r>
        <w:rPr>
          <w:rFonts w:ascii="Arial" w:eastAsia="Arial" w:hAnsi="Arial" w:cs="Arial"/>
          <w:shd w:val="clear" w:color="auto" w:fill="FFFFFF"/>
        </w:rPr>
        <w:t>Kasapakis</w:t>
      </w:r>
      <w:proofErr w:type="spellEnd"/>
      <w:r>
        <w:rPr>
          <w:rFonts w:ascii="Arial" w:eastAsia="Arial" w:hAnsi="Arial" w:cs="Arial"/>
          <w:shd w:val="clear" w:color="auto" w:fill="FFFFFF"/>
        </w:rPr>
        <w:t xml:space="preserve">, V., </w:t>
      </w:r>
      <w:proofErr w:type="spellStart"/>
      <w:r>
        <w:rPr>
          <w:rFonts w:ascii="Arial" w:eastAsia="Arial" w:hAnsi="Arial" w:cs="Arial"/>
          <w:shd w:val="clear" w:color="auto" w:fill="FFFFFF"/>
        </w:rPr>
        <w:t>Vosinakis</w:t>
      </w:r>
      <w:proofErr w:type="spellEnd"/>
      <w:r>
        <w:rPr>
          <w:rFonts w:ascii="Arial" w:eastAsia="Arial" w:hAnsi="Arial" w:cs="Arial"/>
          <w:shd w:val="clear" w:color="auto" w:fill="FFFFFF"/>
        </w:rPr>
        <w:t>, S., Xenakis, I. and Gavalas, D., 2023. Exploring the impact of non</w:t>
      </w:r>
      <w:r>
        <w:rPr>
          <w:rFonts w:ascii="Cambria Math" w:eastAsia="Cambria Math" w:hAnsi="Cambria Math" w:cs="Cambria Math"/>
          <w:shd w:val="clear" w:color="auto" w:fill="FFFFFF"/>
        </w:rPr>
        <w:t>‐</w:t>
      </w:r>
      <w:r>
        <w:rPr>
          <w:rFonts w:ascii="Arial" w:eastAsia="Arial" w:hAnsi="Arial" w:cs="Arial"/>
          <w:shd w:val="clear" w:color="auto" w:fill="FFFFFF"/>
        </w:rPr>
        <w:t>verbal cues on user experience in immersive virtual reality. </w:t>
      </w:r>
      <w:r>
        <w:rPr>
          <w:rFonts w:ascii="Arial" w:eastAsia="Arial" w:hAnsi="Arial" w:cs="Arial"/>
          <w:i/>
          <w:shd w:val="clear" w:color="auto" w:fill="FFFFFF"/>
        </w:rPr>
        <w:t>Computer Animation and Virtual Worlds</w:t>
      </w:r>
      <w:r>
        <w:rPr>
          <w:rFonts w:ascii="Arial" w:eastAsia="Arial" w:hAnsi="Arial" w:cs="Arial"/>
          <w:shd w:val="clear" w:color="auto" w:fill="FFFFFF"/>
        </w:rPr>
        <w:t>, p.e2224.</w:t>
      </w:r>
    </w:p>
    <w:p w14:paraId="5DC7AF4C" w14:textId="77777777" w:rsidR="00B610EE" w:rsidRDefault="00431375">
      <w:pPr>
        <w:spacing w:before="400" w:after="120" w:line="360" w:lineRule="auto"/>
        <w:jc w:val="both"/>
        <w:rPr>
          <w:rFonts w:ascii="Arial" w:eastAsia="Arial" w:hAnsi="Arial" w:cs="Arial"/>
        </w:rPr>
      </w:pPr>
      <w:proofErr w:type="spellStart"/>
      <w:r>
        <w:rPr>
          <w:rFonts w:ascii="Arial" w:eastAsia="Arial" w:hAnsi="Arial" w:cs="Arial"/>
          <w:shd w:val="clear" w:color="auto" w:fill="FFFFFF"/>
        </w:rPr>
        <w:t>Garosi</w:t>
      </w:r>
      <w:proofErr w:type="spellEnd"/>
      <w:r>
        <w:rPr>
          <w:rFonts w:ascii="Arial" w:eastAsia="Arial" w:hAnsi="Arial" w:cs="Arial"/>
          <w:shd w:val="clear" w:color="auto" w:fill="FFFFFF"/>
        </w:rPr>
        <w:t xml:space="preserve">, E., Kalantari, R., </w:t>
      </w:r>
      <w:proofErr w:type="spellStart"/>
      <w:r>
        <w:rPr>
          <w:rFonts w:ascii="Arial" w:eastAsia="Arial" w:hAnsi="Arial" w:cs="Arial"/>
          <w:shd w:val="clear" w:color="auto" w:fill="FFFFFF"/>
        </w:rPr>
        <w:t>Zanjirani</w:t>
      </w:r>
      <w:proofErr w:type="spellEnd"/>
      <w:r>
        <w:rPr>
          <w:rFonts w:ascii="Arial" w:eastAsia="Arial" w:hAnsi="Arial" w:cs="Arial"/>
          <w:shd w:val="clear" w:color="auto" w:fill="FFFFFF"/>
        </w:rPr>
        <w:t xml:space="preserve"> Farahani, A., </w:t>
      </w:r>
      <w:proofErr w:type="spellStart"/>
      <w:r>
        <w:rPr>
          <w:rFonts w:ascii="Arial" w:eastAsia="Arial" w:hAnsi="Arial" w:cs="Arial"/>
          <w:shd w:val="clear" w:color="auto" w:fill="FFFFFF"/>
        </w:rPr>
        <w:t>Zuaktafi</w:t>
      </w:r>
      <w:proofErr w:type="spellEnd"/>
      <w:r>
        <w:rPr>
          <w:rFonts w:ascii="Arial" w:eastAsia="Arial" w:hAnsi="Arial" w:cs="Arial"/>
          <w:shd w:val="clear" w:color="auto" w:fill="FFFFFF"/>
        </w:rPr>
        <w:t xml:space="preserve">, M., Hosseinzadeh </w:t>
      </w:r>
      <w:proofErr w:type="spellStart"/>
      <w:r>
        <w:rPr>
          <w:rFonts w:ascii="Arial" w:eastAsia="Arial" w:hAnsi="Arial" w:cs="Arial"/>
          <w:shd w:val="clear" w:color="auto" w:fill="FFFFFF"/>
        </w:rPr>
        <w:t>Roknabadi</w:t>
      </w:r>
      <w:proofErr w:type="spellEnd"/>
      <w:r>
        <w:rPr>
          <w:rFonts w:ascii="Arial" w:eastAsia="Arial" w:hAnsi="Arial" w:cs="Arial"/>
          <w:shd w:val="clear" w:color="auto" w:fill="FFFFFF"/>
        </w:rPr>
        <w:t>, E. and Bakhshi, E., 2020. Concerns about verbal communication in the operating room: A field study. </w:t>
      </w:r>
      <w:r>
        <w:rPr>
          <w:rFonts w:ascii="Arial" w:eastAsia="Arial" w:hAnsi="Arial" w:cs="Arial"/>
          <w:i/>
          <w:shd w:val="clear" w:color="auto" w:fill="FFFFFF"/>
        </w:rPr>
        <w:t>Human factors</w:t>
      </w:r>
      <w:r>
        <w:rPr>
          <w:rFonts w:ascii="Arial" w:eastAsia="Arial" w:hAnsi="Arial" w:cs="Arial"/>
          <w:shd w:val="clear" w:color="auto" w:fill="FFFFFF"/>
        </w:rPr>
        <w:t>, </w:t>
      </w:r>
      <w:r>
        <w:rPr>
          <w:rFonts w:ascii="Arial" w:eastAsia="Arial" w:hAnsi="Arial" w:cs="Arial"/>
          <w:i/>
          <w:shd w:val="clear" w:color="auto" w:fill="FFFFFF"/>
        </w:rPr>
        <w:t>62</w:t>
      </w:r>
      <w:r>
        <w:rPr>
          <w:rFonts w:ascii="Arial" w:eastAsia="Arial" w:hAnsi="Arial" w:cs="Arial"/>
          <w:shd w:val="clear" w:color="auto" w:fill="FFFFFF"/>
        </w:rPr>
        <w:t>(6), pp.940-953.</w:t>
      </w:r>
    </w:p>
    <w:p w14:paraId="509CDD8F" w14:textId="77777777" w:rsidR="00B610EE" w:rsidRDefault="00431375">
      <w:pPr>
        <w:spacing w:before="400" w:after="120" w:line="360" w:lineRule="auto"/>
        <w:jc w:val="both"/>
        <w:rPr>
          <w:rFonts w:ascii="Arial" w:eastAsia="Arial" w:hAnsi="Arial" w:cs="Arial"/>
        </w:rPr>
      </w:pPr>
      <w:r>
        <w:rPr>
          <w:rFonts w:ascii="Arial" w:eastAsia="Arial" w:hAnsi="Arial" w:cs="Arial"/>
          <w:shd w:val="clear" w:color="auto" w:fill="FFFFFF"/>
        </w:rPr>
        <w:t xml:space="preserve">Hallo, L., Nguyen, T., </w:t>
      </w:r>
      <w:proofErr w:type="spellStart"/>
      <w:r>
        <w:rPr>
          <w:rFonts w:ascii="Arial" w:eastAsia="Arial" w:hAnsi="Arial" w:cs="Arial"/>
          <w:shd w:val="clear" w:color="auto" w:fill="FFFFFF"/>
        </w:rPr>
        <w:t>Gorod</w:t>
      </w:r>
      <w:proofErr w:type="spellEnd"/>
      <w:r>
        <w:rPr>
          <w:rFonts w:ascii="Arial" w:eastAsia="Arial" w:hAnsi="Arial" w:cs="Arial"/>
          <w:shd w:val="clear" w:color="auto" w:fill="FFFFFF"/>
        </w:rPr>
        <w:t>, A. and Tran, P., 2020. Effectiveness of leadership decision-making in complex systems. </w:t>
      </w:r>
      <w:r>
        <w:rPr>
          <w:rFonts w:ascii="Arial" w:eastAsia="Arial" w:hAnsi="Arial" w:cs="Arial"/>
          <w:i/>
          <w:shd w:val="clear" w:color="auto" w:fill="FFFFFF"/>
        </w:rPr>
        <w:t>Systems</w:t>
      </w:r>
      <w:r>
        <w:rPr>
          <w:rFonts w:ascii="Arial" w:eastAsia="Arial" w:hAnsi="Arial" w:cs="Arial"/>
          <w:shd w:val="clear" w:color="auto" w:fill="FFFFFF"/>
        </w:rPr>
        <w:t>, </w:t>
      </w:r>
      <w:r>
        <w:rPr>
          <w:rFonts w:ascii="Arial" w:eastAsia="Arial" w:hAnsi="Arial" w:cs="Arial"/>
          <w:i/>
          <w:shd w:val="clear" w:color="auto" w:fill="FFFFFF"/>
        </w:rPr>
        <w:t>8</w:t>
      </w:r>
      <w:r>
        <w:rPr>
          <w:rFonts w:ascii="Arial" w:eastAsia="Arial" w:hAnsi="Arial" w:cs="Arial"/>
          <w:shd w:val="clear" w:color="auto" w:fill="FFFFFF"/>
        </w:rPr>
        <w:t>(1), p.5.</w:t>
      </w:r>
    </w:p>
    <w:p w14:paraId="2CECA6D2" w14:textId="77777777" w:rsidR="00B610EE" w:rsidRDefault="00431375">
      <w:pPr>
        <w:spacing w:before="400" w:after="120" w:line="360" w:lineRule="auto"/>
        <w:jc w:val="both"/>
        <w:rPr>
          <w:rFonts w:ascii="Arial" w:eastAsia="Arial" w:hAnsi="Arial" w:cs="Arial"/>
          <w:shd w:val="clear" w:color="auto" w:fill="FFFFFF"/>
        </w:rPr>
      </w:pPr>
      <w:r>
        <w:rPr>
          <w:rFonts w:ascii="Arial" w:eastAsia="Arial" w:hAnsi="Arial" w:cs="Arial"/>
          <w:shd w:val="clear" w:color="auto" w:fill="FFFFFF"/>
        </w:rPr>
        <w:t xml:space="preserve">Jones, D.A., 2019. The Tuckman’s model implementation, effect, and analysis &amp; the new development of Jones LSI Model on a small group. </w:t>
      </w:r>
      <w:r>
        <w:rPr>
          <w:rFonts w:ascii="Arial" w:eastAsia="Arial" w:hAnsi="Arial" w:cs="Arial"/>
          <w:i/>
          <w:shd w:val="clear" w:color="auto" w:fill="FFFFFF"/>
        </w:rPr>
        <w:t>Journal of Management</w:t>
      </w:r>
      <w:r>
        <w:rPr>
          <w:rFonts w:ascii="Arial" w:eastAsia="Arial" w:hAnsi="Arial" w:cs="Arial"/>
          <w:shd w:val="clear" w:color="auto" w:fill="FFFFFF"/>
        </w:rPr>
        <w:t xml:space="preserve">, </w:t>
      </w:r>
      <w:r>
        <w:rPr>
          <w:rFonts w:ascii="Arial" w:eastAsia="Arial" w:hAnsi="Arial" w:cs="Arial"/>
          <w:i/>
          <w:shd w:val="clear" w:color="auto" w:fill="FFFFFF"/>
        </w:rPr>
        <w:t>6</w:t>
      </w:r>
      <w:r>
        <w:rPr>
          <w:rFonts w:ascii="Arial" w:eastAsia="Arial" w:hAnsi="Arial" w:cs="Arial"/>
          <w:shd w:val="clear" w:color="auto" w:fill="FFFFFF"/>
        </w:rPr>
        <w:t>(4).</w:t>
      </w:r>
    </w:p>
    <w:p w14:paraId="0DC88109" w14:textId="77777777" w:rsidR="00B610EE" w:rsidRDefault="00431375">
      <w:pPr>
        <w:spacing w:before="400" w:after="120" w:line="360" w:lineRule="auto"/>
        <w:jc w:val="both"/>
        <w:rPr>
          <w:rFonts w:ascii="Arial" w:eastAsia="Arial" w:hAnsi="Arial" w:cs="Arial"/>
          <w:i/>
        </w:rPr>
      </w:pPr>
      <w:r>
        <w:rPr>
          <w:rFonts w:ascii="Arial" w:eastAsia="Arial" w:hAnsi="Arial" w:cs="Arial"/>
          <w:shd w:val="clear" w:color="auto" w:fill="FFFFFF"/>
        </w:rPr>
        <w:t>Kent, M.L. and Lane, A., 2021. Two-way communication, symmetry, negative spaces, and dialogue. </w:t>
      </w:r>
      <w:r>
        <w:rPr>
          <w:rFonts w:ascii="Arial" w:eastAsia="Arial" w:hAnsi="Arial" w:cs="Arial"/>
          <w:i/>
          <w:shd w:val="clear" w:color="auto" w:fill="FFFFFF"/>
        </w:rPr>
        <w:t>Public Relations Review</w:t>
      </w:r>
      <w:r>
        <w:rPr>
          <w:rFonts w:ascii="Arial" w:eastAsia="Arial" w:hAnsi="Arial" w:cs="Arial"/>
          <w:shd w:val="clear" w:color="auto" w:fill="FFFFFF"/>
        </w:rPr>
        <w:t>, </w:t>
      </w:r>
      <w:r>
        <w:rPr>
          <w:rFonts w:ascii="Arial" w:eastAsia="Arial" w:hAnsi="Arial" w:cs="Arial"/>
          <w:i/>
          <w:shd w:val="clear" w:color="auto" w:fill="FFFFFF"/>
        </w:rPr>
        <w:t>47</w:t>
      </w:r>
      <w:r>
        <w:rPr>
          <w:rFonts w:ascii="Arial" w:eastAsia="Arial" w:hAnsi="Arial" w:cs="Arial"/>
          <w:shd w:val="clear" w:color="auto" w:fill="FFFFFF"/>
        </w:rPr>
        <w:t>(2), p.102014.</w:t>
      </w:r>
    </w:p>
    <w:p w14:paraId="600AF954" w14:textId="77777777" w:rsidR="00B610EE" w:rsidRDefault="00431375">
      <w:pPr>
        <w:spacing w:before="400" w:after="120" w:line="360" w:lineRule="auto"/>
        <w:jc w:val="both"/>
        <w:rPr>
          <w:rFonts w:ascii="Arial" w:eastAsia="Arial" w:hAnsi="Arial" w:cs="Arial"/>
        </w:rPr>
      </w:pPr>
      <w:proofErr w:type="spellStart"/>
      <w:r>
        <w:rPr>
          <w:rFonts w:ascii="Arial" w:eastAsia="Arial" w:hAnsi="Arial" w:cs="Arial"/>
          <w:shd w:val="clear" w:color="auto" w:fill="FFFFFF"/>
        </w:rPr>
        <w:t>Parackal</w:t>
      </w:r>
      <w:proofErr w:type="spellEnd"/>
      <w:r>
        <w:rPr>
          <w:rFonts w:ascii="Arial" w:eastAsia="Arial" w:hAnsi="Arial" w:cs="Arial"/>
          <w:shd w:val="clear" w:color="auto" w:fill="FFFFFF"/>
        </w:rPr>
        <w:t xml:space="preserve">, M., </w:t>
      </w:r>
      <w:proofErr w:type="spellStart"/>
      <w:r>
        <w:rPr>
          <w:rFonts w:ascii="Arial" w:eastAsia="Arial" w:hAnsi="Arial" w:cs="Arial"/>
          <w:shd w:val="clear" w:color="auto" w:fill="FFFFFF"/>
        </w:rPr>
        <w:t>Parackal</w:t>
      </w:r>
      <w:proofErr w:type="spellEnd"/>
      <w:r>
        <w:rPr>
          <w:rFonts w:ascii="Arial" w:eastAsia="Arial" w:hAnsi="Arial" w:cs="Arial"/>
          <w:shd w:val="clear" w:color="auto" w:fill="FFFFFF"/>
        </w:rPr>
        <w:t>, S., Mather, D. and Eusebius, S., 2021. Dynamic transactional model: a framework for communicating public health messages via social media. </w:t>
      </w:r>
      <w:r>
        <w:rPr>
          <w:rFonts w:ascii="Arial" w:eastAsia="Arial" w:hAnsi="Arial" w:cs="Arial"/>
          <w:i/>
          <w:shd w:val="clear" w:color="auto" w:fill="FFFFFF"/>
        </w:rPr>
        <w:t>Perspectives in Public Health</w:t>
      </w:r>
      <w:r>
        <w:rPr>
          <w:rFonts w:ascii="Arial" w:eastAsia="Arial" w:hAnsi="Arial" w:cs="Arial"/>
          <w:shd w:val="clear" w:color="auto" w:fill="FFFFFF"/>
        </w:rPr>
        <w:t>, </w:t>
      </w:r>
      <w:r>
        <w:rPr>
          <w:rFonts w:ascii="Arial" w:eastAsia="Arial" w:hAnsi="Arial" w:cs="Arial"/>
          <w:i/>
          <w:shd w:val="clear" w:color="auto" w:fill="FFFFFF"/>
        </w:rPr>
        <w:t>141</w:t>
      </w:r>
      <w:r>
        <w:rPr>
          <w:rFonts w:ascii="Arial" w:eastAsia="Arial" w:hAnsi="Arial" w:cs="Arial"/>
          <w:shd w:val="clear" w:color="auto" w:fill="FFFFFF"/>
        </w:rPr>
        <w:t>(5), pp.279-286.</w:t>
      </w:r>
    </w:p>
    <w:p w14:paraId="200BFB29" w14:textId="77777777" w:rsidR="00B610EE" w:rsidRDefault="00431375">
      <w:pPr>
        <w:spacing w:before="400" w:after="120" w:line="360" w:lineRule="auto"/>
        <w:jc w:val="both"/>
        <w:rPr>
          <w:rFonts w:ascii="Arial" w:eastAsia="Arial" w:hAnsi="Arial" w:cs="Arial"/>
        </w:rPr>
      </w:pPr>
      <w:r>
        <w:rPr>
          <w:rFonts w:ascii="Arial" w:eastAsia="Arial" w:hAnsi="Arial" w:cs="Arial"/>
        </w:rPr>
        <w:t xml:space="preserve">pumble.com, 2024. </w:t>
      </w:r>
      <w:r>
        <w:rPr>
          <w:rFonts w:ascii="Arial" w:eastAsia="Arial" w:hAnsi="Arial" w:cs="Arial"/>
          <w:i/>
        </w:rPr>
        <w:t>What is Forming, Storming, Norming, and Performing?</w:t>
      </w:r>
      <w:r>
        <w:rPr>
          <w:rFonts w:ascii="Arial" w:eastAsia="Arial" w:hAnsi="Arial" w:cs="Arial"/>
        </w:rPr>
        <w:t xml:space="preserve"> [Online] </w:t>
      </w:r>
      <w:proofErr w:type="spellStart"/>
      <w:r>
        <w:rPr>
          <w:rFonts w:ascii="Arial" w:eastAsia="Arial" w:hAnsi="Arial" w:cs="Arial"/>
        </w:rPr>
        <w:t>Avaiable</w:t>
      </w:r>
      <w:proofErr w:type="spellEnd"/>
      <w:r>
        <w:rPr>
          <w:rFonts w:ascii="Arial" w:eastAsia="Arial" w:hAnsi="Arial" w:cs="Arial"/>
        </w:rPr>
        <w:t xml:space="preserve"> At: </w:t>
      </w:r>
      <w:hyperlink r:id="rId4">
        <w:r>
          <w:rPr>
            <w:rFonts w:ascii="Arial" w:eastAsia="Arial" w:hAnsi="Arial" w:cs="Arial"/>
            <w:color w:val="0000FF"/>
            <w:u w:val="single"/>
          </w:rPr>
          <w:t>https://pumble.com/learn/collaboration/stages-of-group-development/</w:t>
        </w:r>
      </w:hyperlink>
      <w:r>
        <w:rPr>
          <w:rFonts w:ascii="Arial" w:eastAsia="Arial" w:hAnsi="Arial" w:cs="Arial"/>
        </w:rPr>
        <w:t xml:space="preserve"> [ </w:t>
      </w:r>
      <w:proofErr w:type="spellStart"/>
      <w:r>
        <w:rPr>
          <w:rFonts w:ascii="Arial" w:eastAsia="Arial" w:hAnsi="Arial" w:cs="Arial"/>
        </w:rPr>
        <w:t>Accesed</w:t>
      </w:r>
      <w:proofErr w:type="spellEnd"/>
      <w:r>
        <w:rPr>
          <w:rFonts w:ascii="Arial" w:eastAsia="Arial" w:hAnsi="Arial" w:cs="Arial"/>
        </w:rPr>
        <w:t xml:space="preserve"> On: 07/03/2024]</w:t>
      </w:r>
    </w:p>
    <w:p w14:paraId="06AF201A" w14:textId="77777777" w:rsidR="00B610EE" w:rsidRDefault="00431375">
      <w:pPr>
        <w:spacing w:before="400" w:after="120" w:line="360" w:lineRule="auto"/>
        <w:jc w:val="both"/>
        <w:rPr>
          <w:rFonts w:ascii="Arial" w:eastAsia="Arial" w:hAnsi="Arial" w:cs="Arial"/>
        </w:rPr>
      </w:pPr>
      <w:r>
        <w:rPr>
          <w:rFonts w:ascii="Arial" w:eastAsia="Arial" w:hAnsi="Arial" w:cs="Arial"/>
          <w:shd w:val="clear" w:color="auto" w:fill="FFFFFF"/>
        </w:rPr>
        <w:t>Sweeney, M., 2022. </w:t>
      </w:r>
      <w:r>
        <w:rPr>
          <w:rFonts w:ascii="Arial" w:eastAsia="Arial" w:hAnsi="Arial" w:cs="Arial"/>
          <w:i/>
          <w:shd w:val="clear" w:color="auto" w:fill="FFFFFF"/>
        </w:rPr>
        <w:t>Unitary Developmental Theory and Organization Development, Volume 2: A Model of Developmental Learning for Change, Agility and Resilience</w:t>
      </w:r>
      <w:r>
        <w:rPr>
          <w:rFonts w:ascii="Arial" w:eastAsia="Arial" w:hAnsi="Arial" w:cs="Arial"/>
          <w:shd w:val="clear" w:color="auto" w:fill="FFFFFF"/>
        </w:rPr>
        <w:t>. Taylor &amp; Francis.</w:t>
      </w:r>
    </w:p>
    <w:p w14:paraId="076F2E83" w14:textId="77777777" w:rsidR="00B610EE" w:rsidRDefault="00431375">
      <w:pPr>
        <w:spacing w:before="400" w:after="120" w:line="360" w:lineRule="auto"/>
        <w:jc w:val="both"/>
        <w:rPr>
          <w:rFonts w:ascii="Arial" w:eastAsia="Arial" w:hAnsi="Arial" w:cs="Arial"/>
        </w:rPr>
      </w:pPr>
      <w:r>
        <w:rPr>
          <w:rFonts w:ascii="Arial" w:eastAsia="Arial" w:hAnsi="Arial" w:cs="Arial"/>
          <w:color w:val="222222"/>
          <w:shd w:val="clear" w:color="auto" w:fill="FFFFFF"/>
        </w:rPr>
        <w:lastRenderedPageBreak/>
        <w:t xml:space="preserve">Tuckman, B.W., 1965. Developmental sequence in small groups. </w:t>
      </w:r>
      <w:r>
        <w:rPr>
          <w:rFonts w:ascii="Arial" w:eastAsia="Arial" w:hAnsi="Arial" w:cs="Arial"/>
          <w:i/>
          <w:color w:val="222222"/>
          <w:shd w:val="clear" w:color="auto" w:fill="FFFFFF"/>
        </w:rPr>
        <w:t>Psychological bulletin</w:t>
      </w:r>
      <w:r>
        <w:rPr>
          <w:rFonts w:ascii="Arial" w:eastAsia="Arial" w:hAnsi="Arial" w:cs="Arial"/>
          <w:color w:val="222222"/>
          <w:shd w:val="clear" w:color="auto" w:fill="FFFFFF"/>
        </w:rPr>
        <w:t xml:space="preserve">, </w:t>
      </w:r>
      <w:r>
        <w:rPr>
          <w:rFonts w:ascii="Arial" w:eastAsia="Arial" w:hAnsi="Arial" w:cs="Arial"/>
          <w:i/>
          <w:color w:val="222222"/>
          <w:shd w:val="clear" w:color="auto" w:fill="FFFFFF"/>
        </w:rPr>
        <w:t>63</w:t>
      </w:r>
      <w:r>
        <w:rPr>
          <w:rFonts w:ascii="Arial" w:eastAsia="Arial" w:hAnsi="Arial" w:cs="Arial"/>
          <w:color w:val="222222"/>
          <w:shd w:val="clear" w:color="auto" w:fill="FFFFFF"/>
        </w:rPr>
        <w:t>(6), p.384.</w:t>
      </w:r>
    </w:p>
    <w:p w14:paraId="4F57F962" w14:textId="77777777" w:rsidR="00B610EE" w:rsidRDefault="00431375">
      <w:pPr>
        <w:spacing w:before="400" w:after="120" w:line="360" w:lineRule="auto"/>
        <w:jc w:val="both"/>
        <w:rPr>
          <w:rFonts w:ascii="Arial" w:eastAsia="Arial" w:hAnsi="Arial" w:cs="Arial"/>
        </w:rPr>
      </w:pPr>
      <w:r>
        <w:rPr>
          <w:rFonts w:ascii="Arial" w:eastAsia="Arial" w:hAnsi="Arial" w:cs="Arial"/>
          <w:shd w:val="clear" w:color="auto" w:fill="FFFFFF"/>
        </w:rPr>
        <w:t>Vanamali, S., 2023. </w:t>
      </w:r>
      <w:r>
        <w:rPr>
          <w:rFonts w:ascii="Arial" w:eastAsia="Arial" w:hAnsi="Arial" w:cs="Arial"/>
          <w:i/>
          <w:shd w:val="clear" w:color="auto" w:fill="FFFFFF"/>
        </w:rPr>
        <w:t xml:space="preserve">Personality Development </w:t>
      </w:r>
      <w:proofErr w:type="gramStart"/>
      <w:r>
        <w:rPr>
          <w:rFonts w:ascii="Arial" w:eastAsia="Arial" w:hAnsi="Arial" w:cs="Arial"/>
          <w:i/>
          <w:shd w:val="clear" w:color="auto" w:fill="FFFFFF"/>
        </w:rPr>
        <w:t>And</w:t>
      </w:r>
      <w:proofErr w:type="gramEnd"/>
      <w:r>
        <w:rPr>
          <w:rFonts w:ascii="Arial" w:eastAsia="Arial" w:hAnsi="Arial" w:cs="Arial"/>
          <w:i/>
          <w:shd w:val="clear" w:color="auto" w:fill="FFFFFF"/>
        </w:rPr>
        <w:t xml:space="preserve"> Communication Skills</w:t>
      </w:r>
      <w:r>
        <w:rPr>
          <w:rFonts w:ascii="Arial" w:eastAsia="Arial" w:hAnsi="Arial" w:cs="Arial"/>
          <w:shd w:val="clear" w:color="auto" w:fill="FFFFFF"/>
        </w:rPr>
        <w:t>. Academic Guru Publishing House.</w:t>
      </w:r>
    </w:p>
    <w:p w14:paraId="7D06FB5D" w14:textId="77777777" w:rsidR="00B610EE" w:rsidRDefault="00B610EE">
      <w:pPr>
        <w:spacing w:before="400" w:after="120" w:line="360" w:lineRule="auto"/>
        <w:jc w:val="both"/>
        <w:rPr>
          <w:rFonts w:ascii="Arial" w:eastAsia="Arial" w:hAnsi="Arial" w:cs="Arial"/>
        </w:rPr>
      </w:pPr>
    </w:p>
    <w:sectPr w:rsidR="00B610E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610EE"/>
    <w:rsid w:val="00431375"/>
    <w:rsid w:val="00B610E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A05835D"/>
  <w15:docId w15:val="{65BFA178-6AEE-4593-9614-CD76F339B1C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hyperlink" Target="https://pumble.com/learn/collaboration/stages-of-group-developmen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TotalTime>
  <Pages>12</Pages>
  <Words>2741</Words>
  <Characters>15624</Characters>
  <Application>Microsoft Office Word</Application>
  <DocSecurity>0</DocSecurity>
  <Lines>130</Lines>
  <Paragraphs>36</Paragraphs>
  <ScaleCrop>false</ScaleCrop>
  <Company/>
  <LinksUpToDate>false</LinksUpToDate>
  <CharactersWithSpaces>18329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flavius filimon</dc:creator>
  <cp:lastModifiedBy>flavius filimon</cp:lastModifiedBy>
  <cp:revision>2</cp:revision>
  <dcterms:created xsi:type="dcterms:W3CDTF">2024-03-14T20:31:00Z</dcterms:created>
  <dcterms:modified xsi:type="dcterms:W3CDTF">2024-03-14T20:31:00Z</dcterms:modified>
</cp:coreProperties>
</file>