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C9CA6" w14:textId="36748F6A" w:rsidR="007A0585" w:rsidRPr="007A0585" w:rsidRDefault="007A0585" w:rsidP="007A0585">
      <w:pPr>
        <w:pStyle w:val="NormalWeb"/>
        <w:spacing w:before="0" w:beforeAutospacing="0" w:after="0" w:afterAutospacing="0" w:line="360" w:lineRule="auto"/>
        <w:jc w:val="both"/>
        <w:rPr>
          <w:rStyle w:val="Strong"/>
          <w:rFonts w:ascii="Arial" w:hAnsi="Arial" w:cs="Arial"/>
          <w:color w:val="0E101A"/>
          <w:u w:val="single"/>
        </w:rPr>
      </w:pPr>
      <w:r w:rsidRPr="007A0585">
        <w:rPr>
          <w:rStyle w:val="Strong"/>
          <w:rFonts w:ascii="Arial" w:hAnsi="Arial" w:cs="Arial"/>
          <w:color w:val="0E101A"/>
          <w:u w:val="single"/>
        </w:rPr>
        <w:t>Part A</w:t>
      </w:r>
    </w:p>
    <w:p w14:paraId="30AEB977"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09F2805F"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Early intervention is defined by NSPCC (2019) as the support given to the child or family when problems first begin to emerge or appear. The World Health Organisation (WHO) (2007) state that interventions are any physical, socioemotional, cognitive, and motor development implemented between birth and 8 years old. Early intervention can provide children with the support they need to reach their full potential and improve the quality of their life as well as support their mental health (Early Intervention Foundation (EIF), 2018). The UN Convention on the Rights of the Child (UNCRC) under article 6 highlights that all children have the right to develop to their full potential; for children with Additional Learning Needs (ALN), early intervention can be critical to ensuring that they meet their full potential (Welsh Government, 2018). Children have a period of brain growth which is critically important as it is the window where the children have optimal development (Black et al., 2017); for optimal development, children require intervention as early as possible to maximise the child’s chance of development (Smythe et al., 2021). This would appear to support the UNCRC article 29 where children have the right to an education that supports the development of every child. </w:t>
      </w:r>
    </w:p>
    <w:p w14:paraId="37337DDA"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Angelman Syndrome (AS) is a neurodevelopmental disorder associated with severe developmental delay, movement and balance disorder, behavioural uniqueness, and profound communication impairment (Clayton-Smith, 2010; Williams, 2010). AS is typically caused by a mutation within the genes received via the mother (Jana, 2012), however, there are many variations of AS which can affect the diagnosis process (Bonello, Camilleri, Calleja-Agius, 2017). Beckung, Steffenburg, and Kylieman (2004) considered the motor impairments during research and concluded that most children diagnosed with AS require active, early, and individualised intervention in order to meet their full potential. </w:t>
      </w:r>
    </w:p>
    <w:p w14:paraId="4D6FD6A8"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xml:space="preserve"> As the symptoms of AS vary from child to child, the diagnosis process can be different for each child and their family; delayed development is frequently seen in children with AS and is often noticeable between the ages of 6 to 12 months (Medline Plus, 2020). A definitive diagnosis for AS can be made through blood tests to check for abnormalities in the child’s chromosome (MayoClinic, 2021). Children with AS can be non-verbal and/or unable to communicate their views and wishes to adults and medical professions, when considering the rights of the child, UNCRC </w:t>
      </w:r>
      <w:r w:rsidRPr="007A0585">
        <w:rPr>
          <w:rFonts w:ascii="Arial" w:hAnsi="Arial" w:cs="Arial"/>
          <w:color w:val="0E101A"/>
        </w:rPr>
        <w:lastRenderedPageBreak/>
        <w:t>article 12 ensures that all children have their views considered and taken seriously. Under the General Medical Council: 0-18 years: guidance for all doctors (2007), decisions about a child’s medical needs should be decided with their best interests if they are unable to voice their wishes; obtaining a diagnosis of AS allows for early intervention and supports the UNCRC article 23 allowing children with a disability to be fully supported by the government. </w:t>
      </w:r>
    </w:p>
    <w:p w14:paraId="568AC94A"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xml:space="preserve"> Children with AS predominantly express communication through requesting and protesting (Martin et al., 2013); this is often communicated via nonsymbiotic means such as moving closer when they want something or backing away to protest. The Sketch Model (de Ruiter, 2000) is a model that integrates the use of gestures with speech; the use of gestures is used as an intervention method (Cerebra, 2013). Using gesture as a form of communication operates as it allows the child to communicate their intentions (Crais et al., 2009). Calculator (2002) suggested that these gestures are already present in children with AS and therefore should be utilised; parents and practitioners are encouraged to recognise the gestures they are being presented with and respond accordingly in order to begin to form conventional forms of communication. Calculator and Diaz-Caneja Sela (2015) successfully used this form of a method for 3 children with AS with their teaching staff. Following the UNCRC article 13, every child has the right to be able to express their thoughts and opinions; gesturing allows the child to express their likes and dislikes in a way that is within their ability (Goldin-Meadow, 2015). However, Freeman et al. (2009) remarked that this is not always sustainable as the observer may not always be able to differentiate gestures leading to inaccurate understanding. Wright et al. (2013) suggests that those caring for a child with AS may have factors that could limit their understanding or ability of recognising gestures from the child; Dimitrova, Özçalışkan &amp; Adamson (2016) further states that this alone should warrant consideration of alternative methods of early intervention. This could potentially mean that the child’s views are not being correctly identified which would not support the UNCRC under article 12. Not only do the practitioners need to remember what each gesture means, but also the child with AS may not remember each gesture leading to it changing each time it is used (Bau and Mackay, 2008); in order to ensure that children with AS are being understood to the best of the practitioner’s ability, Casey and Riddle (2012) reported that gestures can be memorised b the children but requires intervention and practice. Part of early intervention, in terms of communication for children with AS, is </w:t>
      </w:r>
      <w:r w:rsidRPr="007A0585">
        <w:rPr>
          <w:rFonts w:ascii="Arial" w:hAnsi="Arial" w:cs="Arial"/>
          <w:color w:val="0E101A"/>
        </w:rPr>
        <w:lastRenderedPageBreak/>
        <w:t>that practitioners are encouraged to gesture when talking to the child to reinforce their point or provide a focal point for the child; this functions as a scaffold for the child to understand what the adult is referring to (Singleton and Saks, 2015). This supports the UNCRC article 28 in which every child has the right to an education that develops the child to their best ability; providing an alternative method of communication for a child who requires it allows the child to develop effectively (WJEC, 2018). However, gestural communication could be limited for a child in a classroom as if the practitioner is not directly looking at the child, then the gestures could be missed (Baker-Ramos, 2017). </w:t>
      </w:r>
    </w:p>
    <w:p w14:paraId="2559090E"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w:t>
      </w:r>
    </w:p>
    <w:p w14:paraId="63BD2A83"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w:t>
      </w:r>
    </w:p>
    <w:p w14:paraId="6B14C7EB"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Style w:val="Strong"/>
          <w:rFonts w:ascii="Arial" w:hAnsi="Arial" w:cs="Arial"/>
          <w:color w:val="0E101A"/>
          <w:u w:val="single"/>
        </w:rPr>
        <w:t>Part B</w:t>
      </w:r>
    </w:p>
    <w:p w14:paraId="17466488"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xml:space="preserve">Between 71% and 90% of children diagnosed with AS never or rarely develop any speech and those who do, have limited speech of up to 15 words (Pearson et al., 2019; Martin et al., 2013). However, a lack of verbal speech in children with AS does not necessarily mean a lack of cognitive understanding of communication. When considering the social model of disability, two barriers which children with AS face is the assumption that they lack understanding or are unable to communicate with parents/carers and peers and the lack of effort society makes to include children with AS. The social model of disability is the idea that there is a significant difference between an impairment and a disability; this idea was created by disabled people themselves to highlight that their impairment is not a problem, but the problem lies with people’s attitudes to disability within society (Disability Wales, n.d). The social model recognises that people’s attitudes towards people with ALN create barriers to inclusion that do not need to be there (Scope, n.d). In society, verbal communication is primarily used to communicate and there is often little support for people who are unable to communicate in this manner. Didden et al. (2009) researched that families and those close to children with AS found that they communicate using gestures such as pointing or protesting when it is something they do not enjoy. When considering the adaptions to allow children with AS to be independent, the first part of being diagnosed with AS is to be assessed; the assessments conducted for social and communication skills of children with AS is done by professional practitioners who investigate their verbal and non-verbal communication skills (Dagli, Matherws &amp; Williams, 2021). Mount et al. (2011) suggested that children with AS respond to </w:t>
      </w:r>
      <w:r w:rsidRPr="007A0585">
        <w:rPr>
          <w:rFonts w:ascii="Arial" w:hAnsi="Arial" w:cs="Arial"/>
          <w:color w:val="0E101A"/>
        </w:rPr>
        <w:lastRenderedPageBreak/>
        <w:t>social interaction better with adults and peers that they are familiar with. It could be argued that assessing a child who needs a familiar face using a stranger is not allowing the child to show their full ability, therefore, suggesting that their skills are lower than what they are. Welsh Government (2019c) proposed that educational assessments are too rigid and noted that one size does not fit all calling for practitioners to adapt their assessments to meet the needs of the children. The route for assessment (Welsh Government, 2020) supports the idea that children with profound and multiple learning disabilities (PMLD), including children with AS, should be assessed through means such as observations and methods that show true reflections of the child’s ability. </w:t>
      </w:r>
    </w:p>
    <w:p w14:paraId="028B6716"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Practitioners can make assumptions of a child’s ability based on the paperwork they read and child they have worked with before who have AS; however, children with AS have many different characteristics and their abilities vary just as much as neurotypical children. Bevan-Brown et al. (2008) suggested that practitioners in schools do not always take time to build up trusting relationships with children who have ALN and base their teaching on assumptions rather than true capability. This could potentially cause the child’s rights to not be supported as article 29 focuses on the right that all children, even those with AS, have the right to achieve their full potential; this is not possible if practitioners are not enabling them to do so. Tomlinson (20157) suggested that tailoring to individual needs cannot be limited to skipping part of a lesson or activity because it will be too hard and letting them watch, it must be planned to allow the child to learn in their own way.</w:t>
      </w:r>
    </w:p>
    <w:p w14:paraId="38FE7AE1"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xml:space="preserve"> Lewis and Norwich (2004) defined PMLD as children who ‘will be operating at a very early developmental level’ (pp. 68); however, this definition indicated that children with PMLD, including AS, will be delayed when looking at average milestones which could inadvertently suggest that all children with PMLD will develop at lower rates (Rees, 2017). When considering the medical model of disability, in the 1980s if a child was diagnosed with AS, their education became focused on their physical ability and development with the assumption that cognitive development was not important (Farrell, McBrian &amp; Foxen, 2012). However, in the ALNET Bill, all children regardless of their diagnosis will have an ALP that is tailored to their individual needs (Welsh Government, 2018a) meaning that children with AS who have higher cognitive development will have suitable interventions that focus on the holistic development of the child. The medical model of disability is the notion that a person </w:t>
      </w:r>
      <w:r w:rsidRPr="007A0585">
        <w:rPr>
          <w:rFonts w:ascii="Arial" w:hAnsi="Arial" w:cs="Arial"/>
          <w:color w:val="0E101A"/>
        </w:rPr>
        <w:lastRenderedPageBreak/>
        <w:t>is disabled, and it is part of that person; using this model of disability, the barriers the child with AS faces is because of their disability (Devon County Council, n.d). For children with AS, it could be argued that the medical model would consider their lack of expressive communication a barrier, however with the social model, this barrier could be alleviated if society found different ways to communicate. Penner et al. (1993) maintained that children with AS who had limited expressive vocabulary still had receptive language abilities. This was more recently supported by Mertz et al. (2014) and Gentile et al. (2010) who argued that whilst AS removed expressive and verbal speech from the child, however, it may not affect receptive skills to the same extent. When considering this, children with AS are often overlooked, with Munn et al. (2018) suggesting that there is limited research into the topic of communication and children with AS which is necessary when understanding possible communication methods as well as effective interventions (Pearson et al., 2019). </w:t>
      </w:r>
    </w:p>
    <w:p w14:paraId="15BCD2F3"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The barriers children with AS face appear to be mitigated if research was conducted into how much children with AS can understand despite their limited verbal speech (Pelc, Cheron &amp; Dan, 2010). </w:t>
      </w:r>
    </w:p>
    <w:p w14:paraId="07F56A28"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Style w:val="Strong"/>
          <w:rFonts w:ascii="Arial" w:hAnsi="Arial" w:cs="Arial"/>
          <w:color w:val="0E101A"/>
          <w:u w:val="single"/>
        </w:rPr>
        <w:t>Part C</w:t>
      </w:r>
    </w:p>
    <w:p w14:paraId="6CF624A5"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xml:space="preserve">Children with AS require speech and language as a form of support within early years setting (Peasrons et al., 2019); this support, following the guidance of the ALNET Bill, is described in the child’s IDP along with who should be providing the support such as the education setting or the local authority (Welsh Government, 2018c). Speech and Language Therapy (SALT) is important for children, especially Augmentative and Alternative Communication (AAC), as it supports children with AS to communicate with methods other than verbal speech (SLT, n.d). AAC often uses images to communicate as it allows for children with AS to tell carers what they want by giving them the image or simply pointing to it; however, the images may be problematic for some children with AS depending on the level of understanding the child has (Allen, 2016). Whilst this may be an issue, it could be argued that SALT would highlight the level of understanding allowing for the therapist to know if it would be beneficial to each child. Early SALT interventions are considered to be essential for children with AS when considering the impact it has on the child such as low self-esteem and poor social skills (Welsh Government, 2020); however, the average wait time for SALT referral in Wales in 2019 was over 4 months (Welsh </w:t>
      </w:r>
      <w:r w:rsidRPr="007A0585">
        <w:rPr>
          <w:rFonts w:ascii="Arial" w:hAnsi="Arial" w:cs="Arial"/>
          <w:color w:val="0E101A"/>
        </w:rPr>
        <w:lastRenderedPageBreak/>
        <w:t>Government, 2019d) which could potentially cause more delay than if the child was supported immediately. </w:t>
      </w:r>
    </w:p>
    <w:p w14:paraId="39E8BCE9"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r w:rsidRPr="007A0585">
        <w:rPr>
          <w:rFonts w:ascii="Arial" w:hAnsi="Arial" w:cs="Arial"/>
          <w:color w:val="0E101A"/>
        </w:rPr>
        <w:t> SALT is often conducted by a speech therapist on a review basis where they will update targets and monitor progress (SLT, n.d); it is down to the early years settings practitioners to complete SLT throughout the day for children with AS (Feiler &amp; Watson, 2011). It could be argued that if the practitioners are not trained to run SLT sessions then the child will not have regular support apart from when the therapist is in school. There is an increase in the use of technology for children who require SALT; the applications (apps) are accessible and engaging for children whilst providing children with AS the opportunity to practice skills outside of therapy sessions (Nordness &amp; Beukelman, 2010). Apps, such as Proloquo2GO, provide children to communicate their needs all the time and have all their images saved in one place (talktometechnologies, n.d). However, relying solely on technology could cause limitations as therapists may rely heavily on these apps and remove the face-to-face support that the child requires (Prezeworski &amp; Newman, 2012). To contrast the criticism, app-based therapy does allow the child to practice at home. Another negative implication of app-based SALT in early years settings is that apps are unable to determine the degree of language support needed; children with AS require different levels of support meaning each child will require their personalised therapy. App therapies also provide children with AS the opportunity to communicate using images, however, there is often limited chance to practice exercises using verbal speech with corrective feedback (Popovici &amp; Buica-Belciu, 2012). </w:t>
      </w:r>
    </w:p>
    <w:p w14:paraId="30A410EF"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212A75F2"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74FB8593"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70404F3C"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6E2CB44B"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440D990E" w14:textId="43253753" w:rsidR="007A0585" w:rsidRDefault="007A0585" w:rsidP="007A0585">
      <w:pPr>
        <w:pStyle w:val="NormalWeb"/>
        <w:spacing w:before="0" w:beforeAutospacing="0" w:after="0" w:afterAutospacing="0" w:line="360" w:lineRule="auto"/>
        <w:jc w:val="both"/>
        <w:rPr>
          <w:rFonts w:ascii="Arial" w:hAnsi="Arial" w:cs="Arial"/>
          <w:color w:val="0E101A"/>
        </w:rPr>
      </w:pPr>
    </w:p>
    <w:p w14:paraId="05C8521C" w14:textId="71029F50" w:rsidR="007A0585" w:rsidRDefault="007A0585" w:rsidP="007A0585">
      <w:pPr>
        <w:pStyle w:val="NormalWeb"/>
        <w:spacing w:before="0" w:beforeAutospacing="0" w:after="0" w:afterAutospacing="0" w:line="360" w:lineRule="auto"/>
        <w:jc w:val="both"/>
        <w:rPr>
          <w:rFonts w:ascii="Arial" w:hAnsi="Arial" w:cs="Arial"/>
          <w:color w:val="0E101A"/>
        </w:rPr>
      </w:pPr>
    </w:p>
    <w:p w14:paraId="0CA6A12C" w14:textId="6F81D80B" w:rsidR="007A0585" w:rsidRDefault="007A0585" w:rsidP="007A0585">
      <w:pPr>
        <w:pStyle w:val="NormalWeb"/>
        <w:spacing w:before="0" w:beforeAutospacing="0" w:after="0" w:afterAutospacing="0" w:line="360" w:lineRule="auto"/>
        <w:jc w:val="both"/>
        <w:rPr>
          <w:rFonts w:ascii="Arial" w:hAnsi="Arial" w:cs="Arial"/>
          <w:color w:val="0E101A"/>
        </w:rPr>
      </w:pPr>
    </w:p>
    <w:p w14:paraId="634A0DA3" w14:textId="2AFA18EF" w:rsidR="007A0585" w:rsidRDefault="007A0585" w:rsidP="007A0585">
      <w:pPr>
        <w:pStyle w:val="NormalWeb"/>
        <w:spacing w:before="0" w:beforeAutospacing="0" w:after="0" w:afterAutospacing="0" w:line="360" w:lineRule="auto"/>
        <w:jc w:val="both"/>
        <w:rPr>
          <w:rFonts w:ascii="Arial" w:hAnsi="Arial" w:cs="Arial"/>
          <w:color w:val="0E101A"/>
        </w:rPr>
      </w:pPr>
    </w:p>
    <w:p w14:paraId="579B3FD2" w14:textId="79EC4190" w:rsidR="007A0585" w:rsidRDefault="007A0585" w:rsidP="007A0585">
      <w:pPr>
        <w:pStyle w:val="NormalWeb"/>
        <w:spacing w:before="0" w:beforeAutospacing="0" w:after="0" w:afterAutospacing="0" w:line="360" w:lineRule="auto"/>
        <w:jc w:val="both"/>
        <w:rPr>
          <w:rFonts w:ascii="Arial" w:hAnsi="Arial" w:cs="Arial"/>
          <w:color w:val="0E101A"/>
        </w:rPr>
      </w:pPr>
    </w:p>
    <w:p w14:paraId="779C2F30" w14:textId="3DCB4AA2" w:rsidR="007A0585" w:rsidRDefault="007A0585" w:rsidP="007A0585">
      <w:pPr>
        <w:pStyle w:val="NormalWeb"/>
        <w:spacing w:before="0" w:beforeAutospacing="0" w:after="0" w:afterAutospacing="0" w:line="360" w:lineRule="auto"/>
        <w:jc w:val="both"/>
        <w:rPr>
          <w:rFonts w:ascii="Arial" w:hAnsi="Arial" w:cs="Arial"/>
          <w:color w:val="0E101A"/>
        </w:rPr>
      </w:pPr>
    </w:p>
    <w:p w14:paraId="3AFB0EFB" w14:textId="77777777" w:rsidR="007A0585" w:rsidRPr="007A0585" w:rsidRDefault="007A0585" w:rsidP="007A0585">
      <w:pPr>
        <w:pStyle w:val="NormalWeb"/>
        <w:spacing w:before="0" w:beforeAutospacing="0" w:after="0" w:afterAutospacing="0" w:line="360" w:lineRule="auto"/>
        <w:jc w:val="both"/>
        <w:rPr>
          <w:rFonts w:ascii="Arial" w:hAnsi="Arial" w:cs="Arial"/>
          <w:color w:val="0E101A"/>
        </w:rPr>
      </w:pPr>
    </w:p>
    <w:p w14:paraId="2BB31341" w14:textId="07B24DF8" w:rsidR="0023097C" w:rsidRPr="007A0585" w:rsidRDefault="0023097C" w:rsidP="007A0585">
      <w:pPr>
        <w:spacing w:line="360" w:lineRule="auto"/>
        <w:jc w:val="both"/>
        <w:rPr>
          <w:rFonts w:ascii="Arial" w:hAnsi="Arial" w:cs="Arial"/>
          <w:sz w:val="24"/>
          <w:szCs w:val="24"/>
          <w:u w:val="single"/>
        </w:rPr>
      </w:pPr>
      <w:r w:rsidRPr="007A0585">
        <w:rPr>
          <w:rFonts w:ascii="Arial" w:hAnsi="Arial" w:cs="Arial"/>
          <w:sz w:val="24"/>
          <w:szCs w:val="24"/>
          <w:u w:val="single"/>
        </w:rPr>
        <w:lastRenderedPageBreak/>
        <w:t xml:space="preserve">References: </w:t>
      </w:r>
    </w:p>
    <w:p w14:paraId="02951FD9"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Atkinson, M., Jones, M., &amp; Lamont, E. (2007) </w:t>
      </w:r>
      <w:r w:rsidRPr="007A0585">
        <w:rPr>
          <w:rFonts w:ascii="Arial" w:hAnsi="Arial" w:cs="Arial"/>
          <w:i/>
          <w:iCs/>
          <w:sz w:val="24"/>
          <w:szCs w:val="24"/>
        </w:rPr>
        <w:t xml:space="preserve">Multi-agency working and its implications for practise: A review of the literature. </w:t>
      </w:r>
      <w:r w:rsidRPr="007A0585">
        <w:rPr>
          <w:rFonts w:ascii="Arial" w:hAnsi="Arial" w:cs="Arial"/>
          <w:sz w:val="24"/>
          <w:szCs w:val="24"/>
        </w:rPr>
        <w:t xml:space="preserve">Available at: </w:t>
      </w:r>
      <w:hyperlink r:id="rId7" w:history="1">
        <w:r w:rsidRPr="007A0585">
          <w:rPr>
            <w:rStyle w:val="Hyperlink"/>
            <w:rFonts w:ascii="Arial" w:hAnsi="Arial" w:cs="Arial"/>
            <w:color w:val="auto"/>
            <w:sz w:val="24"/>
            <w:szCs w:val="24"/>
            <w:u w:val="none"/>
          </w:rPr>
          <w:t>https://www.nfer.ac.uk/media/2001/mad01.pdf</w:t>
        </w:r>
      </w:hyperlink>
      <w:r w:rsidRPr="007A0585">
        <w:rPr>
          <w:rFonts w:ascii="Arial" w:hAnsi="Arial" w:cs="Arial"/>
          <w:sz w:val="24"/>
          <w:szCs w:val="24"/>
        </w:rPr>
        <w:t xml:space="preserve"> (Accessed: 3 June 2021).</w:t>
      </w:r>
    </w:p>
    <w:p w14:paraId="2DF36A4D"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Autism.org (2020) </w:t>
      </w:r>
      <w:r w:rsidRPr="007A0585">
        <w:rPr>
          <w:rFonts w:ascii="Arial" w:hAnsi="Arial" w:cs="Arial"/>
          <w:i/>
          <w:iCs/>
          <w:sz w:val="24"/>
          <w:szCs w:val="24"/>
        </w:rPr>
        <w:t xml:space="preserve">Individual Education Plans. </w:t>
      </w:r>
      <w:r w:rsidRPr="007A0585">
        <w:rPr>
          <w:rFonts w:ascii="Arial" w:hAnsi="Arial" w:cs="Arial"/>
          <w:sz w:val="24"/>
          <w:szCs w:val="24"/>
        </w:rPr>
        <w:t xml:space="preserve">Available at: </w:t>
      </w:r>
      <w:hyperlink r:id="rId8" w:history="1">
        <w:r w:rsidRPr="007A0585">
          <w:rPr>
            <w:rStyle w:val="Hyperlink"/>
            <w:rFonts w:ascii="Arial" w:hAnsi="Arial" w:cs="Arial"/>
            <w:color w:val="auto"/>
            <w:sz w:val="24"/>
            <w:szCs w:val="24"/>
            <w:u w:val="none"/>
          </w:rPr>
          <w:t>https://www.autism.org.uk/advice-and-guidance/topics/education/extra-help-at-school/wales/individual-education-plan</w:t>
        </w:r>
      </w:hyperlink>
      <w:r w:rsidRPr="007A0585">
        <w:rPr>
          <w:rFonts w:ascii="Arial" w:hAnsi="Arial" w:cs="Arial"/>
          <w:sz w:val="24"/>
          <w:szCs w:val="24"/>
        </w:rPr>
        <w:t xml:space="preserve"> (Accessed: 1 June 2021). </w:t>
      </w:r>
    </w:p>
    <w:p w14:paraId="6E41D4BA"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Baker-Ramos, L. (2017) ‘Gesture and Signing in Support of Expressive Language Development’, </w:t>
      </w:r>
      <w:r w:rsidRPr="007A0585">
        <w:rPr>
          <w:rFonts w:ascii="Arial" w:hAnsi="Arial" w:cs="Arial"/>
          <w:i/>
          <w:iCs/>
          <w:sz w:val="24"/>
          <w:szCs w:val="24"/>
        </w:rPr>
        <w:t xml:space="preserve">i.e: inquiry in education. </w:t>
      </w:r>
      <w:r w:rsidRPr="007A0585">
        <w:rPr>
          <w:rFonts w:ascii="Arial" w:hAnsi="Arial" w:cs="Arial"/>
          <w:sz w:val="24"/>
          <w:szCs w:val="24"/>
        </w:rPr>
        <w:t xml:space="preserve">9(2), pp. 1-43. Available at: </w:t>
      </w:r>
      <w:hyperlink r:id="rId9" w:history="1">
        <w:r w:rsidRPr="007A0585">
          <w:rPr>
            <w:rStyle w:val="Hyperlink"/>
            <w:rFonts w:ascii="Arial" w:hAnsi="Arial" w:cs="Arial"/>
            <w:color w:val="auto"/>
            <w:sz w:val="24"/>
            <w:szCs w:val="24"/>
            <w:u w:val="none"/>
          </w:rPr>
          <w:t>https://files.eric.ed.gov/fulltext/EJ1171759.pdf</w:t>
        </w:r>
      </w:hyperlink>
      <w:r w:rsidRPr="007A0585">
        <w:rPr>
          <w:rFonts w:ascii="Arial" w:hAnsi="Arial" w:cs="Arial"/>
          <w:sz w:val="24"/>
          <w:szCs w:val="24"/>
        </w:rPr>
        <w:t xml:space="preserve"> (Accessed: 25 May 2021). </w:t>
      </w:r>
    </w:p>
    <w:p w14:paraId="6E8AE2B9"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Bau, O., &amp; Mackay, W. (2008) ‘OctoPocus: a dynamic guide for learning gesture-based command sets’, </w:t>
      </w:r>
      <w:hyperlink r:id="rId10" w:tooltip="UIST '08: Proceedings of the 21st annual ACM symposium on User interface software and technology" w:history="1">
        <w:r w:rsidRPr="007A0585">
          <w:rPr>
            <w:rStyle w:val="Hyperlink"/>
            <w:rFonts w:ascii="Arial" w:hAnsi="Arial" w:cs="Arial"/>
            <w:i/>
            <w:iCs/>
            <w:color w:val="auto"/>
            <w:sz w:val="24"/>
            <w:szCs w:val="24"/>
            <w:u w:val="none"/>
          </w:rPr>
          <w:t>UIST '08: Proceedings of the 21st annual ACM symposium on User interface software and technology</w:t>
        </w:r>
      </w:hyperlink>
      <w:r w:rsidRPr="007A0585">
        <w:rPr>
          <w:rFonts w:ascii="Arial" w:hAnsi="Arial" w:cs="Arial"/>
          <w:i/>
          <w:iCs/>
          <w:sz w:val="24"/>
          <w:szCs w:val="24"/>
        </w:rPr>
        <w:t xml:space="preserve">. </w:t>
      </w:r>
      <w:r w:rsidRPr="007A0585">
        <w:rPr>
          <w:rFonts w:ascii="Arial" w:hAnsi="Arial" w:cs="Arial"/>
          <w:sz w:val="24"/>
          <w:szCs w:val="24"/>
        </w:rPr>
        <w:t>pp. 37–46. ACM Press (2008)</w:t>
      </w:r>
    </w:p>
    <w:p w14:paraId="71EDA6CF" w14:textId="54B3CE82"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Beckung, E., Steffenburg, S. &amp;Kyllerman M. (2004) ‘Motor impairments, neurological signs, and developmental level in individuals with Angelman syndrome’, </w:t>
      </w:r>
      <w:r w:rsidRPr="007A0585">
        <w:rPr>
          <w:rFonts w:ascii="Arial" w:hAnsi="Arial" w:cs="Arial"/>
          <w:i/>
          <w:iCs/>
          <w:sz w:val="24"/>
          <w:szCs w:val="24"/>
        </w:rPr>
        <w:t>Dev Med Child Neurol</w:t>
      </w:r>
      <w:r w:rsidRPr="007A0585">
        <w:rPr>
          <w:rFonts w:ascii="Arial" w:hAnsi="Arial" w:cs="Arial"/>
          <w:sz w:val="24"/>
          <w:szCs w:val="24"/>
        </w:rPr>
        <w:t xml:space="preserve">. 46(4), pp. 239–43. Available at: https://pubmed.ncbi.nlm.nih.gov/15077701/ (Accessed: 24 May 2021). Bevan-Brown, J. et al. (2008) ‘Making Assumptions vs. Building Relationships’ </w:t>
      </w:r>
      <w:r w:rsidRPr="007A0585">
        <w:rPr>
          <w:rFonts w:ascii="Arial" w:hAnsi="Arial" w:cs="Arial"/>
          <w:i/>
          <w:iCs/>
          <w:sz w:val="24"/>
          <w:szCs w:val="24"/>
        </w:rPr>
        <w:t xml:space="preserve">Kairaranga. </w:t>
      </w:r>
      <w:r w:rsidRPr="007A0585">
        <w:rPr>
          <w:rFonts w:ascii="Arial" w:hAnsi="Arial" w:cs="Arial"/>
          <w:sz w:val="24"/>
          <w:szCs w:val="24"/>
        </w:rPr>
        <w:t xml:space="preserve">9(1), pp. 22-31. Available at: </w:t>
      </w:r>
      <w:hyperlink r:id="rId11" w:history="1">
        <w:r w:rsidRPr="007A0585">
          <w:rPr>
            <w:rStyle w:val="Hyperlink"/>
            <w:rFonts w:ascii="Arial" w:hAnsi="Arial" w:cs="Arial"/>
            <w:color w:val="auto"/>
            <w:sz w:val="24"/>
            <w:szCs w:val="24"/>
            <w:u w:val="none"/>
          </w:rPr>
          <w:t>https://files.eric.ed.gov/fulltext/EJ908180.pdf</w:t>
        </w:r>
      </w:hyperlink>
      <w:r w:rsidRPr="007A0585">
        <w:rPr>
          <w:rFonts w:ascii="Arial" w:hAnsi="Arial" w:cs="Arial"/>
          <w:sz w:val="24"/>
          <w:szCs w:val="24"/>
        </w:rPr>
        <w:t xml:space="preserve"> (Accessed: 9 June 2021).</w:t>
      </w:r>
    </w:p>
    <w:p w14:paraId="45254564"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Black, M. et al. (2017) ‘Early childhood development coming of age: science through the life course’, </w:t>
      </w:r>
      <w:r w:rsidRPr="007A0585">
        <w:rPr>
          <w:rFonts w:ascii="Arial" w:hAnsi="Arial" w:cs="Arial"/>
          <w:i/>
          <w:iCs/>
          <w:sz w:val="24"/>
          <w:szCs w:val="24"/>
        </w:rPr>
        <w:t xml:space="preserve">The Lancet. </w:t>
      </w:r>
      <w:r w:rsidRPr="007A0585">
        <w:rPr>
          <w:rFonts w:ascii="Arial" w:hAnsi="Arial" w:cs="Arial"/>
          <w:sz w:val="24"/>
          <w:szCs w:val="24"/>
        </w:rPr>
        <w:t xml:space="preserve">387(10064), pp. 77-90. Available at: </w:t>
      </w:r>
      <w:hyperlink r:id="rId12" w:history="1">
        <w:r w:rsidRPr="007A0585">
          <w:rPr>
            <w:rStyle w:val="Hyperlink"/>
            <w:rFonts w:ascii="Arial" w:hAnsi="Arial" w:cs="Arial"/>
            <w:color w:val="auto"/>
            <w:sz w:val="24"/>
            <w:szCs w:val="24"/>
            <w:u w:val="none"/>
          </w:rPr>
          <w:t>https://www.sciencedirect.com/science/article/pii/S0140673616313897</w:t>
        </w:r>
      </w:hyperlink>
      <w:r w:rsidRPr="007A0585">
        <w:rPr>
          <w:rFonts w:ascii="Arial" w:hAnsi="Arial" w:cs="Arial"/>
          <w:sz w:val="24"/>
          <w:szCs w:val="24"/>
        </w:rPr>
        <w:t xml:space="preserve"> (Accessed: 2 June 2021). </w:t>
      </w:r>
    </w:p>
    <w:p w14:paraId="41E3E046"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Bonello, D., Camilleri, F., &amp; Calleja-Agius, J. (2017) ‘Angelman Syndrome: Identification and Management’, </w:t>
      </w:r>
      <w:r w:rsidRPr="007A0585">
        <w:rPr>
          <w:rFonts w:ascii="Arial" w:hAnsi="Arial" w:cs="Arial"/>
          <w:i/>
          <w:iCs/>
          <w:sz w:val="24"/>
          <w:szCs w:val="24"/>
        </w:rPr>
        <w:t xml:space="preserve">Neonatal Netw. </w:t>
      </w:r>
      <w:r w:rsidRPr="007A0585">
        <w:rPr>
          <w:rFonts w:ascii="Arial" w:hAnsi="Arial" w:cs="Arial"/>
          <w:sz w:val="24"/>
          <w:szCs w:val="24"/>
        </w:rPr>
        <w:t xml:space="preserve">36(3), pp. 142-151. Available at: </w:t>
      </w:r>
      <w:hyperlink r:id="rId13" w:history="1">
        <w:r w:rsidRPr="007A0585">
          <w:rPr>
            <w:rStyle w:val="Hyperlink"/>
            <w:rFonts w:ascii="Arial" w:hAnsi="Arial" w:cs="Arial"/>
            <w:color w:val="auto"/>
            <w:sz w:val="24"/>
            <w:szCs w:val="24"/>
            <w:u w:val="none"/>
          </w:rPr>
          <w:t>https://pubmed.ncbi.nlm.nih.gov/28494826/</w:t>
        </w:r>
      </w:hyperlink>
      <w:r w:rsidRPr="007A0585">
        <w:rPr>
          <w:rFonts w:ascii="Arial" w:hAnsi="Arial" w:cs="Arial"/>
          <w:sz w:val="24"/>
          <w:szCs w:val="24"/>
        </w:rPr>
        <w:t xml:space="preserve"> (Accessed: 24 May 2021). </w:t>
      </w:r>
    </w:p>
    <w:p w14:paraId="7B34A122" w14:textId="2D1689DE"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Calculator, S. &amp; Diaz-Caneja Sela. P. (2015) ‘Overview of the enhanced natural gestures instructional approach and illustrations of its use with three students with </w:t>
      </w:r>
      <w:r w:rsidRPr="007A0585">
        <w:rPr>
          <w:rFonts w:ascii="Arial" w:hAnsi="Arial" w:cs="Arial"/>
          <w:sz w:val="24"/>
          <w:szCs w:val="24"/>
        </w:rPr>
        <w:lastRenderedPageBreak/>
        <w:t xml:space="preserve">Angelman Syndrome’, </w:t>
      </w:r>
      <w:r w:rsidRPr="007A0585">
        <w:rPr>
          <w:rFonts w:ascii="Arial" w:hAnsi="Arial" w:cs="Arial"/>
          <w:i/>
          <w:iCs/>
          <w:sz w:val="24"/>
          <w:szCs w:val="24"/>
        </w:rPr>
        <w:t>J Appl Res Intellect Disabil.</w:t>
      </w:r>
      <w:r w:rsidRPr="007A0585">
        <w:rPr>
          <w:rFonts w:ascii="Arial" w:hAnsi="Arial" w:cs="Arial"/>
          <w:sz w:val="24"/>
          <w:szCs w:val="24"/>
        </w:rPr>
        <w:t xml:space="preserve"> 28(2), pp. 145-158. Available at: </w:t>
      </w:r>
      <w:hyperlink r:id="rId14" w:history="1">
        <w:r w:rsidRPr="007A0585">
          <w:rPr>
            <w:rStyle w:val="Hyperlink"/>
            <w:rFonts w:ascii="Arial" w:hAnsi="Arial" w:cs="Arial"/>
            <w:color w:val="auto"/>
            <w:sz w:val="24"/>
            <w:szCs w:val="24"/>
            <w:u w:val="none"/>
          </w:rPr>
          <w:t>https://pubmed.ncbi.nlm.nih.gov/24917540/</w:t>
        </w:r>
      </w:hyperlink>
      <w:r w:rsidRPr="007A0585">
        <w:rPr>
          <w:rFonts w:ascii="Arial" w:hAnsi="Arial" w:cs="Arial"/>
          <w:sz w:val="24"/>
          <w:szCs w:val="24"/>
        </w:rPr>
        <w:t xml:space="preserve"> (Accessed: 25 May 2021). </w:t>
      </w:r>
    </w:p>
    <w:p w14:paraId="0236BEB3" w14:textId="6FE339FD"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Calculator, S. (2002) ‘Use of Enhanced Natural Gestures to Foster Interactions Between Children with Angelman Syndrome and Their Parents’, </w:t>
      </w:r>
      <w:r w:rsidRPr="007A0585">
        <w:rPr>
          <w:rFonts w:ascii="Arial" w:hAnsi="Arial" w:cs="Arial"/>
          <w:i/>
          <w:iCs/>
          <w:sz w:val="24"/>
          <w:szCs w:val="24"/>
        </w:rPr>
        <w:t xml:space="preserve">American Journal of Speech-Language Pathology. </w:t>
      </w:r>
      <w:r w:rsidRPr="007A0585">
        <w:rPr>
          <w:rFonts w:ascii="Arial" w:hAnsi="Arial" w:cs="Arial"/>
          <w:sz w:val="24"/>
          <w:szCs w:val="24"/>
        </w:rPr>
        <w:t xml:space="preserve">11(4), pp. 340-355. Available at: </w:t>
      </w:r>
      <w:hyperlink r:id="rId15" w:history="1">
        <w:r w:rsidRPr="007A0585">
          <w:rPr>
            <w:rStyle w:val="Hyperlink"/>
            <w:rFonts w:ascii="Arial" w:hAnsi="Arial" w:cs="Arial"/>
            <w:color w:val="auto"/>
            <w:sz w:val="24"/>
            <w:szCs w:val="24"/>
            <w:u w:val="none"/>
          </w:rPr>
          <w:t>https://www.researchgate.net/publication/240497503_Use_of_Enhanced_Natural_Gestures_to_Foster_Interactions_Between_Children_With_Angelman_Syndrome_and_Their_Parents</w:t>
        </w:r>
      </w:hyperlink>
      <w:r w:rsidRPr="007A0585">
        <w:rPr>
          <w:rFonts w:ascii="Arial" w:hAnsi="Arial" w:cs="Arial"/>
          <w:sz w:val="24"/>
          <w:szCs w:val="24"/>
        </w:rPr>
        <w:t xml:space="preserve"> (Accessed: 25 May 2021). </w:t>
      </w:r>
    </w:p>
    <w:p w14:paraId="093E84CA"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Casey, B. &amp; Riddle, M. (2012). Typical and atypical development of attention. In M. I. Posner (Ed.), </w:t>
      </w:r>
      <w:r w:rsidRPr="007A0585">
        <w:rPr>
          <w:rFonts w:ascii="Arial" w:hAnsi="Arial" w:cs="Arial"/>
          <w:i/>
          <w:iCs/>
          <w:sz w:val="24"/>
          <w:szCs w:val="24"/>
        </w:rPr>
        <w:t>Cognitive neuroscience of attention</w:t>
      </w:r>
      <w:r w:rsidRPr="007A0585">
        <w:rPr>
          <w:rFonts w:ascii="Arial" w:hAnsi="Arial" w:cs="Arial"/>
          <w:sz w:val="24"/>
          <w:szCs w:val="24"/>
        </w:rPr>
        <w:t>. (2</w:t>
      </w:r>
      <w:r w:rsidRPr="007A0585">
        <w:rPr>
          <w:rFonts w:ascii="Arial" w:hAnsi="Arial" w:cs="Arial"/>
          <w:sz w:val="24"/>
          <w:szCs w:val="24"/>
          <w:vertAlign w:val="superscript"/>
        </w:rPr>
        <w:t>nd</w:t>
      </w:r>
      <w:r w:rsidRPr="007A0585">
        <w:rPr>
          <w:rFonts w:ascii="Arial" w:hAnsi="Arial" w:cs="Arial"/>
          <w:sz w:val="24"/>
          <w:szCs w:val="24"/>
        </w:rPr>
        <w:t xml:space="preserve"> ed.) New York, NY: The Guilford Press.</w:t>
      </w:r>
    </w:p>
    <w:p w14:paraId="3E78EFDC"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Cerebra (2013) </w:t>
      </w:r>
      <w:r w:rsidRPr="007A0585">
        <w:rPr>
          <w:rFonts w:ascii="Arial" w:hAnsi="Arial" w:cs="Arial"/>
          <w:i/>
          <w:iCs/>
          <w:sz w:val="24"/>
          <w:szCs w:val="24"/>
        </w:rPr>
        <w:t xml:space="preserve">Communicating with non-verbal children. </w:t>
      </w:r>
      <w:r w:rsidRPr="007A0585">
        <w:rPr>
          <w:rFonts w:ascii="Arial" w:hAnsi="Arial" w:cs="Arial"/>
          <w:sz w:val="24"/>
          <w:szCs w:val="24"/>
        </w:rPr>
        <w:t xml:space="preserve">Available at: </w:t>
      </w:r>
      <w:hyperlink r:id="rId16" w:history="1">
        <w:r w:rsidRPr="007A0585">
          <w:rPr>
            <w:rStyle w:val="Hyperlink"/>
            <w:rFonts w:ascii="Arial" w:hAnsi="Arial" w:cs="Arial"/>
            <w:color w:val="auto"/>
            <w:sz w:val="24"/>
            <w:szCs w:val="24"/>
            <w:u w:val="none"/>
          </w:rPr>
          <w:t>https://www.yumpu.com/en/document/view/14786794/communicating-with-non-verbal-children</w:t>
        </w:r>
      </w:hyperlink>
      <w:r w:rsidRPr="007A0585">
        <w:rPr>
          <w:rFonts w:ascii="Arial" w:hAnsi="Arial" w:cs="Arial"/>
          <w:sz w:val="24"/>
          <w:szCs w:val="24"/>
        </w:rPr>
        <w:t xml:space="preserve"> (Accessed: 25 May 2021). </w:t>
      </w:r>
    </w:p>
    <w:p w14:paraId="4096976A"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Dagli, A., Mathews, J., &amp; Williams, C. (2021) ‘Angelman Syndrome’, in Adam, M. et al. </w:t>
      </w:r>
      <w:r w:rsidRPr="007A0585">
        <w:rPr>
          <w:rFonts w:ascii="Arial" w:hAnsi="Arial" w:cs="Arial"/>
          <w:i/>
          <w:iCs/>
          <w:sz w:val="24"/>
          <w:szCs w:val="24"/>
        </w:rPr>
        <w:t xml:space="preserve">GeneReviews </w:t>
      </w:r>
      <w:r w:rsidRPr="007A0585">
        <w:rPr>
          <w:rFonts w:ascii="Arial" w:hAnsi="Arial" w:cs="Arial"/>
          <w:sz w:val="24"/>
          <w:szCs w:val="24"/>
        </w:rPr>
        <w:t xml:space="preserve">[Internet]. Seattle (WA): University of Washington, Seattle. </w:t>
      </w:r>
    </w:p>
    <w:p w14:paraId="6C3B9984"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Department for children, schools and families (n.d) </w:t>
      </w:r>
      <w:r w:rsidRPr="007A0585">
        <w:rPr>
          <w:rFonts w:ascii="Arial" w:hAnsi="Arial" w:cs="Arial"/>
          <w:i/>
          <w:iCs/>
          <w:sz w:val="24"/>
          <w:szCs w:val="24"/>
        </w:rPr>
        <w:t xml:space="preserve">Designing for disabled children and children with special educational needs. </w:t>
      </w:r>
      <w:r w:rsidRPr="007A0585">
        <w:rPr>
          <w:rFonts w:ascii="Arial" w:hAnsi="Arial" w:cs="Arial"/>
          <w:sz w:val="24"/>
          <w:szCs w:val="24"/>
        </w:rPr>
        <w:t xml:space="preserve">Available at: </w:t>
      </w:r>
      <w:hyperlink r:id="rId17" w:history="1">
        <w:r w:rsidRPr="007A0585">
          <w:rPr>
            <w:rStyle w:val="Hyperlink"/>
            <w:rFonts w:ascii="Arial" w:hAnsi="Arial" w:cs="Arial"/>
            <w:color w:val="auto"/>
            <w:sz w:val="24"/>
            <w:szCs w:val="24"/>
            <w:u w:val="none"/>
          </w:rPr>
          <w:t>https://assets.publishing.service.gov.uk/government/uploads/system/uploads/attachment_data/file/276698/Building_Bulletin_102_designing_for_disabled_children_and_children_with_SEN.pdf</w:t>
        </w:r>
      </w:hyperlink>
      <w:r w:rsidRPr="007A0585">
        <w:rPr>
          <w:rFonts w:ascii="Arial" w:hAnsi="Arial" w:cs="Arial"/>
          <w:sz w:val="24"/>
          <w:szCs w:val="24"/>
        </w:rPr>
        <w:t xml:space="preserve"> (Accessed: 7 June 2021).  </w:t>
      </w:r>
    </w:p>
    <w:p w14:paraId="457D5F41"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Department of Education (2011) </w:t>
      </w:r>
      <w:r w:rsidRPr="007A0585">
        <w:rPr>
          <w:rFonts w:ascii="Arial" w:hAnsi="Arial" w:cs="Arial"/>
          <w:i/>
          <w:iCs/>
          <w:sz w:val="24"/>
          <w:szCs w:val="24"/>
        </w:rPr>
        <w:t xml:space="preserve">The Munro Review of Chid Protection: Final Report. </w:t>
      </w:r>
      <w:r w:rsidRPr="007A0585">
        <w:rPr>
          <w:rFonts w:ascii="Arial" w:hAnsi="Arial" w:cs="Arial"/>
          <w:sz w:val="24"/>
          <w:szCs w:val="24"/>
        </w:rPr>
        <w:t xml:space="preserve">Available at: </w:t>
      </w:r>
      <w:hyperlink r:id="rId18" w:history="1">
        <w:r w:rsidRPr="007A0585">
          <w:rPr>
            <w:rStyle w:val="Hyperlink"/>
            <w:rFonts w:ascii="Arial" w:hAnsi="Arial" w:cs="Arial"/>
            <w:color w:val="auto"/>
            <w:sz w:val="24"/>
            <w:szCs w:val="24"/>
            <w:u w:val="none"/>
          </w:rPr>
          <w:t>https://assets.publishing.service.gov.uk/government/uploads/system/uploads/attachment_data/file/175391/Munro-Review.pdf</w:t>
        </w:r>
      </w:hyperlink>
      <w:r w:rsidRPr="007A0585">
        <w:rPr>
          <w:rFonts w:ascii="Arial" w:hAnsi="Arial" w:cs="Arial"/>
          <w:sz w:val="24"/>
          <w:szCs w:val="24"/>
        </w:rPr>
        <w:t xml:space="preserve"> (Accessed: 3 June 2021). </w:t>
      </w:r>
    </w:p>
    <w:p w14:paraId="75BC15A7"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Devon County Council (n.d) </w:t>
      </w:r>
      <w:r w:rsidRPr="007A0585">
        <w:rPr>
          <w:rFonts w:ascii="Arial" w:hAnsi="Arial" w:cs="Arial"/>
          <w:i/>
          <w:iCs/>
          <w:sz w:val="24"/>
          <w:szCs w:val="24"/>
        </w:rPr>
        <w:t xml:space="preserve">Medical Model – Equality and Diversity. </w:t>
      </w:r>
      <w:r w:rsidRPr="007A0585">
        <w:rPr>
          <w:rFonts w:ascii="Arial" w:hAnsi="Arial" w:cs="Arial"/>
          <w:sz w:val="24"/>
          <w:szCs w:val="24"/>
        </w:rPr>
        <w:t xml:space="preserve">Available at: https://www.devon.gov.uk/equality/communities/disability/medical-model (Accessed: 10 June 2021). </w:t>
      </w:r>
    </w:p>
    <w:p w14:paraId="4B97AE17"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Didden, R. et al. (2009) ‘Form and Function of Communicative Behaviours in Individuals with Angelman Syndrome’, </w:t>
      </w:r>
      <w:r w:rsidRPr="007A0585">
        <w:rPr>
          <w:rFonts w:ascii="Arial" w:hAnsi="Arial" w:cs="Arial"/>
          <w:i/>
          <w:iCs/>
          <w:sz w:val="24"/>
          <w:szCs w:val="24"/>
        </w:rPr>
        <w:t xml:space="preserve">Journal of Applied Research in Intellectual </w:t>
      </w:r>
      <w:r w:rsidRPr="007A0585">
        <w:rPr>
          <w:rFonts w:ascii="Arial" w:hAnsi="Arial" w:cs="Arial"/>
          <w:i/>
          <w:iCs/>
          <w:sz w:val="24"/>
          <w:szCs w:val="24"/>
        </w:rPr>
        <w:lastRenderedPageBreak/>
        <w:t xml:space="preserve">Disabilities. </w:t>
      </w:r>
      <w:r w:rsidRPr="007A0585">
        <w:rPr>
          <w:rFonts w:ascii="Arial" w:hAnsi="Arial" w:cs="Arial"/>
          <w:sz w:val="24"/>
          <w:szCs w:val="24"/>
        </w:rPr>
        <w:t>22(6), pp. 526-537. Available at: https://onlinelibrary.wiley.com/doi/abs/10.1111/j.1468-3148.2009.00520.x (Accessed: 8 June 2021).</w:t>
      </w:r>
    </w:p>
    <w:p w14:paraId="14FE7D1A"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Dimitrova, N., Özçalışkan, Ş., &amp; Adamson, L. (2016) ‘Parents' translations of child gesture facilitate word learning in children with autism, Down syndrome and typical development’, </w:t>
      </w:r>
      <w:r w:rsidRPr="007A0585">
        <w:rPr>
          <w:rFonts w:ascii="Arial" w:hAnsi="Arial" w:cs="Arial"/>
          <w:i/>
          <w:iCs/>
          <w:sz w:val="24"/>
          <w:szCs w:val="24"/>
        </w:rPr>
        <w:t xml:space="preserve">Journal of Autism and Developmental Disorders. </w:t>
      </w:r>
      <w:r w:rsidRPr="007A0585">
        <w:rPr>
          <w:rFonts w:ascii="Arial" w:hAnsi="Arial" w:cs="Arial"/>
          <w:sz w:val="24"/>
          <w:szCs w:val="24"/>
        </w:rPr>
        <w:t xml:space="preserve">46(1), pp. 221-231. Available at: </w:t>
      </w:r>
      <w:hyperlink r:id="rId19" w:history="1">
        <w:r w:rsidRPr="007A0585">
          <w:rPr>
            <w:rStyle w:val="Hyperlink"/>
            <w:rFonts w:ascii="Arial" w:hAnsi="Arial" w:cs="Arial"/>
            <w:color w:val="auto"/>
            <w:sz w:val="24"/>
            <w:szCs w:val="24"/>
            <w:u w:val="none"/>
          </w:rPr>
          <w:t>https://www.ncbi.nlm.nih.gov/pmc/articles/PMC4762014/</w:t>
        </w:r>
      </w:hyperlink>
      <w:r w:rsidRPr="007A0585">
        <w:rPr>
          <w:rFonts w:ascii="Arial" w:hAnsi="Arial" w:cs="Arial"/>
          <w:sz w:val="24"/>
          <w:szCs w:val="24"/>
        </w:rPr>
        <w:t xml:space="preserve"> (Accessed: 31 May 2021). </w:t>
      </w:r>
    </w:p>
    <w:p w14:paraId="021212A2" w14:textId="77777777" w:rsidR="0023097C" w:rsidRPr="007A0585" w:rsidRDefault="0023097C" w:rsidP="007A0585">
      <w:pPr>
        <w:spacing w:line="360" w:lineRule="auto"/>
        <w:jc w:val="both"/>
        <w:rPr>
          <w:rStyle w:val="nowrap"/>
          <w:rFonts w:ascii="Arial" w:hAnsi="Arial" w:cs="Arial"/>
          <w:sz w:val="24"/>
          <w:szCs w:val="24"/>
          <w:shd w:val="clear" w:color="auto" w:fill="FFFFFF"/>
        </w:rPr>
      </w:pPr>
      <w:r w:rsidRPr="007A0585">
        <w:rPr>
          <w:rStyle w:val="nowrap"/>
          <w:rFonts w:ascii="Arial" w:hAnsi="Arial" w:cs="Arial"/>
          <w:sz w:val="24"/>
          <w:szCs w:val="24"/>
          <w:shd w:val="clear" w:color="auto" w:fill="FFFFFF"/>
        </w:rPr>
        <w:t xml:space="preserve">Disability Wales (n.d) </w:t>
      </w:r>
      <w:r w:rsidRPr="007A0585">
        <w:rPr>
          <w:rStyle w:val="nowrap"/>
          <w:rFonts w:ascii="Arial" w:hAnsi="Arial" w:cs="Arial"/>
          <w:i/>
          <w:iCs/>
          <w:sz w:val="24"/>
          <w:szCs w:val="24"/>
          <w:shd w:val="clear" w:color="auto" w:fill="FFFFFF"/>
        </w:rPr>
        <w:t xml:space="preserve">Social Model. </w:t>
      </w:r>
      <w:r w:rsidRPr="007A0585">
        <w:rPr>
          <w:rStyle w:val="nowrap"/>
          <w:rFonts w:ascii="Arial" w:hAnsi="Arial" w:cs="Arial"/>
          <w:sz w:val="24"/>
          <w:szCs w:val="24"/>
          <w:shd w:val="clear" w:color="auto" w:fill="FFFFFF"/>
        </w:rPr>
        <w:t xml:space="preserve">Available at: </w:t>
      </w:r>
      <w:hyperlink r:id="rId20" w:history="1">
        <w:r w:rsidRPr="007A0585">
          <w:rPr>
            <w:rStyle w:val="Hyperlink"/>
            <w:rFonts w:ascii="Arial" w:hAnsi="Arial" w:cs="Arial"/>
            <w:color w:val="auto"/>
            <w:sz w:val="24"/>
            <w:szCs w:val="24"/>
            <w:u w:val="none"/>
            <w:shd w:val="clear" w:color="auto" w:fill="FFFFFF"/>
          </w:rPr>
          <w:t>https://www.disabilitywales.org/social-model/</w:t>
        </w:r>
      </w:hyperlink>
      <w:r w:rsidRPr="007A0585">
        <w:rPr>
          <w:rStyle w:val="nowrap"/>
          <w:rFonts w:ascii="Arial" w:hAnsi="Arial" w:cs="Arial"/>
          <w:sz w:val="24"/>
          <w:szCs w:val="24"/>
          <w:shd w:val="clear" w:color="auto" w:fill="FFFFFF"/>
        </w:rPr>
        <w:t xml:space="preserve"> (Accessed: 4 June 2021). </w:t>
      </w:r>
    </w:p>
    <w:p w14:paraId="0A618F92"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Early Intervention Foundation (EIF) (2018) </w:t>
      </w:r>
      <w:r w:rsidRPr="007A0585">
        <w:rPr>
          <w:rFonts w:ascii="Arial" w:hAnsi="Arial" w:cs="Arial"/>
          <w:i/>
          <w:iCs/>
          <w:sz w:val="24"/>
          <w:szCs w:val="24"/>
        </w:rPr>
        <w:t xml:space="preserve">Why early intervention matters. </w:t>
      </w:r>
      <w:r w:rsidRPr="007A0585">
        <w:rPr>
          <w:rFonts w:ascii="Arial" w:hAnsi="Arial" w:cs="Arial"/>
          <w:sz w:val="24"/>
          <w:szCs w:val="24"/>
        </w:rPr>
        <w:t xml:space="preserve">Available at: https://www.eif.org.uk/why-it-matters (Accessed: 24 May 2021). </w:t>
      </w:r>
    </w:p>
    <w:p w14:paraId="5BCD88CA"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Education and Public Services Group (2017) </w:t>
      </w:r>
      <w:r w:rsidRPr="007A0585">
        <w:rPr>
          <w:rFonts w:ascii="Arial" w:hAnsi="Arial" w:cs="Arial"/>
          <w:i/>
          <w:iCs/>
          <w:sz w:val="24"/>
          <w:szCs w:val="24"/>
        </w:rPr>
        <w:t xml:space="preserve">Children’s Rights Impact Assessment. </w:t>
      </w:r>
      <w:r w:rsidRPr="007A0585">
        <w:rPr>
          <w:rFonts w:ascii="Arial" w:hAnsi="Arial" w:cs="Arial"/>
          <w:sz w:val="24"/>
          <w:szCs w:val="24"/>
        </w:rPr>
        <w:t xml:space="preserve">Available at: </w:t>
      </w:r>
      <w:hyperlink r:id="rId21" w:history="1">
        <w:r w:rsidRPr="007A0585">
          <w:rPr>
            <w:rStyle w:val="Hyperlink"/>
            <w:rFonts w:ascii="Arial" w:hAnsi="Arial" w:cs="Arial"/>
            <w:color w:val="auto"/>
            <w:sz w:val="24"/>
            <w:szCs w:val="24"/>
            <w:u w:val="none"/>
          </w:rPr>
          <w:t>https://gov.wales/sites/default/files/publications/2018-02/alnet-wales-bill-childrens-rights-impact-assessment-november-2017.pdf</w:t>
        </w:r>
      </w:hyperlink>
      <w:r w:rsidRPr="007A0585">
        <w:rPr>
          <w:rFonts w:ascii="Arial" w:hAnsi="Arial" w:cs="Arial"/>
          <w:sz w:val="24"/>
          <w:szCs w:val="24"/>
        </w:rPr>
        <w:t xml:space="preserve"> (Accessed: 3 June 2021). </w:t>
      </w:r>
    </w:p>
    <w:p w14:paraId="7705996B" w14:textId="56A07FEA"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Facca, D., Gladstone, B., &amp; Teachman, G. (2020) ‘Working the Limits of “Giving Voice” to Children: A Critical Conceptual Review’, </w:t>
      </w:r>
      <w:r w:rsidRPr="007A0585">
        <w:rPr>
          <w:rFonts w:ascii="Arial" w:hAnsi="Arial" w:cs="Arial"/>
          <w:i/>
          <w:iCs/>
          <w:sz w:val="24"/>
          <w:szCs w:val="24"/>
        </w:rPr>
        <w:t xml:space="preserve">International Journal of Qualitative Methods. </w:t>
      </w:r>
      <w:r w:rsidRPr="007A0585">
        <w:rPr>
          <w:rFonts w:ascii="Arial" w:hAnsi="Arial" w:cs="Arial"/>
          <w:sz w:val="24"/>
          <w:szCs w:val="24"/>
        </w:rPr>
        <w:t xml:space="preserve">19(1), pp. 1-10. Available at: </w:t>
      </w:r>
      <w:hyperlink r:id="rId22" w:history="1">
        <w:r w:rsidRPr="007A0585">
          <w:rPr>
            <w:rStyle w:val="Hyperlink"/>
            <w:rFonts w:ascii="Arial" w:hAnsi="Arial" w:cs="Arial"/>
            <w:color w:val="auto"/>
            <w:sz w:val="24"/>
            <w:szCs w:val="24"/>
            <w:u w:val="none"/>
          </w:rPr>
          <w:t>https://journals.sagepub.com/doi/full/10.1177/1609406920933391</w:t>
        </w:r>
      </w:hyperlink>
      <w:r w:rsidRPr="007A0585">
        <w:rPr>
          <w:rFonts w:ascii="Arial" w:hAnsi="Arial" w:cs="Arial"/>
          <w:sz w:val="24"/>
          <w:szCs w:val="24"/>
        </w:rPr>
        <w:t xml:space="preserve"> (Accessed: 4 June 2021). </w:t>
      </w:r>
    </w:p>
    <w:p w14:paraId="2CDB8BF1" w14:textId="73301C4D"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Farrell, P., McBrian, J. &amp; Foxen, T. (2009) ‘Introducing the Second Edition of EDY: Training Staff in Behavioural Methods’, </w:t>
      </w:r>
      <w:r w:rsidRPr="007A0585">
        <w:rPr>
          <w:rFonts w:ascii="Arial" w:hAnsi="Arial" w:cs="Arial"/>
          <w:i/>
          <w:iCs/>
          <w:sz w:val="24"/>
          <w:szCs w:val="24"/>
        </w:rPr>
        <w:t xml:space="preserve">British Journal f Learning Disabilities. </w:t>
      </w:r>
      <w:r w:rsidRPr="007A0585">
        <w:rPr>
          <w:rFonts w:ascii="Arial" w:hAnsi="Arial" w:cs="Arial"/>
          <w:sz w:val="24"/>
          <w:szCs w:val="24"/>
        </w:rPr>
        <w:t xml:space="preserve">21(3), pp. 87-91. Available at: https://www.researchgate.net/publication/237936002_Introducing_the_Second_Edition_of_EDY_Training_Staff_in_Behavioural_Methods (Accessed: 6 June 2021). </w:t>
      </w:r>
    </w:p>
    <w:p w14:paraId="7D946FF1" w14:textId="5C2C0316"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Feiler, A. &amp; Watson, D. (2011) ‘Involving children with learning and communication dffculties: the perspectives of teachers, speech and language therapists and teaching assisstants’, </w:t>
      </w:r>
      <w:r w:rsidRPr="007A0585">
        <w:rPr>
          <w:rFonts w:ascii="Arial" w:hAnsi="Arial" w:cs="Arial"/>
          <w:i/>
          <w:iCs/>
          <w:sz w:val="24"/>
          <w:szCs w:val="24"/>
        </w:rPr>
        <w:t xml:space="preserve">British Journal of Learning Disabilities. </w:t>
      </w:r>
      <w:r w:rsidRPr="007A0585">
        <w:rPr>
          <w:rFonts w:ascii="Arial" w:hAnsi="Arial" w:cs="Arial"/>
          <w:sz w:val="24"/>
          <w:szCs w:val="24"/>
        </w:rPr>
        <w:t xml:space="preserve">39(2), pp. 113-120. Available at: https://onlinelibrary.wiley.com/doi/abs/10.1111/j.1468-3156.2010.00626.x (Accessed: 11 June 2021). </w:t>
      </w:r>
    </w:p>
    <w:p w14:paraId="4297771F"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lastRenderedPageBreak/>
        <w:t xml:space="preserve">Freeman, D. et al. (2009) ‘ShadowGuides: Visualizations for In-Situ Learning of Multi-Touch and Whole-Hand Gesture’, </w:t>
      </w:r>
      <w:r w:rsidRPr="007A0585">
        <w:rPr>
          <w:rFonts w:ascii="Arial" w:hAnsi="Arial" w:cs="Arial"/>
          <w:i/>
          <w:iCs/>
          <w:sz w:val="24"/>
          <w:szCs w:val="24"/>
        </w:rPr>
        <w:t>ACM International Conference on Interactive Tabletops and Surfaces</w:t>
      </w:r>
      <w:r w:rsidRPr="007A0585">
        <w:rPr>
          <w:rFonts w:ascii="Arial" w:hAnsi="Arial" w:cs="Arial"/>
          <w:sz w:val="24"/>
          <w:szCs w:val="24"/>
        </w:rPr>
        <w:t>. Banff /Alberta, Canada, 23-25</w:t>
      </w:r>
      <w:r w:rsidRPr="007A0585">
        <w:rPr>
          <w:rFonts w:ascii="Arial" w:hAnsi="Arial" w:cs="Arial"/>
          <w:sz w:val="24"/>
          <w:szCs w:val="24"/>
          <w:vertAlign w:val="superscript"/>
        </w:rPr>
        <w:t>th</w:t>
      </w:r>
      <w:r w:rsidRPr="007A0585">
        <w:rPr>
          <w:rFonts w:ascii="Arial" w:hAnsi="Arial" w:cs="Arial"/>
          <w:sz w:val="24"/>
          <w:szCs w:val="24"/>
        </w:rPr>
        <w:t xml:space="preserve"> November. Available at: </w:t>
      </w:r>
      <w:hyperlink r:id="rId23" w:history="1">
        <w:r w:rsidRPr="007A0585">
          <w:rPr>
            <w:rStyle w:val="Hyperlink"/>
            <w:rFonts w:ascii="Arial" w:hAnsi="Arial" w:cs="Arial"/>
            <w:color w:val="auto"/>
            <w:sz w:val="24"/>
            <w:szCs w:val="24"/>
            <w:u w:val="none"/>
          </w:rPr>
          <w:t>https://www.researchgate.net/publication/221540220_ShadowGuides_Visualizations_for_In-Situ_Learning_of_Multi-Touch_and_Whole-Hand_Gestures</w:t>
        </w:r>
      </w:hyperlink>
      <w:r w:rsidRPr="007A0585">
        <w:rPr>
          <w:rFonts w:ascii="Arial" w:hAnsi="Arial" w:cs="Arial"/>
          <w:sz w:val="24"/>
          <w:szCs w:val="24"/>
        </w:rPr>
        <w:t xml:space="preserve"> (Accessed: 25 May 2021). </w:t>
      </w:r>
    </w:p>
    <w:p w14:paraId="47C1C2CB"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General Medical Council (2007) </w:t>
      </w:r>
      <w:r w:rsidRPr="007A0585">
        <w:rPr>
          <w:rFonts w:ascii="Arial" w:hAnsi="Arial" w:cs="Arial"/>
          <w:i/>
          <w:iCs/>
          <w:sz w:val="24"/>
          <w:szCs w:val="24"/>
        </w:rPr>
        <w:t xml:space="preserve">0-18 years: guidance for all doctors. </w:t>
      </w:r>
      <w:r w:rsidRPr="007A0585">
        <w:rPr>
          <w:rFonts w:ascii="Arial" w:hAnsi="Arial" w:cs="Arial"/>
          <w:sz w:val="24"/>
          <w:szCs w:val="24"/>
        </w:rPr>
        <w:t xml:space="preserve">Available at: </w:t>
      </w:r>
      <w:hyperlink r:id="rId24" w:history="1">
        <w:r w:rsidRPr="007A0585">
          <w:rPr>
            <w:rStyle w:val="Hyperlink"/>
            <w:rFonts w:ascii="Arial" w:hAnsi="Arial" w:cs="Arial"/>
            <w:color w:val="auto"/>
            <w:sz w:val="24"/>
            <w:szCs w:val="24"/>
            <w:u w:val="none"/>
          </w:rPr>
          <w:t>https://www.gmc-uk.org/outcomes-legislation</w:t>
        </w:r>
      </w:hyperlink>
      <w:r w:rsidRPr="007A0585">
        <w:rPr>
          <w:rFonts w:ascii="Arial" w:hAnsi="Arial" w:cs="Arial"/>
          <w:sz w:val="24"/>
          <w:szCs w:val="24"/>
        </w:rPr>
        <w:t xml:space="preserve"> (Accessed: 25 May 2021). </w:t>
      </w:r>
    </w:p>
    <w:p w14:paraId="6F5ABA1D"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Gentile, J. et al. (2010) ‘A neurodevelopmental survey of Angelman syndrome with genotype-phenotype correlations’, </w:t>
      </w:r>
      <w:r w:rsidRPr="007A0585">
        <w:rPr>
          <w:rFonts w:ascii="Arial" w:hAnsi="Arial" w:cs="Arial"/>
          <w:i/>
          <w:iCs/>
          <w:sz w:val="24"/>
          <w:szCs w:val="24"/>
        </w:rPr>
        <w:t>Journal of Developmental and Behavioral Pediatrics: JDBP</w:t>
      </w:r>
      <w:r w:rsidRPr="007A0585">
        <w:rPr>
          <w:rFonts w:ascii="Arial" w:hAnsi="Arial" w:cs="Arial"/>
          <w:sz w:val="24"/>
          <w:szCs w:val="24"/>
        </w:rPr>
        <w:t xml:space="preserve">. 31(7), pp. 592-601. Available at: </w:t>
      </w:r>
      <w:hyperlink r:id="rId25" w:history="1">
        <w:r w:rsidRPr="007A0585">
          <w:rPr>
            <w:rStyle w:val="Hyperlink"/>
            <w:rFonts w:ascii="Arial" w:hAnsi="Arial" w:cs="Arial"/>
            <w:color w:val="auto"/>
            <w:sz w:val="24"/>
            <w:szCs w:val="24"/>
            <w:u w:val="none"/>
          </w:rPr>
          <w:t>https://www.researchgate.net/publication/45800178_A_Neurodevelopmental_Survey_of_Angelman_Syndrome_With_Genotype-Phenotype_Correlations</w:t>
        </w:r>
      </w:hyperlink>
      <w:r w:rsidRPr="007A0585">
        <w:rPr>
          <w:rFonts w:ascii="Arial" w:hAnsi="Arial" w:cs="Arial"/>
          <w:sz w:val="24"/>
          <w:szCs w:val="24"/>
        </w:rPr>
        <w:t xml:space="preserve"> (Accessed: 7 June 2021). </w:t>
      </w:r>
    </w:p>
    <w:p w14:paraId="06A2D89C"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Goldin-Meadow, S. (2015) ‘Gesture as a window onto communicative abilities: implications for diagnosis and intervention’, </w:t>
      </w:r>
      <w:r w:rsidRPr="007A0585">
        <w:rPr>
          <w:rFonts w:ascii="Arial" w:hAnsi="Arial" w:cs="Arial"/>
          <w:i/>
          <w:iCs/>
          <w:sz w:val="24"/>
          <w:szCs w:val="24"/>
        </w:rPr>
        <w:t>Perspectives on Language Learning and Education.</w:t>
      </w:r>
      <w:r w:rsidRPr="007A0585">
        <w:rPr>
          <w:rFonts w:ascii="Arial" w:hAnsi="Arial" w:cs="Arial"/>
          <w:sz w:val="24"/>
          <w:szCs w:val="24"/>
        </w:rPr>
        <w:t xml:space="preserve"> 22(2), pp. 50–60. Available at: </w:t>
      </w:r>
      <w:hyperlink r:id="rId26" w:anchor=":~:text=There%20is%20now%20good%20evidence,the%20same%20ideas%20in%20speech.&amp;text=Second%2C%20gesture%20can%20facilitate%20learning,in%20spoken%20language%20is%20detected" w:history="1">
        <w:r w:rsidRPr="007A0585">
          <w:rPr>
            <w:rStyle w:val="Hyperlink"/>
            <w:rFonts w:ascii="Arial" w:hAnsi="Arial" w:cs="Arial"/>
            <w:color w:val="auto"/>
            <w:sz w:val="24"/>
            <w:szCs w:val="24"/>
            <w:u w:val="none"/>
          </w:rPr>
          <w:t>https://www.ncbi.nlm.nih.gov/pmc/articles/PMC4564136/#:~:text=There%20is%20now%20good%20evidence,the%20same%20ideas%20in%20speech.&amp;text=Second%2C%20gesture%20can%20facilitate%20learning,in%20spoken%20language%20is%20detected</w:t>
        </w:r>
      </w:hyperlink>
      <w:r w:rsidRPr="007A0585">
        <w:rPr>
          <w:rFonts w:ascii="Arial" w:hAnsi="Arial" w:cs="Arial"/>
          <w:sz w:val="24"/>
          <w:szCs w:val="24"/>
        </w:rPr>
        <w:t xml:space="preserve"> (Accessed: 25 May 2021) </w:t>
      </w:r>
    </w:p>
    <w:p w14:paraId="305C85B4"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Hartey, R. (2010) </w:t>
      </w:r>
      <w:r w:rsidRPr="007A0585">
        <w:rPr>
          <w:rFonts w:ascii="Arial" w:hAnsi="Arial" w:cs="Arial"/>
          <w:i/>
          <w:iCs/>
          <w:sz w:val="24"/>
          <w:szCs w:val="24"/>
        </w:rPr>
        <w:t xml:space="preserve">Teacher Expertise for Special Educational Needs: Filling in the gaps. </w:t>
      </w:r>
      <w:r w:rsidRPr="007A0585">
        <w:rPr>
          <w:rFonts w:ascii="Arial" w:hAnsi="Arial" w:cs="Arial"/>
          <w:sz w:val="24"/>
          <w:szCs w:val="24"/>
        </w:rPr>
        <w:t xml:space="preserve">Available at: </w:t>
      </w:r>
      <w:hyperlink r:id="rId27" w:history="1">
        <w:r w:rsidRPr="007A0585">
          <w:rPr>
            <w:rStyle w:val="Hyperlink"/>
            <w:rFonts w:ascii="Arial" w:hAnsi="Arial" w:cs="Arial"/>
            <w:color w:val="auto"/>
            <w:sz w:val="24"/>
            <w:szCs w:val="24"/>
            <w:u w:val="none"/>
          </w:rPr>
          <w:t>https://www.policyexchange.org.uk/wp-content/uploads/2016/09/teacher-expertise-for-sen-jul-10.pdf</w:t>
        </w:r>
      </w:hyperlink>
      <w:r w:rsidRPr="007A0585">
        <w:rPr>
          <w:rFonts w:ascii="Arial" w:hAnsi="Arial" w:cs="Arial"/>
          <w:sz w:val="24"/>
          <w:szCs w:val="24"/>
        </w:rPr>
        <w:t xml:space="preserve"> (Accessed: 3 June 2021). </w:t>
      </w:r>
    </w:p>
    <w:p w14:paraId="68822A99"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Isle of Anglesey (n.d) </w:t>
      </w:r>
      <w:r w:rsidRPr="007A0585">
        <w:rPr>
          <w:rFonts w:ascii="Arial" w:hAnsi="Arial" w:cs="Arial"/>
          <w:i/>
          <w:iCs/>
          <w:sz w:val="24"/>
          <w:szCs w:val="24"/>
        </w:rPr>
        <w:t xml:space="preserve">Additional Learning Needs and Inclusion Strategy. </w:t>
      </w:r>
      <w:r w:rsidRPr="007A0585">
        <w:rPr>
          <w:rFonts w:ascii="Arial" w:hAnsi="Arial" w:cs="Arial"/>
          <w:sz w:val="24"/>
          <w:szCs w:val="24"/>
        </w:rPr>
        <w:t xml:space="preserve">Available at: </w:t>
      </w:r>
      <w:hyperlink r:id="rId28" w:history="1">
        <w:r w:rsidRPr="007A0585">
          <w:rPr>
            <w:rStyle w:val="Hyperlink"/>
            <w:rFonts w:ascii="Arial" w:hAnsi="Arial" w:cs="Arial"/>
            <w:color w:val="auto"/>
            <w:sz w:val="24"/>
            <w:szCs w:val="24"/>
            <w:u w:val="none"/>
          </w:rPr>
          <w:t>https://democracy.gwynedd.llyw.cymru/documents/s7664/Item%209%20Appendix%203%20ALNandI%20Strategy%20Gwynedd%20and%20Anglesey%20late%20appendix.pdf</w:t>
        </w:r>
      </w:hyperlink>
      <w:r w:rsidRPr="007A0585">
        <w:rPr>
          <w:rFonts w:ascii="Arial" w:hAnsi="Arial" w:cs="Arial"/>
          <w:sz w:val="24"/>
          <w:szCs w:val="24"/>
        </w:rPr>
        <w:t xml:space="preserve"> (Accessed: 7 June 2021). </w:t>
      </w:r>
    </w:p>
    <w:p w14:paraId="64A9121C"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lastRenderedPageBreak/>
        <w:t xml:space="preserve">Jana, N. (2012) ‘Understanding the Pathogenesis of Angelman Syndrome through Animal Models’, </w:t>
      </w:r>
      <w:r w:rsidRPr="007A0585">
        <w:rPr>
          <w:rFonts w:ascii="Arial" w:hAnsi="Arial" w:cs="Arial"/>
          <w:i/>
          <w:iCs/>
          <w:sz w:val="24"/>
          <w:szCs w:val="24"/>
        </w:rPr>
        <w:t xml:space="preserve">Neural Plasticity. </w:t>
      </w:r>
      <w:r w:rsidRPr="007A0585">
        <w:rPr>
          <w:rFonts w:ascii="Arial" w:hAnsi="Arial" w:cs="Arial"/>
          <w:sz w:val="24"/>
          <w:szCs w:val="24"/>
        </w:rPr>
        <w:t xml:space="preserve">2012(1), pp. 1-10. Available at: </w:t>
      </w:r>
      <w:hyperlink r:id="rId29" w:history="1">
        <w:r w:rsidRPr="007A0585">
          <w:rPr>
            <w:rStyle w:val="Hyperlink"/>
            <w:rFonts w:ascii="Arial" w:hAnsi="Arial" w:cs="Arial"/>
            <w:color w:val="auto"/>
            <w:sz w:val="24"/>
            <w:szCs w:val="24"/>
            <w:u w:val="none"/>
          </w:rPr>
          <w:t>https://www.hindawi.com/journals/np/2012/710943/</w:t>
        </w:r>
      </w:hyperlink>
      <w:r w:rsidRPr="007A0585">
        <w:rPr>
          <w:rFonts w:ascii="Arial" w:hAnsi="Arial" w:cs="Arial"/>
          <w:sz w:val="24"/>
          <w:szCs w:val="24"/>
        </w:rPr>
        <w:t xml:space="preserve"> (Accessed: 24 May 2021). </w:t>
      </w:r>
    </w:p>
    <w:p w14:paraId="4528B6E8"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Kuhn, L. et al. (2014) ‘Early communicative gestures prospectively predict language development and executive function in early childhood’, </w:t>
      </w:r>
      <w:r w:rsidRPr="007A0585">
        <w:rPr>
          <w:rFonts w:ascii="Arial" w:hAnsi="Arial" w:cs="Arial"/>
          <w:i/>
          <w:iCs/>
          <w:sz w:val="24"/>
          <w:szCs w:val="24"/>
        </w:rPr>
        <w:t>Child Development</w:t>
      </w:r>
      <w:r w:rsidRPr="007A0585">
        <w:rPr>
          <w:rFonts w:ascii="Arial" w:hAnsi="Arial" w:cs="Arial"/>
          <w:sz w:val="24"/>
          <w:szCs w:val="24"/>
        </w:rPr>
        <w:t xml:space="preserve">. 85(5), pp. 1898–1914. Available at: </w:t>
      </w:r>
      <w:hyperlink r:id="rId30" w:history="1">
        <w:r w:rsidRPr="007A0585">
          <w:rPr>
            <w:rStyle w:val="Hyperlink"/>
            <w:rFonts w:ascii="Arial" w:hAnsi="Arial" w:cs="Arial"/>
            <w:color w:val="auto"/>
            <w:sz w:val="24"/>
            <w:szCs w:val="24"/>
            <w:u w:val="none"/>
          </w:rPr>
          <w:t>https://www.ncbi.nlm.nih.gov/pmc/articles/PMC4165687/</w:t>
        </w:r>
      </w:hyperlink>
      <w:r w:rsidRPr="007A0585">
        <w:rPr>
          <w:rFonts w:ascii="Arial" w:hAnsi="Arial" w:cs="Arial"/>
          <w:sz w:val="24"/>
          <w:szCs w:val="24"/>
        </w:rPr>
        <w:t xml:space="preserve"> (Accessed: 25 May 2021). </w:t>
      </w:r>
    </w:p>
    <w:p w14:paraId="45FDA9FD"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Lewis, A. &amp; Norwich, B. (2004) ‘Special Teaching for Special Children? Pedagogies for Inclusion. Inclusive Education’, </w:t>
      </w:r>
      <w:r w:rsidRPr="007A0585">
        <w:rPr>
          <w:rFonts w:ascii="Arial" w:hAnsi="Arial" w:cs="Arial"/>
          <w:i/>
          <w:iCs/>
          <w:sz w:val="24"/>
          <w:szCs w:val="24"/>
        </w:rPr>
        <w:t xml:space="preserve">Educational and Child Psychology. </w:t>
      </w:r>
      <w:r w:rsidRPr="007A0585">
        <w:rPr>
          <w:rFonts w:ascii="Arial" w:hAnsi="Arial" w:cs="Arial"/>
          <w:sz w:val="24"/>
          <w:szCs w:val="24"/>
        </w:rPr>
        <w:t xml:space="preserve">24(3), pp. 127-150. Available at: </w:t>
      </w:r>
      <w:hyperlink r:id="rId31" w:history="1">
        <w:r w:rsidRPr="007A0585">
          <w:rPr>
            <w:rStyle w:val="Hyperlink"/>
            <w:rFonts w:ascii="Arial" w:hAnsi="Arial" w:cs="Arial"/>
            <w:sz w:val="24"/>
            <w:szCs w:val="24"/>
          </w:rPr>
          <w:t>https://www.researchgate.net/publication/234664037_Special_Teaching_for_Special_Children_Pedagogies_for_Inclusion_Inclusive_Education</w:t>
        </w:r>
      </w:hyperlink>
      <w:r w:rsidRPr="007A0585">
        <w:rPr>
          <w:rFonts w:ascii="Arial" w:hAnsi="Arial" w:cs="Arial"/>
          <w:sz w:val="24"/>
          <w:szCs w:val="24"/>
        </w:rPr>
        <w:t xml:space="preserve"> (Accessed: 5 June 2021). </w:t>
      </w:r>
    </w:p>
    <w:p w14:paraId="64D9ED18"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Martin, J. et al. (2013) ‘Communication Modality Sampling for a Toddler With Angelman Syndrome’, </w:t>
      </w:r>
      <w:r w:rsidRPr="007A0585">
        <w:rPr>
          <w:rFonts w:ascii="Arial" w:hAnsi="Arial" w:cs="Arial"/>
          <w:i/>
          <w:iCs/>
          <w:sz w:val="24"/>
          <w:szCs w:val="24"/>
        </w:rPr>
        <w:t xml:space="preserve">Language, Speech &amp; Hearing Services in Schools. </w:t>
      </w:r>
      <w:r w:rsidRPr="007A0585">
        <w:rPr>
          <w:rFonts w:ascii="Arial" w:hAnsi="Arial" w:cs="Arial"/>
          <w:sz w:val="24"/>
          <w:szCs w:val="24"/>
        </w:rPr>
        <w:t xml:space="preserve">44(4), pp. 327-336. Available at: https://www-proquest-com.ezproxy.uwtsd.ac.uk/docview/1460847929/fulltextPDF/C35BB3F6A2104109PQ/1?accountid=130472. (Accessed: 24 May 2021). </w:t>
      </w:r>
    </w:p>
    <w:p w14:paraId="55810AAC" w14:textId="3BFFF154"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MayoClinic (2021) </w:t>
      </w:r>
      <w:r w:rsidRPr="007A0585">
        <w:rPr>
          <w:rFonts w:ascii="Arial" w:hAnsi="Arial" w:cs="Arial"/>
          <w:i/>
          <w:iCs/>
          <w:sz w:val="24"/>
          <w:szCs w:val="24"/>
        </w:rPr>
        <w:t xml:space="preserve">Angelman Syndrome. </w:t>
      </w:r>
      <w:r w:rsidRPr="007A0585">
        <w:rPr>
          <w:rFonts w:ascii="Arial" w:hAnsi="Arial" w:cs="Arial"/>
          <w:sz w:val="24"/>
          <w:szCs w:val="24"/>
        </w:rPr>
        <w:t xml:space="preserve">Available at: </w:t>
      </w:r>
      <w:hyperlink r:id="rId32" w:anchor=":~:text=A%20definitive%20diagnosis%20can%20almost,chromosomes%20that%20indicate%20Angelman%20syndrome" w:history="1">
        <w:r w:rsidRPr="007A0585">
          <w:rPr>
            <w:rStyle w:val="Hyperlink"/>
            <w:rFonts w:ascii="Arial" w:hAnsi="Arial" w:cs="Arial"/>
            <w:color w:val="auto"/>
            <w:sz w:val="24"/>
            <w:szCs w:val="24"/>
            <w:u w:val="none"/>
          </w:rPr>
          <w:t>https://www.mayoclinic.org/diseases-conditions/angelman-syndrome/diagnosis-treatment/drc-20355627#:~:text=A%20definitive%20diagnosis%20can%20almost,chromosomes%20that%20indicate%20Angelman%20syndrome</w:t>
        </w:r>
      </w:hyperlink>
      <w:r w:rsidRPr="007A0585">
        <w:rPr>
          <w:rFonts w:ascii="Arial" w:hAnsi="Arial" w:cs="Arial"/>
          <w:sz w:val="24"/>
          <w:szCs w:val="24"/>
        </w:rPr>
        <w:t xml:space="preserve"> (Accessed: 25 May 2021). </w:t>
      </w:r>
    </w:p>
    <w:p w14:paraId="52834F23"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Medline Plus (2020) </w:t>
      </w:r>
      <w:r w:rsidRPr="007A0585">
        <w:rPr>
          <w:rFonts w:ascii="Arial" w:hAnsi="Arial" w:cs="Arial"/>
          <w:i/>
          <w:iCs/>
          <w:sz w:val="24"/>
          <w:szCs w:val="24"/>
        </w:rPr>
        <w:t xml:space="preserve">Angelman syndrome. </w:t>
      </w:r>
      <w:r w:rsidRPr="007A0585">
        <w:rPr>
          <w:rFonts w:ascii="Arial" w:hAnsi="Arial" w:cs="Arial"/>
          <w:sz w:val="24"/>
          <w:szCs w:val="24"/>
        </w:rPr>
        <w:t xml:space="preserve">Available at: </w:t>
      </w:r>
      <w:hyperlink r:id="rId33" w:history="1">
        <w:r w:rsidRPr="007A0585">
          <w:rPr>
            <w:rStyle w:val="Hyperlink"/>
            <w:rFonts w:ascii="Arial" w:hAnsi="Arial" w:cs="Arial"/>
            <w:color w:val="auto"/>
            <w:sz w:val="24"/>
            <w:szCs w:val="24"/>
            <w:u w:val="none"/>
          </w:rPr>
          <w:t>https://medlineplus.gov/genetics/condition/angelman-syndrome/</w:t>
        </w:r>
      </w:hyperlink>
      <w:r w:rsidRPr="007A0585">
        <w:rPr>
          <w:rFonts w:ascii="Arial" w:hAnsi="Arial" w:cs="Arial"/>
          <w:sz w:val="24"/>
          <w:szCs w:val="24"/>
        </w:rPr>
        <w:t xml:space="preserve"> (Accessed: 25 May 2021). </w:t>
      </w:r>
    </w:p>
    <w:p w14:paraId="127FC5B6"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Mertz, L. et al. (2014) ‘Neurodevelopmental outcome in Angelman syndrome: enotype-phenotype correlations’, </w:t>
      </w:r>
      <w:r w:rsidRPr="007A0585">
        <w:rPr>
          <w:rFonts w:ascii="Arial" w:hAnsi="Arial" w:cs="Arial"/>
          <w:i/>
          <w:iCs/>
          <w:sz w:val="24"/>
          <w:szCs w:val="24"/>
        </w:rPr>
        <w:t xml:space="preserve">Research in Developmental Disabilities. </w:t>
      </w:r>
      <w:r w:rsidRPr="007A0585">
        <w:rPr>
          <w:rFonts w:ascii="Arial" w:hAnsi="Arial" w:cs="Arial"/>
          <w:sz w:val="24"/>
          <w:szCs w:val="24"/>
        </w:rPr>
        <w:t xml:space="preserve">35(7), pp. 1742-1747. Available at: </w:t>
      </w:r>
      <w:hyperlink r:id="rId34" w:history="1">
        <w:r w:rsidRPr="007A0585">
          <w:rPr>
            <w:rStyle w:val="Hyperlink"/>
            <w:rFonts w:ascii="Arial" w:hAnsi="Arial" w:cs="Arial"/>
            <w:color w:val="auto"/>
            <w:sz w:val="24"/>
            <w:szCs w:val="24"/>
            <w:u w:val="none"/>
          </w:rPr>
          <w:t>https://www-sciencedirect-com.ezproxy.uwtsd.ac.uk/science/article/pii/S0891422214000900?via%3Dihub</w:t>
        </w:r>
      </w:hyperlink>
      <w:r w:rsidRPr="007A0585">
        <w:rPr>
          <w:rFonts w:ascii="Arial" w:hAnsi="Arial" w:cs="Arial"/>
          <w:sz w:val="24"/>
          <w:szCs w:val="24"/>
        </w:rPr>
        <w:t xml:space="preserve"> (Accessed: 8 June 2021). </w:t>
      </w:r>
    </w:p>
    <w:p w14:paraId="4AD0A258"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lastRenderedPageBreak/>
        <w:t xml:space="preserve">Munn, Z. et al. (2018) ‘Systematic review or scoping review? Guidance for authoress when choosing between a systematic or scoping review approach’, </w:t>
      </w:r>
      <w:r w:rsidRPr="007A0585">
        <w:rPr>
          <w:rFonts w:ascii="Arial" w:hAnsi="Arial" w:cs="Arial"/>
          <w:i/>
          <w:iCs/>
          <w:sz w:val="24"/>
          <w:szCs w:val="24"/>
        </w:rPr>
        <w:t xml:space="preserve">BMC Med Res Methodol. </w:t>
      </w:r>
      <w:r w:rsidRPr="007A0585">
        <w:rPr>
          <w:rFonts w:ascii="Arial" w:hAnsi="Arial" w:cs="Arial"/>
          <w:sz w:val="24"/>
          <w:szCs w:val="24"/>
        </w:rPr>
        <w:t xml:space="preserve">18(143), pp. 1-7. Available at: </w:t>
      </w:r>
      <w:hyperlink r:id="rId35" w:history="1">
        <w:r w:rsidRPr="007A0585">
          <w:rPr>
            <w:rStyle w:val="Hyperlink"/>
            <w:rFonts w:ascii="Arial" w:hAnsi="Arial" w:cs="Arial"/>
            <w:color w:val="auto"/>
            <w:sz w:val="24"/>
            <w:szCs w:val="24"/>
            <w:u w:val="none"/>
          </w:rPr>
          <w:t>https://bmcmedresmethodol.biomedcentral.com/articles/10.1186/s12874-018-0611-x</w:t>
        </w:r>
      </w:hyperlink>
      <w:r w:rsidRPr="007A0585">
        <w:rPr>
          <w:rFonts w:ascii="Arial" w:hAnsi="Arial" w:cs="Arial"/>
          <w:sz w:val="24"/>
          <w:szCs w:val="24"/>
        </w:rPr>
        <w:t xml:space="preserve"> (Accessed: 8 June 2021). </w:t>
      </w:r>
    </w:p>
    <w:p w14:paraId="40F0F1E5"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NAHT (2018) </w:t>
      </w:r>
      <w:r w:rsidRPr="007A0585">
        <w:rPr>
          <w:rFonts w:ascii="Arial" w:hAnsi="Arial" w:cs="Arial"/>
          <w:i/>
          <w:iCs/>
          <w:sz w:val="24"/>
          <w:szCs w:val="24"/>
        </w:rPr>
        <w:t xml:space="preserve">Empty Promises: The crisis in supporting children with SEND. </w:t>
      </w:r>
      <w:r w:rsidRPr="007A0585">
        <w:rPr>
          <w:rFonts w:ascii="Arial" w:hAnsi="Arial" w:cs="Arial"/>
          <w:sz w:val="24"/>
          <w:szCs w:val="24"/>
        </w:rPr>
        <w:t xml:space="preserve">Available at: </w:t>
      </w:r>
      <w:hyperlink r:id="rId36" w:history="1">
        <w:r w:rsidRPr="007A0585">
          <w:rPr>
            <w:rStyle w:val="Hyperlink"/>
            <w:rFonts w:ascii="Arial" w:hAnsi="Arial" w:cs="Arial"/>
            <w:color w:val="auto"/>
            <w:sz w:val="24"/>
            <w:szCs w:val="24"/>
            <w:u w:val="none"/>
          </w:rPr>
          <w:t>https://www.naht.org.uk/_resources/assets/attachment/full/0/83670.pdf</w:t>
        </w:r>
      </w:hyperlink>
      <w:r w:rsidRPr="007A0585">
        <w:rPr>
          <w:rFonts w:ascii="Arial" w:hAnsi="Arial" w:cs="Arial"/>
          <w:sz w:val="24"/>
          <w:szCs w:val="24"/>
        </w:rPr>
        <w:t xml:space="preserve"> (Accessed: 3 June 2021). </w:t>
      </w:r>
    </w:p>
    <w:p w14:paraId="767CB58E"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National Education Union (2017) </w:t>
      </w:r>
      <w:r w:rsidRPr="007A0585">
        <w:rPr>
          <w:rFonts w:ascii="Arial" w:hAnsi="Arial" w:cs="Arial"/>
          <w:i/>
          <w:iCs/>
          <w:sz w:val="24"/>
          <w:szCs w:val="24"/>
        </w:rPr>
        <w:t xml:space="preserve">Teachers and Workloads. </w:t>
      </w:r>
      <w:r w:rsidRPr="007A0585">
        <w:rPr>
          <w:rFonts w:ascii="Arial" w:hAnsi="Arial" w:cs="Arial"/>
          <w:sz w:val="24"/>
          <w:szCs w:val="24"/>
        </w:rPr>
        <w:t xml:space="preserve">Available at: </w:t>
      </w:r>
      <w:hyperlink r:id="rId37" w:history="1">
        <w:r w:rsidRPr="007A0585">
          <w:rPr>
            <w:rStyle w:val="Hyperlink"/>
            <w:rFonts w:ascii="Arial" w:hAnsi="Arial" w:cs="Arial"/>
            <w:color w:val="auto"/>
            <w:sz w:val="24"/>
            <w:szCs w:val="24"/>
            <w:u w:val="none"/>
          </w:rPr>
          <w:t>https://neu.org.uk/media/3136/view</w:t>
        </w:r>
      </w:hyperlink>
      <w:r w:rsidRPr="007A0585">
        <w:rPr>
          <w:rFonts w:ascii="Arial" w:hAnsi="Arial" w:cs="Arial"/>
          <w:sz w:val="24"/>
          <w:szCs w:val="24"/>
        </w:rPr>
        <w:t xml:space="preserve"> (Accessed: 1 June 2021). </w:t>
      </w:r>
    </w:p>
    <w:p w14:paraId="294E00D9"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NHS England (2017) </w:t>
      </w:r>
      <w:r w:rsidRPr="007A0585">
        <w:rPr>
          <w:rFonts w:ascii="Arial" w:hAnsi="Arial" w:cs="Arial"/>
          <w:i/>
          <w:iCs/>
          <w:sz w:val="24"/>
          <w:szCs w:val="24"/>
        </w:rPr>
        <w:t xml:space="preserve">Involving people in their own health and care: Statutory guidance for clinical commissioning groups and NHS England. </w:t>
      </w:r>
      <w:r w:rsidRPr="007A0585">
        <w:rPr>
          <w:rFonts w:ascii="Arial" w:hAnsi="Arial" w:cs="Arial"/>
          <w:sz w:val="24"/>
          <w:szCs w:val="24"/>
        </w:rPr>
        <w:t xml:space="preserve">Available at: </w:t>
      </w:r>
      <w:hyperlink r:id="rId38" w:history="1">
        <w:r w:rsidRPr="007A0585">
          <w:rPr>
            <w:rStyle w:val="Hyperlink"/>
            <w:rFonts w:ascii="Arial" w:hAnsi="Arial" w:cs="Arial"/>
            <w:color w:val="auto"/>
            <w:sz w:val="24"/>
            <w:szCs w:val="24"/>
            <w:u w:val="none"/>
          </w:rPr>
          <w:t>https://www.england.nhs.uk/wp-content/uploads/2017/04/ppp-involving-people-health-care-guidance.pdf</w:t>
        </w:r>
      </w:hyperlink>
      <w:r w:rsidRPr="007A0585">
        <w:rPr>
          <w:rFonts w:ascii="Arial" w:hAnsi="Arial" w:cs="Arial"/>
          <w:sz w:val="24"/>
          <w:szCs w:val="24"/>
        </w:rPr>
        <w:t xml:space="preserve"> (Accessed: 7 June 2021).</w:t>
      </w:r>
    </w:p>
    <w:p w14:paraId="30834CD7" w14:textId="77777777" w:rsidR="0023097C" w:rsidRPr="007A0585" w:rsidRDefault="0023097C" w:rsidP="007A0585">
      <w:pPr>
        <w:spacing w:line="360" w:lineRule="auto"/>
        <w:jc w:val="both"/>
        <w:rPr>
          <w:rStyle w:val="nowrap"/>
          <w:rFonts w:ascii="Arial" w:hAnsi="Arial" w:cs="Arial"/>
          <w:sz w:val="24"/>
          <w:szCs w:val="24"/>
          <w:shd w:val="clear" w:color="auto" w:fill="FFFFFF"/>
        </w:rPr>
      </w:pPr>
      <w:r w:rsidRPr="007A0585">
        <w:rPr>
          <w:rStyle w:val="mixed-citation"/>
          <w:rFonts w:ascii="Arial" w:hAnsi="Arial" w:cs="Arial"/>
          <w:sz w:val="24"/>
          <w:szCs w:val="24"/>
          <w:shd w:val="clear" w:color="auto" w:fill="FFFFFF"/>
        </w:rPr>
        <w:t>Nordness, A. &amp; Beukelman, D. (2010) ‘</w:t>
      </w:r>
      <w:r w:rsidRPr="007A0585">
        <w:rPr>
          <w:rStyle w:val="ref-title"/>
          <w:rFonts w:ascii="Arial" w:hAnsi="Arial" w:cs="Arial"/>
          <w:sz w:val="24"/>
          <w:szCs w:val="24"/>
          <w:shd w:val="clear" w:color="auto" w:fill="FFFFFF"/>
        </w:rPr>
        <w:t>Speech practice patterns of children with speech sound disorders: The impact of parental record keeping and computer-led practice</w:t>
      </w:r>
      <w:r w:rsidRPr="007A0585">
        <w:rPr>
          <w:rStyle w:val="mixed-citation"/>
          <w:rFonts w:ascii="Arial" w:hAnsi="Arial" w:cs="Arial"/>
          <w:sz w:val="24"/>
          <w:szCs w:val="24"/>
          <w:shd w:val="clear" w:color="auto" w:fill="FFFFFF"/>
        </w:rPr>
        <w:t xml:space="preserve">’, </w:t>
      </w:r>
      <w:r w:rsidRPr="007A0585">
        <w:rPr>
          <w:rStyle w:val="ref-journal"/>
          <w:rFonts w:ascii="Arial" w:hAnsi="Arial" w:cs="Arial"/>
          <w:i/>
          <w:iCs/>
          <w:sz w:val="24"/>
          <w:szCs w:val="24"/>
          <w:shd w:val="clear" w:color="auto" w:fill="FFFFFF"/>
        </w:rPr>
        <w:t>Journal of Medical Speech-Language Pathology</w:t>
      </w:r>
      <w:r w:rsidRPr="007A0585">
        <w:rPr>
          <w:rStyle w:val="mixed-citation"/>
          <w:rFonts w:ascii="Arial" w:hAnsi="Arial" w:cs="Arial"/>
          <w:sz w:val="24"/>
          <w:szCs w:val="24"/>
          <w:shd w:val="clear" w:color="auto" w:fill="FFFFFF"/>
        </w:rPr>
        <w:t xml:space="preserve">. </w:t>
      </w:r>
      <w:r w:rsidRPr="007A0585">
        <w:rPr>
          <w:rStyle w:val="ref-vol"/>
          <w:rFonts w:ascii="Arial" w:hAnsi="Arial" w:cs="Arial"/>
          <w:sz w:val="24"/>
          <w:szCs w:val="24"/>
          <w:shd w:val="clear" w:color="auto" w:fill="FFFFFF"/>
        </w:rPr>
        <w:t>18</w:t>
      </w:r>
      <w:r w:rsidRPr="007A0585">
        <w:rPr>
          <w:rStyle w:val="mixed-citation"/>
          <w:rFonts w:ascii="Arial" w:hAnsi="Arial" w:cs="Arial"/>
          <w:sz w:val="24"/>
          <w:szCs w:val="24"/>
          <w:shd w:val="clear" w:color="auto" w:fill="FFFFFF"/>
        </w:rPr>
        <w:t>(</w:t>
      </w:r>
      <w:r w:rsidRPr="007A0585">
        <w:rPr>
          <w:rStyle w:val="ref-iss"/>
          <w:rFonts w:ascii="Arial" w:hAnsi="Arial" w:cs="Arial"/>
          <w:sz w:val="24"/>
          <w:szCs w:val="24"/>
          <w:shd w:val="clear" w:color="auto" w:fill="FFFFFF"/>
        </w:rPr>
        <w:t>4</w:t>
      </w:r>
      <w:r w:rsidRPr="007A0585">
        <w:rPr>
          <w:rStyle w:val="mixed-citation"/>
          <w:rFonts w:ascii="Arial" w:hAnsi="Arial" w:cs="Arial"/>
          <w:sz w:val="24"/>
          <w:szCs w:val="24"/>
          <w:shd w:val="clear" w:color="auto" w:fill="FFFFFF"/>
        </w:rPr>
        <w:t>), pp. 104–108. </w:t>
      </w:r>
      <w:r w:rsidRPr="007A0585">
        <w:rPr>
          <w:rStyle w:val="nowrap"/>
          <w:rFonts w:ascii="Arial" w:hAnsi="Arial" w:cs="Arial"/>
          <w:sz w:val="24"/>
          <w:szCs w:val="24"/>
          <w:shd w:val="clear" w:color="auto" w:fill="FFFFFF"/>
        </w:rPr>
        <w:t xml:space="preserve">Available at: </w:t>
      </w:r>
      <w:hyperlink r:id="rId39" w:history="1">
        <w:r w:rsidRPr="007A0585">
          <w:rPr>
            <w:rStyle w:val="Hyperlink"/>
            <w:rFonts w:ascii="Arial" w:hAnsi="Arial" w:cs="Arial"/>
            <w:color w:val="auto"/>
            <w:sz w:val="24"/>
            <w:szCs w:val="24"/>
            <w:u w:val="none"/>
            <w:shd w:val="clear" w:color="auto" w:fill="FFFFFF"/>
          </w:rPr>
          <w:t>https://www.researchgate.net/profile/Amy-Nordness/publication/288559663_Speech_Practice_Patterns_of_Children_with_Speech_Sound_Disorders_The_Impact_of_Parental_Record_Keeping_and_Computer-Led_Practice/links/580938d408ae993dc050a0c9/Speech-Practice-Patterns-of-Children-with-Speech-Sound-Disorders-The-Impact-of-Parental-Record-Keeping-and-Computer-Led-Practice.pdf</w:t>
        </w:r>
      </w:hyperlink>
      <w:r w:rsidRPr="007A0585">
        <w:rPr>
          <w:rStyle w:val="nowrap"/>
          <w:rFonts w:ascii="Arial" w:hAnsi="Arial" w:cs="Arial"/>
          <w:sz w:val="24"/>
          <w:szCs w:val="24"/>
          <w:shd w:val="clear" w:color="auto" w:fill="FFFFFF"/>
        </w:rPr>
        <w:t xml:space="preserve"> (Accessed: 10 June 2021). </w:t>
      </w:r>
    </w:p>
    <w:p w14:paraId="38279CF0"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NSPCC (2019) </w:t>
      </w:r>
      <w:r w:rsidRPr="007A0585">
        <w:rPr>
          <w:rFonts w:ascii="Arial" w:hAnsi="Arial" w:cs="Arial"/>
          <w:i/>
          <w:iCs/>
          <w:sz w:val="24"/>
          <w:szCs w:val="24"/>
        </w:rPr>
        <w:t xml:space="preserve">Early help (or early intervention). </w:t>
      </w:r>
      <w:r w:rsidRPr="007A0585">
        <w:rPr>
          <w:rFonts w:ascii="Arial" w:hAnsi="Arial" w:cs="Arial"/>
          <w:sz w:val="24"/>
          <w:szCs w:val="24"/>
        </w:rPr>
        <w:t xml:space="preserve">Available at: https://learning.nspcc.org.uk/safeguarding-child-protection/early-help-early-intervention (Accessed: 24 May 2021). </w:t>
      </w:r>
    </w:p>
    <w:p w14:paraId="62BC6BF1"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Palaiologou, P. (2012) </w:t>
      </w:r>
      <w:r w:rsidRPr="007A0585">
        <w:rPr>
          <w:rFonts w:ascii="Arial" w:hAnsi="Arial" w:cs="Arial"/>
          <w:i/>
          <w:iCs/>
          <w:sz w:val="24"/>
          <w:szCs w:val="24"/>
        </w:rPr>
        <w:t xml:space="preserve">Ethical Practice in Early Childhood. </w:t>
      </w:r>
      <w:r w:rsidRPr="007A0585">
        <w:rPr>
          <w:rFonts w:ascii="Arial" w:hAnsi="Arial" w:cs="Arial"/>
          <w:sz w:val="24"/>
          <w:szCs w:val="24"/>
        </w:rPr>
        <w:t xml:space="preserve">London: Sage Publications. </w:t>
      </w:r>
    </w:p>
    <w:p w14:paraId="7185E4B3"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Pearsons, E. et al. (2019) ‘Communications in Angelman syndrome: a scoping review’, </w:t>
      </w:r>
      <w:r w:rsidRPr="007A0585">
        <w:rPr>
          <w:rFonts w:ascii="Arial" w:hAnsi="Arial" w:cs="Arial"/>
          <w:i/>
          <w:iCs/>
          <w:sz w:val="24"/>
          <w:szCs w:val="24"/>
        </w:rPr>
        <w:t xml:space="preserve">Developmental Medicine &amp; Child Neurology. </w:t>
      </w:r>
      <w:r w:rsidRPr="007A0585">
        <w:rPr>
          <w:rFonts w:ascii="Arial" w:hAnsi="Arial" w:cs="Arial"/>
          <w:sz w:val="24"/>
          <w:szCs w:val="24"/>
        </w:rPr>
        <w:t xml:space="preserve">61(11), pp. 1266-1274. </w:t>
      </w:r>
      <w:r w:rsidRPr="007A0585">
        <w:rPr>
          <w:rFonts w:ascii="Arial" w:hAnsi="Arial" w:cs="Arial"/>
          <w:sz w:val="24"/>
          <w:szCs w:val="24"/>
        </w:rPr>
        <w:lastRenderedPageBreak/>
        <w:t xml:space="preserve">Available at: </w:t>
      </w:r>
      <w:hyperlink r:id="rId40" w:history="1">
        <w:r w:rsidRPr="007A0585">
          <w:rPr>
            <w:rStyle w:val="Hyperlink"/>
            <w:rFonts w:ascii="Arial" w:hAnsi="Arial" w:cs="Arial"/>
            <w:color w:val="auto"/>
            <w:sz w:val="24"/>
            <w:szCs w:val="24"/>
            <w:u w:val="none"/>
          </w:rPr>
          <w:t>https://onlinelibrary.wiley.com/doi/full/10.1111/dmcn.14257</w:t>
        </w:r>
      </w:hyperlink>
      <w:r w:rsidRPr="007A0585">
        <w:rPr>
          <w:rFonts w:ascii="Arial" w:hAnsi="Arial" w:cs="Arial"/>
          <w:sz w:val="24"/>
          <w:szCs w:val="24"/>
        </w:rPr>
        <w:t xml:space="preserve"> (Accessed: 2 June 2021). </w:t>
      </w:r>
    </w:p>
    <w:p w14:paraId="38A3934D"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Pelc, K., Cheron, G. &amp; Dan, B. (2010) ‘The lessons from Angelman Syndrome for Research and Management’ in Gadze, Z. (ed.) </w:t>
      </w:r>
      <w:r w:rsidRPr="007A0585">
        <w:rPr>
          <w:rFonts w:ascii="Arial" w:hAnsi="Arial" w:cs="Arial"/>
          <w:i/>
          <w:iCs/>
          <w:sz w:val="24"/>
          <w:szCs w:val="24"/>
        </w:rPr>
        <w:t xml:space="preserve">Epilepsy in Children: Clinical and Social Aspects. </w:t>
      </w:r>
      <w:r w:rsidRPr="007A0585">
        <w:rPr>
          <w:rFonts w:ascii="Arial" w:hAnsi="Arial" w:cs="Arial"/>
          <w:sz w:val="24"/>
          <w:szCs w:val="24"/>
        </w:rPr>
        <w:t xml:space="preserve">Croatia: InTech. </w:t>
      </w:r>
    </w:p>
    <w:p w14:paraId="7656B694"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Penner, K. (1993) ‘Communication, cognition, and social interaction in the Angelman syndrome’, </w:t>
      </w:r>
      <w:r w:rsidRPr="007A0585">
        <w:rPr>
          <w:rFonts w:ascii="Arial" w:hAnsi="Arial" w:cs="Arial"/>
          <w:i/>
          <w:iCs/>
          <w:sz w:val="24"/>
          <w:szCs w:val="24"/>
        </w:rPr>
        <w:t>J Med Genet.</w:t>
      </w:r>
      <w:r w:rsidRPr="007A0585">
        <w:rPr>
          <w:rFonts w:ascii="Arial" w:hAnsi="Arial" w:cs="Arial"/>
          <w:sz w:val="24"/>
          <w:szCs w:val="24"/>
        </w:rPr>
        <w:t> 46(1), pp. 34–39. Available at: https://pubmed.ncbi.nlm.nih.gov/8494032/ (Accessed: 5 June 2021).</w:t>
      </w:r>
    </w:p>
    <w:p w14:paraId="77A74226"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Poovivi, D. &amp; Buica-Belciu, C. (2012) ‘Professional challenges in computer-assisted speech therapy’, </w:t>
      </w:r>
      <w:r w:rsidRPr="007A0585">
        <w:rPr>
          <w:rFonts w:ascii="Arial" w:hAnsi="Arial" w:cs="Arial"/>
          <w:i/>
          <w:iCs/>
          <w:sz w:val="24"/>
          <w:szCs w:val="24"/>
        </w:rPr>
        <w:t xml:space="preserve">Procedia- Social and Behavioural Sciences. </w:t>
      </w:r>
      <w:r w:rsidRPr="007A0585">
        <w:rPr>
          <w:rFonts w:ascii="Arial" w:hAnsi="Arial" w:cs="Arial"/>
          <w:sz w:val="24"/>
          <w:szCs w:val="24"/>
        </w:rPr>
        <w:t xml:space="preserve">33(1), pp. 518-522. Available at: </w:t>
      </w:r>
      <w:hyperlink r:id="rId41" w:history="1">
        <w:r w:rsidRPr="007A0585">
          <w:rPr>
            <w:rStyle w:val="Hyperlink"/>
            <w:rFonts w:ascii="Arial" w:hAnsi="Arial" w:cs="Arial"/>
            <w:sz w:val="24"/>
            <w:szCs w:val="24"/>
          </w:rPr>
          <w:t>https://www.researchgate.net/publication/271609817_Professional_challenges_in_computer-assisted_speech_therapy</w:t>
        </w:r>
      </w:hyperlink>
      <w:r w:rsidRPr="007A0585">
        <w:rPr>
          <w:rFonts w:ascii="Arial" w:hAnsi="Arial" w:cs="Arial"/>
          <w:sz w:val="24"/>
          <w:szCs w:val="24"/>
        </w:rPr>
        <w:t xml:space="preserve"> (Accessed: 5 June 2021). </w:t>
      </w:r>
    </w:p>
    <w:p w14:paraId="66A1ABB5"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Przweorski, A. &amp; Newman, M. (2012) ‘Technology in Psychotherapy: Strengeths and Limitations’, in L'Abate, L., &amp; Kaiser, D. (ed.) </w:t>
      </w:r>
      <w:r w:rsidRPr="007A0585">
        <w:rPr>
          <w:rFonts w:ascii="Arial" w:hAnsi="Arial" w:cs="Arial"/>
          <w:i/>
          <w:iCs/>
          <w:sz w:val="24"/>
          <w:szCs w:val="24"/>
        </w:rPr>
        <w:t xml:space="preserve">Handbook of Technology in Psychology, Psychiatry, and Neurology: Theory, Research, and Practice. </w:t>
      </w:r>
      <w:r w:rsidRPr="007A0585">
        <w:rPr>
          <w:rFonts w:ascii="Arial" w:hAnsi="Arial" w:cs="Arial"/>
          <w:sz w:val="24"/>
          <w:szCs w:val="24"/>
        </w:rPr>
        <w:t xml:space="preserve">New York: Nova Science Publishers Inc. </w:t>
      </w:r>
    </w:p>
    <w:p w14:paraId="63451AFD"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Rees, K. (2017) ‘Models of disability and the categorisation of children with severe and profound -learning difficulties: Informing educational approaches based on an understanding of individual needs’, </w:t>
      </w:r>
      <w:r w:rsidRPr="007A0585">
        <w:rPr>
          <w:rFonts w:ascii="Arial" w:hAnsi="Arial" w:cs="Arial"/>
          <w:i/>
          <w:iCs/>
          <w:sz w:val="24"/>
          <w:szCs w:val="24"/>
        </w:rPr>
        <w:t xml:space="preserve">Educational &amp; Child Psychology. </w:t>
      </w:r>
      <w:r w:rsidRPr="007A0585">
        <w:rPr>
          <w:rFonts w:ascii="Arial" w:hAnsi="Arial" w:cs="Arial"/>
          <w:sz w:val="24"/>
          <w:szCs w:val="24"/>
        </w:rPr>
        <w:t xml:space="preserve">34(4), pp. 30-40. Available at: https://www.researchgate.net/profile/Kirstie-Rees/publication/321154848_Models_of_disability_and_the_categorisation_of_children_with_severe_and_profound_learning_difficulties_Informing_educational_approaches_based_on_an_understanding_of_individual_needs/links/5b53084faca27217ffab6d18/Models-of-disability-and-the-categorisation-of-children-with-severe-and-profound-learning-difficulties-Informing-educational-approaches-based-on-an-understanding-of-individual-needs.pdf (Accessed: 8 June </w:t>
      </w:r>
    </w:p>
    <w:p w14:paraId="6D294CC0" w14:textId="77777777" w:rsidR="0023097C" w:rsidRPr="007A0585" w:rsidRDefault="0023097C" w:rsidP="007A0585">
      <w:pPr>
        <w:spacing w:line="360" w:lineRule="auto"/>
        <w:jc w:val="both"/>
        <w:rPr>
          <w:rStyle w:val="nowrap"/>
          <w:rFonts w:ascii="Arial" w:hAnsi="Arial" w:cs="Arial"/>
          <w:sz w:val="24"/>
          <w:szCs w:val="24"/>
          <w:shd w:val="clear" w:color="auto" w:fill="FFFFFF"/>
        </w:rPr>
      </w:pPr>
      <w:r w:rsidRPr="007A0585">
        <w:rPr>
          <w:rStyle w:val="nowrap"/>
          <w:rFonts w:ascii="Arial" w:hAnsi="Arial" w:cs="Arial"/>
          <w:sz w:val="24"/>
          <w:szCs w:val="24"/>
          <w:shd w:val="clear" w:color="auto" w:fill="FFFFFF"/>
        </w:rPr>
        <w:t xml:space="preserve">Scope (n.d) </w:t>
      </w:r>
      <w:r w:rsidRPr="007A0585">
        <w:rPr>
          <w:rStyle w:val="nowrap"/>
          <w:rFonts w:ascii="Arial" w:hAnsi="Arial" w:cs="Arial"/>
          <w:i/>
          <w:iCs/>
          <w:sz w:val="24"/>
          <w:szCs w:val="24"/>
          <w:shd w:val="clear" w:color="auto" w:fill="FFFFFF"/>
        </w:rPr>
        <w:t xml:space="preserve">Social Model of Disability. </w:t>
      </w:r>
      <w:r w:rsidRPr="007A0585">
        <w:rPr>
          <w:rStyle w:val="nowrap"/>
          <w:rFonts w:ascii="Arial" w:hAnsi="Arial" w:cs="Arial"/>
          <w:sz w:val="24"/>
          <w:szCs w:val="24"/>
          <w:shd w:val="clear" w:color="auto" w:fill="FFFFFF"/>
        </w:rPr>
        <w:t xml:space="preserve">Available at: </w:t>
      </w:r>
      <w:hyperlink r:id="rId42" w:history="1">
        <w:r w:rsidRPr="007A0585">
          <w:rPr>
            <w:rStyle w:val="Hyperlink"/>
            <w:rFonts w:ascii="Arial" w:hAnsi="Arial" w:cs="Arial"/>
            <w:color w:val="auto"/>
            <w:sz w:val="24"/>
            <w:szCs w:val="24"/>
            <w:u w:val="none"/>
            <w:shd w:val="clear" w:color="auto" w:fill="FFFFFF"/>
          </w:rPr>
          <w:t>https://www.scope.org.uk/about-us/social-model-of-disability/</w:t>
        </w:r>
      </w:hyperlink>
      <w:r w:rsidRPr="007A0585">
        <w:rPr>
          <w:rStyle w:val="nowrap"/>
          <w:rFonts w:ascii="Arial" w:hAnsi="Arial" w:cs="Arial"/>
          <w:sz w:val="24"/>
          <w:szCs w:val="24"/>
          <w:shd w:val="clear" w:color="auto" w:fill="FFFFFF"/>
        </w:rPr>
        <w:t xml:space="preserve"> (Accessed: 10 June 2021). </w:t>
      </w:r>
    </w:p>
    <w:p w14:paraId="647250B8" w14:textId="42C92831"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lastRenderedPageBreak/>
        <w:t xml:space="preserve">Senedd (n.d) </w:t>
      </w:r>
      <w:r w:rsidRPr="007A0585">
        <w:rPr>
          <w:rFonts w:ascii="Arial" w:hAnsi="Arial" w:cs="Arial"/>
          <w:i/>
          <w:iCs/>
          <w:sz w:val="24"/>
          <w:szCs w:val="24"/>
        </w:rPr>
        <w:t xml:space="preserve">Response from: NDCS Cymru. </w:t>
      </w:r>
      <w:r w:rsidRPr="007A0585">
        <w:rPr>
          <w:rFonts w:ascii="Arial" w:hAnsi="Arial" w:cs="Arial"/>
          <w:sz w:val="24"/>
          <w:szCs w:val="24"/>
        </w:rPr>
        <w:t xml:space="preserve">Available at: http://senedd.assembly.wales/documents/s60444/ALN%2029%20NDCS%20Cymru.pdf (Accessed: 1 June 2021). </w:t>
      </w:r>
    </w:p>
    <w:p w14:paraId="108F7D23"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Singleton, N. &amp; Saks, J. (2015) ‘Co-speech gesture input as a support for language learning in children with and without early language delay’, </w:t>
      </w:r>
      <w:r w:rsidRPr="007A0585">
        <w:rPr>
          <w:rFonts w:ascii="Arial" w:hAnsi="Arial" w:cs="Arial"/>
          <w:i/>
          <w:iCs/>
          <w:sz w:val="24"/>
          <w:szCs w:val="24"/>
        </w:rPr>
        <w:t>Perspectives on Language Learning and Education.</w:t>
      </w:r>
      <w:r w:rsidRPr="007A0585">
        <w:rPr>
          <w:rFonts w:ascii="Arial" w:hAnsi="Arial" w:cs="Arial"/>
          <w:sz w:val="24"/>
          <w:szCs w:val="24"/>
        </w:rPr>
        <w:t xml:space="preserve"> 22(2), pp. 61–71. Available at: </w:t>
      </w:r>
      <w:hyperlink r:id="rId43" w:history="1">
        <w:r w:rsidRPr="007A0585">
          <w:rPr>
            <w:rStyle w:val="Hyperlink"/>
            <w:rFonts w:ascii="Arial" w:hAnsi="Arial" w:cs="Arial"/>
            <w:color w:val="auto"/>
            <w:sz w:val="24"/>
            <w:szCs w:val="24"/>
            <w:u w:val="none"/>
          </w:rPr>
          <w:t>https://pubs.asha.org/doi/abs/10.1044/lle22.2.61</w:t>
        </w:r>
      </w:hyperlink>
      <w:r w:rsidRPr="007A0585">
        <w:rPr>
          <w:rFonts w:ascii="Arial" w:hAnsi="Arial" w:cs="Arial"/>
          <w:sz w:val="24"/>
          <w:szCs w:val="24"/>
        </w:rPr>
        <w:t xml:space="preserve"> (Accessed: 25 May 2021). </w:t>
      </w:r>
    </w:p>
    <w:p w14:paraId="6BC05678"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Siraj-Blatchford, I. &amp; Manni, L. (2007) </w:t>
      </w:r>
      <w:r w:rsidRPr="007A0585">
        <w:rPr>
          <w:rFonts w:ascii="Arial" w:hAnsi="Arial" w:cs="Arial"/>
          <w:i/>
          <w:iCs/>
          <w:sz w:val="24"/>
          <w:szCs w:val="24"/>
        </w:rPr>
        <w:t xml:space="preserve">Effective Leadership in the Early Years Sector: The ELEYS Study. </w:t>
      </w:r>
      <w:r w:rsidRPr="007A0585">
        <w:rPr>
          <w:rFonts w:ascii="Arial" w:hAnsi="Arial" w:cs="Arial"/>
          <w:sz w:val="24"/>
          <w:szCs w:val="24"/>
        </w:rPr>
        <w:t xml:space="preserve">London: Institute of Education. </w:t>
      </w:r>
    </w:p>
    <w:p w14:paraId="4CC2209F"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SLT (n.d) </w:t>
      </w:r>
      <w:r w:rsidRPr="007A0585">
        <w:rPr>
          <w:rFonts w:ascii="Arial" w:hAnsi="Arial" w:cs="Arial"/>
          <w:i/>
          <w:iCs/>
          <w:sz w:val="24"/>
          <w:szCs w:val="24"/>
        </w:rPr>
        <w:t xml:space="preserve">Speech, language and communication. </w:t>
      </w:r>
      <w:r w:rsidRPr="007A0585">
        <w:rPr>
          <w:rFonts w:ascii="Arial" w:hAnsi="Arial" w:cs="Arial"/>
          <w:sz w:val="24"/>
          <w:szCs w:val="24"/>
        </w:rPr>
        <w:t xml:space="preserve">Available at: https://www.slt.co.uk/speech-language-and-communication/ (Accessed: 10 June 2021). </w:t>
      </w:r>
    </w:p>
    <w:p w14:paraId="4E6A444F"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Smythe, T. et al. (2021) ‘Early intervention for children with developmental disabilities in low and middle-income countries- the case for action’, </w:t>
      </w:r>
      <w:r w:rsidRPr="007A0585">
        <w:rPr>
          <w:rFonts w:ascii="Arial" w:hAnsi="Arial" w:cs="Arial"/>
          <w:i/>
          <w:iCs/>
          <w:sz w:val="24"/>
          <w:szCs w:val="24"/>
        </w:rPr>
        <w:t xml:space="preserve">International Health. </w:t>
      </w:r>
      <w:r w:rsidRPr="007A0585">
        <w:rPr>
          <w:rFonts w:ascii="Arial" w:hAnsi="Arial" w:cs="Arial"/>
          <w:sz w:val="24"/>
          <w:szCs w:val="24"/>
        </w:rPr>
        <w:t xml:space="preserve">13(3), pp. 222-232. </w:t>
      </w:r>
      <w:hyperlink r:id="rId44" w:history="1">
        <w:r w:rsidRPr="007A0585">
          <w:rPr>
            <w:rStyle w:val="Hyperlink"/>
            <w:rFonts w:ascii="Arial" w:hAnsi="Arial" w:cs="Arial"/>
            <w:color w:val="auto"/>
            <w:sz w:val="24"/>
            <w:szCs w:val="24"/>
            <w:u w:val="none"/>
          </w:rPr>
          <w:t>https://doi.org/10.1093/inthealth/ihaa044</w:t>
        </w:r>
      </w:hyperlink>
      <w:r w:rsidRPr="007A0585">
        <w:rPr>
          <w:rFonts w:ascii="Arial" w:hAnsi="Arial" w:cs="Arial"/>
          <w:sz w:val="24"/>
          <w:szCs w:val="24"/>
        </w:rPr>
        <w:t xml:space="preserve"> (Accessed: 2 June 2021). </w:t>
      </w:r>
    </w:p>
    <w:p w14:paraId="5DCB6EA7"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SnapCymru (2018) </w:t>
      </w:r>
      <w:r w:rsidRPr="007A0585">
        <w:rPr>
          <w:rFonts w:ascii="Arial" w:hAnsi="Arial" w:cs="Arial"/>
          <w:i/>
          <w:iCs/>
          <w:sz w:val="24"/>
          <w:szCs w:val="24"/>
        </w:rPr>
        <w:t xml:space="preserve">How the Additional Learning Needs Education Tribunal (ALNET) Act will be implemented. </w:t>
      </w:r>
      <w:r w:rsidRPr="007A0585">
        <w:rPr>
          <w:rFonts w:ascii="Arial" w:hAnsi="Arial" w:cs="Arial"/>
          <w:sz w:val="24"/>
          <w:szCs w:val="24"/>
        </w:rPr>
        <w:t xml:space="preserve">Available at: </w:t>
      </w:r>
      <w:hyperlink r:id="rId45" w:history="1">
        <w:r w:rsidRPr="007A0585">
          <w:rPr>
            <w:rStyle w:val="Hyperlink"/>
            <w:rFonts w:ascii="Arial" w:hAnsi="Arial" w:cs="Arial"/>
            <w:color w:val="auto"/>
            <w:sz w:val="24"/>
            <w:szCs w:val="24"/>
            <w:u w:val="none"/>
          </w:rPr>
          <w:t>https://www.snapcymru.org/how-the-additional-learning-needs-education-tribunal-alnet-act-will-be-implemented/</w:t>
        </w:r>
      </w:hyperlink>
      <w:r w:rsidRPr="007A0585">
        <w:rPr>
          <w:rFonts w:ascii="Arial" w:hAnsi="Arial" w:cs="Arial"/>
          <w:sz w:val="24"/>
          <w:szCs w:val="24"/>
        </w:rPr>
        <w:t xml:space="preserve"> (Accessed 1 June 2021). </w:t>
      </w:r>
    </w:p>
    <w:p w14:paraId="6060E258"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Talk To Me Technologies (n.d) </w:t>
      </w:r>
      <w:r w:rsidRPr="007A0585">
        <w:rPr>
          <w:rFonts w:ascii="Arial" w:hAnsi="Arial" w:cs="Arial"/>
          <w:i/>
          <w:iCs/>
          <w:sz w:val="24"/>
          <w:szCs w:val="24"/>
        </w:rPr>
        <w:t xml:space="preserve">Proloquo2go. </w:t>
      </w:r>
      <w:r w:rsidRPr="007A0585">
        <w:rPr>
          <w:rFonts w:ascii="Arial" w:hAnsi="Arial" w:cs="Arial"/>
          <w:sz w:val="24"/>
          <w:szCs w:val="24"/>
        </w:rPr>
        <w:t xml:space="preserve">Available at: </w:t>
      </w:r>
      <w:hyperlink r:id="rId46" w:history="1">
        <w:r w:rsidRPr="007A0585">
          <w:rPr>
            <w:rStyle w:val="Hyperlink"/>
            <w:rFonts w:ascii="Arial" w:hAnsi="Arial" w:cs="Arial"/>
            <w:color w:val="auto"/>
            <w:sz w:val="24"/>
            <w:szCs w:val="24"/>
            <w:u w:val="none"/>
          </w:rPr>
          <w:t>https://www.talktometechnologies.com/pages/proloquo2go</w:t>
        </w:r>
      </w:hyperlink>
      <w:r w:rsidRPr="007A0585">
        <w:rPr>
          <w:rFonts w:ascii="Arial" w:hAnsi="Arial" w:cs="Arial"/>
          <w:sz w:val="24"/>
          <w:szCs w:val="24"/>
        </w:rPr>
        <w:t xml:space="preserve"> (Accessed: 5 June 2021). </w:t>
      </w:r>
    </w:p>
    <w:p w14:paraId="7FD83676"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Tomlinson, C. (2017) </w:t>
      </w:r>
      <w:r w:rsidRPr="007A0585">
        <w:rPr>
          <w:rFonts w:ascii="Arial" w:hAnsi="Arial" w:cs="Arial"/>
          <w:i/>
          <w:iCs/>
          <w:sz w:val="24"/>
          <w:szCs w:val="24"/>
        </w:rPr>
        <w:t xml:space="preserve">How to differentiate instruction in Academically Diverse Classrooms. </w:t>
      </w:r>
      <w:r w:rsidRPr="007A0585">
        <w:rPr>
          <w:rFonts w:ascii="Arial" w:hAnsi="Arial" w:cs="Arial"/>
          <w:sz w:val="24"/>
          <w:szCs w:val="24"/>
        </w:rPr>
        <w:t>3</w:t>
      </w:r>
      <w:r w:rsidRPr="007A0585">
        <w:rPr>
          <w:rFonts w:ascii="Arial" w:hAnsi="Arial" w:cs="Arial"/>
          <w:sz w:val="24"/>
          <w:szCs w:val="24"/>
          <w:vertAlign w:val="superscript"/>
        </w:rPr>
        <w:t>rd</w:t>
      </w:r>
      <w:r w:rsidRPr="007A0585">
        <w:rPr>
          <w:rFonts w:ascii="Arial" w:hAnsi="Arial" w:cs="Arial"/>
          <w:sz w:val="24"/>
          <w:szCs w:val="24"/>
        </w:rPr>
        <w:t xml:space="preserve"> edn. Canada: ASCD. </w:t>
      </w:r>
    </w:p>
    <w:p w14:paraId="24AE4DAC"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Torfaen County Borough (2018) </w:t>
      </w:r>
      <w:r w:rsidRPr="007A0585">
        <w:rPr>
          <w:rFonts w:ascii="Arial" w:hAnsi="Arial" w:cs="Arial"/>
          <w:i/>
          <w:iCs/>
          <w:sz w:val="24"/>
          <w:szCs w:val="24"/>
        </w:rPr>
        <w:t xml:space="preserve">What is an Individual Development Plan (IDP)? </w:t>
      </w:r>
      <w:r w:rsidRPr="007A0585">
        <w:rPr>
          <w:rFonts w:ascii="Arial" w:hAnsi="Arial" w:cs="Arial"/>
          <w:sz w:val="24"/>
          <w:szCs w:val="24"/>
        </w:rPr>
        <w:t xml:space="preserve">Available at: </w:t>
      </w:r>
      <w:hyperlink r:id="rId47" w:history="1">
        <w:r w:rsidRPr="007A0585">
          <w:rPr>
            <w:rStyle w:val="Hyperlink"/>
            <w:rFonts w:ascii="Arial" w:hAnsi="Arial" w:cs="Arial"/>
            <w:color w:val="auto"/>
            <w:sz w:val="24"/>
            <w:szCs w:val="24"/>
            <w:u w:val="none"/>
          </w:rPr>
          <w:t>https://www.torfaen.gov.uk/en/EducationLearning/SpecialeducationalneedsSEN/Exciting-Changes/Individual-Development-Plans.aspx</w:t>
        </w:r>
      </w:hyperlink>
      <w:r w:rsidRPr="007A0585">
        <w:rPr>
          <w:rFonts w:ascii="Arial" w:hAnsi="Arial" w:cs="Arial"/>
          <w:sz w:val="24"/>
          <w:szCs w:val="24"/>
        </w:rPr>
        <w:t xml:space="preserve"> (Accessed: 1 June 2021). </w:t>
      </w:r>
    </w:p>
    <w:p w14:paraId="4DE67C40"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University of Melbourne (n.d) </w:t>
      </w:r>
      <w:r w:rsidRPr="007A0585">
        <w:rPr>
          <w:rFonts w:ascii="Arial" w:hAnsi="Arial" w:cs="Arial"/>
          <w:i/>
          <w:iCs/>
          <w:sz w:val="24"/>
          <w:szCs w:val="24"/>
        </w:rPr>
        <w:t xml:space="preserve">Victorian Early Years Learning and Development Framework. </w:t>
      </w:r>
      <w:r w:rsidRPr="007A0585">
        <w:rPr>
          <w:rFonts w:ascii="Arial" w:hAnsi="Arial" w:cs="Arial"/>
          <w:sz w:val="24"/>
          <w:szCs w:val="24"/>
        </w:rPr>
        <w:t xml:space="preserve">Available at: </w:t>
      </w:r>
      <w:hyperlink r:id="rId48" w:history="1">
        <w:r w:rsidRPr="007A0585">
          <w:rPr>
            <w:rStyle w:val="Hyperlink"/>
            <w:rFonts w:ascii="Arial" w:hAnsi="Arial" w:cs="Arial"/>
            <w:color w:val="auto"/>
            <w:sz w:val="24"/>
            <w:szCs w:val="24"/>
            <w:u w:val="none"/>
          </w:rPr>
          <w:t>https://www.education.vic.gov.au/Documents/childhood/providers/edcare/pracpartner.pdf</w:t>
        </w:r>
      </w:hyperlink>
      <w:r w:rsidRPr="007A0585">
        <w:rPr>
          <w:rFonts w:ascii="Arial" w:hAnsi="Arial" w:cs="Arial"/>
          <w:sz w:val="24"/>
          <w:szCs w:val="24"/>
        </w:rPr>
        <w:t xml:space="preserve"> (Accessed: 6 June 2021). </w:t>
      </w:r>
    </w:p>
    <w:p w14:paraId="1E398901"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(2018a) </w:t>
      </w:r>
      <w:r w:rsidRPr="007A0585">
        <w:rPr>
          <w:rFonts w:ascii="Arial" w:hAnsi="Arial" w:cs="Arial"/>
          <w:i/>
          <w:iCs/>
          <w:sz w:val="24"/>
          <w:szCs w:val="24"/>
        </w:rPr>
        <w:t xml:space="preserve">Additional learning needs (ALN) transformation programme. </w:t>
      </w:r>
      <w:r w:rsidRPr="007A0585">
        <w:rPr>
          <w:rFonts w:ascii="Arial" w:hAnsi="Arial" w:cs="Arial"/>
          <w:sz w:val="24"/>
          <w:szCs w:val="24"/>
        </w:rPr>
        <w:t xml:space="preserve">Available at: </w:t>
      </w:r>
      <w:hyperlink r:id="rId49" w:history="1">
        <w:r w:rsidRPr="007A0585">
          <w:rPr>
            <w:rStyle w:val="Hyperlink"/>
            <w:rFonts w:ascii="Arial" w:hAnsi="Arial" w:cs="Arial"/>
            <w:color w:val="auto"/>
            <w:sz w:val="24"/>
            <w:szCs w:val="24"/>
            <w:u w:val="none"/>
          </w:rPr>
          <w:t>https://gov.wales/sites/default/files/publications/2018-09/additional-learning-needs-aln-transformation-programme-v2.pdf</w:t>
        </w:r>
      </w:hyperlink>
      <w:r w:rsidRPr="007A0585">
        <w:rPr>
          <w:rFonts w:ascii="Arial" w:hAnsi="Arial" w:cs="Arial"/>
          <w:sz w:val="24"/>
          <w:szCs w:val="24"/>
        </w:rPr>
        <w:t xml:space="preserve"> (Accessed: 24 May 2021).</w:t>
      </w:r>
    </w:p>
    <w:p w14:paraId="2049B877"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(2018b) </w:t>
      </w:r>
      <w:r w:rsidRPr="007A0585">
        <w:rPr>
          <w:rFonts w:ascii="Arial" w:hAnsi="Arial" w:cs="Arial"/>
          <w:i/>
          <w:iCs/>
          <w:sz w:val="24"/>
          <w:szCs w:val="24"/>
        </w:rPr>
        <w:t xml:space="preserve">Additional Learning Needs and Education Tribunal (Wales) Act: Explanatory Memorandum. </w:t>
      </w:r>
      <w:r w:rsidRPr="007A0585">
        <w:rPr>
          <w:rFonts w:ascii="Arial" w:hAnsi="Arial" w:cs="Arial"/>
          <w:sz w:val="24"/>
          <w:szCs w:val="24"/>
        </w:rPr>
        <w:t xml:space="preserve">Available at: </w:t>
      </w:r>
      <w:hyperlink r:id="rId50" w:history="1">
        <w:r w:rsidRPr="007A0585">
          <w:rPr>
            <w:rStyle w:val="Hyperlink"/>
            <w:rFonts w:ascii="Arial" w:hAnsi="Arial" w:cs="Arial"/>
            <w:color w:val="auto"/>
            <w:sz w:val="24"/>
            <w:szCs w:val="24"/>
            <w:u w:val="none"/>
          </w:rPr>
          <w:t>https://gov.wales/sites/default/files/publications/2018-02/additional-learning-needs-and-education-tribunal-wales-act-2018-explanatory-memorandum.pdf</w:t>
        </w:r>
      </w:hyperlink>
      <w:r w:rsidRPr="007A0585">
        <w:rPr>
          <w:rFonts w:ascii="Arial" w:hAnsi="Arial" w:cs="Arial"/>
          <w:sz w:val="24"/>
          <w:szCs w:val="24"/>
        </w:rPr>
        <w:t xml:space="preserve"> (Accessed: 1 June 2021). </w:t>
      </w:r>
    </w:p>
    <w:p w14:paraId="4736838C" w14:textId="1321DCBF"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(2018c) </w:t>
      </w:r>
      <w:r w:rsidRPr="007A0585">
        <w:rPr>
          <w:rFonts w:ascii="Arial" w:hAnsi="Arial" w:cs="Arial"/>
          <w:i/>
          <w:iCs/>
          <w:sz w:val="24"/>
          <w:szCs w:val="24"/>
        </w:rPr>
        <w:t xml:space="preserve">Additional Learning Needs and Education Tribunal (Wales) Act: Factsheet 2. </w:t>
      </w:r>
      <w:r w:rsidRPr="007A0585">
        <w:rPr>
          <w:rFonts w:ascii="Arial" w:hAnsi="Arial" w:cs="Arial"/>
          <w:sz w:val="24"/>
          <w:szCs w:val="24"/>
        </w:rPr>
        <w:t xml:space="preserve">Available at: </w:t>
      </w:r>
      <w:hyperlink r:id="rId51" w:history="1">
        <w:r w:rsidRPr="007A0585">
          <w:rPr>
            <w:rStyle w:val="Hyperlink"/>
            <w:rFonts w:ascii="Arial" w:hAnsi="Arial" w:cs="Arial"/>
            <w:color w:val="auto"/>
            <w:sz w:val="24"/>
            <w:szCs w:val="24"/>
            <w:u w:val="none"/>
          </w:rPr>
          <w:t>https://gov.wales/sites/default/files/publications/2018-06/aln-factsheet-how-will-the-act-affect-maintained-schools-including-maintained-nurseries.pdf</w:t>
        </w:r>
      </w:hyperlink>
      <w:r w:rsidRPr="007A0585">
        <w:rPr>
          <w:rFonts w:ascii="Arial" w:hAnsi="Arial" w:cs="Arial"/>
          <w:sz w:val="24"/>
          <w:szCs w:val="24"/>
        </w:rPr>
        <w:t xml:space="preserve"> (Accessed: 1 June 2021). </w:t>
      </w:r>
    </w:p>
    <w:p w14:paraId="1161754B"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(2018d) </w:t>
      </w:r>
      <w:r w:rsidRPr="007A0585">
        <w:rPr>
          <w:rFonts w:ascii="Arial" w:hAnsi="Arial" w:cs="Arial"/>
          <w:i/>
          <w:iCs/>
          <w:sz w:val="24"/>
          <w:szCs w:val="24"/>
        </w:rPr>
        <w:t xml:space="preserve">Implementing the Additional Learning Needs and Education Tribunal (Wales) Act 2018. </w:t>
      </w:r>
      <w:r w:rsidRPr="007A0585">
        <w:rPr>
          <w:rFonts w:ascii="Arial" w:hAnsi="Arial" w:cs="Arial"/>
          <w:sz w:val="24"/>
          <w:szCs w:val="24"/>
        </w:rPr>
        <w:t xml:space="preserve">Available at: </w:t>
      </w:r>
      <w:hyperlink r:id="rId52" w:history="1">
        <w:r w:rsidRPr="007A0585">
          <w:rPr>
            <w:rStyle w:val="Hyperlink"/>
            <w:rFonts w:ascii="Arial" w:hAnsi="Arial" w:cs="Arial"/>
            <w:color w:val="auto"/>
            <w:sz w:val="24"/>
            <w:szCs w:val="24"/>
            <w:u w:val="none"/>
          </w:rPr>
          <w:t>https://gov.wales/sites/default/files/publications/2018-11/additional-learning-needs-and-education-tribunal-wales-act-2018-implementation-guide-for-individual-development-plans.pdf</w:t>
        </w:r>
      </w:hyperlink>
      <w:r w:rsidRPr="007A0585">
        <w:rPr>
          <w:rFonts w:ascii="Arial" w:hAnsi="Arial" w:cs="Arial"/>
          <w:sz w:val="24"/>
          <w:szCs w:val="24"/>
        </w:rPr>
        <w:t xml:space="preserve"> (Accessed: 7 June 2021). </w:t>
      </w:r>
    </w:p>
    <w:p w14:paraId="62DD7325"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(2019a) </w:t>
      </w:r>
      <w:r w:rsidRPr="007A0585">
        <w:rPr>
          <w:rFonts w:ascii="Arial" w:hAnsi="Arial" w:cs="Arial"/>
          <w:i/>
          <w:iCs/>
          <w:sz w:val="24"/>
          <w:szCs w:val="24"/>
        </w:rPr>
        <w:t xml:space="preserve">Draft ALN code consultation responses. </w:t>
      </w:r>
      <w:r w:rsidRPr="007A0585">
        <w:rPr>
          <w:rFonts w:ascii="Arial" w:hAnsi="Arial" w:cs="Arial"/>
          <w:sz w:val="24"/>
          <w:szCs w:val="24"/>
        </w:rPr>
        <w:t xml:space="preserve">Available at: </w:t>
      </w:r>
      <w:hyperlink r:id="rId53" w:history="1">
        <w:r w:rsidRPr="007A0585">
          <w:rPr>
            <w:rStyle w:val="Hyperlink"/>
            <w:rFonts w:ascii="Arial" w:hAnsi="Arial" w:cs="Arial"/>
            <w:color w:val="auto"/>
            <w:sz w:val="24"/>
            <w:szCs w:val="24"/>
            <w:u w:val="none"/>
          </w:rPr>
          <w:t>https://gov.wales/sites/default/files/consultations/2019-06/draft-aln-code-consultation-responses-311-330.pdf</w:t>
        </w:r>
      </w:hyperlink>
      <w:r w:rsidRPr="007A0585">
        <w:rPr>
          <w:rFonts w:ascii="Arial" w:hAnsi="Arial" w:cs="Arial"/>
          <w:sz w:val="24"/>
          <w:szCs w:val="24"/>
        </w:rPr>
        <w:t xml:space="preserve"> (Accessed:1 June 2021). </w:t>
      </w:r>
    </w:p>
    <w:p w14:paraId="6497356B"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(2019b) </w:t>
      </w:r>
      <w:r w:rsidRPr="007A0585">
        <w:rPr>
          <w:rFonts w:ascii="Arial" w:hAnsi="Arial" w:cs="Arial"/>
          <w:i/>
          <w:iCs/>
          <w:sz w:val="24"/>
          <w:szCs w:val="24"/>
        </w:rPr>
        <w:t xml:space="preserve">Education in Wales is Changing. </w:t>
      </w:r>
      <w:r w:rsidRPr="007A0585">
        <w:rPr>
          <w:rFonts w:ascii="Arial" w:hAnsi="Arial" w:cs="Arial"/>
          <w:sz w:val="24"/>
          <w:szCs w:val="24"/>
        </w:rPr>
        <w:t xml:space="preserve">Available at: </w:t>
      </w:r>
      <w:hyperlink r:id="rId54" w:history="1">
        <w:r w:rsidRPr="007A0585">
          <w:rPr>
            <w:rStyle w:val="Hyperlink"/>
            <w:rFonts w:ascii="Arial" w:hAnsi="Arial" w:cs="Arial"/>
            <w:color w:val="auto"/>
            <w:sz w:val="24"/>
            <w:szCs w:val="24"/>
            <w:u w:val="none"/>
          </w:rPr>
          <w:t>https://gov.wales/sites/default/files/consultations/2019-01/transformational-curriculum-consultation-for-young-people-and-communities.pdf</w:t>
        </w:r>
      </w:hyperlink>
      <w:r w:rsidRPr="007A0585">
        <w:rPr>
          <w:rFonts w:ascii="Arial" w:hAnsi="Arial" w:cs="Arial"/>
          <w:sz w:val="24"/>
          <w:szCs w:val="24"/>
        </w:rPr>
        <w:t xml:space="preserve"> (Accessed: 8 June 2021). </w:t>
      </w:r>
    </w:p>
    <w:p w14:paraId="17E9480E"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(2019c) </w:t>
      </w:r>
      <w:r w:rsidRPr="007A0585">
        <w:rPr>
          <w:rFonts w:ascii="Arial" w:hAnsi="Arial" w:cs="Arial"/>
          <w:i/>
          <w:iCs/>
          <w:sz w:val="24"/>
          <w:szCs w:val="24"/>
        </w:rPr>
        <w:t xml:space="preserve">Person-centred practice in education: a guide for early years, schools and colleges in Wales. </w:t>
      </w:r>
      <w:r w:rsidRPr="007A0585">
        <w:rPr>
          <w:rFonts w:ascii="Arial" w:hAnsi="Arial" w:cs="Arial"/>
          <w:sz w:val="24"/>
          <w:szCs w:val="24"/>
        </w:rPr>
        <w:t xml:space="preserve">Available at: </w:t>
      </w:r>
      <w:hyperlink r:id="rId55" w:history="1">
        <w:r w:rsidRPr="007A0585">
          <w:rPr>
            <w:rStyle w:val="Hyperlink"/>
            <w:rFonts w:ascii="Arial" w:hAnsi="Arial" w:cs="Arial"/>
            <w:color w:val="auto"/>
            <w:sz w:val="24"/>
            <w:szCs w:val="24"/>
            <w:u w:val="none"/>
          </w:rPr>
          <w:t>https://gov.wales/sites/default/files/publications/2019-01/person-centred-practice-in-</w:t>
        </w:r>
        <w:r w:rsidRPr="007A0585">
          <w:rPr>
            <w:rStyle w:val="Hyperlink"/>
            <w:rFonts w:ascii="Arial" w:hAnsi="Arial" w:cs="Arial"/>
            <w:color w:val="auto"/>
            <w:sz w:val="24"/>
            <w:szCs w:val="24"/>
            <w:u w:val="none"/>
          </w:rPr>
          <w:lastRenderedPageBreak/>
          <w:t>education-a-guide-for-early-years-schools-and-colleges-in-wales.pdf</w:t>
        </w:r>
      </w:hyperlink>
      <w:r w:rsidRPr="007A0585">
        <w:rPr>
          <w:rFonts w:ascii="Arial" w:hAnsi="Arial" w:cs="Arial"/>
          <w:sz w:val="24"/>
          <w:szCs w:val="24"/>
        </w:rPr>
        <w:t xml:space="preserve"> (Accessed: 4 June 2021).</w:t>
      </w:r>
    </w:p>
    <w:p w14:paraId="6B7DF010"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(2019d) </w:t>
      </w:r>
      <w:r w:rsidRPr="007A0585">
        <w:rPr>
          <w:rFonts w:ascii="Arial" w:hAnsi="Arial" w:cs="Arial"/>
          <w:i/>
          <w:iCs/>
          <w:sz w:val="24"/>
          <w:szCs w:val="24"/>
        </w:rPr>
        <w:t xml:space="preserve">NHS Wales diagnostic and therapy services wating: 2018-19. </w:t>
      </w:r>
      <w:r w:rsidRPr="007A0585">
        <w:rPr>
          <w:rFonts w:ascii="Arial" w:hAnsi="Arial" w:cs="Arial"/>
          <w:sz w:val="24"/>
          <w:szCs w:val="24"/>
        </w:rPr>
        <w:t xml:space="preserve">Available at: </w:t>
      </w:r>
      <w:hyperlink r:id="rId56" w:history="1">
        <w:r w:rsidRPr="007A0585">
          <w:rPr>
            <w:rStyle w:val="Hyperlink"/>
            <w:rFonts w:ascii="Arial" w:hAnsi="Arial" w:cs="Arial"/>
            <w:color w:val="auto"/>
            <w:sz w:val="24"/>
            <w:szCs w:val="24"/>
            <w:u w:val="none"/>
          </w:rPr>
          <w:t>https://gov.wales/sites/default/files/statistics-and-research/2019-08/nhs-diagnostic-and-therapy-service-waiting-times-april-2018-march-2019-872.pdf</w:t>
        </w:r>
      </w:hyperlink>
      <w:r w:rsidRPr="007A0585">
        <w:rPr>
          <w:rFonts w:ascii="Arial" w:hAnsi="Arial" w:cs="Arial"/>
          <w:sz w:val="24"/>
          <w:szCs w:val="24"/>
        </w:rPr>
        <w:t xml:space="preserve"> (Accessed: 8 June 2021).</w:t>
      </w:r>
    </w:p>
    <w:p w14:paraId="596F91BE"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(2020) </w:t>
      </w:r>
      <w:r w:rsidRPr="007A0585">
        <w:rPr>
          <w:rFonts w:ascii="Arial" w:hAnsi="Arial" w:cs="Arial"/>
          <w:i/>
          <w:iCs/>
          <w:sz w:val="24"/>
          <w:szCs w:val="24"/>
        </w:rPr>
        <w:t xml:space="preserve">The additional learning needs transformation programme: frequently asked questions. </w:t>
      </w:r>
      <w:r w:rsidRPr="007A0585">
        <w:rPr>
          <w:rFonts w:ascii="Arial" w:hAnsi="Arial" w:cs="Arial"/>
          <w:sz w:val="24"/>
          <w:szCs w:val="24"/>
        </w:rPr>
        <w:t xml:space="preserve">Available at: </w:t>
      </w:r>
      <w:hyperlink r:id="rId57" w:history="1">
        <w:r w:rsidRPr="007A0585">
          <w:rPr>
            <w:rStyle w:val="Hyperlink"/>
            <w:rFonts w:ascii="Arial" w:hAnsi="Arial" w:cs="Arial"/>
            <w:color w:val="auto"/>
            <w:sz w:val="24"/>
            <w:szCs w:val="24"/>
            <w:u w:val="none"/>
          </w:rPr>
          <w:t>https://www.autism.org.uk/advice-and-guidance/topics/education/extra-help-at-school/wales/individual-education-plan</w:t>
        </w:r>
      </w:hyperlink>
      <w:r w:rsidRPr="007A0585">
        <w:rPr>
          <w:rFonts w:ascii="Arial" w:hAnsi="Arial" w:cs="Arial"/>
          <w:sz w:val="24"/>
          <w:szCs w:val="24"/>
        </w:rPr>
        <w:t xml:space="preserve"> (Accessed: 1 June 2021). </w:t>
      </w:r>
    </w:p>
    <w:p w14:paraId="283710A6"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Welsh Government (n.d) </w:t>
      </w:r>
      <w:r w:rsidRPr="007A0585">
        <w:rPr>
          <w:rFonts w:ascii="Arial" w:hAnsi="Arial" w:cs="Arial"/>
          <w:i/>
          <w:iCs/>
          <w:sz w:val="24"/>
          <w:szCs w:val="24"/>
        </w:rPr>
        <w:t xml:space="preserve">Talk With Me. </w:t>
      </w:r>
      <w:r w:rsidRPr="007A0585">
        <w:rPr>
          <w:rFonts w:ascii="Arial" w:hAnsi="Arial" w:cs="Arial"/>
          <w:sz w:val="24"/>
          <w:szCs w:val="24"/>
        </w:rPr>
        <w:t xml:space="preserve">Available at: </w:t>
      </w:r>
      <w:hyperlink r:id="rId58" w:history="1">
        <w:r w:rsidRPr="007A0585">
          <w:rPr>
            <w:rStyle w:val="Hyperlink"/>
            <w:rFonts w:ascii="Arial" w:hAnsi="Arial" w:cs="Arial"/>
            <w:color w:val="auto"/>
            <w:sz w:val="24"/>
            <w:szCs w:val="24"/>
            <w:u w:val="none"/>
          </w:rPr>
          <w:t>https://gov.wales/sites/default/files/publications/2020-11/talk-with-me.pdf</w:t>
        </w:r>
      </w:hyperlink>
      <w:r w:rsidRPr="007A0585">
        <w:rPr>
          <w:rFonts w:ascii="Arial" w:hAnsi="Arial" w:cs="Arial"/>
          <w:sz w:val="24"/>
          <w:szCs w:val="24"/>
        </w:rPr>
        <w:t xml:space="preserve"> (Accessed: 7 June 2021). </w:t>
      </w:r>
    </w:p>
    <w:p w14:paraId="638675FC"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WHO (2007) </w:t>
      </w:r>
      <w:r w:rsidRPr="007A0585">
        <w:rPr>
          <w:rFonts w:ascii="Arial" w:hAnsi="Arial" w:cs="Arial"/>
          <w:i/>
          <w:iCs/>
          <w:sz w:val="24"/>
          <w:szCs w:val="24"/>
        </w:rPr>
        <w:t xml:space="preserve">Early Child Development: A Powerful Equalizer. </w:t>
      </w:r>
      <w:r w:rsidRPr="007A0585">
        <w:rPr>
          <w:rFonts w:ascii="Arial" w:hAnsi="Arial" w:cs="Arial"/>
          <w:sz w:val="24"/>
          <w:szCs w:val="24"/>
        </w:rPr>
        <w:t xml:space="preserve">Available at: https://www.who.int/maternal_child_adolescent/documents/ecd_final_m30/en/ (Accessed: 24 May 2021). </w:t>
      </w:r>
    </w:p>
    <w:p w14:paraId="386941E7"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WJEC (2018) </w:t>
      </w:r>
      <w:r w:rsidRPr="007A0585">
        <w:rPr>
          <w:rFonts w:ascii="Arial" w:hAnsi="Arial" w:cs="Arial"/>
          <w:i/>
          <w:iCs/>
          <w:sz w:val="24"/>
          <w:szCs w:val="24"/>
        </w:rPr>
        <w:t xml:space="preserve">Principles and Values of Children’s Care, Play, Learning and Development (0-19 years of age). </w:t>
      </w:r>
      <w:r w:rsidRPr="007A0585">
        <w:rPr>
          <w:rFonts w:ascii="Arial" w:hAnsi="Arial" w:cs="Arial"/>
          <w:sz w:val="24"/>
          <w:szCs w:val="24"/>
        </w:rPr>
        <w:t xml:space="preserve">Available at: </w:t>
      </w:r>
      <w:hyperlink r:id="rId59" w:history="1">
        <w:r w:rsidRPr="007A0585">
          <w:rPr>
            <w:rStyle w:val="Hyperlink"/>
            <w:rFonts w:ascii="Arial" w:hAnsi="Arial" w:cs="Arial"/>
            <w:color w:val="auto"/>
            <w:sz w:val="24"/>
            <w:szCs w:val="24"/>
            <w:u w:val="none"/>
          </w:rPr>
          <w:t>http://resource.download.wjec.co.uk.s3.amazonaws.com/vtc/2018-19/HSC18-19_3-1/_multi-lang/unit08/01-effective-communication.html</w:t>
        </w:r>
      </w:hyperlink>
      <w:r w:rsidRPr="007A0585">
        <w:rPr>
          <w:rFonts w:ascii="Arial" w:hAnsi="Arial" w:cs="Arial"/>
          <w:sz w:val="24"/>
          <w:szCs w:val="24"/>
        </w:rPr>
        <w:t xml:space="preserve"> (Accessed: 25 May 2021). </w:t>
      </w:r>
    </w:p>
    <w:p w14:paraId="39121056" w14:textId="77777777" w:rsidR="0023097C" w:rsidRPr="007A0585" w:rsidRDefault="0023097C" w:rsidP="007A0585">
      <w:pPr>
        <w:spacing w:line="360" w:lineRule="auto"/>
        <w:jc w:val="both"/>
        <w:rPr>
          <w:rFonts w:ascii="Arial" w:hAnsi="Arial" w:cs="Arial"/>
          <w:sz w:val="24"/>
          <w:szCs w:val="24"/>
        </w:rPr>
      </w:pPr>
      <w:r w:rsidRPr="007A0585">
        <w:rPr>
          <w:rFonts w:ascii="Arial" w:hAnsi="Arial" w:cs="Arial"/>
          <w:sz w:val="24"/>
          <w:szCs w:val="24"/>
        </w:rPr>
        <w:t xml:space="preserve">Wright, C. et al. (2013) ‘Effects of a naturalistic sign intervention on expressive language of toddlers with Down syndrome’, </w:t>
      </w:r>
      <w:r w:rsidRPr="007A0585">
        <w:rPr>
          <w:rFonts w:ascii="Arial" w:hAnsi="Arial" w:cs="Arial"/>
          <w:i/>
          <w:iCs/>
          <w:sz w:val="24"/>
          <w:szCs w:val="24"/>
        </w:rPr>
        <w:t>Journal of Speech, Language, and Hearing Research</w:t>
      </w:r>
      <w:r w:rsidRPr="007A0585">
        <w:rPr>
          <w:rFonts w:ascii="Arial" w:hAnsi="Arial" w:cs="Arial"/>
          <w:sz w:val="24"/>
          <w:szCs w:val="24"/>
        </w:rPr>
        <w:t>. 56(3), pp. 994-1008. doi:10.1044/1092-4388. (Accessed: 31 May 2021).</w:t>
      </w:r>
    </w:p>
    <w:p w14:paraId="5E65CDCD" w14:textId="77777777" w:rsidR="0023097C" w:rsidRPr="007A0585" w:rsidRDefault="0023097C" w:rsidP="007A0585">
      <w:pPr>
        <w:spacing w:line="360" w:lineRule="auto"/>
        <w:jc w:val="both"/>
        <w:rPr>
          <w:rFonts w:ascii="Arial" w:hAnsi="Arial" w:cs="Arial"/>
          <w:sz w:val="24"/>
          <w:szCs w:val="24"/>
          <w:u w:val="single"/>
        </w:rPr>
      </w:pPr>
    </w:p>
    <w:p w14:paraId="6DFA95AF" w14:textId="414D47BF" w:rsidR="005543C2" w:rsidRPr="007A0585" w:rsidRDefault="005543C2" w:rsidP="007A0585">
      <w:pPr>
        <w:spacing w:line="360" w:lineRule="auto"/>
        <w:jc w:val="both"/>
        <w:rPr>
          <w:rFonts w:ascii="Arial" w:hAnsi="Arial" w:cs="Arial"/>
          <w:sz w:val="24"/>
          <w:szCs w:val="24"/>
        </w:rPr>
      </w:pPr>
    </w:p>
    <w:p w14:paraId="4CC636E3" w14:textId="6B348DC3" w:rsidR="005543C2" w:rsidRPr="007A0585" w:rsidRDefault="005543C2" w:rsidP="007A0585">
      <w:pPr>
        <w:spacing w:line="360" w:lineRule="auto"/>
        <w:jc w:val="both"/>
        <w:rPr>
          <w:rFonts w:ascii="Arial" w:hAnsi="Arial" w:cs="Arial"/>
          <w:sz w:val="24"/>
          <w:szCs w:val="24"/>
        </w:rPr>
      </w:pPr>
    </w:p>
    <w:p w14:paraId="5A2F4FE0" w14:textId="64181CB7" w:rsidR="005543C2" w:rsidRPr="007A0585" w:rsidRDefault="005543C2" w:rsidP="007A0585">
      <w:pPr>
        <w:spacing w:line="360" w:lineRule="auto"/>
        <w:jc w:val="both"/>
        <w:rPr>
          <w:rFonts w:ascii="Arial" w:hAnsi="Arial" w:cs="Arial"/>
          <w:sz w:val="24"/>
          <w:szCs w:val="24"/>
        </w:rPr>
      </w:pPr>
    </w:p>
    <w:p w14:paraId="0C12783E" w14:textId="3B9B9B3F" w:rsidR="005543C2" w:rsidRPr="007A0585" w:rsidRDefault="005543C2" w:rsidP="007A0585">
      <w:pPr>
        <w:spacing w:line="360" w:lineRule="auto"/>
        <w:jc w:val="both"/>
        <w:rPr>
          <w:rFonts w:ascii="Arial" w:hAnsi="Arial" w:cs="Arial"/>
          <w:sz w:val="24"/>
          <w:szCs w:val="24"/>
        </w:rPr>
      </w:pPr>
    </w:p>
    <w:p w14:paraId="5B9F869E" w14:textId="11FC4739" w:rsidR="005543C2" w:rsidRPr="007A0585" w:rsidRDefault="005543C2" w:rsidP="007A0585">
      <w:pPr>
        <w:spacing w:line="360" w:lineRule="auto"/>
        <w:jc w:val="both"/>
        <w:rPr>
          <w:rFonts w:ascii="Arial" w:hAnsi="Arial" w:cs="Arial"/>
          <w:sz w:val="24"/>
          <w:szCs w:val="24"/>
        </w:rPr>
      </w:pPr>
    </w:p>
    <w:p w14:paraId="164517CC" w14:textId="73AEA886" w:rsidR="005543C2" w:rsidRPr="007A0585" w:rsidRDefault="005543C2" w:rsidP="007A0585">
      <w:pPr>
        <w:spacing w:line="360" w:lineRule="auto"/>
        <w:jc w:val="both"/>
        <w:rPr>
          <w:rFonts w:ascii="Arial" w:hAnsi="Arial" w:cs="Arial"/>
          <w:sz w:val="24"/>
          <w:szCs w:val="24"/>
        </w:rPr>
      </w:pPr>
    </w:p>
    <w:p w14:paraId="0E841E75" w14:textId="7D91390E" w:rsidR="005543C2" w:rsidRPr="007A0585" w:rsidRDefault="005543C2" w:rsidP="007A0585">
      <w:pPr>
        <w:spacing w:line="360" w:lineRule="auto"/>
        <w:jc w:val="both"/>
        <w:rPr>
          <w:rFonts w:ascii="Arial" w:hAnsi="Arial" w:cs="Arial"/>
          <w:sz w:val="24"/>
          <w:szCs w:val="24"/>
        </w:rPr>
      </w:pPr>
    </w:p>
    <w:p w14:paraId="4746C406" w14:textId="00DAF06D" w:rsidR="005543C2" w:rsidRPr="007A0585" w:rsidRDefault="005543C2" w:rsidP="007A0585">
      <w:pPr>
        <w:spacing w:line="360" w:lineRule="auto"/>
        <w:jc w:val="both"/>
        <w:rPr>
          <w:rFonts w:ascii="Arial" w:hAnsi="Arial" w:cs="Arial"/>
          <w:sz w:val="24"/>
          <w:szCs w:val="24"/>
        </w:rPr>
      </w:pPr>
    </w:p>
    <w:p w14:paraId="6A463BB2" w14:textId="236CFB0D" w:rsidR="005543C2" w:rsidRPr="007A0585" w:rsidRDefault="005543C2" w:rsidP="007A0585">
      <w:pPr>
        <w:spacing w:line="360" w:lineRule="auto"/>
        <w:jc w:val="both"/>
        <w:rPr>
          <w:rFonts w:ascii="Arial" w:hAnsi="Arial" w:cs="Arial"/>
          <w:sz w:val="24"/>
          <w:szCs w:val="24"/>
        </w:rPr>
      </w:pPr>
    </w:p>
    <w:p w14:paraId="26E7E96E" w14:textId="29F2F448" w:rsidR="005543C2" w:rsidRPr="007A0585" w:rsidRDefault="005543C2" w:rsidP="007A0585">
      <w:pPr>
        <w:spacing w:line="360" w:lineRule="auto"/>
        <w:jc w:val="both"/>
        <w:rPr>
          <w:rFonts w:ascii="Arial" w:hAnsi="Arial" w:cs="Arial"/>
          <w:sz w:val="24"/>
          <w:szCs w:val="24"/>
        </w:rPr>
      </w:pPr>
    </w:p>
    <w:p w14:paraId="68924765" w14:textId="4EC9D458" w:rsidR="005543C2" w:rsidRPr="007A0585" w:rsidRDefault="005543C2" w:rsidP="007A0585">
      <w:pPr>
        <w:spacing w:line="360" w:lineRule="auto"/>
        <w:jc w:val="both"/>
        <w:rPr>
          <w:rFonts w:ascii="Arial" w:hAnsi="Arial" w:cs="Arial"/>
          <w:sz w:val="24"/>
          <w:szCs w:val="24"/>
        </w:rPr>
      </w:pPr>
    </w:p>
    <w:p w14:paraId="2FE407F7" w14:textId="5A1259F5" w:rsidR="005543C2" w:rsidRPr="007A0585" w:rsidRDefault="005543C2" w:rsidP="007A0585">
      <w:pPr>
        <w:spacing w:line="360" w:lineRule="auto"/>
        <w:jc w:val="both"/>
        <w:rPr>
          <w:rFonts w:ascii="Arial" w:hAnsi="Arial" w:cs="Arial"/>
          <w:sz w:val="24"/>
          <w:szCs w:val="24"/>
        </w:rPr>
      </w:pPr>
    </w:p>
    <w:p w14:paraId="0D11F3EF" w14:textId="04C7C8D5" w:rsidR="005543C2" w:rsidRPr="007A0585" w:rsidRDefault="005543C2" w:rsidP="007A0585">
      <w:pPr>
        <w:spacing w:line="360" w:lineRule="auto"/>
        <w:jc w:val="both"/>
        <w:rPr>
          <w:rFonts w:ascii="Arial" w:hAnsi="Arial" w:cs="Arial"/>
          <w:sz w:val="24"/>
          <w:szCs w:val="24"/>
        </w:rPr>
      </w:pPr>
    </w:p>
    <w:p w14:paraId="7F703EE9" w14:textId="102A5EF1" w:rsidR="005543C2" w:rsidRPr="007A0585" w:rsidRDefault="005543C2" w:rsidP="007A0585">
      <w:pPr>
        <w:spacing w:line="360" w:lineRule="auto"/>
        <w:jc w:val="both"/>
        <w:rPr>
          <w:rFonts w:ascii="Arial" w:hAnsi="Arial" w:cs="Arial"/>
          <w:sz w:val="24"/>
          <w:szCs w:val="24"/>
        </w:rPr>
      </w:pPr>
    </w:p>
    <w:p w14:paraId="4489056A" w14:textId="57A18062" w:rsidR="005543C2" w:rsidRPr="007A0585" w:rsidRDefault="005543C2" w:rsidP="007A0585">
      <w:pPr>
        <w:spacing w:line="360" w:lineRule="auto"/>
        <w:jc w:val="both"/>
        <w:rPr>
          <w:rFonts w:ascii="Arial" w:hAnsi="Arial" w:cs="Arial"/>
          <w:sz w:val="24"/>
          <w:szCs w:val="24"/>
        </w:rPr>
      </w:pPr>
    </w:p>
    <w:p w14:paraId="626537C2" w14:textId="6018F82C" w:rsidR="005543C2" w:rsidRPr="007A0585" w:rsidRDefault="005543C2" w:rsidP="007A0585">
      <w:pPr>
        <w:spacing w:line="360" w:lineRule="auto"/>
        <w:jc w:val="both"/>
        <w:rPr>
          <w:rFonts w:ascii="Arial" w:hAnsi="Arial" w:cs="Arial"/>
          <w:sz w:val="24"/>
          <w:szCs w:val="24"/>
        </w:rPr>
      </w:pPr>
    </w:p>
    <w:p w14:paraId="38F5A300" w14:textId="5BB26263" w:rsidR="005543C2" w:rsidRPr="007A0585" w:rsidRDefault="005543C2" w:rsidP="007A0585">
      <w:pPr>
        <w:spacing w:line="360" w:lineRule="auto"/>
        <w:jc w:val="both"/>
        <w:rPr>
          <w:rFonts w:ascii="Arial" w:hAnsi="Arial" w:cs="Arial"/>
          <w:sz w:val="24"/>
          <w:szCs w:val="24"/>
          <w:u w:val="single"/>
        </w:rPr>
      </w:pPr>
      <w:r w:rsidRPr="007A0585">
        <w:rPr>
          <w:rFonts w:ascii="Arial" w:hAnsi="Arial" w:cs="Arial"/>
          <w:sz w:val="24"/>
          <w:szCs w:val="24"/>
          <w:u w:val="single"/>
        </w:rPr>
        <w:t xml:space="preserve">References: </w:t>
      </w:r>
    </w:p>
    <w:p w14:paraId="65755E68" w14:textId="77777777" w:rsidR="005543C2" w:rsidRPr="007A0585" w:rsidRDefault="005543C2" w:rsidP="007A0585">
      <w:pPr>
        <w:spacing w:line="360" w:lineRule="auto"/>
        <w:jc w:val="both"/>
        <w:rPr>
          <w:rFonts w:ascii="Arial" w:hAnsi="Arial" w:cs="Arial"/>
          <w:sz w:val="24"/>
          <w:szCs w:val="24"/>
          <w:u w:val="single"/>
        </w:rPr>
      </w:pPr>
    </w:p>
    <w:sectPr w:rsidR="005543C2" w:rsidRPr="007A0585">
      <w:headerReference w:type="even" r:id="rId60"/>
      <w:headerReference w:type="default" r:id="rId61"/>
      <w:footerReference w:type="even" r:id="rId62"/>
      <w:footerReference w:type="default" r:id="rId63"/>
      <w:headerReference w:type="first" r:id="rId64"/>
      <w:footerReference w:type="firs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EDB6A" w14:textId="77777777" w:rsidR="00252CAF" w:rsidRDefault="00252CAF" w:rsidP="005543C2">
      <w:pPr>
        <w:spacing w:after="0" w:line="240" w:lineRule="auto"/>
      </w:pPr>
      <w:r>
        <w:separator/>
      </w:r>
    </w:p>
  </w:endnote>
  <w:endnote w:type="continuationSeparator" w:id="0">
    <w:p w14:paraId="4B7DB5B1" w14:textId="77777777" w:rsidR="00252CAF" w:rsidRDefault="00252CAF" w:rsidP="00554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0B0B7" w14:textId="77777777" w:rsidR="007A0585" w:rsidRDefault="007A0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8668383"/>
      <w:docPartObj>
        <w:docPartGallery w:val="Page Numbers (Bottom of Page)"/>
        <w:docPartUnique/>
      </w:docPartObj>
    </w:sdtPr>
    <w:sdtEndPr>
      <w:rPr>
        <w:noProof/>
      </w:rPr>
    </w:sdtEndPr>
    <w:sdtContent>
      <w:p w14:paraId="6369A758" w14:textId="7D5ABFA3" w:rsidR="005543C2" w:rsidRDefault="005543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6A9813" w14:textId="77777777" w:rsidR="005543C2" w:rsidRDefault="005543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BE474" w14:textId="77777777" w:rsidR="007A0585" w:rsidRDefault="007A0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CC12E" w14:textId="77777777" w:rsidR="00252CAF" w:rsidRDefault="00252CAF" w:rsidP="005543C2">
      <w:pPr>
        <w:spacing w:after="0" w:line="240" w:lineRule="auto"/>
      </w:pPr>
      <w:r>
        <w:separator/>
      </w:r>
    </w:p>
  </w:footnote>
  <w:footnote w:type="continuationSeparator" w:id="0">
    <w:p w14:paraId="089E8216" w14:textId="77777777" w:rsidR="00252CAF" w:rsidRDefault="00252CAF" w:rsidP="00554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12CEB" w14:textId="77777777" w:rsidR="007A0585" w:rsidRDefault="007A05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B7EFD" w14:textId="116EBDA6" w:rsidR="005543C2" w:rsidRDefault="005543C2">
    <w:pPr>
      <w:pStyle w:val="Header"/>
    </w:pPr>
    <w:r>
      <w:t>1903033</w:t>
    </w:r>
    <w:r>
      <w:ptab w:relativeTo="margin" w:alignment="center" w:leader="none"/>
    </w:r>
    <w:r>
      <w:t>EAEE6002C</w:t>
    </w:r>
    <w:r>
      <w:ptab w:relativeTo="margin" w:alignment="right" w:leader="none"/>
    </w:r>
    <w:r>
      <w:t>Word Count: 237</w:t>
    </w:r>
    <w:r w:rsidR="007A0585">
      <w:t>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634DD" w14:textId="77777777" w:rsidR="007A0585" w:rsidRDefault="007A0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750FC"/>
    <w:multiLevelType w:val="multilevel"/>
    <w:tmpl w:val="2FE6E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352505"/>
    <w:multiLevelType w:val="hybridMultilevel"/>
    <w:tmpl w:val="DD0CA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862BBA"/>
    <w:multiLevelType w:val="hybridMultilevel"/>
    <w:tmpl w:val="798A1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D5C220F"/>
    <w:multiLevelType w:val="multilevel"/>
    <w:tmpl w:val="856CE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0927"/>
    <w:rsid w:val="00015819"/>
    <w:rsid w:val="00054032"/>
    <w:rsid w:val="000B0B70"/>
    <w:rsid w:val="000E1E9E"/>
    <w:rsid w:val="00147427"/>
    <w:rsid w:val="001731A6"/>
    <w:rsid w:val="001953A7"/>
    <w:rsid w:val="00196C66"/>
    <w:rsid w:val="001D6EA8"/>
    <w:rsid w:val="001E7362"/>
    <w:rsid w:val="0023097C"/>
    <w:rsid w:val="00252CAF"/>
    <w:rsid w:val="002D004B"/>
    <w:rsid w:val="002E5069"/>
    <w:rsid w:val="00354EF9"/>
    <w:rsid w:val="003B2DA2"/>
    <w:rsid w:val="00403C6E"/>
    <w:rsid w:val="00416643"/>
    <w:rsid w:val="00482841"/>
    <w:rsid w:val="00485552"/>
    <w:rsid w:val="004A197C"/>
    <w:rsid w:val="004B240E"/>
    <w:rsid w:val="00514C7C"/>
    <w:rsid w:val="00514F0F"/>
    <w:rsid w:val="00535766"/>
    <w:rsid w:val="005543C2"/>
    <w:rsid w:val="00595E97"/>
    <w:rsid w:val="00596640"/>
    <w:rsid w:val="005B1EFB"/>
    <w:rsid w:val="006725C7"/>
    <w:rsid w:val="00690251"/>
    <w:rsid w:val="00696514"/>
    <w:rsid w:val="006B4F02"/>
    <w:rsid w:val="006F30C5"/>
    <w:rsid w:val="007628F2"/>
    <w:rsid w:val="0078482A"/>
    <w:rsid w:val="007A0585"/>
    <w:rsid w:val="007D018A"/>
    <w:rsid w:val="007E3C98"/>
    <w:rsid w:val="007F77B7"/>
    <w:rsid w:val="00801B1B"/>
    <w:rsid w:val="0082552A"/>
    <w:rsid w:val="0083386B"/>
    <w:rsid w:val="00913319"/>
    <w:rsid w:val="00924C8B"/>
    <w:rsid w:val="0099475F"/>
    <w:rsid w:val="009B462F"/>
    <w:rsid w:val="00A1478E"/>
    <w:rsid w:val="00A20911"/>
    <w:rsid w:val="00A50927"/>
    <w:rsid w:val="00A51259"/>
    <w:rsid w:val="00A85311"/>
    <w:rsid w:val="00AC6C4C"/>
    <w:rsid w:val="00AE241A"/>
    <w:rsid w:val="00AF4B10"/>
    <w:rsid w:val="00B960EA"/>
    <w:rsid w:val="00BF18AA"/>
    <w:rsid w:val="00C01FC7"/>
    <w:rsid w:val="00C42092"/>
    <w:rsid w:val="00C50013"/>
    <w:rsid w:val="00D257C9"/>
    <w:rsid w:val="00D419B4"/>
    <w:rsid w:val="00D57AC7"/>
    <w:rsid w:val="00D97F22"/>
    <w:rsid w:val="00DA73E8"/>
    <w:rsid w:val="00DF202D"/>
    <w:rsid w:val="00DF40C1"/>
    <w:rsid w:val="00E67FC4"/>
    <w:rsid w:val="00EC029E"/>
    <w:rsid w:val="00EC5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8BA34"/>
  <w15:docId w15:val="{80C26304-EF06-47F0-91AF-7594C25C2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3097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309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0927"/>
    <w:pPr>
      <w:spacing w:after="0" w:line="240" w:lineRule="auto"/>
      <w:ind w:left="720"/>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54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3C2"/>
  </w:style>
  <w:style w:type="paragraph" w:styleId="Footer">
    <w:name w:val="footer"/>
    <w:basedOn w:val="Normal"/>
    <w:link w:val="FooterChar"/>
    <w:uiPriority w:val="99"/>
    <w:unhideWhenUsed/>
    <w:rsid w:val="00554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3C2"/>
  </w:style>
  <w:style w:type="character" w:customStyle="1" w:styleId="Heading1Char">
    <w:name w:val="Heading 1 Char"/>
    <w:basedOn w:val="DefaultParagraphFont"/>
    <w:link w:val="Heading1"/>
    <w:uiPriority w:val="9"/>
    <w:rsid w:val="0023097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3097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3097C"/>
    <w:rPr>
      <w:color w:val="0000FF"/>
      <w:u w:val="single"/>
    </w:rPr>
  </w:style>
  <w:style w:type="character" w:styleId="UnresolvedMention">
    <w:name w:val="Unresolved Mention"/>
    <w:basedOn w:val="DefaultParagraphFont"/>
    <w:uiPriority w:val="99"/>
    <w:semiHidden/>
    <w:unhideWhenUsed/>
    <w:rsid w:val="0023097C"/>
    <w:rPr>
      <w:color w:val="605E5C"/>
      <w:shd w:val="clear" w:color="auto" w:fill="E1DFDD"/>
    </w:rPr>
  </w:style>
  <w:style w:type="character" w:customStyle="1" w:styleId="author">
    <w:name w:val="author"/>
    <w:basedOn w:val="DefaultParagraphFont"/>
    <w:rsid w:val="0023097C"/>
  </w:style>
  <w:style w:type="character" w:customStyle="1" w:styleId="pubyear">
    <w:name w:val="pubyear"/>
    <w:basedOn w:val="DefaultParagraphFont"/>
    <w:rsid w:val="0023097C"/>
  </w:style>
  <w:style w:type="character" w:customStyle="1" w:styleId="articletitle">
    <w:name w:val="articletitle"/>
    <w:basedOn w:val="DefaultParagraphFont"/>
    <w:rsid w:val="0023097C"/>
  </w:style>
  <w:style w:type="character" w:customStyle="1" w:styleId="journaltitle">
    <w:name w:val="journaltitle"/>
    <w:basedOn w:val="DefaultParagraphFont"/>
    <w:rsid w:val="0023097C"/>
  </w:style>
  <w:style w:type="character" w:customStyle="1" w:styleId="vol">
    <w:name w:val="vol"/>
    <w:basedOn w:val="DefaultParagraphFont"/>
    <w:rsid w:val="0023097C"/>
  </w:style>
  <w:style w:type="character" w:customStyle="1" w:styleId="pagefirst">
    <w:name w:val="pagefirst"/>
    <w:basedOn w:val="DefaultParagraphFont"/>
    <w:rsid w:val="0023097C"/>
  </w:style>
  <w:style w:type="character" w:customStyle="1" w:styleId="pagelast">
    <w:name w:val="pagelast"/>
    <w:basedOn w:val="DefaultParagraphFont"/>
    <w:rsid w:val="0023097C"/>
  </w:style>
  <w:style w:type="paragraph" w:customStyle="1" w:styleId="nova-e-listitem">
    <w:name w:val="nova-e-list__item"/>
    <w:basedOn w:val="Normal"/>
    <w:rsid w:val="002309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pub-sectiontitle">
    <w:name w:val="epub-section__title"/>
    <w:basedOn w:val="DefaultParagraphFont"/>
    <w:rsid w:val="0023097C"/>
  </w:style>
  <w:style w:type="character" w:customStyle="1" w:styleId="mixed-citation">
    <w:name w:val="mixed-citation"/>
    <w:basedOn w:val="DefaultParagraphFont"/>
    <w:rsid w:val="0023097C"/>
  </w:style>
  <w:style w:type="character" w:customStyle="1" w:styleId="ref-title">
    <w:name w:val="ref-title"/>
    <w:basedOn w:val="DefaultParagraphFont"/>
    <w:rsid w:val="0023097C"/>
  </w:style>
  <w:style w:type="character" w:customStyle="1" w:styleId="ref-journal">
    <w:name w:val="ref-journal"/>
    <w:basedOn w:val="DefaultParagraphFont"/>
    <w:rsid w:val="0023097C"/>
  </w:style>
  <w:style w:type="character" w:customStyle="1" w:styleId="ref-vol">
    <w:name w:val="ref-vol"/>
    <w:basedOn w:val="DefaultParagraphFont"/>
    <w:rsid w:val="0023097C"/>
  </w:style>
  <w:style w:type="character" w:customStyle="1" w:styleId="ref-iss">
    <w:name w:val="ref-iss"/>
    <w:basedOn w:val="DefaultParagraphFont"/>
    <w:rsid w:val="0023097C"/>
  </w:style>
  <w:style w:type="character" w:customStyle="1" w:styleId="nowrap">
    <w:name w:val="nowrap"/>
    <w:basedOn w:val="DefaultParagraphFont"/>
    <w:rsid w:val="0023097C"/>
  </w:style>
  <w:style w:type="character" w:customStyle="1" w:styleId="bullet">
    <w:name w:val="bullet"/>
    <w:basedOn w:val="DefaultParagraphFont"/>
    <w:rsid w:val="0023097C"/>
  </w:style>
  <w:style w:type="character" w:styleId="HTMLCite">
    <w:name w:val="HTML Cite"/>
    <w:basedOn w:val="DefaultParagraphFont"/>
    <w:uiPriority w:val="99"/>
    <w:semiHidden/>
    <w:unhideWhenUsed/>
    <w:rsid w:val="0023097C"/>
    <w:rPr>
      <w:i/>
      <w:iCs/>
    </w:rPr>
  </w:style>
  <w:style w:type="character" w:styleId="FollowedHyperlink">
    <w:name w:val="FollowedHyperlink"/>
    <w:basedOn w:val="DefaultParagraphFont"/>
    <w:uiPriority w:val="99"/>
    <w:semiHidden/>
    <w:unhideWhenUsed/>
    <w:rsid w:val="0023097C"/>
    <w:rPr>
      <w:color w:val="954F72" w:themeColor="followedHyperlink"/>
      <w:u w:val="single"/>
    </w:rPr>
  </w:style>
  <w:style w:type="paragraph" w:styleId="NormalWeb">
    <w:name w:val="Normal (Web)"/>
    <w:basedOn w:val="Normal"/>
    <w:uiPriority w:val="99"/>
    <w:semiHidden/>
    <w:unhideWhenUsed/>
    <w:rsid w:val="007A058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A05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6768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4564136/" TargetMode="External"/><Relationship Id="rId21" Type="http://schemas.openxmlformats.org/officeDocument/2006/relationships/hyperlink" Target="https://gov.wales/sites/default/files/publications/2018-02/alnet-wales-bill-childrens-rights-impact-assessment-november-2017.pdf" TargetMode="External"/><Relationship Id="rId34" Type="http://schemas.openxmlformats.org/officeDocument/2006/relationships/hyperlink" Target="https://www-sciencedirect-com.ezproxy.uwtsd.ac.uk/science/article/pii/S0891422214000900?via%3Dihub" TargetMode="External"/><Relationship Id="rId42" Type="http://schemas.openxmlformats.org/officeDocument/2006/relationships/hyperlink" Target="https://www.scope.org.uk/about-us/social-model-of-disability/" TargetMode="External"/><Relationship Id="rId47" Type="http://schemas.openxmlformats.org/officeDocument/2006/relationships/hyperlink" Target="https://www.torfaen.gov.uk/en/EducationLearning/SpecialeducationalneedsSEN/Exciting-Changes/Individual-Development-Plans.aspx" TargetMode="External"/><Relationship Id="rId50" Type="http://schemas.openxmlformats.org/officeDocument/2006/relationships/hyperlink" Target="https://gov.wales/sites/default/files/publications/2018-02/additional-learning-needs-and-education-tribunal-wales-act-2018-explanatory-memorandum.pdf" TargetMode="External"/><Relationship Id="rId55" Type="http://schemas.openxmlformats.org/officeDocument/2006/relationships/hyperlink" Target="https://gov.wales/sites/default/files/publications/2019-01/person-centred-practice-in-education-a-guide-for-early-years-schools-and-colleges-in-wales.pdf" TargetMode="External"/><Relationship Id="rId63" Type="http://schemas.openxmlformats.org/officeDocument/2006/relationships/footer" Target="footer2.xml"/><Relationship Id="rId7" Type="http://schemas.openxmlformats.org/officeDocument/2006/relationships/hyperlink" Target="https://www.nfer.ac.uk/media/2001/mad01.pdf" TargetMode="External"/><Relationship Id="rId2" Type="http://schemas.openxmlformats.org/officeDocument/2006/relationships/styles" Target="styles.xml"/><Relationship Id="rId16" Type="http://schemas.openxmlformats.org/officeDocument/2006/relationships/hyperlink" Target="https://www.yumpu.com/en/document/view/14786794/communicating-with-non-verbal-children" TargetMode="External"/><Relationship Id="rId29" Type="http://schemas.openxmlformats.org/officeDocument/2006/relationships/hyperlink" Target="https://www.hindawi.com/journals/np/2012/710943/" TargetMode="External"/><Relationship Id="rId11" Type="http://schemas.openxmlformats.org/officeDocument/2006/relationships/hyperlink" Target="https://files.eric.ed.gov/fulltext/EJ908180.pdf" TargetMode="External"/><Relationship Id="rId24" Type="http://schemas.openxmlformats.org/officeDocument/2006/relationships/hyperlink" Target="https://www.gmc-uk.org/outcomes-legislation" TargetMode="External"/><Relationship Id="rId32" Type="http://schemas.openxmlformats.org/officeDocument/2006/relationships/hyperlink" Target="https://www.mayoclinic.org/diseases-conditions/angelman-syndrome/diagnosis-treatment/drc-20355627" TargetMode="External"/><Relationship Id="rId37" Type="http://schemas.openxmlformats.org/officeDocument/2006/relationships/hyperlink" Target="https://neu.org.uk/media/3136/view" TargetMode="External"/><Relationship Id="rId40" Type="http://schemas.openxmlformats.org/officeDocument/2006/relationships/hyperlink" Target="https://onlinelibrary.wiley.com/doi/full/10.1111/dmcn.14257" TargetMode="External"/><Relationship Id="rId45" Type="http://schemas.openxmlformats.org/officeDocument/2006/relationships/hyperlink" Target="https://www.snapcymru.org/how-the-additional-learning-needs-education-tribunal-alnet-act-will-be-implemented/" TargetMode="External"/><Relationship Id="rId53" Type="http://schemas.openxmlformats.org/officeDocument/2006/relationships/hyperlink" Target="https://gov.wales/sites/default/files/consultations/2019-06/draft-aln-code-consultation-responses-311-330.pdf" TargetMode="External"/><Relationship Id="rId58" Type="http://schemas.openxmlformats.org/officeDocument/2006/relationships/hyperlink" Target="https://gov.wales/sites/default/files/publications/2020-11/talk-with-me.pdf"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eader" Target="header2.xml"/><Relationship Id="rId19" Type="http://schemas.openxmlformats.org/officeDocument/2006/relationships/hyperlink" Target="https://www.ncbi.nlm.nih.gov/pmc/articles/PMC4762014/" TargetMode="External"/><Relationship Id="rId14" Type="http://schemas.openxmlformats.org/officeDocument/2006/relationships/hyperlink" Target="https://pubmed.ncbi.nlm.nih.gov/24917540/" TargetMode="External"/><Relationship Id="rId22" Type="http://schemas.openxmlformats.org/officeDocument/2006/relationships/hyperlink" Target="https://journals.sagepub.com/doi/full/10.1177/1609406920933391" TargetMode="External"/><Relationship Id="rId27" Type="http://schemas.openxmlformats.org/officeDocument/2006/relationships/hyperlink" Target="https://www.policyexchange.org.uk/wp-content/uploads/2016/09/teacher-expertise-for-sen-jul-10.pdf" TargetMode="External"/><Relationship Id="rId30" Type="http://schemas.openxmlformats.org/officeDocument/2006/relationships/hyperlink" Target="https://www.ncbi.nlm.nih.gov/pmc/articles/PMC4165687/" TargetMode="External"/><Relationship Id="rId35" Type="http://schemas.openxmlformats.org/officeDocument/2006/relationships/hyperlink" Target="https://bmcmedresmethodol.biomedcentral.com/articles/10.1186/s12874-018-0611-x" TargetMode="External"/><Relationship Id="rId43" Type="http://schemas.openxmlformats.org/officeDocument/2006/relationships/hyperlink" Target="https://pubs.asha.org/doi/abs/10.1044/lle22.2.61" TargetMode="External"/><Relationship Id="rId48" Type="http://schemas.openxmlformats.org/officeDocument/2006/relationships/hyperlink" Target="https://www.education.vic.gov.au/Documents/childhood/providers/edcare/pracpartner.pdf" TargetMode="External"/><Relationship Id="rId56" Type="http://schemas.openxmlformats.org/officeDocument/2006/relationships/hyperlink" Target="https://gov.wales/sites/default/files/statistics-and-research/2019-08/nhs-diagnostic-and-therapy-service-waiting-times-april-2018-march-2019-872.pdf" TargetMode="External"/><Relationship Id="rId64" Type="http://schemas.openxmlformats.org/officeDocument/2006/relationships/header" Target="header3.xml"/><Relationship Id="rId8" Type="http://schemas.openxmlformats.org/officeDocument/2006/relationships/hyperlink" Target="https://www.autism.org.uk/advice-and-guidance/topics/education/extra-help-at-school/wales/individual-education-plan" TargetMode="External"/><Relationship Id="rId51" Type="http://schemas.openxmlformats.org/officeDocument/2006/relationships/hyperlink" Target="https://gov.wales/sites/default/files/publications/2018-06/aln-factsheet-how-will-the-act-affect-maintained-schools-including-maintained-nurseries.pdf" TargetMode="External"/><Relationship Id="rId3" Type="http://schemas.openxmlformats.org/officeDocument/2006/relationships/settings" Target="settings.xml"/><Relationship Id="rId12" Type="http://schemas.openxmlformats.org/officeDocument/2006/relationships/hyperlink" Target="https://www.sciencedirect.com/science/article/pii/S0140673616313897" TargetMode="External"/><Relationship Id="rId17" Type="http://schemas.openxmlformats.org/officeDocument/2006/relationships/hyperlink" Target="https://assets.publishing.service.gov.uk/government/uploads/system/uploads/attachment_data/file/276698/Building_Bulletin_102_designing_for_disabled_children_and_children_with_SEN.pdf" TargetMode="External"/><Relationship Id="rId25" Type="http://schemas.openxmlformats.org/officeDocument/2006/relationships/hyperlink" Target="https://www.researchgate.net/publication/45800178_A_Neurodevelopmental_Survey_of_Angelman_Syndrome_With_Genotype-Phenotype_Correlations" TargetMode="External"/><Relationship Id="rId33" Type="http://schemas.openxmlformats.org/officeDocument/2006/relationships/hyperlink" Target="https://medlineplus.gov/genetics/condition/angelman-syndrome/" TargetMode="External"/><Relationship Id="rId38" Type="http://schemas.openxmlformats.org/officeDocument/2006/relationships/hyperlink" Target="https://www.england.nhs.uk/wp-content/uploads/2017/04/ppp-involving-people-health-care-guidance.pdf" TargetMode="External"/><Relationship Id="rId46" Type="http://schemas.openxmlformats.org/officeDocument/2006/relationships/hyperlink" Target="https://www.talktometechnologies.com/pages/proloquo2go" TargetMode="External"/><Relationship Id="rId59" Type="http://schemas.openxmlformats.org/officeDocument/2006/relationships/hyperlink" Target="http://resource.download.wjec.co.uk.s3.amazonaws.com/vtc/2018-19/HSC18-19_3-1/_multi-lang/unit08/01-effective-communication.html" TargetMode="External"/><Relationship Id="rId67" Type="http://schemas.openxmlformats.org/officeDocument/2006/relationships/theme" Target="theme/theme1.xml"/><Relationship Id="rId20" Type="http://schemas.openxmlformats.org/officeDocument/2006/relationships/hyperlink" Target="https://www.disabilitywales.org/social-model/" TargetMode="External"/><Relationship Id="rId41" Type="http://schemas.openxmlformats.org/officeDocument/2006/relationships/hyperlink" Target="https://www.researchgate.net/publication/271609817_Professional_challenges_in_computer-assisted_speech_therapy" TargetMode="External"/><Relationship Id="rId54" Type="http://schemas.openxmlformats.org/officeDocument/2006/relationships/hyperlink" Target="https://gov.wales/sites/default/files/consultations/2019-01/transformational-curriculum-consultation-for-young-people-and-communities.pdf"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ublication/240497503_Use_of_Enhanced_Natural_Gestures_to_Foster_Interactions_Between_Children_With_Angelman_Syndrome_and_Their_Parents" TargetMode="External"/><Relationship Id="rId23" Type="http://schemas.openxmlformats.org/officeDocument/2006/relationships/hyperlink" Target="https://www.researchgate.net/publication/221540220_ShadowGuides_Visualizations_for_In-Situ_Learning_of_Multi-Touch_and_Whole-Hand_Gestures" TargetMode="External"/><Relationship Id="rId28" Type="http://schemas.openxmlformats.org/officeDocument/2006/relationships/hyperlink" Target="https://democracy.gwynedd.llyw.cymru/documents/s7664/Item%209%20Appendix%203%20ALNandI%20Strategy%20Gwynedd%20and%20Anglesey%20late%20appendix.pdf" TargetMode="External"/><Relationship Id="rId36" Type="http://schemas.openxmlformats.org/officeDocument/2006/relationships/hyperlink" Target="https://www.naht.org.uk/_resources/assets/attachment/full/0/83670.pdf" TargetMode="External"/><Relationship Id="rId49" Type="http://schemas.openxmlformats.org/officeDocument/2006/relationships/hyperlink" Target="https://gov.wales/sites/default/files/publications/2018-09/additional-learning-needs-aln-transformation-programme-v2.pdf" TargetMode="External"/><Relationship Id="rId57" Type="http://schemas.openxmlformats.org/officeDocument/2006/relationships/hyperlink" Target="https://www.autism.org.uk/advice-and-guidance/topics/education/extra-help-at-school/wales/individual-education-plan" TargetMode="External"/><Relationship Id="rId10" Type="http://schemas.openxmlformats.org/officeDocument/2006/relationships/hyperlink" Target="https://dl.acm.org/doi/proceedings/10.1145/1449715" TargetMode="External"/><Relationship Id="rId31" Type="http://schemas.openxmlformats.org/officeDocument/2006/relationships/hyperlink" Target="https://www.researchgate.net/publication/234664037_Special_Teaching_for_Special_Children_Pedagogies_for_Inclusion_Inclusive_Education" TargetMode="External"/><Relationship Id="rId44" Type="http://schemas.openxmlformats.org/officeDocument/2006/relationships/hyperlink" Target="https://doi.org/10.1093/inthealth/ihaa044" TargetMode="External"/><Relationship Id="rId52" Type="http://schemas.openxmlformats.org/officeDocument/2006/relationships/hyperlink" Target="https://gov.wales/sites/default/files/publications/2018-11/additional-learning-needs-and-education-tribunal-wales-act-2018-implementation-guide-for-individual-development-plans.pdf" TargetMode="External"/><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files.eric.ed.gov/fulltext/EJ1171759.pdf" TargetMode="External"/><Relationship Id="rId13" Type="http://schemas.openxmlformats.org/officeDocument/2006/relationships/hyperlink" Target="https://pubmed.ncbi.nlm.nih.gov/28494826/" TargetMode="External"/><Relationship Id="rId18" Type="http://schemas.openxmlformats.org/officeDocument/2006/relationships/hyperlink" Target="https://assets.publishing.service.gov.uk/government/uploads/system/uploads/attachment_data/file/175391/Munro-Review.pdf" TargetMode="External"/><Relationship Id="rId39" Type="http://schemas.openxmlformats.org/officeDocument/2006/relationships/hyperlink" Target="https://www.researchgate.net/profile/Amy-Nordness/publication/288559663_Speech_Practice_Patterns_of_Children_with_Speech_Sound_Disorders_The_Impact_of_Parental_Record_Keeping_and_Computer-Led_Practice/links/580938d408ae993dc050a0c9/Speech-Practice-Patterns-of-Children-with-Speech-Sound-Disorders-The-Impact-of-Parental-Record-Keeping-and-Computer-Led-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3766</TotalTime>
  <Pages>17</Pages>
  <Words>6037</Words>
  <Characters>34415</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Daly (1903033)</dc:creator>
  <cp:keywords/>
  <dc:description/>
  <cp:lastModifiedBy>Hannah Daly (1903033)</cp:lastModifiedBy>
  <cp:revision>17</cp:revision>
  <dcterms:created xsi:type="dcterms:W3CDTF">2021-05-24T17:31:00Z</dcterms:created>
  <dcterms:modified xsi:type="dcterms:W3CDTF">2021-06-11T15:51:00Z</dcterms:modified>
</cp:coreProperties>
</file>