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86B" w:rsidRDefault="00D0586B" w:rsidP="00D0586B">
      <w:pPr>
        <w:spacing w:before="100" w:beforeAutospacing="1" w:after="100" w:afterAutospacing="1" w:line="360" w:lineRule="auto"/>
        <w:jc w:val="center"/>
        <w:outlineLvl w:val="0"/>
        <w:rPr>
          <w:b/>
          <w:bCs/>
          <w:iCs/>
          <w:kern w:val="36"/>
          <w:sz w:val="24"/>
          <w:szCs w:val="24"/>
          <w:u w:val="single"/>
        </w:rPr>
      </w:pPr>
      <w:r w:rsidRPr="00D0586B">
        <w:rPr>
          <w:b/>
          <w:bCs/>
          <w:kern w:val="36"/>
          <w:sz w:val="24"/>
          <w:szCs w:val="24"/>
          <w:u w:val="single"/>
        </w:rPr>
        <w:t xml:space="preserve">The account of William of Poitiers </w:t>
      </w:r>
      <w:proofErr w:type="spellStart"/>
      <w:r w:rsidRPr="00D0586B">
        <w:rPr>
          <w:b/>
          <w:bCs/>
          <w:i/>
          <w:iCs/>
          <w:kern w:val="36"/>
          <w:sz w:val="24"/>
          <w:szCs w:val="24"/>
          <w:u w:val="single"/>
        </w:rPr>
        <w:t>Gesta</w:t>
      </w:r>
      <w:proofErr w:type="spellEnd"/>
      <w:r w:rsidRPr="00D0586B">
        <w:rPr>
          <w:b/>
          <w:bCs/>
          <w:i/>
          <w:iCs/>
          <w:kern w:val="36"/>
          <w:sz w:val="24"/>
          <w:szCs w:val="24"/>
          <w:u w:val="single"/>
        </w:rPr>
        <w:t xml:space="preserve"> </w:t>
      </w:r>
      <w:proofErr w:type="spellStart"/>
      <w:r w:rsidRPr="00D0586B">
        <w:rPr>
          <w:b/>
          <w:bCs/>
          <w:i/>
          <w:iCs/>
          <w:kern w:val="36"/>
          <w:sz w:val="24"/>
          <w:szCs w:val="24"/>
          <w:u w:val="single"/>
        </w:rPr>
        <w:t>Willelmi</w:t>
      </w:r>
      <w:proofErr w:type="spellEnd"/>
      <w:r w:rsidRPr="00D0586B">
        <w:rPr>
          <w:b/>
          <w:bCs/>
          <w:i/>
          <w:iCs/>
          <w:kern w:val="36"/>
          <w:sz w:val="24"/>
          <w:szCs w:val="24"/>
          <w:u w:val="single"/>
        </w:rPr>
        <w:t xml:space="preserve"> </w:t>
      </w:r>
      <w:proofErr w:type="spellStart"/>
      <w:r w:rsidRPr="00D0586B">
        <w:rPr>
          <w:b/>
          <w:bCs/>
          <w:i/>
          <w:iCs/>
          <w:kern w:val="36"/>
          <w:sz w:val="24"/>
          <w:szCs w:val="24"/>
          <w:u w:val="single"/>
        </w:rPr>
        <w:t>ducis</w:t>
      </w:r>
      <w:proofErr w:type="spellEnd"/>
      <w:r w:rsidRPr="00D0586B">
        <w:rPr>
          <w:b/>
          <w:bCs/>
          <w:i/>
          <w:iCs/>
          <w:kern w:val="36"/>
          <w:sz w:val="24"/>
          <w:szCs w:val="24"/>
          <w:u w:val="single"/>
        </w:rPr>
        <w:t xml:space="preserve"> </w:t>
      </w:r>
      <w:proofErr w:type="spellStart"/>
      <w:r w:rsidRPr="00D0586B">
        <w:rPr>
          <w:b/>
          <w:bCs/>
          <w:i/>
          <w:iCs/>
          <w:kern w:val="36"/>
          <w:sz w:val="24"/>
          <w:szCs w:val="24"/>
          <w:u w:val="single"/>
        </w:rPr>
        <w:t>Normannorum</w:t>
      </w:r>
      <w:proofErr w:type="spellEnd"/>
      <w:r w:rsidRPr="00D0586B">
        <w:rPr>
          <w:b/>
          <w:bCs/>
          <w:i/>
          <w:iCs/>
          <w:kern w:val="36"/>
          <w:sz w:val="24"/>
          <w:szCs w:val="24"/>
          <w:u w:val="single"/>
        </w:rPr>
        <w:t xml:space="preserve"> et </w:t>
      </w:r>
      <w:proofErr w:type="spellStart"/>
      <w:r w:rsidRPr="00D0586B">
        <w:rPr>
          <w:b/>
          <w:bCs/>
          <w:i/>
          <w:iCs/>
          <w:kern w:val="36"/>
          <w:sz w:val="24"/>
          <w:szCs w:val="24"/>
          <w:u w:val="single"/>
        </w:rPr>
        <w:t>regis</w:t>
      </w:r>
      <w:proofErr w:type="spellEnd"/>
      <w:r w:rsidRPr="00D0586B">
        <w:rPr>
          <w:b/>
          <w:bCs/>
          <w:i/>
          <w:iCs/>
          <w:kern w:val="36"/>
          <w:sz w:val="24"/>
          <w:szCs w:val="24"/>
          <w:u w:val="single"/>
        </w:rPr>
        <w:t xml:space="preserve"> </w:t>
      </w:r>
      <w:proofErr w:type="spellStart"/>
      <w:r w:rsidRPr="00D0586B">
        <w:rPr>
          <w:b/>
          <w:bCs/>
          <w:i/>
          <w:iCs/>
          <w:kern w:val="36"/>
          <w:sz w:val="24"/>
          <w:szCs w:val="24"/>
          <w:u w:val="single"/>
        </w:rPr>
        <w:t>Anglorum</w:t>
      </w:r>
      <w:proofErr w:type="spellEnd"/>
      <w:r w:rsidRPr="00D0586B">
        <w:rPr>
          <w:b/>
          <w:bCs/>
          <w:iCs/>
          <w:kern w:val="36"/>
          <w:sz w:val="24"/>
          <w:szCs w:val="24"/>
          <w:u w:val="single"/>
        </w:rPr>
        <w:t>: A commentary.</w:t>
      </w:r>
    </w:p>
    <w:p w:rsidR="00D0586B" w:rsidRDefault="00D0586B" w:rsidP="00D0586B">
      <w:pPr>
        <w:spacing w:before="100" w:beforeAutospacing="1" w:after="100" w:afterAutospacing="1" w:line="360" w:lineRule="auto"/>
        <w:jc w:val="center"/>
        <w:outlineLvl w:val="0"/>
        <w:rPr>
          <w:b/>
          <w:bCs/>
          <w:iCs/>
          <w:kern w:val="36"/>
          <w:sz w:val="24"/>
          <w:szCs w:val="24"/>
          <w:u w:val="single"/>
        </w:rPr>
      </w:pPr>
    </w:p>
    <w:p w:rsidR="00C5017B" w:rsidRDefault="00B652EC" w:rsidP="00D0586B">
      <w:pPr>
        <w:spacing w:before="100" w:beforeAutospacing="1" w:after="100" w:afterAutospacing="1" w:line="480" w:lineRule="auto"/>
        <w:jc w:val="both"/>
        <w:outlineLvl w:val="0"/>
        <w:rPr>
          <w:bCs/>
          <w:kern w:val="36"/>
        </w:rPr>
      </w:pPr>
      <w:r>
        <w:rPr>
          <w:bCs/>
          <w:kern w:val="36"/>
        </w:rPr>
        <w:t>Though, at times, dismissed for being too biased towards the Norman agenda the account of William of Poitiers is a valuable text not least because it is an eye witness account</w:t>
      </w:r>
      <w:r w:rsidR="00C5017B">
        <w:rPr>
          <w:rStyle w:val="FootnoteReference"/>
          <w:bCs/>
          <w:kern w:val="36"/>
        </w:rPr>
        <w:footnoteReference w:id="1"/>
      </w:r>
      <w:r>
        <w:rPr>
          <w:bCs/>
          <w:kern w:val="36"/>
        </w:rPr>
        <w:t xml:space="preserve"> </w:t>
      </w:r>
      <w:r w:rsidR="00C5017B">
        <w:rPr>
          <w:bCs/>
          <w:kern w:val="36"/>
        </w:rPr>
        <w:t>but also because, hidden amongst the typical panegyric of historical writing, there is much to be garnered regarding the values and insecurities of both the author and his people</w:t>
      </w:r>
      <w:r w:rsidR="009B5E98">
        <w:rPr>
          <w:bCs/>
          <w:kern w:val="36"/>
        </w:rPr>
        <w:t>.</w:t>
      </w:r>
    </w:p>
    <w:p w:rsidR="00B652EC" w:rsidRDefault="00B652EC" w:rsidP="00D0586B">
      <w:pPr>
        <w:spacing w:before="100" w:beforeAutospacing="1" w:after="100" w:afterAutospacing="1" w:line="480" w:lineRule="auto"/>
        <w:jc w:val="both"/>
        <w:outlineLvl w:val="0"/>
        <w:rPr>
          <w:bCs/>
          <w:kern w:val="36"/>
        </w:rPr>
      </w:pPr>
      <w:r>
        <w:rPr>
          <w:bCs/>
          <w:kern w:val="36"/>
        </w:rPr>
        <w:t xml:space="preserve">While the </w:t>
      </w:r>
      <w:r w:rsidR="008059BE">
        <w:rPr>
          <w:bCs/>
          <w:kern w:val="36"/>
        </w:rPr>
        <w:t>passage</w:t>
      </w:r>
      <w:r>
        <w:rPr>
          <w:bCs/>
          <w:kern w:val="36"/>
        </w:rPr>
        <w:t xml:space="preserve"> will be examined in terms of what can be gleaned regarding the construction of Norman identity it is, initially, prudent to consider the name of William of Poitier’s account.</w:t>
      </w:r>
      <w:r w:rsidR="009B5E98">
        <w:rPr>
          <w:bCs/>
          <w:kern w:val="36"/>
        </w:rPr>
        <w:t xml:space="preserve"> It is called the life of William, other chronicles of similar vein usually </w:t>
      </w:r>
      <w:proofErr w:type="gramStart"/>
      <w:r w:rsidR="009B5E98">
        <w:rPr>
          <w:bCs/>
          <w:kern w:val="36"/>
        </w:rPr>
        <w:t>make reference</w:t>
      </w:r>
      <w:proofErr w:type="gramEnd"/>
      <w:r w:rsidR="009B5E98">
        <w:rPr>
          <w:bCs/>
          <w:kern w:val="36"/>
        </w:rPr>
        <w:t xml:space="preserve"> to the Normans in some way, however, in this instance, William has zoomed in on the life of William of Normandy.</w:t>
      </w:r>
      <w:r w:rsidR="008059BE">
        <w:rPr>
          <w:bCs/>
          <w:kern w:val="36"/>
        </w:rPr>
        <w:t xml:space="preserve"> This is, </w:t>
      </w:r>
      <w:proofErr w:type="gramStart"/>
      <w:r w:rsidR="008059BE">
        <w:rPr>
          <w:bCs/>
          <w:kern w:val="36"/>
        </w:rPr>
        <w:t>in itself worthy</w:t>
      </w:r>
      <w:proofErr w:type="gramEnd"/>
      <w:r w:rsidR="008059BE">
        <w:rPr>
          <w:bCs/>
          <w:kern w:val="36"/>
        </w:rPr>
        <w:t xml:space="preserve"> of some remark as it provides further bolstering for the concept that, rather than a people, the Normans functioned more as a ruling and conquering aristocracy.</w:t>
      </w:r>
    </w:p>
    <w:p w:rsidR="002061CA" w:rsidRDefault="00B652EC" w:rsidP="00D0586B">
      <w:pPr>
        <w:spacing w:before="100" w:beforeAutospacing="1" w:after="100" w:afterAutospacing="1" w:line="480" w:lineRule="auto"/>
        <w:jc w:val="both"/>
        <w:outlineLvl w:val="0"/>
        <w:rPr>
          <w:bCs/>
          <w:kern w:val="36"/>
        </w:rPr>
      </w:pPr>
      <w:r>
        <w:rPr>
          <w:bCs/>
          <w:kern w:val="36"/>
        </w:rPr>
        <w:t>As in other accounts of Norman conquest, for example in the far earlier account of Dudo of St Quentin</w:t>
      </w:r>
      <w:r>
        <w:rPr>
          <w:rStyle w:val="FootnoteReference"/>
          <w:bCs/>
          <w:kern w:val="36"/>
        </w:rPr>
        <w:footnoteReference w:id="2"/>
      </w:r>
      <w:r>
        <w:rPr>
          <w:bCs/>
          <w:kern w:val="36"/>
        </w:rPr>
        <w:t>, description of the Norman leadership is heav</w:t>
      </w:r>
      <w:r w:rsidR="009B5E98">
        <w:rPr>
          <w:bCs/>
          <w:kern w:val="36"/>
        </w:rPr>
        <w:t>ily laden in assertions of the C</w:t>
      </w:r>
      <w:r>
        <w:rPr>
          <w:bCs/>
          <w:kern w:val="36"/>
        </w:rPr>
        <w:t>hristian</w:t>
      </w:r>
      <w:r w:rsidR="00DB0977">
        <w:rPr>
          <w:bCs/>
          <w:kern w:val="36"/>
        </w:rPr>
        <w:t>-n</w:t>
      </w:r>
      <w:r>
        <w:rPr>
          <w:bCs/>
          <w:kern w:val="36"/>
        </w:rPr>
        <w:t>ess. While this could be attributed to the clear cultural values of Christianity</w:t>
      </w:r>
      <w:r w:rsidR="009B5E98">
        <w:rPr>
          <w:bCs/>
          <w:kern w:val="36"/>
        </w:rPr>
        <w:t>, the thic</w:t>
      </w:r>
      <w:r>
        <w:rPr>
          <w:bCs/>
          <w:kern w:val="36"/>
        </w:rPr>
        <w:t xml:space="preserve">k piety of William of Normandy has been </w:t>
      </w:r>
      <w:r w:rsidR="00C5017B">
        <w:rPr>
          <w:bCs/>
          <w:kern w:val="36"/>
        </w:rPr>
        <w:t>highlighted clunkily in language high with flattery. The eulogistic tone, although consistent with other Norman accounts, serves and additional function in terms of setting the scene of what is later to unfold in William’s account</w:t>
      </w:r>
      <w:r w:rsidR="009B5E98">
        <w:rPr>
          <w:bCs/>
          <w:kern w:val="36"/>
        </w:rPr>
        <w:t xml:space="preserve"> in the sense that </w:t>
      </w:r>
      <w:proofErr w:type="gramStart"/>
      <w:r w:rsidR="009B5E98">
        <w:rPr>
          <w:bCs/>
          <w:kern w:val="36"/>
        </w:rPr>
        <w:t>it is clear that the</w:t>
      </w:r>
      <w:proofErr w:type="gramEnd"/>
      <w:r w:rsidR="009B5E98">
        <w:rPr>
          <w:bCs/>
          <w:kern w:val="36"/>
        </w:rPr>
        <w:t xml:space="preserve"> intention is to justify the William of Normandy’s </w:t>
      </w:r>
      <w:r w:rsidR="00DB0977">
        <w:rPr>
          <w:bCs/>
          <w:kern w:val="36"/>
        </w:rPr>
        <w:t>claim to the English throne.</w:t>
      </w:r>
    </w:p>
    <w:p w:rsidR="007939E7" w:rsidRDefault="00C5017B" w:rsidP="00D0586B">
      <w:pPr>
        <w:spacing w:before="100" w:beforeAutospacing="1" w:after="100" w:afterAutospacing="1" w:line="480" w:lineRule="auto"/>
        <w:jc w:val="both"/>
        <w:outlineLvl w:val="0"/>
        <w:rPr>
          <w:bCs/>
          <w:kern w:val="36"/>
        </w:rPr>
      </w:pPr>
      <w:r>
        <w:rPr>
          <w:bCs/>
          <w:kern w:val="36"/>
        </w:rPr>
        <w:lastRenderedPageBreak/>
        <w:t xml:space="preserve">While perhaps not as easily comparable to Dudo of St Quentin as, for example, the </w:t>
      </w:r>
      <w:proofErr w:type="spellStart"/>
      <w:r>
        <w:rPr>
          <w:bCs/>
          <w:i/>
          <w:kern w:val="36"/>
        </w:rPr>
        <w:t>Gesta</w:t>
      </w:r>
      <w:proofErr w:type="spellEnd"/>
      <w:r>
        <w:rPr>
          <w:bCs/>
          <w:i/>
          <w:kern w:val="36"/>
        </w:rPr>
        <w:t xml:space="preserve"> </w:t>
      </w:r>
      <w:proofErr w:type="spellStart"/>
      <w:r>
        <w:rPr>
          <w:bCs/>
          <w:i/>
          <w:kern w:val="36"/>
        </w:rPr>
        <w:t>Normanorum</w:t>
      </w:r>
      <w:proofErr w:type="spellEnd"/>
      <w:r>
        <w:rPr>
          <w:bCs/>
          <w:i/>
          <w:kern w:val="36"/>
        </w:rPr>
        <w:t xml:space="preserve"> </w:t>
      </w:r>
      <w:r>
        <w:rPr>
          <w:bCs/>
          <w:kern w:val="36"/>
        </w:rPr>
        <w:t xml:space="preserve">of William of </w:t>
      </w:r>
      <w:proofErr w:type="spellStart"/>
      <w:r>
        <w:rPr>
          <w:bCs/>
          <w:kern w:val="36"/>
        </w:rPr>
        <w:t>Jumieges</w:t>
      </w:r>
      <w:proofErr w:type="spellEnd"/>
      <w:r>
        <w:rPr>
          <w:bCs/>
          <w:kern w:val="36"/>
        </w:rPr>
        <w:t xml:space="preserve">, </w:t>
      </w:r>
      <w:r w:rsidR="007939E7">
        <w:rPr>
          <w:bCs/>
          <w:kern w:val="36"/>
        </w:rPr>
        <w:t>criticisms</w:t>
      </w:r>
      <w:r>
        <w:rPr>
          <w:bCs/>
          <w:kern w:val="36"/>
        </w:rPr>
        <w:t xml:space="preserve"> of the reliability of William of Poitier’s account can be answered in a similar way. The works of Dudo of St Quentin and William of Poitier have both been, at times, dismissed for </w:t>
      </w:r>
      <w:r w:rsidR="00A05E73">
        <w:rPr>
          <w:bCs/>
          <w:kern w:val="36"/>
        </w:rPr>
        <w:t>being too politically motivated</w:t>
      </w:r>
      <w:r>
        <w:rPr>
          <w:rStyle w:val="FootnoteReference"/>
          <w:bCs/>
          <w:kern w:val="36"/>
        </w:rPr>
        <w:footnoteReference w:id="3"/>
      </w:r>
      <w:r w:rsidR="001D1D9C">
        <w:rPr>
          <w:rStyle w:val="FootnoteReference"/>
          <w:bCs/>
          <w:kern w:val="36"/>
        </w:rPr>
        <w:footnoteReference w:id="4"/>
      </w:r>
      <w:r w:rsidR="00A05E73">
        <w:rPr>
          <w:bCs/>
          <w:kern w:val="36"/>
        </w:rPr>
        <w:t xml:space="preserve">, however, an approach that acknowledges the complex motivations behind each of the works can prove fruitful. when one considers that these accounts were written before propaganda (as it is understood in the present day) came into existence </w:t>
      </w:r>
      <w:r w:rsidR="00A05E73">
        <w:rPr>
          <w:rStyle w:val="FootnoteReference"/>
          <w:bCs/>
          <w:kern w:val="36"/>
        </w:rPr>
        <w:footnoteReference w:id="5"/>
      </w:r>
      <w:r w:rsidR="00A05E73">
        <w:rPr>
          <w:bCs/>
          <w:kern w:val="36"/>
        </w:rPr>
        <w:t>, it is possible to leave aside cynical di</w:t>
      </w:r>
      <w:r w:rsidR="001D1D9C">
        <w:rPr>
          <w:bCs/>
          <w:kern w:val="36"/>
        </w:rPr>
        <w:t>smissals and explore what is intend</w:t>
      </w:r>
      <w:r w:rsidR="00A05E73">
        <w:rPr>
          <w:bCs/>
          <w:kern w:val="36"/>
        </w:rPr>
        <w:t>ed in the sincerity of the writers.</w:t>
      </w:r>
    </w:p>
    <w:p w:rsidR="00352A5C" w:rsidRPr="00C5017B" w:rsidRDefault="00352A5C" w:rsidP="00D0586B">
      <w:pPr>
        <w:spacing w:before="100" w:beforeAutospacing="1" w:after="100" w:afterAutospacing="1" w:line="480" w:lineRule="auto"/>
        <w:jc w:val="both"/>
        <w:outlineLvl w:val="0"/>
        <w:rPr>
          <w:bCs/>
          <w:kern w:val="36"/>
        </w:rPr>
      </w:pPr>
      <w:r>
        <w:rPr>
          <w:bCs/>
          <w:kern w:val="36"/>
        </w:rPr>
        <w:t>Unlike Dudo of</w:t>
      </w:r>
      <w:r w:rsidR="007173B8">
        <w:rPr>
          <w:bCs/>
          <w:kern w:val="36"/>
        </w:rPr>
        <w:t xml:space="preserve"> St Quentin, William of Poitiers</w:t>
      </w:r>
      <w:r>
        <w:rPr>
          <w:bCs/>
          <w:kern w:val="36"/>
        </w:rPr>
        <w:t xml:space="preserve"> cannot be considered a subversive. There is little reason for his account to contain a meta </w:t>
      </w:r>
      <w:r w:rsidR="00DB0977">
        <w:rPr>
          <w:bCs/>
          <w:kern w:val="36"/>
        </w:rPr>
        <w:t>narrative</w:t>
      </w:r>
      <w:r>
        <w:rPr>
          <w:bCs/>
          <w:kern w:val="36"/>
        </w:rPr>
        <w:t xml:space="preserve"> due to his proximity to William of Normandy as his personal chaplain.</w:t>
      </w:r>
      <w:r>
        <w:rPr>
          <w:rStyle w:val="FootnoteReference"/>
          <w:bCs/>
          <w:kern w:val="36"/>
        </w:rPr>
        <w:footnoteReference w:id="6"/>
      </w:r>
      <w:r>
        <w:rPr>
          <w:bCs/>
          <w:kern w:val="36"/>
        </w:rPr>
        <w:t xml:space="preserve"> Although it is this </w:t>
      </w:r>
      <w:r w:rsidR="007173B8">
        <w:rPr>
          <w:bCs/>
          <w:kern w:val="36"/>
        </w:rPr>
        <w:t xml:space="preserve">proximity that may lead commentators to mistrust the neutrality of his account, it can also be used as evidence for the trustworthiness of his narrative voice. In his veritable admiration for William of Normandy and his people, one does not need to look closer as to where his true intentions lie </w:t>
      </w:r>
      <w:proofErr w:type="gramStart"/>
      <w:r w:rsidR="00DB0977">
        <w:rPr>
          <w:bCs/>
          <w:kern w:val="36"/>
        </w:rPr>
        <w:t>in regard to</w:t>
      </w:r>
      <w:proofErr w:type="gramEnd"/>
      <w:r w:rsidR="007173B8">
        <w:rPr>
          <w:bCs/>
          <w:kern w:val="36"/>
        </w:rPr>
        <w:t xml:space="preserve"> the text. It could be suggested, under the clear caveat that he his highly pro Norman, that William of Poitiers is simply relaying his experiences of the Norman conquest of England and, further, that it is unfair to hold him account to a standard of neutrality that did not yet exist. In this sense, the account of William of Poitiers can be considered a reliable source.</w:t>
      </w:r>
    </w:p>
    <w:p w:rsidR="00DB0977" w:rsidRDefault="007173B8" w:rsidP="00D0586B">
      <w:pPr>
        <w:spacing w:before="100" w:beforeAutospacing="1" w:after="100" w:afterAutospacing="1" w:line="480" w:lineRule="auto"/>
        <w:jc w:val="both"/>
        <w:outlineLvl w:val="0"/>
        <w:rPr>
          <w:bCs/>
          <w:kern w:val="36"/>
        </w:rPr>
      </w:pPr>
      <w:r>
        <w:rPr>
          <w:bCs/>
          <w:kern w:val="36"/>
        </w:rPr>
        <w:t>As with many other chronicle of the period, William of Poitier’s account is heavily laden in classical references. While this was</w:t>
      </w:r>
      <w:r w:rsidR="00320AF5">
        <w:rPr>
          <w:bCs/>
          <w:kern w:val="36"/>
        </w:rPr>
        <w:t>, ostensibly,</w:t>
      </w:r>
      <w:r>
        <w:rPr>
          <w:bCs/>
          <w:kern w:val="36"/>
        </w:rPr>
        <w:t xml:space="preserve"> a stylistic expectation in the period it has been suggested that </w:t>
      </w:r>
      <w:r>
        <w:rPr>
          <w:bCs/>
          <w:kern w:val="36"/>
        </w:rPr>
        <w:lastRenderedPageBreak/>
        <w:t xml:space="preserve">there are other reasons for his constant use of epic allusion. </w:t>
      </w:r>
      <w:r w:rsidR="0015191D">
        <w:rPr>
          <w:bCs/>
          <w:kern w:val="36"/>
        </w:rPr>
        <w:t xml:space="preserve">One suggested reason is that, in writing with such heavy reference to the classical heroes, William was intentionally </w:t>
      </w:r>
      <w:r w:rsidR="00DB0977">
        <w:rPr>
          <w:bCs/>
          <w:kern w:val="36"/>
        </w:rPr>
        <w:t>attempting</w:t>
      </w:r>
      <w:r w:rsidR="0015191D">
        <w:rPr>
          <w:bCs/>
          <w:kern w:val="36"/>
        </w:rPr>
        <w:t xml:space="preserve"> to craft an epic legacy for his Norman lord.</w:t>
      </w:r>
      <w:r w:rsidR="0015191D">
        <w:rPr>
          <w:rStyle w:val="FootnoteReference"/>
          <w:bCs/>
          <w:kern w:val="36"/>
        </w:rPr>
        <w:footnoteReference w:id="7"/>
      </w:r>
      <w:r w:rsidR="0015191D">
        <w:rPr>
          <w:bCs/>
          <w:kern w:val="36"/>
        </w:rPr>
        <w:t xml:space="preserve"> This is very much in keeping with a Norman tendency to create a false heritage </w:t>
      </w:r>
      <w:proofErr w:type="gramStart"/>
      <w:r w:rsidR="0015191D">
        <w:rPr>
          <w:bCs/>
          <w:kern w:val="36"/>
        </w:rPr>
        <w:t>in order to</w:t>
      </w:r>
      <w:proofErr w:type="gramEnd"/>
      <w:r w:rsidR="0015191D">
        <w:rPr>
          <w:bCs/>
          <w:kern w:val="36"/>
        </w:rPr>
        <w:t xml:space="preserve"> legitimise themselves as a key European power, in this case, instead of drawing genealogical connections, William draws metaphoric connections to the literature at the foundation of the heritage of Christendom. It</w:t>
      </w:r>
      <w:r w:rsidR="00DB0977">
        <w:rPr>
          <w:bCs/>
          <w:kern w:val="36"/>
        </w:rPr>
        <w:t xml:space="preserve"> has been further posited that </w:t>
      </w:r>
      <w:r w:rsidR="0015191D">
        <w:rPr>
          <w:bCs/>
          <w:kern w:val="36"/>
        </w:rPr>
        <w:t xml:space="preserve">William used his classical references very specifically </w:t>
      </w:r>
      <w:proofErr w:type="gramStart"/>
      <w:r w:rsidR="0015191D">
        <w:rPr>
          <w:bCs/>
          <w:kern w:val="36"/>
        </w:rPr>
        <w:t>in order to</w:t>
      </w:r>
      <w:proofErr w:type="gramEnd"/>
      <w:r w:rsidR="0015191D">
        <w:rPr>
          <w:bCs/>
          <w:kern w:val="36"/>
        </w:rPr>
        <w:t xml:space="preserve"> demonstrate Norman morality, for example, using his mention of the 1000 ships</w:t>
      </w:r>
      <w:r w:rsidR="00DB0977">
        <w:rPr>
          <w:bCs/>
          <w:kern w:val="36"/>
        </w:rPr>
        <w:t xml:space="preserve"> of William’s fleet as an invocation of the 1000 ships used in the Aeneid.</w:t>
      </w:r>
      <w:r w:rsidR="00DB0977">
        <w:rPr>
          <w:rStyle w:val="FootnoteReference"/>
          <w:bCs/>
          <w:kern w:val="36"/>
        </w:rPr>
        <w:footnoteReference w:id="8"/>
      </w:r>
      <w:r w:rsidR="0015191D">
        <w:rPr>
          <w:bCs/>
          <w:kern w:val="36"/>
        </w:rPr>
        <w:t xml:space="preserve">   It has been noted that William’s classical allusions are often themed around great seafaring victories in antiquity</w:t>
      </w:r>
      <w:r w:rsidR="0015191D">
        <w:rPr>
          <w:rStyle w:val="FootnoteReference"/>
          <w:bCs/>
          <w:kern w:val="36"/>
        </w:rPr>
        <w:footnoteReference w:id="9"/>
      </w:r>
      <w:r w:rsidR="0015191D">
        <w:rPr>
          <w:bCs/>
          <w:kern w:val="36"/>
        </w:rPr>
        <w:t xml:space="preserve">. The conclusions that can be drawn from this are twofold: the first obvious inference being that the conquest of England was undertaken by boat and that </w:t>
      </w:r>
      <w:r w:rsidR="00DB0977">
        <w:rPr>
          <w:bCs/>
          <w:kern w:val="36"/>
        </w:rPr>
        <w:t>William is using the semantics of seafaring to persuade his audience of the greatness of the Normans, but the other, secondary, deduction being that he is referencing their inescapable Scandinavian roots.</w:t>
      </w:r>
    </w:p>
    <w:p w:rsidR="002061CA" w:rsidRDefault="008059BE" w:rsidP="00D0586B">
      <w:pPr>
        <w:spacing w:before="100" w:beforeAutospacing="1" w:after="100" w:afterAutospacing="1" w:line="480" w:lineRule="auto"/>
        <w:jc w:val="both"/>
        <w:outlineLvl w:val="0"/>
        <w:rPr>
          <w:bCs/>
          <w:kern w:val="36"/>
        </w:rPr>
      </w:pPr>
      <w:r>
        <w:rPr>
          <w:bCs/>
          <w:kern w:val="36"/>
        </w:rPr>
        <w:t xml:space="preserve">While the intentions of William of Poitiers were clearly to legitimise the Norman claims in England, it is evident that his account was more than the sycophantic ramblings of biased propagandist. His work sheds light on the intricacy of Norman attitudes to their heritage and inheritance. And while the criticisms of his work may bear some legitimacy, it should not be disregarded for, in the words of one </w:t>
      </w:r>
      <w:r>
        <w:rPr>
          <w:bCs/>
          <w:kern w:val="36"/>
        </w:rPr>
        <w:lastRenderedPageBreak/>
        <w:t xml:space="preserve">commentator, </w:t>
      </w:r>
      <w:r w:rsidR="00F072F3">
        <w:rPr>
          <w:bCs/>
          <w:kern w:val="36"/>
        </w:rPr>
        <w:t xml:space="preserve">‘Although </w:t>
      </w:r>
      <w:r>
        <w:rPr>
          <w:bCs/>
          <w:kern w:val="36"/>
        </w:rPr>
        <w:t>histories</w:t>
      </w:r>
      <w:r w:rsidR="00F072F3">
        <w:rPr>
          <w:bCs/>
          <w:kern w:val="36"/>
        </w:rPr>
        <w:t xml:space="preserve"> are written by and sometimes for individuals, they are products of a community’s life and views.’</w:t>
      </w:r>
      <w:r w:rsidR="00F072F3">
        <w:rPr>
          <w:rStyle w:val="FootnoteReference"/>
          <w:bCs/>
          <w:kern w:val="36"/>
        </w:rPr>
        <w:footnoteReference w:id="10"/>
      </w:r>
    </w:p>
    <w:p w:rsidR="002061CA" w:rsidRDefault="002061CA" w:rsidP="00D0586B">
      <w:pPr>
        <w:spacing w:before="100" w:beforeAutospacing="1" w:after="100" w:afterAutospacing="1" w:line="480" w:lineRule="auto"/>
        <w:jc w:val="both"/>
        <w:outlineLvl w:val="0"/>
        <w:rPr>
          <w:bCs/>
          <w:kern w:val="36"/>
        </w:rPr>
      </w:pPr>
    </w:p>
    <w:p w:rsidR="002061CA" w:rsidRDefault="002061CA" w:rsidP="00D0586B">
      <w:pPr>
        <w:spacing w:before="100" w:beforeAutospacing="1" w:after="100" w:afterAutospacing="1" w:line="480" w:lineRule="auto"/>
        <w:jc w:val="both"/>
        <w:outlineLvl w:val="0"/>
        <w:rPr>
          <w:bCs/>
          <w:kern w:val="36"/>
        </w:rPr>
      </w:pPr>
    </w:p>
    <w:p w:rsidR="002061CA" w:rsidRDefault="002061CA" w:rsidP="00D0586B">
      <w:pPr>
        <w:spacing w:before="100" w:beforeAutospacing="1" w:after="100" w:afterAutospacing="1" w:line="480" w:lineRule="auto"/>
        <w:jc w:val="both"/>
        <w:outlineLvl w:val="0"/>
        <w:rPr>
          <w:bCs/>
          <w:kern w:val="36"/>
        </w:rPr>
      </w:pPr>
    </w:p>
    <w:p w:rsidR="002061CA" w:rsidRDefault="002061CA" w:rsidP="00D0586B">
      <w:pPr>
        <w:spacing w:before="100" w:beforeAutospacing="1" w:after="100" w:afterAutospacing="1" w:line="480" w:lineRule="auto"/>
        <w:jc w:val="both"/>
        <w:outlineLvl w:val="0"/>
        <w:rPr>
          <w:bCs/>
          <w:kern w:val="36"/>
        </w:rPr>
      </w:pPr>
    </w:p>
    <w:p w:rsidR="002061CA" w:rsidRDefault="002061CA" w:rsidP="00D0586B">
      <w:pPr>
        <w:spacing w:before="100" w:beforeAutospacing="1" w:after="100" w:afterAutospacing="1" w:line="480" w:lineRule="auto"/>
        <w:jc w:val="both"/>
        <w:outlineLvl w:val="0"/>
        <w:rPr>
          <w:bCs/>
          <w:kern w:val="36"/>
        </w:rPr>
      </w:pPr>
    </w:p>
    <w:p w:rsidR="007939E7" w:rsidRDefault="007939E7" w:rsidP="00D0586B">
      <w:pPr>
        <w:spacing w:before="100" w:beforeAutospacing="1" w:after="100" w:afterAutospacing="1" w:line="480" w:lineRule="auto"/>
        <w:jc w:val="both"/>
        <w:outlineLvl w:val="0"/>
        <w:rPr>
          <w:bCs/>
          <w:kern w:val="36"/>
        </w:rPr>
      </w:pPr>
    </w:p>
    <w:p w:rsidR="007939E7" w:rsidRDefault="007939E7" w:rsidP="00D0586B">
      <w:pPr>
        <w:spacing w:before="100" w:beforeAutospacing="1" w:after="100" w:afterAutospacing="1" w:line="480" w:lineRule="auto"/>
        <w:jc w:val="both"/>
        <w:outlineLvl w:val="0"/>
        <w:rPr>
          <w:bCs/>
          <w:kern w:val="36"/>
        </w:rPr>
      </w:pPr>
    </w:p>
    <w:p w:rsidR="007939E7" w:rsidRDefault="007939E7" w:rsidP="00D0586B">
      <w:pPr>
        <w:spacing w:before="100" w:beforeAutospacing="1" w:after="100" w:afterAutospacing="1" w:line="480" w:lineRule="auto"/>
        <w:jc w:val="both"/>
        <w:outlineLvl w:val="0"/>
        <w:rPr>
          <w:bCs/>
          <w:kern w:val="36"/>
        </w:rPr>
      </w:pPr>
    </w:p>
    <w:p w:rsidR="007939E7" w:rsidRDefault="007939E7" w:rsidP="00D0586B">
      <w:pPr>
        <w:spacing w:before="100" w:beforeAutospacing="1" w:after="100" w:afterAutospacing="1" w:line="480" w:lineRule="auto"/>
        <w:jc w:val="both"/>
        <w:outlineLvl w:val="0"/>
        <w:rPr>
          <w:bCs/>
          <w:kern w:val="36"/>
        </w:rPr>
      </w:pPr>
    </w:p>
    <w:p w:rsidR="007939E7" w:rsidRDefault="007939E7" w:rsidP="00D0586B">
      <w:pPr>
        <w:spacing w:before="100" w:beforeAutospacing="1" w:after="100" w:afterAutospacing="1" w:line="480" w:lineRule="auto"/>
        <w:jc w:val="both"/>
        <w:outlineLvl w:val="0"/>
        <w:rPr>
          <w:bCs/>
          <w:kern w:val="36"/>
        </w:rPr>
      </w:pPr>
    </w:p>
    <w:p w:rsidR="007939E7" w:rsidRDefault="007939E7" w:rsidP="00D0586B">
      <w:pPr>
        <w:spacing w:before="100" w:beforeAutospacing="1" w:after="100" w:afterAutospacing="1" w:line="480" w:lineRule="auto"/>
        <w:jc w:val="both"/>
        <w:outlineLvl w:val="0"/>
        <w:rPr>
          <w:bCs/>
          <w:kern w:val="36"/>
        </w:rPr>
      </w:pPr>
    </w:p>
    <w:p w:rsidR="007939E7" w:rsidRDefault="007939E7" w:rsidP="00D0586B">
      <w:pPr>
        <w:spacing w:before="100" w:beforeAutospacing="1" w:after="100" w:afterAutospacing="1" w:line="480" w:lineRule="auto"/>
        <w:jc w:val="both"/>
        <w:outlineLvl w:val="0"/>
        <w:rPr>
          <w:bCs/>
          <w:kern w:val="36"/>
        </w:rPr>
      </w:pPr>
    </w:p>
    <w:p w:rsidR="007939E7" w:rsidRDefault="007939E7" w:rsidP="00D0586B">
      <w:pPr>
        <w:spacing w:before="100" w:beforeAutospacing="1" w:after="100" w:afterAutospacing="1" w:line="480" w:lineRule="auto"/>
        <w:jc w:val="both"/>
        <w:outlineLvl w:val="0"/>
        <w:rPr>
          <w:bCs/>
          <w:kern w:val="36"/>
        </w:rPr>
      </w:pPr>
    </w:p>
    <w:p w:rsidR="007939E7" w:rsidRDefault="007939E7" w:rsidP="00D0586B">
      <w:pPr>
        <w:spacing w:before="100" w:beforeAutospacing="1" w:after="100" w:afterAutospacing="1" w:line="480" w:lineRule="auto"/>
        <w:jc w:val="both"/>
        <w:outlineLvl w:val="0"/>
        <w:rPr>
          <w:bCs/>
          <w:kern w:val="36"/>
        </w:rPr>
      </w:pPr>
    </w:p>
    <w:p w:rsidR="002061CA" w:rsidRDefault="002061CA" w:rsidP="00D0586B">
      <w:pPr>
        <w:spacing w:before="100" w:beforeAutospacing="1" w:after="100" w:afterAutospacing="1" w:line="480" w:lineRule="auto"/>
        <w:jc w:val="both"/>
        <w:outlineLvl w:val="0"/>
        <w:rPr>
          <w:bCs/>
          <w:kern w:val="36"/>
        </w:rPr>
      </w:pPr>
      <w:bookmarkStart w:id="0" w:name="_GoBack"/>
      <w:bookmarkEnd w:id="0"/>
      <w:r>
        <w:rPr>
          <w:bCs/>
          <w:kern w:val="36"/>
        </w:rPr>
        <w:lastRenderedPageBreak/>
        <w:t>Bibliography</w:t>
      </w:r>
    </w:p>
    <w:p w:rsidR="00F072F3" w:rsidRDefault="00F072F3" w:rsidP="00D0586B">
      <w:pPr>
        <w:spacing w:before="100" w:beforeAutospacing="1" w:after="100" w:afterAutospacing="1" w:line="480" w:lineRule="auto"/>
        <w:jc w:val="both"/>
        <w:outlineLvl w:val="0"/>
        <w:rPr>
          <w:bCs/>
          <w:kern w:val="36"/>
        </w:rPr>
      </w:pPr>
      <w:r>
        <w:rPr>
          <w:bCs/>
          <w:kern w:val="36"/>
        </w:rPr>
        <w:t>Primary sources</w:t>
      </w:r>
    </w:p>
    <w:p w:rsidR="00586745" w:rsidRPr="00586745" w:rsidRDefault="00586745" w:rsidP="00F072F3">
      <w:pPr>
        <w:jc w:val="both"/>
        <w:rPr>
          <w:sz w:val="18"/>
          <w:szCs w:val="18"/>
        </w:rPr>
      </w:pPr>
      <w:bookmarkStart w:id="1" w:name="_Hlk499255881"/>
      <w:r w:rsidRPr="00586745">
        <w:rPr>
          <w:i/>
          <w:sz w:val="18"/>
          <w:szCs w:val="18"/>
        </w:rPr>
        <w:t xml:space="preserve">The </w:t>
      </w:r>
      <w:proofErr w:type="spellStart"/>
      <w:r w:rsidRPr="00586745">
        <w:rPr>
          <w:i/>
          <w:sz w:val="18"/>
          <w:szCs w:val="18"/>
        </w:rPr>
        <w:t>Gesta</w:t>
      </w:r>
      <w:proofErr w:type="spellEnd"/>
      <w:r w:rsidRPr="00586745">
        <w:rPr>
          <w:i/>
          <w:sz w:val="18"/>
          <w:szCs w:val="18"/>
        </w:rPr>
        <w:t xml:space="preserve"> </w:t>
      </w:r>
      <w:proofErr w:type="spellStart"/>
      <w:r w:rsidRPr="00586745">
        <w:rPr>
          <w:i/>
          <w:sz w:val="18"/>
          <w:szCs w:val="18"/>
        </w:rPr>
        <w:t>Guillemi</w:t>
      </w:r>
      <w:proofErr w:type="spellEnd"/>
      <w:r w:rsidRPr="00586745">
        <w:rPr>
          <w:i/>
          <w:sz w:val="18"/>
          <w:szCs w:val="18"/>
        </w:rPr>
        <w:t xml:space="preserve"> of William of Poitiers</w:t>
      </w:r>
      <w:r>
        <w:rPr>
          <w:i/>
          <w:sz w:val="18"/>
          <w:szCs w:val="18"/>
        </w:rPr>
        <w:t xml:space="preserve">. </w:t>
      </w:r>
      <w:r>
        <w:rPr>
          <w:sz w:val="18"/>
          <w:szCs w:val="18"/>
        </w:rPr>
        <w:t>Ed. And Trans. R.H.C. Davies and M. Chibnall</w:t>
      </w:r>
      <w:r w:rsidR="00B652EC">
        <w:rPr>
          <w:sz w:val="18"/>
          <w:szCs w:val="18"/>
        </w:rPr>
        <w:t xml:space="preserve"> (Oxford: Oxford University Press, 1998)</w:t>
      </w:r>
    </w:p>
    <w:p w:rsidR="00F072F3" w:rsidRPr="00F072F3" w:rsidRDefault="00F072F3" w:rsidP="00F072F3">
      <w:pPr>
        <w:jc w:val="both"/>
        <w:rPr>
          <w:sz w:val="18"/>
          <w:szCs w:val="18"/>
        </w:rPr>
      </w:pPr>
      <w:r w:rsidRPr="00F072F3">
        <w:rPr>
          <w:sz w:val="18"/>
          <w:szCs w:val="18"/>
        </w:rPr>
        <w:t xml:space="preserve">Dudo of St Quentin, </w:t>
      </w:r>
      <w:r w:rsidRPr="00F072F3">
        <w:rPr>
          <w:i/>
          <w:sz w:val="18"/>
          <w:szCs w:val="18"/>
        </w:rPr>
        <w:t>History of the Normans</w:t>
      </w:r>
      <w:r w:rsidRPr="00F072F3">
        <w:rPr>
          <w:sz w:val="18"/>
          <w:szCs w:val="18"/>
        </w:rPr>
        <w:t>. Translated by Eric Christiansen (Woodbridge: The Boydell Press, 1998)</w:t>
      </w:r>
    </w:p>
    <w:bookmarkEnd w:id="1"/>
    <w:p w:rsidR="00F072F3" w:rsidRDefault="00F072F3" w:rsidP="00D0586B">
      <w:pPr>
        <w:spacing w:before="100" w:beforeAutospacing="1" w:after="100" w:afterAutospacing="1" w:line="480" w:lineRule="auto"/>
        <w:jc w:val="both"/>
        <w:outlineLvl w:val="0"/>
        <w:rPr>
          <w:bCs/>
          <w:kern w:val="36"/>
        </w:rPr>
      </w:pPr>
    </w:p>
    <w:p w:rsidR="00F072F3" w:rsidRDefault="00F072F3" w:rsidP="00D0586B">
      <w:pPr>
        <w:spacing w:before="100" w:beforeAutospacing="1" w:after="100" w:afterAutospacing="1" w:line="480" w:lineRule="auto"/>
        <w:jc w:val="both"/>
        <w:outlineLvl w:val="0"/>
        <w:rPr>
          <w:bCs/>
          <w:kern w:val="36"/>
        </w:rPr>
      </w:pPr>
      <w:r>
        <w:rPr>
          <w:bCs/>
          <w:kern w:val="36"/>
        </w:rPr>
        <w:t>Secondary Sources</w:t>
      </w:r>
    </w:p>
    <w:p w:rsidR="00586745" w:rsidRPr="007939E7" w:rsidRDefault="00586745" w:rsidP="007939E7">
      <w:pPr>
        <w:spacing w:before="100" w:beforeAutospacing="1" w:after="100" w:afterAutospacing="1" w:line="240" w:lineRule="auto"/>
        <w:jc w:val="both"/>
        <w:outlineLvl w:val="0"/>
        <w:rPr>
          <w:bCs/>
          <w:kern w:val="36"/>
          <w:sz w:val="18"/>
          <w:szCs w:val="18"/>
        </w:rPr>
      </w:pPr>
      <w:r w:rsidRPr="007939E7">
        <w:rPr>
          <w:rFonts w:cs="Arial"/>
          <w:color w:val="000000"/>
          <w:sz w:val="18"/>
          <w:szCs w:val="18"/>
          <w:shd w:val="clear" w:color="auto" w:fill="FFFFFF"/>
        </w:rPr>
        <w:t>Chibnall, M. (2004). Poitiers, William of (b. c. 1020, d. after 1087), biographer. </w:t>
      </w:r>
      <w:r w:rsidRPr="007939E7">
        <w:rPr>
          <w:rFonts w:cs="Arial"/>
          <w:i/>
          <w:iCs/>
          <w:color w:val="000000"/>
          <w:sz w:val="18"/>
          <w:szCs w:val="18"/>
          <w:bdr w:val="none" w:sz="0" w:space="0" w:color="auto" w:frame="1"/>
          <w:shd w:val="clear" w:color="auto" w:fill="FFFFFF"/>
        </w:rPr>
        <w:t>Oxford Dictionary of National Biography,</w:t>
      </w:r>
      <w:r w:rsidRPr="007939E7">
        <w:rPr>
          <w:rFonts w:cs="Arial"/>
          <w:color w:val="000000"/>
          <w:sz w:val="18"/>
          <w:szCs w:val="18"/>
          <w:shd w:val="clear" w:color="auto" w:fill="FFFFFF"/>
        </w:rPr>
        <w:t> Oxford Dictionary of National Biography.</w:t>
      </w:r>
    </w:p>
    <w:p w:rsidR="00F87959" w:rsidRPr="007939E7" w:rsidRDefault="00F87959" w:rsidP="007939E7">
      <w:pPr>
        <w:spacing w:before="100" w:beforeAutospacing="1" w:after="100" w:afterAutospacing="1" w:line="240" w:lineRule="auto"/>
        <w:jc w:val="both"/>
        <w:outlineLvl w:val="0"/>
        <w:rPr>
          <w:bCs/>
          <w:kern w:val="36"/>
          <w:sz w:val="18"/>
          <w:szCs w:val="18"/>
        </w:rPr>
      </w:pPr>
      <w:bookmarkStart w:id="2" w:name="_Hlk499930572"/>
      <w:proofErr w:type="spellStart"/>
      <w:r w:rsidRPr="007939E7">
        <w:rPr>
          <w:bCs/>
          <w:kern w:val="36"/>
          <w:sz w:val="18"/>
          <w:szCs w:val="18"/>
        </w:rPr>
        <w:t>Shopkow</w:t>
      </w:r>
      <w:proofErr w:type="spellEnd"/>
      <w:r w:rsidRPr="007939E7">
        <w:rPr>
          <w:bCs/>
          <w:kern w:val="36"/>
          <w:sz w:val="18"/>
          <w:szCs w:val="18"/>
        </w:rPr>
        <w:t xml:space="preserve">, L., </w:t>
      </w:r>
      <w:r w:rsidRPr="007939E7">
        <w:rPr>
          <w:bCs/>
          <w:i/>
          <w:kern w:val="36"/>
          <w:sz w:val="18"/>
          <w:szCs w:val="18"/>
        </w:rPr>
        <w:t xml:space="preserve">History and Community: Norman Historical Writing in the Eleventh and Twelfth </w:t>
      </w:r>
      <w:proofErr w:type="spellStart"/>
      <w:r w:rsidRPr="007939E7">
        <w:rPr>
          <w:bCs/>
          <w:i/>
          <w:kern w:val="36"/>
          <w:sz w:val="18"/>
          <w:szCs w:val="18"/>
        </w:rPr>
        <w:t>Ceenturies</w:t>
      </w:r>
      <w:proofErr w:type="spellEnd"/>
      <w:r w:rsidRPr="007939E7">
        <w:rPr>
          <w:bCs/>
          <w:i/>
          <w:kern w:val="36"/>
          <w:sz w:val="18"/>
          <w:szCs w:val="18"/>
        </w:rPr>
        <w:t xml:space="preserve"> </w:t>
      </w:r>
      <w:r w:rsidRPr="007939E7">
        <w:rPr>
          <w:bCs/>
          <w:kern w:val="36"/>
          <w:sz w:val="18"/>
          <w:szCs w:val="18"/>
        </w:rPr>
        <w:t>(Washington</w:t>
      </w:r>
      <w:r w:rsidR="00F072F3" w:rsidRPr="007939E7">
        <w:rPr>
          <w:bCs/>
          <w:kern w:val="36"/>
          <w:sz w:val="18"/>
          <w:szCs w:val="18"/>
        </w:rPr>
        <w:t>: Catholic University of America Press, 1997)</w:t>
      </w:r>
    </w:p>
    <w:p w:rsidR="002061CA" w:rsidRPr="007939E7" w:rsidRDefault="00D94B0E" w:rsidP="007939E7">
      <w:pPr>
        <w:spacing w:before="100" w:beforeAutospacing="1" w:after="100" w:afterAutospacing="1" w:line="240" w:lineRule="auto"/>
        <w:jc w:val="both"/>
        <w:outlineLvl w:val="0"/>
        <w:rPr>
          <w:bCs/>
          <w:kern w:val="36"/>
          <w:sz w:val="18"/>
          <w:szCs w:val="18"/>
        </w:rPr>
      </w:pPr>
      <w:bookmarkStart w:id="3" w:name="_Hlk499930469"/>
      <w:bookmarkEnd w:id="2"/>
      <w:r w:rsidRPr="007939E7">
        <w:rPr>
          <w:bCs/>
          <w:kern w:val="36"/>
          <w:sz w:val="18"/>
          <w:szCs w:val="18"/>
        </w:rPr>
        <w:t xml:space="preserve">Webber, N., </w:t>
      </w:r>
      <w:r w:rsidRPr="007939E7">
        <w:rPr>
          <w:bCs/>
          <w:i/>
          <w:kern w:val="36"/>
          <w:sz w:val="18"/>
          <w:szCs w:val="18"/>
        </w:rPr>
        <w:t xml:space="preserve">The Evolution of Norman </w:t>
      </w:r>
      <w:r w:rsidR="00934F22" w:rsidRPr="007939E7">
        <w:rPr>
          <w:bCs/>
          <w:i/>
          <w:kern w:val="36"/>
          <w:sz w:val="18"/>
          <w:szCs w:val="18"/>
        </w:rPr>
        <w:t>I</w:t>
      </w:r>
      <w:r w:rsidR="00B81B78" w:rsidRPr="007939E7">
        <w:rPr>
          <w:bCs/>
          <w:i/>
          <w:kern w:val="36"/>
          <w:sz w:val="18"/>
          <w:szCs w:val="18"/>
        </w:rPr>
        <w:t>dentity 911-1154</w:t>
      </w:r>
      <w:r w:rsidR="001275F4" w:rsidRPr="007939E7">
        <w:rPr>
          <w:bCs/>
          <w:i/>
          <w:kern w:val="36"/>
          <w:sz w:val="18"/>
          <w:szCs w:val="18"/>
        </w:rPr>
        <w:t xml:space="preserve"> </w:t>
      </w:r>
      <w:r w:rsidR="00504E28" w:rsidRPr="007939E7">
        <w:rPr>
          <w:bCs/>
          <w:kern w:val="36"/>
          <w:sz w:val="18"/>
          <w:szCs w:val="18"/>
        </w:rPr>
        <w:t>(Woodbridge: The Boydell Press, 2005)</w:t>
      </w:r>
    </w:p>
    <w:p w:rsidR="001D1D9C" w:rsidRPr="007939E7" w:rsidRDefault="001D1D9C" w:rsidP="007939E7">
      <w:pPr>
        <w:spacing w:before="100" w:beforeAutospacing="1" w:after="100" w:afterAutospacing="1" w:line="240" w:lineRule="auto"/>
        <w:jc w:val="both"/>
        <w:outlineLvl w:val="0"/>
        <w:rPr>
          <w:bCs/>
          <w:kern w:val="36"/>
          <w:sz w:val="18"/>
          <w:szCs w:val="18"/>
        </w:rPr>
      </w:pPr>
      <w:bookmarkStart w:id="4" w:name="_Hlk499930528"/>
      <w:bookmarkEnd w:id="3"/>
      <w:r w:rsidRPr="007939E7">
        <w:rPr>
          <w:bCs/>
          <w:kern w:val="36"/>
          <w:sz w:val="18"/>
          <w:szCs w:val="18"/>
        </w:rPr>
        <w:t>Winkler, E., ‘</w:t>
      </w:r>
      <w:r w:rsidR="00352A5C" w:rsidRPr="007939E7">
        <w:rPr>
          <w:bCs/>
          <w:kern w:val="36"/>
          <w:sz w:val="18"/>
          <w:szCs w:val="18"/>
        </w:rPr>
        <w:t xml:space="preserve">The Norman Conquest of the Classical Past: William of Poitiers, Language and History’, </w:t>
      </w:r>
      <w:r w:rsidR="00352A5C" w:rsidRPr="007939E7">
        <w:rPr>
          <w:bCs/>
          <w:i/>
          <w:kern w:val="36"/>
          <w:sz w:val="18"/>
          <w:szCs w:val="18"/>
        </w:rPr>
        <w:t xml:space="preserve">Journal of Medieval History, </w:t>
      </w:r>
      <w:r w:rsidR="00352A5C" w:rsidRPr="007939E7">
        <w:rPr>
          <w:bCs/>
          <w:kern w:val="36"/>
          <w:sz w:val="18"/>
          <w:szCs w:val="18"/>
        </w:rPr>
        <w:t>No. 42 (2016) 456-478</w:t>
      </w:r>
    </w:p>
    <w:bookmarkEnd w:id="4"/>
    <w:p w:rsidR="00F87959" w:rsidRPr="001275F4" w:rsidRDefault="00F87959" w:rsidP="00D0586B">
      <w:pPr>
        <w:spacing w:before="100" w:beforeAutospacing="1" w:after="100" w:afterAutospacing="1" w:line="480" w:lineRule="auto"/>
        <w:jc w:val="both"/>
        <w:outlineLvl w:val="0"/>
        <w:rPr>
          <w:bCs/>
          <w:kern w:val="36"/>
        </w:rPr>
      </w:pPr>
    </w:p>
    <w:p w:rsidR="002061CA" w:rsidRDefault="002061CA" w:rsidP="00D0586B">
      <w:pPr>
        <w:spacing w:before="100" w:beforeAutospacing="1" w:after="100" w:afterAutospacing="1" w:line="480" w:lineRule="auto"/>
        <w:jc w:val="both"/>
        <w:outlineLvl w:val="0"/>
        <w:rPr>
          <w:bCs/>
          <w:kern w:val="36"/>
        </w:rPr>
      </w:pPr>
    </w:p>
    <w:p w:rsidR="002061CA" w:rsidRDefault="002061CA" w:rsidP="00D0586B">
      <w:pPr>
        <w:spacing w:before="100" w:beforeAutospacing="1" w:after="100" w:afterAutospacing="1" w:line="480" w:lineRule="auto"/>
        <w:jc w:val="both"/>
        <w:outlineLvl w:val="0"/>
        <w:rPr>
          <w:bCs/>
          <w:kern w:val="36"/>
        </w:rPr>
      </w:pPr>
    </w:p>
    <w:p w:rsidR="002061CA" w:rsidRDefault="002061CA" w:rsidP="00D0586B">
      <w:pPr>
        <w:spacing w:before="100" w:beforeAutospacing="1" w:after="100" w:afterAutospacing="1" w:line="480" w:lineRule="auto"/>
        <w:jc w:val="both"/>
        <w:outlineLvl w:val="0"/>
        <w:rPr>
          <w:bCs/>
          <w:kern w:val="36"/>
        </w:rPr>
      </w:pPr>
    </w:p>
    <w:p w:rsidR="002061CA" w:rsidRDefault="002061CA" w:rsidP="00D0586B">
      <w:pPr>
        <w:spacing w:before="100" w:beforeAutospacing="1" w:after="100" w:afterAutospacing="1" w:line="480" w:lineRule="auto"/>
        <w:jc w:val="both"/>
        <w:outlineLvl w:val="0"/>
        <w:rPr>
          <w:bCs/>
          <w:kern w:val="36"/>
        </w:rPr>
      </w:pPr>
    </w:p>
    <w:p w:rsidR="002061CA" w:rsidRPr="00D0586B" w:rsidRDefault="002061CA" w:rsidP="00D0586B">
      <w:pPr>
        <w:spacing w:before="100" w:beforeAutospacing="1" w:after="100" w:afterAutospacing="1" w:line="480" w:lineRule="auto"/>
        <w:jc w:val="both"/>
        <w:outlineLvl w:val="0"/>
        <w:rPr>
          <w:bCs/>
          <w:kern w:val="36"/>
        </w:rPr>
      </w:pPr>
    </w:p>
    <w:p w:rsidR="00973F0C" w:rsidRDefault="00973F0C"/>
    <w:sectPr w:rsidR="00973F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7110" w:rsidRDefault="004D7110" w:rsidP="00C3517B">
      <w:pPr>
        <w:spacing w:after="0" w:line="240" w:lineRule="auto"/>
      </w:pPr>
      <w:r>
        <w:separator/>
      </w:r>
    </w:p>
  </w:endnote>
  <w:endnote w:type="continuationSeparator" w:id="0">
    <w:p w:rsidR="004D7110" w:rsidRDefault="004D7110" w:rsidP="00C35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7110" w:rsidRDefault="004D7110" w:rsidP="00C3517B">
      <w:pPr>
        <w:spacing w:after="0" w:line="240" w:lineRule="auto"/>
      </w:pPr>
      <w:r>
        <w:separator/>
      </w:r>
    </w:p>
  </w:footnote>
  <w:footnote w:type="continuationSeparator" w:id="0">
    <w:p w:rsidR="004D7110" w:rsidRDefault="004D7110" w:rsidP="00C3517B">
      <w:pPr>
        <w:spacing w:after="0" w:line="240" w:lineRule="auto"/>
      </w:pPr>
      <w:r>
        <w:continuationSeparator/>
      </w:r>
    </w:p>
  </w:footnote>
  <w:footnote w:id="1">
    <w:p w:rsidR="00C5017B" w:rsidRPr="007939E7" w:rsidRDefault="00C5017B" w:rsidP="007939E7">
      <w:pPr>
        <w:spacing w:before="100" w:beforeAutospacing="1" w:after="100" w:afterAutospacing="1" w:line="240" w:lineRule="auto"/>
        <w:jc w:val="both"/>
        <w:outlineLvl w:val="0"/>
        <w:rPr>
          <w:bCs/>
          <w:kern w:val="36"/>
          <w:sz w:val="18"/>
          <w:szCs w:val="18"/>
        </w:rPr>
      </w:pPr>
      <w:r w:rsidRPr="007939E7">
        <w:rPr>
          <w:rStyle w:val="FootnoteReference"/>
          <w:sz w:val="18"/>
          <w:szCs w:val="18"/>
        </w:rPr>
        <w:footnoteRef/>
      </w:r>
      <w:r w:rsidRPr="007939E7">
        <w:rPr>
          <w:sz w:val="18"/>
          <w:szCs w:val="18"/>
        </w:rPr>
        <w:t xml:space="preserve"> </w:t>
      </w:r>
      <w:r w:rsidR="007939E7" w:rsidRPr="007939E7">
        <w:rPr>
          <w:rFonts w:cs="Arial"/>
          <w:color w:val="000000"/>
          <w:sz w:val="18"/>
          <w:szCs w:val="18"/>
          <w:shd w:val="clear" w:color="auto" w:fill="FFFFFF"/>
        </w:rPr>
        <w:t>Chibnall, M. (2004). Poitiers, William of (b. c. 1020, d. after 1087), biographer. </w:t>
      </w:r>
      <w:r w:rsidR="007939E7" w:rsidRPr="007939E7">
        <w:rPr>
          <w:rFonts w:cs="Arial"/>
          <w:i/>
          <w:iCs/>
          <w:color w:val="000000"/>
          <w:sz w:val="18"/>
          <w:szCs w:val="18"/>
          <w:bdr w:val="none" w:sz="0" w:space="0" w:color="auto" w:frame="1"/>
          <w:shd w:val="clear" w:color="auto" w:fill="FFFFFF"/>
        </w:rPr>
        <w:t>Oxford Dictionary of National Biography,</w:t>
      </w:r>
      <w:r w:rsidR="007939E7" w:rsidRPr="007939E7">
        <w:rPr>
          <w:rFonts w:cs="Arial"/>
          <w:color w:val="000000"/>
          <w:sz w:val="18"/>
          <w:szCs w:val="18"/>
          <w:shd w:val="clear" w:color="auto" w:fill="FFFFFF"/>
        </w:rPr>
        <w:t> Oxford Dictionary of National Biography.</w:t>
      </w:r>
    </w:p>
  </w:footnote>
  <w:footnote w:id="2">
    <w:p w:rsidR="00B652EC" w:rsidRPr="007939E7" w:rsidRDefault="00B652EC" w:rsidP="007939E7">
      <w:pPr>
        <w:pStyle w:val="FootnoteText"/>
        <w:rPr>
          <w:sz w:val="18"/>
          <w:szCs w:val="18"/>
        </w:rPr>
      </w:pPr>
      <w:r w:rsidRPr="007939E7">
        <w:rPr>
          <w:rStyle w:val="FootnoteReference"/>
          <w:sz w:val="18"/>
          <w:szCs w:val="18"/>
        </w:rPr>
        <w:footnoteRef/>
      </w:r>
      <w:r w:rsidRPr="007939E7">
        <w:rPr>
          <w:sz w:val="18"/>
          <w:szCs w:val="18"/>
        </w:rPr>
        <w:t xml:space="preserve"> </w:t>
      </w:r>
      <w:r w:rsidR="007939E7" w:rsidRPr="00F072F3">
        <w:rPr>
          <w:sz w:val="18"/>
          <w:szCs w:val="18"/>
        </w:rPr>
        <w:t xml:space="preserve">Dudo of St Quentin, </w:t>
      </w:r>
      <w:r w:rsidR="007939E7" w:rsidRPr="00F072F3">
        <w:rPr>
          <w:i/>
          <w:sz w:val="18"/>
          <w:szCs w:val="18"/>
        </w:rPr>
        <w:t>History of the Normans</w:t>
      </w:r>
      <w:r w:rsidR="007939E7" w:rsidRPr="00F072F3">
        <w:rPr>
          <w:sz w:val="18"/>
          <w:szCs w:val="18"/>
        </w:rPr>
        <w:t>. Translated by Eric Christiansen (Woodbridge: The Boydell Press, 1998)</w:t>
      </w:r>
    </w:p>
  </w:footnote>
  <w:footnote w:id="3">
    <w:p w:rsidR="00C5017B" w:rsidRPr="007939E7" w:rsidRDefault="00C5017B" w:rsidP="007939E7">
      <w:pPr>
        <w:spacing w:before="100" w:beforeAutospacing="1" w:after="100" w:afterAutospacing="1" w:line="240" w:lineRule="auto"/>
        <w:jc w:val="both"/>
        <w:outlineLvl w:val="0"/>
        <w:rPr>
          <w:bCs/>
          <w:kern w:val="36"/>
          <w:sz w:val="18"/>
          <w:szCs w:val="18"/>
        </w:rPr>
      </w:pPr>
      <w:r w:rsidRPr="007939E7">
        <w:rPr>
          <w:rStyle w:val="FootnoteReference"/>
          <w:sz w:val="18"/>
          <w:szCs w:val="18"/>
        </w:rPr>
        <w:footnoteRef/>
      </w:r>
      <w:r w:rsidRPr="007939E7">
        <w:rPr>
          <w:sz w:val="18"/>
          <w:szCs w:val="18"/>
        </w:rPr>
        <w:t xml:space="preserve"> </w:t>
      </w:r>
      <w:r w:rsidR="007939E7" w:rsidRPr="007939E7">
        <w:rPr>
          <w:bCs/>
          <w:kern w:val="36"/>
          <w:sz w:val="18"/>
          <w:szCs w:val="18"/>
        </w:rPr>
        <w:t xml:space="preserve">Webber, N., </w:t>
      </w:r>
      <w:r w:rsidR="007939E7" w:rsidRPr="007939E7">
        <w:rPr>
          <w:bCs/>
          <w:i/>
          <w:kern w:val="36"/>
          <w:sz w:val="18"/>
          <w:szCs w:val="18"/>
        </w:rPr>
        <w:t xml:space="preserve">The Evolution of Norman Identity 911-1154 </w:t>
      </w:r>
      <w:r w:rsidR="007939E7" w:rsidRPr="007939E7">
        <w:rPr>
          <w:bCs/>
          <w:kern w:val="36"/>
          <w:sz w:val="18"/>
          <w:szCs w:val="18"/>
        </w:rPr>
        <w:t>(Woodbridge: The Boydell Press, 2005)</w:t>
      </w:r>
      <w:r w:rsidRPr="007939E7">
        <w:rPr>
          <w:sz w:val="18"/>
          <w:szCs w:val="18"/>
        </w:rPr>
        <w:t xml:space="preserve"> 14</w:t>
      </w:r>
    </w:p>
  </w:footnote>
  <w:footnote w:id="4">
    <w:p w:rsidR="001D1D9C" w:rsidRPr="007939E7" w:rsidRDefault="001D1D9C" w:rsidP="007939E7">
      <w:pPr>
        <w:spacing w:before="100" w:beforeAutospacing="1" w:after="100" w:afterAutospacing="1" w:line="240" w:lineRule="auto"/>
        <w:jc w:val="both"/>
        <w:outlineLvl w:val="0"/>
        <w:rPr>
          <w:bCs/>
          <w:kern w:val="36"/>
          <w:sz w:val="18"/>
          <w:szCs w:val="18"/>
        </w:rPr>
      </w:pPr>
      <w:r w:rsidRPr="007939E7">
        <w:rPr>
          <w:rStyle w:val="FootnoteReference"/>
          <w:sz w:val="18"/>
          <w:szCs w:val="18"/>
        </w:rPr>
        <w:footnoteRef/>
      </w:r>
      <w:r w:rsidRPr="007939E7">
        <w:rPr>
          <w:sz w:val="18"/>
          <w:szCs w:val="18"/>
        </w:rPr>
        <w:t xml:space="preserve"> </w:t>
      </w:r>
      <w:r w:rsidR="007939E7" w:rsidRPr="007939E7">
        <w:rPr>
          <w:bCs/>
          <w:kern w:val="36"/>
          <w:sz w:val="18"/>
          <w:szCs w:val="18"/>
        </w:rPr>
        <w:t xml:space="preserve">Winkler, E., ‘The Norman Conquest of the Classical Past: William of Poitiers, Language and History’, </w:t>
      </w:r>
      <w:r w:rsidR="007939E7" w:rsidRPr="007939E7">
        <w:rPr>
          <w:bCs/>
          <w:i/>
          <w:kern w:val="36"/>
          <w:sz w:val="18"/>
          <w:szCs w:val="18"/>
        </w:rPr>
        <w:t xml:space="preserve">Journal of Medieval History, </w:t>
      </w:r>
      <w:r w:rsidR="007939E7">
        <w:rPr>
          <w:bCs/>
          <w:kern w:val="36"/>
          <w:sz w:val="18"/>
          <w:szCs w:val="18"/>
        </w:rPr>
        <w:t>No. 42 (2016)</w:t>
      </w:r>
      <w:r w:rsidRPr="007939E7">
        <w:rPr>
          <w:sz w:val="18"/>
          <w:szCs w:val="18"/>
        </w:rPr>
        <w:t xml:space="preserve"> 459</w:t>
      </w:r>
    </w:p>
  </w:footnote>
  <w:footnote w:id="5">
    <w:p w:rsidR="00A05E73" w:rsidRPr="007939E7" w:rsidRDefault="00A05E73" w:rsidP="007939E7">
      <w:pPr>
        <w:spacing w:before="100" w:beforeAutospacing="1" w:after="100" w:afterAutospacing="1" w:line="240" w:lineRule="auto"/>
        <w:jc w:val="both"/>
        <w:outlineLvl w:val="0"/>
        <w:rPr>
          <w:bCs/>
          <w:kern w:val="36"/>
          <w:sz w:val="18"/>
          <w:szCs w:val="18"/>
        </w:rPr>
      </w:pPr>
      <w:r w:rsidRPr="007939E7">
        <w:rPr>
          <w:rStyle w:val="FootnoteReference"/>
          <w:sz w:val="18"/>
          <w:szCs w:val="18"/>
        </w:rPr>
        <w:footnoteRef/>
      </w:r>
      <w:r w:rsidRPr="007939E7">
        <w:rPr>
          <w:sz w:val="18"/>
          <w:szCs w:val="18"/>
        </w:rPr>
        <w:t xml:space="preserve"> </w:t>
      </w:r>
      <w:r w:rsidR="007939E7" w:rsidRPr="007939E7">
        <w:rPr>
          <w:bCs/>
          <w:kern w:val="36"/>
          <w:sz w:val="18"/>
          <w:szCs w:val="18"/>
        </w:rPr>
        <w:t xml:space="preserve">Webber, N., </w:t>
      </w:r>
      <w:r w:rsidR="007939E7" w:rsidRPr="007939E7">
        <w:rPr>
          <w:bCs/>
          <w:i/>
          <w:kern w:val="36"/>
          <w:sz w:val="18"/>
          <w:szCs w:val="18"/>
        </w:rPr>
        <w:t xml:space="preserve">The Evolution of Norman Identity 911-1154 </w:t>
      </w:r>
      <w:r w:rsidR="007939E7" w:rsidRPr="007939E7">
        <w:rPr>
          <w:bCs/>
          <w:kern w:val="36"/>
          <w:sz w:val="18"/>
          <w:szCs w:val="18"/>
        </w:rPr>
        <w:t>(Woodbridge: The Boydell Press, 2005)</w:t>
      </w:r>
      <w:r w:rsidR="007939E7">
        <w:rPr>
          <w:bCs/>
          <w:kern w:val="36"/>
          <w:sz w:val="18"/>
          <w:szCs w:val="18"/>
        </w:rPr>
        <w:t xml:space="preserve"> </w:t>
      </w:r>
      <w:r w:rsidRPr="007939E7">
        <w:rPr>
          <w:sz w:val="18"/>
          <w:szCs w:val="18"/>
        </w:rPr>
        <w:t>14</w:t>
      </w:r>
    </w:p>
  </w:footnote>
  <w:footnote w:id="6">
    <w:p w:rsidR="007939E7" w:rsidRPr="007939E7" w:rsidRDefault="00352A5C" w:rsidP="007939E7">
      <w:pPr>
        <w:spacing w:before="100" w:beforeAutospacing="1" w:after="100" w:afterAutospacing="1" w:line="240" w:lineRule="auto"/>
        <w:jc w:val="both"/>
        <w:outlineLvl w:val="0"/>
        <w:rPr>
          <w:bCs/>
          <w:kern w:val="36"/>
          <w:sz w:val="18"/>
          <w:szCs w:val="18"/>
        </w:rPr>
      </w:pPr>
      <w:r w:rsidRPr="007939E7">
        <w:rPr>
          <w:rStyle w:val="FootnoteReference"/>
          <w:sz w:val="18"/>
          <w:szCs w:val="18"/>
        </w:rPr>
        <w:footnoteRef/>
      </w:r>
      <w:r w:rsidRPr="007939E7">
        <w:rPr>
          <w:sz w:val="18"/>
          <w:szCs w:val="18"/>
        </w:rPr>
        <w:t xml:space="preserve"> </w:t>
      </w:r>
      <w:r w:rsidR="007939E7" w:rsidRPr="007939E7">
        <w:rPr>
          <w:rFonts w:cs="Arial"/>
          <w:color w:val="000000"/>
          <w:sz w:val="18"/>
          <w:szCs w:val="18"/>
          <w:shd w:val="clear" w:color="auto" w:fill="FFFFFF"/>
        </w:rPr>
        <w:t>Chibnall, M. (2004). Poitiers, William of (b. c. 1020, d. after 1087), biographer. </w:t>
      </w:r>
      <w:r w:rsidR="007939E7" w:rsidRPr="007939E7">
        <w:rPr>
          <w:rFonts w:cs="Arial"/>
          <w:i/>
          <w:iCs/>
          <w:color w:val="000000"/>
          <w:sz w:val="18"/>
          <w:szCs w:val="18"/>
          <w:bdr w:val="none" w:sz="0" w:space="0" w:color="auto" w:frame="1"/>
          <w:shd w:val="clear" w:color="auto" w:fill="FFFFFF"/>
        </w:rPr>
        <w:t>Oxford Dictionary of National Biography,</w:t>
      </w:r>
      <w:r w:rsidR="007939E7" w:rsidRPr="007939E7">
        <w:rPr>
          <w:rFonts w:cs="Arial"/>
          <w:color w:val="000000"/>
          <w:sz w:val="18"/>
          <w:szCs w:val="18"/>
          <w:shd w:val="clear" w:color="auto" w:fill="FFFFFF"/>
        </w:rPr>
        <w:t> Oxford Dictionary of National Biography.</w:t>
      </w:r>
    </w:p>
    <w:p w:rsidR="00352A5C" w:rsidRPr="007939E7" w:rsidRDefault="00352A5C" w:rsidP="007939E7">
      <w:pPr>
        <w:pStyle w:val="FootnoteText"/>
        <w:rPr>
          <w:sz w:val="18"/>
          <w:szCs w:val="18"/>
        </w:rPr>
      </w:pPr>
    </w:p>
  </w:footnote>
  <w:footnote w:id="7">
    <w:p w:rsidR="0015191D" w:rsidRPr="007939E7" w:rsidRDefault="0015191D" w:rsidP="007939E7">
      <w:pPr>
        <w:spacing w:before="100" w:beforeAutospacing="1" w:after="100" w:afterAutospacing="1" w:line="240" w:lineRule="auto"/>
        <w:jc w:val="both"/>
        <w:outlineLvl w:val="0"/>
        <w:rPr>
          <w:bCs/>
          <w:kern w:val="36"/>
          <w:sz w:val="18"/>
          <w:szCs w:val="18"/>
        </w:rPr>
      </w:pPr>
      <w:r w:rsidRPr="007939E7">
        <w:rPr>
          <w:rStyle w:val="FootnoteReference"/>
          <w:sz w:val="18"/>
          <w:szCs w:val="18"/>
        </w:rPr>
        <w:footnoteRef/>
      </w:r>
      <w:r w:rsidRPr="007939E7">
        <w:rPr>
          <w:sz w:val="18"/>
          <w:szCs w:val="18"/>
        </w:rPr>
        <w:t xml:space="preserve"> </w:t>
      </w:r>
      <w:r w:rsidR="007939E7" w:rsidRPr="007939E7">
        <w:rPr>
          <w:bCs/>
          <w:kern w:val="36"/>
          <w:sz w:val="18"/>
          <w:szCs w:val="18"/>
        </w:rPr>
        <w:t xml:space="preserve">Winkler, E., ‘The Norman Conquest of the Classical Past: William of Poitiers, Language and History’, </w:t>
      </w:r>
      <w:r w:rsidR="007939E7" w:rsidRPr="007939E7">
        <w:rPr>
          <w:bCs/>
          <w:i/>
          <w:kern w:val="36"/>
          <w:sz w:val="18"/>
          <w:szCs w:val="18"/>
        </w:rPr>
        <w:t xml:space="preserve">Journal of Medieval History, </w:t>
      </w:r>
      <w:r w:rsidR="007939E7">
        <w:rPr>
          <w:bCs/>
          <w:kern w:val="36"/>
          <w:sz w:val="18"/>
          <w:szCs w:val="18"/>
        </w:rPr>
        <w:t xml:space="preserve">No. 42 (2016) </w:t>
      </w:r>
      <w:r w:rsidRPr="007939E7">
        <w:rPr>
          <w:sz w:val="18"/>
          <w:szCs w:val="18"/>
        </w:rPr>
        <w:t>455</w:t>
      </w:r>
    </w:p>
  </w:footnote>
  <w:footnote w:id="8">
    <w:p w:rsidR="00DB0977" w:rsidRPr="007939E7" w:rsidRDefault="00DB0977" w:rsidP="007939E7">
      <w:pPr>
        <w:spacing w:before="100" w:beforeAutospacing="1" w:after="100" w:afterAutospacing="1" w:line="240" w:lineRule="auto"/>
        <w:jc w:val="both"/>
        <w:outlineLvl w:val="0"/>
        <w:rPr>
          <w:bCs/>
          <w:kern w:val="36"/>
          <w:sz w:val="18"/>
          <w:szCs w:val="18"/>
        </w:rPr>
      </w:pPr>
      <w:r w:rsidRPr="007939E7">
        <w:rPr>
          <w:rStyle w:val="FootnoteReference"/>
          <w:sz w:val="18"/>
          <w:szCs w:val="18"/>
        </w:rPr>
        <w:footnoteRef/>
      </w:r>
      <w:r w:rsidRPr="007939E7">
        <w:rPr>
          <w:sz w:val="18"/>
          <w:szCs w:val="18"/>
        </w:rPr>
        <w:t xml:space="preserve"> </w:t>
      </w:r>
      <w:r w:rsidR="007939E7" w:rsidRPr="007939E7">
        <w:rPr>
          <w:bCs/>
          <w:kern w:val="36"/>
          <w:sz w:val="18"/>
          <w:szCs w:val="18"/>
        </w:rPr>
        <w:t xml:space="preserve">Winkler, E., ‘The Norman Conquest of the Classical Past: William of Poitiers, Language and History’, </w:t>
      </w:r>
      <w:r w:rsidR="007939E7" w:rsidRPr="007939E7">
        <w:rPr>
          <w:bCs/>
          <w:i/>
          <w:kern w:val="36"/>
          <w:sz w:val="18"/>
          <w:szCs w:val="18"/>
        </w:rPr>
        <w:t xml:space="preserve">Journal of Medieval History, </w:t>
      </w:r>
      <w:r w:rsidR="007939E7">
        <w:rPr>
          <w:bCs/>
          <w:kern w:val="36"/>
          <w:sz w:val="18"/>
          <w:szCs w:val="18"/>
        </w:rPr>
        <w:t xml:space="preserve">No. 42 (2016) </w:t>
      </w:r>
      <w:r w:rsidRPr="007939E7">
        <w:rPr>
          <w:sz w:val="18"/>
          <w:szCs w:val="18"/>
        </w:rPr>
        <w:t>460</w:t>
      </w:r>
    </w:p>
  </w:footnote>
  <w:footnote w:id="9">
    <w:p w:rsidR="0015191D" w:rsidRPr="007939E7" w:rsidRDefault="0015191D" w:rsidP="007939E7">
      <w:pPr>
        <w:spacing w:before="100" w:beforeAutospacing="1" w:after="100" w:afterAutospacing="1" w:line="240" w:lineRule="auto"/>
        <w:jc w:val="both"/>
        <w:outlineLvl w:val="0"/>
        <w:rPr>
          <w:bCs/>
          <w:kern w:val="36"/>
          <w:sz w:val="18"/>
          <w:szCs w:val="18"/>
        </w:rPr>
      </w:pPr>
      <w:r w:rsidRPr="007939E7">
        <w:rPr>
          <w:rStyle w:val="FootnoteReference"/>
          <w:sz w:val="18"/>
          <w:szCs w:val="18"/>
        </w:rPr>
        <w:footnoteRef/>
      </w:r>
      <w:r w:rsidR="007939E7" w:rsidRPr="007939E7">
        <w:rPr>
          <w:bCs/>
          <w:kern w:val="36"/>
          <w:sz w:val="18"/>
          <w:szCs w:val="18"/>
        </w:rPr>
        <w:t xml:space="preserve">Winkler, E., ‘The Norman Conquest of the Classical Past: William of Poitiers, Language and History’, </w:t>
      </w:r>
      <w:r w:rsidR="007939E7" w:rsidRPr="007939E7">
        <w:rPr>
          <w:bCs/>
          <w:i/>
          <w:kern w:val="36"/>
          <w:sz w:val="18"/>
          <w:szCs w:val="18"/>
        </w:rPr>
        <w:t xml:space="preserve">Journal of Medieval History, </w:t>
      </w:r>
      <w:r w:rsidR="007939E7">
        <w:rPr>
          <w:bCs/>
          <w:kern w:val="36"/>
          <w:sz w:val="18"/>
          <w:szCs w:val="18"/>
        </w:rPr>
        <w:t xml:space="preserve">No. 42 (2016) </w:t>
      </w:r>
      <w:r w:rsidR="00DB0977" w:rsidRPr="007939E7">
        <w:rPr>
          <w:sz w:val="18"/>
          <w:szCs w:val="18"/>
        </w:rPr>
        <w:t>462</w:t>
      </w:r>
    </w:p>
  </w:footnote>
  <w:footnote w:id="10">
    <w:p w:rsidR="00F072F3" w:rsidRPr="007939E7" w:rsidRDefault="00F072F3" w:rsidP="007939E7">
      <w:pPr>
        <w:spacing w:before="100" w:beforeAutospacing="1" w:after="100" w:afterAutospacing="1" w:line="240" w:lineRule="auto"/>
        <w:jc w:val="both"/>
        <w:outlineLvl w:val="0"/>
        <w:rPr>
          <w:bCs/>
          <w:kern w:val="36"/>
          <w:sz w:val="18"/>
          <w:szCs w:val="18"/>
        </w:rPr>
      </w:pPr>
      <w:r w:rsidRPr="007939E7">
        <w:rPr>
          <w:rStyle w:val="FootnoteReference"/>
          <w:sz w:val="18"/>
          <w:szCs w:val="18"/>
        </w:rPr>
        <w:footnoteRef/>
      </w:r>
      <w:r w:rsidRPr="007939E7">
        <w:rPr>
          <w:sz w:val="18"/>
          <w:szCs w:val="18"/>
        </w:rPr>
        <w:t xml:space="preserve"> </w:t>
      </w:r>
      <w:proofErr w:type="spellStart"/>
      <w:r w:rsidR="007939E7" w:rsidRPr="007939E7">
        <w:rPr>
          <w:bCs/>
          <w:kern w:val="36"/>
          <w:sz w:val="18"/>
          <w:szCs w:val="18"/>
        </w:rPr>
        <w:t>Shopkow</w:t>
      </w:r>
      <w:proofErr w:type="spellEnd"/>
      <w:r w:rsidR="007939E7" w:rsidRPr="007939E7">
        <w:rPr>
          <w:bCs/>
          <w:kern w:val="36"/>
          <w:sz w:val="18"/>
          <w:szCs w:val="18"/>
        </w:rPr>
        <w:t xml:space="preserve">, L., </w:t>
      </w:r>
      <w:r w:rsidR="007939E7" w:rsidRPr="007939E7">
        <w:rPr>
          <w:bCs/>
          <w:i/>
          <w:kern w:val="36"/>
          <w:sz w:val="18"/>
          <w:szCs w:val="18"/>
        </w:rPr>
        <w:t xml:space="preserve">History and Community: Norman Historical Writing in the Eleventh and Twelfth </w:t>
      </w:r>
      <w:proofErr w:type="spellStart"/>
      <w:r w:rsidR="007939E7" w:rsidRPr="007939E7">
        <w:rPr>
          <w:bCs/>
          <w:i/>
          <w:kern w:val="36"/>
          <w:sz w:val="18"/>
          <w:szCs w:val="18"/>
        </w:rPr>
        <w:t>Ceenturies</w:t>
      </w:r>
      <w:proofErr w:type="spellEnd"/>
      <w:r w:rsidR="007939E7" w:rsidRPr="007939E7">
        <w:rPr>
          <w:bCs/>
          <w:i/>
          <w:kern w:val="36"/>
          <w:sz w:val="18"/>
          <w:szCs w:val="18"/>
        </w:rPr>
        <w:t xml:space="preserve"> </w:t>
      </w:r>
      <w:r w:rsidR="007939E7" w:rsidRPr="007939E7">
        <w:rPr>
          <w:bCs/>
          <w:kern w:val="36"/>
          <w:sz w:val="18"/>
          <w:szCs w:val="18"/>
        </w:rPr>
        <w:t>(Washington: Catholic University of America Press, 1997)</w:t>
      </w:r>
      <w:r w:rsidRPr="007939E7">
        <w:rPr>
          <w:sz w:val="18"/>
          <w:szCs w:val="18"/>
        </w:rPr>
        <w:t xml:space="preserve"> 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346"/>
    <w:rsid w:val="001275F4"/>
    <w:rsid w:val="0015191D"/>
    <w:rsid w:val="001D1D9C"/>
    <w:rsid w:val="002061CA"/>
    <w:rsid w:val="00320AF5"/>
    <w:rsid w:val="00352A5C"/>
    <w:rsid w:val="004D7110"/>
    <w:rsid w:val="00504E28"/>
    <w:rsid w:val="00511E72"/>
    <w:rsid w:val="00586745"/>
    <w:rsid w:val="0066510D"/>
    <w:rsid w:val="007173B8"/>
    <w:rsid w:val="007939E7"/>
    <w:rsid w:val="008059BE"/>
    <w:rsid w:val="00934F22"/>
    <w:rsid w:val="00973F0C"/>
    <w:rsid w:val="009B5E98"/>
    <w:rsid w:val="00A05E73"/>
    <w:rsid w:val="00B652EC"/>
    <w:rsid w:val="00B81B78"/>
    <w:rsid w:val="00C3517B"/>
    <w:rsid w:val="00C5017B"/>
    <w:rsid w:val="00D0586B"/>
    <w:rsid w:val="00D94B0E"/>
    <w:rsid w:val="00DB0977"/>
    <w:rsid w:val="00F072F3"/>
    <w:rsid w:val="00F87959"/>
    <w:rsid w:val="00FE7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077ACB"/>
  <w15:chartTrackingRefBased/>
  <w15:docId w15:val="{4FB5F63D-A84A-4F2A-939C-A21A5BDD9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58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86B"/>
    <w:rPr>
      <w:rFonts w:ascii="Segoe UI" w:hAnsi="Segoe UI" w:cs="Segoe UI"/>
      <w:sz w:val="18"/>
      <w:szCs w:val="18"/>
    </w:rPr>
  </w:style>
  <w:style w:type="paragraph" w:styleId="FootnoteText">
    <w:name w:val="footnote text"/>
    <w:basedOn w:val="Normal"/>
    <w:link w:val="FootnoteTextChar"/>
    <w:uiPriority w:val="99"/>
    <w:semiHidden/>
    <w:unhideWhenUsed/>
    <w:rsid w:val="00F072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72F3"/>
    <w:rPr>
      <w:sz w:val="20"/>
      <w:szCs w:val="20"/>
    </w:rPr>
  </w:style>
  <w:style w:type="character" w:styleId="FootnoteReference">
    <w:name w:val="footnote reference"/>
    <w:basedOn w:val="DefaultParagraphFont"/>
    <w:uiPriority w:val="99"/>
    <w:semiHidden/>
    <w:unhideWhenUsed/>
    <w:rsid w:val="00F072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30A27-7042-4B8B-93F1-C30C6AF1F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5</Pages>
  <Words>1017</Words>
  <Characters>5213</Characters>
  <Application>Microsoft Office Word</Application>
  <DocSecurity>0</DocSecurity>
  <Lines>96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Hoffman (1501219)</dc:creator>
  <cp:keywords/>
  <dc:description/>
  <cp:lastModifiedBy>Mary Hoffman (1501219)</cp:lastModifiedBy>
  <cp:revision>2</cp:revision>
  <dcterms:created xsi:type="dcterms:W3CDTF">2017-12-01T16:32:00Z</dcterms:created>
  <dcterms:modified xsi:type="dcterms:W3CDTF">2017-12-01T22:29:00Z</dcterms:modified>
</cp:coreProperties>
</file>