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0C5EA" w14:textId="77777777" w:rsidR="000D6295" w:rsidRDefault="000D6295" w:rsidP="000D6295">
      <w:pPr>
        <w:jc w:val="center"/>
      </w:pPr>
      <w:r>
        <w:rPr>
          <w:noProof/>
        </w:rPr>
        <w:drawing>
          <wp:inline distT="0" distB="0" distL="0" distR="0" wp14:anchorId="4F40D4D6" wp14:editId="0531F9B3">
            <wp:extent cx="5731510" cy="2253615"/>
            <wp:effectExtent l="0" t="0" r="2540" b="0"/>
            <wp:docPr id="2"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3615"/>
                    </a:xfrm>
                    <a:prstGeom prst="rect">
                      <a:avLst/>
                    </a:prstGeom>
                    <a:noFill/>
                    <a:ln>
                      <a:noFill/>
                    </a:ln>
                  </pic:spPr>
                </pic:pic>
              </a:graphicData>
            </a:graphic>
          </wp:inline>
        </w:drawing>
      </w:r>
    </w:p>
    <w:p w14:paraId="6FC56597" w14:textId="77777777" w:rsidR="000D6295" w:rsidRDefault="000D6295" w:rsidP="000D6295">
      <w:pPr>
        <w:jc w:val="center"/>
      </w:pPr>
    </w:p>
    <w:p w14:paraId="02D74BEC" w14:textId="77777777" w:rsidR="000D6295" w:rsidRDefault="000D6295" w:rsidP="000D6295">
      <w:pPr>
        <w:pStyle w:val="Title"/>
        <w:jc w:val="center"/>
        <w:rPr>
          <w:rStyle w:val="Strong"/>
        </w:rPr>
      </w:pPr>
      <w:r>
        <w:rPr>
          <w:rStyle w:val="Strong"/>
        </w:rPr>
        <w:t>University of Wales Trinity Saint David</w:t>
      </w:r>
    </w:p>
    <w:p w14:paraId="18883CBB" w14:textId="77777777" w:rsidR="000D6295" w:rsidRDefault="000D6295" w:rsidP="000D6295">
      <w:pPr>
        <w:pStyle w:val="Title"/>
        <w:jc w:val="center"/>
      </w:pPr>
      <w:r>
        <w:t>School of Engineering</w:t>
      </w:r>
    </w:p>
    <w:p w14:paraId="3D8E9AEB" w14:textId="77777777" w:rsidR="000D6295" w:rsidRDefault="000D6295" w:rsidP="000D6295">
      <w:pPr>
        <w:pStyle w:val="Title"/>
        <w:jc w:val="center"/>
      </w:pPr>
      <w:r>
        <w:t>Manufacturing Systems</w:t>
      </w:r>
    </w:p>
    <w:p w14:paraId="1DF4003C" w14:textId="77777777" w:rsidR="000D6295" w:rsidRDefault="000D6295" w:rsidP="000D6295"/>
    <w:p w14:paraId="34B9C548" w14:textId="588656A6" w:rsidR="000D6295" w:rsidRPr="001A3B07" w:rsidRDefault="000D6295" w:rsidP="000D6295">
      <w:pPr>
        <w:jc w:val="center"/>
        <w:rPr>
          <w:rStyle w:val="BookTitle"/>
          <w:sz w:val="36"/>
          <w:szCs w:val="36"/>
        </w:rPr>
      </w:pPr>
      <w:r>
        <w:rPr>
          <w:rStyle w:val="BookTitle"/>
          <w:sz w:val="36"/>
          <w:szCs w:val="36"/>
        </w:rPr>
        <w:t>Plant and Asset Engineering</w:t>
      </w:r>
    </w:p>
    <w:p w14:paraId="55D21992" w14:textId="77777777" w:rsidR="000D6295" w:rsidRPr="001A3B07" w:rsidRDefault="000D6295" w:rsidP="000D6295">
      <w:pPr>
        <w:jc w:val="center"/>
        <w:rPr>
          <w:rStyle w:val="BookTitle"/>
          <w:sz w:val="36"/>
          <w:szCs w:val="36"/>
        </w:rPr>
      </w:pPr>
    </w:p>
    <w:p w14:paraId="782BDBA4" w14:textId="4281FE85" w:rsidR="000D6295" w:rsidRDefault="00CF58E1" w:rsidP="000D6295">
      <w:pPr>
        <w:jc w:val="center"/>
        <w:rPr>
          <w:rStyle w:val="BookTitle"/>
          <w:sz w:val="36"/>
          <w:szCs w:val="36"/>
        </w:rPr>
      </w:pPr>
      <w:r>
        <w:rPr>
          <w:rStyle w:val="BookTitle"/>
          <w:sz w:val="36"/>
          <w:szCs w:val="36"/>
        </w:rPr>
        <w:t xml:space="preserve">Evaluating the Effectiveness of Chosen Maintenance Strategies for </w:t>
      </w:r>
      <w:r w:rsidR="00CB58B8">
        <w:rPr>
          <w:rStyle w:val="BookTitle"/>
          <w:sz w:val="36"/>
          <w:szCs w:val="36"/>
        </w:rPr>
        <w:t>D</w:t>
      </w:r>
      <w:r>
        <w:rPr>
          <w:rStyle w:val="BookTitle"/>
          <w:sz w:val="36"/>
          <w:szCs w:val="36"/>
        </w:rPr>
        <w:t>edicated Equipment</w:t>
      </w:r>
    </w:p>
    <w:p w14:paraId="4596081B" w14:textId="6CB0DE9F" w:rsidR="000D6295" w:rsidRPr="001A3B07" w:rsidRDefault="000D6295" w:rsidP="000D6295">
      <w:pPr>
        <w:jc w:val="center"/>
        <w:rPr>
          <w:rStyle w:val="BookTitle"/>
          <w:sz w:val="36"/>
          <w:szCs w:val="36"/>
        </w:rPr>
      </w:pPr>
      <w:r>
        <w:rPr>
          <w:rStyle w:val="BookTitle"/>
          <w:sz w:val="36"/>
          <w:szCs w:val="36"/>
        </w:rPr>
        <w:t xml:space="preserve"> </w:t>
      </w:r>
      <w:r w:rsidRPr="001A3B07">
        <w:rPr>
          <w:rStyle w:val="BookTitle"/>
          <w:sz w:val="36"/>
          <w:szCs w:val="36"/>
        </w:rPr>
        <w:t>ACMA</w:t>
      </w:r>
      <w:r w:rsidR="00CF58E1">
        <w:rPr>
          <w:rStyle w:val="BookTitle"/>
          <w:sz w:val="36"/>
          <w:szCs w:val="36"/>
        </w:rPr>
        <w:t>6007</w:t>
      </w:r>
    </w:p>
    <w:p w14:paraId="27C1D272" w14:textId="77777777" w:rsidR="000D6295" w:rsidRDefault="000D6295" w:rsidP="000D6295">
      <w:pPr>
        <w:rPr>
          <w:rStyle w:val="BookTitle"/>
        </w:rPr>
      </w:pPr>
    </w:p>
    <w:p w14:paraId="51B322B3" w14:textId="77777777" w:rsidR="000D6295" w:rsidRPr="001A3B07" w:rsidRDefault="000D6295" w:rsidP="000D6295">
      <w:pPr>
        <w:jc w:val="center"/>
        <w:rPr>
          <w:rStyle w:val="BookTitle"/>
          <w:b w:val="0"/>
          <w:bCs w:val="0"/>
          <w:sz w:val="32"/>
          <w:szCs w:val="32"/>
        </w:rPr>
      </w:pPr>
      <w:r w:rsidRPr="001A3B07">
        <w:rPr>
          <w:rStyle w:val="BookTitle"/>
          <w:sz w:val="32"/>
          <w:szCs w:val="32"/>
        </w:rPr>
        <w:t>Joseph Lancastle</w:t>
      </w:r>
      <w:r>
        <w:rPr>
          <w:rStyle w:val="BookTitle"/>
          <w:sz w:val="32"/>
          <w:szCs w:val="32"/>
        </w:rPr>
        <w:br/>
        <w:t>2214707</w:t>
      </w:r>
    </w:p>
    <w:p w14:paraId="60470B36" w14:textId="02530679" w:rsidR="000D6295" w:rsidRDefault="00D13271" w:rsidP="000D6295">
      <w:pPr>
        <w:jc w:val="center"/>
        <w:rPr>
          <w:rStyle w:val="BookTitle"/>
          <w:sz w:val="32"/>
          <w:szCs w:val="32"/>
        </w:rPr>
      </w:pPr>
      <w:r>
        <w:rPr>
          <w:rStyle w:val="BookTitle"/>
          <w:sz w:val="32"/>
          <w:szCs w:val="32"/>
        </w:rPr>
        <w:t>7</w:t>
      </w:r>
      <w:r w:rsidRPr="00D13271">
        <w:rPr>
          <w:rStyle w:val="BookTitle"/>
          <w:sz w:val="32"/>
          <w:szCs w:val="32"/>
          <w:vertAlign w:val="superscript"/>
        </w:rPr>
        <w:t>th</w:t>
      </w:r>
      <w:r w:rsidR="000D6295" w:rsidRPr="001A3B07">
        <w:rPr>
          <w:rStyle w:val="BookTitle"/>
          <w:sz w:val="32"/>
          <w:szCs w:val="32"/>
        </w:rPr>
        <w:t xml:space="preserve"> </w:t>
      </w:r>
      <w:r w:rsidR="000D6295">
        <w:rPr>
          <w:rStyle w:val="BookTitle"/>
          <w:sz w:val="32"/>
          <w:szCs w:val="32"/>
        </w:rPr>
        <w:t>April</w:t>
      </w:r>
      <w:r w:rsidR="000D6295" w:rsidRPr="001A3B07">
        <w:rPr>
          <w:rStyle w:val="BookTitle"/>
          <w:sz w:val="32"/>
          <w:szCs w:val="32"/>
        </w:rPr>
        <w:t xml:space="preserve"> 202</w:t>
      </w:r>
      <w:r>
        <w:rPr>
          <w:rStyle w:val="BookTitle"/>
          <w:sz w:val="32"/>
          <w:szCs w:val="32"/>
        </w:rPr>
        <w:t>5</w:t>
      </w:r>
    </w:p>
    <w:p w14:paraId="628B193C" w14:textId="413F9E59" w:rsidR="006D5E87" w:rsidRPr="00DD6225" w:rsidRDefault="000D6295" w:rsidP="00DD6225">
      <w:pPr>
        <w:jc w:val="center"/>
        <w:rPr>
          <w:i/>
          <w:iCs/>
          <w:spacing w:val="5"/>
          <w:sz w:val="32"/>
          <w:szCs w:val="32"/>
        </w:rPr>
      </w:pPr>
      <w:r>
        <w:rPr>
          <w:rStyle w:val="BookTitle"/>
          <w:sz w:val="32"/>
          <w:szCs w:val="32"/>
        </w:rPr>
        <w:br/>
      </w:r>
      <w:r>
        <w:rPr>
          <w:sz w:val="32"/>
          <w:szCs w:val="32"/>
        </w:rPr>
        <w:t xml:space="preserve">Wordcount: </w:t>
      </w:r>
      <w:r w:rsidR="00704608">
        <w:rPr>
          <w:sz w:val="32"/>
          <w:szCs w:val="32"/>
        </w:rPr>
        <w:t>4589</w:t>
      </w:r>
      <w:r>
        <w:rPr>
          <w:sz w:val="32"/>
          <w:szCs w:val="32"/>
        </w:rPr>
        <w:br/>
      </w:r>
      <w:r w:rsidR="000A4E71">
        <w:rPr>
          <w:sz w:val="32"/>
          <w:szCs w:val="32"/>
        </w:rPr>
        <w:t>Adjusted</w:t>
      </w:r>
      <w:r>
        <w:rPr>
          <w:sz w:val="32"/>
          <w:szCs w:val="32"/>
        </w:rPr>
        <w:t xml:space="preserve"> Wordcount: </w:t>
      </w:r>
      <w:r w:rsidR="00886BF5">
        <w:rPr>
          <w:sz w:val="32"/>
          <w:szCs w:val="32"/>
        </w:rPr>
        <w:t>273</w:t>
      </w:r>
      <w:r w:rsidR="007E6E1F">
        <w:rPr>
          <w:sz w:val="32"/>
          <w:szCs w:val="32"/>
        </w:rPr>
        <w:t>5</w:t>
      </w:r>
    </w:p>
    <w:sdt>
      <w:sdtPr>
        <w:rPr>
          <w:rFonts w:asciiTheme="minorHAnsi" w:eastAsiaTheme="minorHAnsi" w:hAnsiTheme="minorHAnsi" w:cstheme="minorBidi"/>
          <w:color w:val="auto"/>
          <w:kern w:val="2"/>
          <w:sz w:val="24"/>
          <w:szCs w:val="24"/>
          <w:lang w:val="en-GB"/>
          <w14:ligatures w14:val="standardContextual"/>
        </w:rPr>
        <w:id w:val="954753539"/>
        <w:docPartObj>
          <w:docPartGallery w:val="Table of Contents"/>
          <w:docPartUnique/>
        </w:docPartObj>
      </w:sdtPr>
      <w:sdtEndPr>
        <w:rPr>
          <w:b/>
          <w:bCs/>
          <w:noProof/>
        </w:rPr>
      </w:sdtEndPr>
      <w:sdtContent>
        <w:p w14:paraId="5E38E9CF" w14:textId="2E39CDF5" w:rsidR="00D13271" w:rsidRDefault="00D13271">
          <w:pPr>
            <w:pStyle w:val="TOCHeading"/>
          </w:pPr>
          <w:r>
            <w:t>Contents</w:t>
          </w:r>
        </w:p>
        <w:p w14:paraId="4E2F656A" w14:textId="66A9AE8B" w:rsidR="00886BF5" w:rsidRDefault="00D132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938719" w:history="1">
            <w:r w:rsidR="00886BF5" w:rsidRPr="00FD21B4">
              <w:rPr>
                <w:rStyle w:val="Hyperlink"/>
                <w:noProof/>
              </w:rPr>
              <w:t>List of Figures</w:t>
            </w:r>
            <w:r w:rsidR="00886BF5">
              <w:rPr>
                <w:noProof/>
                <w:webHidden/>
              </w:rPr>
              <w:tab/>
            </w:r>
            <w:r w:rsidR="00886BF5">
              <w:rPr>
                <w:noProof/>
                <w:webHidden/>
              </w:rPr>
              <w:fldChar w:fldCharType="begin"/>
            </w:r>
            <w:r w:rsidR="00886BF5">
              <w:rPr>
                <w:noProof/>
                <w:webHidden/>
              </w:rPr>
              <w:instrText xml:space="preserve"> PAGEREF _Toc194938719 \h </w:instrText>
            </w:r>
            <w:r w:rsidR="00886BF5">
              <w:rPr>
                <w:noProof/>
                <w:webHidden/>
              </w:rPr>
            </w:r>
            <w:r w:rsidR="00886BF5">
              <w:rPr>
                <w:noProof/>
                <w:webHidden/>
              </w:rPr>
              <w:fldChar w:fldCharType="separate"/>
            </w:r>
            <w:r w:rsidR="00886BF5">
              <w:rPr>
                <w:noProof/>
                <w:webHidden/>
              </w:rPr>
              <w:t>4</w:t>
            </w:r>
            <w:r w:rsidR="00886BF5">
              <w:rPr>
                <w:noProof/>
                <w:webHidden/>
              </w:rPr>
              <w:fldChar w:fldCharType="end"/>
            </w:r>
          </w:hyperlink>
        </w:p>
        <w:p w14:paraId="0B527FEF" w14:textId="57A25CD3" w:rsidR="00886BF5" w:rsidRDefault="00886BF5">
          <w:pPr>
            <w:pStyle w:val="TOC1"/>
            <w:tabs>
              <w:tab w:val="right" w:leader="dot" w:pos="9016"/>
            </w:tabs>
            <w:rPr>
              <w:rFonts w:eastAsiaTheme="minorEastAsia"/>
              <w:noProof/>
              <w:lang w:eastAsia="en-GB"/>
            </w:rPr>
          </w:pPr>
          <w:hyperlink w:anchor="_Toc194938720" w:history="1">
            <w:r w:rsidRPr="00FD21B4">
              <w:rPr>
                <w:rStyle w:val="Hyperlink"/>
                <w:noProof/>
              </w:rPr>
              <w:t>Introduction</w:t>
            </w:r>
            <w:r>
              <w:rPr>
                <w:noProof/>
                <w:webHidden/>
              </w:rPr>
              <w:tab/>
            </w:r>
            <w:r>
              <w:rPr>
                <w:noProof/>
                <w:webHidden/>
              </w:rPr>
              <w:fldChar w:fldCharType="begin"/>
            </w:r>
            <w:r>
              <w:rPr>
                <w:noProof/>
                <w:webHidden/>
              </w:rPr>
              <w:instrText xml:space="preserve"> PAGEREF _Toc194938720 \h </w:instrText>
            </w:r>
            <w:r>
              <w:rPr>
                <w:noProof/>
                <w:webHidden/>
              </w:rPr>
            </w:r>
            <w:r>
              <w:rPr>
                <w:noProof/>
                <w:webHidden/>
              </w:rPr>
              <w:fldChar w:fldCharType="separate"/>
            </w:r>
            <w:r>
              <w:rPr>
                <w:noProof/>
                <w:webHidden/>
              </w:rPr>
              <w:t>5</w:t>
            </w:r>
            <w:r>
              <w:rPr>
                <w:noProof/>
                <w:webHidden/>
              </w:rPr>
              <w:fldChar w:fldCharType="end"/>
            </w:r>
          </w:hyperlink>
        </w:p>
        <w:p w14:paraId="7702A0EE" w14:textId="757848DF" w:rsidR="00886BF5" w:rsidRDefault="00886BF5">
          <w:pPr>
            <w:pStyle w:val="TOC1"/>
            <w:tabs>
              <w:tab w:val="right" w:leader="dot" w:pos="9016"/>
            </w:tabs>
            <w:rPr>
              <w:rFonts w:eastAsiaTheme="minorEastAsia"/>
              <w:noProof/>
              <w:lang w:eastAsia="en-GB"/>
            </w:rPr>
          </w:pPr>
          <w:hyperlink w:anchor="_Toc194938721" w:history="1">
            <w:r w:rsidRPr="00FD21B4">
              <w:rPr>
                <w:rStyle w:val="Hyperlink"/>
                <w:noProof/>
              </w:rPr>
              <w:t>Critical Review of Current Maintenance Practices</w:t>
            </w:r>
            <w:r>
              <w:rPr>
                <w:noProof/>
                <w:webHidden/>
              </w:rPr>
              <w:tab/>
            </w:r>
            <w:r>
              <w:rPr>
                <w:noProof/>
                <w:webHidden/>
              </w:rPr>
              <w:fldChar w:fldCharType="begin"/>
            </w:r>
            <w:r>
              <w:rPr>
                <w:noProof/>
                <w:webHidden/>
              </w:rPr>
              <w:instrText xml:space="preserve"> PAGEREF _Toc194938721 \h </w:instrText>
            </w:r>
            <w:r>
              <w:rPr>
                <w:noProof/>
                <w:webHidden/>
              </w:rPr>
            </w:r>
            <w:r>
              <w:rPr>
                <w:noProof/>
                <w:webHidden/>
              </w:rPr>
              <w:fldChar w:fldCharType="separate"/>
            </w:r>
            <w:r>
              <w:rPr>
                <w:noProof/>
                <w:webHidden/>
              </w:rPr>
              <w:t>6</w:t>
            </w:r>
            <w:r>
              <w:rPr>
                <w:noProof/>
                <w:webHidden/>
              </w:rPr>
              <w:fldChar w:fldCharType="end"/>
            </w:r>
          </w:hyperlink>
        </w:p>
        <w:p w14:paraId="3AE4B1A3" w14:textId="52569C52" w:rsidR="00886BF5" w:rsidRDefault="00886BF5">
          <w:pPr>
            <w:pStyle w:val="TOC2"/>
            <w:tabs>
              <w:tab w:val="right" w:leader="dot" w:pos="9016"/>
            </w:tabs>
            <w:rPr>
              <w:rFonts w:eastAsiaTheme="minorEastAsia"/>
              <w:noProof/>
              <w:lang w:eastAsia="en-GB"/>
            </w:rPr>
          </w:pPr>
          <w:hyperlink w:anchor="_Toc194938722" w:history="1">
            <w:r w:rsidRPr="00FD21B4">
              <w:rPr>
                <w:rStyle w:val="Hyperlink"/>
                <w:noProof/>
              </w:rPr>
              <w:t>Background of Equipment</w:t>
            </w:r>
            <w:r>
              <w:rPr>
                <w:noProof/>
                <w:webHidden/>
              </w:rPr>
              <w:tab/>
            </w:r>
            <w:r>
              <w:rPr>
                <w:noProof/>
                <w:webHidden/>
              </w:rPr>
              <w:fldChar w:fldCharType="begin"/>
            </w:r>
            <w:r>
              <w:rPr>
                <w:noProof/>
                <w:webHidden/>
              </w:rPr>
              <w:instrText xml:space="preserve"> PAGEREF _Toc194938722 \h </w:instrText>
            </w:r>
            <w:r>
              <w:rPr>
                <w:noProof/>
                <w:webHidden/>
              </w:rPr>
            </w:r>
            <w:r>
              <w:rPr>
                <w:noProof/>
                <w:webHidden/>
              </w:rPr>
              <w:fldChar w:fldCharType="separate"/>
            </w:r>
            <w:r>
              <w:rPr>
                <w:noProof/>
                <w:webHidden/>
              </w:rPr>
              <w:t>6</w:t>
            </w:r>
            <w:r>
              <w:rPr>
                <w:noProof/>
                <w:webHidden/>
              </w:rPr>
              <w:fldChar w:fldCharType="end"/>
            </w:r>
          </w:hyperlink>
        </w:p>
        <w:p w14:paraId="727F98B2" w14:textId="081E7193" w:rsidR="00886BF5" w:rsidRDefault="00886BF5">
          <w:pPr>
            <w:pStyle w:val="TOC2"/>
            <w:tabs>
              <w:tab w:val="right" w:leader="dot" w:pos="9016"/>
            </w:tabs>
            <w:rPr>
              <w:rFonts w:eastAsiaTheme="minorEastAsia"/>
              <w:noProof/>
              <w:lang w:eastAsia="en-GB"/>
            </w:rPr>
          </w:pPr>
          <w:hyperlink w:anchor="_Toc194938723" w:history="1">
            <w:r w:rsidRPr="00FD21B4">
              <w:rPr>
                <w:rStyle w:val="Hyperlink"/>
                <w:noProof/>
              </w:rPr>
              <w:t>Current Maintenance Practices</w:t>
            </w:r>
            <w:r>
              <w:rPr>
                <w:noProof/>
                <w:webHidden/>
              </w:rPr>
              <w:tab/>
            </w:r>
            <w:r>
              <w:rPr>
                <w:noProof/>
                <w:webHidden/>
              </w:rPr>
              <w:fldChar w:fldCharType="begin"/>
            </w:r>
            <w:r>
              <w:rPr>
                <w:noProof/>
                <w:webHidden/>
              </w:rPr>
              <w:instrText xml:space="preserve"> PAGEREF _Toc194938723 \h </w:instrText>
            </w:r>
            <w:r>
              <w:rPr>
                <w:noProof/>
                <w:webHidden/>
              </w:rPr>
            </w:r>
            <w:r>
              <w:rPr>
                <w:noProof/>
                <w:webHidden/>
              </w:rPr>
              <w:fldChar w:fldCharType="separate"/>
            </w:r>
            <w:r>
              <w:rPr>
                <w:noProof/>
                <w:webHidden/>
              </w:rPr>
              <w:t>7</w:t>
            </w:r>
            <w:r>
              <w:rPr>
                <w:noProof/>
                <w:webHidden/>
              </w:rPr>
              <w:fldChar w:fldCharType="end"/>
            </w:r>
          </w:hyperlink>
        </w:p>
        <w:p w14:paraId="2411E6BE" w14:textId="4825BFE6" w:rsidR="00886BF5" w:rsidRDefault="00886BF5">
          <w:pPr>
            <w:pStyle w:val="TOC3"/>
            <w:tabs>
              <w:tab w:val="right" w:leader="dot" w:pos="9016"/>
            </w:tabs>
            <w:rPr>
              <w:rFonts w:eastAsiaTheme="minorEastAsia"/>
              <w:noProof/>
              <w:lang w:eastAsia="en-GB"/>
            </w:rPr>
          </w:pPr>
          <w:hyperlink w:anchor="_Toc194938724" w:history="1">
            <w:r w:rsidRPr="00FD21B4">
              <w:rPr>
                <w:rStyle w:val="Hyperlink"/>
                <w:noProof/>
              </w:rPr>
              <w:t>Condition Monitoring and Failure Limits</w:t>
            </w:r>
            <w:r>
              <w:rPr>
                <w:noProof/>
                <w:webHidden/>
              </w:rPr>
              <w:tab/>
            </w:r>
            <w:r>
              <w:rPr>
                <w:noProof/>
                <w:webHidden/>
              </w:rPr>
              <w:fldChar w:fldCharType="begin"/>
            </w:r>
            <w:r>
              <w:rPr>
                <w:noProof/>
                <w:webHidden/>
              </w:rPr>
              <w:instrText xml:space="preserve"> PAGEREF _Toc194938724 \h </w:instrText>
            </w:r>
            <w:r>
              <w:rPr>
                <w:noProof/>
                <w:webHidden/>
              </w:rPr>
            </w:r>
            <w:r>
              <w:rPr>
                <w:noProof/>
                <w:webHidden/>
              </w:rPr>
              <w:fldChar w:fldCharType="separate"/>
            </w:r>
            <w:r>
              <w:rPr>
                <w:noProof/>
                <w:webHidden/>
              </w:rPr>
              <w:t>7</w:t>
            </w:r>
            <w:r>
              <w:rPr>
                <w:noProof/>
                <w:webHidden/>
              </w:rPr>
              <w:fldChar w:fldCharType="end"/>
            </w:r>
          </w:hyperlink>
        </w:p>
        <w:p w14:paraId="5DCDC716" w14:textId="50969C13" w:rsidR="00886BF5" w:rsidRDefault="00886BF5">
          <w:pPr>
            <w:pStyle w:val="TOC3"/>
            <w:tabs>
              <w:tab w:val="right" w:leader="dot" w:pos="9016"/>
            </w:tabs>
            <w:rPr>
              <w:rFonts w:eastAsiaTheme="minorEastAsia"/>
              <w:noProof/>
              <w:lang w:eastAsia="en-GB"/>
            </w:rPr>
          </w:pPr>
          <w:hyperlink w:anchor="_Toc194938725" w:history="1">
            <w:r w:rsidRPr="00FD21B4">
              <w:rPr>
                <w:rStyle w:val="Hyperlink"/>
                <w:noProof/>
              </w:rPr>
              <w:t>Weekly Cleaning and Filter Maintenance</w:t>
            </w:r>
            <w:r>
              <w:rPr>
                <w:noProof/>
                <w:webHidden/>
              </w:rPr>
              <w:tab/>
            </w:r>
            <w:r>
              <w:rPr>
                <w:noProof/>
                <w:webHidden/>
              </w:rPr>
              <w:fldChar w:fldCharType="begin"/>
            </w:r>
            <w:r>
              <w:rPr>
                <w:noProof/>
                <w:webHidden/>
              </w:rPr>
              <w:instrText xml:space="preserve"> PAGEREF _Toc194938725 \h </w:instrText>
            </w:r>
            <w:r>
              <w:rPr>
                <w:noProof/>
                <w:webHidden/>
              </w:rPr>
            </w:r>
            <w:r>
              <w:rPr>
                <w:noProof/>
                <w:webHidden/>
              </w:rPr>
              <w:fldChar w:fldCharType="separate"/>
            </w:r>
            <w:r>
              <w:rPr>
                <w:noProof/>
                <w:webHidden/>
              </w:rPr>
              <w:t>7</w:t>
            </w:r>
            <w:r>
              <w:rPr>
                <w:noProof/>
                <w:webHidden/>
              </w:rPr>
              <w:fldChar w:fldCharType="end"/>
            </w:r>
          </w:hyperlink>
        </w:p>
        <w:p w14:paraId="3A5B7C72" w14:textId="4B3B4E6C" w:rsidR="00886BF5" w:rsidRDefault="00886BF5">
          <w:pPr>
            <w:pStyle w:val="TOC1"/>
            <w:tabs>
              <w:tab w:val="right" w:leader="dot" w:pos="9016"/>
            </w:tabs>
            <w:rPr>
              <w:rFonts w:eastAsiaTheme="minorEastAsia"/>
              <w:noProof/>
              <w:lang w:eastAsia="en-GB"/>
            </w:rPr>
          </w:pPr>
          <w:hyperlink w:anchor="_Toc194938726" w:history="1">
            <w:r w:rsidRPr="00FD21B4">
              <w:rPr>
                <w:rStyle w:val="Hyperlink"/>
                <w:noProof/>
              </w:rPr>
              <w:t>Evaluation of Current Maintenance Approaches</w:t>
            </w:r>
            <w:r>
              <w:rPr>
                <w:noProof/>
                <w:webHidden/>
              </w:rPr>
              <w:tab/>
            </w:r>
            <w:r>
              <w:rPr>
                <w:noProof/>
                <w:webHidden/>
              </w:rPr>
              <w:fldChar w:fldCharType="begin"/>
            </w:r>
            <w:r>
              <w:rPr>
                <w:noProof/>
                <w:webHidden/>
              </w:rPr>
              <w:instrText xml:space="preserve"> PAGEREF _Toc194938726 \h </w:instrText>
            </w:r>
            <w:r>
              <w:rPr>
                <w:noProof/>
                <w:webHidden/>
              </w:rPr>
            </w:r>
            <w:r>
              <w:rPr>
                <w:noProof/>
                <w:webHidden/>
              </w:rPr>
              <w:fldChar w:fldCharType="separate"/>
            </w:r>
            <w:r>
              <w:rPr>
                <w:noProof/>
                <w:webHidden/>
              </w:rPr>
              <w:t>8</w:t>
            </w:r>
            <w:r>
              <w:rPr>
                <w:noProof/>
                <w:webHidden/>
              </w:rPr>
              <w:fldChar w:fldCharType="end"/>
            </w:r>
          </w:hyperlink>
        </w:p>
        <w:p w14:paraId="62C1F901" w14:textId="1B02068D" w:rsidR="00886BF5" w:rsidRDefault="00886BF5">
          <w:pPr>
            <w:pStyle w:val="TOC2"/>
            <w:tabs>
              <w:tab w:val="right" w:leader="dot" w:pos="9016"/>
            </w:tabs>
            <w:rPr>
              <w:rFonts w:eastAsiaTheme="minorEastAsia"/>
              <w:noProof/>
              <w:lang w:eastAsia="en-GB"/>
            </w:rPr>
          </w:pPr>
          <w:hyperlink w:anchor="_Toc194938727" w:history="1">
            <w:r w:rsidRPr="00FD21B4">
              <w:rPr>
                <w:rStyle w:val="Hyperlink"/>
                <w:noProof/>
              </w:rPr>
              <w:t>Reliance on Technician Monitoring</w:t>
            </w:r>
            <w:r>
              <w:rPr>
                <w:noProof/>
                <w:webHidden/>
              </w:rPr>
              <w:tab/>
            </w:r>
            <w:r>
              <w:rPr>
                <w:noProof/>
                <w:webHidden/>
              </w:rPr>
              <w:fldChar w:fldCharType="begin"/>
            </w:r>
            <w:r>
              <w:rPr>
                <w:noProof/>
                <w:webHidden/>
              </w:rPr>
              <w:instrText xml:space="preserve"> PAGEREF _Toc194938727 \h </w:instrText>
            </w:r>
            <w:r>
              <w:rPr>
                <w:noProof/>
                <w:webHidden/>
              </w:rPr>
            </w:r>
            <w:r>
              <w:rPr>
                <w:noProof/>
                <w:webHidden/>
              </w:rPr>
              <w:fldChar w:fldCharType="separate"/>
            </w:r>
            <w:r>
              <w:rPr>
                <w:noProof/>
                <w:webHidden/>
              </w:rPr>
              <w:t>8</w:t>
            </w:r>
            <w:r>
              <w:rPr>
                <w:noProof/>
                <w:webHidden/>
              </w:rPr>
              <w:fldChar w:fldCharType="end"/>
            </w:r>
          </w:hyperlink>
        </w:p>
        <w:p w14:paraId="467A822A" w14:textId="1C49ED21" w:rsidR="00886BF5" w:rsidRDefault="00886BF5">
          <w:pPr>
            <w:pStyle w:val="TOC2"/>
            <w:tabs>
              <w:tab w:val="right" w:leader="dot" w:pos="9016"/>
            </w:tabs>
            <w:rPr>
              <w:rFonts w:eastAsiaTheme="minorEastAsia"/>
              <w:noProof/>
              <w:lang w:eastAsia="en-GB"/>
            </w:rPr>
          </w:pPr>
          <w:hyperlink w:anchor="_Toc194938728" w:history="1">
            <w:r w:rsidRPr="00FD21B4">
              <w:rPr>
                <w:rStyle w:val="Hyperlink"/>
                <w:noProof/>
              </w:rPr>
              <w:t>Lack of Trend Visibility</w:t>
            </w:r>
            <w:r>
              <w:rPr>
                <w:noProof/>
                <w:webHidden/>
              </w:rPr>
              <w:tab/>
            </w:r>
            <w:r>
              <w:rPr>
                <w:noProof/>
                <w:webHidden/>
              </w:rPr>
              <w:fldChar w:fldCharType="begin"/>
            </w:r>
            <w:r>
              <w:rPr>
                <w:noProof/>
                <w:webHidden/>
              </w:rPr>
              <w:instrText xml:space="preserve"> PAGEREF _Toc194938728 \h </w:instrText>
            </w:r>
            <w:r>
              <w:rPr>
                <w:noProof/>
                <w:webHidden/>
              </w:rPr>
            </w:r>
            <w:r>
              <w:rPr>
                <w:noProof/>
                <w:webHidden/>
              </w:rPr>
              <w:fldChar w:fldCharType="separate"/>
            </w:r>
            <w:r>
              <w:rPr>
                <w:noProof/>
                <w:webHidden/>
              </w:rPr>
              <w:t>10</w:t>
            </w:r>
            <w:r>
              <w:rPr>
                <w:noProof/>
                <w:webHidden/>
              </w:rPr>
              <w:fldChar w:fldCharType="end"/>
            </w:r>
          </w:hyperlink>
        </w:p>
        <w:p w14:paraId="64E06730" w14:textId="7BB393CA" w:rsidR="00886BF5" w:rsidRDefault="00886BF5">
          <w:pPr>
            <w:pStyle w:val="TOC2"/>
            <w:tabs>
              <w:tab w:val="right" w:leader="dot" w:pos="9016"/>
            </w:tabs>
            <w:rPr>
              <w:rFonts w:eastAsiaTheme="minorEastAsia"/>
              <w:noProof/>
              <w:lang w:eastAsia="en-GB"/>
            </w:rPr>
          </w:pPr>
          <w:hyperlink w:anchor="_Toc194938729" w:history="1">
            <w:r w:rsidRPr="00FD21B4">
              <w:rPr>
                <w:rStyle w:val="Hyperlink"/>
                <w:noProof/>
              </w:rPr>
              <w:t>Boolean Specification Failures</w:t>
            </w:r>
            <w:r>
              <w:rPr>
                <w:noProof/>
                <w:webHidden/>
              </w:rPr>
              <w:tab/>
            </w:r>
            <w:r>
              <w:rPr>
                <w:noProof/>
                <w:webHidden/>
              </w:rPr>
              <w:fldChar w:fldCharType="begin"/>
            </w:r>
            <w:r>
              <w:rPr>
                <w:noProof/>
                <w:webHidden/>
              </w:rPr>
              <w:instrText xml:space="preserve"> PAGEREF _Toc194938729 \h </w:instrText>
            </w:r>
            <w:r>
              <w:rPr>
                <w:noProof/>
                <w:webHidden/>
              </w:rPr>
            </w:r>
            <w:r>
              <w:rPr>
                <w:noProof/>
                <w:webHidden/>
              </w:rPr>
              <w:fldChar w:fldCharType="separate"/>
            </w:r>
            <w:r>
              <w:rPr>
                <w:noProof/>
                <w:webHidden/>
              </w:rPr>
              <w:t>10</w:t>
            </w:r>
            <w:r>
              <w:rPr>
                <w:noProof/>
                <w:webHidden/>
              </w:rPr>
              <w:fldChar w:fldCharType="end"/>
            </w:r>
          </w:hyperlink>
        </w:p>
        <w:p w14:paraId="0FE385CA" w14:textId="13E171AE" w:rsidR="00886BF5" w:rsidRDefault="00886BF5">
          <w:pPr>
            <w:pStyle w:val="TOC1"/>
            <w:tabs>
              <w:tab w:val="right" w:leader="dot" w:pos="9016"/>
            </w:tabs>
            <w:rPr>
              <w:rFonts w:eastAsiaTheme="minorEastAsia"/>
              <w:noProof/>
              <w:lang w:eastAsia="en-GB"/>
            </w:rPr>
          </w:pPr>
          <w:hyperlink w:anchor="_Toc194938730" w:history="1">
            <w:r w:rsidRPr="00FD21B4">
              <w:rPr>
                <w:rStyle w:val="Hyperlink"/>
                <w:noProof/>
              </w:rPr>
              <w:t>Improvement Recommendations</w:t>
            </w:r>
            <w:r>
              <w:rPr>
                <w:noProof/>
                <w:webHidden/>
              </w:rPr>
              <w:tab/>
            </w:r>
            <w:r>
              <w:rPr>
                <w:noProof/>
                <w:webHidden/>
              </w:rPr>
              <w:fldChar w:fldCharType="begin"/>
            </w:r>
            <w:r>
              <w:rPr>
                <w:noProof/>
                <w:webHidden/>
              </w:rPr>
              <w:instrText xml:space="preserve"> PAGEREF _Toc194938730 \h </w:instrText>
            </w:r>
            <w:r>
              <w:rPr>
                <w:noProof/>
                <w:webHidden/>
              </w:rPr>
            </w:r>
            <w:r>
              <w:rPr>
                <w:noProof/>
                <w:webHidden/>
              </w:rPr>
              <w:fldChar w:fldCharType="separate"/>
            </w:r>
            <w:r>
              <w:rPr>
                <w:noProof/>
                <w:webHidden/>
              </w:rPr>
              <w:t>11</w:t>
            </w:r>
            <w:r>
              <w:rPr>
                <w:noProof/>
                <w:webHidden/>
              </w:rPr>
              <w:fldChar w:fldCharType="end"/>
            </w:r>
          </w:hyperlink>
        </w:p>
        <w:p w14:paraId="269058B2" w14:textId="589EE789" w:rsidR="00886BF5" w:rsidRDefault="00886BF5">
          <w:pPr>
            <w:pStyle w:val="TOC2"/>
            <w:tabs>
              <w:tab w:val="right" w:leader="dot" w:pos="9016"/>
            </w:tabs>
            <w:rPr>
              <w:rFonts w:eastAsiaTheme="minorEastAsia"/>
              <w:noProof/>
              <w:lang w:eastAsia="en-GB"/>
            </w:rPr>
          </w:pPr>
          <w:hyperlink w:anchor="_Toc194938731" w:history="1">
            <w:r w:rsidRPr="00FD21B4">
              <w:rPr>
                <w:rStyle w:val="Hyperlink"/>
                <w:noProof/>
              </w:rPr>
              <w:t>Additional Condition Monitoring</w:t>
            </w:r>
            <w:r>
              <w:rPr>
                <w:noProof/>
                <w:webHidden/>
              </w:rPr>
              <w:tab/>
            </w:r>
            <w:r>
              <w:rPr>
                <w:noProof/>
                <w:webHidden/>
              </w:rPr>
              <w:fldChar w:fldCharType="begin"/>
            </w:r>
            <w:r>
              <w:rPr>
                <w:noProof/>
                <w:webHidden/>
              </w:rPr>
              <w:instrText xml:space="preserve"> PAGEREF _Toc194938731 \h </w:instrText>
            </w:r>
            <w:r>
              <w:rPr>
                <w:noProof/>
                <w:webHidden/>
              </w:rPr>
            </w:r>
            <w:r>
              <w:rPr>
                <w:noProof/>
                <w:webHidden/>
              </w:rPr>
              <w:fldChar w:fldCharType="separate"/>
            </w:r>
            <w:r>
              <w:rPr>
                <w:noProof/>
                <w:webHidden/>
              </w:rPr>
              <w:t>11</w:t>
            </w:r>
            <w:r>
              <w:rPr>
                <w:noProof/>
                <w:webHidden/>
              </w:rPr>
              <w:fldChar w:fldCharType="end"/>
            </w:r>
          </w:hyperlink>
        </w:p>
        <w:p w14:paraId="0AA774FE" w14:textId="49E905AB" w:rsidR="00886BF5" w:rsidRDefault="00886BF5">
          <w:pPr>
            <w:pStyle w:val="TOC2"/>
            <w:tabs>
              <w:tab w:val="right" w:leader="dot" w:pos="9016"/>
            </w:tabs>
            <w:rPr>
              <w:rFonts w:eastAsiaTheme="minorEastAsia"/>
              <w:noProof/>
              <w:lang w:eastAsia="en-GB"/>
            </w:rPr>
          </w:pPr>
          <w:hyperlink w:anchor="_Toc194938732" w:history="1">
            <w:r w:rsidRPr="00FD21B4">
              <w:rPr>
                <w:rStyle w:val="Hyperlink"/>
                <w:noProof/>
              </w:rPr>
              <w:t>Planned Preventative Maintenance</w:t>
            </w:r>
            <w:r>
              <w:rPr>
                <w:noProof/>
                <w:webHidden/>
              </w:rPr>
              <w:tab/>
            </w:r>
            <w:r>
              <w:rPr>
                <w:noProof/>
                <w:webHidden/>
              </w:rPr>
              <w:fldChar w:fldCharType="begin"/>
            </w:r>
            <w:r>
              <w:rPr>
                <w:noProof/>
                <w:webHidden/>
              </w:rPr>
              <w:instrText xml:space="preserve"> PAGEREF _Toc194938732 \h </w:instrText>
            </w:r>
            <w:r>
              <w:rPr>
                <w:noProof/>
                <w:webHidden/>
              </w:rPr>
            </w:r>
            <w:r>
              <w:rPr>
                <w:noProof/>
                <w:webHidden/>
              </w:rPr>
              <w:fldChar w:fldCharType="separate"/>
            </w:r>
            <w:r>
              <w:rPr>
                <w:noProof/>
                <w:webHidden/>
              </w:rPr>
              <w:t>12</w:t>
            </w:r>
            <w:r>
              <w:rPr>
                <w:noProof/>
                <w:webHidden/>
              </w:rPr>
              <w:fldChar w:fldCharType="end"/>
            </w:r>
          </w:hyperlink>
        </w:p>
        <w:p w14:paraId="553FDCF5" w14:textId="622F5076" w:rsidR="00886BF5" w:rsidRDefault="00886BF5">
          <w:pPr>
            <w:pStyle w:val="TOC1"/>
            <w:tabs>
              <w:tab w:val="right" w:leader="dot" w:pos="9016"/>
            </w:tabs>
            <w:rPr>
              <w:rFonts w:eastAsiaTheme="minorEastAsia"/>
              <w:noProof/>
              <w:lang w:eastAsia="en-GB"/>
            </w:rPr>
          </w:pPr>
          <w:hyperlink w:anchor="_Toc194938733" w:history="1">
            <w:r w:rsidRPr="00FD21B4">
              <w:rPr>
                <w:rStyle w:val="Hyperlink"/>
                <w:noProof/>
              </w:rPr>
              <w:t>Considerations of Proposed Changes</w:t>
            </w:r>
            <w:r>
              <w:rPr>
                <w:noProof/>
                <w:webHidden/>
              </w:rPr>
              <w:tab/>
            </w:r>
            <w:r>
              <w:rPr>
                <w:noProof/>
                <w:webHidden/>
              </w:rPr>
              <w:fldChar w:fldCharType="begin"/>
            </w:r>
            <w:r>
              <w:rPr>
                <w:noProof/>
                <w:webHidden/>
              </w:rPr>
              <w:instrText xml:space="preserve"> PAGEREF _Toc194938733 \h </w:instrText>
            </w:r>
            <w:r>
              <w:rPr>
                <w:noProof/>
                <w:webHidden/>
              </w:rPr>
            </w:r>
            <w:r>
              <w:rPr>
                <w:noProof/>
                <w:webHidden/>
              </w:rPr>
              <w:fldChar w:fldCharType="separate"/>
            </w:r>
            <w:r>
              <w:rPr>
                <w:noProof/>
                <w:webHidden/>
              </w:rPr>
              <w:t>13</w:t>
            </w:r>
            <w:r>
              <w:rPr>
                <w:noProof/>
                <w:webHidden/>
              </w:rPr>
              <w:fldChar w:fldCharType="end"/>
            </w:r>
          </w:hyperlink>
        </w:p>
        <w:p w14:paraId="0E0C950C" w14:textId="415FD509" w:rsidR="00886BF5" w:rsidRDefault="00886BF5">
          <w:pPr>
            <w:pStyle w:val="TOC2"/>
            <w:tabs>
              <w:tab w:val="right" w:leader="dot" w:pos="9016"/>
            </w:tabs>
            <w:rPr>
              <w:rFonts w:eastAsiaTheme="minorEastAsia"/>
              <w:noProof/>
              <w:lang w:eastAsia="en-GB"/>
            </w:rPr>
          </w:pPr>
          <w:hyperlink w:anchor="_Toc194938734" w:history="1">
            <w:r w:rsidRPr="00FD21B4">
              <w:rPr>
                <w:rStyle w:val="Hyperlink"/>
                <w:noProof/>
              </w:rPr>
              <w:t>Planned Preventative Maintenance</w:t>
            </w:r>
            <w:r>
              <w:rPr>
                <w:noProof/>
                <w:webHidden/>
              </w:rPr>
              <w:tab/>
            </w:r>
            <w:r>
              <w:rPr>
                <w:noProof/>
                <w:webHidden/>
              </w:rPr>
              <w:fldChar w:fldCharType="begin"/>
            </w:r>
            <w:r>
              <w:rPr>
                <w:noProof/>
                <w:webHidden/>
              </w:rPr>
              <w:instrText xml:space="preserve"> PAGEREF _Toc194938734 \h </w:instrText>
            </w:r>
            <w:r>
              <w:rPr>
                <w:noProof/>
                <w:webHidden/>
              </w:rPr>
            </w:r>
            <w:r>
              <w:rPr>
                <w:noProof/>
                <w:webHidden/>
              </w:rPr>
              <w:fldChar w:fldCharType="separate"/>
            </w:r>
            <w:r>
              <w:rPr>
                <w:noProof/>
                <w:webHidden/>
              </w:rPr>
              <w:t>13</w:t>
            </w:r>
            <w:r>
              <w:rPr>
                <w:noProof/>
                <w:webHidden/>
              </w:rPr>
              <w:fldChar w:fldCharType="end"/>
            </w:r>
          </w:hyperlink>
        </w:p>
        <w:p w14:paraId="13BEB25F" w14:textId="26D00AF9" w:rsidR="00886BF5" w:rsidRDefault="00886BF5">
          <w:pPr>
            <w:pStyle w:val="TOC2"/>
            <w:tabs>
              <w:tab w:val="right" w:leader="dot" w:pos="9016"/>
            </w:tabs>
            <w:rPr>
              <w:rFonts w:eastAsiaTheme="minorEastAsia"/>
              <w:noProof/>
              <w:lang w:eastAsia="en-GB"/>
            </w:rPr>
          </w:pPr>
          <w:hyperlink w:anchor="_Toc194938735" w:history="1">
            <w:r w:rsidRPr="00FD21B4">
              <w:rPr>
                <w:rStyle w:val="Hyperlink"/>
                <w:noProof/>
              </w:rPr>
              <w:t>Additional Condition Monitoring</w:t>
            </w:r>
            <w:r>
              <w:rPr>
                <w:noProof/>
                <w:webHidden/>
              </w:rPr>
              <w:tab/>
            </w:r>
            <w:r>
              <w:rPr>
                <w:noProof/>
                <w:webHidden/>
              </w:rPr>
              <w:fldChar w:fldCharType="begin"/>
            </w:r>
            <w:r>
              <w:rPr>
                <w:noProof/>
                <w:webHidden/>
              </w:rPr>
              <w:instrText xml:space="preserve"> PAGEREF _Toc194938735 \h </w:instrText>
            </w:r>
            <w:r>
              <w:rPr>
                <w:noProof/>
                <w:webHidden/>
              </w:rPr>
            </w:r>
            <w:r>
              <w:rPr>
                <w:noProof/>
                <w:webHidden/>
              </w:rPr>
              <w:fldChar w:fldCharType="separate"/>
            </w:r>
            <w:r>
              <w:rPr>
                <w:noProof/>
                <w:webHidden/>
              </w:rPr>
              <w:t>13</w:t>
            </w:r>
            <w:r>
              <w:rPr>
                <w:noProof/>
                <w:webHidden/>
              </w:rPr>
              <w:fldChar w:fldCharType="end"/>
            </w:r>
          </w:hyperlink>
        </w:p>
        <w:p w14:paraId="15CDA528" w14:textId="0338D40C" w:rsidR="00886BF5" w:rsidRDefault="00886BF5">
          <w:pPr>
            <w:pStyle w:val="TOC2"/>
            <w:tabs>
              <w:tab w:val="right" w:leader="dot" w:pos="9016"/>
            </w:tabs>
            <w:rPr>
              <w:rFonts w:eastAsiaTheme="minorEastAsia"/>
              <w:noProof/>
              <w:lang w:eastAsia="en-GB"/>
            </w:rPr>
          </w:pPr>
          <w:hyperlink w:anchor="_Toc194938736" w:history="1">
            <w:r w:rsidRPr="00FD21B4">
              <w:rPr>
                <w:rStyle w:val="Hyperlink"/>
                <w:noProof/>
              </w:rPr>
              <w:t>Environmental Considerations</w:t>
            </w:r>
            <w:r>
              <w:rPr>
                <w:noProof/>
                <w:webHidden/>
              </w:rPr>
              <w:tab/>
            </w:r>
            <w:r>
              <w:rPr>
                <w:noProof/>
                <w:webHidden/>
              </w:rPr>
              <w:fldChar w:fldCharType="begin"/>
            </w:r>
            <w:r>
              <w:rPr>
                <w:noProof/>
                <w:webHidden/>
              </w:rPr>
              <w:instrText xml:space="preserve"> PAGEREF _Toc194938736 \h </w:instrText>
            </w:r>
            <w:r>
              <w:rPr>
                <w:noProof/>
                <w:webHidden/>
              </w:rPr>
            </w:r>
            <w:r>
              <w:rPr>
                <w:noProof/>
                <w:webHidden/>
              </w:rPr>
              <w:fldChar w:fldCharType="separate"/>
            </w:r>
            <w:r>
              <w:rPr>
                <w:noProof/>
                <w:webHidden/>
              </w:rPr>
              <w:t>13</w:t>
            </w:r>
            <w:r>
              <w:rPr>
                <w:noProof/>
                <w:webHidden/>
              </w:rPr>
              <w:fldChar w:fldCharType="end"/>
            </w:r>
          </w:hyperlink>
        </w:p>
        <w:p w14:paraId="0D459D51" w14:textId="53740B40" w:rsidR="00886BF5" w:rsidRDefault="00886BF5">
          <w:pPr>
            <w:pStyle w:val="TOC2"/>
            <w:tabs>
              <w:tab w:val="right" w:leader="dot" w:pos="9016"/>
            </w:tabs>
            <w:rPr>
              <w:rFonts w:eastAsiaTheme="minorEastAsia"/>
              <w:noProof/>
              <w:lang w:eastAsia="en-GB"/>
            </w:rPr>
          </w:pPr>
          <w:hyperlink w:anchor="_Toc194938737" w:history="1">
            <w:r w:rsidRPr="00FD21B4">
              <w:rPr>
                <w:rStyle w:val="Hyperlink"/>
                <w:noProof/>
              </w:rPr>
              <w:t>Cost Considerations</w:t>
            </w:r>
            <w:r>
              <w:rPr>
                <w:noProof/>
                <w:webHidden/>
              </w:rPr>
              <w:tab/>
            </w:r>
            <w:r>
              <w:rPr>
                <w:noProof/>
                <w:webHidden/>
              </w:rPr>
              <w:fldChar w:fldCharType="begin"/>
            </w:r>
            <w:r>
              <w:rPr>
                <w:noProof/>
                <w:webHidden/>
              </w:rPr>
              <w:instrText xml:space="preserve"> PAGEREF _Toc194938737 \h </w:instrText>
            </w:r>
            <w:r>
              <w:rPr>
                <w:noProof/>
                <w:webHidden/>
              </w:rPr>
            </w:r>
            <w:r>
              <w:rPr>
                <w:noProof/>
                <w:webHidden/>
              </w:rPr>
              <w:fldChar w:fldCharType="separate"/>
            </w:r>
            <w:r>
              <w:rPr>
                <w:noProof/>
                <w:webHidden/>
              </w:rPr>
              <w:t>14</w:t>
            </w:r>
            <w:r>
              <w:rPr>
                <w:noProof/>
                <w:webHidden/>
              </w:rPr>
              <w:fldChar w:fldCharType="end"/>
            </w:r>
          </w:hyperlink>
        </w:p>
        <w:p w14:paraId="42B0DF3A" w14:textId="5D8617D8" w:rsidR="00886BF5" w:rsidRDefault="00886BF5">
          <w:pPr>
            <w:pStyle w:val="TOC3"/>
            <w:tabs>
              <w:tab w:val="right" w:leader="dot" w:pos="9016"/>
            </w:tabs>
            <w:rPr>
              <w:rFonts w:eastAsiaTheme="minorEastAsia"/>
              <w:noProof/>
              <w:lang w:eastAsia="en-GB"/>
            </w:rPr>
          </w:pPr>
          <w:hyperlink w:anchor="_Toc194938738" w:history="1">
            <w:r w:rsidRPr="00FD21B4">
              <w:rPr>
                <w:rStyle w:val="Hyperlink"/>
                <w:noProof/>
              </w:rPr>
              <w:t>Initial Setup</w:t>
            </w:r>
            <w:r>
              <w:rPr>
                <w:noProof/>
                <w:webHidden/>
              </w:rPr>
              <w:tab/>
            </w:r>
            <w:r>
              <w:rPr>
                <w:noProof/>
                <w:webHidden/>
              </w:rPr>
              <w:fldChar w:fldCharType="begin"/>
            </w:r>
            <w:r>
              <w:rPr>
                <w:noProof/>
                <w:webHidden/>
              </w:rPr>
              <w:instrText xml:space="preserve"> PAGEREF _Toc194938738 \h </w:instrText>
            </w:r>
            <w:r>
              <w:rPr>
                <w:noProof/>
                <w:webHidden/>
              </w:rPr>
            </w:r>
            <w:r>
              <w:rPr>
                <w:noProof/>
                <w:webHidden/>
              </w:rPr>
              <w:fldChar w:fldCharType="separate"/>
            </w:r>
            <w:r>
              <w:rPr>
                <w:noProof/>
                <w:webHidden/>
              </w:rPr>
              <w:t>14</w:t>
            </w:r>
            <w:r>
              <w:rPr>
                <w:noProof/>
                <w:webHidden/>
              </w:rPr>
              <w:fldChar w:fldCharType="end"/>
            </w:r>
          </w:hyperlink>
        </w:p>
        <w:p w14:paraId="167093C2" w14:textId="67C76979" w:rsidR="00886BF5" w:rsidRDefault="00886BF5">
          <w:pPr>
            <w:pStyle w:val="TOC3"/>
            <w:tabs>
              <w:tab w:val="right" w:leader="dot" w:pos="9016"/>
            </w:tabs>
            <w:rPr>
              <w:rFonts w:eastAsiaTheme="minorEastAsia"/>
              <w:noProof/>
              <w:lang w:eastAsia="en-GB"/>
            </w:rPr>
          </w:pPr>
          <w:hyperlink w:anchor="_Toc194938739" w:history="1">
            <w:r w:rsidRPr="00FD21B4">
              <w:rPr>
                <w:rStyle w:val="Hyperlink"/>
                <w:noProof/>
              </w:rPr>
              <w:t>Ongoing Costs</w:t>
            </w:r>
            <w:r>
              <w:rPr>
                <w:noProof/>
                <w:webHidden/>
              </w:rPr>
              <w:tab/>
            </w:r>
            <w:r>
              <w:rPr>
                <w:noProof/>
                <w:webHidden/>
              </w:rPr>
              <w:fldChar w:fldCharType="begin"/>
            </w:r>
            <w:r>
              <w:rPr>
                <w:noProof/>
                <w:webHidden/>
              </w:rPr>
              <w:instrText xml:space="preserve"> PAGEREF _Toc194938739 \h </w:instrText>
            </w:r>
            <w:r>
              <w:rPr>
                <w:noProof/>
                <w:webHidden/>
              </w:rPr>
            </w:r>
            <w:r>
              <w:rPr>
                <w:noProof/>
                <w:webHidden/>
              </w:rPr>
              <w:fldChar w:fldCharType="separate"/>
            </w:r>
            <w:r>
              <w:rPr>
                <w:noProof/>
                <w:webHidden/>
              </w:rPr>
              <w:t>15</w:t>
            </w:r>
            <w:r>
              <w:rPr>
                <w:noProof/>
                <w:webHidden/>
              </w:rPr>
              <w:fldChar w:fldCharType="end"/>
            </w:r>
          </w:hyperlink>
        </w:p>
        <w:p w14:paraId="77E12B3A" w14:textId="1C5D4E41" w:rsidR="00886BF5" w:rsidRDefault="00886BF5">
          <w:pPr>
            <w:pStyle w:val="TOC3"/>
            <w:tabs>
              <w:tab w:val="right" w:leader="dot" w:pos="9016"/>
            </w:tabs>
            <w:rPr>
              <w:rFonts w:eastAsiaTheme="minorEastAsia"/>
              <w:noProof/>
              <w:lang w:eastAsia="en-GB"/>
            </w:rPr>
          </w:pPr>
          <w:hyperlink w:anchor="_Toc194938740" w:history="1">
            <w:r w:rsidRPr="00FD21B4">
              <w:rPr>
                <w:rStyle w:val="Hyperlink"/>
                <w:noProof/>
              </w:rPr>
              <w:t>Benefits</w:t>
            </w:r>
            <w:r>
              <w:rPr>
                <w:noProof/>
                <w:webHidden/>
              </w:rPr>
              <w:tab/>
            </w:r>
            <w:r>
              <w:rPr>
                <w:noProof/>
                <w:webHidden/>
              </w:rPr>
              <w:fldChar w:fldCharType="begin"/>
            </w:r>
            <w:r>
              <w:rPr>
                <w:noProof/>
                <w:webHidden/>
              </w:rPr>
              <w:instrText xml:space="preserve"> PAGEREF _Toc194938740 \h </w:instrText>
            </w:r>
            <w:r>
              <w:rPr>
                <w:noProof/>
                <w:webHidden/>
              </w:rPr>
            </w:r>
            <w:r>
              <w:rPr>
                <w:noProof/>
                <w:webHidden/>
              </w:rPr>
              <w:fldChar w:fldCharType="separate"/>
            </w:r>
            <w:r>
              <w:rPr>
                <w:noProof/>
                <w:webHidden/>
              </w:rPr>
              <w:t>15</w:t>
            </w:r>
            <w:r>
              <w:rPr>
                <w:noProof/>
                <w:webHidden/>
              </w:rPr>
              <w:fldChar w:fldCharType="end"/>
            </w:r>
          </w:hyperlink>
        </w:p>
        <w:p w14:paraId="1444414A" w14:textId="7622B5EA" w:rsidR="00886BF5" w:rsidRDefault="00886BF5">
          <w:pPr>
            <w:pStyle w:val="TOC2"/>
            <w:tabs>
              <w:tab w:val="right" w:leader="dot" w:pos="9016"/>
            </w:tabs>
            <w:rPr>
              <w:rFonts w:eastAsiaTheme="minorEastAsia"/>
              <w:noProof/>
              <w:lang w:eastAsia="en-GB"/>
            </w:rPr>
          </w:pPr>
          <w:hyperlink w:anchor="_Toc194938741" w:history="1">
            <w:r w:rsidRPr="00FD21B4">
              <w:rPr>
                <w:rStyle w:val="Hyperlink"/>
                <w:noProof/>
              </w:rPr>
              <w:t>Change Management Implications</w:t>
            </w:r>
            <w:r>
              <w:rPr>
                <w:noProof/>
                <w:webHidden/>
              </w:rPr>
              <w:tab/>
            </w:r>
            <w:r>
              <w:rPr>
                <w:noProof/>
                <w:webHidden/>
              </w:rPr>
              <w:fldChar w:fldCharType="begin"/>
            </w:r>
            <w:r>
              <w:rPr>
                <w:noProof/>
                <w:webHidden/>
              </w:rPr>
              <w:instrText xml:space="preserve"> PAGEREF _Toc194938741 \h </w:instrText>
            </w:r>
            <w:r>
              <w:rPr>
                <w:noProof/>
                <w:webHidden/>
              </w:rPr>
            </w:r>
            <w:r>
              <w:rPr>
                <w:noProof/>
                <w:webHidden/>
              </w:rPr>
              <w:fldChar w:fldCharType="separate"/>
            </w:r>
            <w:r>
              <w:rPr>
                <w:noProof/>
                <w:webHidden/>
              </w:rPr>
              <w:t>15</w:t>
            </w:r>
            <w:r>
              <w:rPr>
                <w:noProof/>
                <w:webHidden/>
              </w:rPr>
              <w:fldChar w:fldCharType="end"/>
            </w:r>
          </w:hyperlink>
        </w:p>
        <w:p w14:paraId="1989790B" w14:textId="57184ACF" w:rsidR="00886BF5" w:rsidRDefault="00886BF5">
          <w:pPr>
            <w:pStyle w:val="TOC1"/>
            <w:tabs>
              <w:tab w:val="right" w:leader="dot" w:pos="9016"/>
            </w:tabs>
            <w:rPr>
              <w:rFonts w:eastAsiaTheme="minorEastAsia"/>
              <w:noProof/>
              <w:lang w:eastAsia="en-GB"/>
            </w:rPr>
          </w:pPr>
          <w:hyperlink w:anchor="_Toc194938742" w:history="1">
            <w:r w:rsidRPr="00FD21B4">
              <w:rPr>
                <w:rStyle w:val="Hyperlink"/>
                <w:noProof/>
              </w:rPr>
              <w:t>Conclusions</w:t>
            </w:r>
            <w:r>
              <w:rPr>
                <w:noProof/>
                <w:webHidden/>
              </w:rPr>
              <w:tab/>
            </w:r>
            <w:r>
              <w:rPr>
                <w:noProof/>
                <w:webHidden/>
              </w:rPr>
              <w:fldChar w:fldCharType="begin"/>
            </w:r>
            <w:r>
              <w:rPr>
                <w:noProof/>
                <w:webHidden/>
              </w:rPr>
              <w:instrText xml:space="preserve"> PAGEREF _Toc194938742 \h </w:instrText>
            </w:r>
            <w:r>
              <w:rPr>
                <w:noProof/>
                <w:webHidden/>
              </w:rPr>
            </w:r>
            <w:r>
              <w:rPr>
                <w:noProof/>
                <w:webHidden/>
              </w:rPr>
              <w:fldChar w:fldCharType="separate"/>
            </w:r>
            <w:r>
              <w:rPr>
                <w:noProof/>
                <w:webHidden/>
              </w:rPr>
              <w:t>17</w:t>
            </w:r>
            <w:r>
              <w:rPr>
                <w:noProof/>
                <w:webHidden/>
              </w:rPr>
              <w:fldChar w:fldCharType="end"/>
            </w:r>
          </w:hyperlink>
        </w:p>
        <w:p w14:paraId="49F56793" w14:textId="13BD0DB2" w:rsidR="00886BF5" w:rsidRDefault="00886BF5">
          <w:pPr>
            <w:pStyle w:val="TOC1"/>
            <w:tabs>
              <w:tab w:val="right" w:leader="dot" w:pos="9016"/>
            </w:tabs>
            <w:rPr>
              <w:rFonts w:eastAsiaTheme="minorEastAsia"/>
              <w:noProof/>
              <w:lang w:eastAsia="en-GB"/>
            </w:rPr>
          </w:pPr>
          <w:hyperlink w:anchor="_Toc194938743" w:history="1">
            <w:r w:rsidRPr="00FD21B4">
              <w:rPr>
                <w:rStyle w:val="Hyperlink"/>
                <w:noProof/>
              </w:rPr>
              <w:t>References</w:t>
            </w:r>
            <w:r>
              <w:rPr>
                <w:noProof/>
                <w:webHidden/>
              </w:rPr>
              <w:tab/>
            </w:r>
            <w:r>
              <w:rPr>
                <w:noProof/>
                <w:webHidden/>
              </w:rPr>
              <w:fldChar w:fldCharType="begin"/>
            </w:r>
            <w:r>
              <w:rPr>
                <w:noProof/>
                <w:webHidden/>
              </w:rPr>
              <w:instrText xml:space="preserve"> PAGEREF _Toc194938743 \h </w:instrText>
            </w:r>
            <w:r>
              <w:rPr>
                <w:noProof/>
                <w:webHidden/>
              </w:rPr>
            </w:r>
            <w:r>
              <w:rPr>
                <w:noProof/>
                <w:webHidden/>
              </w:rPr>
              <w:fldChar w:fldCharType="separate"/>
            </w:r>
            <w:r>
              <w:rPr>
                <w:noProof/>
                <w:webHidden/>
              </w:rPr>
              <w:t>18</w:t>
            </w:r>
            <w:r>
              <w:rPr>
                <w:noProof/>
                <w:webHidden/>
              </w:rPr>
              <w:fldChar w:fldCharType="end"/>
            </w:r>
          </w:hyperlink>
        </w:p>
        <w:p w14:paraId="66933E4D" w14:textId="77DF4EF2" w:rsidR="00886BF5" w:rsidRDefault="00886BF5">
          <w:pPr>
            <w:pStyle w:val="TOC1"/>
            <w:tabs>
              <w:tab w:val="right" w:leader="dot" w:pos="9016"/>
            </w:tabs>
            <w:rPr>
              <w:rFonts w:eastAsiaTheme="minorEastAsia"/>
              <w:noProof/>
              <w:lang w:eastAsia="en-GB"/>
            </w:rPr>
          </w:pPr>
          <w:hyperlink w:anchor="_Toc194938744" w:history="1">
            <w:r w:rsidRPr="00FD21B4">
              <w:rPr>
                <w:rStyle w:val="Hyperlink"/>
                <w:noProof/>
              </w:rPr>
              <w:t>Appendices</w:t>
            </w:r>
            <w:r>
              <w:rPr>
                <w:noProof/>
                <w:webHidden/>
              </w:rPr>
              <w:tab/>
            </w:r>
            <w:r>
              <w:rPr>
                <w:noProof/>
                <w:webHidden/>
              </w:rPr>
              <w:fldChar w:fldCharType="begin"/>
            </w:r>
            <w:r>
              <w:rPr>
                <w:noProof/>
                <w:webHidden/>
              </w:rPr>
              <w:instrText xml:space="preserve"> PAGEREF _Toc194938744 \h </w:instrText>
            </w:r>
            <w:r>
              <w:rPr>
                <w:noProof/>
                <w:webHidden/>
              </w:rPr>
            </w:r>
            <w:r>
              <w:rPr>
                <w:noProof/>
                <w:webHidden/>
              </w:rPr>
              <w:fldChar w:fldCharType="separate"/>
            </w:r>
            <w:r>
              <w:rPr>
                <w:noProof/>
                <w:webHidden/>
              </w:rPr>
              <w:t>20</w:t>
            </w:r>
            <w:r>
              <w:rPr>
                <w:noProof/>
                <w:webHidden/>
              </w:rPr>
              <w:fldChar w:fldCharType="end"/>
            </w:r>
          </w:hyperlink>
        </w:p>
        <w:p w14:paraId="39CA1040" w14:textId="33935339" w:rsidR="00886BF5" w:rsidRDefault="00886BF5">
          <w:pPr>
            <w:pStyle w:val="TOC2"/>
            <w:tabs>
              <w:tab w:val="right" w:leader="dot" w:pos="9016"/>
            </w:tabs>
            <w:rPr>
              <w:rFonts w:eastAsiaTheme="minorEastAsia"/>
              <w:noProof/>
              <w:lang w:eastAsia="en-GB"/>
            </w:rPr>
          </w:pPr>
          <w:hyperlink w:anchor="_Toc194938745" w:history="1">
            <w:r w:rsidRPr="00FD21B4">
              <w:rPr>
                <w:rStyle w:val="Hyperlink"/>
                <w:noProof/>
              </w:rPr>
              <w:t>Appendix 1</w:t>
            </w:r>
            <w:r>
              <w:rPr>
                <w:noProof/>
                <w:webHidden/>
              </w:rPr>
              <w:tab/>
            </w:r>
            <w:r>
              <w:rPr>
                <w:noProof/>
                <w:webHidden/>
              </w:rPr>
              <w:fldChar w:fldCharType="begin"/>
            </w:r>
            <w:r>
              <w:rPr>
                <w:noProof/>
                <w:webHidden/>
              </w:rPr>
              <w:instrText xml:space="preserve"> PAGEREF _Toc194938745 \h </w:instrText>
            </w:r>
            <w:r>
              <w:rPr>
                <w:noProof/>
                <w:webHidden/>
              </w:rPr>
            </w:r>
            <w:r>
              <w:rPr>
                <w:noProof/>
                <w:webHidden/>
              </w:rPr>
              <w:fldChar w:fldCharType="separate"/>
            </w:r>
            <w:r>
              <w:rPr>
                <w:noProof/>
                <w:webHidden/>
              </w:rPr>
              <w:t>21</w:t>
            </w:r>
            <w:r>
              <w:rPr>
                <w:noProof/>
                <w:webHidden/>
              </w:rPr>
              <w:fldChar w:fldCharType="end"/>
            </w:r>
          </w:hyperlink>
        </w:p>
        <w:p w14:paraId="17DE3FE5" w14:textId="01894B3D" w:rsidR="00886BF5" w:rsidRDefault="00886BF5">
          <w:pPr>
            <w:pStyle w:val="TOC3"/>
            <w:tabs>
              <w:tab w:val="right" w:leader="dot" w:pos="9016"/>
            </w:tabs>
            <w:rPr>
              <w:rFonts w:eastAsiaTheme="minorEastAsia"/>
              <w:noProof/>
              <w:lang w:eastAsia="en-GB"/>
            </w:rPr>
          </w:pPr>
          <w:hyperlink w:anchor="_Toc194938746" w:history="1">
            <w:r w:rsidRPr="00FD21B4">
              <w:rPr>
                <w:rStyle w:val="Hyperlink"/>
                <w:noProof/>
              </w:rPr>
              <w:t>Appendix 1a</w:t>
            </w:r>
            <w:r>
              <w:rPr>
                <w:noProof/>
                <w:webHidden/>
              </w:rPr>
              <w:tab/>
            </w:r>
            <w:r>
              <w:rPr>
                <w:noProof/>
                <w:webHidden/>
              </w:rPr>
              <w:fldChar w:fldCharType="begin"/>
            </w:r>
            <w:r>
              <w:rPr>
                <w:noProof/>
                <w:webHidden/>
              </w:rPr>
              <w:instrText xml:space="preserve"> PAGEREF _Toc194938746 \h </w:instrText>
            </w:r>
            <w:r>
              <w:rPr>
                <w:noProof/>
                <w:webHidden/>
              </w:rPr>
            </w:r>
            <w:r>
              <w:rPr>
                <w:noProof/>
                <w:webHidden/>
              </w:rPr>
              <w:fldChar w:fldCharType="separate"/>
            </w:r>
            <w:r>
              <w:rPr>
                <w:noProof/>
                <w:webHidden/>
              </w:rPr>
              <w:t>21</w:t>
            </w:r>
            <w:r>
              <w:rPr>
                <w:noProof/>
                <w:webHidden/>
              </w:rPr>
              <w:fldChar w:fldCharType="end"/>
            </w:r>
          </w:hyperlink>
        </w:p>
        <w:p w14:paraId="4445E319" w14:textId="5CF3AF80" w:rsidR="00886BF5" w:rsidRDefault="00886BF5">
          <w:pPr>
            <w:pStyle w:val="TOC3"/>
            <w:tabs>
              <w:tab w:val="right" w:leader="dot" w:pos="9016"/>
            </w:tabs>
            <w:rPr>
              <w:rFonts w:eastAsiaTheme="minorEastAsia"/>
              <w:noProof/>
              <w:lang w:eastAsia="en-GB"/>
            </w:rPr>
          </w:pPr>
          <w:hyperlink w:anchor="_Toc194938747" w:history="1">
            <w:r w:rsidRPr="00FD21B4">
              <w:rPr>
                <w:rStyle w:val="Hyperlink"/>
                <w:noProof/>
              </w:rPr>
              <w:t>Appendix 1b</w:t>
            </w:r>
            <w:r>
              <w:rPr>
                <w:noProof/>
                <w:webHidden/>
              </w:rPr>
              <w:tab/>
            </w:r>
            <w:r>
              <w:rPr>
                <w:noProof/>
                <w:webHidden/>
              </w:rPr>
              <w:fldChar w:fldCharType="begin"/>
            </w:r>
            <w:r>
              <w:rPr>
                <w:noProof/>
                <w:webHidden/>
              </w:rPr>
              <w:instrText xml:space="preserve"> PAGEREF _Toc194938747 \h </w:instrText>
            </w:r>
            <w:r>
              <w:rPr>
                <w:noProof/>
                <w:webHidden/>
              </w:rPr>
            </w:r>
            <w:r>
              <w:rPr>
                <w:noProof/>
                <w:webHidden/>
              </w:rPr>
              <w:fldChar w:fldCharType="separate"/>
            </w:r>
            <w:r>
              <w:rPr>
                <w:noProof/>
                <w:webHidden/>
              </w:rPr>
              <w:t>23</w:t>
            </w:r>
            <w:r>
              <w:rPr>
                <w:noProof/>
                <w:webHidden/>
              </w:rPr>
              <w:fldChar w:fldCharType="end"/>
            </w:r>
          </w:hyperlink>
        </w:p>
        <w:p w14:paraId="482604AE" w14:textId="1E1D6586" w:rsidR="00886BF5" w:rsidRDefault="00886BF5">
          <w:pPr>
            <w:pStyle w:val="TOC3"/>
            <w:tabs>
              <w:tab w:val="right" w:leader="dot" w:pos="9016"/>
            </w:tabs>
            <w:rPr>
              <w:rFonts w:eastAsiaTheme="minorEastAsia"/>
              <w:noProof/>
              <w:lang w:eastAsia="en-GB"/>
            </w:rPr>
          </w:pPr>
          <w:hyperlink w:anchor="_Toc194938748" w:history="1">
            <w:r w:rsidRPr="00FD21B4">
              <w:rPr>
                <w:rStyle w:val="Hyperlink"/>
                <w:noProof/>
              </w:rPr>
              <w:t>Appendix 1c</w:t>
            </w:r>
            <w:r>
              <w:rPr>
                <w:noProof/>
                <w:webHidden/>
              </w:rPr>
              <w:tab/>
            </w:r>
            <w:r>
              <w:rPr>
                <w:noProof/>
                <w:webHidden/>
              </w:rPr>
              <w:fldChar w:fldCharType="begin"/>
            </w:r>
            <w:r>
              <w:rPr>
                <w:noProof/>
                <w:webHidden/>
              </w:rPr>
              <w:instrText xml:space="preserve"> PAGEREF _Toc194938748 \h </w:instrText>
            </w:r>
            <w:r>
              <w:rPr>
                <w:noProof/>
                <w:webHidden/>
              </w:rPr>
            </w:r>
            <w:r>
              <w:rPr>
                <w:noProof/>
                <w:webHidden/>
              </w:rPr>
              <w:fldChar w:fldCharType="separate"/>
            </w:r>
            <w:r>
              <w:rPr>
                <w:noProof/>
                <w:webHidden/>
              </w:rPr>
              <w:t>24</w:t>
            </w:r>
            <w:r>
              <w:rPr>
                <w:noProof/>
                <w:webHidden/>
              </w:rPr>
              <w:fldChar w:fldCharType="end"/>
            </w:r>
          </w:hyperlink>
        </w:p>
        <w:p w14:paraId="758E75CD" w14:textId="4C51C7E0" w:rsidR="00886BF5" w:rsidRDefault="00886BF5">
          <w:pPr>
            <w:pStyle w:val="TOC2"/>
            <w:tabs>
              <w:tab w:val="right" w:leader="dot" w:pos="9016"/>
            </w:tabs>
            <w:rPr>
              <w:rFonts w:eastAsiaTheme="minorEastAsia"/>
              <w:noProof/>
              <w:lang w:eastAsia="en-GB"/>
            </w:rPr>
          </w:pPr>
          <w:hyperlink w:anchor="_Toc194938749" w:history="1">
            <w:r w:rsidRPr="00FD21B4">
              <w:rPr>
                <w:rStyle w:val="Hyperlink"/>
                <w:noProof/>
              </w:rPr>
              <w:t>Appendix 2</w:t>
            </w:r>
            <w:r>
              <w:rPr>
                <w:noProof/>
                <w:webHidden/>
              </w:rPr>
              <w:tab/>
            </w:r>
            <w:r>
              <w:rPr>
                <w:noProof/>
                <w:webHidden/>
              </w:rPr>
              <w:fldChar w:fldCharType="begin"/>
            </w:r>
            <w:r>
              <w:rPr>
                <w:noProof/>
                <w:webHidden/>
              </w:rPr>
              <w:instrText xml:space="preserve"> PAGEREF _Toc194938749 \h </w:instrText>
            </w:r>
            <w:r>
              <w:rPr>
                <w:noProof/>
                <w:webHidden/>
              </w:rPr>
            </w:r>
            <w:r>
              <w:rPr>
                <w:noProof/>
                <w:webHidden/>
              </w:rPr>
              <w:fldChar w:fldCharType="separate"/>
            </w:r>
            <w:r>
              <w:rPr>
                <w:noProof/>
                <w:webHidden/>
              </w:rPr>
              <w:t>25</w:t>
            </w:r>
            <w:r>
              <w:rPr>
                <w:noProof/>
                <w:webHidden/>
              </w:rPr>
              <w:fldChar w:fldCharType="end"/>
            </w:r>
          </w:hyperlink>
        </w:p>
        <w:p w14:paraId="754A3D91" w14:textId="5F2BF910" w:rsidR="00886BF5" w:rsidRDefault="00886BF5">
          <w:pPr>
            <w:pStyle w:val="TOC3"/>
            <w:tabs>
              <w:tab w:val="right" w:leader="dot" w:pos="9016"/>
            </w:tabs>
            <w:rPr>
              <w:rFonts w:eastAsiaTheme="minorEastAsia"/>
              <w:noProof/>
              <w:lang w:eastAsia="en-GB"/>
            </w:rPr>
          </w:pPr>
          <w:hyperlink w:anchor="_Toc194938750" w:history="1">
            <w:r w:rsidRPr="00FD21B4">
              <w:rPr>
                <w:rStyle w:val="Hyperlink"/>
                <w:noProof/>
              </w:rPr>
              <w:t>Appendix 2a</w:t>
            </w:r>
            <w:r>
              <w:rPr>
                <w:noProof/>
                <w:webHidden/>
              </w:rPr>
              <w:tab/>
            </w:r>
            <w:r>
              <w:rPr>
                <w:noProof/>
                <w:webHidden/>
              </w:rPr>
              <w:fldChar w:fldCharType="begin"/>
            </w:r>
            <w:r>
              <w:rPr>
                <w:noProof/>
                <w:webHidden/>
              </w:rPr>
              <w:instrText xml:space="preserve"> PAGEREF _Toc194938750 \h </w:instrText>
            </w:r>
            <w:r>
              <w:rPr>
                <w:noProof/>
                <w:webHidden/>
              </w:rPr>
            </w:r>
            <w:r>
              <w:rPr>
                <w:noProof/>
                <w:webHidden/>
              </w:rPr>
              <w:fldChar w:fldCharType="separate"/>
            </w:r>
            <w:r>
              <w:rPr>
                <w:noProof/>
                <w:webHidden/>
              </w:rPr>
              <w:t>25</w:t>
            </w:r>
            <w:r>
              <w:rPr>
                <w:noProof/>
                <w:webHidden/>
              </w:rPr>
              <w:fldChar w:fldCharType="end"/>
            </w:r>
          </w:hyperlink>
        </w:p>
        <w:p w14:paraId="3C28ECDF" w14:textId="06463967" w:rsidR="00886BF5" w:rsidRDefault="00886BF5">
          <w:pPr>
            <w:pStyle w:val="TOC3"/>
            <w:tabs>
              <w:tab w:val="right" w:leader="dot" w:pos="9016"/>
            </w:tabs>
            <w:rPr>
              <w:rFonts w:eastAsiaTheme="minorEastAsia"/>
              <w:noProof/>
              <w:lang w:eastAsia="en-GB"/>
            </w:rPr>
          </w:pPr>
          <w:hyperlink w:anchor="_Toc194938751" w:history="1">
            <w:r w:rsidRPr="00FD21B4">
              <w:rPr>
                <w:rStyle w:val="Hyperlink"/>
                <w:noProof/>
              </w:rPr>
              <w:t>Appendix 2b</w:t>
            </w:r>
            <w:r>
              <w:rPr>
                <w:noProof/>
                <w:webHidden/>
              </w:rPr>
              <w:tab/>
            </w:r>
            <w:r>
              <w:rPr>
                <w:noProof/>
                <w:webHidden/>
              </w:rPr>
              <w:fldChar w:fldCharType="begin"/>
            </w:r>
            <w:r>
              <w:rPr>
                <w:noProof/>
                <w:webHidden/>
              </w:rPr>
              <w:instrText xml:space="preserve"> PAGEREF _Toc194938751 \h </w:instrText>
            </w:r>
            <w:r>
              <w:rPr>
                <w:noProof/>
                <w:webHidden/>
              </w:rPr>
            </w:r>
            <w:r>
              <w:rPr>
                <w:noProof/>
                <w:webHidden/>
              </w:rPr>
              <w:fldChar w:fldCharType="separate"/>
            </w:r>
            <w:r>
              <w:rPr>
                <w:noProof/>
                <w:webHidden/>
              </w:rPr>
              <w:t>27</w:t>
            </w:r>
            <w:r>
              <w:rPr>
                <w:noProof/>
                <w:webHidden/>
              </w:rPr>
              <w:fldChar w:fldCharType="end"/>
            </w:r>
          </w:hyperlink>
        </w:p>
        <w:p w14:paraId="0913F0F8" w14:textId="65C75F92" w:rsidR="00886BF5" w:rsidRDefault="00886BF5">
          <w:pPr>
            <w:pStyle w:val="TOC2"/>
            <w:tabs>
              <w:tab w:val="right" w:leader="dot" w:pos="9016"/>
            </w:tabs>
            <w:rPr>
              <w:rFonts w:eastAsiaTheme="minorEastAsia"/>
              <w:noProof/>
              <w:lang w:eastAsia="en-GB"/>
            </w:rPr>
          </w:pPr>
          <w:hyperlink w:anchor="_Toc194938752" w:history="1">
            <w:r w:rsidRPr="00FD21B4">
              <w:rPr>
                <w:rStyle w:val="Hyperlink"/>
                <w:noProof/>
              </w:rPr>
              <w:t>Appendix 3</w:t>
            </w:r>
            <w:r>
              <w:rPr>
                <w:noProof/>
                <w:webHidden/>
              </w:rPr>
              <w:tab/>
            </w:r>
            <w:r>
              <w:rPr>
                <w:noProof/>
                <w:webHidden/>
              </w:rPr>
              <w:fldChar w:fldCharType="begin"/>
            </w:r>
            <w:r>
              <w:rPr>
                <w:noProof/>
                <w:webHidden/>
              </w:rPr>
              <w:instrText xml:space="preserve"> PAGEREF _Toc194938752 \h </w:instrText>
            </w:r>
            <w:r>
              <w:rPr>
                <w:noProof/>
                <w:webHidden/>
              </w:rPr>
            </w:r>
            <w:r>
              <w:rPr>
                <w:noProof/>
                <w:webHidden/>
              </w:rPr>
              <w:fldChar w:fldCharType="separate"/>
            </w:r>
            <w:r>
              <w:rPr>
                <w:noProof/>
                <w:webHidden/>
              </w:rPr>
              <w:t>28</w:t>
            </w:r>
            <w:r>
              <w:rPr>
                <w:noProof/>
                <w:webHidden/>
              </w:rPr>
              <w:fldChar w:fldCharType="end"/>
            </w:r>
          </w:hyperlink>
        </w:p>
        <w:p w14:paraId="5D101848" w14:textId="20DC1EEB" w:rsidR="00886BF5" w:rsidRDefault="00886BF5">
          <w:pPr>
            <w:pStyle w:val="TOC3"/>
            <w:tabs>
              <w:tab w:val="right" w:leader="dot" w:pos="9016"/>
            </w:tabs>
            <w:rPr>
              <w:rFonts w:eastAsiaTheme="minorEastAsia"/>
              <w:noProof/>
              <w:lang w:eastAsia="en-GB"/>
            </w:rPr>
          </w:pPr>
          <w:hyperlink w:anchor="_Toc194938753" w:history="1">
            <w:r w:rsidRPr="00FD21B4">
              <w:rPr>
                <w:rStyle w:val="Hyperlink"/>
                <w:noProof/>
              </w:rPr>
              <w:t>Appendix 3a</w:t>
            </w:r>
            <w:r>
              <w:rPr>
                <w:noProof/>
                <w:webHidden/>
              </w:rPr>
              <w:tab/>
            </w:r>
            <w:r>
              <w:rPr>
                <w:noProof/>
                <w:webHidden/>
              </w:rPr>
              <w:fldChar w:fldCharType="begin"/>
            </w:r>
            <w:r>
              <w:rPr>
                <w:noProof/>
                <w:webHidden/>
              </w:rPr>
              <w:instrText xml:space="preserve"> PAGEREF _Toc194938753 \h </w:instrText>
            </w:r>
            <w:r>
              <w:rPr>
                <w:noProof/>
                <w:webHidden/>
              </w:rPr>
            </w:r>
            <w:r>
              <w:rPr>
                <w:noProof/>
                <w:webHidden/>
              </w:rPr>
              <w:fldChar w:fldCharType="separate"/>
            </w:r>
            <w:r>
              <w:rPr>
                <w:noProof/>
                <w:webHidden/>
              </w:rPr>
              <w:t>28</w:t>
            </w:r>
            <w:r>
              <w:rPr>
                <w:noProof/>
                <w:webHidden/>
              </w:rPr>
              <w:fldChar w:fldCharType="end"/>
            </w:r>
          </w:hyperlink>
        </w:p>
        <w:p w14:paraId="4D807938" w14:textId="690E3415" w:rsidR="00886BF5" w:rsidRDefault="00886BF5">
          <w:pPr>
            <w:pStyle w:val="TOC3"/>
            <w:tabs>
              <w:tab w:val="right" w:leader="dot" w:pos="9016"/>
            </w:tabs>
            <w:rPr>
              <w:rFonts w:eastAsiaTheme="minorEastAsia"/>
              <w:noProof/>
              <w:lang w:eastAsia="en-GB"/>
            </w:rPr>
          </w:pPr>
          <w:hyperlink w:anchor="_Toc194938754" w:history="1">
            <w:r w:rsidRPr="00FD21B4">
              <w:rPr>
                <w:rStyle w:val="Hyperlink"/>
                <w:noProof/>
              </w:rPr>
              <w:t>Appendix 3b</w:t>
            </w:r>
            <w:r>
              <w:rPr>
                <w:noProof/>
                <w:webHidden/>
              </w:rPr>
              <w:tab/>
            </w:r>
            <w:r>
              <w:rPr>
                <w:noProof/>
                <w:webHidden/>
              </w:rPr>
              <w:fldChar w:fldCharType="begin"/>
            </w:r>
            <w:r>
              <w:rPr>
                <w:noProof/>
                <w:webHidden/>
              </w:rPr>
              <w:instrText xml:space="preserve"> PAGEREF _Toc194938754 \h </w:instrText>
            </w:r>
            <w:r>
              <w:rPr>
                <w:noProof/>
                <w:webHidden/>
              </w:rPr>
            </w:r>
            <w:r>
              <w:rPr>
                <w:noProof/>
                <w:webHidden/>
              </w:rPr>
              <w:fldChar w:fldCharType="separate"/>
            </w:r>
            <w:r>
              <w:rPr>
                <w:noProof/>
                <w:webHidden/>
              </w:rPr>
              <w:t>30</w:t>
            </w:r>
            <w:r>
              <w:rPr>
                <w:noProof/>
                <w:webHidden/>
              </w:rPr>
              <w:fldChar w:fldCharType="end"/>
            </w:r>
          </w:hyperlink>
        </w:p>
        <w:p w14:paraId="54B724DF" w14:textId="62B2F832" w:rsidR="00886BF5" w:rsidRDefault="00886BF5">
          <w:pPr>
            <w:pStyle w:val="TOC2"/>
            <w:tabs>
              <w:tab w:val="right" w:leader="dot" w:pos="9016"/>
            </w:tabs>
            <w:rPr>
              <w:rFonts w:eastAsiaTheme="minorEastAsia"/>
              <w:noProof/>
              <w:lang w:eastAsia="en-GB"/>
            </w:rPr>
          </w:pPr>
          <w:hyperlink w:anchor="_Toc194938755" w:history="1">
            <w:r w:rsidRPr="00FD21B4">
              <w:rPr>
                <w:rStyle w:val="Hyperlink"/>
                <w:noProof/>
              </w:rPr>
              <w:t>Appendix 4</w:t>
            </w:r>
            <w:r>
              <w:rPr>
                <w:noProof/>
                <w:webHidden/>
              </w:rPr>
              <w:tab/>
            </w:r>
            <w:r>
              <w:rPr>
                <w:noProof/>
                <w:webHidden/>
              </w:rPr>
              <w:fldChar w:fldCharType="begin"/>
            </w:r>
            <w:r>
              <w:rPr>
                <w:noProof/>
                <w:webHidden/>
              </w:rPr>
              <w:instrText xml:space="preserve"> PAGEREF _Toc194938755 \h </w:instrText>
            </w:r>
            <w:r>
              <w:rPr>
                <w:noProof/>
                <w:webHidden/>
              </w:rPr>
            </w:r>
            <w:r>
              <w:rPr>
                <w:noProof/>
                <w:webHidden/>
              </w:rPr>
              <w:fldChar w:fldCharType="separate"/>
            </w:r>
            <w:r>
              <w:rPr>
                <w:noProof/>
                <w:webHidden/>
              </w:rPr>
              <w:t>31</w:t>
            </w:r>
            <w:r>
              <w:rPr>
                <w:noProof/>
                <w:webHidden/>
              </w:rPr>
              <w:fldChar w:fldCharType="end"/>
            </w:r>
          </w:hyperlink>
        </w:p>
        <w:p w14:paraId="110E5C73" w14:textId="42CFB018" w:rsidR="00886BF5" w:rsidRDefault="00886BF5">
          <w:pPr>
            <w:pStyle w:val="TOC2"/>
            <w:tabs>
              <w:tab w:val="right" w:leader="dot" w:pos="9016"/>
            </w:tabs>
            <w:rPr>
              <w:rFonts w:eastAsiaTheme="minorEastAsia"/>
              <w:noProof/>
              <w:lang w:eastAsia="en-GB"/>
            </w:rPr>
          </w:pPr>
          <w:hyperlink w:anchor="_Toc194938756" w:history="1">
            <w:r w:rsidRPr="00FD21B4">
              <w:rPr>
                <w:rStyle w:val="Hyperlink"/>
                <w:noProof/>
              </w:rPr>
              <w:t>Appendix 5</w:t>
            </w:r>
            <w:r>
              <w:rPr>
                <w:noProof/>
                <w:webHidden/>
              </w:rPr>
              <w:tab/>
            </w:r>
            <w:r>
              <w:rPr>
                <w:noProof/>
                <w:webHidden/>
              </w:rPr>
              <w:fldChar w:fldCharType="begin"/>
            </w:r>
            <w:r>
              <w:rPr>
                <w:noProof/>
                <w:webHidden/>
              </w:rPr>
              <w:instrText xml:space="preserve"> PAGEREF _Toc194938756 \h </w:instrText>
            </w:r>
            <w:r>
              <w:rPr>
                <w:noProof/>
                <w:webHidden/>
              </w:rPr>
            </w:r>
            <w:r>
              <w:rPr>
                <w:noProof/>
                <w:webHidden/>
              </w:rPr>
              <w:fldChar w:fldCharType="separate"/>
            </w:r>
            <w:r>
              <w:rPr>
                <w:noProof/>
                <w:webHidden/>
              </w:rPr>
              <w:t>32</w:t>
            </w:r>
            <w:r>
              <w:rPr>
                <w:noProof/>
                <w:webHidden/>
              </w:rPr>
              <w:fldChar w:fldCharType="end"/>
            </w:r>
          </w:hyperlink>
        </w:p>
        <w:p w14:paraId="486EA169" w14:textId="6EFD6EA8" w:rsidR="00D13271" w:rsidRDefault="00D13271">
          <w:r>
            <w:rPr>
              <w:b/>
              <w:bCs/>
              <w:noProof/>
            </w:rPr>
            <w:fldChar w:fldCharType="end"/>
          </w:r>
        </w:p>
      </w:sdtContent>
    </w:sdt>
    <w:p w14:paraId="6A75BAAF" w14:textId="77777777" w:rsidR="006D5E87" w:rsidRDefault="006D5E87">
      <w:pPr>
        <w:rPr>
          <w:rFonts w:asciiTheme="majorHAnsi" w:eastAsiaTheme="majorEastAsia" w:hAnsiTheme="majorHAnsi" w:cstheme="majorBidi"/>
          <w:color w:val="365F91" w:themeColor="accent1" w:themeShade="BF"/>
          <w:sz w:val="40"/>
          <w:szCs w:val="40"/>
        </w:rPr>
      </w:pPr>
      <w:r>
        <w:br w:type="page"/>
      </w:r>
    </w:p>
    <w:p w14:paraId="34CB9678" w14:textId="77777777" w:rsidR="006D5E87" w:rsidRDefault="006D5E87" w:rsidP="006D5E87">
      <w:pPr>
        <w:pStyle w:val="Heading1"/>
      </w:pPr>
      <w:bookmarkStart w:id="0" w:name="_Toc194938719"/>
      <w:r>
        <w:lastRenderedPageBreak/>
        <w:t>List of Figures</w:t>
      </w:r>
      <w:bookmarkEnd w:id="0"/>
    </w:p>
    <w:p w14:paraId="6FD41509" w14:textId="3A92CAFF" w:rsidR="00886BF5" w:rsidRDefault="00886BF5">
      <w:pPr>
        <w:pStyle w:val="TableofFigures"/>
        <w:tabs>
          <w:tab w:val="right" w:leader="dot" w:pos="9016"/>
        </w:tabs>
        <w:rPr>
          <w:noProof/>
        </w:rPr>
      </w:pPr>
      <w:r>
        <w:fldChar w:fldCharType="begin"/>
      </w:r>
      <w:r>
        <w:instrText xml:space="preserve"> TOC \h \z \c "Figure" </w:instrText>
      </w:r>
      <w:r>
        <w:fldChar w:fldCharType="separate"/>
      </w:r>
      <w:hyperlink w:anchor="_Toc194938757" w:history="1">
        <w:r w:rsidRPr="0044484F">
          <w:rPr>
            <w:rStyle w:val="Hyperlink"/>
            <w:noProof/>
          </w:rPr>
          <w:t>Figure 1: Laminar Flow Cabinet 1 Particle Readings</w:t>
        </w:r>
        <w:r>
          <w:rPr>
            <w:noProof/>
            <w:webHidden/>
          </w:rPr>
          <w:tab/>
        </w:r>
        <w:r>
          <w:rPr>
            <w:noProof/>
            <w:webHidden/>
          </w:rPr>
          <w:fldChar w:fldCharType="begin"/>
        </w:r>
        <w:r>
          <w:rPr>
            <w:noProof/>
            <w:webHidden/>
          </w:rPr>
          <w:instrText xml:space="preserve"> PAGEREF _Toc194938757 \h </w:instrText>
        </w:r>
        <w:r>
          <w:rPr>
            <w:noProof/>
            <w:webHidden/>
          </w:rPr>
        </w:r>
        <w:r>
          <w:rPr>
            <w:noProof/>
            <w:webHidden/>
          </w:rPr>
          <w:fldChar w:fldCharType="separate"/>
        </w:r>
        <w:r>
          <w:rPr>
            <w:noProof/>
            <w:webHidden/>
          </w:rPr>
          <w:t>8</w:t>
        </w:r>
        <w:r>
          <w:rPr>
            <w:noProof/>
            <w:webHidden/>
          </w:rPr>
          <w:fldChar w:fldCharType="end"/>
        </w:r>
      </w:hyperlink>
    </w:p>
    <w:p w14:paraId="3637EE42" w14:textId="2EE1F9B9" w:rsidR="00886BF5" w:rsidRDefault="00886BF5">
      <w:pPr>
        <w:pStyle w:val="TableofFigures"/>
        <w:tabs>
          <w:tab w:val="right" w:leader="dot" w:pos="9016"/>
        </w:tabs>
        <w:rPr>
          <w:noProof/>
        </w:rPr>
      </w:pPr>
      <w:hyperlink w:anchor="_Toc194938758" w:history="1">
        <w:r w:rsidRPr="0044484F">
          <w:rPr>
            <w:rStyle w:val="Hyperlink"/>
            <w:noProof/>
          </w:rPr>
          <w:t>Figure 2: Erroneous Internal Particulate Reading</w:t>
        </w:r>
        <w:r>
          <w:rPr>
            <w:noProof/>
            <w:webHidden/>
          </w:rPr>
          <w:tab/>
        </w:r>
        <w:r>
          <w:rPr>
            <w:noProof/>
            <w:webHidden/>
          </w:rPr>
          <w:fldChar w:fldCharType="begin"/>
        </w:r>
        <w:r>
          <w:rPr>
            <w:noProof/>
            <w:webHidden/>
          </w:rPr>
          <w:instrText xml:space="preserve"> PAGEREF _Toc194938758 \h </w:instrText>
        </w:r>
        <w:r>
          <w:rPr>
            <w:noProof/>
            <w:webHidden/>
          </w:rPr>
        </w:r>
        <w:r>
          <w:rPr>
            <w:noProof/>
            <w:webHidden/>
          </w:rPr>
          <w:fldChar w:fldCharType="separate"/>
        </w:r>
        <w:r>
          <w:rPr>
            <w:noProof/>
            <w:webHidden/>
          </w:rPr>
          <w:t>9</w:t>
        </w:r>
        <w:r>
          <w:rPr>
            <w:noProof/>
            <w:webHidden/>
          </w:rPr>
          <w:fldChar w:fldCharType="end"/>
        </w:r>
      </w:hyperlink>
    </w:p>
    <w:p w14:paraId="1ABC3AB6" w14:textId="08CCC28D" w:rsidR="00886BF5" w:rsidRDefault="00886BF5">
      <w:pPr>
        <w:pStyle w:val="TableofFigures"/>
        <w:tabs>
          <w:tab w:val="right" w:leader="dot" w:pos="9016"/>
        </w:tabs>
        <w:rPr>
          <w:noProof/>
        </w:rPr>
      </w:pPr>
      <w:hyperlink w:anchor="_Toc194938759" w:history="1">
        <w:r w:rsidRPr="0044484F">
          <w:rPr>
            <w:rStyle w:val="Hyperlink"/>
            <w:noProof/>
          </w:rPr>
          <w:t>Figure 3: Racking Within the Laminar Flow Cabinet</w:t>
        </w:r>
        <w:r>
          <w:rPr>
            <w:noProof/>
            <w:webHidden/>
          </w:rPr>
          <w:tab/>
        </w:r>
        <w:r>
          <w:rPr>
            <w:noProof/>
            <w:webHidden/>
          </w:rPr>
          <w:fldChar w:fldCharType="begin"/>
        </w:r>
        <w:r>
          <w:rPr>
            <w:noProof/>
            <w:webHidden/>
          </w:rPr>
          <w:instrText xml:space="preserve"> PAGEREF _Toc194938759 \h </w:instrText>
        </w:r>
        <w:r>
          <w:rPr>
            <w:noProof/>
            <w:webHidden/>
          </w:rPr>
        </w:r>
        <w:r>
          <w:rPr>
            <w:noProof/>
            <w:webHidden/>
          </w:rPr>
          <w:fldChar w:fldCharType="separate"/>
        </w:r>
        <w:r>
          <w:rPr>
            <w:noProof/>
            <w:webHidden/>
          </w:rPr>
          <w:t>9</w:t>
        </w:r>
        <w:r>
          <w:rPr>
            <w:noProof/>
            <w:webHidden/>
          </w:rPr>
          <w:fldChar w:fldCharType="end"/>
        </w:r>
      </w:hyperlink>
    </w:p>
    <w:p w14:paraId="42251EB3" w14:textId="3679AAB1" w:rsidR="00886BF5" w:rsidRDefault="00886BF5">
      <w:pPr>
        <w:pStyle w:val="TableofFigures"/>
        <w:tabs>
          <w:tab w:val="right" w:leader="dot" w:pos="9016"/>
        </w:tabs>
        <w:rPr>
          <w:noProof/>
        </w:rPr>
      </w:pPr>
      <w:hyperlink w:anchor="_Toc194938760" w:history="1">
        <w:r w:rsidRPr="0044484F">
          <w:rPr>
            <w:rStyle w:val="Hyperlink"/>
            <w:noProof/>
          </w:rPr>
          <w:t>Figure 4: (Wiegleb, 2024) Alert Limits</w:t>
        </w:r>
        <w:r>
          <w:rPr>
            <w:noProof/>
            <w:webHidden/>
          </w:rPr>
          <w:tab/>
        </w:r>
        <w:r>
          <w:rPr>
            <w:noProof/>
            <w:webHidden/>
          </w:rPr>
          <w:fldChar w:fldCharType="begin"/>
        </w:r>
        <w:r>
          <w:rPr>
            <w:noProof/>
            <w:webHidden/>
          </w:rPr>
          <w:instrText xml:space="preserve"> PAGEREF _Toc194938760 \h </w:instrText>
        </w:r>
        <w:r>
          <w:rPr>
            <w:noProof/>
            <w:webHidden/>
          </w:rPr>
        </w:r>
        <w:r>
          <w:rPr>
            <w:noProof/>
            <w:webHidden/>
          </w:rPr>
          <w:fldChar w:fldCharType="separate"/>
        </w:r>
        <w:r>
          <w:rPr>
            <w:noProof/>
            <w:webHidden/>
          </w:rPr>
          <w:t>11</w:t>
        </w:r>
        <w:r>
          <w:rPr>
            <w:noProof/>
            <w:webHidden/>
          </w:rPr>
          <w:fldChar w:fldCharType="end"/>
        </w:r>
      </w:hyperlink>
    </w:p>
    <w:p w14:paraId="251796EA" w14:textId="137C3F91" w:rsidR="00886BF5" w:rsidRDefault="00886BF5">
      <w:pPr>
        <w:pStyle w:val="TableofFigures"/>
        <w:tabs>
          <w:tab w:val="right" w:leader="dot" w:pos="9016"/>
        </w:tabs>
        <w:rPr>
          <w:noProof/>
        </w:rPr>
      </w:pPr>
      <w:hyperlink w:anchor="_Toc194938761" w:history="1">
        <w:r w:rsidRPr="0044484F">
          <w:rPr>
            <w:rStyle w:val="Hyperlink"/>
            <w:noProof/>
          </w:rPr>
          <w:t>Figure 5: Measurement Loop (Yilmaz et al., 2019, p.214)</w:t>
        </w:r>
        <w:r>
          <w:rPr>
            <w:noProof/>
            <w:webHidden/>
          </w:rPr>
          <w:tab/>
        </w:r>
        <w:r>
          <w:rPr>
            <w:noProof/>
            <w:webHidden/>
          </w:rPr>
          <w:fldChar w:fldCharType="begin"/>
        </w:r>
        <w:r>
          <w:rPr>
            <w:noProof/>
            <w:webHidden/>
          </w:rPr>
          <w:instrText xml:space="preserve"> PAGEREF _Toc194938761 \h </w:instrText>
        </w:r>
        <w:r>
          <w:rPr>
            <w:noProof/>
            <w:webHidden/>
          </w:rPr>
        </w:r>
        <w:r>
          <w:rPr>
            <w:noProof/>
            <w:webHidden/>
          </w:rPr>
          <w:fldChar w:fldCharType="separate"/>
        </w:r>
        <w:r>
          <w:rPr>
            <w:noProof/>
            <w:webHidden/>
          </w:rPr>
          <w:t>14</w:t>
        </w:r>
        <w:r>
          <w:rPr>
            <w:noProof/>
            <w:webHidden/>
          </w:rPr>
          <w:fldChar w:fldCharType="end"/>
        </w:r>
      </w:hyperlink>
    </w:p>
    <w:p w14:paraId="61ED02E4" w14:textId="15055957" w:rsidR="00886BF5" w:rsidRPr="00886BF5" w:rsidRDefault="00886BF5" w:rsidP="00886BF5">
      <w:r>
        <w:fldChar w:fldCharType="end"/>
      </w:r>
    </w:p>
    <w:p w14:paraId="310D62F6" w14:textId="77777777" w:rsidR="006D5E87" w:rsidRDefault="006D5E87">
      <w:pPr>
        <w:rPr>
          <w:rFonts w:asciiTheme="majorHAnsi" w:eastAsiaTheme="majorEastAsia" w:hAnsiTheme="majorHAnsi" w:cstheme="majorBidi"/>
          <w:color w:val="365F91" w:themeColor="accent1" w:themeShade="BF"/>
          <w:sz w:val="40"/>
          <w:szCs w:val="40"/>
        </w:rPr>
      </w:pPr>
      <w:r>
        <w:br w:type="page"/>
      </w:r>
    </w:p>
    <w:p w14:paraId="519AE789" w14:textId="77777777" w:rsidR="006D5E87" w:rsidRDefault="006D5E87" w:rsidP="006D5E87">
      <w:pPr>
        <w:pStyle w:val="Heading1"/>
      </w:pPr>
      <w:bookmarkStart w:id="1" w:name="_Toc194938720"/>
      <w:r>
        <w:lastRenderedPageBreak/>
        <w:t>Introduction</w:t>
      </w:r>
      <w:bookmarkEnd w:id="1"/>
    </w:p>
    <w:p w14:paraId="348F7A6E" w14:textId="6BC4F16E" w:rsidR="006D5E87" w:rsidRDefault="00AB0A1B">
      <w:pPr>
        <w:rPr>
          <w:rFonts w:asciiTheme="majorHAnsi" w:eastAsiaTheme="majorEastAsia" w:hAnsiTheme="majorHAnsi" w:cstheme="majorBidi"/>
          <w:color w:val="365F91" w:themeColor="accent1" w:themeShade="BF"/>
          <w:sz w:val="40"/>
          <w:szCs w:val="40"/>
        </w:rPr>
      </w:pPr>
      <w:r>
        <w:t xml:space="preserve">This assignment aims to review and evaluate the current maintenance strategies of </w:t>
      </w:r>
      <w:r w:rsidR="00886BF5">
        <w:t>Laminar Flow Cabinets (LFCs) used in</w:t>
      </w:r>
      <w:r>
        <w:t xml:space="preserve"> production processes at Revvity in Llantrisant. Through the</w:t>
      </w:r>
      <w:r w:rsidR="00886BF5">
        <w:t xml:space="preserve"> review findings, strengths</w:t>
      </w:r>
      <w:r>
        <w:t xml:space="preserve"> and weaknesses of the current maintenance methodology</w:t>
      </w:r>
      <w:r w:rsidR="00886BF5">
        <w:t xml:space="preserve"> will be analysed</w:t>
      </w:r>
      <w:r>
        <w:t xml:space="preserve"> to present a more applicable maintenance approach</w:t>
      </w:r>
      <w:r w:rsidR="00886BF5">
        <w:t>,</w:t>
      </w:r>
      <w:r>
        <w:t xml:space="preserve"> based on research and literature. The report aims to </w:t>
      </w:r>
      <w:r w:rsidR="007E6E1F">
        <w:t>consider</w:t>
      </w:r>
      <w:r>
        <w:t xml:space="preserve"> the feasibility of the implementation of new maintenance practice</w:t>
      </w:r>
      <w:r w:rsidR="00886BF5">
        <w:t xml:space="preserve">s whilst maintaining production </w:t>
      </w:r>
      <w:r w:rsidR="007E6E1F">
        <w:t>efficiency and</w:t>
      </w:r>
      <w:r>
        <w:t xml:space="preserve"> ensuring that the cost of a more detailed maintenance approach produces a benefit of plant performance </w:t>
      </w:r>
      <w:r w:rsidR="00886BF5">
        <w:t>and</w:t>
      </w:r>
      <w:r>
        <w:t xml:space="preserve"> longevity.</w:t>
      </w:r>
    </w:p>
    <w:p w14:paraId="00C0C083" w14:textId="77777777" w:rsidR="00AB0A1B" w:rsidRDefault="00AB0A1B">
      <w:pPr>
        <w:rPr>
          <w:rFonts w:asciiTheme="majorHAnsi" w:eastAsiaTheme="majorEastAsia" w:hAnsiTheme="majorHAnsi" w:cstheme="majorBidi"/>
          <w:color w:val="365F91" w:themeColor="accent1" w:themeShade="BF"/>
          <w:sz w:val="40"/>
          <w:szCs w:val="40"/>
        </w:rPr>
      </w:pPr>
      <w:r>
        <w:br w:type="page"/>
      </w:r>
    </w:p>
    <w:p w14:paraId="30E66FD8" w14:textId="751D5131" w:rsidR="006D5E87" w:rsidRDefault="006D5E87" w:rsidP="006D5E87">
      <w:pPr>
        <w:pStyle w:val="Heading1"/>
      </w:pPr>
      <w:bookmarkStart w:id="2" w:name="_Toc194938721"/>
      <w:r>
        <w:lastRenderedPageBreak/>
        <w:t>Critical Review of Current Maintenance Practices</w:t>
      </w:r>
      <w:bookmarkEnd w:id="2"/>
    </w:p>
    <w:p w14:paraId="55DB45D0" w14:textId="77777777" w:rsidR="007815E0" w:rsidRDefault="007815E0" w:rsidP="007815E0">
      <w:pPr>
        <w:pStyle w:val="Heading2"/>
      </w:pPr>
      <w:bookmarkStart w:id="3" w:name="_Toc194938722"/>
      <w:r>
        <w:t>Background of Equipment</w:t>
      </w:r>
      <w:bookmarkEnd w:id="3"/>
    </w:p>
    <w:p w14:paraId="5A8C93A7" w14:textId="44CE0275" w:rsidR="003240F4" w:rsidRDefault="00256E33" w:rsidP="007815E0">
      <w:r>
        <w:t>The</w:t>
      </w:r>
      <w:r w:rsidR="007815E0">
        <w:t xml:space="preserve"> </w:t>
      </w:r>
      <w:r w:rsidR="0019308C">
        <w:t xml:space="preserve">three </w:t>
      </w:r>
      <w:r w:rsidR="007815E0">
        <w:t xml:space="preserve">Laminar Flow </w:t>
      </w:r>
      <w:r w:rsidR="008C1C3E">
        <w:t>Cabinet</w:t>
      </w:r>
      <w:r>
        <w:t>s</w:t>
      </w:r>
      <w:r w:rsidR="008C1C3E">
        <w:t xml:space="preserve"> (</w:t>
      </w:r>
      <w:r w:rsidR="007815E0">
        <w:t>LFC</w:t>
      </w:r>
      <w:r>
        <w:t>s</w:t>
      </w:r>
      <w:r w:rsidR="007815E0">
        <w:t xml:space="preserve">) </w:t>
      </w:r>
      <w:r w:rsidR="00FA7C24">
        <w:t>on site are used</w:t>
      </w:r>
      <w:r w:rsidR="007815E0">
        <w:t xml:space="preserve"> </w:t>
      </w:r>
      <w:r w:rsidR="00F90157">
        <w:t>to produce sensitive optical assemblies.</w:t>
      </w:r>
      <w:r w:rsidR="00FA7C24">
        <w:t xml:space="preserve"> </w:t>
      </w:r>
      <w:r w:rsidR="00F30967">
        <w:t>The primary</w:t>
      </w:r>
      <w:r w:rsidR="007815E0">
        <w:t xml:space="preserve"> purpose of this equipment is </w:t>
      </w:r>
      <w:r w:rsidR="00FA7C24">
        <w:t>to have</w:t>
      </w:r>
      <w:r w:rsidR="00230068">
        <w:t xml:space="preserve"> a</w:t>
      </w:r>
      <w:r w:rsidR="00FA7C24">
        <w:t xml:space="preserve">n </w:t>
      </w:r>
      <w:r w:rsidR="00230068">
        <w:t xml:space="preserve">area </w:t>
      </w:r>
      <w:r w:rsidR="00F30967">
        <w:t xml:space="preserve">free of particulates, where the ingress of which can be detrimental </w:t>
      </w:r>
      <w:r w:rsidR="003240F4">
        <w:t>to the activities being conducted inside.</w:t>
      </w:r>
      <w:r w:rsidR="002E38DD">
        <w:t xml:space="preserve"> </w:t>
      </w:r>
      <w:r w:rsidR="00352E66">
        <w:t>C</w:t>
      </w:r>
      <w:r w:rsidR="002E38DD">
        <w:t>ontaminate</w:t>
      </w:r>
      <w:r w:rsidR="00352E66">
        <w:t>d</w:t>
      </w:r>
      <w:r w:rsidR="002E38DD">
        <w:t xml:space="preserve"> </w:t>
      </w:r>
      <w:r w:rsidR="006868E6">
        <w:t>assemblies may</w:t>
      </w:r>
      <w:r w:rsidR="002E38DD">
        <w:t xml:space="preserve"> not be visible </w:t>
      </w:r>
      <w:r w:rsidR="00230068">
        <w:t>at</w:t>
      </w:r>
      <w:r w:rsidR="00352E66">
        <w:t xml:space="preserve"> the</w:t>
      </w:r>
      <w:r w:rsidR="00230068">
        <w:t xml:space="preserve"> time of build </w:t>
      </w:r>
      <w:r w:rsidR="002E38DD">
        <w:t>and make it into the instruments</w:t>
      </w:r>
      <w:r w:rsidR="00352E66" w:rsidRPr="0062093C">
        <w:t>, wh</w:t>
      </w:r>
      <w:r w:rsidR="0062093C">
        <w:t xml:space="preserve">ich can </w:t>
      </w:r>
      <w:r w:rsidR="00352E66" w:rsidRPr="0062093C">
        <w:t>lead</w:t>
      </w:r>
      <w:r w:rsidR="002E38DD" w:rsidRPr="0062093C">
        <w:t xml:space="preserve"> to technician</w:t>
      </w:r>
      <w:r w:rsidR="002E38DD">
        <w:t xml:space="preserve"> downtime and rework.</w:t>
      </w:r>
    </w:p>
    <w:p w14:paraId="6030BABA" w14:textId="2791E36B" w:rsidR="002D4235" w:rsidRDefault="003240F4" w:rsidP="007815E0">
      <w:r>
        <w:t>A</w:t>
      </w:r>
      <w:r w:rsidR="0062093C">
        <w:t>n</w:t>
      </w:r>
      <w:r>
        <w:t xml:space="preserve"> LFC operates by </w:t>
      </w:r>
      <w:r w:rsidR="002D4235">
        <w:t xml:space="preserve">drawing </w:t>
      </w:r>
      <w:r>
        <w:t>air</w:t>
      </w:r>
      <w:r w:rsidR="002D4235">
        <w:t xml:space="preserve"> into the cabinet </w:t>
      </w:r>
      <w:r w:rsidR="00C53A7E">
        <w:t>through an external</w:t>
      </w:r>
      <w:r w:rsidR="00FA7C24">
        <w:t xml:space="preserve"> </w:t>
      </w:r>
      <w:r w:rsidR="004E6F36">
        <w:t>filter</w:t>
      </w:r>
      <w:r w:rsidR="00C53A7E">
        <w:t xml:space="preserve"> by means of a fan in a blower housing that operates at a consistent speed.</w:t>
      </w:r>
      <w:r w:rsidR="002D4235">
        <w:t xml:space="preserve"> The </w:t>
      </w:r>
      <w:r w:rsidR="00F16511">
        <w:t>blower</w:t>
      </w:r>
      <w:r w:rsidR="002D4235">
        <w:t xml:space="preserve"> forces the air</w:t>
      </w:r>
      <w:r>
        <w:t xml:space="preserve"> through High Efficiency particulate Air (HEPA) filters</w:t>
      </w:r>
      <w:r w:rsidR="002D4235">
        <w:t xml:space="preserve"> into the work area</w:t>
      </w:r>
      <w:r>
        <w:t xml:space="preserve">. </w:t>
      </w:r>
      <w:r w:rsidR="001D21D5">
        <w:t xml:space="preserve">As per EN1822, </w:t>
      </w:r>
      <w:r>
        <w:t xml:space="preserve">HEPA filters </w:t>
      </w:r>
      <w:r w:rsidR="00C53A7E">
        <w:t xml:space="preserve">must remove </w:t>
      </w:r>
      <w:r>
        <w:t>99.97% of environmental particulates</w:t>
      </w:r>
      <w:r w:rsidR="003028A2">
        <w:t xml:space="preserve"> of</w:t>
      </w:r>
      <w:r>
        <w:t xml:space="preserve"> 0.3</w:t>
      </w:r>
      <w:r w:rsidRPr="003240F4">
        <w:t>µm</w:t>
      </w:r>
      <w:r w:rsidR="003028A2">
        <w:t xml:space="preserve"> (</w:t>
      </w:r>
      <w:r w:rsidRPr="003240F4">
        <w:t>Ashby et al., 2009</w:t>
      </w:r>
      <w:r>
        <w:t xml:space="preserve">; </w:t>
      </w:r>
      <w:r w:rsidRPr="003240F4">
        <w:t>Diao &amp; Yang, 2021)</w:t>
      </w:r>
      <w:r w:rsidR="001D21D5">
        <w:t>.</w:t>
      </w:r>
      <w:r w:rsidR="003028A2">
        <w:t xml:space="preserve"> However, ISO29463 </w:t>
      </w:r>
      <w:r w:rsidR="00FA7C24">
        <w:t>differs from</w:t>
      </w:r>
      <w:r w:rsidR="00684080">
        <w:t xml:space="preserve"> EN1822</w:t>
      </w:r>
      <w:r w:rsidR="00FA7C24">
        <w:t xml:space="preserve"> as </w:t>
      </w:r>
      <w:r w:rsidR="003028A2">
        <w:t xml:space="preserve">HEPA filters classified in the range of IS035H and ISO45H must operate between a </w:t>
      </w:r>
      <w:r w:rsidR="00EC2CFD" w:rsidRPr="00EC2CFD">
        <w:t>≥ </w:t>
      </w:r>
      <w:r w:rsidR="00EC2CFD">
        <w:t xml:space="preserve">99.95% and a </w:t>
      </w:r>
      <w:r w:rsidR="00EC2CFD" w:rsidRPr="00EC2CFD">
        <w:t>≥ </w:t>
      </w:r>
      <w:r w:rsidR="00EC2CFD">
        <w:t>99.995% filtration efficiency, respectively</w:t>
      </w:r>
      <w:r w:rsidR="00731293">
        <w:t>. This is tested using an aerosol</w:t>
      </w:r>
      <w:r w:rsidR="00EC2CFD">
        <w:t xml:space="preserve"> of the Most Penetrating Particle Size (MPPS)</w:t>
      </w:r>
      <w:r w:rsidR="00A4246F">
        <w:t>,</w:t>
      </w:r>
      <w:r w:rsidR="00A052EF">
        <w:t xml:space="preserve"> between 0.1</w:t>
      </w:r>
      <w:r w:rsidR="00A052EF" w:rsidRPr="003240F4">
        <w:t>µm</w:t>
      </w:r>
      <w:r w:rsidR="00A052EF">
        <w:t xml:space="preserve"> and 0.3</w:t>
      </w:r>
      <w:r w:rsidR="00A052EF" w:rsidRPr="003240F4">
        <w:t>µm</w:t>
      </w:r>
      <w:r w:rsidR="00A052EF">
        <w:t xml:space="preserve"> which </w:t>
      </w:r>
      <w:r w:rsidR="00A4246F">
        <w:t>varies</w:t>
      </w:r>
      <w:r w:rsidR="00A052EF">
        <w:t xml:space="preserve"> dependent of </w:t>
      </w:r>
      <w:r w:rsidR="00EC2CFD">
        <w:t>HEPA filter</w:t>
      </w:r>
      <w:r w:rsidR="00A052EF">
        <w:t>’</w:t>
      </w:r>
      <w:r w:rsidR="00EC2CFD">
        <w:t xml:space="preserve">s </w:t>
      </w:r>
      <w:r w:rsidR="00A052EF">
        <w:t>design</w:t>
      </w:r>
      <w:r w:rsidR="004E6F36">
        <w:t xml:space="preserve"> </w:t>
      </w:r>
      <w:r w:rsidR="004E6F36" w:rsidRPr="004E6F36">
        <w:t>(British Standards Institution, 2019</w:t>
      </w:r>
      <w:r w:rsidR="004E6F36">
        <w:t xml:space="preserve">; </w:t>
      </w:r>
      <w:r w:rsidR="00903AEA" w:rsidRPr="00903AEA">
        <w:t>International Organization for Standardization, 2022)</w:t>
      </w:r>
      <w:r>
        <w:br/>
      </w:r>
      <w:r>
        <w:br/>
      </w:r>
      <w:r w:rsidR="00EC2CFD">
        <w:t xml:space="preserve">The </w:t>
      </w:r>
      <w:r w:rsidR="00A767B1">
        <w:t xml:space="preserve">air </w:t>
      </w:r>
      <w:r w:rsidR="009D017C">
        <w:t xml:space="preserve">pushed </w:t>
      </w:r>
      <w:r w:rsidR="00A767B1">
        <w:t>through the</w:t>
      </w:r>
      <w:r w:rsidR="00EC2CFD">
        <w:t xml:space="preserve"> </w:t>
      </w:r>
      <w:r w:rsidR="00A767B1">
        <w:t xml:space="preserve">HEPA filter </w:t>
      </w:r>
      <w:r w:rsidR="009D017C">
        <w:t xml:space="preserve">is clean and has a unidirectional airflow thanks </w:t>
      </w:r>
      <w:r w:rsidR="002D4235">
        <w:t>to a</w:t>
      </w:r>
      <w:r w:rsidR="009D017C">
        <w:t xml:space="preserve"> </w:t>
      </w:r>
      <w:r w:rsidR="002D4235">
        <w:t xml:space="preserve">precisely controlled </w:t>
      </w:r>
      <w:r w:rsidR="009D017C">
        <w:t>fan</w:t>
      </w:r>
      <w:r w:rsidR="00FA7C24">
        <w:t xml:space="preserve">. </w:t>
      </w:r>
      <w:r w:rsidR="002D4235">
        <w:t>The filtered laminar airflow</w:t>
      </w:r>
      <w:r w:rsidR="009D017C">
        <w:t xml:space="preserve"> is vented out of the front of the cabinet creating a positive pressure environment that prevents the ingress of </w:t>
      </w:r>
      <w:r w:rsidR="00FA7C24">
        <w:t>particles</w:t>
      </w:r>
      <w:r w:rsidR="009D017C">
        <w:t xml:space="preserve"> through the opening at the front. It is important that the rotational speed and precision of the fan is carefully selected as slight differences can result in uncontrolled airflow, which can create turbulent air allow</w:t>
      </w:r>
      <w:r w:rsidR="00FA7C24">
        <w:t>ing</w:t>
      </w:r>
      <w:r w:rsidR="009D017C">
        <w:t xml:space="preserve"> the ingress of particles </w:t>
      </w:r>
      <w:r w:rsidRPr="008C1C3E">
        <w:t>(Tantray et al., 2023)</w:t>
      </w:r>
      <w:r w:rsidR="002D4235">
        <w:t>.</w:t>
      </w:r>
    </w:p>
    <w:p w14:paraId="6B85C484" w14:textId="5136425A" w:rsidR="002E38DD" w:rsidRDefault="002E38DD">
      <w:r>
        <w:br w:type="page"/>
      </w:r>
    </w:p>
    <w:p w14:paraId="299C5A0D" w14:textId="77777777" w:rsidR="002E38DD" w:rsidRDefault="002E38DD" w:rsidP="007815E0"/>
    <w:p w14:paraId="3B5853DF" w14:textId="53A738AE" w:rsidR="002E38DD" w:rsidRDefault="002E38DD" w:rsidP="002E38DD">
      <w:pPr>
        <w:pStyle w:val="Heading2"/>
      </w:pPr>
      <w:bookmarkStart w:id="4" w:name="_Toc194938723"/>
      <w:r>
        <w:t>Current Maintenance Practices</w:t>
      </w:r>
      <w:bookmarkEnd w:id="4"/>
    </w:p>
    <w:p w14:paraId="0BBE40C7" w14:textId="1CA3DC23" w:rsidR="00607C21" w:rsidRPr="00607C21" w:rsidRDefault="00607C21" w:rsidP="00607C21">
      <w:pPr>
        <w:pStyle w:val="Heading3"/>
      </w:pPr>
      <w:bookmarkStart w:id="5" w:name="_Toc194938724"/>
      <w:r>
        <w:t>Condition Monitoring and Failure Limits</w:t>
      </w:r>
      <w:bookmarkEnd w:id="5"/>
    </w:p>
    <w:p w14:paraId="25F2D84E" w14:textId="1E0B5CF7" w:rsidR="00483068" w:rsidRDefault="002E38DD" w:rsidP="00483068">
      <w:r>
        <w:t xml:space="preserve">The current maintenance practice adopted </w:t>
      </w:r>
      <w:r w:rsidR="00FA7C24">
        <w:t>is based on</w:t>
      </w:r>
      <w:r>
        <w:t xml:space="preserve"> </w:t>
      </w:r>
      <w:r w:rsidR="00057D59">
        <w:t xml:space="preserve">Condition </w:t>
      </w:r>
      <w:r w:rsidR="00EF33B3">
        <w:t>M</w:t>
      </w:r>
      <w:r w:rsidR="00057D59">
        <w:t>onitoring</w:t>
      </w:r>
      <w:r w:rsidR="00EF33B3">
        <w:t xml:space="preserve"> (CM)</w:t>
      </w:r>
      <w:r w:rsidR="00057D59">
        <w:t xml:space="preserve"> is defined as</w:t>
      </w:r>
      <w:r w:rsidR="00BB2F9E">
        <w:t xml:space="preserve"> </w:t>
      </w:r>
      <w:r w:rsidR="00483068">
        <w:t>“t</w:t>
      </w:r>
      <w:r w:rsidR="00BB2F9E">
        <w:t>he continuous or periodic measurement and interpretation of data to indicate the condition of an item to determine the need for maintenance</w:t>
      </w:r>
      <w:r w:rsidR="00483068">
        <w:t xml:space="preserve">” </w:t>
      </w:r>
      <w:r w:rsidR="00483068" w:rsidRPr="00483068">
        <w:t>(</w:t>
      </w:r>
      <w:r w:rsidR="00483068">
        <w:t>British Standards Institu</w:t>
      </w:r>
      <w:r w:rsidR="00EF33B3">
        <w:t>t</w:t>
      </w:r>
      <w:r w:rsidR="00483068">
        <w:t>ion,</w:t>
      </w:r>
      <w:r w:rsidR="00483068" w:rsidRPr="00483068">
        <w:t>1984</w:t>
      </w:r>
      <w:r w:rsidR="00483068">
        <w:t>, p.5</w:t>
      </w:r>
      <w:r w:rsidR="00483068" w:rsidRPr="00483068">
        <w:t>)</w:t>
      </w:r>
      <w:r w:rsidR="00483068">
        <w:t>.</w:t>
      </w:r>
      <w:r w:rsidR="00EF33B3">
        <w:t xml:space="preserve"> </w:t>
      </w:r>
      <w:r w:rsidR="00FA7C24">
        <w:t>Condition Based Maintenance (</w:t>
      </w:r>
      <w:r w:rsidR="00EF33B3">
        <w:t>CBM</w:t>
      </w:r>
      <w:r w:rsidR="00FA7C24">
        <w:t>)</w:t>
      </w:r>
      <w:r w:rsidR="00EF33B3">
        <w:t xml:space="preserve"> is the maintenance that is carried out based on the interpretation of the data that is gathered from CM.</w:t>
      </w:r>
    </w:p>
    <w:p w14:paraId="56743980" w14:textId="17D805D4" w:rsidR="00EF33B3" w:rsidRDefault="00EF33B3" w:rsidP="00483068">
      <w:r>
        <w:t xml:space="preserve">The LFCs </w:t>
      </w:r>
      <w:r w:rsidR="00FA7C24">
        <w:t xml:space="preserve">have </w:t>
      </w:r>
      <w:r>
        <w:t>weekly</w:t>
      </w:r>
      <w:r w:rsidR="00FA7C24">
        <w:t xml:space="preserve"> </w:t>
      </w:r>
      <w:r>
        <w:t>external (to the cabinet) baseline</w:t>
      </w:r>
      <w:r w:rsidR="00FA7C24">
        <w:t xml:space="preserve"> particulate</w:t>
      </w:r>
      <w:r>
        <w:t xml:space="preserve"> reading</w:t>
      </w:r>
      <w:r w:rsidR="00FA7C24">
        <w:t>s</w:t>
      </w:r>
      <w:r>
        <w:t xml:space="preserve"> within 1m of the cabinet opening. </w:t>
      </w:r>
      <w:r w:rsidR="00FA7C24">
        <w:t>Two readings</w:t>
      </w:r>
      <w:r>
        <w:t xml:space="preserve"> are then taken </w:t>
      </w:r>
      <w:r w:rsidR="00FA7C24">
        <w:t>inside of the</w:t>
      </w:r>
      <w:r>
        <w:t xml:space="preserve"> side </w:t>
      </w:r>
      <w:r w:rsidR="00B06CA9">
        <w:t xml:space="preserve">of the </w:t>
      </w:r>
      <w:r w:rsidR="00B70BD7">
        <w:t>ca</w:t>
      </w:r>
      <w:r w:rsidR="00FA7C24">
        <w:t>binet</w:t>
      </w:r>
      <w:r>
        <w:t xml:space="preserve">. </w:t>
      </w:r>
      <w:r w:rsidR="00B06CA9">
        <w:t xml:space="preserve">As this CM methodology </w:t>
      </w:r>
      <w:r w:rsidR="00B70BD7">
        <w:t>is applied</w:t>
      </w:r>
      <w:r w:rsidR="008A35A3">
        <w:t xml:space="preserve"> to </w:t>
      </w:r>
      <w:r w:rsidR="00812EFE">
        <w:t>LFCs of varying manufacturers</w:t>
      </w:r>
      <w:r w:rsidR="00B06CA9">
        <w:t>, this mean</w:t>
      </w:r>
      <w:r w:rsidR="00812EFE">
        <w:t>s</w:t>
      </w:r>
      <w:r w:rsidR="00B06CA9">
        <w:t xml:space="preserve"> </w:t>
      </w:r>
      <w:r w:rsidR="00812EFE">
        <w:t>that</w:t>
      </w:r>
      <w:r w:rsidR="00B06CA9">
        <w:t xml:space="preserve"> the MPPS used for cabinet validation according to ISO29463 could vary. Therefore, the calibrated particle counter used for measurement displays reading results for </w:t>
      </w:r>
      <w:r w:rsidR="00D76928">
        <w:t>0.5</w:t>
      </w:r>
      <w:r w:rsidR="00B06CA9" w:rsidRPr="00B06CA9">
        <w:t>µm</w:t>
      </w:r>
      <w:r w:rsidR="00B06CA9">
        <w:t>, 2</w:t>
      </w:r>
      <w:r w:rsidR="00B06CA9" w:rsidRPr="00B06CA9">
        <w:t>µm</w:t>
      </w:r>
      <w:r w:rsidR="00B06CA9">
        <w:t>, and 5</w:t>
      </w:r>
      <w:r w:rsidR="00B06CA9" w:rsidRPr="00B06CA9">
        <w:t>µm</w:t>
      </w:r>
      <w:r w:rsidR="00D76928">
        <w:t xml:space="preserve"> within the MPPS range used for LFC qualification</w:t>
      </w:r>
      <w:r w:rsidR="00B06CA9">
        <w:t>. Additionally, due</w:t>
      </w:r>
      <w:r>
        <w:t xml:space="preserve"> to the high efficiency of the filtration, a </w:t>
      </w:r>
      <w:r w:rsidR="00B06CA9">
        <w:t>zero-particulate</w:t>
      </w:r>
      <w:r>
        <w:t xml:space="preserve"> </w:t>
      </w:r>
      <w:r w:rsidR="00B06CA9">
        <w:t>reading</w:t>
      </w:r>
      <w:r>
        <w:t xml:space="preserve"> within the cabinet is a strict criterion</w:t>
      </w:r>
      <w:r w:rsidR="00B06CA9">
        <w:t>.</w:t>
      </w:r>
      <w:r>
        <w:t xml:space="preserve"> </w:t>
      </w:r>
      <w:r w:rsidR="00B06CA9">
        <w:t>A</w:t>
      </w:r>
      <w:r>
        <w:t>ny deviation from zero</w:t>
      </w:r>
      <w:r w:rsidR="00B06CA9">
        <w:t xml:space="preserve"> for any particle size</w:t>
      </w:r>
      <w:r>
        <w:t xml:space="preserve"> must be reported immediately for remedial maintenance works to be carried out.</w:t>
      </w:r>
      <w:r w:rsidR="00B06CA9">
        <w:t xml:space="preserve"> </w:t>
      </w:r>
    </w:p>
    <w:p w14:paraId="5A5CF6A4" w14:textId="46310726" w:rsidR="00607C21" w:rsidRPr="00AF68FE" w:rsidRDefault="00AF68FE" w:rsidP="00AF68FE">
      <w:pPr>
        <w:pStyle w:val="Heading3"/>
      </w:pPr>
      <w:bookmarkStart w:id="6" w:name="_Toc194938725"/>
      <w:r>
        <w:t>Weekly Cleaning and Filter Maintenance</w:t>
      </w:r>
      <w:bookmarkEnd w:id="6"/>
    </w:p>
    <w:p w14:paraId="1F2E0784" w14:textId="0801A0C8" w:rsidR="00D76928" w:rsidRDefault="00B052FB" w:rsidP="007815E0">
      <w:r>
        <w:t>As the failure mode of the LFC performing poorly is contamination</w:t>
      </w:r>
      <w:r w:rsidR="00FA7C24">
        <w:t xml:space="preserve">, </w:t>
      </w:r>
      <w:r>
        <w:t>Total Productive Maintenance (TPM)</w:t>
      </w:r>
      <w:r w:rsidR="00141F72">
        <w:t xml:space="preserve"> </w:t>
      </w:r>
      <w:r w:rsidR="00FA7C24">
        <w:t>principles were integrated</w:t>
      </w:r>
      <w:r>
        <w:t xml:space="preserve">. </w:t>
      </w:r>
      <w:r w:rsidR="00FA7C24">
        <w:t xml:space="preserve">TPM’s </w:t>
      </w:r>
      <w:r>
        <w:t>foundation 5S</w:t>
      </w:r>
      <w:r w:rsidR="00FA7C24">
        <w:t xml:space="preserve"> is completed with </w:t>
      </w:r>
      <w:r>
        <w:t xml:space="preserve">the </w:t>
      </w:r>
      <w:r w:rsidR="00AF68FE">
        <w:t>technicians’</w:t>
      </w:r>
      <w:r>
        <w:t xml:space="preserve"> weekly inspections and condition monitoring</w:t>
      </w:r>
      <w:r w:rsidR="0062093C">
        <w:t>. I</w:t>
      </w:r>
      <w:r>
        <w:t xml:space="preserve">t is required that the </w:t>
      </w:r>
      <w:r w:rsidR="00AF68FE">
        <w:t>technicians</w:t>
      </w:r>
      <w:r>
        <w:t xml:space="preserve"> clean the </w:t>
      </w:r>
      <w:r w:rsidR="00FA7C24">
        <w:t xml:space="preserve">LFC </w:t>
      </w:r>
      <w:r w:rsidR="0062093C">
        <w:t>thoroughly</w:t>
      </w:r>
      <w:r w:rsidR="00AF68FE">
        <w:t>, external filters are vacuumed,</w:t>
      </w:r>
      <w:r>
        <w:t xml:space="preserve"> and the</w:t>
      </w:r>
      <w:r w:rsidR="00AF68FE">
        <w:t xml:space="preserve"> surface space within the cabinet</w:t>
      </w:r>
      <w:r>
        <w:t xml:space="preserve"> is</w:t>
      </w:r>
      <w:r w:rsidR="00FA7C24">
        <w:t xml:space="preserve"> cleaned,</w:t>
      </w:r>
      <w:r>
        <w:t xml:space="preserve"> tidied and set in order, disposing of any </w:t>
      </w:r>
      <w:r w:rsidR="00FA7C24">
        <w:t xml:space="preserve">unnecessary </w:t>
      </w:r>
      <w:r>
        <w:t>tools or components.</w:t>
      </w:r>
      <w:r w:rsidR="00AF68FE">
        <w:t xml:space="preserve"> The Jishu Hozen aspect of TPM </w:t>
      </w:r>
      <w:r w:rsidR="00FA7C24">
        <w:t>has</w:t>
      </w:r>
      <w:r w:rsidR="00AF68FE">
        <w:t xml:space="preserve"> technicians trained </w:t>
      </w:r>
      <w:r w:rsidR="00D76928">
        <w:t>in basic</w:t>
      </w:r>
      <w:r w:rsidR="00AF68FE">
        <w:t xml:space="preserve"> fault finding and routine maintenance freeing up engineering resource. For example, should a particulate reading fail, the </w:t>
      </w:r>
      <w:r w:rsidR="007849B0">
        <w:t>technician’s</w:t>
      </w:r>
      <w:r w:rsidR="00AF68FE">
        <w:t xml:space="preserve"> knowledge of the LFCs operation </w:t>
      </w:r>
      <w:r w:rsidR="00D76928">
        <w:t>allows</w:t>
      </w:r>
      <w:r w:rsidR="00AF68FE">
        <w:t xml:space="preserve"> them to establish </w:t>
      </w:r>
      <w:r w:rsidR="00FA7C24">
        <w:t>basic</w:t>
      </w:r>
      <w:r w:rsidR="00AF68FE">
        <w:t xml:space="preserve"> cause</w:t>
      </w:r>
      <w:r w:rsidR="00FA7C24">
        <w:t>s</w:t>
      </w:r>
      <w:r w:rsidR="00AF68FE">
        <w:t xml:space="preserve"> of failing particle reading</w:t>
      </w:r>
      <w:r w:rsidR="0062093C">
        <w:t>s</w:t>
      </w:r>
      <w:r w:rsidR="00AF68FE">
        <w:t xml:space="preserve"> and remedy </w:t>
      </w:r>
      <w:r w:rsidR="00FA7C24">
        <w:t>them.</w:t>
      </w:r>
      <w:r w:rsidR="00D76928">
        <w:br/>
      </w:r>
    </w:p>
    <w:p w14:paraId="513265DD" w14:textId="77777777" w:rsidR="00D76928" w:rsidRDefault="00D76928">
      <w:r>
        <w:br w:type="page"/>
      </w:r>
    </w:p>
    <w:p w14:paraId="581E372E" w14:textId="77777777" w:rsidR="00DD7A70" w:rsidRDefault="00DD7A70" w:rsidP="00DD7A70">
      <w:pPr>
        <w:pStyle w:val="Heading1"/>
      </w:pPr>
      <w:bookmarkStart w:id="7" w:name="_Toc194938726"/>
      <w:r>
        <w:lastRenderedPageBreak/>
        <w:t>Evaluation of Current Maintenance Approaches</w:t>
      </w:r>
      <w:bookmarkEnd w:id="7"/>
      <w:r>
        <w:t xml:space="preserve"> </w:t>
      </w:r>
    </w:p>
    <w:p w14:paraId="13F20A92" w14:textId="5B25DAED" w:rsidR="006F3D5F" w:rsidRDefault="006F3D5F" w:rsidP="006F3D5F">
      <w:r>
        <w:t>The current maintenance approach was selected upon the installation of the third LFC (LFC03)</w:t>
      </w:r>
      <w:r w:rsidR="006E7E8E">
        <w:t xml:space="preserve"> w</w:t>
      </w:r>
      <w:r>
        <w:t xml:space="preserve">hich highlighted </w:t>
      </w:r>
      <w:r w:rsidR="00FA7C24">
        <w:t>a complete</w:t>
      </w:r>
      <w:r>
        <w:t xml:space="preserve"> lack of maintenance systems in place for the other cabinets. Therefore, compared t</w:t>
      </w:r>
      <w:r w:rsidR="00FA7C24">
        <w:t>o this,</w:t>
      </w:r>
      <w:r>
        <w:t xml:space="preserve"> the current approach </w:t>
      </w:r>
      <w:r w:rsidR="00FA7C24">
        <w:t>represents a step change</w:t>
      </w:r>
      <w:r>
        <w:t>. However,</w:t>
      </w:r>
      <w:r w:rsidR="00164472">
        <w:t xml:space="preserve"> as </w:t>
      </w:r>
      <w:r w:rsidR="0078589D">
        <w:t xml:space="preserve">the Overall Equipment Effectiveness (OEE) </w:t>
      </w:r>
      <w:r w:rsidR="00621708">
        <w:t>category</w:t>
      </w:r>
      <w:r w:rsidR="0078589D">
        <w:t xml:space="preserve"> of Quality Losses are occurring in the form of </w:t>
      </w:r>
      <w:r w:rsidR="00621708">
        <w:t>assembly rework due to contaminants, a fundamental area which</w:t>
      </w:r>
      <w:r w:rsidR="008A66C4">
        <w:t xml:space="preserve"> TPM </w:t>
      </w:r>
      <w:r w:rsidR="004E36B5">
        <w:t>aims to remedy. T</w:t>
      </w:r>
      <w:r w:rsidR="008A66C4">
        <w:t xml:space="preserve">his </w:t>
      </w:r>
      <w:r w:rsidR="00180BEE">
        <w:t>indicate</w:t>
      </w:r>
      <w:r w:rsidR="00FA7C24">
        <w:t>s</w:t>
      </w:r>
      <w:r w:rsidR="00180BEE">
        <w:t xml:space="preserve"> that</w:t>
      </w:r>
      <w:r w:rsidR="008A66C4">
        <w:t xml:space="preserve"> the current maintenance approach </w:t>
      </w:r>
      <w:r w:rsidR="00FA7C24">
        <w:t xml:space="preserve">needs addressing </w:t>
      </w:r>
      <w:r w:rsidR="00861827" w:rsidRPr="00861827">
        <w:t>(Hedman et al., 2016)</w:t>
      </w:r>
      <w:r w:rsidR="00861827">
        <w:t>.</w:t>
      </w:r>
    </w:p>
    <w:p w14:paraId="7C09FF74" w14:textId="038605CD" w:rsidR="001B4098" w:rsidRDefault="00D76928" w:rsidP="001B4098">
      <w:pPr>
        <w:keepNext/>
      </w:pPr>
      <w:r>
        <w:br/>
      </w:r>
      <w:r>
        <w:br/>
      </w:r>
      <w:r>
        <w:rPr>
          <w:noProof/>
        </w:rPr>
        <w:drawing>
          <wp:inline distT="0" distB="0" distL="0" distR="0" wp14:anchorId="47DF2607" wp14:editId="482C27D6">
            <wp:extent cx="5731510" cy="3271520"/>
            <wp:effectExtent l="0" t="0" r="2540" b="5080"/>
            <wp:docPr id="530415967" name="Chart 1">
              <a:extLst xmlns:a="http://schemas.openxmlformats.org/drawingml/2006/main">
                <a:ext uri="{FF2B5EF4-FFF2-40B4-BE49-F238E27FC236}">
                  <a16:creationId xmlns:a16="http://schemas.microsoft.com/office/drawing/2014/main" id="{9DB522BA-6D59-0E02-17DC-F4C114131E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803EB4" w14:textId="61B9FD46" w:rsidR="001C612C" w:rsidRDefault="001B4098" w:rsidP="001B4098">
      <w:pPr>
        <w:pStyle w:val="Caption"/>
        <w:jc w:val="center"/>
      </w:pPr>
      <w:bookmarkStart w:id="8" w:name="_Toc194938757"/>
      <w:r>
        <w:t xml:space="preserve">Figure </w:t>
      </w:r>
      <w:fldSimple w:instr=" SEQ Figure \* ARABIC ">
        <w:r w:rsidR="00EA2374">
          <w:rPr>
            <w:noProof/>
          </w:rPr>
          <w:t>1</w:t>
        </w:r>
      </w:fldSimple>
      <w:r>
        <w:t>:</w:t>
      </w:r>
      <w:r w:rsidR="00D13271">
        <w:t xml:space="preserve"> Laminar Flow Cabinet 1 Particle Readings</w:t>
      </w:r>
      <w:bookmarkEnd w:id="8"/>
    </w:p>
    <w:p w14:paraId="2DB05EB2" w14:textId="29F10695" w:rsidR="00854711" w:rsidRDefault="00854711" w:rsidP="00854711">
      <w:pPr>
        <w:pStyle w:val="Heading2"/>
      </w:pPr>
      <w:bookmarkStart w:id="9" w:name="_Toc194938727"/>
      <w:r>
        <w:t>Reliance on Technician Monitoring</w:t>
      </w:r>
      <w:bookmarkEnd w:id="9"/>
    </w:p>
    <w:p w14:paraId="7028380C" w14:textId="77777777" w:rsidR="00354860" w:rsidRDefault="00FA7C24" w:rsidP="00D76928">
      <w:r>
        <w:t>Many of the problematic areas of the current maintenance approach visible in figure 1. The raw data is available in Appendix 1. The first weakness of this online monitoring technique</w:t>
      </w:r>
      <w:r w:rsidR="001C612C">
        <w:t xml:space="preserve"> is the reliance of individuals to conduct </w:t>
      </w:r>
      <w:r w:rsidR="00354860">
        <w:t>maintenance tasks</w:t>
      </w:r>
      <w:r w:rsidR="001C612C">
        <w:t>.</w:t>
      </w:r>
      <w:r w:rsidR="00D13271">
        <w:t xml:space="preserve"> A</w:t>
      </w:r>
      <w:r w:rsidR="001C612C">
        <w:t>side from</w:t>
      </w:r>
      <w:r w:rsidR="00781E4F">
        <w:t xml:space="preserve"> the</w:t>
      </w:r>
      <w:r w:rsidR="001C612C">
        <w:t xml:space="preserve"> week 52</w:t>
      </w:r>
      <w:r w:rsidR="00781E4F">
        <w:t xml:space="preserve"> site shutdown</w:t>
      </w:r>
      <w:r w:rsidR="007C5764">
        <w:t>,</w:t>
      </w:r>
      <w:r w:rsidR="001C612C">
        <w:t xml:space="preserve"> there are gaps </w:t>
      </w:r>
      <w:r w:rsidR="00E76B15">
        <w:t>in the data where</w:t>
      </w:r>
      <w:r w:rsidR="001C612C">
        <w:t xml:space="preserve"> readings</w:t>
      </w:r>
      <w:r w:rsidR="00DC1F83">
        <w:t xml:space="preserve"> were</w:t>
      </w:r>
      <w:r w:rsidR="00E76B15">
        <w:t xml:space="preserve"> not recorded</w:t>
      </w:r>
      <w:r w:rsidR="00354860">
        <w:t xml:space="preserve"> and TPM tasks not completed</w:t>
      </w:r>
      <w:r w:rsidR="001C612C">
        <w:t>. Th</w:t>
      </w:r>
      <w:r w:rsidR="00781E4F">
        <w:t xml:space="preserve">ese gaps </w:t>
      </w:r>
      <w:r w:rsidR="001C612C">
        <w:t xml:space="preserve">could postpone the </w:t>
      </w:r>
      <w:r w:rsidR="00DB3AFE">
        <w:t>diagnosis</w:t>
      </w:r>
      <w:r w:rsidR="001C612C">
        <w:t xml:space="preserve"> of system </w:t>
      </w:r>
      <w:r w:rsidR="00DB3AFE">
        <w:t>failures</w:t>
      </w:r>
      <w:r w:rsidR="001C612C">
        <w:t xml:space="preserve"> leading to subassemblies being</w:t>
      </w:r>
      <w:r w:rsidR="00E76B15">
        <w:t xml:space="preserve"> built in a</w:t>
      </w:r>
      <w:r w:rsidR="001C612C">
        <w:t xml:space="preserve"> contaminated</w:t>
      </w:r>
      <w:r w:rsidR="00E76B15">
        <w:t xml:space="preserve"> </w:t>
      </w:r>
      <w:r w:rsidR="00DB3AFE">
        <w:t>work</w:t>
      </w:r>
      <w:r w:rsidR="00E76B15">
        <w:t>space</w:t>
      </w:r>
      <w:r w:rsidR="001C612C">
        <w:t>.</w:t>
      </w:r>
    </w:p>
    <w:p w14:paraId="66426D02" w14:textId="79DED5BD" w:rsidR="00954C81" w:rsidRDefault="00781E4F" w:rsidP="00D76928">
      <w:r>
        <w:t xml:space="preserve"> </w:t>
      </w:r>
    </w:p>
    <w:p w14:paraId="5AEE3488" w14:textId="77777777" w:rsidR="00954C81" w:rsidRDefault="00954C81" w:rsidP="00954C81">
      <w:pPr>
        <w:keepNext/>
      </w:pPr>
      <w:r>
        <w:rPr>
          <w:noProof/>
        </w:rPr>
        <w:lastRenderedPageBreak/>
        <w:drawing>
          <wp:inline distT="0" distB="0" distL="0" distR="0" wp14:anchorId="76BC52DC" wp14:editId="31C3BDA1">
            <wp:extent cx="5731510" cy="3269615"/>
            <wp:effectExtent l="0" t="0" r="2540" b="6985"/>
            <wp:docPr id="1110039398" name="Chart 1">
              <a:extLst xmlns:a="http://schemas.openxmlformats.org/drawingml/2006/main">
                <a:ext uri="{FF2B5EF4-FFF2-40B4-BE49-F238E27FC236}">
                  <a16:creationId xmlns:a16="http://schemas.microsoft.com/office/drawing/2014/main" id="{608991E4-EA88-461B-A2BA-A796B0344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623C9D" w14:textId="7DAEA36A" w:rsidR="00954C81" w:rsidRDefault="00954C81" w:rsidP="00954C81">
      <w:pPr>
        <w:pStyle w:val="Caption"/>
        <w:jc w:val="center"/>
      </w:pPr>
      <w:bookmarkStart w:id="10" w:name="_Toc194938758"/>
      <w:r>
        <w:t xml:space="preserve">Figure </w:t>
      </w:r>
      <w:fldSimple w:instr=" SEQ Figure \* ARABIC ">
        <w:r w:rsidR="00EA2374">
          <w:rPr>
            <w:noProof/>
          </w:rPr>
          <w:t>2</w:t>
        </w:r>
      </w:fldSimple>
      <w:r>
        <w:t>: Erroneous Internal Particulate Reading</w:t>
      </w:r>
      <w:bookmarkEnd w:id="10"/>
    </w:p>
    <w:p w14:paraId="1DD261F7" w14:textId="279D067F" w:rsidR="00354860" w:rsidRDefault="00354860" w:rsidP="00354860">
      <w:r>
        <w:t>The difference in the number of particles counted between the internal and ambient readings hide the specified internal readings. Figure 2 highlights an out of specification reading at the initial measurement of LFC01 that is not visible in Figure 1. T</w:t>
      </w:r>
      <w:r w:rsidR="002114E5">
        <w:t>echnicians had identified the fault and logged the</w:t>
      </w:r>
      <w:r>
        <w:t xml:space="preserve"> failure</w:t>
      </w:r>
      <w:r w:rsidR="002114E5">
        <w:t xml:space="preserve"> </w:t>
      </w:r>
      <w:r w:rsidR="008146C6">
        <w:t>data</w:t>
      </w:r>
      <w:r w:rsidR="0062093C">
        <w:t>. T</w:t>
      </w:r>
      <w:r w:rsidR="002114E5">
        <w:t xml:space="preserve">he issue found was a curing rack </w:t>
      </w:r>
      <w:r w:rsidR="0057757F">
        <w:t>inside</w:t>
      </w:r>
      <w:r w:rsidR="002114E5">
        <w:t xml:space="preserve"> the cabinet</w:t>
      </w:r>
      <w:r w:rsidR="00BB3D3C">
        <w:t xml:space="preserve"> (Figure 3)</w:t>
      </w:r>
      <w:r w:rsidR="004B40B8">
        <w:t xml:space="preserve"> </w:t>
      </w:r>
      <w:r>
        <w:t>which</w:t>
      </w:r>
      <w:r w:rsidR="0062093C">
        <w:t>,</w:t>
      </w:r>
      <w:r>
        <w:t xml:space="preserve"> when </w:t>
      </w:r>
      <w:r w:rsidR="004B40B8">
        <w:t>removed, created</w:t>
      </w:r>
      <w:r w:rsidR="002114E5">
        <w:t xml:space="preserve"> a passing result. It was concluded, as concurred by Tantray et al., 2023, that the </w:t>
      </w:r>
      <w:r w:rsidR="0057757F">
        <w:t>curing rack</w:t>
      </w:r>
      <w:r w:rsidR="0062093C">
        <w:t xml:space="preserve"> was</w:t>
      </w:r>
      <w:r w:rsidR="0057757F">
        <w:t xml:space="preserve"> creating </w:t>
      </w:r>
      <w:r w:rsidR="002114E5">
        <w:t>turbulence</w:t>
      </w:r>
      <w:r w:rsidR="00BB3D3C">
        <w:t xml:space="preserve"> in the LFC</w:t>
      </w:r>
      <w:r w:rsidR="0062093C">
        <w:t>,</w:t>
      </w:r>
      <w:r w:rsidR="002114E5">
        <w:t xml:space="preserve"> </w:t>
      </w:r>
      <w:r w:rsidR="0057757F">
        <w:t>drawing</w:t>
      </w:r>
      <w:r w:rsidR="002114E5">
        <w:t xml:space="preserve"> in environmental particles. This highlights the successes of the TPM methodology of Jishu Hozen and Training, which enabled technicians to rectify the fault</w:t>
      </w:r>
      <w:r w:rsidR="00781E4F">
        <w:t>, however,</w:t>
      </w:r>
      <w:r>
        <w:t xml:space="preserve"> they</w:t>
      </w:r>
      <w:r w:rsidR="008146C6">
        <w:t xml:space="preserve"> did not follow protocol and report the failing.</w:t>
      </w:r>
    </w:p>
    <w:p w14:paraId="17F2207F" w14:textId="4F557E12" w:rsidR="00954C81" w:rsidRDefault="00954C81" w:rsidP="00354860">
      <w:pPr>
        <w:jc w:val="center"/>
      </w:pPr>
      <w:r>
        <w:br/>
      </w:r>
      <w:r>
        <w:rPr>
          <w:noProof/>
        </w:rPr>
        <w:drawing>
          <wp:inline distT="0" distB="0" distL="0" distR="0" wp14:anchorId="616A2B0B" wp14:editId="6E7D2F41">
            <wp:extent cx="4725200" cy="2592000"/>
            <wp:effectExtent l="0" t="0" r="0" b="0"/>
            <wp:docPr id="589166135" name="Picture 2" descr="A table with a devic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66135" name="Picture 2" descr="A table with a device on it&#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848" b="12012"/>
                    <a:stretch/>
                  </pic:blipFill>
                  <pic:spPr bwMode="auto">
                    <a:xfrm>
                      <a:off x="0" y="0"/>
                      <a:ext cx="4725200" cy="2592000"/>
                    </a:xfrm>
                    <a:prstGeom prst="rect">
                      <a:avLst/>
                    </a:prstGeom>
                    <a:noFill/>
                    <a:ln>
                      <a:noFill/>
                    </a:ln>
                    <a:extLst>
                      <a:ext uri="{53640926-AAD7-44D8-BBD7-CCE9431645EC}">
                        <a14:shadowObscured xmlns:a14="http://schemas.microsoft.com/office/drawing/2010/main"/>
                      </a:ext>
                    </a:extLst>
                  </pic:spPr>
                </pic:pic>
              </a:graphicData>
            </a:graphic>
          </wp:inline>
        </w:drawing>
      </w:r>
    </w:p>
    <w:p w14:paraId="3ED573AA" w14:textId="23F7FB3D" w:rsidR="00954C81" w:rsidRDefault="00954C81" w:rsidP="00954C81">
      <w:pPr>
        <w:pStyle w:val="Caption"/>
        <w:jc w:val="center"/>
      </w:pPr>
      <w:bookmarkStart w:id="11" w:name="_Toc194938759"/>
      <w:r>
        <w:t xml:space="preserve">Figure </w:t>
      </w:r>
      <w:fldSimple w:instr=" SEQ Figure \* ARABIC ">
        <w:r w:rsidR="00EA2374">
          <w:rPr>
            <w:noProof/>
          </w:rPr>
          <w:t>3</w:t>
        </w:r>
      </w:fldSimple>
      <w:r>
        <w:t>: Racking Within the Laminar Flow Cabinet</w:t>
      </w:r>
      <w:bookmarkEnd w:id="11"/>
    </w:p>
    <w:p w14:paraId="55FB03D3" w14:textId="0685F5D0" w:rsidR="00E76B15" w:rsidRDefault="00D743A9" w:rsidP="00954C81">
      <w:pPr>
        <w:pStyle w:val="Heading2"/>
      </w:pPr>
      <w:bookmarkStart w:id="12" w:name="_Toc194938728"/>
      <w:r>
        <w:lastRenderedPageBreak/>
        <w:t>Lac</w:t>
      </w:r>
      <w:r w:rsidR="002114E5">
        <w:t>k</w:t>
      </w:r>
      <w:r>
        <w:t xml:space="preserve"> of Trend Visibility</w:t>
      </w:r>
      <w:bookmarkEnd w:id="12"/>
    </w:p>
    <w:p w14:paraId="77E4C0C8" w14:textId="59FD2C60" w:rsidR="00587A15" w:rsidRDefault="00DD7A70">
      <w:r>
        <w:t>The current maintenance approach does not allow for the</w:t>
      </w:r>
      <w:r w:rsidR="00587A15">
        <w:t xml:space="preserve"> </w:t>
      </w:r>
      <w:r>
        <w:t xml:space="preserve">critical evaluation of trends. </w:t>
      </w:r>
      <w:r w:rsidRPr="00587A15">
        <w:t>For example, Appendix 4</w:t>
      </w:r>
      <w:r w:rsidR="00A5452D">
        <w:t xml:space="preserve"> </w:t>
      </w:r>
      <w:r w:rsidRPr="00587A15">
        <w:t xml:space="preserve">highlights </w:t>
      </w:r>
      <w:r w:rsidR="00587A15" w:rsidRPr="00587A15">
        <w:t>the</w:t>
      </w:r>
      <w:r w:rsidR="002C08E8">
        <w:t xml:space="preserve"> fluctuating external</w:t>
      </w:r>
      <w:r w:rsidR="00587A15" w:rsidRPr="00587A15">
        <w:t xml:space="preserve"> </w:t>
      </w:r>
      <w:r w:rsidR="00C41B21">
        <w:t>particle</w:t>
      </w:r>
      <w:r w:rsidR="00C41B21" w:rsidRPr="00587A15">
        <w:t xml:space="preserve"> readings</w:t>
      </w:r>
      <w:r w:rsidR="0019308C">
        <w:t xml:space="preserve"> of the three cabinets</w:t>
      </w:r>
      <w:r w:rsidR="00587A15">
        <w:t xml:space="preserve">. </w:t>
      </w:r>
      <w:r w:rsidR="0062093C">
        <w:t>T</w:t>
      </w:r>
      <w:r w:rsidR="002C08E8">
        <w:t>he readings are taken at unspecified times each week</w:t>
      </w:r>
      <w:r w:rsidR="003653BC">
        <w:t>,</w:t>
      </w:r>
      <w:r w:rsidR="00E97589">
        <w:t xml:space="preserve"> determining </w:t>
      </w:r>
      <w:r w:rsidR="00AA0B90">
        <w:t xml:space="preserve">the </w:t>
      </w:r>
      <w:r w:rsidR="00E97589">
        <w:t>causes of variations</w:t>
      </w:r>
      <w:r w:rsidR="00AA0B90">
        <w:t xml:space="preserve"> is difficult</w:t>
      </w:r>
      <w:r w:rsidR="00C41B21">
        <w:t>.</w:t>
      </w:r>
      <w:r w:rsidR="00F755A6">
        <w:t xml:space="preserve"> </w:t>
      </w:r>
      <w:r w:rsidR="00587A15">
        <w:t xml:space="preserve">Although, thus far, </w:t>
      </w:r>
      <w:r w:rsidR="00E97589">
        <w:t xml:space="preserve">lack of </w:t>
      </w:r>
      <w:r w:rsidR="00AA0B90">
        <w:t xml:space="preserve">internal particle </w:t>
      </w:r>
      <w:r w:rsidR="00E97589">
        <w:t>failure</w:t>
      </w:r>
      <w:r w:rsidR="00AA0B90">
        <w:t xml:space="preserve"> readings </w:t>
      </w:r>
      <w:r w:rsidR="00587A15">
        <w:t xml:space="preserve">to date would </w:t>
      </w:r>
      <w:r w:rsidR="00AA0B90">
        <w:t>not</w:t>
      </w:r>
      <w:r w:rsidR="00E97589">
        <w:t xml:space="preserve"> indicate a correlation between </w:t>
      </w:r>
      <w:r w:rsidR="00AA0B90">
        <w:t>external</w:t>
      </w:r>
      <w:r w:rsidR="00E97589">
        <w:t xml:space="preserve"> fluctuations and internal failures.</w:t>
      </w:r>
    </w:p>
    <w:p w14:paraId="0DA41159" w14:textId="1D321BD8" w:rsidR="00ED0EB7" w:rsidRDefault="00ED0EB7" w:rsidP="00ED0EB7">
      <w:pPr>
        <w:pStyle w:val="Heading2"/>
      </w:pPr>
      <w:bookmarkStart w:id="13" w:name="_Toc194938729"/>
      <w:r>
        <w:t>Boolean Specification Failures</w:t>
      </w:r>
      <w:bookmarkEnd w:id="13"/>
    </w:p>
    <w:p w14:paraId="3C0BA230" w14:textId="5A067361" w:rsidR="00ED0EB7" w:rsidRDefault="00E271D1" w:rsidP="00ED0EB7">
      <w:r>
        <w:t xml:space="preserve">The current </w:t>
      </w:r>
      <w:r w:rsidR="009C7ABA">
        <w:t xml:space="preserve">method of </w:t>
      </w:r>
      <w:r>
        <w:t xml:space="preserve">CM </w:t>
      </w:r>
      <w:r w:rsidR="009C7ABA">
        <w:t>works</w:t>
      </w:r>
      <w:r>
        <w:t xml:space="preserve"> </w:t>
      </w:r>
      <w:r w:rsidR="009C7ABA">
        <w:t>on a binary pass/fail basis, where a single particle</w:t>
      </w:r>
      <w:r w:rsidR="00602823">
        <w:t xml:space="preserve"> is a failure which triggers immediate shutdown of the LFC. This approach </w:t>
      </w:r>
      <w:r w:rsidR="00A86F39">
        <w:t>does not give</w:t>
      </w:r>
      <w:r w:rsidR="00602823">
        <w:t xml:space="preserve"> visibility of LFC </w:t>
      </w:r>
      <w:r w:rsidR="00074D8A">
        <w:t xml:space="preserve">degradation. </w:t>
      </w:r>
      <w:r w:rsidR="00A86F39">
        <w:t>Therefore, s</w:t>
      </w:r>
      <w:r w:rsidR="00074D8A">
        <w:t xml:space="preserve">hould a failure occur that requires external expertise, the LFC is </w:t>
      </w:r>
      <w:r w:rsidR="003D1F21">
        <w:t>out of action</w:t>
      </w:r>
      <w:r w:rsidR="00074D8A">
        <w:t xml:space="preserve"> </w:t>
      </w:r>
      <w:r w:rsidR="003D1F21">
        <w:t xml:space="preserve">for an indeterminate amount of time until the repair is completed. </w:t>
      </w:r>
      <w:r w:rsidR="00C96430">
        <w:br/>
      </w:r>
    </w:p>
    <w:p w14:paraId="0F0062C6" w14:textId="77777777" w:rsidR="003D1F21" w:rsidRDefault="003D1F21">
      <w:pPr>
        <w:rPr>
          <w:rFonts w:asciiTheme="majorHAnsi" w:eastAsiaTheme="majorEastAsia" w:hAnsiTheme="majorHAnsi" w:cstheme="majorBidi"/>
          <w:color w:val="365F91" w:themeColor="accent1" w:themeShade="BF"/>
          <w:sz w:val="40"/>
          <w:szCs w:val="40"/>
        </w:rPr>
      </w:pPr>
      <w:r>
        <w:br w:type="page"/>
      </w:r>
    </w:p>
    <w:p w14:paraId="7EB41B01" w14:textId="57025193" w:rsidR="00A02FC0" w:rsidRDefault="00A02FC0" w:rsidP="00D11DEB">
      <w:pPr>
        <w:pStyle w:val="Heading1"/>
      </w:pPr>
      <w:bookmarkStart w:id="14" w:name="_Toc194938730"/>
      <w:r>
        <w:lastRenderedPageBreak/>
        <w:t>Improvement Recommendations</w:t>
      </w:r>
      <w:bookmarkEnd w:id="14"/>
    </w:p>
    <w:p w14:paraId="017E39EA" w14:textId="77777777" w:rsidR="00E91D5F" w:rsidRDefault="00A02FC0" w:rsidP="00D11DEB">
      <w:pPr>
        <w:pStyle w:val="Heading2"/>
      </w:pPr>
      <w:bookmarkStart w:id="15" w:name="_Toc194938731"/>
      <w:r>
        <w:t>Additional Condition Monitoring</w:t>
      </w:r>
      <w:bookmarkEnd w:id="15"/>
    </w:p>
    <w:p w14:paraId="1510C9DD" w14:textId="01DD7F40" w:rsidR="00E91D5F" w:rsidRPr="004B21E4" w:rsidRDefault="00824D5A" w:rsidP="00E91D5F">
      <w:r>
        <w:t>A</w:t>
      </w:r>
      <w:r w:rsidR="00E91D5F">
        <w:t xml:space="preserve">utonomous particulate readings would eliminate </w:t>
      </w:r>
      <w:r w:rsidR="00746D2A">
        <w:t>data gap</w:t>
      </w:r>
      <w:r w:rsidR="00C83EC7">
        <w:t>s</w:t>
      </w:r>
      <w:r w:rsidR="0027125D">
        <w:t xml:space="preserve"> </w:t>
      </w:r>
      <w:r w:rsidR="000316C3">
        <w:t xml:space="preserve">due to </w:t>
      </w:r>
      <w:r w:rsidR="00E91D5F">
        <w:t>technician reliance</w:t>
      </w:r>
      <w:r w:rsidR="00FC6587">
        <w:t>. The continuous data would allow</w:t>
      </w:r>
      <w:r w:rsidR="000316C3">
        <w:t xml:space="preserve"> </w:t>
      </w:r>
      <w:r w:rsidR="00E91D5F">
        <w:t xml:space="preserve">for investigation of </w:t>
      </w:r>
      <w:r w:rsidR="00FC6587">
        <w:t xml:space="preserve">and </w:t>
      </w:r>
      <w:r w:rsidR="00DE7DE8">
        <w:t>identification of</w:t>
      </w:r>
      <w:r w:rsidR="00685F81">
        <w:t xml:space="preserve"> outliers</w:t>
      </w:r>
      <w:r w:rsidR="0035320F">
        <w:t xml:space="preserve"> </w:t>
      </w:r>
      <w:r w:rsidR="00DE7DE8">
        <w:t>to</w:t>
      </w:r>
      <w:r w:rsidR="0035320F">
        <w:t xml:space="preserve"> control </w:t>
      </w:r>
      <w:r w:rsidR="00DE7DE8">
        <w:t xml:space="preserve">what </w:t>
      </w:r>
      <w:r w:rsidR="00C94A84">
        <w:t>caused the</w:t>
      </w:r>
      <w:r w:rsidR="0035320F">
        <w:t xml:space="preserve"> </w:t>
      </w:r>
      <w:r w:rsidR="00C94A84">
        <w:t>irregular readings</w:t>
      </w:r>
      <w:r w:rsidR="0085525D" w:rsidRPr="0085525D">
        <w:t xml:space="preserve"> (Yilmaz et al., 2019)</w:t>
      </w:r>
      <w:r w:rsidR="00E91D5F">
        <w:t>.</w:t>
      </w:r>
      <w:r w:rsidR="00CD2977">
        <w:t xml:space="preserve"> </w:t>
      </w:r>
      <w:r w:rsidR="00436075">
        <w:t>However,</w:t>
      </w:r>
      <w:r w:rsidR="00387C12">
        <w:t xml:space="preserve"> </w:t>
      </w:r>
      <w:r w:rsidR="00A0112D">
        <w:t>since single particle detection constitutes a failure and filtra</w:t>
      </w:r>
      <w:r w:rsidR="004B21E4">
        <w:t>tion</w:t>
      </w:r>
      <w:r w:rsidR="00387C12">
        <w:t xml:space="preserve"> </w:t>
      </w:r>
      <w:r w:rsidR="003E1D3E">
        <w:t>efficiency</w:t>
      </w:r>
      <w:r w:rsidR="00387C12">
        <w:t xml:space="preserve"> </w:t>
      </w:r>
      <w:r w:rsidR="004B21E4">
        <w:t>is high</w:t>
      </w:r>
      <w:r w:rsidR="00387C12">
        <w:t xml:space="preserve">, there is limited value in implementing continuous particle monitoring. </w:t>
      </w:r>
      <w:r w:rsidR="00EF4673">
        <w:t>A</w:t>
      </w:r>
      <w:r w:rsidR="00387C12">
        <w:t>dopting a simpler</w:t>
      </w:r>
      <w:r w:rsidR="00BE10CB">
        <w:t xml:space="preserve">, more </w:t>
      </w:r>
      <w:r w:rsidR="00DE7DE8">
        <w:t>cost-effective</w:t>
      </w:r>
      <w:r w:rsidR="00387C12">
        <w:t xml:space="preserve"> approach of conducting </w:t>
      </w:r>
      <w:r w:rsidR="00CD2977">
        <w:t>the periodic cleaning</w:t>
      </w:r>
      <w:r w:rsidR="007A73D8">
        <w:t xml:space="preserve"> </w:t>
      </w:r>
      <w:r w:rsidR="00CD2977">
        <w:t>and inspection of the LFCs</w:t>
      </w:r>
      <w:r w:rsidR="007A73D8">
        <w:t xml:space="preserve"> prior to each use or</w:t>
      </w:r>
      <w:r w:rsidR="00387C12">
        <w:t xml:space="preserve"> daily</w:t>
      </w:r>
      <w:r w:rsidR="007A73D8">
        <w:t xml:space="preserve"> as per</w:t>
      </w:r>
      <w:r w:rsidR="00387C12">
        <w:t xml:space="preserve"> </w:t>
      </w:r>
      <w:r w:rsidR="006312BA">
        <w:t>(</w:t>
      </w:r>
      <w:r w:rsidR="00CD2977" w:rsidRPr="00C04399">
        <w:t xml:space="preserve">Kawachi </w:t>
      </w:r>
      <w:r w:rsidR="00CD2977">
        <w:t>and</w:t>
      </w:r>
      <w:r w:rsidR="00CD2977" w:rsidRPr="00C04399">
        <w:t xml:space="preserve"> Noël, 2005</w:t>
      </w:r>
      <w:r w:rsidR="006312BA">
        <w:t>)</w:t>
      </w:r>
      <w:r w:rsidR="007A73D8">
        <w:t>.</w:t>
      </w:r>
    </w:p>
    <w:p w14:paraId="03B4DCFC" w14:textId="55CD7AB4" w:rsidR="006F3D5F" w:rsidRDefault="006F3D5F" w:rsidP="006F3D5F">
      <w:r>
        <w:t xml:space="preserve">Figure 4 exemplifies a Condition Monitoring (CM) system that </w:t>
      </w:r>
      <w:r w:rsidR="007A73D8">
        <w:t>uses alert levels of particle concentration.</w:t>
      </w:r>
      <w:r>
        <w:t xml:space="preserve"> The lower limit prompts investigation </w:t>
      </w:r>
      <w:r w:rsidR="0027017E">
        <w:t xml:space="preserve">into </w:t>
      </w:r>
      <w:r>
        <w:t xml:space="preserve">the root cause of the increasing </w:t>
      </w:r>
      <w:r w:rsidR="0087784B">
        <w:t xml:space="preserve">particle levels </w:t>
      </w:r>
      <w:r w:rsidR="00D01729">
        <w:t>w</w:t>
      </w:r>
      <w:r w:rsidR="0087784B">
        <w:t>hereas t</w:t>
      </w:r>
      <w:r>
        <w:t xml:space="preserve">he </w:t>
      </w:r>
      <w:r w:rsidR="00D01729">
        <w:t>upper</w:t>
      </w:r>
      <w:r>
        <w:t xml:space="preserve"> limit </w:t>
      </w:r>
      <w:r w:rsidR="00D01729">
        <w:t>denotes the point of equipment shutdown</w:t>
      </w:r>
      <w:r>
        <w:t xml:space="preserve">. </w:t>
      </w:r>
      <w:r w:rsidR="003433AA">
        <w:t xml:space="preserve">Although </w:t>
      </w:r>
      <w:proofErr w:type="spellStart"/>
      <w:r w:rsidRPr="002B6958">
        <w:t>Wiegleb</w:t>
      </w:r>
      <w:r w:rsidR="00A33267">
        <w:t>’s</w:t>
      </w:r>
      <w:proofErr w:type="spellEnd"/>
      <w:r w:rsidRPr="002B6958">
        <w:t xml:space="preserve"> </w:t>
      </w:r>
      <w:r>
        <w:t>(</w:t>
      </w:r>
      <w:r w:rsidRPr="002B6958">
        <w:t>2024)</w:t>
      </w:r>
      <w:r w:rsidR="003433AA">
        <w:t xml:space="preserve"> method is applicable to the LFC maintenance approach where airborne contaminants are serving as the measurand</w:t>
      </w:r>
      <w:r w:rsidR="007B6B2E">
        <w:t>, i</w:t>
      </w:r>
      <w:r w:rsidR="003433AA">
        <w:t xml:space="preserve">ts </w:t>
      </w:r>
      <w:r w:rsidR="00A33267">
        <w:t xml:space="preserve">percentage-based threshold </w:t>
      </w:r>
      <w:r>
        <w:t xml:space="preserve">cannot be applied </w:t>
      </w:r>
      <w:r w:rsidR="00743FEF">
        <w:t>as</w:t>
      </w:r>
      <w:r>
        <w:t xml:space="preserve"> the LFC</w:t>
      </w:r>
      <w:r w:rsidR="00743FEF">
        <w:t>s</w:t>
      </w:r>
      <w:r>
        <w:t xml:space="preserve"> Boolean specification</w:t>
      </w:r>
      <w:r w:rsidR="003433AA">
        <w:t>.</w:t>
      </w:r>
    </w:p>
    <w:p w14:paraId="4C8E589C" w14:textId="77777777" w:rsidR="006F3D5F" w:rsidRDefault="006F3D5F" w:rsidP="006F3D5F">
      <w:pPr>
        <w:keepNext/>
        <w:jc w:val="center"/>
      </w:pPr>
      <w:r w:rsidRPr="002B6958">
        <w:rPr>
          <w:noProof/>
        </w:rPr>
        <w:drawing>
          <wp:inline distT="0" distB="0" distL="0" distR="0" wp14:anchorId="3F95DCD2" wp14:editId="734542D9">
            <wp:extent cx="4392000" cy="2606258"/>
            <wp:effectExtent l="0" t="0" r="8890" b="3810"/>
            <wp:docPr id="614094810" name="Picture 4" descr="Dust Measurement Technolog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ust Measurement Technology | SpringerL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2000" cy="2606258"/>
                    </a:xfrm>
                    <a:prstGeom prst="rect">
                      <a:avLst/>
                    </a:prstGeom>
                    <a:noFill/>
                    <a:ln>
                      <a:noFill/>
                    </a:ln>
                  </pic:spPr>
                </pic:pic>
              </a:graphicData>
            </a:graphic>
          </wp:inline>
        </w:drawing>
      </w:r>
      <w:r w:rsidRPr="002B6958">
        <w:rPr>
          <w:noProof/>
        </w:rPr>
        <w:t xml:space="preserve"> </w:t>
      </w:r>
    </w:p>
    <w:p w14:paraId="0BEA37D3" w14:textId="316DA906" w:rsidR="006F3D5F" w:rsidRDefault="006F3D5F" w:rsidP="006F3D5F">
      <w:pPr>
        <w:pStyle w:val="Caption"/>
        <w:jc w:val="center"/>
      </w:pPr>
      <w:bookmarkStart w:id="16" w:name="_Toc194938760"/>
      <w:r>
        <w:t xml:space="preserve">Figure </w:t>
      </w:r>
      <w:fldSimple w:instr=" SEQ Figure \* ARABIC ">
        <w:r w:rsidR="00EA2374">
          <w:rPr>
            <w:noProof/>
          </w:rPr>
          <w:t>4</w:t>
        </w:r>
      </w:fldSimple>
      <w:r>
        <w:t xml:space="preserve">: </w:t>
      </w:r>
      <w:r w:rsidRPr="002B6958">
        <w:t>(</w:t>
      </w:r>
      <w:proofErr w:type="spellStart"/>
      <w:r w:rsidRPr="002B6958">
        <w:t>Wiegleb</w:t>
      </w:r>
      <w:proofErr w:type="spellEnd"/>
      <w:r w:rsidRPr="002B6958">
        <w:t>, 2024)</w:t>
      </w:r>
      <w:r w:rsidR="00832B48">
        <w:t xml:space="preserve"> Alert Limits</w:t>
      </w:r>
      <w:bookmarkEnd w:id="16"/>
    </w:p>
    <w:p w14:paraId="2A6CD0A9" w14:textId="3D66F128" w:rsidR="00832B48" w:rsidRDefault="006F3D5F" w:rsidP="006F3D5F">
      <w:r>
        <w:br/>
      </w:r>
      <w:r w:rsidR="006800CD" w:rsidRPr="00563796">
        <w:t xml:space="preserve">Lofgren </w:t>
      </w:r>
      <w:r w:rsidR="006800CD">
        <w:t>and</w:t>
      </w:r>
      <w:r w:rsidR="006800CD" w:rsidRPr="00563796">
        <w:t xml:space="preserve"> Gregory</w:t>
      </w:r>
      <w:r w:rsidR="006800CD">
        <w:t xml:space="preserve"> (</w:t>
      </w:r>
      <w:r w:rsidR="006800CD" w:rsidRPr="00563796">
        <w:t>1991)</w:t>
      </w:r>
      <w:r w:rsidR="006800CD">
        <w:t xml:space="preserve"> define alert levels to provide reasonable detection against abrupt decreases in reliability and a slow decrease in reliability to an unacceptable level.</w:t>
      </w:r>
      <w:r w:rsidR="00F017C2">
        <w:t xml:space="preserve"> </w:t>
      </w:r>
      <w:r w:rsidR="00BB2E99">
        <w:t>Therefore, to</w:t>
      </w:r>
      <w:r w:rsidR="00124233">
        <w:t xml:space="preserve"> </w:t>
      </w:r>
      <w:r w:rsidR="00BB2E99">
        <w:t>reduce</w:t>
      </w:r>
      <w:r w:rsidR="00CB6C45">
        <w:t xml:space="preserve"> the risk of downtime due to unplanned breakdown</w:t>
      </w:r>
      <w:r w:rsidR="003D27B2">
        <w:t xml:space="preserve"> of LFCs,</w:t>
      </w:r>
      <w:r w:rsidR="00CB6C45">
        <w:t xml:space="preserve"> the measurand should be changed to enable</w:t>
      </w:r>
      <w:r w:rsidR="00BB2E99">
        <w:t xml:space="preserve"> </w:t>
      </w:r>
      <w:r w:rsidR="00B368B0">
        <w:t>alert level</w:t>
      </w:r>
      <w:r w:rsidR="00BB2E99">
        <w:t xml:space="preserve"> implementation</w:t>
      </w:r>
      <w:r w:rsidR="00B368B0">
        <w:t>.</w:t>
      </w:r>
    </w:p>
    <w:p w14:paraId="033AD974" w14:textId="52DE8803" w:rsidR="006F3D5F" w:rsidRDefault="00A8445E" w:rsidP="006F3D5F">
      <w:r>
        <w:t>C</w:t>
      </w:r>
      <w:r w:rsidR="006F3D5F">
        <w:t xml:space="preserve">ontinuous </w:t>
      </w:r>
      <w:r w:rsidR="006312BA">
        <w:t>air velocity</w:t>
      </w:r>
      <w:r w:rsidR="006F3D5F">
        <w:t xml:space="preserve"> readings of the LFC </w:t>
      </w:r>
      <w:r>
        <w:t>provided by</w:t>
      </w:r>
      <w:r w:rsidR="006F3D5F">
        <w:t xml:space="preserve"> high precision sensor</w:t>
      </w:r>
      <w:r w:rsidR="000B27D4">
        <w:t>s</w:t>
      </w:r>
      <w:r w:rsidR="006F3D5F">
        <w:t xml:space="preserve"> could predict plant degradation by </w:t>
      </w:r>
      <w:r w:rsidR="000B27D4">
        <w:t>identifying</w:t>
      </w:r>
      <w:r w:rsidR="006F3D5F">
        <w:t xml:space="preserve"> negative trends</w:t>
      </w:r>
      <w:r w:rsidR="00B77B14">
        <w:t xml:space="preserve"> which </w:t>
      </w:r>
      <w:r w:rsidR="006F3D5F">
        <w:t>could indicate blower malfunction, external or HEPA filter blockages. These malfunctions typically develop gradually</w:t>
      </w:r>
      <w:r w:rsidR="007B6B2E">
        <w:t>,</w:t>
      </w:r>
      <w:r w:rsidR="006F3D5F">
        <w:t xml:space="preserve"> </w:t>
      </w:r>
      <w:r w:rsidR="00F072F8">
        <w:t xml:space="preserve">therefore </w:t>
      </w:r>
      <w:r w:rsidR="006F3D5F">
        <w:t>could be</w:t>
      </w:r>
      <w:r w:rsidR="00F072F8">
        <w:t xml:space="preserve"> captured with</w:t>
      </w:r>
      <w:r w:rsidR="006F3D5F">
        <w:t xml:space="preserve"> </w:t>
      </w:r>
      <w:r w:rsidR="00352EC0">
        <w:t>velocity</w:t>
      </w:r>
      <w:r w:rsidR="006F3D5F">
        <w:t xml:space="preserve"> specification limit</w:t>
      </w:r>
      <w:r w:rsidR="00F072F8">
        <w:t>s</w:t>
      </w:r>
      <w:r w:rsidR="006F3D5F">
        <w:t xml:space="preserve"> </w:t>
      </w:r>
      <w:r w:rsidR="00F072F8">
        <w:t>which</w:t>
      </w:r>
      <w:r w:rsidR="006F3D5F">
        <w:t xml:space="preserve"> would </w:t>
      </w:r>
      <w:r w:rsidR="006F3D5F">
        <w:lastRenderedPageBreak/>
        <w:t xml:space="preserve">trigger preventative maintenance actions </w:t>
      </w:r>
      <w:r w:rsidR="00BB39DF">
        <w:t>and alert</w:t>
      </w:r>
      <w:r w:rsidR="00BE22EE">
        <w:t xml:space="preserve"> the relevant people </w:t>
      </w:r>
      <w:r w:rsidR="006F3D5F">
        <w:t>before complete plant failure</w:t>
      </w:r>
      <w:r w:rsidR="00CE4BA8" w:rsidRPr="00CE4BA8">
        <w:t xml:space="preserve"> (Nithin et al., 2022)</w:t>
      </w:r>
      <w:r w:rsidR="006F3D5F">
        <w:t xml:space="preserve">. </w:t>
      </w:r>
      <w:r w:rsidR="00AF591D">
        <w:t>T</w:t>
      </w:r>
      <w:r w:rsidR="00660E3C">
        <w:t>raditional flow sensors</w:t>
      </w:r>
      <w:r w:rsidR="006D6731">
        <w:t>, such as hot wire anemometers,</w:t>
      </w:r>
      <w:r w:rsidR="00E649F5">
        <w:t xml:space="preserve"> can be large </w:t>
      </w:r>
      <w:r w:rsidR="007B6B2E">
        <w:t>and</w:t>
      </w:r>
      <w:r w:rsidR="00E649F5">
        <w:t xml:space="preserve"> </w:t>
      </w:r>
      <w:r w:rsidR="005C595B">
        <w:t>will disrupt the flow field</w:t>
      </w:r>
      <w:r w:rsidR="00FB66BF">
        <w:t xml:space="preserve"> </w:t>
      </w:r>
      <w:r w:rsidR="00FB66BF" w:rsidRPr="00FB66BF">
        <w:t>(McWilliams, 2024)</w:t>
      </w:r>
      <w:r w:rsidR="006D6731">
        <w:t>.</w:t>
      </w:r>
      <w:r w:rsidR="00956F2D">
        <w:t xml:space="preserve"> </w:t>
      </w:r>
      <w:r w:rsidR="006D6731">
        <w:t>T</w:t>
      </w:r>
      <w:r w:rsidR="00FB66BF">
        <w:t xml:space="preserve">he use of more </w:t>
      </w:r>
      <w:r w:rsidR="00782B75">
        <w:t>advanced</w:t>
      </w:r>
      <w:r w:rsidR="00E649F5">
        <w:t xml:space="preserve"> </w:t>
      </w:r>
      <w:r w:rsidR="000C1ECA">
        <w:t xml:space="preserve">optical flow meters that </w:t>
      </w:r>
      <w:r w:rsidR="005C113E">
        <w:t xml:space="preserve">measure the </w:t>
      </w:r>
      <w:r w:rsidR="00687A7F">
        <w:t>velocity</w:t>
      </w:r>
      <w:r w:rsidR="005C113E">
        <w:t xml:space="preserve"> of air molecules </w:t>
      </w:r>
      <w:r w:rsidR="009F276A">
        <w:t xml:space="preserve">could </w:t>
      </w:r>
      <w:r w:rsidR="00591D4E">
        <w:t xml:space="preserve">also </w:t>
      </w:r>
      <w:r w:rsidR="009F276A">
        <w:t xml:space="preserve">be used to </w:t>
      </w:r>
      <w:r w:rsidR="00AF591D">
        <w:t>in the LFCs</w:t>
      </w:r>
      <w:r w:rsidR="002F0B87">
        <w:t xml:space="preserve"> </w:t>
      </w:r>
      <w:r w:rsidR="00CC681C" w:rsidRPr="00CC681C">
        <w:t xml:space="preserve">(Bogue </w:t>
      </w:r>
      <w:r w:rsidR="00CC681C">
        <w:t>and</w:t>
      </w:r>
      <w:r w:rsidR="00CC681C" w:rsidRPr="00CC681C">
        <w:t xml:space="preserve"> Jentink, 2005</w:t>
      </w:r>
      <w:r w:rsidR="007B45B3">
        <w:t>).</w:t>
      </w:r>
    </w:p>
    <w:p w14:paraId="48C3A7FF" w14:textId="25E881A8" w:rsidR="00E91D5F" w:rsidRPr="00E91D5F" w:rsidRDefault="004F7CC6" w:rsidP="00D11DEB">
      <w:pPr>
        <w:pStyle w:val="Heading2"/>
      </w:pPr>
      <w:bookmarkStart w:id="17" w:name="_Toc194938732"/>
      <w:r>
        <w:t>Planned Preventative Maintenance</w:t>
      </w:r>
      <w:bookmarkEnd w:id="17"/>
    </w:p>
    <w:p w14:paraId="0CFDF9E2" w14:textId="253B66C1" w:rsidR="00FF163F" w:rsidRPr="005E1D99" w:rsidRDefault="005E3D05" w:rsidP="00FF163F">
      <w:r>
        <w:t>A</w:t>
      </w:r>
      <w:r w:rsidR="004F7CC6">
        <w:t xml:space="preserve"> condition monitoring approach</w:t>
      </w:r>
      <w:r w:rsidR="00BB7679">
        <w:t>,</w:t>
      </w:r>
      <w:r w:rsidR="004F7CC6">
        <w:t xml:space="preserve"> even with alert levels, is not a complete maintenance</w:t>
      </w:r>
      <w:r w:rsidR="003079ED">
        <w:t xml:space="preserve"> approach</w:t>
      </w:r>
      <w:r w:rsidR="00CB58B8" w:rsidRPr="00CB58B8">
        <w:t xml:space="preserve"> (Davies, 1990)</w:t>
      </w:r>
      <w:r w:rsidR="004F7CC6">
        <w:t xml:space="preserve">. </w:t>
      </w:r>
      <w:r w:rsidR="00563796">
        <w:t xml:space="preserve">Therefore, </w:t>
      </w:r>
      <w:r w:rsidR="00CC442A">
        <w:t>Planned Preventative Maintenance (PPM)</w:t>
      </w:r>
      <w:r w:rsidR="00563796">
        <w:t xml:space="preserve"> should supplement the current condition monitoring based approach. </w:t>
      </w:r>
      <w:r w:rsidR="003079ED">
        <w:t xml:space="preserve"> </w:t>
      </w:r>
      <w:r w:rsidR="00477350">
        <w:t>PPM activities</w:t>
      </w:r>
      <w:r w:rsidR="009B0900">
        <w:t xml:space="preserve"> based on the </w:t>
      </w:r>
      <w:r w:rsidR="00053528">
        <w:t xml:space="preserve">findings of a Failure Mode </w:t>
      </w:r>
      <w:r w:rsidR="005C5556">
        <w:t xml:space="preserve">and </w:t>
      </w:r>
      <w:r w:rsidR="00053528">
        <w:t>Effect Analysis (FMEA)</w:t>
      </w:r>
      <w:r w:rsidR="00477350">
        <w:t xml:space="preserve"> </w:t>
      </w:r>
      <w:r w:rsidR="00477350" w:rsidRPr="00477350">
        <w:t>(Raposo et al., 2013)</w:t>
      </w:r>
      <w:r w:rsidR="00FF163F">
        <w:t xml:space="preserve"> which are well established. Therefore, as per the manufacturer’s recommendation</w:t>
      </w:r>
      <w:r w:rsidR="003D4134">
        <w:t xml:space="preserve">, </w:t>
      </w:r>
      <w:r w:rsidR="00A10FB9">
        <w:t>completion PPM of the</w:t>
      </w:r>
      <w:r w:rsidR="003D4134">
        <w:t xml:space="preserve"> </w:t>
      </w:r>
      <w:r w:rsidR="00FF163F">
        <w:t xml:space="preserve">LFC </w:t>
      </w:r>
      <w:r w:rsidR="00A10FB9">
        <w:t>annually</w:t>
      </w:r>
      <w:r w:rsidR="00FF163F">
        <w:t xml:space="preserve">, or when the air velocity alert limit is exceeded. </w:t>
      </w:r>
      <w:r w:rsidR="002800C8">
        <w:t>Therefore,</w:t>
      </w:r>
      <w:r w:rsidR="00CD35E7">
        <w:t xml:space="preserve"> reducing</w:t>
      </w:r>
      <w:r w:rsidR="00FF163F">
        <w:t xml:space="preserve"> preventative failures </w:t>
      </w:r>
      <w:r w:rsidR="00CD35E7">
        <w:t>and</w:t>
      </w:r>
      <w:r w:rsidR="00FF163F">
        <w:t xml:space="preserve"> repair lead times by creating an active working relationship with the contractors. </w:t>
      </w:r>
    </w:p>
    <w:p w14:paraId="57D88946" w14:textId="0F1874EE" w:rsidR="006D5E87" w:rsidRPr="005E1D99" w:rsidRDefault="00FF163F" w:rsidP="005E1D99">
      <w:r>
        <w:br/>
      </w:r>
      <w:r>
        <w:br/>
      </w:r>
    </w:p>
    <w:p w14:paraId="6FA45A29" w14:textId="77777777" w:rsidR="00657DBA" w:rsidRDefault="00657DBA">
      <w:pPr>
        <w:rPr>
          <w:rFonts w:asciiTheme="majorHAnsi" w:eastAsiaTheme="majorEastAsia" w:hAnsiTheme="majorHAnsi" w:cstheme="majorBidi"/>
          <w:color w:val="365F91" w:themeColor="accent1" w:themeShade="BF"/>
          <w:sz w:val="40"/>
          <w:szCs w:val="40"/>
        </w:rPr>
      </w:pPr>
      <w:r>
        <w:br w:type="page"/>
      </w:r>
    </w:p>
    <w:p w14:paraId="18A50BB5" w14:textId="3DEAD085" w:rsidR="006D5E87" w:rsidRDefault="006D5E87" w:rsidP="006D5E87">
      <w:pPr>
        <w:pStyle w:val="Heading1"/>
      </w:pPr>
      <w:bookmarkStart w:id="18" w:name="_Toc194938733"/>
      <w:r>
        <w:lastRenderedPageBreak/>
        <w:t>Considerations of Proposed Changes</w:t>
      </w:r>
      <w:bookmarkEnd w:id="18"/>
    </w:p>
    <w:p w14:paraId="3AEB5B02" w14:textId="410927D3" w:rsidR="00737BC9" w:rsidRDefault="00737BC9" w:rsidP="00737BC9">
      <w:pPr>
        <w:pStyle w:val="Heading2"/>
      </w:pPr>
      <w:bookmarkStart w:id="19" w:name="_Toc194938734"/>
      <w:r>
        <w:t>Planned Preventative Maintenance</w:t>
      </w:r>
      <w:bookmarkEnd w:id="19"/>
      <w:r>
        <w:t xml:space="preserve"> </w:t>
      </w:r>
    </w:p>
    <w:p w14:paraId="76B05A5E" w14:textId="55A1C078" w:rsidR="00C9220C" w:rsidRDefault="00CD35E7" w:rsidP="00C9220C">
      <w:r>
        <w:t>A</w:t>
      </w:r>
      <w:r w:rsidR="00C9220C">
        <w:t xml:space="preserve"> partially outsourced maintenance approach </w:t>
      </w:r>
      <w:r w:rsidR="00261E4E">
        <w:t>should</w:t>
      </w:r>
      <w:r w:rsidR="00C9220C">
        <w:t xml:space="preserve"> be adopted. This </w:t>
      </w:r>
      <w:r w:rsidR="003154DD">
        <w:t>ensures outsourced labour costs are low, whilst ensuring</w:t>
      </w:r>
      <w:r w:rsidR="00C9220C">
        <w:t xml:space="preserve"> </w:t>
      </w:r>
      <w:r w:rsidR="006B0E74">
        <w:t xml:space="preserve">servicing is conducted by </w:t>
      </w:r>
      <w:r w:rsidR="00191947">
        <w:t xml:space="preserve">maintenance experts. </w:t>
      </w:r>
      <w:r w:rsidR="004E580A">
        <w:t xml:space="preserve">Additionally, this </w:t>
      </w:r>
      <w:r w:rsidR="00C9220C">
        <w:t xml:space="preserve">allows the technicians to </w:t>
      </w:r>
      <w:r w:rsidR="009163E9">
        <w:t xml:space="preserve">continue </w:t>
      </w:r>
      <w:r w:rsidR="00C9220C">
        <w:t xml:space="preserve">their </w:t>
      </w:r>
      <w:r w:rsidR="009163E9">
        <w:t xml:space="preserve">routine </w:t>
      </w:r>
      <w:r w:rsidR="00C9220C">
        <w:t>cleaning operations</w:t>
      </w:r>
      <w:r w:rsidR="009163E9">
        <w:t xml:space="preserve">, </w:t>
      </w:r>
      <w:r w:rsidR="00C9220C">
        <w:t>maintain</w:t>
      </w:r>
      <w:r w:rsidR="0073752B">
        <w:t>ing</w:t>
      </w:r>
      <w:r w:rsidR="00C9220C">
        <w:t xml:space="preserve"> cleanliness and minimise particle counts. These activities are routine, easily trained, and low risk and cost,</w:t>
      </w:r>
      <w:r w:rsidR="007B6B2E">
        <w:t xml:space="preserve"> and</w:t>
      </w:r>
      <w:r w:rsidR="00C9220C">
        <w:t xml:space="preserve"> therefore do not warrant outsourcing</w:t>
      </w:r>
      <w:r w:rsidR="002800C8">
        <w:t xml:space="preserve"> (</w:t>
      </w:r>
      <w:r w:rsidR="002800C8" w:rsidRPr="00C04399">
        <w:t xml:space="preserve">Kawachi </w:t>
      </w:r>
      <w:r w:rsidR="002800C8">
        <w:t>and</w:t>
      </w:r>
      <w:r w:rsidR="002800C8" w:rsidRPr="00C04399">
        <w:t xml:space="preserve"> Noël, 2005</w:t>
      </w:r>
      <w:r w:rsidR="002800C8">
        <w:t>).</w:t>
      </w:r>
    </w:p>
    <w:p w14:paraId="49AA01BB" w14:textId="71693E9A" w:rsidR="00052C3C" w:rsidRDefault="008D04F4" w:rsidP="00052C3C">
      <w:r>
        <w:t>Vallejos et al. (2020) infers that LFC PPM should be handled by trained professionals as</w:t>
      </w:r>
      <w:r w:rsidR="00191947">
        <w:t xml:space="preserve"> even minor HEPA filter misalignments </w:t>
      </w:r>
      <w:r w:rsidR="00171809">
        <w:t xml:space="preserve">allow </w:t>
      </w:r>
      <w:r w:rsidR="00191947">
        <w:t xml:space="preserve">particulate ingress around the filter periphery. Additionally, to qualify HEPA filter replacements </w:t>
      </w:r>
      <w:r w:rsidR="00171809">
        <w:t>to</w:t>
      </w:r>
      <w:r w:rsidR="00191947">
        <w:t xml:space="preserve"> ISO29463</w:t>
      </w:r>
      <w:r w:rsidR="00171809">
        <w:t>,</w:t>
      </w:r>
      <w:r w:rsidR="00191947">
        <w:t xml:space="preserve"> Di-Octyl Phthalate (DOP) testing</w:t>
      </w:r>
      <w:r w:rsidR="008F0ACE">
        <w:t xml:space="preserve"> must be completed.</w:t>
      </w:r>
      <w:r w:rsidR="00191947">
        <w:t xml:space="preserve"> This method </w:t>
      </w:r>
      <w:r w:rsidR="00397A2F">
        <w:t>injects</w:t>
      </w:r>
      <w:r w:rsidR="00191947">
        <w:t xml:space="preserve"> DOP</w:t>
      </w:r>
      <w:r w:rsidR="00397A2F">
        <w:t xml:space="preserve"> aerosol</w:t>
      </w:r>
      <w:r w:rsidR="00191947">
        <w:t xml:space="preserve"> into the LFC</w:t>
      </w:r>
      <w:r w:rsidR="0067048A">
        <w:t xml:space="preserve"> which must be</w:t>
      </w:r>
      <w:r w:rsidR="00191947">
        <w:t xml:space="preserve"> </w:t>
      </w:r>
      <w:r w:rsidR="0067048A" w:rsidRPr="00EC2CFD">
        <w:t>≥ </w:t>
      </w:r>
      <w:r w:rsidR="0067048A">
        <w:t>99.95% efficient at filtering that LFCs</w:t>
      </w:r>
      <w:r w:rsidR="00191947">
        <w:t xml:space="preserve"> MPPS</w:t>
      </w:r>
      <w:r w:rsidR="0067048A">
        <w:t>. This</w:t>
      </w:r>
      <w:r w:rsidR="00191947">
        <w:t xml:space="preserve"> process requires specialist knowledge, training and expensive equipment</w:t>
      </w:r>
      <w:r w:rsidR="007B6B2E">
        <w:t>, t</w:t>
      </w:r>
      <w:r w:rsidR="00191947">
        <w:t xml:space="preserve">he burden of which should not fall upon the technicians on site. </w:t>
      </w:r>
    </w:p>
    <w:p w14:paraId="49FE4147" w14:textId="7A80DBDE" w:rsidR="00191B96" w:rsidRDefault="00191B96" w:rsidP="00052C3C">
      <w:bookmarkStart w:id="20" w:name="_Toc194938735"/>
      <w:r w:rsidRPr="00737BC9">
        <w:rPr>
          <w:rStyle w:val="Heading2Char"/>
        </w:rPr>
        <w:t>Additional Condition Monitoring</w:t>
      </w:r>
      <w:bookmarkEnd w:id="20"/>
    </w:p>
    <w:p w14:paraId="4B776E98" w14:textId="447998B2" w:rsidR="007021BC" w:rsidRDefault="0085407A" w:rsidP="00052C3C">
      <w:r>
        <w:t>Some of the LFCs on the market have integrated flow sensors</w:t>
      </w:r>
      <w:r w:rsidR="00BA28E2">
        <w:t>.</w:t>
      </w:r>
      <w:r w:rsidR="000033EC">
        <w:t xml:space="preserve"> </w:t>
      </w:r>
      <w:r w:rsidR="00BA28E2">
        <w:t>However</w:t>
      </w:r>
      <w:r w:rsidR="000033EC">
        <w:t>,</w:t>
      </w:r>
      <w:r>
        <w:t xml:space="preserve"> to ensure </w:t>
      </w:r>
      <w:r w:rsidR="00BA28E2">
        <w:t>consistency, the flow rate sensors should be standardised across all cabinets, this is essential to ensure</w:t>
      </w:r>
      <w:r w:rsidR="0023344B">
        <w:t xml:space="preserve"> data is comparable for all LFCs allowing for representative trend analysis</w:t>
      </w:r>
      <w:r w:rsidR="0097693B">
        <w:t>.</w:t>
      </w:r>
      <w:r w:rsidR="00812B34">
        <w:t xml:space="preserve"> </w:t>
      </w:r>
      <w:r w:rsidR="0097693B">
        <w:t>To ensure reliability of the sensors, as part of the PPM approach, r</w:t>
      </w:r>
      <w:r w:rsidR="00114BCC">
        <w:t xml:space="preserve">outine </w:t>
      </w:r>
      <w:r w:rsidR="0097693B">
        <w:t>m</w:t>
      </w:r>
      <w:r w:rsidR="00114BCC">
        <w:t xml:space="preserve">aintenance to </w:t>
      </w:r>
      <w:r w:rsidR="00812B34">
        <w:t>include</w:t>
      </w:r>
      <w:r w:rsidR="00114BCC">
        <w:t xml:space="preserve"> calibration</w:t>
      </w:r>
      <w:r w:rsidR="00812B34">
        <w:t xml:space="preserve"> to ensure accuracy</w:t>
      </w:r>
      <w:r w:rsidR="00F80815">
        <w:t xml:space="preserve"> and longevity. Due to the speciality of the sens</w:t>
      </w:r>
      <w:r w:rsidR="00F0396C">
        <w:t xml:space="preserve">ing equipment, their </w:t>
      </w:r>
      <w:r w:rsidR="00895B2B">
        <w:t>installation</w:t>
      </w:r>
      <w:r w:rsidR="00F0396C">
        <w:t xml:space="preserve"> and maintenance should be performed by a specialist </w:t>
      </w:r>
      <w:r w:rsidR="0023344B">
        <w:t>outsourced</w:t>
      </w:r>
      <w:r w:rsidR="00F0396C">
        <w:t xml:space="preserve"> company. However, </w:t>
      </w:r>
      <w:r w:rsidR="00AD7A54">
        <w:t>ongoing data analysis can be transitioned internally, once a baseline is established.</w:t>
      </w:r>
    </w:p>
    <w:p w14:paraId="4460B24A" w14:textId="6F5F1F05" w:rsidR="00380794" w:rsidRDefault="00380794" w:rsidP="00380794">
      <w:pPr>
        <w:pStyle w:val="Heading2"/>
      </w:pPr>
      <w:bookmarkStart w:id="21" w:name="_Toc194938736"/>
      <w:r>
        <w:t>Environmental Considerations</w:t>
      </w:r>
      <w:bookmarkEnd w:id="21"/>
    </w:p>
    <w:p w14:paraId="45163476" w14:textId="4FC7756B" w:rsidR="00380794" w:rsidRDefault="00380794" w:rsidP="00380794">
      <w:r>
        <w:t>Installing additional maintenance approaches</w:t>
      </w:r>
      <w:r w:rsidR="008535B4">
        <w:t>, such as</w:t>
      </w:r>
      <w:r>
        <w:t xml:space="preserve"> flowrate condition monitoring and yearly PPM, will ensure reduced </w:t>
      </w:r>
      <w:r w:rsidR="0067747C">
        <w:t xml:space="preserve">air velocity </w:t>
      </w:r>
      <w:r>
        <w:t>from filter inefficiency is caught earlier</w:t>
      </w:r>
      <w:r w:rsidR="007417F1">
        <w:t xml:space="preserve">, allowing proactive intervention. </w:t>
      </w:r>
      <w:r>
        <w:t xml:space="preserve">This will not only ensure sensitive subassemblies are built in optimal conditions </w:t>
      </w:r>
      <w:r w:rsidR="000C2E54">
        <w:t>but</w:t>
      </w:r>
      <w:r>
        <w:t xml:space="preserve"> will also reduce energy consumption of the LFC</w:t>
      </w:r>
      <w:r w:rsidR="000C2E54">
        <w:t xml:space="preserve"> </w:t>
      </w:r>
      <w:r>
        <w:t xml:space="preserve">by decreasing fan </w:t>
      </w:r>
      <w:r w:rsidR="000C2E54">
        <w:t xml:space="preserve">power </w:t>
      </w:r>
      <w:r>
        <w:t xml:space="preserve">usage. </w:t>
      </w:r>
      <w:r w:rsidR="006652C3">
        <w:t xml:space="preserve">By </w:t>
      </w:r>
      <w:r w:rsidR="00221914">
        <w:t>reducing stress</w:t>
      </w:r>
      <w:r>
        <w:t xml:space="preserve"> on the </w:t>
      </w:r>
      <w:r w:rsidR="00AB35E9">
        <w:t>fan</w:t>
      </w:r>
      <w:r>
        <w:t xml:space="preserve"> motor</w:t>
      </w:r>
      <w:r w:rsidR="00AB35E9">
        <w:t>,</w:t>
      </w:r>
      <w:r>
        <w:t xml:space="preserve"> </w:t>
      </w:r>
      <w:r w:rsidR="002C123D">
        <w:t>the operational lifespan of its</w:t>
      </w:r>
      <w:r>
        <w:t xml:space="preserve"> </w:t>
      </w:r>
      <w:r w:rsidR="00B07B58">
        <w:t>component’s</w:t>
      </w:r>
      <w:r>
        <w:t xml:space="preserve"> lifecycle </w:t>
      </w:r>
      <w:r w:rsidR="007B6B2E">
        <w:t>is</w:t>
      </w:r>
      <w:r>
        <w:t xml:space="preserve"> </w:t>
      </w:r>
      <w:r w:rsidR="002C123D">
        <w:t>extended</w:t>
      </w:r>
      <w:r w:rsidR="0069164B">
        <w:t xml:space="preserve"> </w:t>
      </w:r>
      <w:r w:rsidR="00B07B58">
        <w:t>whilst</w:t>
      </w:r>
      <w:r w:rsidR="0069164B">
        <w:t xml:space="preserve"> reducing</w:t>
      </w:r>
      <w:r w:rsidR="002C123D">
        <w:t xml:space="preserve"> the frequency of premature replacements</w:t>
      </w:r>
      <w:r w:rsidR="0069164B">
        <w:t xml:space="preserve"> and </w:t>
      </w:r>
      <w:r w:rsidR="00B07B58">
        <w:t>waste</w:t>
      </w:r>
      <w:r w:rsidR="0069164B">
        <w:t>.</w:t>
      </w:r>
    </w:p>
    <w:p w14:paraId="142A82B2" w14:textId="6919443F" w:rsidR="00626CCC" w:rsidRDefault="00626CCC" w:rsidP="00380794">
      <w:r>
        <w:br w:type="page"/>
      </w:r>
    </w:p>
    <w:p w14:paraId="7EBCC84F" w14:textId="40404DEB" w:rsidR="00A61E5E" w:rsidRDefault="00A61E5E" w:rsidP="00A61E5E">
      <w:pPr>
        <w:pStyle w:val="Heading2"/>
      </w:pPr>
      <w:bookmarkStart w:id="22" w:name="_Toc194938737"/>
      <w:r>
        <w:lastRenderedPageBreak/>
        <w:t>Cost Considerations</w:t>
      </w:r>
      <w:bookmarkEnd w:id="22"/>
    </w:p>
    <w:p w14:paraId="7C01EFD0" w14:textId="6F564787" w:rsidR="00A61E5E" w:rsidRPr="00A61E5E" w:rsidRDefault="00D53AEB" w:rsidP="00D53AEB">
      <w:pPr>
        <w:pStyle w:val="Heading3"/>
      </w:pPr>
      <w:bookmarkStart w:id="23" w:name="_Toc194938738"/>
      <w:r>
        <w:t>Initial Setup</w:t>
      </w:r>
      <w:bookmarkEnd w:id="23"/>
    </w:p>
    <w:p w14:paraId="4DCCC27A" w14:textId="2FDE5373" w:rsidR="006D5E87" w:rsidRDefault="00E156B5">
      <w:r>
        <w:br/>
      </w:r>
      <w:r w:rsidR="007B45B3">
        <w:t>The</w:t>
      </w:r>
      <w:r w:rsidR="004E3E9D">
        <w:t xml:space="preserve"> EE680</w:t>
      </w:r>
      <w:r w:rsidR="007B45B3">
        <w:t xml:space="preserve"> </w:t>
      </w:r>
      <w:r w:rsidR="004E3E9D">
        <w:t>Air Velocity Sensor</w:t>
      </w:r>
      <w:r w:rsidR="002D71D1">
        <w:t xml:space="preserve"> at £1551 x 3 = £4653</w:t>
      </w:r>
      <w:r w:rsidR="002D58E1">
        <w:t xml:space="preserve"> </w:t>
      </w:r>
      <w:r w:rsidR="002D58E1" w:rsidRPr="002D58E1">
        <w:t>(</w:t>
      </w:r>
      <w:r w:rsidR="002D58E1" w:rsidRPr="002D58E1">
        <w:rPr>
          <w:i/>
          <w:iCs/>
        </w:rPr>
        <w:t>E+E - EE680 air velocity sensor for Laminar Flow Monitoring</w:t>
      </w:r>
      <w:r w:rsidR="002D58E1">
        <w:rPr>
          <w:i/>
          <w:iCs/>
        </w:rPr>
        <w:t>, no date</w:t>
      </w:r>
      <w:r w:rsidR="002D58E1" w:rsidRPr="002D58E1">
        <w:t>)</w:t>
      </w:r>
      <w:r w:rsidR="007B45B3">
        <w:t xml:space="preserve"> is </w:t>
      </w:r>
      <w:r w:rsidR="004E3E9D">
        <w:t>a more cost-effective system</w:t>
      </w:r>
      <w:r w:rsidR="007B45B3">
        <w:t xml:space="preserve"> than optical </w:t>
      </w:r>
      <w:r w:rsidR="0063623F">
        <w:t xml:space="preserve">sensors. </w:t>
      </w:r>
      <w:r w:rsidR="002D58E1">
        <w:t>S</w:t>
      </w:r>
      <w:r w:rsidR="002C7067">
        <w:t>pecifically designed for LFCs</w:t>
      </w:r>
      <w:r w:rsidR="0063623F">
        <w:t xml:space="preserve"> using Hot Film </w:t>
      </w:r>
      <w:r w:rsidR="002D58E1">
        <w:t xml:space="preserve">rather than Hot Wire </w:t>
      </w:r>
      <w:r w:rsidR="0070682B">
        <w:t>Anemometry</w:t>
      </w:r>
      <w:r w:rsidR="0063623F">
        <w:t xml:space="preserve"> principles that </w:t>
      </w:r>
      <w:r w:rsidR="00B02F85">
        <w:t>are</w:t>
      </w:r>
      <w:r w:rsidR="0063623F">
        <w:t xml:space="preserve"> thinner</w:t>
      </w:r>
      <w:r w:rsidR="00B02F85">
        <w:t>,</w:t>
      </w:r>
      <w:r w:rsidR="0063623F">
        <w:t xml:space="preserve"> </w:t>
      </w:r>
      <w:r w:rsidR="002D58E1">
        <w:t>a feature</w:t>
      </w:r>
      <w:r w:rsidR="0063623F">
        <w:t xml:space="preserve"> </w:t>
      </w:r>
      <w:r w:rsidR="00534ED4">
        <w:t>critical to maintaining flow laminarity</w:t>
      </w:r>
      <w:r w:rsidR="00DF2330">
        <w:t xml:space="preserve">. However, the sensors still need to be </w:t>
      </w:r>
      <w:r w:rsidR="002C7067">
        <w:t>installed</w:t>
      </w:r>
      <w:r w:rsidR="0070682B">
        <w:t xml:space="preserve"> </w:t>
      </w:r>
      <w:r w:rsidR="00DF2330">
        <w:t xml:space="preserve">professionally </w:t>
      </w:r>
      <w:r w:rsidR="002D58E1">
        <w:t>as to not</w:t>
      </w:r>
      <w:r w:rsidR="00DF2330">
        <w:t xml:space="preserve"> </w:t>
      </w:r>
      <w:r w:rsidR="002D58E1">
        <w:t>disturb</w:t>
      </w:r>
      <w:r w:rsidR="00DF2330">
        <w:t xml:space="preserve"> the flow pattern</w:t>
      </w:r>
      <w:r w:rsidR="002D58E1">
        <w:t>.</w:t>
      </w:r>
    </w:p>
    <w:p w14:paraId="5FD9DC6F" w14:textId="6FD8470B" w:rsidR="006C5DFA" w:rsidRDefault="006C5DFA">
      <w:r>
        <w:t>Using the</w:t>
      </w:r>
      <w:r w:rsidR="00387532">
        <w:t xml:space="preserve"> Sigma 05 Controller</w:t>
      </w:r>
      <w:r>
        <w:t xml:space="preserve"> Hosting Device</w:t>
      </w:r>
      <w:r w:rsidR="00F46E86">
        <w:t xml:space="preserve"> </w:t>
      </w:r>
      <w:r>
        <w:t xml:space="preserve">from the same </w:t>
      </w:r>
      <w:r w:rsidR="00387532">
        <w:t>manufacturer</w:t>
      </w:r>
      <w:r>
        <w:t xml:space="preserve"> </w:t>
      </w:r>
      <w:r w:rsidR="008D3B04">
        <w:t>at £508</w:t>
      </w:r>
      <w:r w:rsidR="002D58E1">
        <w:t xml:space="preserve"> </w:t>
      </w:r>
      <w:r w:rsidR="002D58E1" w:rsidRPr="002D58E1">
        <w:t>(</w:t>
      </w:r>
      <w:r w:rsidR="002D58E1" w:rsidRPr="002D58E1">
        <w:rPr>
          <w:i/>
          <w:iCs/>
        </w:rPr>
        <w:t>E+E - sigma 05 modular sensor platform</w:t>
      </w:r>
      <w:r w:rsidR="002D58E1">
        <w:rPr>
          <w:i/>
          <w:iCs/>
        </w:rPr>
        <w:t>, no date</w:t>
      </w:r>
      <w:r w:rsidR="002D58E1" w:rsidRPr="002D58E1">
        <w:t>)</w:t>
      </w:r>
      <w:r w:rsidR="008D3B04">
        <w:t xml:space="preserve"> </w:t>
      </w:r>
      <w:r w:rsidR="001E35ED">
        <w:t xml:space="preserve">ensures </w:t>
      </w:r>
      <w:r w:rsidR="00481C58">
        <w:t>compatibility</w:t>
      </w:r>
      <w:r w:rsidR="001E35ED">
        <w:t xml:space="preserve"> between the</w:t>
      </w:r>
      <w:r w:rsidR="00DA60AA">
        <w:t xml:space="preserve"> measurement</w:t>
      </w:r>
      <w:r w:rsidR="00F46E86">
        <w:t xml:space="preserve"> systems elements</w:t>
      </w:r>
      <w:r w:rsidR="00BD597E">
        <w:t xml:space="preserve">. </w:t>
      </w:r>
      <w:r w:rsidR="002D58E1">
        <w:t>D</w:t>
      </w:r>
      <w:r w:rsidR="00BD597E">
        <w:t>espite the relative simplicity of the system, Figure 5</w:t>
      </w:r>
      <w:r w:rsidR="000F4E14">
        <w:t xml:space="preserve"> </w:t>
      </w:r>
      <w:r w:rsidR="002D58E1">
        <w:t>supports</w:t>
      </w:r>
      <w:r w:rsidR="000F4E14">
        <w:t xml:space="preserve"> the</w:t>
      </w:r>
      <w:r w:rsidR="002D58E1">
        <w:t xml:space="preserve"> additional</w:t>
      </w:r>
      <w:r w:rsidR="000F4E14">
        <w:t xml:space="preserve"> </w:t>
      </w:r>
      <w:r w:rsidR="002D58E1">
        <w:t>cost</w:t>
      </w:r>
      <w:r w:rsidR="000F4E14">
        <w:t xml:space="preserve"> for </w:t>
      </w:r>
      <w:r w:rsidR="002D58E1">
        <w:t>a professional</w:t>
      </w:r>
      <w:r w:rsidR="000F4E14">
        <w:t xml:space="preserve"> installation, as a reference input is required. Since </w:t>
      </w:r>
      <w:proofErr w:type="spellStart"/>
      <w:r w:rsidR="002D58E1">
        <w:t>Revvity</w:t>
      </w:r>
      <w:proofErr w:type="spellEnd"/>
      <w:r w:rsidR="000F4E14">
        <w:t xml:space="preserve"> does </w:t>
      </w:r>
      <w:r w:rsidR="002D58E1">
        <w:t>not have good benchmark data of LFC flow velocity</w:t>
      </w:r>
      <w:r w:rsidR="00C9207E">
        <w:t xml:space="preserve">, the reference input must be analysed to ensure the installed </w:t>
      </w:r>
      <w:r w:rsidR="00627F35">
        <w:t>alert limits are rationalised.</w:t>
      </w:r>
    </w:p>
    <w:p w14:paraId="78C5D985" w14:textId="572A6150" w:rsidR="00831E96" w:rsidRDefault="00282056">
      <w:r>
        <w:t xml:space="preserve">Though an exact cost for </w:t>
      </w:r>
      <w:r w:rsidR="007062B4">
        <w:t xml:space="preserve">the </w:t>
      </w:r>
      <w:r w:rsidR="00EE2CD3">
        <w:t>installation</w:t>
      </w:r>
      <w:r w:rsidR="007062B4">
        <w:t xml:space="preserve"> setup of</w:t>
      </w:r>
      <w:r w:rsidR="001A05D1">
        <w:t xml:space="preserve"> CM equipment could not be found</w:t>
      </w:r>
      <w:r w:rsidR="00ED710F">
        <w:t xml:space="preserve">, </w:t>
      </w:r>
      <w:proofErr w:type="spellStart"/>
      <w:r w:rsidR="00710F07" w:rsidRPr="00710F07">
        <w:t>Readfern</w:t>
      </w:r>
      <w:proofErr w:type="spellEnd"/>
      <w:r w:rsidR="00710F07">
        <w:t xml:space="preserve"> (</w:t>
      </w:r>
      <w:r w:rsidR="00710F07" w:rsidRPr="00710F07">
        <w:t>2024)</w:t>
      </w:r>
      <w:r w:rsidR="00710F07">
        <w:t xml:space="preserve"> </w:t>
      </w:r>
      <w:r w:rsidR="00E97BB7">
        <w:t xml:space="preserve">states that it is </w:t>
      </w:r>
      <w:r w:rsidR="0028753E">
        <w:t>fractional compared to the Cost of Poor Quality.</w:t>
      </w:r>
      <w:r w:rsidR="00E97BB7">
        <w:t xml:space="preserve"> </w:t>
      </w:r>
      <w:r w:rsidR="0028753E">
        <w:t xml:space="preserve">Similarly, the </w:t>
      </w:r>
      <w:r w:rsidR="00BC15B1">
        <w:t>diminished cost</w:t>
      </w:r>
      <w:r w:rsidR="0028753E">
        <w:t xml:space="preserve"> of implementation </w:t>
      </w:r>
      <w:r w:rsidR="00BC15B1">
        <w:t xml:space="preserve">compared to the hardware, </w:t>
      </w:r>
      <w:r w:rsidR="00AD1658">
        <w:t xml:space="preserve">is </w:t>
      </w:r>
      <w:r w:rsidR="002D58E1">
        <w:t>present</w:t>
      </w:r>
      <w:r w:rsidR="00AD1658">
        <w:t xml:space="preserve"> </w:t>
      </w:r>
      <w:r w:rsidR="002D58E1">
        <w:t>on</w:t>
      </w:r>
      <w:r w:rsidR="00E97BB7">
        <w:t xml:space="preserve"> the original installation quote of an LFC in Appendix 5</w:t>
      </w:r>
      <w:r w:rsidR="002D58E1">
        <w:t>.</w:t>
      </w:r>
      <w:r w:rsidR="009A0025">
        <w:t xml:space="preserve"> </w:t>
      </w:r>
      <w:r w:rsidR="002D58E1">
        <w:t>This shows</w:t>
      </w:r>
      <w:r w:rsidR="00B55A98">
        <w:t xml:space="preserve"> the</w:t>
      </w:r>
      <w:r w:rsidR="009A0025">
        <w:t xml:space="preserve"> </w:t>
      </w:r>
      <w:r w:rsidR="00ED710F">
        <w:t>installation,</w:t>
      </w:r>
      <w:r w:rsidR="009A0025">
        <w:t xml:space="preserve"> and commissioning is 9.</w:t>
      </w:r>
      <w:r w:rsidR="00BF6801">
        <w:t xml:space="preserve">29% of </w:t>
      </w:r>
      <w:r w:rsidR="00ED710F">
        <w:t xml:space="preserve">the </w:t>
      </w:r>
      <w:r w:rsidR="002D58E1">
        <w:t>quote</w:t>
      </w:r>
      <w:r w:rsidR="00BF6801">
        <w:t>. Applying this estimation</w:t>
      </w:r>
      <w:r w:rsidR="0083052C">
        <w:t xml:space="preserve"> to the hardware </w:t>
      </w:r>
      <w:r w:rsidR="00EF3350">
        <w:t>pricing,</w:t>
      </w:r>
      <w:r w:rsidR="00BF6801">
        <w:t xml:space="preserve"> the cost for implementation</w:t>
      </w:r>
      <w:r w:rsidR="00B55A98">
        <w:t xml:space="preserve"> the Air Velocity CM system</w:t>
      </w:r>
      <w:r w:rsidR="00BF6801">
        <w:t xml:space="preserve"> is</w:t>
      </w:r>
      <w:r w:rsidR="00EF3350">
        <w:t xml:space="preserve"> £479</w:t>
      </w:r>
      <w:r w:rsidR="00944F24">
        <w:t>. Though this provides a</w:t>
      </w:r>
      <w:r w:rsidR="002D58E1">
        <w:t>n indication</w:t>
      </w:r>
      <w:r w:rsidR="003B5B08">
        <w:t>, it does not account for variations of installation complexity.</w:t>
      </w:r>
    </w:p>
    <w:p w14:paraId="4F8616C7" w14:textId="77777777" w:rsidR="001A6FE4" w:rsidRDefault="001A6FE4"/>
    <w:p w14:paraId="37A500A5" w14:textId="77777777" w:rsidR="00EA2374" w:rsidRDefault="001A6FE4" w:rsidP="00EA2374">
      <w:pPr>
        <w:keepNext/>
      </w:pPr>
      <w:r w:rsidRPr="001A6FE4">
        <w:rPr>
          <w:noProof/>
        </w:rPr>
        <w:drawing>
          <wp:inline distT="0" distB="0" distL="0" distR="0" wp14:anchorId="540B2EFC" wp14:editId="67E4DE45">
            <wp:extent cx="5731510" cy="2614930"/>
            <wp:effectExtent l="0" t="0" r="2540" b="0"/>
            <wp:docPr id="1257405931"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05931" name="Picture 1" descr="A diagram of a system&#10;&#10;AI-generated content may be incorrect."/>
                    <pic:cNvPicPr/>
                  </pic:nvPicPr>
                  <pic:blipFill>
                    <a:blip r:embed="rId13"/>
                    <a:stretch>
                      <a:fillRect/>
                    </a:stretch>
                  </pic:blipFill>
                  <pic:spPr>
                    <a:xfrm>
                      <a:off x="0" y="0"/>
                      <a:ext cx="5731510" cy="2614930"/>
                    </a:xfrm>
                    <a:prstGeom prst="rect">
                      <a:avLst/>
                    </a:prstGeom>
                  </pic:spPr>
                </pic:pic>
              </a:graphicData>
            </a:graphic>
          </wp:inline>
        </w:drawing>
      </w:r>
    </w:p>
    <w:p w14:paraId="27BF4A9A" w14:textId="76196684" w:rsidR="001A6FE4" w:rsidRPr="00BA6AC8" w:rsidRDefault="00EA2374" w:rsidP="00EA2374">
      <w:pPr>
        <w:pStyle w:val="Caption"/>
        <w:jc w:val="center"/>
        <w:rPr>
          <w:color w:val="auto"/>
          <w:sz w:val="24"/>
          <w:szCs w:val="24"/>
        </w:rPr>
      </w:pPr>
      <w:bookmarkStart w:id="24" w:name="_Toc194938761"/>
      <w:r>
        <w:t xml:space="preserve">Figure </w:t>
      </w:r>
      <w:fldSimple w:instr=" SEQ Figure \* ARABIC ">
        <w:r>
          <w:rPr>
            <w:noProof/>
          </w:rPr>
          <w:t>5</w:t>
        </w:r>
      </w:fldSimple>
      <w:r>
        <w:t xml:space="preserve">: Measurement Loop </w:t>
      </w:r>
      <w:r w:rsidRPr="00902057">
        <w:t>(Yilmaz et al., 2019</w:t>
      </w:r>
      <w:r>
        <w:t>, p.214</w:t>
      </w:r>
      <w:r w:rsidRPr="00902057">
        <w:t>)</w:t>
      </w:r>
      <w:bookmarkEnd w:id="24"/>
    </w:p>
    <w:p w14:paraId="0C0A0300" w14:textId="52F770D6" w:rsidR="00EF3350" w:rsidRPr="003B5B08" w:rsidRDefault="00EC3D20" w:rsidP="003B5B08">
      <w:pPr>
        <w:pStyle w:val="Heading3"/>
        <w:rPr>
          <w:rFonts w:asciiTheme="majorHAnsi" w:hAnsiTheme="majorHAnsi"/>
          <w:sz w:val="40"/>
          <w:szCs w:val="40"/>
        </w:rPr>
      </w:pPr>
      <w:r>
        <w:br w:type="page"/>
      </w:r>
      <w:bookmarkStart w:id="25" w:name="_Toc194938739"/>
      <w:r w:rsidR="00D53AEB">
        <w:lastRenderedPageBreak/>
        <w:t>Ongoing Costs</w:t>
      </w:r>
      <w:bookmarkEnd w:id="25"/>
    </w:p>
    <w:p w14:paraId="7721CE38" w14:textId="56082C2C" w:rsidR="00EF3350" w:rsidRDefault="00EF3350" w:rsidP="00EF3350">
      <w:r>
        <w:t xml:space="preserve">For PPM installation costs, Appendix 5 displays quotations from a supplier for costs of annual maintenance. They disclose a </w:t>
      </w:r>
      <w:r w:rsidR="001C12EB">
        <w:t>5-to-6-week</w:t>
      </w:r>
      <w:r>
        <w:t xml:space="preserve"> lead time for maintenance callouts. The annual</w:t>
      </w:r>
      <w:r w:rsidR="00AC5E94">
        <w:t xml:space="preserve"> labour</w:t>
      </w:r>
      <w:r>
        <w:t xml:space="preserve"> maintenance cost is £370</w:t>
      </w:r>
      <w:r w:rsidR="00BA5056">
        <w:t xml:space="preserve"> plus cost of filters at £656</w:t>
      </w:r>
      <w:r w:rsidR="00EF0088">
        <w:t>. Adherence to this service interval</w:t>
      </w:r>
      <w:r w:rsidR="00BA5056">
        <w:t xml:space="preserve"> </w:t>
      </w:r>
      <w:r>
        <w:t>provides a</w:t>
      </w:r>
      <w:r w:rsidR="00E66BA2">
        <w:t>n</w:t>
      </w:r>
      <w:r>
        <w:t xml:space="preserve"> extended warranty of the LFC. </w:t>
      </w:r>
      <w:r w:rsidR="00E66BA2">
        <w:t>The benefit realisation of which will be when</w:t>
      </w:r>
      <w:r>
        <w:t xml:space="preserve"> expensive components fail, such as the fan blower</w:t>
      </w:r>
      <w:r w:rsidR="00E66BA2">
        <w:t xml:space="preserve"> motor</w:t>
      </w:r>
      <w:r>
        <w:t xml:space="preserve">, the cost of the failure would be borne by </w:t>
      </w:r>
      <w:r w:rsidR="00E66BA2">
        <w:t>the manufacturer</w:t>
      </w:r>
      <w:r>
        <w:t>.</w:t>
      </w:r>
      <w:r w:rsidR="00AC5E94">
        <w:t xml:space="preserve"> </w:t>
      </w:r>
      <w:r w:rsidR="007046E6">
        <w:t xml:space="preserve">For calibration of sensors, this can be integrated into the current </w:t>
      </w:r>
      <w:r w:rsidR="00BD021C">
        <w:t xml:space="preserve">contracted </w:t>
      </w:r>
      <w:r w:rsidR="007046E6">
        <w:t>system</w:t>
      </w:r>
      <w:r w:rsidR="00BD021C">
        <w:t xml:space="preserve"> on site, so the price impact is negligible.</w:t>
      </w:r>
    </w:p>
    <w:p w14:paraId="2339C74C" w14:textId="753C83D1" w:rsidR="00D24956" w:rsidRDefault="00D24956" w:rsidP="00D24956">
      <w:pPr>
        <w:pStyle w:val="Heading3"/>
      </w:pPr>
      <w:bookmarkStart w:id="26" w:name="_Toc194938740"/>
      <w:r>
        <w:t>Benefit</w:t>
      </w:r>
      <w:r w:rsidR="00686592">
        <w:t>s</w:t>
      </w:r>
      <w:bookmarkEnd w:id="26"/>
    </w:p>
    <w:p w14:paraId="1FECCA1D" w14:textId="2361C753" w:rsidR="00865E8E" w:rsidRDefault="005134FC" w:rsidP="005134FC">
      <w:r>
        <w:t xml:space="preserve">Implementation costs total </w:t>
      </w:r>
      <w:r w:rsidR="00882571">
        <w:t xml:space="preserve">£5640 </w:t>
      </w:r>
      <w:r w:rsidR="008152A0">
        <w:t>approximately</w:t>
      </w:r>
      <w:r w:rsidR="00882571">
        <w:t xml:space="preserve">.  </w:t>
      </w:r>
      <w:r w:rsidR="007B6B2E">
        <w:t>O</w:t>
      </w:r>
      <w:r w:rsidR="00882571">
        <w:t>ngoing costs</w:t>
      </w:r>
      <w:r w:rsidR="008152A0">
        <w:t xml:space="preserve"> total £3078 per annum</w:t>
      </w:r>
      <w:r w:rsidR="00865E8E">
        <w:t xml:space="preserve">. </w:t>
      </w:r>
      <w:r w:rsidR="006A6D18">
        <w:t>These totals</w:t>
      </w:r>
      <w:r w:rsidR="00865E8E">
        <w:t xml:space="preserve"> reflect the procedures described implemented for all three Laminar Flow Cabinets.</w:t>
      </w:r>
    </w:p>
    <w:p w14:paraId="22D14F33" w14:textId="728A9565" w:rsidR="00A075CE" w:rsidRDefault="001D6877" w:rsidP="001D6877">
      <w:r>
        <w:t xml:space="preserve">Although most of the benefits of </w:t>
      </w:r>
      <w:r w:rsidR="00422C09">
        <w:t xml:space="preserve">the </w:t>
      </w:r>
      <w:r>
        <w:t>CM</w:t>
      </w:r>
      <w:r w:rsidR="00422C09">
        <w:t xml:space="preserve"> and PPM approach</w:t>
      </w:r>
      <w:r>
        <w:t xml:space="preserve"> </w:t>
      </w:r>
      <w:r w:rsidR="006C0B1B">
        <w:t>are indirect</w:t>
      </w:r>
      <w:r w:rsidR="009C6492">
        <w:t>, it is possible to justify the</w:t>
      </w:r>
      <w:r w:rsidR="006E3B34">
        <w:t xml:space="preserve"> high implementation cost by benchmarking the current systems performance</w:t>
      </w:r>
      <w:r w:rsidR="006733E1" w:rsidRPr="006733E1">
        <w:t xml:space="preserve"> (You et al., 2011)</w:t>
      </w:r>
      <w:r w:rsidR="006E3B34">
        <w:t xml:space="preserve">. </w:t>
      </w:r>
      <w:r w:rsidR="007B6B2E">
        <w:t>For example, c</w:t>
      </w:r>
      <w:r w:rsidR="006E3B34">
        <w:t>urrent component reject rate due to contaminants,</w:t>
      </w:r>
      <w:r w:rsidR="00D55EE2">
        <w:t xml:space="preserve"> </w:t>
      </w:r>
      <w:r w:rsidR="00CF5F01">
        <w:t>technician downtime due to rework attributed to contaminants in assemblies, and</w:t>
      </w:r>
      <w:r w:rsidR="00D55EE2">
        <w:t xml:space="preserve"> LFC breakdown</w:t>
      </w:r>
      <w:r w:rsidR="00CF5F01">
        <w:t xml:space="preserve"> frequency.</w:t>
      </w:r>
      <w:r w:rsidR="00422C09">
        <w:t xml:space="preserve"> Comparing </w:t>
      </w:r>
      <w:r w:rsidR="00A075CE">
        <w:t>these baseline metrics to the same data</w:t>
      </w:r>
      <w:r w:rsidR="007B6B2E">
        <w:t>,</w:t>
      </w:r>
      <w:r w:rsidR="00422C09">
        <w:t xml:space="preserve"> post</w:t>
      </w:r>
      <w:r w:rsidR="00A075CE">
        <w:t xml:space="preserve"> maintenance approach implementation will give a tangible cost saving over time.</w:t>
      </w:r>
    </w:p>
    <w:p w14:paraId="50B5A759" w14:textId="77777777" w:rsidR="00716170" w:rsidRDefault="00A075CE" w:rsidP="001D6877">
      <w:r>
        <w:t>Additionally,</w:t>
      </w:r>
      <w:r w:rsidR="001061D2">
        <w:t xml:space="preserve"> reducing the </w:t>
      </w:r>
      <w:r w:rsidR="004E3424">
        <w:t>effects</w:t>
      </w:r>
      <w:r w:rsidR="001061D2">
        <w:t xml:space="preserve"> of the </w:t>
      </w:r>
      <w:r w:rsidR="0029309D">
        <w:t>Cost of Poor Quality</w:t>
      </w:r>
      <w:r w:rsidR="001061D2">
        <w:t xml:space="preserve">, such as </w:t>
      </w:r>
      <w:r w:rsidR="00DE2FA9">
        <w:t xml:space="preserve">removing internal failures of process delays, scrap, and defects causing rework and downtime </w:t>
      </w:r>
      <w:r w:rsidR="00CE2436">
        <w:t>leading to a</w:t>
      </w:r>
      <w:r w:rsidR="00DE2FA9">
        <w:t xml:space="preserve"> loss of capacity. This delayed</w:t>
      </w:r>
      <w:r w:rsidR="00AE6CBB">
        <w:t xml:space="preserve"> assembly throughput could push into external failures such as loss of customers due to missed sales</w:t>
      </w:r>
      <w:r w:rsidR="005D25A6">
        <w:t>, all of which can be detrimental to the compan</w:t>
      </w:r>
      <w:r w:rsidR="00B96169">
        <w:t>y’s image</w:t>
      </w:r>
      <w:r w:rsidR="00B23A1E">
        <w:t>.</w:t>
      </w:r>
      <w:r w:rsidR="00635444">
        <w:t xml:space="preserve"> A figure that can quantify how maintenance related costs can </w:t>
      </w:r>
      <w:r w:rsidR="00993F7F">
        <w:t>affect</w:t>
      </w:r>
      <w:r w:rsidR="00635444">
        <w:t xml:space="preserve"> an organisations profitability with a Cost of Quality analysis.</w:t>
      </w:r>
      <w:r w:rsidR="00993F7F">
        <w:t xml:space="preserve"> </w:t>
      </w:r>
      <w:r w:rsidR="00993F7F" w:rsidRPr="00993F7F">
        <w:t>(Weinstein et al., 2009)</w:t>
      </w:r>
    </w:p>
    <w:p w14:paraId="63E1F0AC" w14:textId="77777777" w:rsidR="00716170" w:rsidRDefault="00716170" w:rsidP="00716170">
      <w:pPr>
        <w:pStyle w:val="Heading2"/>
      </w:pPr>
      <w:bookmarkStart w:id="27" w:name="_Toc194938741"/>
      <w:r>
        <w:t>Change Management Implications</w:t>
      </w:r>
      <w:bookmarkEnd w:id="27"/>
    </w:p>
    <w:p w14:paraId="3D815FE6" w14:textId="3B626E9A" w:rsidR="00022552" w:rsidRDefault="00022552" w:rsidP="00716170">
      <w:r>
        <w:t xml:space="preserve">Opposition to change may come when </w:t>
      </w:r>
      <w:r w:rsidR="00B765A7">
        <w:t xml:space="preserve">reliance on technicians for </w:t>
      </w:r>
      <w:r w:rsidR="00F62A4D">
        <w:t>all maintenance tasks by</w:t>
      </w:r>
      <w:r w:rsidR="00716170">
        <w:t xml:space="preserve"> outsourcing of specialist tasks</w:t>
      </w:r>
      <w:r>
        <w:t>.</w:t>
      </w:r>
      <w:r w:rsidR="00931F5A">
        <w:t xml:space="preserve"> This is justified to ensure production productivity by </w:t>
      </w:r>
      <w:r w:rsidR="003D7CDC">
        <w:t>minimising</w:t>
      </w:r>
      <w:r w:rsidR="00931F5A">
        <w:t xml:space="preserve"> content switching of the technicians between tasks posing </w:t>
      </w:r>
      <w:r w:rsidR="003D7CDC">
        <w:t>risk of mistakes. Additionally, technicians would take longer to complete maintenance tasks compared to a skilled external contractor but would also leave their primary duties unattended, doubling the operational impact.</w:t>
      </w:r>
    </w:p>
    <w:p w14:paraId="78BD8B88" w14:textId="617B693D" w:rsidR="00D53AEB" w:rsidRPr="001D6877" w:rsidRDefault="00B27974" w:rsidP="001D6877">
      <w:r>
        <w:t xml:space="preserve">As </w:t>
      </w:r>
      <w:r w:rsidR="003D7CDC">
        <w:t>per</w:t>
      </w:r>
      <w:r w:rsidR="003F1FCD">
        <w:t xml:space="preserve"> change management</w:t>
      </w:r>
      <w:r>
        <w:t xml:space="preserve"> models</w:t>
      </w:r>
      <w:r w:rsidR="003F1FCD">
        <w:t xml:space="preserve"> </w:t>
      </w:r>
      <w:r w:rsidR="004458C3" w:rsidRPr="004458C3">
        <w:t>(Kotter, 2012</w:t>
      </w:r>
      <w:r w:rsidR="004458C3">
        <w:t xml:space="preserve">; </w:t>
      </w:r>
      <w:proofErr w:type="spellStart"/>
      <w:r w:rsidR="003F1FCD" w:rsidRPr="003F1FCD">
        <w:t>Kuzhda</w:t>
      </w:r>
      <w:proofErr w:type="spellEnd"/>
      <w:r w:rsidR="003F1FCD" w:rsidRPr="003F1FCD">
        <w:t>, 2016)</w:t>
      </w:r>
      <w:r>
        <w:t xml:space="preserve">, </w:t>
      </w:r>
      <w:r w:rsidR="00686592">
        <w:t>clear</w:t>
      </w:r>
      <w:r w:rsidR="00795B30">
        <w:t xml:space="preserve"> communication</w:t>
      </w:r>
      <w:r w:rsidR="00686592">
        <w:t xml:space="preserve"> and, technician and management buy in can combat change resistance</w:t>
      </w:r>
      <w:r w:rsidR="00795B30">
        <w:t xml:space="preserve">. To achieve </w:t>
      </w:r>
      <w:r w:rsidR="00671B81">
        <w:t>this</w:t>
      </w:r>
      <w:r w:rsidR="00ED052C">
        <w:t>,</w:t>
      </w:r>
      <w:r w:rsidR="00671B81">
        <w:t xml:space="preserve"> technicians</w:t>
      </w:r>
      <w:r w:rsidR="00716170">
        <w:t xml:space="preserve"> must remain actively involved </w:t>
      </w:r>
      <w:r w:rsidR="00987068">
        <w:t>in maintenance</w:t>
      </w:r>
      <w:r w:rsidR="00276300">
        <w:t xml:space="preserve"> processes despite </w:t>
      </w:r>
      <w:r w:rsidR="00987068">
        <w:t>it largely being outsourced</w:t>
      </w:r>
      <w:r w:rsidR="00276300">
        <w:t xml:space="preserve">. </w:t>
      </w:r>
      <w:r w:rsidR="00ED052C">
        <w:t>Being</w:t>
      </w:r>
      <w:r w:rsidR="00276300">
        <w:t xml:space="preserve"> part of the cross functional team</w:t>
      </w:r>
      <w:r w:rsidR="00ED052C">
        <w:t xml:space="preserve"> and</w:t>
      </w:r>
      <w:r w:rsidR="00716170">
        <w:t xml:space="preserve"> scheduling </w:t>
      </w:r>
      <w:r w:rsidR="00671B81">
        <w:t xml:space="preserve">maintenance </w:t>
      </w:r>
      <w:r w:rsidR="00716170">
        <w:t>activities</w:t>
      </w:r>
      <w:r w:rsidR="00686592">
        <w:t xml:space="preserve">, liaise so that PPM occurs in quiet production periods, sufficient safety stock has been built up and removed from the LFC to eliminate risk of product </w:t>
      </w:r>
      <w:r w:rsidR="00686592">
        <w:lastRenderedPageBreak/>
        <w:t>damage or operational disruptions. Such duties will engage technicians and alleviate fear of change by ensuring line of site of the purpose of the changes in maintenance operations.</w:t>
      </w:r>
      <w:r w:rsidR="00D53AEB">
        <w:br w:type="page"/>
      </w:r>
    </w:p>
    <w:p w14:paraId="36DD1378" w14:textId="5C02F6A9" w:rsidR="006D5E87" w:rsidRDefault="006D5E87" w:rsidP="006D5E87">
      <w:pPr>
        <w:pStyle w:val="Heading1"/>
      </w:pPr>
      <w:bookmarkStart w:id="28" w:name="_Toc194938742"/>
      <w:r>
        <w:lastRenderedPageBreak/>
        <w:t>Conclusions</w:t>
      </w:r>
      <w:bookmarkEnd w:id="28"/>
      <w:r>
        <w:t xml:space="preserve"> </w:t>
      </w:r>
    </w:p>
    <w:p w14:paraId="08892DEE" w14:textId="27F6038E" w:rsidR="00E74B29" w:rsidRDefault="00807D59">
      <w:r>
        <w:br/>
      </w:r>
      <w:r w:rsidR="00ED710F">
        <w:t>To conclude, the suggested updates to the current maintenance strategy of the Laminar Flow Cabinets addresses key weaknesses such as data gaps and technician reliance. Using air velocity sensors can predict LFC degradation combined with a more robust Planned Preventative Maintenance minimises the risk of unplanned breakdowns and excessive downtime.</w:t>
      </w:r>
    </w:p>
    <w:p w14:paraId="44F39D54" w14:textId="0128F051" w:rsidR="00ED710F" w:rsidRDefault="00ED710F">
      <w:r>
        <w:t>To partially outsource the maintenance tasks strikes the balance between cost efficiency and a higher maintenance standard. Technicians will still be involved in routine operations, however, will focus more on tasks intrinsic to their role. Furthermore, the strategies environmental benefits in the form of extended component lifespan and decreased energy consumption from more efficient operations highlight a sustainable plan element.</w:t>
      </w:r>
    </w:p>
    <w:p w14:paraId="26C62514" w14:textId="3C96E4B7" w:rsidR="00ED710F" w:rsidRDefault="00ED710F">
      <w:r>
        <w:t>Providing careful planning of implementation to ensure tangible cost savings and quality improvements whilst ensuring productivity is maintained, this system represents a step change in proactive maintenance on the site which should cascade to other areas of the business.</w:t>
      </w:r>
    </w:p>
    <w:p w14:paraId="00B1FE31" w14:textId="6C8FC9EE" w:rsidR="006D5E87" w:rsidRDefault="00807D59">
      <w:pPr>
        <w:rPr>
          <w:rFonts w:asciiTheme="majorHAnsi" w:eastAsiaTheme="majorEastAsia" w:hAnsiTheme="majorHAnsi" w:cstheme="majorBidi"/>
          <w:color w:val="365F91" w:themeColor="accent1" w:themeShade="BF"/>
          <w:sz w:val="40"/>
          <w:szCs w:val="40"/>
        </w:rPr>
      </w:pPr>
      <w:r>
        <w:br/>
      </w:r>
      <w:r w:rsidR="006D5E87">
        <w:br w:type="page"/>
      </w:r>
    </w:p>
    <w:p w14:paraId="101D9F73" w14:textId="77777777" w:rsidR="00DD6225" w:rsidRDefault="006D5E87" w:rsidP="006D5E87">
      <w:pPr>
        <w:pStyle w:val="Heading1"/>
      </w:pPr>
      <w:bookmarkStart w:id="29" w:name="_Toc194938743"/>
      <w:r>
        <w:lastRenderedPageBreak/>
        <w:t>References</w:t>
      </w:r>
      <w:bookmarkEnd w:id="29"/>
    </w:p>
    <w:p w14:paraId="6DF30AF5"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Ashby, M.F., Ferreira, P.J. and </w:t>
      </w:r>
      <w:proofErr w:type="spellStart"/>
      <w:r w:rsidRPr="00A57A38">
        <w:rPr>
          <w:rFonts w:cstheme="minorHAnsi"/>
          <w:sz w:val="22"/>
          <w:szCs w:val="22"/>
        </w:rPr>
        <w:t>Schodek</w:t>
      </w:r>
      <w:proofErr w:type="spellEnd"/>
      <w:r w:rsidRPr="00A57A38">
        <w:rPr>
          <w:rFonts w:cstheme="minorHAnsi"/>
          <w:sz w:val="22"/>
          <w:szCs w:val="22"/>
        </w:rPr>
        <w:t xml:space="preserve">, D.L. (2009) ‘Nanomaterials and nanotechnologies in health and the environment’, </w:t>
      </w:r>
      <w:r w:rsidRPr="00A57A38">
        <w:rPr>
          <w:rFonts w:cstheme="minorHAnsi"/>
          <w:i/>
          <w:sz w:val="22"/>
          <w:szCs w:val="22"/>
        </w:rPr>
        <w:t>Nanomaterials, Nanotechnologies and Design</w:t>
      </w:r>
      <w:r w:rsidRPr="00A57A38">
        <w:rPr>
          <w:rFonts w:cstheme="minorHAnsi"/>
          <w:sz w:val="22"/>
          <w:szCs w:val="22"/>
        </w:rPr>
        <w:t xml:space="preserve">, pp. 467–500. doi:10.1016/b978-0-7506-8149-0.00013-1. </w:t>
      </w:r>
    </w:p>
    <w:p w14:paraId="1FF8402F" w14:textId="77777777" w:rsidR="00CB58B8" w:rsidRPr="00A57A38" w:rsidRDefault="00CB58B8" w:rsidP="00CB58B8">
      <w:pPr>
        <w:spacing w:after="0" w:line="240" w:lineRule="auto"/>
        <w:ind w:left="720" w:hanging="720"/>
        <w:rPr>
          <w:rFonts w:cstheme="minorHAnsi"/>
          <w:sz w:val="22"/>
          <w:szCs w:val="22"/>
        </w:rPr>
      </w:pPr>
    </w:p>
    <w:p w14:paraId="11C30333"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Bogue, R.K. and Jentink, H.W. (2005) ‘Optical Air Flow Measurements for Flight Tests and </w:t>
      </w:r>
      <w:proofErr w:type="gramStart"/>
      <w:r w:rsidRPr="00A57A38">
        <w:rPr>
          <w:rFonts w:cstheme="minorHAnsi"/>
          <w:sz w:val="22"/>
          <w:szCs w:val="22"/>
        </w:rPr>
        <w:t>Flight Testing</w:t>
      </w:r>
      <w:proofErr w:type="gramEnd"/>
      <w:r w:rsidRPr="00A57A38">
        <w:rPr>
          <w:rFonts w:cstheme="minorHAnsi"/>
          <w:sz w:val="22"/>
          <w:szCs w:val="22"/>
        </w:rPr>
        <w:t xml:space="preserve"> Optical Air Flow Meters’, in </w:t>
      </w:r>
      <w:r w:rsidRPr="00A57A38">
        <w:rPr>
          <w:rFonts w:cstheme="minorHAnsi"/>
          <w:i/>
          <w:sz w:val="22"/>
          <w:szCs w:val="22"/>
        </w:rPr>
        <w:t>Flight Test – Sharing Knowledge and Experience</w:t>
      </w:r>
      <w:r w:rsidRPr="00A57A38">
        <w:rPr>
          <w:rFonts w:cstheme="minorHAnsi"/>
          <w:sz w:val="22"/>
          <w:szCs w:val="22"/>
        </w:rPr>
        <w:t xml:space="preserve">. Neuilly-sur-Seine, France: NLR and NASA (11), pp. 1–14. Available at: http://www.rto.nato.int/abstracts.asp. (Accessed: 01 April 2025). </w:t>
      </w:r>
    </w:p>
    <w:p w14:paraId="015E70E1" w14:textId="77777777" w:rsidR="00CB58B8" w:rsidRPr="00A57A38" w:rsidRDefault="00CB58B8" w:rsidP="00CB58B8">
      <w:pPr>
        <w:spacing w:after="0" w:line="240" w:lineRule="auto"/>
        <w:ind w:left="720" w:hanging="720"/>
        <w:rPr>
          <w:rFonts w:cstheme="minorHAnsi"/>
          <w:sz w:val="22"/>
          <w:szCs w:val="22"/>
        </w:rPr>
      </w:pPr>
    </w:p>
    <w:p w14:paraId="1F1D27CE"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British Standards Institution (1984) </w:t>
      </w:r>
      <w:r w:rsidRPr="00A57A38">
        <w:rPr>
          <w:rFonts w:cstheme="minorHAnsi"/>
          <w:i/>
          <w:sz w:val="22"/>
          <w:szCs w:val="22"/>
        </w:rPr>
        <w:t>Glossary of Maintenance Management Terms in Terotechnology</w:t>
      </w:r>
      <w:r w:rsidRPr="00A57A38">
        <w:rPr>
          <w:rFonts w:cstheme="minorHAnsi"/>
          <w:sz w:val="22"/>
          <w:szCs w:val="22"/>
        </w:rPr>
        <w:t xml:space="preserve">. London: BSI (BS 3811:1984). </w:t>
      </w:r>
    </w:p>
    <w:p w14:paraId="3C8CC8ED" w14:textId="77777777" w:rsidR="00CB58B8" w:rsidRPr="00A57A38" w:rsidRDefault="00CB58B8" w:rsidP="00CB58B8">
      <w:pPr>
        <w:spacing w:after="0" w:line="240" w:lineRule="auto"/>
        <w:ind w:left="720" w:hanging="720"/>
        <w:rPr>
          <w:rFonts w:cstheme="minorHAnsi"/>
          <w:sz w:val="22"/>
          <w:szCs w:val="22"/>
        </w:rPr>
      </w:pPr>
    </w:p>
    <w:p w14:paraId="00050F32"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British Standards Institution (2019) </w:t>
      </w:r>
      <w:r w:rsidRPr="00A57A38">
        <w:rPr>
          <w:rFonts w:cstheme="minorHAnsi"/>
          <w:i/>
          <w:sz w:val="22"/>
          <w:szCs w:val="22"/>
        </w:rPr>
        <w:t>High efficiency air filters (EPA, HEPA and ULPA) - Classification, performance testing, marking</w:t>
      </w:r>
      <w:r w:rsidRPr="00A57A38">
        <w:rPr>
          <w:rFonts w:cstheme="minorHAnsi"/>
          <w:sz w:val="22"/>
          <w:szCs w:val="22"/>
        </w:rPr>
        <w:t xml:space="preserve">. London: BSI </w:t>
      </w:r>
      <w:proofErr w:type="gramStart"/>
      <w:r w:rsidRPr="00A57A38">
        <w:rPr>
          <w:rFonts w:cstheme="minorHAnsi"/>
          <w:sz w:val="22"/>
          <w:szCs w:val="22"/>
        </w:rPr>
        <w:t>( BSEN</w:t>
      </w:r>
      <w:proofErr w:type="gramEnd"/>
      <w:r w:rsidRPr="00A57A38">
        <w:rPr>
          <w:rFonts w:cstheme="minorHAnsi"/>
          <w:sz w:val="22"/>
          <w:szCs w:val="22"/>
        </w:rPr>
        <w:t xml:space="preserve">1822-1:2019). </w:t>
      </w:r>
    </w:p>
    <w:p w14:paraId="5D2499EC" w14:textId="77777777" w:rsidR="00CB58B8" w:rsidRPr="00A57A38" w:rsidRDefault="00CB58B8" w:rsidP="00CB58B8">
      <w:pPr>
        <w:spacing w:after="0" w:line="240" w:lineRule="auto"/>
        <w:ind w:left="720" w:hanging="720"/>
        <w:rPr>
          <w:rFonts w:cstheme="minorHAnsi"/>
          <w:sz w:val="22"/>
          <w:szCs w:val="22"/>
        </w:rPr>
      </w:pPr>
    </w:p>
    <w:p w14:paraId="6031EBBE"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Davies, A. (1990) </w:t>
      </w:r>
      <w:r w:rsidRPr="00A57A38">
        <w:rPr>
          <w:rFonts w:cstheme="minorHAnsi"/>
          <w:i/>
          <w:sz w:val="22"/>
          <w:szCs w:val="22"/>
        </w:rPr>
        <w:t>Management guide to condition monitoring in manufacture</w:t>
      </w:r>
      <w:r w:rsidRPr="00A57A38">
        <w:rPr>
          <w:rFonts w:cstheme="minorHAnsi"/>
          <w:sz w:val="22"/>
          <w:szCs w:val="22"/>
        </w:rPr>
        <w:t xml:space="preserve">. London: Institution of Production Engineers. </w:t>
      </w:r>
    </w:p>
    <w:p w14:paraId="762DCD22" w14:textId="77777777" w:rsidR="00CB58B8" w:rsidRPr="00A57A38" w:rsidRDefault="00CB58B8" w:rsidP="00CB58B8">
      <w:pPr>
        <w:spacing w:after="0" w:line="240" w:lineRule="auto"/>
        <w:ind w:left="720" w:hanging="720"/>
        <w:rPr>
          <w:rFonts w:cstheme="minorHAnsi"/>
          <w:sz w:val="22"/>
          <w:szCs w:val="22"/>
        </w:rPr>
      </w:pPr>
    </w:p>
    <w:p w14:paraId="56238DE2"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Diao, Y. and Yang, H. (2021) ‘Gas-cleaning technology’, </w:t>
      </w:r>
      <w:r w:rsidRPr="00A57A38">
        <w:rPr>
          <w:rFonts w:cstheme="minorHAnsi"/>
          <w:i/>
          <w:sz w:val="22"/>
          <w:szCs w:val="22"/>
        </w:rPr>
        <w:t>Industrial Ventilation Design Guidebook</w:t>
      </w:r>
      <w:r w:rsidRPr="00A57A38">
        <w:rPr>
          <w:rFonts w:cstheme="minorHAnsi"/>
          <w:sz w:val="22"/>
          <w:szCs w:val="22"/>
        </w:rPr>
        <w:t xml:space="preserve">, pp. 279–371. doi:10.1016/b978-0-12-816673-4.00007-9. </w:t>
      </w:r>
    </w:p>
    <w:p w14:paraId="2D06ECBF" w14:textId="77777777" w:rsidR="00CB58B8" w:rsidRPr="00A57A38" w:rsidRDefault="00CB58B8" w:rsidP="00CB58B8">
      <w:pPr>
        <w:spacing w:after="0" w:line="240" w:lineRule="auto"/>
        <w:ind w:left="720" w:hanging="720"/>
        <w:rPr>
          <w:rFonts w:cstheme="minorHAnsi"/>
          <w:sz w:val="22"/>
          <w:szCs w:val="22"/>
        </w:rPr>
      </w:pPr>
    </w:p>
    <w:p w14:paraId="7DB52676" w14:textId="77777777" w:rsidR="00CB58B8" w:rsidRDefault="00CB58B8" w:rsidP="00CB58B8">
      <w:pPr>
        <w:spacing w:after="0" w:line="240" w:lineRule="auto"/>
        <w:ind w:left="720" w:hanging="720"/>
        <w:rPr>
          <w:rFonts w:cstheme="minorHAnsi"/>
          <w:sz w:val="22"/>
          <w:szCs w:val="22"/>
        </w:rPr>
      </w:pPr>
      <w:r w:rsidRPr="00A57A38">
        <w:rPr>
          <w:rFonts w:cstheme="minorHAnsi"/>
          <w:i/>
          <w:sz w:val="22"/>
          <w:szCs w:val="22"/>
        </w:rPr>
        <w:t>E+E - EE680 air velocity sensor for Laminar Flow Monitoring</w:t>
      </w:r>
      <w:r w:rsidRPr="00A57A38">
        <w:rPr>
          <w:rFonts w:cstheme="minorHAnsi"/>
          <w:sz w:val="22"/>
          <w:szCs w:val="22"/>
        </w:rPr>
        <w:t xml:space="preserve"> (no date) </w:t>
      </w:r>
      <w:proofErr w:type="spellStart"/>
      <w:r w:rsidRPr="00A57A38">
        <w:rPr>
          <w:rFonts w:cstheme="minorHAnsi"/>
          <w:i/>
          <w:sz w:val="22"/>
          <w:szCs w:val="22"/>
        </w:rPr>
        <w:t>SensorPros</w:t>
      </w:r>
      <w:proofErr w:type="spellEnd"/>
      <w:r w:rsidRPr="00A57A38">
        <w:rPr>
          <w:rFonts w:cstheme="minorHAnsi"/>
          <w:sz w:val="22"/>
          <w:szCs w:val="22"/>
        </w:rPr>
        <w:t xml:space="preserve">. Available at: https://sensorpros.com/products/e-e-ee680-air-velocity-sensor-for-laminar-flow-monitoring?srsltid=AfmBOorfFUZtIqJzUrnpgftx1bomWZQ7wHAiJhR_iIa6pusBjRUHhLWn&amp;variant=39602950799434 (Accessed: 05 April 2025). </w:t>
      </w:r>
    </w:p>
    <w:p w14:paraId="29917D39" w14:textId="77777777" w:rsidR="00CB58B8" w:rsidRPr="00A57A38" w:rsidRDefault="00CB58B8" w:rsidP="00CB58B8">
      <w:pPr>
        <w:spacing w:after="0" w:line="240" w:lineRule="auto"/>
        <w:ind w:left="720" w:hanging="720"/>
        <w:rPr>
          <w:rFonts w:cstheme="minorHAnsi"/>
          <w:sz w:val="22"/>
          <w:szCs w:val="22"/>
        </w:rPr>
      </w:pPr>
    </w:p>
    <w:p w14:paraId="4D7DAD07" w14:textId="77777777" w:rsidR="00CB58B8" w:rsidRDefault="00CB58B8" w:rsidP="00CB58B8">
      <w:pPr>
        <w:spacing w:after="0" w:line="240" w:lineRule="auto"/>
        <w:ind w:left="720" w:hanging="720"/>
        <w:rPr>
          <w:rFonts w:cstheme="minorHAnsi"/>
          <w:sz w:val="22"/>
          <w:szCs w:val="22"/>
        </w:rPr>
      </w:pPr>
      <w:r w:rsidRPr="00A57A38">
        <w:rPr>
          <w:rFonts w:cstheme="minorHAnsi"/>
          <w:i/>
          <w:sz w:val="22"/>
          <w:szCs w:val="22"/>
        </w:rPr>
        <w:t>E+E - sigma 05 modular sensor platform</w:t>
      </w:r>
      <w:r w:rsidRPr="00A57A38">
        <w:rPr>
          <w:rFonts w:cstheme="minorHAnsi"/>
          <w:sz w:val="22"/>
          <w:szCs w:val="22"/>
        </w:rPr>
        <w:t xml:space="preserve"> (no date) </w:t>
      </w:r>
      <w:proofErr w:type="spellStart"/>
      <w:r w:rsidRPr="00A57A38">
        <w:rPr>
          <w:rFonts w:cstheme="minorHAnsi"/>
          <w:i/>
          <w:sz w:val="22"/>
          <w:szCs w:val="22"/>
        </w:rPr>
        <w:t>SensorPros</w:t>
      </w:r>
      <w:proofErr w:type="spellEnd"/>
      <w:r w:rsidRPr="00A57A38">
        <w:rPr>
          <w:rFonts w:cstheme="minorHAnsi"/>
          <w:sz w:val="22"/>
          <w:szCs w:val="22"/>
        </w:rPr>
        <w:t xml:space="preserve">. Available at: https://sensorpros.com/products/ee-sigma-05-modular-sensor-platform?srsltid=AfmBOorSxigcpP1ZAmu26m9UmCEfVSrnAhu3_5kEnkbGtQwXVJkgJF8I&amp;variant=40024996249674 (Accessed: 05 April 2025). </w:t>
      </w:r>
    </w:p>
    <w:p w14:paraId="6963BDA8" w14:textId="77777777" w:rsidR="00CB58B8" w:rsidRPr="00A57A38" w:rsidRDefault="00CB58B8" w:rsidP="00CB58B8">
      <w:pPr>
        <w:spacing w:after="0" w:line="240" w:lineRule="auto"/>
        <w:ind w:left="720" w:hanging="720"/>
        <w:rPr>
          <w:rFonts w:cstheme="minorHAnsi"/>
          <w:sz w:val="22"/>
          <w:szCs w:val="22"/>
        </w:rPr>
      </w:pPr>
    </w:p>
    <w:p w14:paraId="326FC740"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Hedman, R., Subramaniyan, M. and </w:t>
      </w:r>
      <w:proofErr w:type="spellStart"/>
      <w:r w:rsidRPr="00A57A38">
        <w:rPr>
          <w:rFonts w:cstheme="minorHAnsi"/>
          <w:sz w:val="22"/>
          <w:szCs w:val="22"/>
        </w:rPr>
        <w:t>Almström</w:t>
      </w:r>
      <w:proofErr w:type="spellEnd"/>
      <w:r w:rsidRPr="00A57A38">
        <w:rPr>
          <w:rFonts w:cstheme="minorHAnsi"/>
          <w:sz w:val="22"/>
          <w:szCs w:val="22"/>
        </w:rPr>
        <w:t xml:space="preserve">, P. (2016) ‘Analysis of critical factors for automatic measurement of OEE’, </w:t>
      </w:r>
      <w:r w:rsidRPr="00A57A38">
        <w:rPr>
          <w:rFonts w:cstheme="minorHAnsi"/>
          <w:i/>
          <w:sz w:val="22"/>
          <w:szCs w:val="22"/>
        </w:rPr>
        <w:t>Procedia CIRP</w:t>
      </w:r>
      <w:r w:rsidRPr="00A57A38">
        <w:rPr>
          <w:rFonts w:cstheme="minorHAnsi"/>
          <w:sz w:val="22"/>
          <w:szCs w:val="22"/>
        </w:rPr>
        <w:t xml:space="preserve">, 57, pp. 128–133. </w:t>
      </w:r>
      <w:proofErr w:type="gramStart"/>
      <w:r w:rsidRPr="00A57A38">
        <w:rPr>
          <w:rFonts w:cstheme="minorHAnsi"/>
          <w:sz w:val="22"/>
          <w:szCs w:val="22"/>
        </w:rPr>
        <w:t>doi:10.1016/j.procir</w:t>
      </w:r>
      <w:proofErr w:type="gramEnd"/>
      <w:r w:rsidRPr="00A57A38">
        <w:rPr>
          <w:rFonts w:cstheme="minorHAnsi"/>
          <w:sz w:val="22"/>
          <w:szCs w:val="22"/>
        </w:rPr>
        <w:t xml:space="preserve">.2016.11.023. </w:t>
      </w:r>
    </w:p>
    <w:p w14:paraId="053BA756" w14:textId="77777777" w:rsidR="00CB58B8" w:rsidRPr="00A57A38" w:rsidRDefault="00CB58B8" w:rsidP="00CB58B8">
      <w:pPr>
        <w:spacing w:after="0" w:line="240" w:lineRule="auto"/>
        <w:ind w:left="720" w:hanging="720"/>
        <w:rPr>
          <w:rFonts w:cstheme="minorHAnsi"/>
          <w:sz w:val="22"/>
          <w:szCs w:val="22"/>
        </w:rPr>
      </w:pPr>
    </w:p>
    <w:p w14:paraId="5C8F53D9"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International Organization for Standardization (2022) ‘Part 5: Test method for filter elements’, in </w:t>
      </w:r>
      <w:r w:rsidRPr="00A57A38">
        <w:rPr>
          <w:rFonts w:cstheme="minorHAnsi"/>
          <w:i/>
          <w:sz w:val="22"/>
          <w:szCs w:val="22"/>
        </w:rPr>
        <w:t>High-efficiency filters and filter media for removing particles in air</w:t>
      </w:r>
      <w:r w:rsidRPr="00A57A38">
        <w:rPr>
          <w:rFonts w:cstheme="minorHAnsi"/>
          <w:sz w:val="22"/>
          <w:szCs w:val="22"/>
        </w:rPr>
        <w:t xml:space="preserve">. 2nd </w:t>
      </w:r>
      <w:proofErr w:type="spellStart"/>
      <w:r w:rsidRPr="00A57A38">
        <w:rPr>
          <w:rFonts w:cstheme="minorHAnsi"/>
          <w:sz w:val="22"/>
          <w:szCs w:val="22"/>
        </w:rPr>
        <w:t>edn</w:t>
      </w:r>
      <w:proofErr w:type="spellEnd"/>
      <w:r w:rsidRPr="00A57A38">
        <w:rPr>
          <w:rFonts w:cstheme="minorHAnsi"/>
          <w:sz w:val="22"/>
          <w:szCs w:val="22"/>
        </w:rPr>
        <w:t xml:space="preserve">. </w:t>
      </w:r>
      <w:proofErr w:type="gramStart"/>
      <w:r w:rsidRPr="00A57A38">
        <w:rPr>
          <w:rFonts w:cstheme="minorHAnsi"/>
          <w:sz w:val="22"/>
          <w:szCs w:val="22"/>
        </w:rPr>
        <w:t>Geneva ,</w:t>
      </w:r>
      <w:proofErr w:type="gramEnd"/>
      <w:r w:rsidRPr="00A57A38">
        <w:rPr>
          <w:rFonts w:cstheme="minorHAnsi"/>
          <w:sz w:val="22"/>
          <w:szCs w:val="22"/>
        </w:rPr>
        <w:t xml:space="preserve"> Switzerland: ISO. Available at: https://www.iso.org/standard/77740.html#lifecycle (Accessed: 27 March 2025). </w:t>
      </w:r>
    </w:p>
    <w:p w14:paraId="0190A239" w14:textId="77777777" w:rsidR="00CB58B8" w:rsidRPr="00A57A38" w:rsidRDefault="00CB58B8" w:rsidP="00CB58B8">
      <w:pPr>
        <w:spacing w:after="0" w:line="240" w:lineRule="auto"/>
        <w:ind w:left="720" w:hanging="720"/>
        <w:rPr>
          <w:rFonts w:cstheme="minorHAnsi"/>
          <w:sz w:val="22"/>
          <w:szCs w:val="22"/>
        </w:rPr>
      </w:pPr>
    </w:p>
    <w:p w14:paraId="24AC17E3"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Kawachi, M. and Noël, M.-H. (2005) ‘Sterilization and sterile technique’, </w:t>
      </w:r>
      <w:r w:rsidRPr="00A57A38">
        <w:rPr>
          <w:rFonts w:cstheme="minorHAnsi"/>
          <w:i/>
          <w:sz w:val="22"/>
          <w:szCs w:val="22"/>
        </w:rPr>
        <w:t>Algal Culturing Techniques</w:t>
      </w:r>
      <w:r w:rsidRPr="00A57A38">
        <w:rPr>
          <w:rFonts w:cstheme="minorHAnsi"/>
          <w:sz w:val="22"/>
          <w:szCs w:val="22"/>
        </w:rPr>
        <w:t xml:space="preserve">, pp. 65–81. doi:10.1016/b978-012088426-1/50006-8. </w:t>
      </w:r>
    </w:p>
    <w:p w14:paraId="791D1543" w14:textId="77777777" w:rsidR="00CB58B8" w:rsidRPr="00A57A38" w:rsidRDefault="00CB58B8" w:rsidP="00CB58B8">
      <w:pPr>
        <w:spacing w:after="0" w:line="240" w:lineRule="auto"/>
        <w:ind w:left="720" w:hanging="720"/>
        <w:rPr>
          <w:rFonts w:cstheme="minorHAnsi"/>
          <w:sz w:val="22"/>
          <w:szCs w:val="22"/>
        </w:rPr>
      </w:pPr>
    </w:p>
    <w:p w14:paraId="6BC5A0B6"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Kotter, J.P. (2012) </w:t>
      </w:r>
      <w:r w:rsidRPr="00A57A38">
        <w:rPr>
          <w:rFonts w:cstheme="minorHAnsi"/>
          <w:i/>
          <w:sz w:val="22"/>
          <w:szCs w:val="22"/>
        </w:rPr>
        <w:t>Leading change</w:t>
      </w:r>
      <w:r w:rsidRPr="00A57A38">
        <w:rPr>
          <w:rFonts w:cstheme="minorHAnsi"/>
          <w:sz w:val="22"/>
          <w:szCs w:val="22"/>
        </w:rPr>
        <w:t xml:space="preserve">. Boston, Mass: Harvard Business Review Press. </w:t>
      </w:r>
    </w:p>
    <w:p w14:paraId="17B367F9" w14:textId="77777777" w:rsidR="00CB58B8" w:rsidRPr="00A57A38" w:rsidRDefault="00CB58B8" w:rsidP="00CB58B8">
      <w:pPr>
        <w:spacing w:after="0" w:line="240" w:lineRule="auto"/>
        <w:ind w:left="720" w:hanging="720"/>
        <w:rPr>
          <w:rFonts w:cstheme="minorHAnsi"/>
          <w:sz w:val="22"/>
          <w:szCs w:val="22"/>
        </w:rPr>
      </w:pPr>
    </w:p>
    <w:p w14:paraId="58A866B1" w14:textId="77777777" w:rsidR="00CB58B8" w:rsidRPr="00A57A38" w:rsidRDefault="00CB58B8" w:rsidP="00CB58B8">
      <w:pPr>
        <w:spacing w:after="0" w:line="240" w:lineRule="auto"/>
        <w:ind w:left="720" w:hanging="720"/>
        <w:rPr>
          <w:rFonts w:cstheme="minorHAnsi"/>
          <w:sz w:val="22"/>
          <w:szCs w:val="22"/>
        </w:rPr>
      </w:pPr>
      <w:proofErr w:type="spellStart"/>
      <w:r w:rsidRPr="00A57A38">
        <w:rPr>
          <w:rFonts w:cstheme="minorHAnsi"/>
          <w:sz w:val="22"/>
          <w:szCs w:val="22"/>
        </w:rPr>
        <w:t>Kuzhda</w:t>
      </w:r>
      <w:proofErr w:type="spellEnd"/>
      <w:r w:rsidRPr="00A57A38">
        <w:rPr>
          <w:rFonts w:cstheme="minorHAnsi"/>
          <w:sz w:val="22"/>
          <w:szCs w:val="22"/>
        </w:rPr>
        <w:t xml:space="preserve">, T. (2016) ‘Diagnosing resistance to change in the change management process’, </w:t>
      </w:r>
      <w:r w:rsidRPr="00A57A38">
        <w:rPr>
          <w:rFonts w:cstheme="minorHAnsi"/>
          <w:i/>
          <w:sz w:val="22"/>
          <w:szCs w:val="22"/>
        </w:rPr>
        <w:t>Economics, Management and Sustainability</w:t>
      </w:r>
      <w:r w:rsidRPr="00A57A38">
        <w:rPr>
          <w:rFonts w:cstheme="minorHAnsi"/>
          <w:sz w:val="22"/>
          <w:szCs w:val="22"/>
        </w:rPr>
        <w:t xml:space="preserve">, 1(1), pp. 49–59. doi:10.14254/jems.2016.1-1.5. </w:t>
      </w:r>
    </w:p>
    <w:p w14:paraId="4F7866B9"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lastRenderedPageBreak/>
        <w:t xml:space="preserve">Lofgren, E. and Gregory, S. (1991) </w:t>
      </w:r>
      <w:r w:rsidRPr="00A57A38">
        <w:rPr>
          <w:rFonts w:cstheme="minorHAnsi"/>
          <w:i/>
          <w:sz w:val="22"/>
          <w:szCs w:val="22"/>
        </w:rPr>
        <w:t>Issues and approaches for using equipment reliability alert levels</w:t>
      </w:r>
      <w:r w:rsidRPr="00A57A38">
        <w:rPr>
          <w:rFonts w:cstheme="minorHAnsi"/>
          <w:sz w:val="22"/>
          <w:szCs w:val="22"/>
        </w:rPr>
        <w:t xml:space="preserve"> [Preprint]. doi:10.2172/5559662. </w:t>
      </w:r>
    </w:p>
    <w:p w14:paraId="5909998D" w14:textId="77777777" w:rsidR="00CB58B8" w:rsidRPr="00A57A38" w:rsidRDefault="00CB58B8" w:rsidP="00CB58B8">
      <w:pPr>
        <w:spacing w:after="0" w:line="240" w:lineRule="auto"/>
        <w:ind w:left="720" w:hanging="720"/>
        <w:rPr>
          <w:rFonts w:cstheme="minorHAnsi"/>
          <w:sz w:val="22"/>
          <w:szCs w:val="22"/>
        </w:rPr>
      </w:pPr>
    </w:p>
    <w:p w14:paraId="6054A7F6"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McWilliams, J. (2024) </w:t>
      </w:r>
      <w:r w:rsidRPr="00A57A38">
        <w:rPr>
          <w:rFonts w:cstheme="minorHAnsi"/>
          <w:i/>
          <w:sz w:val="22"/>
          <w:szCs w:val="22"/>
        </w:rPr>
        <w:t>Review of Airflow Measurement Techniques</w:t>
      </w:r>
      <w:r w:rsidRPr="00A57A38">
        <w:rPr>
          <w:rFonts w:cstheme="minorHAnsi"/>
          <w:sz w:val="22"/>
          <w:szCs w:val="22"/>
        </w:rPr>
        <w:t xml:space="preserve">, </w:t>
      </w:r>
      <w:proofErr w:type="spellStart"/>
      <w:r w:rsidRPr="00A57A38">
        <w:rPr>
          <w:rFonts w:cstheme="minorHAnsi"/>
          <w:i/>
          <w:sz w:val="22"/>
          <w:szCs w:val="22"/>
        </w:rPr>
        <w:t>eScholarship</w:t>
      </w:r>
      <w:proofErr w:type="spellEnd"/>
      <w:r w:rsidRPr="00A57A38">
        <w:rPr>
          <w:rFonts w:cstheme="minorHAnsi"/>
          <w:i/>
          <w:sz w:val="22"/>
          <w:szCs w:val="22"/>
        </w:rPr>
        <w:t>, University of California</w:t>
      </w:r>
      <w:r w:rsidRPr="00A57A38">
        <w:rPr>
          <w:rFonts w:cstheme="minorHAnsi"/>
          <w:sz w:val="22"/>
          <w:szCs w:val="22"/>
        </w:rPr>
        <w:t xml:space="preserve">. Available at: https://escholarship.org/uc/item/1jv4d0bp (Accessed: 01 April 2025). </w:t>
      </w:r>
    </w:p>
    <w:p w14:paraId="2ABC7E3B" w14:textId="77777777" w:rsidR="00CB58B8" w:rsidRPr="00A57A38" w:rsidRDefault="00CB58B8" w:rsidP="00CB58B8">
      <w:pPr>
        <w:spacing w:after="0" w:line="240" w:lineRule="auto"/>
        <w:ind w:left="720" w:hanging="720"/>
        <w:rPr>
          <w:rFonts w:cstheme="minorHAnsi"/>
          <w:sz w:val="22"/>
          <w:szCs w:val="22"/>
        </w:rPr>
      </w:pPr>
    </w:p>
    <w:p w14:paraId="1C436C8F"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Nithin, S.K. </w:t>
      </w:r>
      <w:r w:rsidRPr="00A57A38">
        <w:rPr>
          <w:rFonts w:cstheme="minorHAnsi"/>
          <w:i/>
          <w:sz w:val="22"/>
          <w:szCs w:val="22"/>
        </w:rPr>
        <w:t>et al.</w:t>
      </w:r>
      <w:r w:rsidRPr="00A57A38">
        <w:rPr>
          <w:rFonts w:cstheme="minorHAnsi"/>
          <w:sz w:val="22"/>
          <w:szCs w:val="22"/>
        </w:rPr>
        <w:t xml:space="preserve"> (2022) ‘Importance of condition monitoring in mechanical domain’, </w:t>
      </w:r>
      <w:r w:rsidRPr="00A57A38">
        <w:rPr>
          <w:rFonts w:cstheme="minorHAnsi"/>
          <w:i/>
          <w:sz w:val="22"/>
          <w:szCs w:val="22"/>
        </w:rPr>
        <w:t>Materials Today: Proceedings</w:t>
      </w:r>
      <w:r w:rsidRPr="00A57A38">
        <w:rPr>
          <w:rFonts w:cstheme="minorHAnsi"/>
          <w:sz w:val="22"/>
          <w:szCs w:val="22"/>
        </w:rPr>
        <w:t xml:space="preserve">, 54, pp. 234–239. </w:t>
      </w:r>
      <w:proofErr w:type="gramStart"/>
      <w:r w:rsidRPr="00A57A38">
        <w:rPr>
          <w:rFonts w:cstheme="minorHAnsi"/>
          <w:sz w:val="22"/>
          <w:szCs w:val="22"/>
        </w:rPr>
        <w:t>doi:10.1016/j.matpr</w:t>
      </w:r>
      <w:proofErr w:type="gramEnd"/>
      <w:r w:rsidRPr="00A57A38">
        <w:rPr>
          <w:rFonts w:cstheme="minorHAnsi"/>
          <w:sz w:val="22"/>
          <w:szCs w:val="22"/>
        </w:rPr>
        <w:t xml:space="preserve">.2021.08.299. </w:t>
      </w:r>
    </w:p>
    <w:p w14:paraId="61A87C98" w14:textId="77777777" w:rsidR="00CB58B8" w:rsidRPr="00A57A38" w:rsidRDefault="00CB58B8" w:rsidP="00CB58B8">
      <w:pPr>
        <w:spacing w:after="0" w:line="240" w:lineRule="auto"/>
        <w:ind w:left="720" w:hanging="720"/>
        <w:rPr>
          <w:rFonts w:cstheme="minorHAnsi"/>
          <w:sz w:val="22"/>
          <w:szCs w:val="22"/>
        </w:rPr>
      </w:pPr>
    </w:p>
    <w:p w14:paraId="17C0BA79"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Raposo, S., de Brito, J. and Fonseca, M. (2013) ‘Planned Preventive Maintenance Activities: Analysis of guidance documents’, </w:t>
      </w:r>
      <w:r w:rsidRPr="00A57A38">
        <w:rPr>
          <w:rFonts w:cstheme="minorHAnsi"/>
          <w:i/>
          <w:sz w:val="22"/>
          <w:szCs w:val="22"/>
        </w:rPr>
        <w:t>Building Pathology and Rehabilitation</w:t>
      </w:r>
      <w:r w:rsidRPr="00A57A38">
        <w:rPr>
          <w:rFonts w:cstheme="minorHAnsi"/>
          <w:sz w:val="22"/>
          <w:szCs w:val="22"/>
        </w:rPr>
        <w:t xml:space="preserve">, pp. 35–60. doi:10.1007/978-3-642-37475-3_2. </w:t>
      </w:r>
    </w:p>
    <w:p w14:paraId="57BE72F8" w14:textId="77777777" w:rsidR="00CB58B8" w:rsidRPr="00A57A38" w:rsidRDefault="00CB58B8" w:rsidP="00CB58B8">
      <w:pPr>
        <w:spacing w:after="0" w:line="240" w:lineRule="auto"/>
        <w:ind w:left="720" w:hanging="720"/>
        <w:rPr>
          <w:rFonts w:cstheme="minorHAnsi"/>
          <w:sz w:val="22"/>
          <w:szCs w:val="22"/>
        </w:rPr>
      </w:pPr>
    </w:p>
    <w:p w14:paraId="404D8B15" w14:textId="77777777" w:rsidR="00CB58B8" w:rsidRDefault="00CB58B8" w:rsidP="00CB58B8">
      <w:pPr>
        <w:spacing w:after="0" w:line="240" w:lineRule="auto"/>
        <w:ind w:left="720" w:hanging="720"/>
        <w:rPr>
          <w:rFonts w:cstheme="minorHAnsi"/>
          <w:sz w:val="22"/>
          <w:szCs w:val="22"/>
        </w:rPr>
      </w:pPr>
      <w:proofErr w:type="spellStart"/>
      <w:r w:rsidRPr="00A57A38">
        <w:rPr>
          <w:rFonts w:cstheme="minorHAnsi"/>
          <w:sz w:val="22"/>
          <w:szCs w:val="22"/>
        </w:rPr>
        <w:t>Readfern</w:t>
      </w:r>
      <w:proofErr w:type="spellEnd"/>
      <w:r w:rsidRPr="00A57A38">
        <w:rPr>
          <w:rFonts w:cstheme="minorHAnsi"/>
          <w:sz w:val="22"/>
          <w:szCs w:val="22"/>
        </w:rPr>
        <w:t xml:space="preserve">, S. (2024) ‘Cost Analysis: The Financial Benefits of Investing in Data Logging’, </w:t>
      </w:r>
      <w:r w:rsidRPr="00A57A38">
        <w:rPr>
          <w:rFonts w:cstheme="minorHAnsi"/>
          <w:i/>
          <w:sz w:val="22"/>
          <w:szCs w:val="22"/>
        </w:rPr>
        <w:t>Redfearn Experts</w:t>
      </w:r>
      <w:r w:rsidRPr="00A57A38">
        <w:rPr>
          <w:rFonts w:cstheme="minorHAnsi"/>
          <w:sz w:val="22"/>
          <w:szCs w:val="22"/>
        </w:rPr>
        <w:t xml:space="preserve">, 11 August. Available at: https://redfearnexperts.co.uk/post/cost-analysis-the-financial-benefits-of-investing-in-data-logging (Accessed: 01 April 2025). </w:t>
      </w:r>
    </w:p>
    <w:p w14:paraId="79DD692F" w14:textId="77777777" w:rsidR="00CB58B8" w:rsidRPr="00A57A38" w:rsidRDefault="00CB58B8" w:rsidP="00CB58B8">
      <w:pPr>
        <w:spacing w:after="0" w:line="240" w:lineRule="auto"/>
        <w:ind w:left="720" w:hanging="720"/>
        <w:rPr>
          <w:rFonts w:cstheme="minorHAnsi"/>
          <w:sz w:val="22"/>
          <w:szCs w:val="22"/>
        </w:rPr>
      </w:pPr>
    </w:p>
    <w:p w14:paraId="3E1937FF"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Tantray, J.A. </w:t>
      </w:r>
      <w:r w:rsidRPr="00A57A38">
        <w:rPr>
          <w:rFonts w:cstheme="minorHAnsi"/>
          <w:i/>
          <w:sz w:val="22"/>
          <w:szCs w:val="22"/>
        </w:rPr>
        <w:t>et al.</w:t>
      </w:r>
      <w:r w:rsidRPr="00A57A38">
        <w:rPr>
          <w:rFonts w:cstheme="minorHAnsi"/>
          <w:sz w:val="22"/>
          <w:szCs w:val="22"/>
        </w:rPr>
        <w:t xml:space="preserve"> (2023) ‘Principle and working of Laminar’, </w:t>
      </w:r>
      <w:r w:rsidRPr="00A57A38">
        <w:rPr>
          <w:rFonts w:cstheme="minorHAnsi"/>
          <w:i/>
          <w:sz w:val="22"/>
          <w:szCs w:val="22"/>
        </w:rPr>
        <w:t>Basic Life Science Methods</w:t>
      </w:r>
      <w:r w:rsidRPr="00A57A38">
        <w:rPr>
          <w:rFonts w:cstheme="minorHAnsi"/>
          <w:sz w:val="22"/>
          <w:szCs w:val="22"/>
        </w:rPr>
        <w:t xml:space="preserve">, pp. 21–25. doi:10.1016/b978-0-443-19174-9.00006-4. </w:t>
      </w:r>
    </w:p>
    <w:p w14:paraId="6885F84B" w14:textId="77777777" w:rsidR="00CB58B8" w:rsidRPr="00A57A38" w:rsidRDefault="00CB58B8" w:rsidP="00CB58B8">
      <w:pPr>
        <w:spacing w:after="0" w:line="240" w:lineRule="auto"/>
        <w:ind w:left="720" w:hanging="720"/>
        <w:rPr>
          <w:rFonts w:cstheme="minorHAnsi"/>
          <w:sz w:val="22"/>
          <w:szCs w:val="22"/>
        </w:rPr>
      </w:pPr>
    </w:p>
    <w:p w14:paraId="76933A19"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Vallejos, B.G., Rivas, R. and Galván, P. (2020) ‘PP189 operational evaluations of Laminar Flow Cabinets’, </w:t>
      </w:r>
      <w:r w:rsidRPr="00A57A38">
        <w:rPr>
          <w:rFonts w:cstheme="minorHAnsi"/>
          <w:i/>
          <w:sz w:val="22"/>
          <w:szCs w:val="22"/>
        </w:rPr>
        <w:t>International Journal of Technology Assessment in Health Care</w:t>
      </w:r>
      <w:r w:rsidRPr="00A57A38">
        <w:rPr>
          <w:rFonts w:cstheme="minorHAnsi"/>
          <w:sz w:val="22"/>
          <w:szCs w:val="22"/>
        </w:rPr>
        <w:t xml:space="preserve">, 36(S1), pp. 20–20. doi:10.1017/s0266462320001385. </w:t>
      </w:r>
    </w:p>
    <w:p w14:paraId="0928BDA8" w14:textId="77777777" w:rsidR="00CB58B8" w:rsidRPr="00A57A38" w:rsidRDefault="00CB58B8" w:rsidP="00CB58B8">
      <w:pPr>
        <w:spacing w:after="0" w:line="240" w:lineRule="auto"/>
        <w:ind w:left="720" w:hanging="720"/>
        <w:rPr>
          <w:rFonts w:cstheme="minorHAnsi"/>
          <w:sz w:val="22"/>
          <w:szCs w:val="22"/>
        </w:rPr>
      </w:pPr>
    </w:p>
    <w:p w14:paraId="7B009125"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Weinstein, L., </w:t>
      </w:r>
      <w:proofErr w:type="spellStart"/>
      <w:r w:rsidRPr="00A57A38">
        <w:rPr>
          <w:rFonts w:cstheme="minorHAnsi"/>
          <w:sz w:val="22"/>
          <w:szCs w:val="22"/>
        </w:rPr>
        <w:t>Vokurka</w:t>
      </w:r>
      <w:proofErr w:type="spellEnd"/>
      <w:r w:rsidRPr="00A57A38">
        <w:rPr>
          <w:rFonts w:cstheme="minorHAnsi"/>
          <w:sz w:val="22"/>
          <w:szCs w:val="22"/>
        </w:rPr>
        <w:t xml:space="preserve">, R.J. and Graman, G.A. (2009) ‘Costs of quality and maintenance: Improvement approaches’, </w:t>
      </w:r>
      <w:r w:rsidRPr="00A57A38">
        <w:rPr>
          <w:rFonts w:cstheme="minorHAnsi"/>
          <w:i/>
          <w:sz w:val="22"/>
          <w:szCs w:val="22"/>
        </w:rPr>
        <w:t>Total Quality Management &amp;amp; Business Excellence</w:t>
      </w:r>
      <w:r w:rsidRPr="00A57A38">
        <w:rPr>
          <w:rFonts w:cstheme="minorHAnsi"/>
          <w:sz w:val="22"/>
          <w:szCs w:val="22"/>
        </w:rPr>
        <w:t xml:space="preserve">, 20(5), pp. 497–507. doi:10.1080/14783360902863648. </w:t>
      </w:r>
    </w:p>
    <w:p w14:paraId="5FCD44B5" w14:textId="77777777" w:rsidR="00CB58B8" w:rsidRPr="00A57A38" w:rsidRDefault="00CB58B8" w:rsidP="00CB58B8">
      <w:pPr>
        <w:spacing w:after="0" w:line="240" w:lineRule="auto"/>
        <w:ind w:left="720" w:hanging="720"/>
        <w:rPr>
          <w:rFonts w:cstheme="minorHAnsi"/>
          <w:sz w:val="22"/>
          <w:szCs w:val="22"/>
        </w:rPr>
      </w:pPr>
    </w:p>
    <w:p w14:paraId="60D1AECA" w14:textId="77777777" w:rsidR="00CB58B8" w:rsidRDefault="00CB58B8" w:rsidP="00CB58B8">
      <w:pPr>
        <w:spacing w:after="0" w:line="240" w:lineRule="auto"/>
        <w:ind w:left="720" w:hanging="720"/>
        <w:rPr>
          <w:rFonts w:cstheme="minorHAnsi"/>
          <w:sz w:val="22"/>
          <w:szCs w:val="22"/>
        </w:rPr>
      </w:pPr>
      <w:proofErr w:type="spellStart"/>
      <w:proofErr w:type="gramStart"/>
      <w:r w:rsidRPr="00A57A38">
        <w:rPr>
          <w:rFonts w:cstheme="minorHAnsi"/>
          <w:sz w:val="22"/>
          <w:szCs w:val="22"/>
        </w:rPr>
        <w:t>Wiegleb</w:t>
      </w:r>
      <w:proofErr w:type="spellEnd"/>
      <w:r w:rsidRPr="00A57A38">
        <w:rPr>
          <w:rFonts w:cstheme="minorHAnsi"/>
          <w:sz w:val="22"/>
          <w:szCs w:val="22"/>
        </w:rPr>
        <w:t xml:space="preserve"> ,</w:t>
      </w:r>
      <w:proofErr w:type="gramEnd"/>
      <w:r w:rsidRPr="00A57A38">
        <w:rPr>
          <w:rFonts w:cstheme="minorHAnsi"/>
          <w:sz w:val="22"/>
          <w:szCs w:val="22"/>
        </w:rPr>
        <w:t xml:space="preserve"> G. (2024) ‘Dust Measurement Technology’, </w:t>
      </w:r>
      <w:proofErr w:type="gramStart"/>
      <w:r w:rsidRPr="00A57A38">
        <w:rPr>
          <w:rFonts w:cstheme="minorHAnsi"/>
          <w:sz w:val="22"/>
          <w:szCs w:val="22"/>
        </w:rPr>
        <w:t xml:space="preserve">in </w:t>
      </w:r>
      <w:r w:rsidRPr="00A57A38">
        <w:rPr>
          <w:rFonts w:cstheme="minorHAnsi"/>
          <w:i/>
          <w:sz w:val="22"/>
          <w:szCs w:val="22"/>
        </w:rPr>
        <w:t xml:space="preserve"> Gas</w:t>
      </w:r>
      <w:proofErr w:type="gramEnd"/>
      <w:r w:rsidRPr="00A57A38">
        <w:rPr>
          <w:rFonts w:cstheme="minorHAnsi"/>
          <w:i/>
          <w:sz w:val="22"/>
          <w:szCs w:val="22"/>
        </w:rPr>
        <w:t xml:space="preserve"> Measurement Technology in Theory and Practice</w:t>
      </w:r>
      <w:r w:rsidRPr="00A57A38">
        <w:rPr>
          <w:rFonts w:cstheme="minorHAnsi"/>
          <w:sz w:val="22"/>
          <w:szCs w:val="22"/>
        </w:rPr>
        <w:t xml:space="preserve">. 1st </w:t>
      </w:r>
      <w:proofErr w:type="spellStart"/>
      <w:r w:rsidRPr="00A57A38">
        <w:rPr>
          <w:rFonts w:cstheme="minorHAnsi"/>
          <w:sz w:val="22"/>
          <w:szCs w:val="22"/>
        </w:rPr>
        <w:t>Edtion</w:t>
      </w:r>
      <w:proofErr w:type="spellEnd"/>
      <w:r w:rsidRPr="00A57A38">
        <w:rPr>
          <w:rFonts w:cstheme="minorHAnsi"/>
          <w:sz w:val="22"/>
          <w:szCs w:val="22"/>
        </w:rPr>
        <w:t xml:space="preserve">. Wiesbaden: </w:t>
      </w:r>
      <w:proofErr w:type="gramStart"/>
      <w:r w:rsidRPr="00A57A38">
        <w:rPr>
          <w:rFonts w:cstheme="minorHAnsi"/>
          <w:sz w:val="22"/>
          <w:szCs w:val="22"/>
        </w:rPr>
        <w:t>Springer  (</w:t>
      </w:r>
      <w:proofErr w:type="gramEnd"/>
      <w:r w:rsidRPr="00A57A38">
        <w:rPr>
          <w:rFonts w:cstheme="minorHAnsi"/>
          <w:sz w:val="22"/>
          <w:szCs w:val="22"/>
        </w:rPr>
        <w:t xml:space="preserve">Measuring Instruments, Sensors, Applications), pp. 777–852. </w:t>
      </w:r>
    </w:p>
    <w:p w14:paraId="672B6FD2" w14:textId="77777777" w:rsidR="00CB58B8" w:rsidRPr="00A57A38" w:rsidRDefault="00CB58B8" w:rsidP="00CB58B8">
      <w:pPr>
        <w:spacing w:after="0" w:line="240" w:lineRule="auto"/>
        <w:ind w:left="720" w:hanging="720"/>
        <w:rPr>
          <w:rFonts w:cstheme="minorHAnsi"/>
          <w:sz w:val="22"/>
          <w:szCs w:val="22"/>
        </w:rPr>
      </w:pPr>
    </w:p>
    <w:p w14:paraId="086DAF79" w14:textId="77777777" w:rsidR="00CB58B8" w:rsidRDefault="00CB58B8" w:rsidP="00CB58B8">
      <w:pPr>
        <w:spacing w:after="0" w:line="240" w:lineRule="auto"/>
        <w:ind w:left="720" w:hanging="720"/>
        <w:rPr>
          <w:rFonts w:cstheme="minorHAnsi"/>
          <w:sz w:val="22"/>
          <w:szCs w:val="22"/>
        </w:rPr>
      </w:pPr>
      <w:r w:rsidRPr="00A57A38">
        <w:rPr>
          <w:rFonts w:cstheme="minorHAnsi"/>
          <w:sz w:val="22"/>
          <w:szCs w:val="22"/>
        </w:rPr>
        <w:t xml:space="preserve">Yilmaz, M. </w:t>
      </w:r>
      <w:r w:rsidRPr="00A57A38">
        <w:rPr>
          <w:rFonts w:cstheme="minorHAnsi"/>
          <w:i/>
          <w:sz w:val="22"/>
          <w:szCs w:val="22"/>
        </w:rPr>
        <w:t>et al.</w:t>
      </w:r>
      <w:r w:rsidRPr="00A57A38">
        <w:rPr>
          <w:rFonts w:cstheme="minorHAnsi"/>
          <w:sz w:val="22"/>
          <w:szCs w:val="22"/>
        </w:rPr>
        <w:t xml:space="preserve"> (2019) ‘Air Quality Monitoring System </w:t>
      </w:r>
      <w:proofErr w:type="spellStart"/>
      <w:r w:rsidRPr="00A57A38">
        <w:rPr>
          <w:rFonts w:cstheme="minorHAnsi"/>
          <w:sz w:val="22"/>
          <w:szCs w:val="22"/>
        </w:rPr>
        <w:t>Modeling</w:t>
      </w:r>
      <w:proofErr w:type="spellEnd"/>
      <w:r w:rsidRPr="00A57A38">
        <w:rPr>
          <w:rFonts w:cstheme="minorHAnsi"/>
          <w:sz w:val="22"/>
          <w:szCs w:val="22"/>
        </w:rPr>
        <w:t xml:space="preserve"> and closed-loop real-time Control Framework’, </w:t>
      </w:r>
      <w:r w:rsidRPr="00A57A38">
        <w:rPr>
          <w:rFonts w:cstheme="minorHAnsi"/>
          <w:i/>
          <w:sz w:val="22"/>
          <w:szCs w:val="22"/>
        </w:rPr>
        <w:t>2019 IEEE International Conference on Electro Information Technology (EIT)</w:t>
      </w:r>
      <w:r w:rsidRPr="00A57A38">
        <w:rPr>
          <w:rFonts w:cstheme="minorHAnsi"/>
          <w:sz w:val="22"/>
          <w:szCs w:val="22"/>
        </w:rPr>
        <w:t xml:space="preserve">, pp. 213–218. doi:10.1109/eit.2019.8833959. </w:t>
      </w:r>
    </w:p>
    <w:p w14:paraId="72F162CF" w14:textId="77777777" w:rsidR="00CB58B8" w:rsidRPr="00A57A38" w:rsidRDefault="00CB58B8" w:rsidP="00CB58B8">
      <w:pPr>
        <w:spacing w:after="0" w:line="240" w:lineRule="auto"/>
        <w:ind w:left="720" w:hanging="720"/>
        <w:rPr>
          <w:rFonts w:cstheme="minorHAnsi"/>
          <w:sz w:val="22"/>
          <w:szCs w:val="22"/>
        </w:rPr>
      </w:pPr>
    </w:p>
    <w:p w14:paraId="3168A5B2" w14:textId="77777777" w:rsidR="00CB58B8" w:rsidRPr="00A57A38" w:rsidRDefault="00CB58B8" w:rsidP="00CB58B8">
      <w:pPr>
        <w:spacing w:after="0" w:line="240" w:lineRule="auto"/>
        <w:ind w:left="720" w:hanging="720"/>
        <w:rPr>
          <w:rFonts w:cstheme="minorHAnsi"/>
          <w:sz w:val="22"/>
          <w:szCs w:val="22"/>
        </w:rPr>
      </w:pPr>
      <w:r w:rsidRPr="00A57A38">
        <w:rPr>
          <w:rFonts w:cstheme="minorHAnsi"/>
          <w:sz w:val="22"/>
          <w:szCs w:val="22"/>
        </w:rPr>
        <w:t xml:space="preserve">You, M.-Y., Liu, F. and Meng, G. (2011) ‘Benefits from condition monitoring techniques: A case study on maintenance scheduling of ball grid array solder joints’, </w:t>
      </w:r>
      <w:r w:rsidRPr="00A57A38">
        <w:rPr>
          <w:rFonts w:cstheme="minorHAnsi"/>
          <w:i/>
          <w:sz w:val="22"/>
          <w:szCs w:val="22"/>
        </w:rPr>
        <w:t>Proceedings of the Institution of Mechanical Engineers, Part E: Journal of Process Mechanical Engineering</w:t>
      </w:r>
      <w:r w:rsidRPr="00A57A38">
        <w:rPr>
          <w:rFonts w:cstheme="minorHAnsi"/>
          <w:sz w:val="22"/>
          <w:szCs w:val="22"/>
        </w:rPr>
        <w:t xml:space="preserve">, 225(3), pp. 205–215. doi:10.1177/2041300910393426. </w:t>
      </w:r>
    </w:p>
    <w:p w14:paraId="399A4EF1" w14:textId="601703A0" w:rsidR="006D5E87" w:rsidRDefault="00DD6225" w:rsidP="00DD6225">
      <w:pPr>
        <w:rPr>
          <w:rStyle w:val="Heading1Char"/>
        </w:rPr>
      </w:pPr>
      <w:r>
        <w:br/>
      </w:r>
    </w:p>
    <w:p w14:paraId="30A05A95" w14:textId="77777777" w:rsidR="00DD6225" w:rsidRDefault="00DD6225">
      <w:pPr>
        <w:rPr>
          <w:rStyle w:val="Heading1Char"/>
        </w:rPr>
      </w:pPr>
      <w:r>
        <w:rPr>
          <w:rStyle w:val="Heading1Char"/>
        </w:rPr>
        <w:br w:type="page"/>
      </w:r>
    </w:p>
    <w:p w14:paraId="57B978BD" w14:textId="3D924CFD" w:rsidR="00DD6225" w:rsidRDefault="00DD6225" w:rsidP="00DD6225">
      <w:bookmarkStart w:id="30" w:name="_Toc194938744"/>
      <w:r>
        <w:rPr>
          <w:rStyle w:val="Heading1Char"/>
        </w:rPr>
        <w:lastRenderedPageBreak/>
        <w:t>Appendices</w:t>
      </w:r>
      <w:bookmarkEnd w:id="30"/>
    </w:p>
    <w:p w14:paraId="7B6B7BF3" w14:textId="77777777" w:rsidR="00DD6225" w:rsidRDefault="00DD6225">
      <w:pPr>
        <w:rPr>
          <w:rFonts w:asciiTheme="majorHAnsi" w:eastAsiaTheme="majorEastAsia" w:hAnsiTheme="majorHAnsi" w:cstheme="majorBidi"/>
          <w:color w:val="365F91" w:themeColor="accent1" w:themeShade="BF"/>
          <w:sz w:val="32"/>
          <w:szCs w:val="32"/>
        </w:rPr>
      </w:pPr>
      <w:r>
        <w:br w:type="page"/>
      </w:r>
    </w:p>
    <w:p w14:paraId="673616F1" w14:textId="58C43D2B" w:rsidR="00DA20D2" w:rsidRDefault="00DA20D2" w:rsidP="00DA20D2">
      <w:pPr>
        <w:pStyle w:val="Heading2"/>
      </w:pPr>
      <w:bookmarkStart w:id="31" w:name="_Toc194938745"/>
      <w:r>
        <w:lastRenderedPageBreak/>
        <w:t>Appendix 1</w:t>
      </w:r>
      <w:bookmarkEnd w:id="31"/>
    </w:p>
    <w:p w14:paraId="072E981B" w14:textId="31103861" w:rsidR="00465BA5" w:rsidRPr="00465BA5" w:rsidRDefault="00465BA5" w:rsidP="00465BA5">
      <w:pPr>
        <w:pStyle w:val="Heading3"/>
      </w:pPr>
      <w:bookmarkStart w:id="32" w:name="_Toc194938746"/>
      <w:r>
        <w:t>Appendix 1a</w:t>
      </w:r>
      <w:bookmarkEnd w:id="32"/>
    </w:p>
    <w:tbl>
      <w:tblPr>
        <w:tblW w:w="9256" w:type="dxa"/>
        <w:tblLook w:val="04A0" w:firstRow="1" w:lastRow="0" w:firstColumn="1" w:lastColumn="0" w:noHBand="0" w:noVBand="1"/>
      </w:tblPr>
      <w:tblGrid>
        <w:gridCol w:w="960"/>
        <w:gridCol w:w="960"/>
        <w:gridCol w:w="997"/>
        <w:gridCol w:w="960"/>
        <w:gridCol w:w="960"/>
        <w:gridCol w:w="960"/>
        <w:gridCol w:w="960"/>
        <w:gridCol w:w="960"/>
        <w:gridCol w:w="1540"/>
        <w:gridCol w:w="222"/>
      </w:tblGrid>
      <w:tr w:rsidR="000C0175" w:rsidRPr="000C0175" w14:paraId="77A58375" w14:textId="77777777" w:rsidTr="000C0175">
        <w:trPr>
          <w:gridAfter w:val="1"/>
          <w:wAfter w:w="36" w:type="dxa"/>
          <w:trHeight w:val="499"/>
        </w:trPr>
        <w:tc>
          <w:tcPr>
            <w:tcW w:w="9220" w:type="dxa"/>
            <w:gridSpan w:val="9"/>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347E984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LFC01</w:t>
            </w:r>
          </w:p>
        </w:tc>
      </w:tr>
      <w:tr w:rsidR="000C0175" w:rsidRPr="000C0175" w14:paraId="0AB4D4A3" w14:textId="77777777" w:rsidTr="000C0175">
        <w:trPr>
          <w:trHeight w:val="288"/>
        </w:trPr>
        <w:tc>
          <w:tcPr>
            <w:tcW w:w="9220" w:type="dxa"/>
            <w:gridSpan w:val="9"/>
            <w:vMerge/>
            <w:tcBorders>
              <w:top w:val="single" w:sz="8" w:space="0" w:color="auto"/>
              <w:left w:val="single" w:sz="8" w:space="0" w:color="auto"/>
              <w:bottom w:val="single" w:sz="8" w:space="0" w:color="000000"/>
              <w:right w:val="single" w:sz="8" w:space="0" w:color="000000"/>
            </w:tcBorders>
            <w:vAlign w:val="center"/>
            <w:hideMark/>
          </w:tcPr>
          <w:p w14:paraId="23B1164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5BB004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61F124BA" w14:textId="77777777" w:rsidTr="000C0175">
        <w:trPr>
          <w:trHeight w:val="300"/>
        </w:trPr>
        <w:tc>
          <w:tcPr>
            <w:tcW w:w="9220" w:type="dxa"/>
            <w:gridSpan w:val="9"/>
            <w:vMerge/>
            <w:tcBorders>
              <w:top w:val="single" w:sz="8" w:space="0" w:color="auto"/>
              <w:left w:val="single" w:sz="8" w:space="0" w:color="auto"/>
              <w:bottom w:val="single" w:sz="8" w:space="0" w:color="000000"/>
              <w:right w:val="single" w:sz="8" w:space="0" w:color="000000"/>
            </w:tcBorders>
            <w:vAlign w:val="center"/>
            <w:hideMark/>
          </w:tcPr>
          <w:p w14:paraId="564E327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10F3542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7101242" w14:textId="77777777" w:rsidTr="000C0175">
        <w:trPr>
          <w:trHeight w:val="288"/>
        </w:trPr>
        <w:tc>
          <w:tcPr>
            <w:tcW w:w="960" w:type="dxa"/>
            <w:vMerge w:val="restart"/>
            <w:tcBorders>
              <w:top w:val="nil"/>
              <w:left w:val="single" w:sz="8" w:space="0" w:color="auto"/>
              <w:bottom w:val="single" w:sz="8" w:space="0" w:color="000000"/>
              <w:right w:val="nil"/>
            </w:tcBorders>
            <w:shd w:val="clear" w:color="auto" w:fill="auto"/>
            <w:vAlign w:val="center"/>
            <w:hideMark/>
          </w:tcPr>
          <w:p w14:paraId="7B1AE05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Week</w:t>
            </w:r>
            <w:r w:rsidRPr="000C0175">
              <w:rPr>
                <w:rFonts w:ascii="Aptos Narrow" w:eastAsia="Times New Roman" w:hAnsi="Aptos Narrow" w:cs="Times New Roman"/>
                <w:color w:val="000000"/>
                <w:kern w:val="0"/>
                <w:sz w:val="22"/>
                <w:szCs w:val="22"/>
                <w:lang w:eastAsia="en-GB"/>
                <w14:ligatures w14:val="none"/>
              </w:rPr>
              <w:br/>
              <w:t>Number</w:t>
            </w:r>
          </w:p>
        </w:tc>
        <w:tc>
          <w:tcPr>
            <w:tcW w:w="960" w:type="dxa"/>
            <w:vMerge w:val="restart"/>
            <w:tcBorders>
              <w:top w:val="nil"/>
              <w:left w:val="nil"/>
              <w:bottom w:val="single" w:sz="8" w:space="0" w:color="000000"/>
              <w:right w:val="nil"/>
            </w:tcBorders>
            <w:shd w:val="clear" w:color="auto" w:fill="auto"/>
            <w:vAlign w:val="center"/>
            <w:hideMark/>
          </w:tcPr>
          <w:p w14:paraId="511E46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Particle</w:t>
            </w:r>
            <w:r w:rsidRPr="000C0175">
              <w:rPr>
                <w:rFonts w:ascii="Aptos Narrow" w:eastAsia="Times New Roman" w:hAnsi="Aptos Narrow" w:cs="Times New Roman"/>
                <w:color w:val="000000"/>
                <w:kern w:val="0"/>
                <w:sz w:val="22"/>
                <w:szCs w:val="22"/>
                <w:lang w:eastAsia="en-GB"/>
                <w14:ligatures w14:val="none"/>
              </w:rPr>
              <w:br/>
              <w:t>Size</w:t>
            </w:r>
          </w:p>
        </w:tc>
        <w:tc>
          <w:tcPr>
            <w:tcW w:w="960" w:type="dxa"/>
            <w:vMerge w:val="restart"/>
            <w:tcBorders>
              <w:top w:val="nil"/>
              <w:left w:val="nil"/>
              <w:bottom w:val="single" w:sz="8" w:space="0" w:color="000000"/>
              <w:right w:val="nil"/>
            </w:tcBorders>
            <w:shd w:val="clear" w:color="auto" w:fill="auto"/>
            <w:vAlign w:val="center"/>
            <w:hideMark/>
          </w:tcPr>
          <w:p w14:paraId="1173FFB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External</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2A2669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Left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1EB682A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Right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noWrap/>
            <w:vAlign w:val="center"/>
            <w:hideMark/>
          </w:tcPr>
          <w:p w14:paraId="5ABFAAB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Lighting</w:t>
            </w:r>
          </w:p>
        </w:tc>
        <w:tc>
          <w:tcPr>
            <w:tcW w:w="960" w:type="dxa"/>
            <w:vMerge w:val="restart"/>
            <w:tcBorders>
              <w:top w:val="nil"/>
              <w:left w:val="nil"/>
              <w:bottom w:val="single" w:sz="8" w:space="0" w:color="000000"/>
              <w:right w:val="nil"/>
            </w:tcBorders>
            <w:shd w:val="clear" w:color="auto" w:fill="auto"/>
            <w:vAlign w:val="center"/>
            <w:hideMark/>
          </w:tcPr>
          <w:p w14:paraId="060625F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Work</w:t>
            </w:r>
            <w:r w:rsidRPr="000C0175">
              <w:rPr>
                <w:rFonts w:ascii="Aptos Narrow" w:eastAsia="Times New Roman" w:hAnsi="Aptos Narrow" w:cs="Times New Roman"/>
                <w:color w:val="000000"/>
                <w:kern w:val="0"/>
                <w:sz w:val="22"/>
                <w:szCs w:val="22"/>
                <w:lang w:eastAsia="en-GB"/>
                <w14:ligatures w14:val="none"/>
              </w:rPr>
              <w:br/>
              <w:t>Area</w:t>
            </w:r>
          </w:p>
        </w:tc>
        <w:tc>
          <w:tcPr>
            <w:tcW w:w="960" w:type="dxa"/>
            <w:vMerge w:val="restart"/>
            <w:tcBorders>
              <w:top w:val="nil"/>
              <w:left w:val="nil"/>
              <w:bottom w:val="single" w:sz="8" w:space="0" w:color="000000"/>
              <w:right w:val="nil"/>
            </w:tcBorders>
            <w:shd w:val="clear" w:color="auto" w:fill="auto"/>
            <w:noWrap/>
            <w:vAlign w:val="center"/>
            <w:hideMark/>
          </w:tcPr>
          <w:p w14:paraId="34EA967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Bins</w:t>
            </w:r>
          </w:p>
        </w:tc>
        <w:tc>
          <w:tcPr>
            <w:tcW w:w="1540" w:type="dxa"/>
            <w:vMerge w:val="restart"/>
            <w:tcBorders>
              <w:top w:val="nil"/>
              <w:left w:val="nil"/>
              <w:bottom w:val="single" w:sz="8" w:space="0" w:color="000000"/>
              <w:right w:val="single" w:sz="8" w:space="0" w:color="auto"/>
            </w:tcBorders>
            <w:shd w:val="clear" w:color="auto" w:fill="auto"/>
            <w:vAlign w:val="center"/>
            <w:hideMark/>
          </w:tcPr>
          <w:p w14:paraId="269B667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Checked</w:t>
            </w:r>
            <w:r w:rsidRPr="000C0175">
              <w:rPr>
                <w:rFonts w:ascii="Aptos Narrow" w:eastAsia="Times New Roman" w:hAnsi="Aptos Narrow" w:cs="Times New Roman"/>
                <w:color w:val="000000"/>
                <w:kern w:val="0"/>
                <w:sz w:val="22"/>
                <w:szCs w:val="22"/>
                <w:lang w:eastAsia="en-GB"/>
                <w14:ligatures w14:val="none"/>
              </w:rPr>
              <w:br/>
              <w:t>By</w:t>
            </w:r>
          </w:p>
        </w:tc>
        <w:tc>
          <w:tcPr>
            <w:tcW w:w="36" w:type="dxa"/>
            <w:vAlign w:val="center"/>
            <w:hideMark/>
          </w:tcPr>
          <w:p w14:paraId="32B6BA2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2F49A58" w14:textId="77777777" w:rsidTr="000C0175">
        <w:trPr>
          <w:trHeight w:val="288"/>
        </w:trPr>
        <w:tc>
          <w:tcPr>
            <w:tcW w:w="960" w:type="dxa"/>
            <w:vMerge/>
            <w:tcBorders>
              <w:top w:val="nil"/>
              <w:left w:val="single" w:sz="8" w:space="0" w:color="auto"/>
              <w:bottom w:val="single" w:sz="8" w:space="0" w:color="000000"/>
              <w:right w:val="nil"/>
            </w:tcBorders>
            <w:vAlign w:val="center"/>
            <w:hideMark/>
          </w:tcPr>
          <w:p w14:paraId="2E99284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4AAC50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56190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00A055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B7AD8F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2E2E5E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599DAB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A680FC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532C7D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782A89C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7B0020C4" w14:textId="77777777" w:rsidTr="000C0175">
        <w:trPr>
          <w:trHeight w:val="300"/>
        </w:trPr>
        <w:tc>
          <w:tcPr>
            <w:tcW w:w="960" w:type="dxa"/>
            <w:vMerge/>
            <w:tcBorders>
              <w:top w:val="nil"/>
              <w:left w:val="single" w:sz="8" w:space="0" w:color="auto"/>
              <w:bottom w:val="single" w:sz="8" w:space="0" w:color="000000"/>
              <w:right w:val="nil"/>
            </w:tcBorders>
            <w:vAlign w:val="center"/>
            <w:hideMark/>
          </w:tcPr>
          <w:p w14:paraId="4CD1EFF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CEFDA4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896BAA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9845E9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62E3F6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742CC6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8A9370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EB1FC8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7D31F58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00A5FDA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9EC7C0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EF5F5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nil"/>
              <w:right w:val="nil"/>
            </w:tcBorders>
            <w:shd w:val="clear" w:color="auto" w:fill="auto"/>
            <w:noWrap/>
            <w:vAlign w:val="center"/>
            <w:hideMark/>
          </w:tcPr>
          <w:p w14:paraId="4CCA47B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72DDE9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450616</w:t>
            </w:r>
          </w:p>
        </w:tc>
        <w:tc>
          <w:tcPr>
            <w:tcW w:w="960" w:type="dxa"/>
            <w:tcBorders>
              <w:top w:val="nil"/>
              <w:left w:val="nil"/>
              <w:bottom w:val="nil"/>
              <w:right w:val="nil"/>
            </w:tcBorders>
            <w:shd w:val="clear" w:color="auto" w:fill="auto"/>
            <w:noWrap/>
            <w:vAlign w:val="center"/>
            <w:hideMark/>
          </w:tcPr>
          <w:p w14:paraId="05C140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493</w:t>
            </w:r>
          </w:p>
        </w:tc>
        <w:tc>
          <w:tcPr>
            <w:tcW w:w="960" w:type="dxa"/>
            <w:tcBorders>
              <w:top w:val="nil"/>
              <w:left w:val="nil"/>
              <w:bottom w:val="nil"/>
              <w:right w:val="single" w:sz="8" w:space="0" w:color="auto"/>
            </w:tcBorders>
            <w:shd w:val="clear" w:color="auto" w:fill="auto"/>
            <w:noWrap/>
            <w:vAlign w:val="center"/>
            <w:hideMark/>
          </w:tcPr>
          <w:p w14:paraId="61C1A84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D6188E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1CEE3D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907464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271F30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729BB14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D5EEF4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05F225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CB5188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A79EFD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18364</w:t>
            </w:r>
          </w:p>
        </w:tc>
        <w:tc>
          <w:tcPr>
            <w:tcW w:w="960" w:type="dxa"/>
            <w:tcBorders>
              <w:top w:val="nil"/>
              <w:left w:val="nil"/>
              <w:bottom w:val="nil"/>
              <w:right w:val="nil"/>
            </w:tcBorders>
            <w:shd w:val="clear" w:color="auto" w:fill="auto"/>
            <w:noWrap/>
            <w:vAlign w:val="center"/>
            <w:hideMark/>
          </w:tcPr>
          <w:p w14:paraId="02F3094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0B80AD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F8595D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2D2CDA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C29148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6F055F2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C211CE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5511BC4"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E0E98C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1084BF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657CA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2472</w:t>
            </w:r>
          </w:p>
        </w:tc>
        <w:tc>
          <w:tcPr>
            <w:tcW w:w="960" w:type="dxa"/>
            <w:tcBorders>
              <w:top w:val="nil"/>
              <w:left w:val="nil"/>
              <w:bottom w:val="single" w:sz="8" w:space="0" w:color="auto"/>
              <w:right w:val="nil"/>
            </w:tcBorders>
            <w:shd w:val="clear" w:color="auto" w:fill="auto"/>
            <w:noWrap/>
            <w:vAlign w:val="center"/>
            <w:hideMark/>
          </w:tcPr>
          <w:p w14:paraId="110B120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70BF794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C9D41E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7F55CE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AF9259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2323E36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2D6CBB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5C96AA5"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3A31F9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nil"/>
              <w:right w:val="nil"/>
            </w:tcBorders>
            <w:shd w:val="clear" w:color="auto" w:fill="auto"/>
            <w:noWrap/>
            <w:vAlign w:val="center"/>
            <w:hideMark/>
          </w:tcPr>
          <w:p w14:paraId="63FEF72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75BBE0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5786</w:t>
            </w:r>
          </w:p>
        </w:tc>
        <w:tc>
          <w:tcPr>
            <w:tcW w:w="960" w:type="dxa"/>
            <w:tcBorders>
              <w:top w:val="nil"/>
              <w:left w:val="nil"/>
              <w:bottom w:val="nil"/>
              <w:right w:val="nil"/>
            </w:tcBorders>
            <w:shd w:val="clear" w:color="auto" w:fill="auto"/>
            <w:noWrap/>
            <w:vAlign w:val="center"/>
            <w:hideMark/>
          </w:tcPr>
          <w:p w14:paraId="2596C5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41EC6B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BBB632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ED8B4B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A9A155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5430A4D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69315CF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B057F52"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B0D04C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D7CE8A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BF769B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2843</w:t>
            </w:r>
          </w:p>
        </w:tc>
        <w:tc>
          <w:tcPr>
            <w:tcW w:w="960" w:type="dxa"/>
            <w:tcBorders>
              <w:top w:val="nil"/>
              <w:left w:val="nil"/>
              <w:bottom w:val="nil"/>
              <w:right w:val="nil"/>
            </w:tcBorders>
            <w:shd w:val="clear" w:color="auto" w:fill="auto"/>
            <w:noWrap/>
            <w:vAlign w:val="center"/>
            <w:hideMark/>
          </w:tcPr>
          <w:p w14:paraId="1D9FCAA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62D55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4477F2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5E6E61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617080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5C9AF8E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04BE7B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ECED57B"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CF241D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4D4687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3B7654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786</w:t>
            </w:r>
          </w:p>
        </w:tc>
        <w:tc>
          <w:tcPr>
            <w:tcW w:w="960" w:type="dxa"/>
            <w:tcBorders>
              <w:top w:val="nil"/>
              <w:left w:val="nil"/>
              <w:bottom w:val="single" w:sz="8" w:space="0" w:color="auto"/>
              <w:right w:val="nil"/>
            </w:tcBorders>
            <w:shd w:val="clear" w:color="auto" w:fill="auto"/>
            <w:noWrap/>
            <w:vAlign w:val="center"/>
            <w:hideMark/>
          </w:tcPr>
          <w:p w14:paraId="5DB557C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0F4E7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E62DA0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153B41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306C8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3C0949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E124AD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945B985"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FE0975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47</w:t>
            </w:r>
          </w:p>
        </w:tc>
        <w:tc>
          <w:tcPr>
            <w:tcW w:w="960" w:type="dxa"/>
            <w:tcBorders>
              <w:top w:val="nil"/>
              <w:left w:val="nil"/>
              <w:bottom w:val="nil"/>
              <w:right w:val="nil"/>
            </w:tcBorders>
            <w:shd w:val="clear" w:color="auto" w:fill="auto"/>
            <w:noWrap/>
            <w:vAlign w:val="center"/>
            <w:hideMark/>
          </w:tcPr>
          <w:p w14:paraId="7619CAC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68511A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nil"/>
              <w:right w:val="nil"/>
            </w:tcBorders>
            <w:shd w:val="clear" w:color="auto" w:fill="auto"/>
            <w:noWrap/>
            <w:vAlign w:val="center"/>
            <w:hideMark/>
          </w:tcPr>
          <w:p w14:paraId="4A031A1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40CF0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F669F9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F04B148"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211D9B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41D940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468D641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2B96DE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42EB042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D0A0D2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5A8511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nil"/>
              <w:right w:val="nil"/>
            </w:tcBorders>
            <w:shd w:val="clear" w:color="auto" w:fill="auto"/>
            <w:noWrap/>
            <w:vAlign w:val="center"/>
            <w:hideMark/>
          </w:tcPr>
          <w:p w14:paraId="753C903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F7651A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928015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EC80F8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C081B8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7E1535C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EBCF96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44AD792"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EB98C8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4F50386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5390F52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7B1AA1C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47BE29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540D51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33AA0B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B34D83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55764E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4C63E2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BB91497"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63CFCD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nil"/>
              <w:right w:val="nil"/>
            </w:tcBorders>
            <w:shd w:val="clear" w:color="auto" w:fill="auto"/>
            <w:noWrap/>
            <w:vAlign w:val="center"/>
            <w:hideMark/>
          </w:tcPr>
          <w:p w14:paraId="1CBCA7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C688EA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667095</w:t>
            </w:r>
          </w:p>
        </w:tc>
        <w:tc>
          <w:tcPr>
            <w:tcW w:w="960" w:type="dxa"/>
            <w:tcBorders>
              <w:top w:val="nil"/>
              <w:left w:val="nil"/>
              <w:bottom w:val="nil"/>
              <w:right w:val="nil"/>
            </w:tcBorders>
            <w:shd w:val="clear" w:color="auto" w:fill="auto"/>
            <w:noWrap/>
            <w:vAlign w:val="center"/>
            <w:hideMark/>
          </w:tcPr>
          <w:p w14:paraId="223464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EF4A45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1A52413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09D25CF"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7C06AF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7BD352E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751F457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B6E72D7"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657B26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D64198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434DA9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31430</w:t>
            </w:r>
          </w:p>
        </w:tc>
        <w:tc>
          <w:tcPr>
            <w:tcW w:w="960" w:type="dxa"/>
            <w:tcBorders>
              <w:top w:val="nil"/>
              <w:left w:val="nil"/>
              <w:bottom w:val="nil"/>
              <w:right w:val="nil"/>
            </w:tcBorders>
            <w:shd w:val="clear" w:color="auto" w:fill="auto"/>
            <w:noWrap/>
            <w:vAlign w:val="center"/>
            <w:hideMark/>
          </w:tcPr>
          <w:p w14:paraId="3AB1A3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BE6A38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A1B5B2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6842E4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7F0F89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27EAB8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08723A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3BBA64B"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738610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8EFD30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37F092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7063</w:t>
            </w:r>
          </w:p>
        </w:tc>
        <w:tc>
          <w:tcPr>
            <w:tcW w:w="960" w:type="dxa"/>
            <w:tcBorders>
              <w:top w:val="nil"/>
              <w:left w:val="nil"/>
              <w:bottom w:val="single" w:sz="8" w:space="0" w:color="auto"/>
              <w:right w:val="nil"/>
            </w:tcBorders>
            <w:shd w:val="clear" w:color="auto" w:fill="auto"/>
            <w:noWrap/>
            <w:vAlign w:val="center"/>
            <w:hideMark/>
          </w:tcPr>
          <w:p w14:paraId="3B8E3E8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B01D7C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0C098A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7AC4B6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7D6870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C0665F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C819EF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950D0A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0E7792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w:t>
            </w:r>
          </w:p>
        </w:tc>
        <w:tc>
          <w:tcPr>
            <w:tcW w:w="960" w:type="dxa"/>
            <w:tcBorders>
              <w:top w:val="nil"/>
              <w:left w:val="nil"/>
              <w:bottom w:val="nil"/>
              <w:right w:val="nil"/>
            </w:tcBorders>
            <w:shd w:val="clear" w:color="auto" w:fill="auto"/>
            <w:noWrap/>
            <w:vAlign w:val="center"/>
            <w:hideMark/>
          </w:tcPr>
          <w:p w14:paraId="2B202C0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C4503D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73101</w:t>
            </w:r>
          </w:p>
        </w:tc>
        <w:tc>
          <w:tcPr>
            <w:tcW w:w="960" w:type="dxa"/>
            <w:tcBorders>
              <w:top w:val="nil"/>
              <w:left w:val="nil"/>
              <w:bottom w:val="nil"/>
              <w:right w:val="nil"/>
            </w:tcBorders>
            <w:shd w:val="clear" w:color="auto" w:fill="auto"/>
            <w:noWrap/>
            <w:vAlign w:val="center"/>
            <w:hideMark/>
          </w:tcPr>
          <w:p w14:paraId="4EB15B5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50B268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17D2BD4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AB4F0C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A86499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6CC2791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7BABCFD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0F8C888"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C61925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639427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DB6D3A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9888</w:t>
            </w:r>
          </w:p>
        </w:tc>
        <w:tc>
          <w:tcPr>
            <w:tcW w:w="960" w:type="dxa"/>
            <w:tcBorders>
              <w:top w:val="nil"/>
              <w:left w:val="nil"/>
              <w:bottom w:val="nil"/>
              <w:right w:val="nil"/>
            </w:tcBorders>
            <w:shd w:val="clear" w:color="auto" w:fill="auto"/>
            <w:noWrap/>
            <w:vAlign w:val="center"/>
            <w:hideMark/>
          </w:tcPr>
          <w:p w14:paraId="09E3598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1EE8D6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7B3577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2F997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B205D2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3A1731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3C9D4E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220848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331C87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7E587B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B94DCD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2199</w:t>
            </w:r>
          </w:p>
        </w:tc>
        <w:tc>
          <w:tcPr>
            <w:tcW w:w="960" w:type="dxa"/>
            <w:tcBorders>
              <w:top w:val="nil"/>
              <w:left w:val="nil"/>
              <w:bottom w:val="single" w:sz="8" w:space="0" w:color="auto"/>
              <w:right w:val="nil"/>
            </w:tcBorders>
            <w:shd w:val="clear" w:color="auto" w:fill="auto"/>
            <w:noWrap/>
            <w:vAlign w:val="center"/>
            <w:hideMark/>
          </w:tcPr>
          <w:p w14:paraId="68E8D7A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47A620A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B403BC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4129B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0EA19B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FE938D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136E5F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01E9CC3"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489F6E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nil"/>
              <w:right w:val="nil"/>
            </w:tcBorders>
            <w:shd w:val="clear" w:color="auto" w:fill="auto"/>
            <w:noWrap/>
            <w:vAlign w:val="center"/>
            <w:hideMark/>
          </w:tcPr>
          <w:p w14:paraId="6BD2DC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3717F0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161741</w:t>
            </w:r>
          </w:p>
        </w:tc>
        <w:tc>
          <w:tcPr>
            <w:tcW w:w="960" w:type="dxa"/>
            <w:tcBorders>
              <w:top w:val="nil"/>
              <w:left w:val="nil"/>
              <w:bottom w:val="nil"/>
              <w:right w:val="nil"/>
            </w:tcBorders>
            <w:shd w:val="clear" w:color="auto" w:fill="auto"/>
            <w:noWrap/>
            <w:vAlign w:val="center"/>
            <w:hideMark/>
          </w:tcPr>
          <w:p w14:paraId="04232C2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4618A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3D02321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848589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A7BC0E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68A4E15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1864DA7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AF9F137"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170DD3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1E4B63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E2E5CC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12361</w:t>
            </w:r>
          </w:p>
        </w:tc>
        <w:tc>
          <w:tcPr>
            <w:tcW w:w="960" w:type="dxa"/>
            <w:tcBorders>
              <w:top w:val="nil"/>
              <w:left w:val="nil"/>
              <w:bottom w:val="nil"/>
              <w:right w:val="nil"/>
            </w:tcBorders>
            <w:shd w:val="clear" w:color="auto" w:fill="auto"/>
            <w:noWrap/>
            <w:vAlign w:val="center"/>
            <w:hideMark/>
          </w:tcPr>
          <w:p w14:paraId="53A9219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A7B8B9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0A69D2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2E7F30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7642CA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591241A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C6DCA6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C2300C4"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1A775C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05DAF2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5163C6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single" w:sz="8" w:space="0" w:color="auto"/>
              <w:right w:val="nil"/>
            </w:tcBorders>
            <w:shd w:val="clear" w:color="auto" w:fill="auto"/>
            <w:noWrap/>
            <w:vAlign w:val="center"/>
            <w:hideMark/>
          </w:tcPr>
          <w:p w14:paraId="6118C45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E3216C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2A1895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1ECAC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A5573D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0B4A6A4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0DD12B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BAE8460"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65E151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51</w:t>
            </w:r>
          </w:p>
        </w:tc>
        <w:tc>
          <w:tcPr>
            <w:tcW w:w="960" w:type="dxa"/>
            <w:tcBorders>
              <w:top w:val="nil"/>
              <w:left w:val="nil"/>
              <w:bottom w:val="nil"/>
              <w:right w:val="nil"/>
            </w:tcBorders>
            <w:shd w:val="clear" w:color="auto" w:fill="auto"/>
            <w:noWrap/>
            <w:vAlign w:val="center"/>
            <w:hideMark/>
          </w:tcPr>
          <w:p w14:paraId="1007E21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97A8B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525483</w:t>
            </w:r>
          </w:p>
        </w:tc>
        <w:tc>
          <w:tcPr>
            <w:tcW w:w="960" w:type="dxa"/>
            <w:tcBorders>
              <w:top w:val="nil"/>
              <w:left w:val="nil"/>
              <w:bottom w:val="nil"/>
              <w:right w:val="nil"/>
            </w:tcBorders>
            <w:shd w:val="clear" w:color="auto" w:fill="auto"/>
            <w:noWrap/>
            <w:vAlign w:val="center"/>
            <w:hideMark/>
          </w:tcPr>
          <w:p w14:paraId="0D4803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EBC161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nil"/>
              <w:right w:val="nil"/>
            </w:tcBorders>
            <w:shd w:val="clear" w:color="000000" w:fill="C6EFCE"/>
            <w:noWrap/>
            <w:vAlign w:val="center"/>
            <w:hideMark/>
          </w:tcPr>
          <w:p w14:paraId="30A7D46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318C7D2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75A97C0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nil"/>
              <w:right w:val="single" w:sz="8" w:space="0" w:color="auto"/>
            </w:tcBorders>
            <w:shd w:val="clear" w:color="auto" w:fill="auto"/>
            <w:noWrap/>
            <w:vAlign w:val="center"/>
            <w:hideMark/>
          </w:tcPr>
          <w:p w14:paraId="02073FD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6B287F7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B1F42EA"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41190B6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8D72E8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221EA0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46615</w:t>
            </w:r>
          </w:p>
        </w:tc>
        <w:tc>
          <w:tcPr>
            <w:tcW w:w="960" w:type="dxa"/>
            <w:tcBorders>
              <w:top w:val="nil"/>
              <w:left w:val="nil"/>
              <w:bottom w:val="nil"/>
              <w:right w:val="nil"/>
            </w:tcBorders>
            <w:shd w:val="clear" w:color="auto" w:fill="auto"/>
            <w:noWrap/>
            <w:vAlign w:val="center"/>
            <w:hideMark/>
          </w:tcPr>
          <w:p w14:paraId="1A1B224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DFE9F4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4C3194C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2525674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26F8694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nil"/>
              <w:right w:val="single" w:sz="8" w:space="0" w:color="auto"/>
            </w:tcBorders>
            <w:vAlign w:val="center"/>
            <w:hideMark/>
          </w:tcPr>
          <w:p w14:paraId="22EBE27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E5C045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90F8320"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3956E58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5B0095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nil"/>
              <w:right w:val="nil"/>
            </w:tcBorders>
            <w:shd w:val="clear" w:color="auto" w:fill="auto"/>
            <w:noWrap/>
            <w:vAlign w:val="center"/>
            <w:hideMark/>
          </w:tcPr>
          <w:p w14:paraId="5D6329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4591</w:t>
            </w:r>
          </w:p>
        </w:tc>
        <w:tc>
          <w:tcPr>
            <w:tcW w:w="960" w:type="dxa"/>
            <w:tcBorders>
              <w:top w:val="nil"/>
              <w:left w:val="nil"/>
              <w:bottom w:val="nil"/>
              <w:right w:val="nil"/>
            </w:tcBorders>
            <w:shd w:val="clear" w:color="auto" w:fill="auto"/>
            <w:noWrap/>
            <w:vAlign w:val="center"/>
            <w:hideMark/>
          </w:tcPr>
          <w:p w14:paraId="40330DA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1A0052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72F3880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03B772D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2FBD0A0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nil"/>
              <w:right w:val="single" w:sz="8" w:space="0" w:color="auto"/>
            </w:tcBorders>
            <w:vAlign w:val="center"/>
            <w:hideMark/>
          </w:tcPr>
          <w:p w14:paraId="0237892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795CE1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E2EBB0E"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232633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w:t>
            </w:r>
          </w:p>
        </w:tc>
        <w:tc>
          <w:tcPr>
            <w:tcW w:w="960" w:type="dxa"/>
            <w:tcBorders>
              <w:top w:val="nil"/>
              <w:left w:val="nil"/>
              <w:bottom w:val="nil"/>
              <w:right w:val="nil"/>
            </w:tcBorders>
            <w:shd w:val="clear" w:color="auto" w:fill="auto"/>
            <w:noWrap/>
            <w:vAlign w:val="center"/>
            <w:hideMark/>
          </w:tcPr>
          <w:p w14:paraId="0B8EA28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single" w:sz="8" w:space="0" w:color="auto"/>
              <w:left w:val="nil"/>
              <w:bottom w:val="nil"/>
              <w:right w:val="nil"/>
            </w:tcBorders>
            <w:shd w:val="clear" w:color="auto" w:fill="auto"/>
            <w:noWrap/>
            <w:vAlign w:val="center"/>
            <w:hideMark/>
          </w:tcPr>
          <w:p w14:paraId="79FED48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single" w:sz="8" w:space="0" w:color="auto"/>
              <w:left w:val="nil"/>
              <w:bottom w:val="nil"/>
              <w:right w:val="nil"/>
            </w:tcBorders>
            <w:shd w:val="clear" w:color="auto" w:fill="auto"/>
            <w:noWrap/>
            <w:vAlign w:val="center"/>
            <w:hideMark/>
          </w:tcPr>
          <w:p w14:paraId="402C796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single" w:sz="8" w:space="0" w:color="auto"/>
              <w:left w:val="nil"/>
              <w:bottom w:val="nil"/>
              <w:right w:val="single" w:sz="8" w:space="0" w:color="auto"/>
            </w:tcBorders>
            <w:shd w:val="clear" w:color="auto" w:fill="auto"/>
            <w:noWrap/>
            <w:vAlign w:val="center"/>
            <w:hideMark/>
          </w:tcPr>
          <w:p w14:paraId="0539C14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single" w:sz="8" w:space="0" w:color="auto"/>
              <w:bottom w:val="single" w:sz="8" w:space="0" w:color="000000"/>
              <w:right w:val="nil"/>
            </w:tcBorders>
            <w:shd w:val="clear" w:color="auto" w:fill="auto"/>
            <w:noWrap/>
            <w:vAlign w:val="center"/>
            <w:hideMark/>
          </w:tcPr>
          <w:p w14:paraId="13B8935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2AFA371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5C1F70A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1540" w:type="dxa"/>
            <w:vMerge w:val="restart"/>
            <w:tcBorders>
              <w:top w:val="single" w:sz="8" w:space="0" w:color="auto"/>
              <w:left w:val="nil"/>
              <w:bottom w:val="single" w:sz="8" w:space="0" w:color="000000"/>
              <w:right w:val="single" w:sz="8" w:space="0" w:color="auto"/>
            </w:tcBorders>
            <w:shd w:val="clear" w:color="auto" w:fill="auto"/>
            <w:noWrap/>
            <w:vAlign w:val="center"/>
            <w:hideMark/>
          </w:tcPr>
          <w:p w14:paraId="3D326D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36" w:type="dxa"/>
            <w:vAlign w:val="center"/>
            <w:hideMark/>
          </w:tcPr>
          <w:p w14:paraId="5290202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49561D2"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61CAF31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1DC552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CBBA1E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53F8BAB"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71DDC3A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63A902F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65E48BD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0BD5681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single" w:sz="8" w:space="0" w:color="auto"/>
              <w:left w:val="nil"/>
              <w:bottom w:val="single" w:sz="8" w:space="0" w:color="000000"/>
              <w:right w:val="single" w:sz="8" w:space="0" w:color="auto"/>
            </w:tcBorders>
            <w:vAlign w:val="center"/>
            <w:hideMark/>
          </w:tcPr>
          <w:p w14:paraId="1507CC1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72C967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779EC77"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61D6822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7D4C6D0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7FFBBB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nil"/>
            </w:tcBorders>
            <w:shd w:val="clear" w:color="auto" w:fill="auto"/>
            <w:noWrap/>
            <w:vAlign w:val="center"/>
            <w:hideMark/>
          </w:tcPr>
          <w:p w14:paraId="28D09C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8" w:space="0" w:color="auto"/>
            </w:tcBorders>
            <w:shd w:val="clear" w:color="auto" w:fill="auto"/>
            <w:noWrap/>
            <w:vAlign w:val="center"/>
            <w:hideMark/>
          </w:tcPr>
          <w:p w14:paraId="6603E4E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3E705B9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777761A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9E98E9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single" w:sz="8" w:space="0" w:color="auto"/>
              <w:left w:val="nil"/>
              <w:bottom w:val="single" w:sz="8" w:space="0" w:color="000000"/>
              <w:right w:val="single" w:sz="8" w:space="0" w:color="auto"/>
            </w:tcBorders>
            <w:vAlign w:val="center"/>
            <w:hideMark/>
          </w:tcPr>
          <w:p w14:paraId="50112C8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DE5E47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E96033F" w14:textId="77777777" w:rsidTr="000C0175">
        <w:trPr>
          <w:trHeight w:val="288"/>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5B715F2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nil"/>
              <w:right w:val="nil"/>
            </w:tcBorders>
            <w:shd w:val="clear" w:color="auto" w:fill="auto"/>
            <w:noWrap/>
            <w:vAlign w:val="center"/>
            <w:hideMark/>
          </w:tcPr>
          <w:p w14:paraId="275C57C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1CA0236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382458</w:t>
            </w:r>
          </w:p>
        </w:tc>
        <w:tc>
          <w:tcPr>
            <w:tcW w:w="960" w:type="dxa"/>
            <w:tcBorders>
              <w:top w:val="nil"/>
              <w:left w:val="nil"/>
              <w:bottom w:val="nil"/>
              <w:right w:val="nil"/>
            </w:tcBorders>
            <w:shd w:val="clear" w:color="auto" w:fill="auto"/>
            <w:vAlign w:val="center"/>
            <w:hideMark/>
          </w:tcPr>
          <w:p w14:paraId="467A92B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675B32B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30B5BE8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475BC47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268C1D1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vAlign w:val="center"/>
            <w:hideMark/>
          </w:tcPr>
          <w:p w14:paraId="684590E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4FD44CE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7C7EDCB" w14:textId="77777777" w:rsidTr="000C0175">
        <w:trPr>
          <w:trHeight w:val="288"/>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7C07418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D68E5D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vAlign w:val="center"/>
            <w:hideMark/>
          </w:tcPr>
          <w:p w14:paraId="7C46BCE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25780</w:t>
            </w:r>
          </w:p>
        </w:tc>
        <w:tc>
          <w:tcPr>
            <w:tcW w:w="960" w:type="dxa"/>
            <w:tcBorders>
              <w:top w:val="nil"/>
              <w:left w:val="nil"/>
              <w:bottom w:val="nil"/>
              <w:right w:val="nil"/>
            </w:tcBorders>
            <w:shd w:val="clear" w:color="auto" w:fill="auto"/>
            <w:vAlign w:val="center"/>
            <w:hideMark/>
          </w:tcPr>
          <w:p w14:paraId="40CABD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3CC32D0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6A3642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546C4C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F7C32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A05DC1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DD88DE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A236E12" w14:textId="77777777" w:rsidTr="000C0175">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2BFA64A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FF447B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vAlign w:val="center"/>
            <w:hideMark/>
          </w:tcPr>
          <w:p w14:paraId="196F0F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4238</w:t>
            </w:r>
          </w:p>
        </w:tc>
        <w:tc>
          <w:tcPr>
            <w:tcW w:w="960" w:type="dxa"/>
            <w:tcBorders>
              <w:top w:val="nil"/>
              <w:left w:val="nil"/>
              <w:bottom w:val="single" w:sz="8" w:space="0" w:color="auto"/>
              <w:right w:val="nil"/>
            </w:tcBorders>
            <w:shd w:val="clear" w:color="auto" w:fill="auto"/>
            <w:vAlign w:val="center"/>
            <w:hideMark/>
          </w:tcPr>
          <w:p w14:paraId="54BDA4F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vAlign w:val="center"/>
            <w:hideMark/>
          </w:tcPr>
          <w:p w14:paraId="0A6E060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9EAD94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19EF16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99FF07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7D9866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F0551E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8EADA35"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C42850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center"/>
            <w:hideMark/>
          </w:tcPr>
          <w:p w14:paraId="3EF5306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5F4E023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63213</w:t>
            </w:r>
          </w:p>
        </w:tc>
        <w:tc>
          <w:tcPr>
            <w:tcW w:w="960" w:type="dxa"/>
            <w:tcBorders>
              <w:top w:val="nil"/>
              <w:left w:val="nil"/>
              <w:bottom w:val="nil"/>
              <w:right w:val="nil"/>
            </w:tcBorders>
            <w:shd w:val="clear" w:color="auto" w:fill="auto"/>
            <w:vAlign w:val="center"/>
            <w:hideMark/>
          </w:tcPr>
          <w:p w14:paraId="4EB786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71B338C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03970A8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547BD93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2E48528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vAlign w:val="center"/>
            <w:hideMark/>
          </w:tcPr>
          <w:p w14:paraId="2793703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5E45DAE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F7299B8"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4C1EF6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F094B0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2914AB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22955</w:t>
            </w:r>
          </w:p>
        </w:tc>
        <w:tc>
          <w:tcPr>
            <w:tcW w:w="960" w:type="dxa"/>
            <w:tcBorders>
              <w:top w:val="nil"/>
              <w:left w:val="nil"/>
              <w:bottom w:val="nil"/>
              <w:right w:val="nil"/>
            </w:tcBorders>
            <w:shd w:val="clear" w:color="auto" w:fill="auto"/>
            <w:noWrap/>
            <w:vAlign w:val="center"/>
            <w:hideMark/>
          </w:tcPr>
          <w:p w14:paraId="7AEC97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18EA2C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807105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0AE35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6BFBB7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486EB8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706157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6D2A37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A80351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3814F9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nil"/>
              <w:right w:val="nil"/>
            </w:tcBorders>
            <w:shd w:val="clear" w:color="auto" w:fill="auto"/>
            <w:noWrap/>
            <w:vAlign w:val="center"/>
            <w:hideMark/>
          </w:tcPr>
          <w:p w14:paraId="22D7B32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7416</w:t>
            </w:r>
          </w:p>
        </w:tc>
        <w:tc>
          <w:tcPr>
            <w:tcW w:w="960" w:type="dxa"/>
            <w:tcBorders>
              <w:top w:val="nil"/>
              <w:left w:val="nil"/>
              <w:bottom w:val="nil"/>
              <w:right w:val="nil"/>
            </w:tcBorders>
            <w:shd w:val="clear" w:color="auto" w:fill="auto"/>
            <w:noWrap/>
            <w:vAlign w:val="center"/>
            <w:hideMark/>
          </w:tcPr>
          <w:p w14:paraId="4800510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F3086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3B4293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19D8F3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48B732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4CDF1B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BBEEE8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DE30E1B"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9D6CD7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w:t>
            </w:r>
          </w:p>
        </w:tc>
        <w:tc>
          <w:tcPr>
            <w:tcW w:w="960" w:type="dxa"/>
            <w:tcBorders>
              <w:top w:val="single" w:sz="8" w:space="0" w:color="auto"/>
              <w:left w:val="nil"/>
              <w:bottom w:val="nil"/>
              <w:right w:val="nil"/>
            </w:tcBorders>
            <w:shd w:val="clear" w:color="auto" w:fill="auto"/>
            <w:noWrap/>
            <w:vAlign w:val="center"/>
            <w:hideMark/>
          </w:tcPr>
          <w:p w14:paraId="709482D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single" w:sz="8" w:space="0" w:color="auto"/>
              <w:left w:val="nil"/>
              <w:bottom w:val="nil"/>
              <w:right w:val="nil"/>
            </w:tcBorders>
            <w:shd w:val="clear" w:color="auto" w:fill="auto"/>
            <w:noWrap/>
            <w:vAlign w:val="center"/>
            <w:hideMark/>
          </w:tcPr>
          <w:p w14:paraId="0C6CC96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1109589</w:t>
            </w:r>
          </w:p>
        </w:tc>
        <w:tc>
          <w:tcPr>
            <w:tcW w:w="960" w:type="dxa"/>
            <w:tcBorders>
              <w:top w:val="single" w:sz="8" w:space="0" w:color="auto"/>
              <w:left w:val="nil"/>
              <w:bottom w:val="nil"/>
              <w:right w:val="nil"/>
            </w:tcBorders>
            <w:shd w:val="clear" w:color="auto" w:fill="auto"/>
            <w:noWrap/>
            <w:vAlign w:val="center"/>
            <w:hideMark/>
          </w:tcPr>
          <w:p w14:paraId="44763C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single" w:sz="8" w:space="0" w:color="auto"/>
              <w:left w:val="nil"/>
              <w:bottom w:val="nil"/>
              <w:right w:val="single" w:sz="8" w:space="0" w:color="auto"/>
            </w:tcBorders>
            <w:shd w:val="clear" w:color="auto" w:fill="auto"/>
            <w:noWrap/>
            <w:vAlign w:val="center"/>
            <w:hideMark/>
          </w:tcPr>
          <w:p w14:paraId="06EF24B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FFC7CE"/>
            <w:noWrap/>
            <w:vAlign w:val="center"/>
            <w:hideMark/>
          </w:tcPr>
          <w:p w14:paraId="1F60A4A7" w14:textId="77777777" w:rsidR="000C0175" w:rsidRPr="000C0175" w:rsidRDefault="000C0175" w:rsidP="000C0175">
            <w:pPr>
              <w:spacing w:after="0" w:line="240" w:lineRule="auto"/>
              <w:jc w:val="center"/>
              <w:rPr>
                <w:rFonts w:ascii="Aptos Narrow" w:eastAsia="Times New Roman" w:hAnsi="Aptos Narrow" w:cs="Times New Roman"/>
                <w:color w:val="9C0006"/>
                <w:kern w:val="0"/>
                <w:sz w:val="22"/>
                <w:szCs w:val="22"/>
                <w:lang w:eastAsia="en-GB"/>
                <w14:ligatures w14:val="none"/>
              </w:rPr>
            </w:pPr>
            <w:r w:rsidRPr="000C0175">
              <w:rPr>
                <w:rFonts w:ascii="Aptos Narrow" w:eastAsia="Times New Roman" w:hAnsi="Aptos Narrow" w:cs="Times New Roman"/>
                <w:color w:val="9C0006"/>
                <w:kern w:val="0"/>
                <w:sz w:val="22"/>
                <w:szCs w:val="22"/>
                <w:lang w:eastAsia="en-GB"/>
                <w14:ligatures w14:val="none"/>
              </w:rPr>
              <w:t>N</w:t>
            </w:r>
          </w:p>
        </w:tc>
        <w:tc>
          <w:tcPr>
            <w:tcW w:w="960" w:type="dxa"/>
            <w:vMerge w:val="restart"/>
            <w:tcBorders>
              <w:top w:val="nil"/>
              <w:left w:val="nil"/>
              <w:bottom w:val="single" w:sz="8" w:space="0" w:color="000000"/>
              <w:right w:val="nil"/>
            </w:tcBorders>
            <w:shd w:val="clear" w:color="000000" w:fill="C6EFCE"/>
            <w:noWrap/>
            <w:vAlign w:val="center"/>
            <w:hideMark/>
          </w:tcPr>
          <w:p w14:paraId="59994D2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93254C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4AEBD85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54D797B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289F62A"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AA1137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074F7E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258195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54385</w:t>
            </w:r>
          </w:p>
        </w:tc>
        <w:tc>
          <w:tcPr>
            <w:tcW w:w="960" w:type="dxa"/>
            <w:tcBorders>
              <w:top w:val="nil"/>
              <w:left w:val="nil"/>
              <w:bottom w:val="nil"/>
              <w:right w:val="nil"/>
            </w:tcBorders>
            <w:shd w:val="clear" w:color="auto" w:fill="auto"/>
            <w:noWrap/>
            <w:vAlign w:val="center"/>
            <w:hideMark/>
          </w:tcPr>
          <w:p w14:paraId="78CFE03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9D962C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3AEC975" w14:textId="77777777" w:rsidR="000C0175" w:rsidRPr="000C0175" w:rsidRDefault="000C0175" w:rsidP="000C0175">
            <w:pPr>
              <w:spacing w:after="0" w:line="240" w:lineRule="auto"/>
              <w:rPr>
                <w:rFonts w:ascii="Aptos Narrow" w:eastAsia="Times New Roman" w:hAnsi="Aptos Narrow" w:cs="Times New Roman"/>
                <w:color w:val="9C0006"/>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3732F3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4E76D8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D60D8D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76C587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919CCD1"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1B5808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B116C2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466EE03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5297</w:t>
            </w:r>
          </w:p>
        </w:tc>
        <w:tc>
          <w:tcPr>
            <w:tcW w:w="960" w:type="dxa"/>
            <w:tcBorders>
              <w:top w:val="nil"/>
              <w:left w:val="nil"/>
              <w:bottom w:val="single" w:sz="8" w:space="0" w:color="auto"/>
              <w:right w:val="nil"/>
            </w:tcBorders>
            <w:shd w:val="clear" w:color="auto" w:fill="auto"/>
            <w:noWrap/>
            <w:vAlign w:val="center"/>
            <w:hideMark/>
          </w:tcPr>
          <w:p w14:paraId="269CAC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386CA8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515CC55" w14:textId="77777777" w:rsidR="000C0175" w:rsidRPr="000C0175" w:rsidRDefault="000C0175" w:rsidP="000C0175">
            <w:pPr>
              <w:spacing w:after="0" w:line="240" w:lineRule="auto"/>
              <w:rPr>
                <w:rFonts w:ascii="Aptos Narrow" w:eastAsia="Times New Roman" w:hAnsi="Aptos Narrow" w:cs="Times New Roman"/>
                <w:color w:val="9C0006"/>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04CA06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6B3AE1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7629CA2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C3DC77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0B7D823"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DD3245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w:t>
            </w:r>
          </w:p>
        </w:tc>
        <w:tc>
          <w:tcPr>
            <w:tcW w:w="960" w:type="dxa"/>
            <w:tcBorders>
              <w:top w:val="nil"/>
              <w:left w:val="nil"/>
              <w:bottom w:val="nil"/>
              <w:right w:val="nil"/>
            </w:tcBorders>
            <w:shd w:val="clear" w:color="auto" w:fill="auto"/>
            <w:noWrap/>
            <w:vAlign w:val="center"/>
            <w:hideMark/>
          </w:tcPr>
          <w:p w14:paraId="0825590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BD5F37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nil"/>
            </w:tcBorders>
            <w:shd w:val="clear" w:color="auto" w:fill="auto"/>
            <w:noWrap/>
            <w:vAlign w:val="center"/>
            <w:hideMark/>
          </w:tcPr>
          <w:p w14:paraId="79EA928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8" w:space="0" w:color="auto"/>
            </w:tcBorders>
            <w:shd w:val="clear" w:color="auto" w:fill="auto"/>
            <w:noWrap/>
            <w:vAlign w:val="center"/>
            <w:hideMark/>
          </w:tcPr>
          <w:p w14:paraId="3703D42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single" w:sz="8" w:space="0" w:color="auto"/>
              <w:bottom w:val="single" w:sz="8" w:space="0" w:color="000000"/>
              <w:right w:val="nil"/>
            </w:tcBorders>
            <w:shd w:val="clear" w:color="auto" w:fill="auto"/>
            <w:noWrap/>
            <w:vAlign w:val="center"/>
            <w:hideMark/>
          </w:tcPr>
          <w:p w14:paraId="28EFB6D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nil"/>
              <w:bottom w:val="single" w:sz="8" w:space="0" w:color="000000"/>
              <w:right w:val="nil"/>
            </w:tcBorders>
            <w:shd w:val="clear" w:color="auto" w:fill="auto"/>
            <w:noWrap/>
            <w:vAlign w:val="center"/>
            <w:hideMark/>
          </w:tcPr>
          <w:p w14:paraId="0F47011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nil"/>
              <w:bottom w:val="single" w:sz="8" w:space="0" w:color="000000"/>
              <w:right w:val="nil"/>
            </w:tcBorders>
            <w:shd w:val="clear" w:color="auto" w:fill="auto"/>
            <w:noWrap/>
            <w:vAlign w:val="center"/>
            <w:hideMark/>
          </w:tcPr>
          <w:p w14:paraId="3200DF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669050B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36" w:type="dxa"/>
            <w:vAlign w:val="center"/>
            <w:hideMark/>
          </w:tcPr>
          <w:p w14:paraId="4975A13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E440F9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7EB7FE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09745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6640E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792715C"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2813B0B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nil"/>
              <w:left w:val="single" w:sz="8" w:space="0" w:color="auto"/>
              <w:bottom w:val="single" w:sz="8" w:space="0" w:color="000000"/>
              <w:right w:val="nil"/>
            </w:tcBorders>
            <w:vAlign w:val="center"/>
            <w:hideMark/>
          </w:tcPr>
          <w:p w14:paraId="166F0B3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D0EE3D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F46E61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5DF7369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FF6E88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5994855"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416C75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8E9D9A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E4EAF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nil"/>
            </w:tcBorders>
            <w:shd w:val="clear" w:color="auto" w:fill="auto"/>
            <w:noWrap/>
            <w:vAlign w:val="center"/>
            <w:hideMark/>
          </w:tcPr>
          <w:p w14:paraId="2BAEF22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8" w:space="0" w:color="auto"/>
            </w:tcBorders>
            <w:shd w:val="clear" w:color="auto" w:fill="auto"/>
            <w:noWrap/>
            <w:vAlign w:val="center"/>
            <w:hideMark/>
          </w:tcPr>
          <w:p w14:paraId="718C8E5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nil"/>
              <w:left w:val="single" w:sz="8" w:space="0" w:color="auto"/>
              <w:bottom w:val="single" w:sz="8" w:space="0" w:color="000000"/>
              <w:right w:val="nil"/>
            </w:tcBorders>
            <w:vAlign w:val="center"/>
            <w:hideMark/>
          </w:tcPr>
          <w:p w14:paraId="383EA1F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5D73C5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D32D2B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61CB5D2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1C249E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377BD6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478A79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w:t>
            </w:r>
          </w:p>
        </w:tc>
        <w:tc>
          <w:tcPr>
            <w:tcW w:w="960" w:type="dxa"/>
            <w:tcBorders>
              <w:top w:val="nil"/>
              <w:left w:val="nil"/>
              <w:bottom w:val="nil"/>
              <w:right w:val="nil"/>
            </w:tcBorders>
            <w:shd w:val="clear" w:color="auto" w:fill="auto"/>
            <w:noWrap/>
            <w:vAlign w:val="center"/>
            <w:hideMark/>
          </w:tcPr>
          <w:p w14:paraId="23C132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5BA532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1043197</w:t>
            </w:r>
          </w:p>
        </w:tc>
        <w:tc>
          <w:tcPr>
            <w:tcW w:w="960" w:type="dxa"/>
            <w:tcBorders>
              <w:top w:val="nil"/>
              <w:left w:val="nil"/>
              <w:bottom w:val="nil"/>
              <w:right w:val="nil"/>
            </w:tcBorders>
            <w:shd w:val="clear" w:color="auto" w:fill="auto"/>
            <w:noWrap/>
            <w:vAlign w:val="center"/>
            <w:hideMark/>
          </w:tcPr>
          <w:p w14:paraId="1813E6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E8015E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2D4E34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C1F387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4C6E14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4CBC969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79EAE59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0E1D89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3AA24E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156C83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94C1A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29664</w:t>
            </w:r>
          </w:p>
        </w:tc>
        <w:tc>
          <w:tcPr>
            <w:tcW w:w="960" w:type="dxa"/>
            <w:tcBorders>
              <w:top w:val="nil"/>
              <w:left w:val="nil"/>
              <w:bottom w:val="nil"/>
              <w:right w:val="nil"/>
            </w:tcBorders>
            <w:shd w:val="clear" w:color="auto" w:fill="auto"/>
            <w:noWrap/>
            <w:vAlign w:val="center"/>
            <w:hideMark/>
          </w:tcPr>
          <w:p w14:paraId="07AC4FF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8845A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87E60D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356B94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10DCA9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6921733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34D206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34281E9"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33E7D9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F64927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0540D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1413</w:t>
            </w:r>
          </w:p>
        </w:tc>
        <w:tc>
          <w:tcPr>
            <w:tcW w:w="960" w:type="dxa"/>
            <w:tcBorders>
              <w:top w:val="nil"/>
              <w:left w:val="nil"/>
              <w:bottom w:val="single" w:sz="8" w:space="0" w:color="auto"/>
              <w:right w:val="nil"/>
            </w:tcBorders>
            <w:shd w:val="clear" w:color="auto" w:fill="auto"/>
            <w:noWrap/>
            <w:vAlign w:val="center"/>
            <w:hideMark/>
          </w:tcPr>
          <w:p w14:paraId="0388E81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363D3F5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6B36C7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C54906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334BFB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9AAE84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C9ECD9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722793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97E8FF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nil"/>
              <w:right w:val="nil"/>
            </w:tcBorders>
            <w:shd w:val="clear" w:color="auto" w:fill="auto"/>
            <w:noWrap/>
            <w:vAlign w:val="center"/>
            <w:hideMark/>
          </w:tcPr>
          <w:p w14:paraId="176541F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2A118D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567154</w:t>
            </w:r>
          </w:p>
        </w:tc>
        <w:tc>
          <w:tcPr>
            <w:tcW w:w="960" w:type="dxa"/>
            <w:tcBorders>
              <w:top w:val="nil"/>
              <w:left w:val="nil"/>
              <w:bottom w:val="nil"/>
              <w:right w:val="nil"/>
            </w:tcBorders>
            <w:shd w:val="clear" w:color="auto" w:fill="auto"/>
            <w:noWrap/>
            <w:vAlign w:val="center"/>
            <w:hideMark/>
          </w:tcPr>
          <w:p w14:paraId="1941F3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22A2C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76FD5CB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0D9E93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2D4A0A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6223C6A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118930D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2FE3652"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0915B7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36FDE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5AAF8F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25074</w:t>
            </w:r>
          </w:p>
        </w:tc>
        <w:tc>
          <w:tcPr>
            <w:tcW w:w="960" w:type="dxa"/>
            <w:tcBorders>
              <w:top w:val="nil"/>
              <w:left w:val="nil"/>
              <w:bottom w:val="nil"/>
              <w:right w:val="nil"/>
            </w:tcBorders>
            <w:shd w:val="clear" w:color="auto" w:fill="auto"/>
            <w:noWrap/>
            <w:vAlign w:val="center"/>
            <w:hideMark/>
          </w:tcPr>
          <w:p w14:paraId="7B1D809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5DB9D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539774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8A0EAC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5CB3C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5F69DC6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B39C9C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B6F9A95"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D76EAF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7621C7D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8FCA4C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single" w:sz="8" w:space="0" w:color="auto"/>
              <w:right w:val="nil"/>
            </w:tcBorders>
            <w:shd w:val="clear" w:color="auto" w:fill="auto"/>
            <w:noWrap/>
            <w:vAlign w:val="center"/>
            <w:hideMark/>
          </w:tcPr>
          <w:p w14:paraId="5F4B25B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0F29DC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69B628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220F98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120B0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5D3F15D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834C4D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77E048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38A2E5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w:t>
            </w:r>
          </w:p>
        </w:tc>
        <w:tc>
          <w:tcPr>
            <w:tcW w:w="960" w:type="dxa"/>
            <w:tcBorders>
              <w:top w:val="nil"/>
              <w:left w:val="nil"/>
              <w:bottom w:val="nil"/>
              <w:right w:val="nil"/>
            </w:tcBorders>
            <w:shd w:val="clear" w:color="auto" w:fill="auto"/>
            <w:noWrap/>
            <w:vAlign w:val="center"/>
            <w:hideMark/>
          </w:tcPr>
          <w:p w14:paraId="6721260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DBC097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2017530</w:t>
            </w:r>
          </w:p>
        </w:tc>
        <w:tc>
          <w:tcPr>
            <w:tcW w:w="960" w:type="dxa"/>
            <w:tcBorders>
              <w:top w:val="nil"/>
              <w:left w:val="nil"/>
              <w:bottom w:val="nil"/>
              <w:right w:val="nil"/>
            </w:tcBorders>
            <w:shd w:val="clear" w:color="auto" w:fill="auto"/>
            <w:noWrap/>
            <w:vAlign w:val="center"/>
            <w:hideMark/>
          </w:tcPr>
          <w:p w14:paraId="31C42C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DE3074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199B92E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05E71E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2451658"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6F76FCD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42CFC32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7430A53"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880C80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F874AC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44B923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36375</w:t>
            </w:r>
          </w:p>
        </w:tc>
        <w:tc>
          <w:tcPr>
            <w:tcW w:w="960" w:type="dxa"/>
            <w:tcBorders>
              <w:top w:val="nil"/>
              <w:left w:val="nil"/>
              <w:bottom w:val="nil"/>
              <w:right w:val="nil"/>
            </w:tcBorders>
            <w:shd w:val="clear" w:color="auto" w:fill="auto"/>
            <w:noWrap/>
            <w:vAlign w:val="center"/>
            <w:hideMark/>
          </w:tcPr>
          <w:p w14:paraId="623572E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7857B0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6CDB27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C43F01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55EAE6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C55454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E4EFCC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4146C6B"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1EFCAF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74999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DA4F3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single" w:sz="8" w:space="0" w:color="auto"/>
              <w:right w:val="nil"/>
            </w:tcBorders>
            <w:shd w:val="clear" w:color="auto" w:fill="auto"/>
            <w:noWrap/>
            <w:vAlign w:val="center"/>
            <w:hideMark/>
          </w:tcPr>
          <w:p w14:paraId="7C1F1E2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0D4295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642B58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83C2FA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7FDDC1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20F1028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8FB846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9AD258F"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E90136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nil"/>
              <w:right w:val="nil"/>
            </w:tcBorders>
            <w:shd w:val="clear" w:color="auto" w:fill="auto"/>
            <w:noWrap/>
            <w:vAlign w:val="center"/>
            <w:hideMark/>
          </w:tcPr>
          <w:p w14:paraId="5844F15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67EA924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547831</w:t>
            </w:r>
          </w:p>
        </w:tc>
        <w:tc>
          <w:tcPr>
            <w:tcW w:w="960" w:type="dxa"/>
            <w:tcBorders>
              <w:top w:val="nil"/>
              <w:left w:val="nil"/>
              <w:bottom w:val="nil"/>
              <w:right w:val="nil"/>
            </w:tcBorders>
            <w:shd w:val="clear" w:color="auto" w:fill="auto"/>
            <w:noWrap/>
            <w:vAlign w:val="center"/>
            <w:hideMark/>
          </w:tcPr>
          <w:p w14:paraId="2CFAB68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939929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0B894A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42A90B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FFDDCF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5912196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2665C7C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05C3CDD"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286AEB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3EAC06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FE3582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31076</w:t>
            </w:r>
          </w:p>
        </w:tc>
        <w:tc>
          <w:tcPr>
            <w:tcW w:w="960" w:type="dxa"/>
            <w:tcBorders>
              <w:top w:val="nil"/>
              <w:left w:val="nil"/>
              <w:bottom w:val="nil"/>
              <w:right w:val="nil"/>
            </w:tcBorders>
            <w:shd w:val="clear" w:color="auto" w:fill="auto"/>
            <w:noWrap/>
            <w:vAlign w:val="center"/>
            <w:hideMark/>
          </w:tcPr>
          <w:p w14:paraId="5FB8AC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AB9B6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18E5A8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D349F4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6CF284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449228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4BF779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09BC8F8"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D97D60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44FAD26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56605F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4349</w:t>
            </w:r>
          </w:p>
        </w:tc>
        <w:tc>
          <w:tcPr>
            <w:tcW w:w="960" w:type="dxa"/>
            <w:tcBorders>
              <w:top w:val="nil"/>
              <w:left w:val="nil"/>
              <w:bottom w:val="single" w:sz="8" w:space="0" w:color="auto"/>
              <w:right w:val="nil"/>
            </w:tcBorders>
            <w:shd w:val="clear" w:color="auto" w:fill="auto"/>
            <w:noWrap/>
            <w:vAlign w:val="center"/>
            <w:hideMark/>
          </w:tcPr>
          <w:p w14:paraId="15FED08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B93C7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F68CD7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29F6BC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8F7974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D743A2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EE84B4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60C52B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379891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nil"/>
              <w:right w:val="nil"/>
            </w:tcBorders>
            <w:shd w:val="clear" w:color="auto" w:fill="auto"/>
            <w:noWrap/>
            <w:vAlign w:val="center"/>
            <w:hideMark/>
          </w:tcPr>
          <w:p w14:paraId="188D1D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8B6B2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749025</w:t>
            </w:r>
          </w:p>
        </w:tc>
        <w:tc>
          <w:tcPr>
            <w:tcW w:w="960" w:type="dxa"/>
            <w:tcBorders>
              <w:top w:val="nil"/>
              <w:left w:val="nil"/>
              <w:bottom w:val="nil"/>
              <w:right w:val="nil"/>
            </w:tcBorders>
            <w:shd w:val="clear" w:color="auto" w:fill="auto"/>
            <w:noWrap/>
            <w:vAlign w:val="center"/>
            <w:hideMark/>
          </w:tcPr>
          <w:p w14:paraId="13FD2CF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2B1C07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8306CF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4D034E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289D26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1C5A003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43C6A09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67B2871"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1CE32B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E7C501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219C31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42378</w:t>
            </w:r>
          </w:p>
        </w:tc>
        <w:tc>
          <w:tcPr>
            <w:tcW w:w="960" w:type="dxa"/>
            <w:tcBorders>
              <w:top w:val="nil"/>
              <w:left w:val="nil"/>
              <w:bottom w:val="nil"/>
              <w:right w:val="nil"/>
            </w:tcBorders>
            <w:shd w:val="clear" w:color="auto" w:fill="auto"/>
            <w:noWrap/>
            <w:vAlign w:val="center"/>
            <w:hideMark/>
          </w:tcPr>
          <w:p w14:paraId="615D6A4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7C2C61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6361ED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54A310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A482E0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E1B149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FF0DDD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E579C78"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DCB5ED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E01B47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274538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7063</w:t>
            </w:r>
          </w:p>
        </w:tc>
        <w:tc>
          <w:tcPr>
            <w:tcW w:w="960" w:type="dxa"/>
            <w:tcBorders>
              <w:top w:val="nil"/>
              <w:left w:val="nil"/>
              <w:bottom w:val="single" w:sz="8" w:space="0" w:color="auto"/>
              <w:right w:val="nil"/>
            </w:tcBorders>
            <w:shd w:val="clear" w:color="auto" w:fill="auto"/>
            <w:noWrap/>
            <w:vAlign w:val="center"/>
            <w:hideMark/>
          </w:tcPr>
          <w:p w14:paraId="73B635C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30398F9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B47A48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67E7EE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DD6DA1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6679F93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05B018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79B16A4"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21A996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nil"/>
              <w:right w:val="nil"/>
            </w:tcBorders>
            <w:shd w:val="clear" w:color="auto" w:fill="auto"/>
            <w:noWrap/>
            <w:vAlign w:val="center"/>
            <w:hideMark/>
          </w:tcPr>
          <w:p w14:paraId="417C27B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30B5CE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nil"/>
            </w:tcBorders>
            <w:shd w:val="clear" w:color="auto" w:fill="auto"/>
            <w:noWrap/>
            <w:vAlign w:val="center"/>
            <w:hideMark/>
          </w:tcPr>
          <w:p w14:paraId="75F825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8" w:space="0" w:color="auto"/>
            </w:tcBorders>
            <w:shd w:val="clear" w:color="auto" w:fill="auto"/>
            <w:noWrap/>
            <w:vAlign w:val="center"/>
            <w:hideMark/>
          </w:tcPr>
          <w:p w14:paraId="4BC5299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single" w:sz="8" w:space="0" w:color="auto"/>
              <w:bottom w:val="single" w:sz="8" w:space="0" w:color="000000"/>
              <w:right w:val="nil"/>
            </w:tcBorders>
            <w:shd w:val="clear" w:color="auto" w:fill="auto"/>
            <w:noWrap/>
            <w:vAlign w:val="center"/>
            <w:hideMark/>
          </w:tcPr>
          <w:p w14:paraId="65D9C6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nil"/>
              <w:bottom w:val="single" w:sz="8" w:space="0" w:color="000000"/>
              <w:right w:val="nil"/>
            </w:tcBorders>
            <w:shd w:val="clear" w:color="auto" w:fill="auto"/>
            <w:noWrap/>
            <w:vAlign w:val="center"/>
            <w:hideMark/>
          </w:tcPr>
          <w:p w14:paraId="6E95506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nil"/>
              <w:left w:val="nil"/>
              <w:bottom w:val="single" w:sz="8" w:space="0" w:color="000000"/>
              <w:right w:val="nil"/>
            </w:tcBorders>
            <w:shd w:val="clear" w:color="auto" w:fill="auto"/>
            <w:noWrap/>
            <w:vAlign w:val="center"/>
            <w:hideMark/>
          </w:tcPr>
          <w:p w14:paraId="713AF40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7DB1BF8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36" w:type="dxa"/>
            <w:vAlign w:val="center"/>
            <w:hideMark/>
          </w:tcPr>
          <w:p w14:paraId="270DCDC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70949B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3C06DE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844954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A1F895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6E52340"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7F863B1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nil"/>
              <w:left w:val="single" w:sz="8" w:space="0" w:color="auto"/>
              <w:bottom w:val="single" w:sz="8" w:space="0" w:color="000000"/>
              <w:right w:val="nil"/>
            </w:tcBorders>
            <w:vAlign w:val="center"/>
            <w:hideMark/>
          </w:tcPr>
          <w:p w14:paraId="5B96EB2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7C9122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7CA8F8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00F1FA3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E18588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C8D7593"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A5E2E3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A202FC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FD4B9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nil"/>
            </w:tcBorders>
            <w:shd w:val="clear" w:color="auto" w:fill="auto"/>
            <w:noWrap/>
            <w:vAlign w:val="center"/>
            <w:hideMark/>
          </w:tcPr>
          <w:p w14:paraId="1EEDCFD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8" w:space="0" w:color="auto"/>
            </w:tcBorders>
            <w:shd w:val="clear" w:color="auto" w:fill="auto"/>
            <w:noWrap/>
            <w:vAlign w:val="center"/>
            <w:hideMark/>
          </w:tcPr>
          <w:p w14:paraId="244BC9B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nil"/>
              <w:left w:val="single" w:sz="8" w:space="0" w:color="auto"/>
              <w:bottom w:val="single" w:sz="8" w:space="0" w:color="000000"/>
              <w:right w:val="nil"/>
            </w:tcBorders>
            <w:vAlign w:val="center"/>
            <w:hideMark/>
          </w:tcPr>
          <w:p w14:paraId="0A86646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C74F2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933CBA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317B82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FFF9F4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5EFBEF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9E476F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11</w:t>
            </w:r>
          </w:p>
        </w:tc>
        <w:tc>
          <w:tcPr>
            <w:tcW w:w="960" w:type="dxa"/>
            <w:tcBorders>
              <w:top w:val="nil"/>
              <w:left w:val="nil"/>
              <w:bottom w:val="nil"/>
              <w:right w:val="nil"/>
            </w:tcBorders>
            <w:shd w:val="clear" w:color="auto" w:fill="auto"/>
            <w:noWrap/>
            <w:vAlign w:val="center"/>
            <w:hideMark/>
          </w:tcPr>
          <w:p w14:paraId="2CB5F2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B2009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277221</w:t>
            </w:r>
          </w:p>
        </w:tc>
        <w:tc>
          <w:tcPr>
            <w:tcW w:w="960" w:type="dxa"/>
            <w:tcBorders>
              <w:top w:val="nil"/>
              <w:left w:val="nil"/>
              <w:bottom w:val="nil"/>
              <w:right w:val="nil"/>
            </w:tcBorders>
            <w:shd w:val="clear" w:color="auto" w:fill="auto"/>
            <w:noWrap/>
            <w:vAlign w:val="center"/>
            <w:hideMark/>
          </w:tcPr>
          <w:p w14:paraId="77105E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A187E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8BAD57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29CEB1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8F37A3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2FA3836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2EF55CA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F043C2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97DFD3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1673D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0AE7B1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22248</w:t>
            </w:r>
          </w:p>
        </w:tc>
        <w:tc>
          <w:tcPr>
            <w:tcW w:w="960" w:type="dxa"/>
            <w:tcBorders>
              <w:top w:val="nil"/>
              <w:left w:val="nil"/>
              <w:bottom w:val="nil"/>
              <w:right w:val="nil"/>
            </w:tcBorders>
            <w:shd w:val="clear" w:color="auto" w:fill="auto"/>
            <w:noWrap/>
            <w:vAlign w:val="center"/>
            <w:hideMark/>
          </w:tcPr>
          <w:p w14:paraId="50B5E2C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CCA8F1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1E03D2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97965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C6EEA1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617121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E1E648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7B1E7BF"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0841B2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711FF0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5870BBC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4944</w:t>
            </w:r>
          </w:p>
        </w:tc>
        <w:tc>
          <w:tcPr>
            <w:tcW w:w="960" w:type="dxa"/>
            <w:tcBorders>
              <w:top w:val="nil"/>
              <w:left w:val="nil"/>
              <w:bottom w:val="single" w:sz="8" w:space="0" w:color="auto"/>
              <w:right w:val="nil"/>
            </w:tcBorders>
            <w:shd w:val="clear" w:color="auto" w:fill="auto"/>
            <w:noWrap/>
            <w:vAlign w:val="center"/>
            <w:hideMark/>
          </w:tcPr>
          <w:p w14:paraId="77E0A9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0C5C0D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D83CE3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48A490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8216AD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50B876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6564C1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B1E249D"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F14589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nil"/>
              <w:right w:val="nil"/>
            </w:tcBorders>
            <w:shd w:val="clear" w:color="auto" w:fill="auto"/>
            <w:noWrap/>
            <w:vAlign w:val="center"/>
            <w:hideMark/>
          </w:tcPr>
          <w:p w14:paraId="6A984AC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6F79F35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2217565</w:t>
            </w:r>
          </w:p>
        </w:tc>
        <w:tc>
          <w:tcPr>
            <w:tcW w:w="960" w:type="dxa"/>
            <w:tcBorders>
              <w:top w:val="nil"/>
              <w:left w:val="nil"/>
              <w:bottom w:val="nil"/>
              <w:right w:val="nil"/>
            </w:tcBorders>
            <w:shd w:val="clear" w:color="auto" w:fill="auto"/>
            <w:noWrap/>
            <w:vAlign w:val="center"/>
            <w:hideMark/>
          </w:tcPr>
          <w:p w14:paraId="3479F14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52B11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05BB41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91803D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958E94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52FA71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6CEAE9F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DCCED9B"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E6F4EF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F35087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093641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35809</w:t>
            </w:r>
          </w:p>
        </w:tc>
        <w:tc>
          <w:tcPr>
            <w:tcW w:w="960" w:type="dxa"/>
            <w:tcBorders>
              <w:top w:val="nil"/>
              <w:left w:val="nil"/>
              <w:bottom w:val="nil"/>
              <w:right w:val="nil"/>
            </w:tcBorders>
            <w:shd w:val="clear" w:color="auto" w:fill="auto"/>
            <w:noWrap/>
            <w:vAlign w:val="center"/>
            <w:hideMark/>
          </w:tcPr>
          <w:p w14:paraId="5172FD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36F28D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A7F69B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507A3F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12A18B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37020F9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51D3D7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66CAA7C"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9C41D3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63A098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2F4F3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25964</w:t>
            </w:r>
          </w:p>
        </w:tc>
        <w:tc>
          <w:tcPr>
            <w:tcW w:w="960" w:type="dxa"/>
            <w:tcBorders>
              <w:top w:val="nil"/>
              <w:left w:val="nil"/>
              <w:bottom w:val="single" w:sz="8" w:space="0" w:color="auto"/>
              <w:right w:val="nil"/>
            </w:tcBorders>
            <w:shd w:val="clear" w:color="auto" w:fill="auto"/>
            <w:noWrap/>
            <w:vAlign w:val="center"/>
            <w:hideMark/>
          </w:tcPr>
          <w:p w14:paraId="2A1B122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B94431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1DFFE1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924702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5EE9AC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2DB4704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E441F2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45545DA"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1D5263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13</w:t>
            </w:r>
          </w:p>
        </w:tc>
        <w:tc>
          <w:tcPr>
            <w:tcW w:w="960" w:type="dxa"/>
            <w:tcBorders>
              <w:top w:val="nil"/>
              <w:left w:val="nil"/>
              <w:bottom w:val="nil"/>
              <w:right w:val="nil"/>
            </w:tcBorders>
            <w:shd w:val="clear" w:color="auto" w:fill="auto"/>
            <w:noWrap/>
            <w:vAlign w:val="center"/>
            <w:hideMark/>
          </w:tcPr>
          <w:p w14:paraId="4929188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89DC9A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2108289</w:t>
            </w:r>
          </w:p>
        </w:tc>
        <w:tc>
          <w:tcPr>
            <w:tcW w:w="960" w:type="dxa"/>
            <w:tcBorders>
              <w:top w:val="nil"/>
              <w:left w:val="nil"/>
              <w:bottom w:val="nil"/>
              <w:right w:val="nil"/>
            </w:tcBorders>
            <w:shd w:val="clear" w:color="auto" w:fill="auto"/>
            <w:noWrap/>
            <w:vAlign w:val="center"/>
            <w:hideMark/>
          </w:tcPr>
          <w:p w14:paraId="684D0B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EB5169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3431CE7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5C9A87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45151F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540" w:type="dxa"/>
            <w:vMerge w:val="restart"/>
            <w:tcBorders>
              <w:top w:val="nil"/>
              <w:left w:val="nil"/>
              <w:bottom w:val="single" w:sz="8" w:space="0" w:color="000000"/>
              <w:right w:val="single" w:sz="8" w:space="0" w:color="auto"/>
            </w:tcBorders>
            <w:shd w:val="clear" w:color="auto" w:fill="auto"/>
            <w:noWrap/>
            <w:vAlign w:val="center"/>
            <w:hideMark/>
          </w:tcPr>
          <w:p w14:paraId="4EC194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M SIDAWAY</w:t>
            </w:r>
          </w:p>
        </w:tc>
        <w:tc>
          <w:tcPr>
            <w:tcW w:w="36" w:type="dxa"/>
            <w:vAlign w:val="center"/>
            <w:hideMark/>
          </w:tcPr>
          <w:p w14:paraId="73594FB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622C873"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665929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1B56EE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86BF7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73102</w:t>
            </w:r>
          </w:p>
        </w:tc>
        <w:tc>
          <w:tcPr>
            <w:tcW w:w="960" w:type="dxa"/>
            <w:tcBorders>
              <w:top w:val="nil"/>
              <w:left w:val="nil"/>
              <w:bottom w:val="nil"/>
              <w:right w:val="nil"/>
            </w:tcBorders>
            <w:shd w:val="clear" w:color="auto" w:fill="auto"/>
            <w:noWrap/>
            <w:vAlign w:val="center"/>
            <w:hideMark/>
          </w:tcPr>
          <w:p w14:paraId="2114C87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55AB81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45471A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98780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4130C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19F84D4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5B89B1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FD1B60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F70D0B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1604273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8624DC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19776</w:t>
            </w:r>
          </w:p>
        </w:tc>
        <w:tc>
          <w:tcPr>
            <w:tcW w:w="960" w:type="dxa"/>
            <w:tcBorders>
              <w:top w:val="nil"/>
              <w:left w:val="nil"/>
              <w:bottom w:val="single" w:sz="8" w:space="0" w:color="auto"/>
              <w:right w:val="nil"/>
            </w:tcBorders>
            <w:shd w:val="clear" w:color="auto" w:fill="auto"/>
            <w:noWrap/>
            <w:vAlign w:val="center"/>
            <w:hideMark/>
          </w:tcPr>
          <w:p w14:paraId="2E4F172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B38D63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E7DDC2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D73D9D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7A3D1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540" w:type="dxa"/>
            <w:vMerge/>
            <w:tcBorders>
              <w:top w:val="nil"/>
              <w:left w:val="nil"/>
              <w:bottom w:val="single" w:sz="8" w:space="0" w:color="000000"/>
              <w:right w:val="single" w:sz="8" w:space="0" w:color="auto"/>
            </w:tcBorders>
            <w:vAlign w:val="center"/>
            <w:hideMark/>
          </w:tcPr>
          <w:p w14:paraId="4C85952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BB8138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bl>
    <w:p w14:paraId="7C2E5D7E" w14:textId="77777777" w:rsidR="00DA20D2" w:rsidRDefault="00DA20D2" w:rsidP="000C0175">
      <w:pPr>
        <w:sectPr w:rsidR="00DA20D2">
          <w:pgSz w:w="11906" w:h="16838"/>
          <w:pgMar w:top="1440" w:right="1440" w:bottom="1440" w:left="1440" w:header="708" w:footer="708" w:gutter="0"/>
          <w:cols w:space="708"/>
          <w:docGrid w:linePitch="360"/>
        </w:sectPr>
      </w:pPr>
    </w:p>
    <w:p w14:paraId="15430570" w14:textId="441368A7" w:rsidR="00DA20D2" w:rsidRDefault="00465BA5" w:rsidP="00465BA5">
      <w:bookmarkStart w:id="33" w:name="_Toc194938747"/>
      <w:r w:rsidRPr="00465BA5">
        <w:rPr>
          <w:rStyle w:val="Heading3Char"/>
        </w:rPr>
        <w:lastRenderedPageBreak/>
        <w:t>Appendix 1b</w:t>
      </w:r>
      <w:bookmarkEnd w:id="33"/>
      <w:r w:rsidR="00DA20D2">
        <w:rPr>
          <w:noProof/>
        </w:rPr>
        <w:drawing>
          <wp:inline distT="0" distB="0" distL="0" distR="0" wp14:anchorId="4C643A61" wp14:editId="6ABE1854">
            <wp:extent cx="8863330" cy="4827270"/>
            <wp:effectExtent l="0" t="0" r="13970" b="11430"/>
            <wp:docPr id="1700242593" name="Chart 1">
              <a:extLst xmlns:a="http://schemas.openxmlformats.org/drawingml/2006/main">
                <a:ext uri="{FF2B5EF4-FFF2-40B4-BE49-F238E27FC236}">
                  <a16:creationId xmlns:a16="http://schemas.microsoft.com/office/drawing/2014/main" id="{9DB522BA-6D59-0E02-17DC-F4C114131E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3F05FA" w14:textId="66A582B4" w:rsidR="00DA20D2" w:rsidRDefault="00DA20D2" w:rsidP="00465BA5">
      <w:pPr>
        <w:pStyle w:val="Heading3"/>
      </w:pPr>
      <w:r>
        <w:br w:type="page"/>
      </w:r>
      <w:bookmarkStart w:id="34" w:name="_Toc194938748"/>
      <w:r w:rsidR="00465BA5">
        <w:lastRenderedPageBreak/>
        <w:t>Appendix 1c</w:t>
      </w:r>
      <w:bookmarkEnd w:id="34"/>
    </w:p>
    <w:p w14:paraId="5C7E8AC9" w14:textId="14EA1D01" w:rsidR="00DA20D2" w:rsidRDefault="00DA20D2" w:rsidP="00DA20D2">
      <w:pPr>
        <w:jc w:val="center"/>
        <w:sectPr w:rsidR="00DA20D2" w:rsidSect="00DA20D2">
          <w:pgSz w:w="16838" w:h="11906" w:orient="landscape"/>
          <w:pgMar w:top="1440" w:right="1440" w:bottom="1440" w:left="1440" w:header="708" w:footer="708" w:gutter="0"/>
          <w:cols w:space="708"/>
          <w:docGrid w:linePitch="360"/>
        </w:sectPr>
      </w:pPr>
      <w:r>
        <w:rPr>
          <w:noProof/>
        </w:rPr>
        <w:drawing>
          <wp:inline distT="0" distB="0" distL="0" distR="0" wp14:anchorId="0C1AB378" wp14:editId="19B82DD4">
            <wp:extent cx="8863330" cy="4784090"/>
            <wp:effectExtent l="0" t="0" r="13970" b="16510"/>
            <wp:docPr id="46719542" name="Chart 1">
              <a:extLst xmlns:a="http://schemas.openxmlformats.org/drawingml/2006/main">
                <a:ext uri="{FF2B5EF4-FFF2-40B4-BE49-F238E27FC236}">
                  <a16:creationId xmlns:a16="http://schemas.microsoft.com/office/drawing/2014/main" id="{608991E4-EA88-461B-A2BA-A796B0344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E846E7E" w14:textId="79D45DC1" w:rsidR="00DA20D2" w:rsidRDefault="00DD6225" w:rsidP="00DD6225">
      <w:pPr>
        <w:pStyle w:val="Heading2"/>
      </w:pPr>
      <w:bookmarkStart w:id="35" w:name="_Toc194938749"/>
      <w:r>
        <w:lastRenderedPageBreak/>
        <w:t>Appendix 2</w:t>
      </w:r>
      <w:bookmarkEnd w:id="35"/>
    </w:p>
    <w:p w14:paraId="02E1D749" w14:textId="4FE15E2D" w:rsidR="00465BA5" w:rsidRPr="00465BA5" w:rsidRDefault="00465BA5" w:rsidP="00465BA5">
      <w:pPr>
        <w:pStyle w:val="Heading3"/>
      </w:pPr>
      <w:bookmarkStart w:id="36" w:name="_Toc194938750"/>
      <w:r>
        <w:t>Appendix 2a</w:t>
      </w:r>
      <w:bookmarkEnd w:id="36"/>
    </w:p>
    <w:tbl>
      <w:tblPr>
        <w:tblW w:w="9076" w:type="dxa"/>
        <w:tblLook w:val="04A0" w:firstRow="1" w:lastRow="0" w:firstColumn="1" w:lastColumn="0" w:noHBand="0" w:noVBand="1"/>
      </w:tblPr>
      <w:tblGrid>
        <w:gridCol w:w="960"/>
        <w:gridCol w:w="960"/>
        <w:gridCol w:w="997"/>
        <w:gridCol w:w="960"/>
        <w:gridCol w:w="960"/>
        <w:gridCol w:w="960"/>
        <w:gridCol w:w="960"/>
        <w:gridCol w:w="960"/>
        <w:gridCol w:w="1360"/>
        <w:gridCol w:w="222"/>
      </w:tblGrid>
      <w:tr w:rsidR="000C0175" w:rsidRPr="000C0175" w14:paraId="63E39525" w14:textId="77777777" w:rsidTr="000C0175">
        <w:trPr>
          <w:gridAfter w:val="1"/>
          <w:wAfter w:w="36" w:type="dxa"/>
          <w:trHeight w:val="499"/>
        </w:trPr>
        <w:tc>
          <w:tcPr>
            <w:tcW w:w="9040" w:type="dxa"/>
            <w:gridSpan w:val="9"/>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0729A67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LFC02</w:t>
            </w:r>
          </w:p>
        </w:tc>
      </w:tr>
      <w:tr w:rsidR="000C0175" w:rsidRPr="000C0175" w14:paraId="15F0A1DF" w14:textId="77777777" w:rsidTr="000C0175">
        <w:trPr>
          <w:trHeight w:val="288"/>
        </w:trPr>
        <w:tc>
          <w:tcPr>
            <w:tcW w:w="9040" w:type="dxa"/>
            <w:gridSpan w:val="9"/>
            <w:vMerge/>
            <w:tcBorders>
              <w:top w:val="single" w:sz="8" w:space="0" w:color="auto"/>
              <w:left w:val="single" w:sz="8" w:space="0" w:color="auto"/>
              <w:bottom w:val="single" w:sz="8" w:space="0" w:color="000000"/>
              <w:right w:val="single" w:sz="8" w:space="0" w:color="000000"/>
            </w:tcBorders>
            <w:vAlign w:val="center"/>
            <w:hideMark/>
          </w:tcPr>
          <w:p w14:paraId="2CDD8C1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4A540FD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1043D299" w14:textId="77777777" w:rsidTr="000C0175">
        <w:trPr>
          <w:trHeight w:val="300"/>
        </w:trPr>
        <w:tc>
          <w:tcPr>
            <w:tcW w:w="9040" w:type="dxa"/>
            <w:gridSpan w:val="9"/>
            <w:vMerge/>
            <w:tcBorders>
              <w:top w:val="single" w:sz="8" w:space="0" w:color="auto"/>
              <w:left w:val="single" w:sz="8" w:space="0" w:color="auto"/>
              <w:bottom w:val="single" w:sz="8" w:space="0" w:color="000000"/>
              <w:right w:val="single" w:sz="8" w:space="0" w:color="000000"/>
            </w:tcBorders>
            <w:vAlign w:val="center"/>
            <w:hideMark/>
          </w:tcPr>
          <w:p w14:paraId="4B7E97A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528D42A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1C2679D" w14:textId="77777777" w:rsidTr="000C0175">
        <w:trPr>
          <w:trHeight w:val="288"/>
        </w:trPr>
        <w:tc>
          <w:tcPr>
            <w:tcW w:w="960" w:type="dxa"/>
            <w:vMerge w:val="restart"/>
            <w:tcBorders>
              <w:top w:val="nil"/>
              <w:left w:val="single" w:sz="8" w:space="0" w:color="auto"/>
              <w:bottom w:val="single" w:sz="8" w:space="0" w:color="000000"/>
              <w:right w:val="nil"/>
            </w:tcBorders>
            <w:shd w:val="clear" w:color="auto" w:fill="auto"/>
            <w:vAlign w:val="center"/>
            <w:hideMark/>
          </w:tcPr>
          <w:p w14:paraId="14F2F2B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Week</w:t>
            </w:r>
            <w:r w:rsidRPr="000C0175">
              <w:rPr>
                <w:rFonts w:ascii="Aptos Narrow" w:eastAsia="Times New Roman" w:hAnsi="Aptos Narrow" w:cs="Times New Roman"/>
                <w:color w:val="000000"/>
                <w:kern w:val="0"/>
                <w:sz w:val="22"/>
                <w:szCs w:val="22"/>
                <w:lang w:eastAsia="en-GB"/>
                <w14:ligatures w14:val="none"/>
              </w:rPr>
              <w:br/>
              <w:t>Number</w:t>
            </w:r>
          </w:p>
        </w:tc>
        <w:tc>
          <w:tcPr>
            <w:tcW w:w="960" w:type="dxa"/>
            <w:vMerge w:val="restart"/>
            <w:tcBorders>
              <w:top w:val="nil"/>
              <w:left w:val="nil"/>
              <w:bottom w:val="single" w:sz="8" w:space="0" w:color="000000"/>
              <w:right w:val="nil"/>
            </w:tcBorders>
            <w:shd w:val="clear" w:color="auto" w:fill="auto"/>
            <w:vAlign w:val="center"/>
            <w:hideMark/>
          </w:tcPr>
          <w:p w14:paraId="4755A2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Particle</w:t>
            </w:r>
            <w:r w:rsidRPr="000C0175">
              <w:rPr>
                <w:rFonts w:ascii="Aptos Narrow" w:eastAsia="Times New Roman" w:hAnsi="Aptos Narrow" w:cs="Times New Roman"/>
                <w:color w:val="000000"/>
                <w:kern w:val="0"/>
                <w:sz w:val="22"/>
                <w:szCs w:val="22"/>
                <w:lang w:eastAsia="en-GB"/>
                <w14:ligatures w14:val="none"/>
              </w:rPr>
              <w:br/>
              <w:t>Size</w:t>
            </w:r>
          </w:p>
        </w:tc>
        <w:tc>
          <w:tcPr>
            <w:tcW w:w="960" w:type="dxa"/>
            <w:vMerge w:val="restart"/>
            <w:tcBorders>
              <w:top w:val="nil"/>
              <w:left w:val="nil"/>
              <w:bottom w:val="single" w:sz="8" w:space="0" w:color="000000"/>
              <w:right w:val="nil"/>
            </w:tcBorders>
            <w:shd w:val="clear" w:color="auto" w:fill="auto"/>
            <w:vAlign w:val="center"/>
            <w:hideMark/>
          </w:tcPr>
          <w:p w14:paraId="3B585F8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External</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48547F9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Left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6CAF0E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Right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noWrap/>
            <w:vAlign w:val="center"/>
            <w:hideMark/>
          </w:tcPr>
          <w:p w14:paraId="12CF3E5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Lighting</w:t>
            </w:r>
          </w:p>
        </w:tc>
        <w:tc>
          <w:tcPr>
            <w:tcW w:w="960" w:type="dxa"/>
            <w:vMerge w:val="restart"/>
            <w:tcBorders>
              <w:top w:val="nil"/>
              <w:left w:val="nil"/>
              <w:bottom w:val="single" w:sz="8" w:space="0" w:color="000000"/>
              <w:right w:val="nil"/>
            </w:tcBorders>
            <w:shd w:val="clear" w:color="auto" w:fill="auto"/>
            <w:vAlign w:val="center"/>
            <w:hideMark/>
          </w:tcPr>
          <w:p w14:paraId="3397BC7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Work</w:t>
            </w:r>
            <w:r w:rsidRPr="000C0175">
              <w:rPr>
                <w:rFonts w:ascii="Aptos Narrow" w:eastAsia="Times New Roman" w:hAnsi="Aptos Narrow" w:cs="Times New Roman"/>
                <w:color w:val="000000"/>
                <w:kern w:val="0"/>
                <w:sz w:val="22"/>
                <w:szCs w:val="22"/>
                <w:lang w:eastAsia="en-GB"/>
                <w14:ligatures w14:val="none"/>
              </w:rPr>
              <w:br/>
              <w:t>Area</w:t>
            </w:r>
          </w:p>
        </w:tc>
        <w:tc>
          <w:tcPr>
            <w:tcW w:w="960" w:type="dxa"/>
            <w:vMerge w:val="restart"/>
            <w:tcBorders>
              <w:top w:val="nil"/>
              <w:left w:val="nil"/>
              <w:bottom w:val="single" w:sz="8" w:space="0" w:color="000000"/>
              <w:right w:val="nil"/>
            </w:tcBorders>
            <w:shd w:val="clear" w:color="auto" w:fill="auto"/>
            <w:noWrap/>
            <w:vAlign w:val="center"/>
            <w:hideMark/>
          </w:tcPr>
          <w:p w14:paraId="5F25FC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Bins</w:t>
            </w:r>
          </w:p>
        </w:tc>
        <w:tc>
          <w:tcPr>
            <w:tcW w:w="1360" w:type="dxa"/>
            <w:vMerge w:val="restart"/>
            <w:tcBorders>
              <w:top w:val="nil"/>
              <w:left w:val="nil"/>
              <w:bottom w:val="single" w:sz="8" w:space="0" w:color="000000"/>
              <w:right w:val="single" w:sz="8" w:space="0" w:color="auto"/>
            </w:tcBorders>
            <w:shd w:val="clear" w:color="auto" w:fill="auto"/>
            <w:vAlign w:val="center"/>
            <w:hideMark/>
          </w:tcPr>
          <w:p w14:paraId="4F5FD03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Checked</w:t>
            </w:r>
            <w:r w:rsidRPr="000C0175">
              <w:rPr>
                <w:rFonts w:ascii="Aptos Narrow" w:eastAsia="Times New Roman" w:hAnsi="Aptos Narrow" w:cs="Times New Roman"/>
                <w:color w:val="000000"/>
                <w:kern w:val="0"/>
                <w:sz w:val="22"/>
                <w:szCs w:val="22"/>
                <w:lang w:eastAsia="en-GB"/>
                <w14:ligatures w14:val="none"/>
              </w:rPr>
              <w:br/>
              <w:t>By</w:t>
            </w:r>
          </w:p>
        </w:tc>
        <w:tc>
          <w:tcPr>
            <w:tcW w:w="36" w:type="dxa"/>
            <w:vAlign w:val="center"/>
            <w:hideMark/>
          </w:tcPr>
          <w:p w14:paraId="29C47B7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F44A275" w14:textId="77777777" w:rsidTr="000C0175">
        <w:trPr>
          <w:trHeight w:val="288"/>
        </w:trPr>
        <w:tc>
          <w:tcPr>
            <w:tcW w:w="960" w:type="dxa"/>
            <w:vMerge/>
            <w:tcBorders>
              <w:top w:val="nil"/>
              <w:left w:val="single" w:sz="8" w:space="0" w:color="auto"/>
              <w:bottom w:val="single" w:sz="8" w:space="0" w:color="000000"/>
              <w:right w:val="nil"/>
            </w:tcBorders>
            <w:vAlign w:val="center"/>
            <w:hideMark/>
          </w:tcPr>
          <w:p w14:paraId="4A0DDFE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1529FA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9C4304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67DB0E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EF8207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003AA2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7A2E03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E81C16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12E66C3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2CD1FF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5B05C702" w14:textId="77777777" w:rsidTr="000C0175">
        <w:trPr>
          <w:trHeight w:val="300"/>
        </w:trPr>
        <w:tc>
          <w:tcPr>
            <w:tcW w:w="960" w:type="dxa"/>
            <w:vMerge/>
            <w:tcBorders>
              <w:top w:val="nil"/>
              <w:left w:val="single" w:sz="8" w:space="0" w:color="auto"/>
              <w:bottom w:val="single" w:sz="8" w:space="0" w:color="000000"/>
              <w:right w:val="nil"/>
            </w:tcBorders>
            <w:vAlign w:val="center"/>
            <w:hideMark/>
          </w:tcPr>
          <w:p w14:paraId="57190FC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77E7A9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A31C90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2F9C0D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26729B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B8C51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D6D312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103C1D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8304E0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402EB5E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756CDB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7B076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nil"/>
              <w:right w:val="nil"/>
            </w:tcBorders>
            <w:shd w:val="clear" w:color="auto" w:fill="auto"/>
            <w:noWrap/>
            <w:vAlign w:val="center"/>
            <w:hideMark/>
          </w:tcPr>
          <w:p w14:paraId="17C230B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FD27B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218598</w:t>
            </w:r>
          </w:p>
        </w:tc>
        <w:tc>
          <w:tcPr>
            <w:tcW w:w="960" w:type="dxa"/>
            <w:tcBorders>
              <w:top w:val="nil"/>
              <w:left w:val="nil"/>
              <w:bottom w:val="nil"/>
              <w:right w:val="nil"/>
            </w:tcBorders>
            <w:shd w:val="clear" w:color="auto" w:fill="auto"/>
            <w:noWrap/>
            <w:vAlign w:val="center"/>
            <w:hideMark/>
          </w:tcPr>
          <w:p w14:paraId="18D4B9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3CABAC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36D16F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B1739C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50F7F2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0E8DAD1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6C35645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4C83A2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81EF89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7329BA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B8A52B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12714</w:t>
            </w:r>
          </w:p>
        </w:tc>
        <w:tc>
          <w:tcPr>
            <w:tcW w:w="960" w:type="dxa"/>
            <w:tcBorders>
              <w:top w:val="nil"/>
              <w:left w:val="nil"/>
              <w:bottom w:val="nil"/>
              <w:right w:val="nil"/>
            </w:tcBorders>
            <w:shd w:val="clear" w:color="auto" w:fill="auto"/>
            <w:noWrap/>
            <w:vAlign w:val="center"/>
            <w:hideMark/>
          </w:tcPr>
          <w:p w14:paraId="5494631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BAB3C8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33EF87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1CDCD4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F483E6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18E148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2B6AAE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493EE16"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06C1E9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EDE96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C2F024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single" w:sz="8" w:space="0" w:color="auto"/>
              <w:right w:val="nil"/>
            </w:tcBorders>
            <w:shd w:val="clear" w:color="auto" w:fill="auto"/>
            <w:noWrap/>
            <w:vAlign w:val="center"/>
            <w:hideMark/>
          </w:tcPr>
          <w:p w14:paraId="527664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3053F7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B5FDCB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7A4472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44B879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609DFB4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7BCE46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96B2B51"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A2176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nil"/>
              <w:right w:val="nil"/>
            </w:tcBorders>
            <w:shd w:val="clear" w:color="auto" w:fill="auto"/>
            <w:noWrap/>
            <w:vAlign w:val="center"/>
            <w:hideMark/>
          </w:tcPr>
          <w:p w14:paraId="40C10C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91B83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685459</w:t>
            </w:r>
          </w:p>
        </w:tc>
        <w:tc>
          <w:tcPr>
            <w:tcW w:w="960" w:type="dxa"/>
            <w:tcBorders>
              <w:top w:val="nil"/>
              <w:left w:val="nil"/>
              <w:bottom w:val="nil"/>
              <w:right w:val="nil"/>
            </w:tcBorders>
            <w:shd w:val="clear" w:color="auto" w:fill="auto"/>
            <w:noWrap/>
            <w:vAlign w:val="center"/>
            <w:hideMark/>
          </w:tcPr>
          <w:p w14:paraId="3F7D68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930E75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7428722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EB0828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48B998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5A8EBEB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313856E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B3C8DF1"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F69BA3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61A7AA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0DFE6A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81224</w:t>
            </w:r>
          </w:p>
        </w:tc>
        <w:tc>
          <w:tcPr>
            <w:tcW w:w="960" w:type="dxa"/>
            <w:tcBorders>
              <w:top w:val="nil"/>
              <w:left w:val="nil"/>
              <w:bottom w:val="nil"/>
              <w:right w:val="nil"/>
            </w:tcBorders>
            <w:shd w:val="clear" w:color="auto" w:fill="auto"/>
            <w:noWrap/>
            <w:vAlign w:val="center"/>
            <w:hideMark/>
          </w:tcPr>
          <w:p w14:paraId="78A179C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5C995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17CBB0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91F574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2641BE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4590565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D4CED6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ED5BCDC"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D1E243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86192F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24F5D1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24720</w:t>
            </w:r>
          </w:p>
        </w:tc>
        <w:tc>
          <w:tcPr>
            <w:tcW w:w="960" w:type="dxa"/>
            <w:tcBorders>
              <w:top w:val="nil"/>
              <w:left w:val="nil"/>
              <w:bottom w:val="single" w:sz="8" w:space="0" w:color="auto"/>
              <w:right w:val="nil"/>
            </w:tcBorders>
            <w:shd w:val="clear" w:color="auto" w:fill="auto"/>
            <w:noWrap/>
            <w:vAlign w:val="center"/>
            <w:hideMark/>
          </w:tcPr>
          <w:p w14:paraId="59B38CB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829C28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519DAB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BE968F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46D941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1AD6281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4CBF07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EB5DA3D"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8BB086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47</w:t>
            </w:r>
          </w:p>
        </w:tc>
        <w:tc>
          <w:tcPr>
            <w:tcW w:w="960" w:type="dxa"/>
            <w:tcBorders>
              <w:top w:val="nil"/>
              <w:left w:val="nil"/>
              <w:bottom w:val="nil"/>
              <w:right w:val="nil"/>
            </w:tcBorders>
            <w:shd w:val="clear" w:color="auto" w:fill="auto"/>
            <w:noWrap/>
            <w:vAlign w:val="center"/>
            <w:hideMark/>
          </w:tcPr>
          <w:p w14:paraId="2A3E585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34D0FF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11081</w:t>
            </w:r>
          </w:p>
        </w:tc>
        <w:tc>
          <w:tcPr>
            <w:tcW w:w="960" w:type="dxa"/>
            <w:tcBorders>
              <w:top w:val="nil"/>
              <w:left w:val="nil"/>
              <w:bottom w:val="nil"/>
              <w:right w:val="nil"/>
            </w:tcBorders>
            <w:shd w:val="clear" w:color="auto" w:fill="auto"/>
            <w:noWrap/>
            <w:vAlign w:val="center"/>
            <w:hideMark/>
          </w:tcPr>
          <w:p w14:paraId="50D8DE9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AE14BB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0233A3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27C744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B85485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43342FA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4416187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64421AF"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4182087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48A85F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141D69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24368</w:t>
            </w:r>
          </w:p>
        </w:tc>
        <w:tc>
          <w:tcPr>
            <w:tcW w:w="960" w:type="dxa"/>
            <w:tcBorders>
              <w:top w:val="nil"/>
              <w:left w:val="nil"/>
              <w:bottom w:val="nil"/>
              <w:right w:val="nil"/>
            </w:tcBorders>
            <w:shd w:val="clear" w:color="auto" w:fill="auto"/>
            <w:noWrap/>
            <w:vAlign w:val="center"/>
            <w:hideMark/>
          </w:tcPr>
          <w:p w14:paraId="15D2C0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1314BD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B38666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DBD66B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619761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69D3DF1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023536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0506ABF"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ECD336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139F62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7A5C43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8122</w:t>
            </w:r>
          </w:p>
        </w:tc>
        <w:tc>
          <w:tcPr>
            <w:tcW w:w="960" w:type="dxa"/>
            <w:tcBorders>
              <w:top w:val="nil"/>
              <w:left w:val="nil"/>
              <w:bottom w:val="single" w:sz="8" w:space="0" w:color="auto"/>
              <w:right w:val="nil"/>
            </w:tcBorders>
            <w:shd w:val="clear" w:color="auto" w:fill="auto"/>
            <w:noWrap/>
            <w:vAlign w:val="center"/>
            <w:hideMark/>
          </w:tcPr>
          <w:p w14:paraId="1D6517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4A3E6EF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834CF7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D06F70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F3F53E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B82C41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2A8C9B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5E378E1"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81BEA5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nil"/>
              <w:right w:val="nil"/>
            </w:tcBorders>
            <w:shd w:val="clear" w:color="auto" w:fill="auto"/>
            <w:noWrap/>
            <w:vAlign w:val="center"/>
            <w:hideMark/>
          </w:tcPr>
          <w:p w14:paraId="61FAEED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2A98E1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246496</w:t>
            </w:r>
          </w:p>
        </w:tc>
        <w:tc>
          <w:tcPr>
            <w:tcW w:w="960" w:type="dxa"/>
            <w:tcBorders>
              <w:top w:val="nil"/>
              <w:left w:val="nil"/>
              <w:bottom w:val="nil"/>
              <w:right w:val="nil"/>
            </w:tcBorders>
            <w:shd w:val="clear" w:color="auto" w:fill="auto"/>
            <w:noWrap/>
            <w:vAlign w:val="center"/>
            <w:hideMark/>
          </w:tcPr>
          <w:p w14:paraId="6DBCD5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069DEE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7899A40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936856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BA86EA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07A9B2E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1441A85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F1942B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2A12BD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C1B208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7BCDEC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15539</w:t>
            </w:r>
          </w:p>
        </w:tc>
        <w:tc>
          <w:tcPr>
            <w:tcW w:w="960" w:type="dxa"/>
            <w:tcBorders>
              <w:top w:val="nil"/>
              <w:left w:val="nil"/>
              <w:bottom w:val="nil"/>
              <w:right w:val="nil"/>
            </w:tcBorders>
            <w:shd w:val="clear" w:color="auto" w:fill="auto"/>
            <w:noWrap/>
            <w:vAlign w:val="center"/>
            <w:hideMark/>
          </w:tcPr>
          <w:p w14:paraId="13BC11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0FB099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9ABFA3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5AADC5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6D3863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3BD1B87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79D783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3AD99D5"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721995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1F0441E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160DD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2825</w:t>
            </w:r>
          </w:p>
        </w:tc>
        <w:tc>
          <w:tcPr>
            <w:tcW w:w="960" w:type="dxa"/>
            <w:tcBorders>
              <w:top w:val="nil"/>
              <w:left w:val="nil"/>
              <w:bottom w:val="single" w:sz="8" w:space="0" w:color="auto"/>
              <w:right w:val="nil"/>
            </w:tcBorders>
            <w:shd w:val="clear" w:color="auto" w:fill="auto"/>
            <w:noWrap/>
            <w:vAlign w:val="center"/>
            <w:hideMark/>
          </w:tcPr>
          <w:p w14:paraId="7C1427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C4E923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D4C18A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B5B96B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B2AE1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48CDBBF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7B0C62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78B5526"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5F362E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w:t>
            </w:r>
          </w:p>
        </w:tc>
        <w:tc>
          <w:tcPr>
            <w:tcW w:w="960" w:type="dxa"/>
            <w:tcBorders>
              <w:top w:val="nil"/>
              <w:left w:val="nil"/>
              <w:bottom w:val="nil"/>
              <w:right w:val="nil"/>
            </w:tcBorders>
            <w:shd w:val="clear" w:color="auto" w:fill="auto"/>
            <w:noWrap/>
            <w:vAlign w:val="center"/>
            <w:hideMark/>
          </w:tcPr>
          <w:p w14:paraId="4526591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6B34960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320658</w:t>
            </w:r>
          </w:p>
        </w:tc>
        <w:tc>
          <w:tcPr>
            <w:tcW w:w="960" w:type="dxa"/>
            <w:tcBorders>
              <w:top w:val="nil"/>
              <w:left w:val="nil"/>
              <w:bottom w:val="nil"/>
              <w:right w:val="nil"/>
            </w:tcBorders>
            <w:shd w:val="clear" w:color="auto" w:fill="auto"/>
            <w:noWrap/>
            <w:vAlign w:val="center"/>
            <w:hideMark/>
          </w:tcPr>
          <w:p w14:paraId="5B6C801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C7B657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4F1A33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510166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539476F"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617666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164671E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43C2FD2"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74E642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565F63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3A3ED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52972</w:t>
            </w:r>
          </w:p>
        </w:tc>
        <w:tc>
          <w:tcPr>
            <w:tcW w:w="960" w:type="dxa"/>
            <w:tcBorders>
              <w:top w:val="nil"/>
              <w:left w:val="nil"/>
              <w:bottom w:val="nil"/>
              <w:right w:val="nil"/>
            </w:tcBorders>
            <w:shd w:val="clear" w:color="auto" w:fill="auto"/>
            <w:noWrap/>
            <w:vAlign w:val="center"/>
            <w:hideMark/>
          </w:tcPr>
          <w:p w14:paraId="32E5DBE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73253B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0C22D5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451E2E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47AADA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163E10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FBD178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BB9FBA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403515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6E5496C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E2A1DA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18717</w:t>
            </w:r>
          </w:p>
        </w:tc>
        <w:tc>
          <w:tcPr>
            <w:tcW w:w="960" w:type="dxa"/>
            <w:tcBorders>
              <w:top w:val="nil"/>
              <w:left w:val="nil"/>
              <w:bottom w:val="single" w:sz="8" w:space="0" w:color="auto"/>
              <w:right w:val="nil"/>
            </w:tcBorders>
            <w:shd w:val="clear" w:color="auto" w:fill="auto"/>
            <w:noWrap/>
            <w:vAlign w:val="center"/>
            <w:hideMark/>
          </w:tcPr>
          <w:p w14:paraId="70C047C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B8EEC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5043B2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E5DDFE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2632BC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1937E7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267307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C965FA4"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8F8E9A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nil"/>
              <w:right w:val="nil"/>
            </w:tcBorders>
            <w:shd w:val="clear" w:color="auto" w:fill="auto"/>
            <w:noWrap/>
            <w:vAlign w:val="center"/>
            <w:hideMark/>
          </w:tcPr>
          <w:p w14:paraId="1028D75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9DB009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161741</w:t>
            </w:r>
          </w:p>
        </w:tc>
        <w:tc>
          <w:tcPr>
            <w:tcW w:w="960" w:type="dxa"/>
            <w:tcBorders>
              <w:top w:val="nil"/>
              <w:left w:val="nil"/>
              <w:bottom w:val="nil"/>
              <w:right w:val="nil"/>
            </w:tcBorders>
            <w:shd w:val="clear" w:color="auto" w:fill="auto"/>
            <w:noWrap/>
            <w:vAlign w:val="center"/>
            <w:hideMark/>
          </w:tcPr>
          <w:p w14:paraId="31B1CF8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D7477B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8218E5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A5F21F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EA6993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1851557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034942D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0F1686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FDFE42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B3FB6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652F21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49088</w:t>
            </w:r>
          </w:p>
        </w:tc>
        <w:tc>
          <w:tcPr>
            <w:tcW w:w="960" w:type="dxa"/>
            <w:tcBorders>
              <w:top w:val="nil"/>
              <w:left w:val="nil"/>
              <w:bottom w:val="nil"/>
              <w:right w:val="nil"/>
            </w:tcBorders>
            <w:shd w:val="clear" w:color="auto" w:fill="auto"/>
            <w:noWrap/>
            <w:vAlign w:val="center"/>
            <w:hideMark/>
          </w:tcPr>
          <w:p w14:paraId="371F20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03CD8C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95585A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F695A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ED7933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F37684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BA7D70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FEE61C6"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83F4C9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F6A7C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32C6D1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12360</w:t>
            </w:r>
          </w:p>
        </w:tc>
        <w:tc>
          <w:tcPr>
            <w:tcW w:w="960" w:type="dxa"/>
            <w:tcBorders>
              <w:top w:val="nil"/>
              <w:left w:val="nil"/>
              <w:bottom w:val="single" w:sz="8" w:space="0" w:color="auto"/>
              <w:right w:val="nil"/>
            </w:tcBorders>
            <w:shd w:val="clear" w:color="auto" w:fill="auto"/>
            <w:noWrap/>
            <w:vAlign w:val="center"/>
            <w:hideMark/>
          </w:tcPr>
          <w:p w14:paraId="2A6242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69D3FD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9A6650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F7DD20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8EEF0E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119D3ED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87F8A6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C6EA7B5"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6729AB2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51</w:t>
            </w:r>
          </w:p>
        </w:tc>
        <w:tc>
          <w:tcPr>
            <w:tcW w:w="960" w:type="dxa"/>
            <w:tcBorders>
              <w:top w:val="nil"/>
              <w:left w:val="nil"/>
              <w:bottom w:val="nil"/>
              <w:right w:val="nil"/>
            </w:tcBorders>
            <w:shd w:val="clear" w:color="auto" w:fill="auto"/>
            <w:noWrap/>
            <w:vAlign w:val="center"/>
            <w:hideMark/>
          </w:tcPr>
          <w:p w14:paraId="449859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3C09EF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54384</w:t>
            </w:r>
          </w:p>
        </w:tc>
        <w:tc>
          <w:tcPr>
            <w:tcW w:w="960" w:type="dxa"/>
            <w:tcBorders>
              <w:top w:val="nil"/>
              <w:left w:val="nil"/>
              <w:bottom w:val="nil"/>
              <w:right w:val="nil"/>
            </w:tcBorders>
            <w:shd w:val="clear" w:color="auto" w:fill="auto"/>
            <w:noWrap/>
            <w:vAlign w:val="center"/>
            <w:hideMark/>
          </w:tcPr>
          <w:p w14:paraId="2FA041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200934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nil"/>
              <w:right w:val="nil"/>
            </w:tcBorders>
            <w:shd w:val="clear" w:color="000000" w:fill="C6EFCE"/>
            <w:noWrap/>
            <w:vAlign w:val="center"/>
            <w:hideMark/>
          </w:tcPr>
          <w:p w14:paraId="5B1F9DD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66F7ACD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46AE2BC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nil"/>
              <w:right w:val="single" w:sz="8" w:space="0" w:color="auto"/>
            </w:tcBorders>
            <w:shd w:val="clear" w:color="auto" w:fill="auto"/>
            <w:noWrap/>
            <w:vAlign w:val="center"/>
            <w:hideMark/>
          </w:tcPr>
          <w:p w14:paraId="22D2B80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Moore</w:t>
            </w:r>
          </w:p>
        </w:tc>
        <w:tc>
          <w:tcPr>
            <w:tcW w:w="36" w:type="dxa"/>
            <w:vAlign w:val="center"/>
            <w:hideMark/>
          </w:tcPr>
          <w:p w14:paraId="08E9CD1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4E2949B"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0C2479E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E64B69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8BE3A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707</w:t>
            </w:r>
          </w:p>
        </w:tc>
        <w:tc>
          <w:tcPr>
            <w:tcW w:w="960" w:type="dxa"/>
            <w:tcBorders>
              <w:top w:val="nil"/>
              <w:left w:val="nil"/>
              <w:bottom w:val="nil"/>
              <w:right w:val="nil"/>
            </w:tcBorders>
            <w:shd w:val="clear" w:color="auto" w:fill="auto"/>
            <w:noWrap/>
            <w:vAlign w:val="center"/>
            <w:hideMark/>
          </w:tcPr>
          <w:p w14:paraId="24D89F1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55B2E5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360D66F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3B33134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3176671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nil"/>
              <w:right w:val="single" w:sz="8" w:space="0" w:color="auto"/>
            </w:tcBorders>
            <w:vAlign w:val="center"/>
            <w:hideMark/>
          </w:tcPr>
          <w:p w14:paraId="265D222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DF46C1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C008E16"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036BBC4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722AB9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81D716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single" w:sz="8" w:space="0" w:color="auto"/>
              <w:right w:val="nil"/>
            </w:tcBorders>
            <w:shd w:val="clear" w:color="auto" w:fill="auto"/>
            <w:noWrap/>
            <w:vAlign w:val="center"/>
            <w:hideMark/>
          </w:tcPr>
          <w:p w14:paraId="4C9398E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55E1A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1629BEF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5A90CA7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7FB55B2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nil"/>
              <w:right w:val="single" w:sz="8" w:space="0" w:color="auto"/>
            </w:tcBorders>
            <w:vAlign w:val="center"/>
            <w:hideMark/>
          </w:tcPr>
          <w:p w14:paraId="6B75D78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2DA4E7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2CA5922"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2C57A29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w:t>
            </w:r>
          </w:p>
        </w:tc>
        <w:tc>
          <w:tcPr>
            <w:tcW w:w="960" w:type="dxa"/>
            <w:tcBorders>
              <w:top w:val="nil"/>
              <w:left w:val="nil"/>
              <w:bottom w:val="nil"/>
              <w:right w:val="nil"/>
            </w:tcBorders>
            <w:shd w:val="clear" w:color="auto" w:fill="auto"/>
            <w:noWrap/>
            <w:vAlign w:val="center"/>
            <w:hideMark/>
          </w:tcPr>
          <w:p w14:paraId="3904F7A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E9CE2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33BBBA6E"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43EBD73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single" w:sz="8" w:space="0" w:color="auto"/>
              <w:bottom w:val="single" w:sz="8" w:space="0" w:color="000000"/>
              <w:right w:val="nil"/>
            </w:tcBorders>
            <w:shd w:val="clear" w:color="auto" w:fill="auto"/>
            <w:noWrap/>
            <w:vAlign w:val="center"/>
            <w:hideMark/>
          </w:tcPr>
          <w:p w14:paraId="49AD31B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14597BF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47F6AD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1360" w:type="dxa"/>
            <w:vMerge w:val="restart"/>
            <w:tcBorders>
              <w:top w:val="single" w:sz="8" w:space="0" w:color="auto"/>
              <w:left w:val="nil"/>
              <w:bottom w:val="single" w:sz="8" w:space="0" w:color="000000"/>
              <w:right w:val="single" w:sz="8" w:space="0" w:color="auto"/>
            </w:tcBorders>
            <w:shd w:val="clear" w:color="auto" w:fill="auto"/>
            <w:noWrap/>
            <w:vAlign w:val="center"/>
            <w:hideMark/>
          </w:tcPr>
          <w:p w14:paraId="5D761B8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36" w:type="dxa"/>
            <w:vAlign w:val="center"/>
            <w:hideMark/>
          </w:tcPr>
          <w:p w14:paraId="170A577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8C91EB9"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27CA2C3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20F230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9BFCDB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E4396DB"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01FF444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38EBF17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E9A9A7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1C241E2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nil"/>
              <w:bottom w:val="single" w:sz="8" w:space="0" w:color="000000"/>
              <w:right w:val="single" w:sz="8" w:space="0" w:color="auto"/>
            </w:tcBorders>
            <w:vAlign w:val="center"/>
            <w:hideMark/>
          </w:tcPr>
          <w:p w14:paraId="30A6432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56AAF0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E6853D5"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76AC52D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4BF294F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44A7F0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nil"/>
            </w:tcBorders>
            <w:shd w:val="clear" w:color="auto" w:fill="auto"/>
            <w:noWrap/>
            <w:vAlign w:val="center"/>
            <w:hideMark/>
          </w:tcPr>
          <w:p w14:paraId="28F9316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8" w:space="0" w:color="auto"/>
            </w:tcBorders>
            <w:shd w:val="clear" w:color="auto" w:fill="auto"/>
            <w:noWrap/>
            <w:vAlign w:val="center"/>
            <w:hideMark/>
          </w:tcPr>
          <w:p w14:paraId="7AE9E74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7A5B8AD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4E9CBA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83650A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nil"/>
              <w:bottom w:val="single" w:sz="8" w:space="0" w:color="000000"/>
              <w:right w:val="single" w:sz="8" w:space="0" w:color="auto"/>
            </w:tcBorders>
            <w:vAlign w:val="center"/>
            <w:hideMark/>
          </w:tcPr>
          <w:p w14:paraId="16C217F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F1D9EF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E5BFF97" w14:textId="77777777" w:rsidTr="000C0175">
        <w:trPr>
          <w:trHeight w:val="288"/>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2364CDA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nil"/>
              <w:right w:val="nil"/>
            </w:tcBorders>
            <w:shd w:val="clear" w:color="auto" w:fill="auto"/>
            <w:noWrap/>
            <w:vAlign w:val="center"/>
            <w:hideMark/>
          </w:tcPr>
          <w:p w14:paraId="6D3226C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380699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300173</w:t>
            </w:r>
          </w:p>
        </w:tc>
        <w:tc>
          <w:tcPr>
            <w:tcW w:w="960" w:type="dxa"/>
            <w:tcBorders>
              <w:top w:val="nil"/>
              <w:left w:val="nil"/>
              <w:bottom w:val="nil"/>
              <w:right w:val="nil"/>
            </w:tcBorders>
            <w:shd w:val="clear" w:color="auto" w:fill="auto"/>
            <w:vAlign w:val="center"/>
            <w:hideMark/>
          </w:tcPr>
          <w:p w14:paraId="7039C60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736F51B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109F8CE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53EDAAF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5FC4F49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vAlign w:val="center"/>
            <w:hideMark/>
          </w:tcPr>
          <w:p w14:paraId="21E902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03221A6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6CE3E1E" w14:textId="77777777" w:rsidTr="000C0175">
        <w:trPr>
          <w:trHeight w:val="288"/>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3A692EB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031A0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vAlign w:val="center"/>
            <w:hideMark/>
          </w:tcPr>
          <w:p w14:paraId="3AF9A51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23308</w:t>
            </w:r>
          </w:p>
        </w:tc>
        <w:tc>
          <w:tcPr>
            <w:tcW w:w="960" w:type="dxa"/>
            <w:tcBorders>
              <w:top w:val="nil"/>
              <w:left w:val="nil"/>
              <w:bottom w:val="nil"/>
              <w:right w:val="nil"/>
            </w:tcBorders>
            <w:shd w:val="clear" w:color="auto" w:fill="auto"/>
            <w:vAlign w:val="center"/>
            <w:hideMark/>
          </w:tcPr>
          <w:p w14:paraId="163FFA9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2F7E31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74D2EB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7067E2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F23275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22A907C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99C289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3CAB494" w14:textId="77777777" w:rsidTr="000C0175">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3131B1C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A7E17E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vAlign w:val="center"/>
            <w:hideMark/>
          </w:tcPr>
          <w:p w14:paraId="3268C9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3175</w:t>
            </w:r>
          </w:p>
        </w:tc>
        <w:tc>
          <w:tcPr>
            <w:tcW w:w="960" w:type="dxa"/>
            <w:tcBorders>
              <w:top w:val="nil"/>
              <w:left w:val="nil"/>
              <w:bottom w:val="single" w:sz="8" w:space="0" w:color="auto"/>
              <w:right w:val="nil"/>
            </w:tcBorders>
            <w:shd w:val="clear" w:color="auto" w:fill="auto"/>
            <w:vAlign w:val="center"/>
            <w:hideMark/>
          </w:tcPr>
          <w:p w14:paraId="791543A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vAlign w:val="center"/>
            <w:hideMark/>
          </w:tcPr>
          <w:p w14:paraId="3FD06C9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9E3263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A3CDBE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BCCE5F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2E9E0AC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010E917"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6C6BAA3"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27E657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center"/>
            <w:hideMark/>
          </w:tcPr>
          <w:p w14:paraId="360743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4FAAB6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276867</w:t>
            </w:r>
          </w:p>
        </w:tc>
        <w:tc>
          <w:tcPr>
            <w:tcW w:w="960" w:type="dxa"/>
            <w:tcBorders>
              <w:top w:val="nil"/>
              <w:left w:val="nil"/>
              <w:bottom w:val="nil"/>
              <w:right w:val="nil"/>
            </w:tcBorders>
            <w:shd w:val="clear" w:color="auto" w:fill="auto"/>
            <w:vAlign w:val="center"/>
            <w:hideMark/>
          </w:tcPr>
          <w:p w14:paraId="631505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38718DE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775D165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492E7EB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17BF0E9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vAlign w:val="center"/>
            <w:hideMark/>
          </w:tcPr>
          <w:p w14:paraId="17A06D5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0090317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A9F2EC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00F2C43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C5EAF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7731D7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20130</w:t>
            </w:r>
          </w:p>
        </w:tc>
        <w:tc>
          <w:tcPr>
            <w:tcW w:w="960" w:type="dxa"/>
            <w:tcBorders>
              <w:top w:val="nil"/>
              <w:left w:val="nil"/>
              <w:bottom w:val="nil"/>
              <w:right w:val="nil"/>
            </w:tcBorders>
            <w:shd w:val="clear" w:color="auto" w:fill="auto"/>
            <w:noWrap/>
            <w:vAlign w:val="center"/>
            <w:hideMark/>
          </w:tcPr>
          <w:p w14:paraId="763EA55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C58DFA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888F19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8A92B9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CF9EB6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AC8234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AFD833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E7C727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7D1FCF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DE2F29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nil"/>
              <w:right w:val="nil"/>
            </w:tcBorders>
            <w:shd w:val="clear" w:color="auto" w:fill="auto"/>
            <w:noWrap/>
            <w:vAlign w:val="center"/>
            <w:hideMark/>
          </w:tcPr>
          <w:p w14:paraId="56824B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3178</w:t>
            </w:r>
          </w:p>
        </w:tc>
        <w:tc>
          <w:tcPr>
            <w:tcW w:w="960" w:type="dxa"/>
            <w:tcBorders>
              <w:top w:val="nil"/>
              <w:left w:val="nil"/>
              <w:bottom w:val="nil"/>
              <w:right w:val="nil"/>
            </w:tcBorders>
            <w:shd w:val="clear" w:color="auto" w:fill="auto"/>
            <w:noWrap/>
            <w:vAlign w:val="center"/>
            <w:hideMark/>
          </w:tcPr>
          <w:p w14:paraId="5F8AC4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9A25E4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508F2C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56ED0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8D0D20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4E1558B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3FA257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C5C14F2"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74115F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w:t>
            </w:r>
          </w:p>
        </w:tc>
        <w:tc>
          <w:tcPr>
            <w:tcW w:w="960" w:type="dxa"/>
            <w:tcBorders>
              <w:top w:val="single" w:sz="8" w:space="0" w:color="auto"/>
              <w:left w:val="nil"/>
              <w:bottom w:val="nil"/>
              <w:right w:val="nil"/>
            </w:tcBorders>
            <w:shd w:val="clear" w:color="auto" w:fill="auto"/>
            <w:noWrap/>
            <w:vAlign w:val="center"/>
            <w:hideMark/>
          </w:tcPr>
          <w:p w14:paraId="36F404B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single" w:sz="8" w:space="0" w:color="auto"/>
              <w:left w:val="nil"/>
              <w:bottom w:val="nil"/>
              <w:right w:val="nil"/>
            </w:tcBorders>
            <w:shd w:val="clear" w:color="auto" w:fill="auto"/>
            <w:noWrap/>
            <w:vAlign w:val="center"/>
            <w:hideMark/>
          </w:tcPr>
          <w:p w14:paraId="4A668AF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376455</w:t>
            </w:r>
          </w:p>
        </w:tc>
        <w:tc>
          <w:tcPr>
            <w:tcW w:w="960" w:type="dxa"/>
            <w:tcBorders>
              <w:top w:val="single" w:sz="8" w:space="0" w:color="auto"/>
              <w:left w:val="nil"/>
              <w:bottom w:val="nil"/>
              <w:right w:val="nil"/>
            </w:tcBorders>
            <w:shd w:val="clear" w:color="auto" w:fill="auto"/>
            <w:noWrap/>
            <w:vAlign w:val="center"/>
            <w:hideMark/>
          </w:tcPr>
          <w:p w14:paraId="5AEF254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single" w:sz="8" w:space="0" w:color="auto"/>
              <w:left w:val="nil"/>
              <w:bottom w:val="nil"/>
              <w:right w:val="single" w:sz="8" w:space="0" w:color="auto"/>
            </w:tcBorders>
            <w:shd w:val="clear" w:color="auto" w:fill="auto"/>
            <w:noWrap/>
            <w:vAlign w:val="center"/>
            <w:hideMark/>
          </w:tcPr>
          <w:p w14:paraId="23765A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E8473E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A5F644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897895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387D486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394FFAF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7949E7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039C76B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483D69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0CB9B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18364</w:t>
            </w:r>
          </w:p>
        </w:tc>
        <w:tc>
          <w:tcPr>
            <w:tcW w:w="960" w:type="dxa"/>
            <w:tcBorders>
              <w:top w:val="nil"/>
              <w:left w:val="nil"/>
              <w:bottom w:val="nil"/>
              <w:right w:val="nil"/>
            </w:tcBorders>
            <w:shd w:val="clear" w:color="auto" w:fill="auto"/>
            <w:noWrap/>
            <w:vAlign w:val="center"/>
            <w:hideMark/>
          </w:tcPr>
          <w:p w14:paraId="4E24A52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EE0539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EF35E7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97C8F7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A99A37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32041F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78FED7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7C1790C"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B8FC4E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58113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3D8E9C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5297</w:t>
            </w:r>
          </w:p>
        </w:tc>
        <w:tc>
          <w:tcPr>
            <w:tcW w:w="960" w:type="dxa"/>
            <w:tcBorders>
              <w:top w:val="nil"/>
              <w:left w:val="nil"/>
              <w:bottom w:val="single" w:sz="8" w:space="0" w:color="auto"/>
              <w:right w:val="nil"/>
            </w:tcBorders>
            <w:shd w:val="clear" w:color="auto" w:fill="auto"/>
            <w:noWrap/>
            <w:vAlign w:val="center"/>
            <w:hideMark/>
          </w:tcPr>
          <w:p w14:paraId="238E8A4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E5ADA9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E7FEFA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D19A0A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B33F49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333A1B5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738C3E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A2ED5DD"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44D974E" w14:textId="151E147E"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w:t>
            </w:r>
          </w:p>
        </w:tc>
        <w:tc>
          <w:tcPr>
            <w:tcW w:w="960" w:type="dxa"/>
            <w:tcBorders>
              <w:top w:val="nil"/>
              <w:left w:val="nil"/>
              <w:bottom w:val="nil"/>
              <w:right w:val="nil"/>
            </w:tcBorders>
            <w:shd w:val="clear" w:color="auto" w:fill="auto"/>
            <w:noWrap/>
            <w:vAlign w:val="center"/>
            <w:hideMark/>
          </w:tcPr>
          <w:p w14:paraId="7FB24BE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6178C9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2466380</w:t>
            </w:r>
          </w:p>
        </w:tc>
        <w:tc>
          <w:tcPr>
            <w:tcW w:w="960" w:type="dxa"/>
            <w:tcBorders>
              <w:top w:val="nil"/>
              <w:left w:val="nil"/>
              <w:bottom w:val="nil"/>
              <w:right w:val="nil"/>
            </w:tcBorders>
            <w:shd w:val="clear" w:color="auto" w:fill="auto"/>
            <w:noWrap/>
            <w:vAlign w:val="center"/>
            <w:hideMark/>
          </w:tcPr>
          <w:p w14:paraId="0079D12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C58A91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05BC9D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C5B5DC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828796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13C51D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0C0EADD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F73EAF3"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1CF35D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5510F3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1C1547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108063</w:t>
            </w:r>
          </w:p>
        </w:tc>
        <w:tc>
          <w:tcPr>
            <w:tcW w:w="960" w:type="dxa"/>
            <w:tcBorders>
              <w:top w:val="nil"/>
              <w:left w:val="nil"/>
              <w:bottom w:val="nil"/>
              <w:right w:val="nil"/>
            </w:tcBorders>
            <w:shd w:val="clear" w:color="auto" w:fill="auto"/>
            <w:noWrap/>
            <w:vAlign w:val="center"/>
            <w:hideMark/>
          </w:tcPr>
          <w:p w14:paraId="20D369B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98BB3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F62BE9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359D8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5E8867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47ADE4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8AEA81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78F2FD1"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D094FA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940CE2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631488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10948</w:t>
            </w:r>
          </w:p>
        </w:tc>
        <w:tc>
          <w:tcPr>
            <w:tcW w:w="960" w:type="dxa"/>
            <w:tcBorders>
              <w:top w:val="nil"/>
              <w:left w:val="nil"/>
              <w:bottom w:val="single" w:sz="8" w:space="0" w:color="auto"/>
              <w:right w:val="nil"/>
            </w:tcBorders>
            <w:shd w:val="clear" w:color="auto" w:fill="auto"/>
            <w:noWrap/>
            <w:vAlign w:val="center"/>
            <w:hideMark/>
          </w:tcPr>
          <w:p w14:paraId="4BB8D3F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CA7770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F8F17E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F9494C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1CF91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2C8D2DB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F1EB19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4E373E1"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B2A2F7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w:t>
            </w:r>
          </w:p>
        </w:tc>
        <w:tc>
          <w:tcPr>
            <w:tcW w:w="960" w:type="dxa"/>
            <w:tcBorders>
              <w:top w:val="nil"/>
              <w:left w:val="nil"/>
              <w:bottom w:val="nil"/>
              <w:right w:val="nil"/>
            </w:tcBorders>
            <w:shd w:val="clear" w:color="auto" w:fill="auto"/>
            <w:noWrap/>
            <w:vAlign w:val="center"/>
            <w:hideMark/>
          </w:tcPr>
          <w:p w14:paraId="4C6C514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276273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1061913</w:t>
            </w:r>
          </w:p>
        </w:tc>
        <w:tc>
          <w:tcPr>
            <w:tcW w:w="960" w:type="dxa"/>
            <w:tcBorders>
              <w:top w:val="nil"/>
              <w:left w:val="nil"/>
              <w:bottom w:val="nil"/>
              <w:right w:val="nil"/>
            </w:tcBorders>
            <w:shd w:val="clear" w:color="auto" w:fill="auto"/>
            <w:noWrap/>
            <w:vAlign w:val="center"/>
            <w:hideMark/>
          </w:tcPr>
          <w:p w14:paraId="39CB6BC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BF39D5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BE90FB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70BCC6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AAD296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2019AD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1434490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716B25C"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4E157C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3F058D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68DD04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57210</w:t>
            </w:r>
          </w:p>
        </w:tc>
        <w:tc>
          <w:tcPr>
            <w:tcW w:w="960" w:type="dxa"/>
            <w:tcBorders>
              <w:top w:val="nil"/>
              <w:left w:val="nil"/>
              <w:bottom w:val="nil"/>
              <w:right w:val="nil"/>
            </w:tcBorders>
            <w:shd w:val="clear" w:color="auto" w:fill="auto"/>
            <w:noWrap/>
            <w:vAlign w:val="center"/>
            <w:hideMark/>
          </w:tcPr>
          <w:p w14:paraId="197C244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A87EA7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B3AC60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8CCACF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F15AF6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DF679C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3AB8B9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5755B61"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CC56E7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7D2B3BD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EA4AA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8829</w:t>
            </w:r>
          </w:p>
        </w:tc>
        <w:tc>
          <w:tcPr>
            <w:tcW w:w="960" w:type="dxa"/>
            <w:tcBorders>
              <w:top w:val="nil"/>
              <w:left w:val="nil"/>
              <w:bottom w:val="single" w:sz="8" w:space="0" w:color="auto"/>
              <w:right w:val="nil"/>
            </w:tcBorders>
            <w:shd w:val="clear" w:color="auto" w:fill="auto"/>
            <w:noWrap/>
            <w:vAlign w:val="center"/>
            <w:hideMark/>
          </w:tcPr>
          <w:p w14:paraId="0E38B3A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3051681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E12D9F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441185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04EED1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6EEA430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C1A3BD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B6A5167"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23F504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nil"/>
              <w:right w:val="nil"/>
            </w:tcBorders>
            <w:shd w:val="clear" w:color="auto" w:fill="auto"/>
            <w:noWrap/>
            <w:vAlign w:val="center"/>
            <w:hideMark/>
          </w:tcPr>
          <w:p w14:paraId="51F7D54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BBD55E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234490</w:t>
            </w:r>
          </w:p>
        </w:tc>
        <w:tc>
          <w:tcPr>
            <w:tcW w:w="960" w:type="dxa"/>
            <w:tcBorders>
              <w:top w:val="nil"/>
              <w:left w:val="nil"/>
              <w:bottom w:val="nil"/>
              <w:right w:val="nil"/>
            </w:tcBorders>
            <w:shd w:val="clear" w:color="auto" w:fill="auto"/>
            <w:noWrap/>
            <w:vAlign w:val="center"/>
            <w:hideMark/>
          </w:tcPr>
          <w:p w14:paraId="1994E18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F9D89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9C05F2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40F14F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1A316C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38AC9C3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50F2BDD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CF9D262"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08C1A3E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7B9935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55609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15185</w:t>
            </w:r>
          </w:p>
        </w:tc>
        <w:tc>
          <w:tcPr>
            <w:tcW w:w="960" w:type="dxa"/>
            <w:tcBorders>
              <w:top w:val="nil"/>
              <w:left w:val="nil"/>
              <w:bottom w:val="nil"/>
              <w:right w:val="nil"/>
            </w:tcBorders>
            <w:shd w:val="clear" w:color="auto" w:fill="auto"/>
            <w:noWrap/>
            <w:vAlign w:val="center"/>
            <w:hideMark/>
          </w:tcPr>
          <w:p w14:paraId="00B6993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8208B4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38AFFE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688044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B18FCF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48ACB1F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435549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B119C87"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708CAA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775416D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FFD986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4944</w:t>
            </w:r>
          </w:p>
        </w:tc>
        <w:tc>
          <w:tcPr>
            <w:tcW w:w="960" w:type="dxa"/>
            <w:tcBorders>
              <w:top w:val="nil"/>
              <w:left w:val="nil"/>
              <w:bottom w:val="single" w:sz="8" w:space="0" w:color="auto"/>
              <w:right w:val="nil"/>
            </w:tcBorders>
            <w:shd w:val="clear" w:color="auto" w:fill="auto"/>
            <w:noWrap/>
            <w:vAlign w:val="center"/>
            <w:hideMark/>
          </w:tcPr>
          <w:p w14:paraId="6ECBFD1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2B8F6D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CE2FC8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AFDF5F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BD216C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65C037B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A26518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F095962"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DAEB8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w:t>
            </w:r>
          </w:p>
        </w:tc>
        <w:tc>
          <w:tcPr>
            <w:tcW w:w="960" w:type="dxa"/>
            <w:tcBorders>
              <w:top w:val="nil"/>
              <w:left w:val="nil"/>
              <w:bottom w:val="nil"/>
              <w:right w:val="nil"/>
            </w:tcBorders>
            <w:shd w:val="clear" w:color="auto" w:fill="auto"/>
            <w:noWrap/>
            <w:vAlign w:val="center"/>
            <w:hideMark/>
          </w:tcPr>
          <w:p w14:paraId="32EE3E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8CD585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1327480</w:t>
            </w:r>
          </w:p>
        </w:tc>
        <w:tc>
          <w:tcPr>
            <w:tcW w:w="960" w:type="dxa"/>
            <w:tcBorders>
              <w:top w:val="nil"/>
              <w:left w:val="nil"/>
              <w:bottom w:val="nil"/>
              <w:right w:val="nil"/>
            </w:tcBorders>
            <w:shd w:val="clear" w:color="auto" w:fill="auto"/>
            <w:noWrap/>
            <w:vAlign w:val="center"/>
            <w:hideMark/>
          </w:tcPr>
          <w:p w14:paraId="78C319B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FBE2AC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6D7B7E5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5AAA10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DF15AA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5F2F4D7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34BCEE2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306B5B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4B6F12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94F066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7B509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33196</w:t>
            </w:r>
          </w:p>
        </w:tc>
        <w:tc>
          <w:tcPr>
            <w:tcW w:w="960" w:type="dxa"/>
            <w:tcBorders>
              <w:top w:val="nil"/>
              <w:left w:val="nil"/>
              <w:bottom w:val="nil"/>
              <w:right w:val="nil"/>
            </w:tcBorders>
            <w:shd w:val="clear" w:color="auto" w:fill="auto"/>
            <w:noWrap/>
            <w:vAlign w:val="center"/>
            <w:hideMark/>
          </w:tcPr>
          <w:p w14:paraId="17312E8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4D1B23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BAE363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56337E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A642A7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2FBD6AF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0BCB8B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44593AB"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376360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90275E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E7188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7063</w:t>
            </w:r>
          </w:p>
        </w:tc>
        <w:tc>
          <w:tcPr>
            <w:tcW w:w="960" w:type="dxa"/>
            <w:tcBorders>
              <w:top w:val="nil"/>
              <w:left w:val="nil"/>
              <w:bottom w:val="single" w:sz="8" w:space="0" w:color="auto"/>
              <w:right w:val="nil"/>
            </w:tcBorders>
            <w:shd w:val="clear" w:color="auto" w:fill="auto"/>
            <w:noWrap/>
            <w:vAlign w:val="center"/>
            <w:hideMark/>
          </w:tcPr>
          <w:p w14:paraId="24809E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754E65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B99C6A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565FF8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509C81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34E34F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A51841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ABFC8E7"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C3ED6C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nil"/>
              <w:right w:val="nil"/>
            </w:tcBorders>
            <w:shd w:val="clear" w:color="auto" w:fill="auto"/>
            <w:noWrap/>
            <w:vAlign w:val="center"/>
            <w:hideMark/>
          </w:tcPr>
          <w:p w14:paraId="61C220A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6F6A8AE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539256</w:t>
            </w:r>
          </w:p>
        </w:tc>
        <w:tc>
          <w:tcPr>
            <w:tcW w:w="960" w:type="dxa"/>
            <w:tcBorders>
              <w:top w:val="nil"/>
              <w:left w:val="nil"/>
              <w:bottom w:val="nil"/>
              <w:right w:val="nil"/>
            </w:tcBorders>
            <w:shd w:val="clear" w:color="auto" w:fill="auto"/>
            <w:noWrap/>
            <w:vAlign w:val="center"/>
            <w:hideMark/>
          </w:tcPr>
          <w:p w14:paraId="655F34D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07A875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7A7557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986CB4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330AE0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3D91BAA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1AB19C2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56ED247"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A8B05C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268B40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5CF2E2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74867</w:t>
            </w:r>
          </w:p>
        </w:tc>
        <w:tc>
          <w:tcPr>
            <w:tcW w:w="960" w:type="dxa"/>
            <w:tcBorders>
              <w:top w:val="nil"/>
              <w:left w:val="nil"/>
              <w:bottom w:val="nil"/>
              <w:right w:val="nil"/>
            </w:tcBorders>
            <w:shd w:val="clear" w:color="auto" w:fill="auto"/>
            <w:noWrap/>
            <w:vAlign w:val="center"/>
            <w:hideMark/>
          </w:tcPr>
          <w:p w14:paraId="5829B40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2EC5D0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0BA231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FE04C9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AE7420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04DBF19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4CFDD7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CF20DB4"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785B74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FD5BFB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628B8E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18011</w:t>
            </w:r>
          </w:p>
        </w:tc>
        <w:tc>
          <w:tcPr>
            <w:tcW w:w="960" w:type="dxa"/>
            <w:tcBorders>
              <w:top w:val="nil"/>
              <w:left w:val="nil"/>
              <w:bottom w:val="single" w:sz="8" w:space="0" w:color="auto"/>
              <w:right w:val="nil"/>
            </w:tcBorders>
            <w:shd w:val="clear" w:color="auto" w:fill="auto"/>
            <w:noWrap/>
            <w:vAlign w:val="center"/>
            <w:hideMark/>
          </w:tcPr>
          <w:p w14:paraId="034A659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827118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DD7C46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9959C6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B9DC2E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E4B0D8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053E12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FF45352"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D049F7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nil"/>
              <w:right w:val="nil"/>
            </w:tcBorders>
            <w:shd w:val="clear" w:color="auto" w:fill="auto"/>
            <w:noWrap/>
            <w:vAlign w:val="center"/>
            <w:hideMark/>
          </w:tcPr>
          <w:p w14:paraId="356743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5A384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486284</w:t>
            </w:r>
          </w:p>
        </w:tc>
        <w:tc>
          <w:tcPr>
            <w:tcW w:w="960" w:type="dxa"/>
            <w:tcBorders>
              <w:top w:val="nil"/>
              <w:left w:val="nil"/>
              <w:bottom w:val="nil"/>
              <w:right w:val="nil"/>
            </w:tcBorders>
            <w:shd w:val="clear" w:color="auto" w:fill="auto"/>
            <w:noWrap/>
            <w:vAlign w:val="center"/>
            <w:hideMark/>
          </w:tcPr>
          <w:p w14:paraId="7D1274B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815279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6E9C96D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85448F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47F2948"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3D5F7F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13BB9FF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C310F3C"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B2D380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0CBF43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B656D8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29311</w:t>
            </w:r>
          </w:p>
        </w:tc>
        <w:tc>
          <w:tcPr>
            <w:tcW w:w="960" w:type="dxa"/>
            <w:tcBorders>
              <w:top w:val="nil"/>
              <w:left w:val="nil"/>
              <w:bottom w:val="nil"/>
              <w:right w:val="nil"/>
            </w:tcBorders>
            <w:shd w:val="clear" w:color="auto" w:fill="auto"/>
            <w:noWrap/>
            <w:vAlign w:val="center"/>
            <w:hideMark/>
          </w:tcPr>
          <w:p w14:paraId="7D2886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6B1339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713D77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F3E5E0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6AB06C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A306D1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ED4FE6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256D7DC"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1224BC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BC13EF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F98B23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4944</w:t>
            </w:r>
          </w:p>
        </w:tc>
        <w:tc>
          <w:tcPr>
            <w:tcW w:w="960" w:type="dxa"/>
            <w:tcBorders>
              <w:top w:val="nil"/>
              <w:left w:val="nil"/>
              <w:bottom w:val="single" w:sz="8" w:space="0" w:color="auto"/>
              <w:right w:val="nil"/>
            </w:tcBorders>
            <w:shd w:val="clear" w:color="auto" w:fill="auto"/>
            <w:noWrap/>
            <w:vAlign w:val="center"/>
            <w:hideMark/>
          </w:tcPr>
          <w:p w14:paraId="3FF9BB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AA7714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4B2AD8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5B7047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933BBA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0B1B3E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C4F896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884B956"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8A3E99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nil"/>
              <w:right w:val="nil"/>
            </w:tcBorders>
            <w:shd w:val="clear" w:color="auto" w:fill="auto"/>
            <w:noWrap/>
            <w:vAlign w:val="center"/>
            <w:hideMark/>
          </w:tcPr>
          <w:p w14:paraId="63460BF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145099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502528</w:t>
            </w:r>
          </w:p>
        </w:tc>
        <w:tc>
          <w:tcPr>
            <w:tcW w:w="960" w:type="dxa"/>
            <w:tcBorders>
              <w:top w:val="nil"/>
              <w:left w:val="nil"/>
              <w:bottom w:val="nil"/>
              <w:right w:val="nil"/>
            </w:tcBorders>
            <w:shd w:val="clear" w:color="auto" w:fill="auto"/>
            <w:noWrap/>
            <w:vAlign w:val="center"/>
            <w:hideMark/>
          </w:tcPr>
          <w:p w14:paraId="208D0AE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DE7B9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1DC05F7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81B10C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16067A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2A747FB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5253EBA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92C9E9B"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6C71D9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FC7F62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53B72D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41318</w:t>
            </w:r>
          </w:p>
        </w:tc>
        <w:tc>
          <w:tcPr>
            <w:tcW w:w="960" w:type="dxa"/>
            <w:tcBorders>
              <w:top w:val="nil"/>
              <w:left w:val="nil"/>
              <w:bottom w:val="nil"/>
              <w:right w:val="nil"/>
            </w:tcBorders>
            <w:shd w:val="clear" w:color="auto" w:fill="auto"/>
            <w:noWrap/>
            <w:vAlign w:val="center"/>
            <w:hideMark/>
          </w:tcPr>
          <w:p w14:paraId="34B163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454ED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93A2AD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78B767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C4BA73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2D59C9F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8A6919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B30545C"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FCD7C1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291E921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4D843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10948</w:t>
            </w:r>
          </w:p>
        </w:tc>
        <w:tc>
          <w:tcPr>
            <w:tcW w:w="960" w:type="dxa"/>
            <w:tcBorders>
              <w:top w:val="nil"/>
              <w:left w:val="nil"/>
              <w:bottom w:val="single" w:sz="8" w:space="0" w:color="auto"/>
              <w:right w:val="nil"/>
            </w:tcBorders>
            <w:shd w:val="clear" w:color="auto" w:fill="auto"/>
            <w:noWrap/>
            <w:vAlign w:val="center"/>
            <w:hideMark/>
          </w:tcPr>
          <w:p w14:paraId="47B0739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750315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A80BDC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7FC59F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7147C8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7F9FD3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C740D5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2BCC8DF"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8214F8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11</w:t>
            </w:r>
          </w:p>
        </w:tc>
        <w:tc>
          <w:tcPr>
            <w:tcW w:w="960" w:type="dxa"/>
            <w:tcBorders>
              <w:top w:val="nil"/>
              <w:left w:val="nil"/>
              <w:bottom w:val="nil"/>
              <w:right w:val="nil"/>
            </w:tcBorders>
            <w:shd w:val="clear" w:color="auto" w:fill="auto"/>
            <w:noWrap/>
            <w:vAlign w:val="center"/>
            <w:hideMark/>
          </w:tcPr>
          <w:p w14:paraId="00F3A19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D89F6C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296644</w:t>
            </w:r>
          </w:p>
        </w:tc>
        <w:tc>
          <w:tcPr>
            <w:tcW w:w="960" w:type="dxa"/>
            <w:tcBorders>
              <w:top w:val="nil"/>
              <w:left w:val="nil"/>
              <w:bottom w:val="nil"/>
              <w:right w:val="nil"/>
            </w:tcBorders>
            <w:shd w:val="clear" w:color="auto" w:fill="auto"/>
            <w:noWrap/>
            <w:vAlign w:val="center"/>
            <w:hideMark/>
          </w:tcPr>
          <w:p w14:paraId="50CC94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375220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FA816E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E836F0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346B0C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19F9020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00CFE62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031BFEC"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5F72EC0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6D5A5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D44B5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56503</w:t>
            </w:r>
          </w:p>
        </w:tc>
        <w:tc>
          <w:tcPr>
            <w:tcW w:w="960" w:type="dxa"/>
            <w:tcBorders>
              <w:top w:val="nil"/>
              <w:left w:val="nil"/>
              <w:bottom w:val="nil"/>
              <w:right w:val="nil"/>
            </w:tcBorders>
            <w:shd w:val="clear" w:color="auto" w:fill="auto"/>
            <w:noWrap/>
            <w:vAlign w:val="center"/>
            <w:hideMark/>
          </w:tcPr>
          <w:p w14:paraId="2FF202E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26610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0992A4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EF9048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22F4AC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B5422F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5CEF8F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AECD0D0"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F9C904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458FCC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74E6C64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18011</w:t>
            </w:r>
          </w:p>
        </w:tc>
        <w:tc>
          <w:tcPr>
            <w:tcW w:w="960" w:type="dxa"/>
            <w:tcBorders>
              <w:top w:val="nil"/>
              <w:left w:val="nil"/>
              <w:bottom w:val="single" w:sz="8" w:space="0" w:color="auto"/>
              <w:right w:val="nil"/>
            </w:tcBorders>
            <w:shd w:val="clear" w:color="auto" w:fill="auto"/>
            <w:noWrap/>
            <w:vAlign w:val="center"/>
            <w:hideMark/>
          </w:tcPr>
          <w:p w14:paraId="54512C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492C643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70E14C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40255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1E4FE3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78F8DFF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EB4033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BA65390"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A13A86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nil"/>
              <w:right w:val="nil"/>
            </w:tcBorders>
            <w:shd w:val="clear" w:color="auto" w:fill="auto"/>
            <w:noWrap/>
            <w:vAlign w:val="center"/>
            <w:hideMark/>
          </w:tcPr>
          <w:p w14:paraId="6F3181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937F5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612711</w:t>
            </w:r>
          </w:p>
        </w:tc>
        <w:tc>
          <w:tcPr>
            <w:tcW w:w="960" w:type="dxa"/>
            <w:tcBorders>
              <w:top w:val="nil"/>
              <w:left w:val="nil"/>
              <w:bottom w:val="nil"/>
              <w:right w:val="nil"/>
            </w:tcBorders>
            <w:shd w:val="clear" w:color="auto" w:fill="auto"/>
            <w:noWrap/>
            <w:vAlign w:val="center"/>
            <w:hideMark/>
          </w:tcPr>
          <w:p w14:paraId="52E4323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766486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9F3B57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58646B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B54A1B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360" w:type="dxa"/>
            <w:vMerge w:val="restart"/>
            <w:tcBorders>
              <w:top w:val="nil"/>
              <w:left w:val="nil"/>
              <w:bottom w:val="single" w:sz="8" w:space="0" w:color="000000"/>
              <w:right w:val="single" w:sz="8" w:space="0" w:color="auto"/>
            </w:tcBorders>
            <w:shd w:val="clear" w:color="auto" w:fill="auto"/>
            <w:noWrap/>
            <w:vAlign w:val="center"/>
            <w:hideMark/>
          </w:tcPr>
          <w:p w14:paraId="68CBE5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RM</w:t>
            </w:r>
          </w:p>
        </w:tc>
        <w:tc>
          <w:tcPr>
            <w:tcW w:w="36" w:type="dxa"/>
            <w:vAlign w:val="center"/>
            <w:hideMark/>
          </w:tcPr>
          <w:p w14:paraId="713A10E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CBA8EE1"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6E0B4A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57E14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0E62D9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69217</w:t>
            </w:r>
          </w:p>
        </w:tc>
        <w:tc>
          <w:tcPr>
            <w:tcW w:w="960" w:type="dxa"/>
            <w:tcBorders>
              <w:top w:val="nil"/>
              <w:left w:val="nil"/>
              <w:bottom w:val="nil"/>
              <w:right w:val="nil"/>
            </w:tcBorders>
            <w:shd w:val="clear" w:color="auto" w:fill="auto"/>
            <w:noWrap/>
            <w:vAlign w:val="center"/>
            <w:hideMark/>
          </w:tcPr>
          <w:p w14:paraId="696F32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9F21B8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81672D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3F89E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09B265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5B197D0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BDEC86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537D854"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C080C9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2BD858F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5DAFB7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13066</w:t>
            </w:r>
          </w:p>
        </w:tc>
        <w:tc>
          <w:tcPr>
            <w:tcW w:w="960" w:type="dxa"/>
            <w:tcBorders>
              <w:top w:val="nil"/>
              <w:left w:val="nil"/>
              <w:bottom w:val="single" w:sz="8" w:space="0" w:color="auto"/>
              <w:right w:val="nil"/>
            </w:tcBorders>
            <w:shd w:val="clear" w:color="auto" w:fill="auto"/>
            <w:noWrap/>
            <w:vAlign w:val="center"/>
            <w:hideMark/>
          </w:tcPr>
          <w:p w14:paraId="5CECD87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53A4D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8C332B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37CEE1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AC6EC3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360" w:type="dxa"/>
            <w:vMerge/>
            <w:tcBorders>
              <w:top w:val="nil"/>
              <w:left w:val="nil"/>
              <w:bottom w:val="single" w:sz="8" w:space="0" w:color="000000"/>
              <w:right w:val="single" w:sz="8" w:space="0" w:color="auto"/>
            </w:tcBorders>
            <w:vAlign w:val="center"/>
            <w:hideMark/>
          </w:tcPr>
          <w:p w14:paraId="4C61614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EDDFCC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bl>
    <w:p w14:paraId="6AEB25A8" w14:textId="77777777" w:rsidR="00DA20D2" w:rsidRDefault="00DA20D2" w:rsidP="00DE4DE9">
      <w:pPr>
        <w:sectPr w:rsidR="00DA20D2" w:rsidSect="00DA20D2">
          <w:pgSz w:w="11906" w:h="16838"/>
          <w:pgMar w:top="1440" w:right="1440" w:bottom="1440" w:left="1440" w:header="708" w:footer="708" w:gutter="0"/>
          <w:cols w:space="708"/>
          <w:docGrid w:linePitch="360"/>
        </w:sectPr>
      </w:pPr>
    </w:p>
    <w:p w14:paraId="6EA51F84" w14:textId="402CB97A" w:rsidR="007C1298" w:rsidRDefault="00465BA5" w:rsidP="00DE4DE9">
      <w:pPr>
        <w:sectPr w:rsidR="007C1298" w:rsidSect="00DA20D2">
          <w:pgSz w:w="16838" w:h="11906" w:orient="landscape"/>
          <w:pgMar w:top="1440" w:right="1440" w:bottom="1440" w:left="1440" w:header="708" w:footer="708" w:gutter="0"/>
          <w:cols w:space="708"/>
          <w:docGrid w:linePitch="360"/>
        </w:sectPr>
      </w:pPr>
      <w:bookmarkStart w:id="37" w:name="_Toc194938751"/>
      <w:r w:rsidRPr="00465BA5">
        <w:rPr>
          <w:rStyle w:val="Heading3Char"/>
        </w:rPr>
        <w:lastRenderedPageBreak/>
        <w:t>Appendix 2b</w:t>
      </w:r>
      <w:bookmarkEnd w:id="37"/>
      <w:r w:rsidR="007C1298">
        <w:rPr>
          <w:noProof/>
        </w:rPr>
        <w:drawing>
          <wp:inline distT="0" distB="0" distL="0" distR="0" wp14:anchorId="658A769E" wp14:editId="6860423D">
            <wp:extent cx="8863330" cy="4714240"/>
            <wp:effectExtent l="0" t="0" r="13970" b="10160"/>
            <wp:docPr id="152372543" name="Chart 1">
              <a:extLst xmlns:a="http://schemas.openxmlformats.org/drawingml/2006/main">
                <a:ext uri="{FF2B5EF4-FFF2-40B4-BE49-F238E27FC236}">
                  <a16:creationId xmlns:a16="http://schemas.microsoft.com/office/drawing/2014/main" id="{9DB522BA-6D59-0E02-17DC-F4C114131E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EB16D3" w14:textId="3300ADDB" w:rsidR="007C1298" w:rsidRDefault="00DD6225" w:rsidP="00DD6225">
      <w:pPr>
        <w:pStyle w:val="Heading2"/>
      </w:pPr>
      <w:bookmarkStart w:id="38" w:name="_Toc194938752"/>
      <w:r>
        <w:lastRenderedPageBreak/>
        <w:t>Appendix 3</w:t>
      </w:r>
      <w:bookmarkEnd w:id="38"/>
    </w:p>
    <w:p w14:paraId="5DBE4C46" w14:textId="54640A6B" w:rsidR="00DE4DE9" w:rsidRPr="00DE4DE9" w:rsidRDefault="00465BA5" w:rsidP="00465BA5">
      <w:pPr>
        <w:pStyle w:val="Heading3"/>
      </w:pPr>
      <w:bookmarkStart w:id="39" w:name="_Toc194938753"/>
      <w:r>
        <w:t>Appendix 3a</w:t>
      </w:r>
      <w:bookmarkEnd w:id="39"/>
    </w:p>
    <w:tbl>
      <w:tblPr>
        <w:tblW w:w="9336" w:type="dxa"/>
        <w:tblLook w:val="04A0" w:firstRow="1" w:lastRow="0" w:firstColumn="1" w:lastColumn="0" w:noHBand="0" w:noVBand="1"/>
      </w:tblPr>
      <w:tblGrid>
        <w:gridCol w:w="960"/>
        <w:gridCol w:w="960"/>
        <w:gridCol w:w="960"/>
        <w:gridCol w:w="960"/>
        <w:gridCol w:w="960"/>
        <w:gridCol w:w="960"/>
        <w:gridCol w:w="960"/>
        <w:gridCol w:w="960"/>
        <w:gridCol w:w="1620"/>
        <w:gridCol w:w="222"/>
      </w:tblGrid>
      <w:tr w:rsidR="000C0175" w:rsidRPr="000C0175" w14:paraId="56D45C23" w14:textId="77777777" w:rsidTr="000C0175">
        <w:trPr>
          <w:gridAfter w:val="1"/>
          <w:wAfter w:w="36" w:type="dxa"/>
          <w:trHeight w:val="499"/>
        </w:trPr>
        <w:tc>
          <w:tcPr>
            <w:tcW w:w="9300" w:type="dxa"/>
            <w:gridSpan w:val="9"/>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266A4B3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LFC03</w:t>
            </w:r>
          </w:p>
        </w:tc>
      </w:tr>
      <w:tr w:rsidR="000C0175" w:rsidRPr="000C0175" w14:paraId="3D673C19" w14:textId="77777777" w:rsidTr="000C0175">
        <w:trPr>
          <w:trHeight w:val="288"/>
        </w:trPr>
        <w:tc>
          <w:tcPr>
            <w:tcW w:w="9300" w:type="dxa"/>
            <w:gridSpan w:val="9"/>
            <w:vMerge/>
            <w:tcBorders>
              <w:top w:val="single" w:sz="8" w:space="0" w:color="auto"/>
              <w:left w:val="single" w:sz="8" w:space="0" w:color="auto"/>
              <w:bottom w:val="single" w:sz="8" w:space="0" w:color="000000"/>
              <w:right w:val="single" w:sz="8" w:space="0" w:color="000000"/>
            </w:tcBorders>
            <w:vAlign w:val="center"/>
            <w:hideMark/>
          </w:tcPr>
          <w:p w14:paraId="2BDF9EC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3CDB1FF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42F56DB8" w14:textId="77777777" w:rsidTr="000C0175">
        <w:trPr>
          <w:trHeight w:val="300"/>
        </w:trPr>
        <w:tc>
          <w:tcPr>
            <w:tcW w:w="9300" w:type="dxa"/>
            <w:gridSpan w:val="9"/>
            <w:vMerge/>
            <w:tcBorders>
              <w:top w:val="single" w:sz="8" w:space="0" w:color="auto"/>
              <w:left w:val="single" w:sz="8" w:space="0" w:color="auto"/>
              <w:bottom w:val="single" w:sz="8" w:space="0" w:color="000000"/>
              <w:right w:val="single" w:sz="8" w:space="0" w:color="000000"/>
            </w:tcBorders>
            <w:vAlign w:val="center"/>
            <w:hideMark/>
          </w:tcPr>
          <w:p w14:paraId="3C79695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18CB1BC7"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81E6979" w14:textId="77777777" w:rsidTr="000C0175">
        <w:trPr>
          <w:trHeight w:val="288"/>
        </w:trPr>
        <w:tc>
          <w:tcPr>
            <w:tcW w:w="960" w:type="dxa"/>
            <w:vMerge w:val="restart"/>
            <w:tcBorders>
              <w:top w:val="nil"/>
              <w:left w:val="single" w:sz="8" w:space="0" w:color="auto"/>
              <w:bottom w:val="single" w:sz="8" w:space="0" w:color="000000"/>
              <w:right w:val="nil"/>
            </w:tcBorders>
            <w:shd w:val="clear" w:color="auto" w:fill="auto"/>
            <w:vAlign w:val="center"/>
            <w:hideMark/>
          </w:tcPr>
          <w:p w14:paraId="5C7F10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Week</w:t>
            </w:r>
            <w:r w:rsidRPr="000C0175">
              <w:rPr>
                <w:rFonts w:ascii="Aptos Narrow" w:eastAsia="Times New Roman" w:hAnsi="Aptos Narrow" w:cs="Times New Roman"/>
                <w:color w:val="000000"/>
                <w:kern w:val="0"/>
                <w:sz w:val="22"/>
                <w:szCs w:val="22"/>
                <w:lang w:eastAsia="en-GB"/>
                <w14:ligatures w14:val="none"/>
              </w:rPr>
              <w:br/>
              <w:t>Number</w:t>
            </w:r>
          </w:p>
        </w:tc>
        <w:tc>
          <w:tcPr>
            <w:tcW w:w="960" w:type="dxa"/>
            <w:vMerge w:val="restart"/>
            <w:tcBorders>
              <w:top w:val="nil"/>
              <w:left w:val="nil"/>
              <w:bottom w:val="single" w:sz="8" w:space="0" w:color="000000"/>
              <w:right w:val="nil"/>
            </w:tcBorders>
            <w:shd w:val="clear" w:color="auto" w:fill="auto"/>
            <w:vAlign w:val="center"/>
            <w:hideMark/>
          </w:tcPr>
          <w:p w14:paraId="119C4A2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Particle</w:t>
            </w:r>
            <w:r w:rsidRPr="000C0175">
              <w:rPr>
                <w:rFonts w:ascii="Aptos Narrow" w:eastAsia="Times New Roman" w:hAnsi="Aptos Narrow" w:cs="Times New Roman"/>
                <w:color w:val="000000"/>
                <w:kern w:val="0"/>
                <w:sz w:val="22"/>
                <w:szCs w:val="22"/>
                <w:lang w:eastAsia="en-GB"/>
                <w14:ligatures w14:val="none"/>
              </w:rPr>
              <w:br/>
              <w:t>Size</w:t>
            </w:r>
          </w:p>
        </w:tc>
        <w:tc>
          <w:tcPr>
            <w:tcW w:w="960" w:type="dxa"/>
            <w:vMerge w:val="restart"/>
            <w:tcBorders>
              <w:top w:val="nil"/>
              <w:left w:val="nil"/>
              <w:bottom w:val="single" w:sz="8" w:space="0" w:color="000000"/>
              <w:right w:val="nil"/>
            </w:tcBorders>
            <w:shd w:val="clear" w:color="auto" w:fill="auto"/>
            <w:vAlign w:val="center"/>
            <w:hideMark/>
          </w:tcPr>
          <w:p w14:paraId="33D51E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External</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1211EC6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Left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vAlign w:val="center"/>
            <w:hideMark/>
          </w:tcPr>
          <w:p w14:paraId="54A7233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Right</w:t>
            </w:r>
            <w:r w:rsidRPr="000C0175">
              <w:rPr>
                <w:rFonts w:ascii="Aptos Narrow" w:eastAsia="Times New Roman" w:hAnsi="Aptos Narrow" w:cs="Times New Roman"/>
                <w:color w:val="000000"/>
                <w:kern w:val="0"/>
                <w:sz w:val="22"/>
                <w:szCs w:val="22"/>
                <w:lang w:eastAsia="en-GB"/>
                <w14:ligatures w14:val="none"/>
              </w:rPr>
              <w:br/>
              <w:t>Count</w:t>
            </w:r>
          </w:p>
        </w:tc>
        <w:tc>
          <w:tcPr>
            <w:tcW w:w="960" w:type="dxa"/>
            <w:vMerge w:val="restart"/>
            <w:tcBorders>
              <w:top w:val="nil"/>
              <w:left w:val="nil"/>
              <w:bottom w:val="single" w:sz="8" w:space="0" w:color="000000"/>
              <w:right w:val="nil"/>
            </w:tcBorders>
            <w:shd w:val="clear" w:color="auto" w:fill="auto"/>
            <w:noWrap/>
            <w:vAlign w:val="center"/>
            <w:hideMark/>
          </w:tcPr>
          <w:p w14:paraId="2AFF52E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Lighting</w:t>
            </w:r>
          </w:p>
        </w:tc>
        <w:tc>
          <w:tcPr>
            <w:tcW w:w="960" w:type="dxa"/>
            <w:vMerge w:val="restart"/>
            <w:tcBorders>
              <w:top w:val="nil"/>
              <w:left w:val="nil"/>
              <w:bottom w:val="single" w:sz="8" w:space="0" w:color="000000"/>
              <w:right w:val="nil"/>
            </w:tcBorders>
            <w:shd w:val="clear" w:color="auto" w:fill="auto"/>
            <w:vAlign w:val="center"/>
            <w:hideMark/>
          </w:tcPr>
          <w:p w14:paraId="201CDB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Work</w:t>
            </w:r>
            <w:r w:rsidRPr="000C0175">
              <w:rPr>
                <w:rFonts w:ascii="Aptos Narrow" w:eastAsia="Times New Roman" w:hAnsi="Aptos Narrow" w:cs="Times New Roman"/>
                <w:color w:val="000000"/>
                <w:kern w:val="0"/>
                <w:sz w:val="22"/>
                <w:szCs w:val="22"/>
                <w:lang w:eastAsia="en-GB"/>
                <w14:ligatures w14:val="none"/>
              </w:rPr>
              <w:br/>
              <w:t>Area</w:t>
            </w:r>
          </w:p>
        </w:tc>
        <w:tc>
          <w:tcPr>
            <w:tcW w:w="960" w:type="dxa"/>
            <w:vMerge w:val="restart"/>
            <w:tcBorders>
              <w:top w:val="nil"/>
              <w:left w:val="nil"/>
              <w:bottom w:val="single" w:sz="8" w:space="0" w:color="000000"/>
              <w:right w:val="nil"/>
            </w:tcBorders>
            <w:shd w:val="clear" w:color="auto" w:fill="auto"/>
            <w:noWrap/>
            <w:vAlign w:val="center"/>
            <w:hideMark/>
          </w:tcPr>
          <w:p w14:paraId="0E2F37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Bins</w:t>
            </w:r>
          </w:p>
        </w:tc>
        <w:tc>
          <w:tcPr>
            <w:tcW w:w="1620" w:type="dxa"/>
            <w:vMerge w:val="restart"/>
            <w:tcBorders>
              <w:top w:val="nil"/>
              <w:left w:val="nil"/>
              <w:bottom w:val="single" w:sz="8" w:space="0" w:color="000000"/>
              <w:right w:val="single" w:sz="8" w:space="0" w:color="auto"/>
            </w:tcBorders>
            <w:shd w:val="clear" w:color="auto" w:fill="auto"/>
            <w:vAlign w:val="center"/>
            <w:hideMark/>
          </w:tcPr>
          <w:p w14:paraId="445DAB2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Checked</w:t>
            </w:r>
            <w:r w:rsidRPr="000C0175">
              <w:rPr>
                <w:rFonts w:ascii="Aptos Narrow" w:eastAsia="Times New Roman" w:hAnsi="Aptos Narrow" w:cs="Times New Roman"/>
                <w:color w:val="000000"/>
                <w:kern w:val="0"/>
                <w:sz w:val="22"/>
                <w:szCs w:val="22"/>
                <w:lang w:eastAsia="en-GB"/>
                <w14:ligatures w14:val="none"/>
              </w:rPr>
              <w:br/>
              <w:t>By</w:t>
            </w:r>
          </w:p>
        </w:tc>
        <w:tc>
          <w:tcPr>
            <w:tcW w:w="36" w:type="dxa"/>
            <w:vAlign w:val="center"/>
            <w:hideMark/>
          </w:tcPr>
          <w:p w14:paraId="587CD5A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4BB1DF1" w14:textId="77777777" w:rsidTr="000C0175">
        <w:trPr>
          <w:trHeight w:val="288"/>
        </w:trPr>
        <w:tc>
          <w:tcPr>
            <w:tcW w:w="960" w:type="dxa"/>
            <w:vMerge/>
            <w:tcBorders>
              <w:top w:val="nil"/>
              <w:left w:val="single" w:sz="8" w:space="0" w:color="auto"/>
              <w:bottom w:val="single" w:sz="8" w:space="0" w:color="000000"/>
              <w:right w:val="nil"/>
            </w:tcBorders>
            <w:vAlign w:val="center"/>
            <w:hideMark/>
          </w:tcPr>
          <w:p w14:paraId="51C12B0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9DD20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90941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C8D2B8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ECB2A8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2BC3D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10471B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28C0B5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019C04D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597265E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0C0175" w:rsidRPr="000C0175" w14:paraId="78C58CB0" w14:textId="77777777" w:rsidTr="000C0175">
        <w:trPr>
          <w:trHeight w:val="300"/>
        </w:trPr>
        <w:tc>
          <w:tcPr>
            <w:tcW w:w="960" w:type="dxa"/>
            <w:vMerge/>
            <w:tcBorders>
              <w:top w:val="nil"/>
              <w:left w:val="single" w:sz="8" w:space="0" w:color="auto"/>
              <w:bottom w:val="single" w:sz="8" w:space="0" w:color="000000"/>
              <w:right w:val="nil"/>
            </w:tcBorders>
            <w:vAlign w:val="center"/>
            <w:hideMark/>
          </w:tcPr>
          <w:p w14:paraId="6978642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AA69EC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5253E9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0DFC11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00324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99699B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19441A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FA839C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3BE50E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tcBorders>
              <w:top w:val="nil"/>
              <w:left w:val="nil"/>
              <w:bottom w:val="nil"/>
              <w:right w:val="nil"/>
            </w:tcBorders>
            <w:shd w:val="clear" w:color="auto" w:fill="auto"/>
            <w:noWrap/>
            <w:vAlign w:val="bottom"/>
            <w:hideMark/>
          </w:tcPr>
          <w:p w14:paraId="4732892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8F306A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DB33A1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nil"/>
              <w:right w:val="nil"/>
            </w:tcBorders>
            <w:shd w:val="clear" w:color="auto" w:fill="auto"/>
            <w:noWrap/>
            <w:vAlign w:val="center"/>
            <w:hideMark/>
          </w:tcPr>
          <w:p w14:paraId="6FC966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1C642E1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6356</w:t>
            </w:r>
          </w:p>
        </w:tc>
        <w:tc>
          <w:tcPr>
            <w:tcW w:w="960" w:type="dxa"/>
            <w:tcBorders>
              <w:top w:val="nil"/>
              <w:left w:val="nil"/>
              <w:bottom w:val="nil"/>
              <w:right w:val="nil"/>
            </w:tcBorders>
            <w:shd w:val="clear" w:color="auto" w:fill="auto"/>
            <w:noWrap/>
            <w:vAlign w:val="center"/>
            <w:hideMark/>
          </w:tcPr>
          <w:p w14:paraId="4A4912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069ECD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2AB0D7A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D4D841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1D08A0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384CAA3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roofErr w:type="spellStart"/>
            <w:proofErr w:type="gramStart"/>
            <w:r w:rsidRPr="000C0175">
              <w:rPr>
                <w:rFonts w:ascii="Aptos Narrow" w:eastAsia="Times New Roman" w:hAnsi="Aptos Narrow" w:cs="Times New Roman"/>
                <w:color w:val="000000"/>
                <w:kern w:val="0"/>
                <w:sz w:val="22"/>
                <w:szCs w:val="22"/>
                <w:lang w:eastAsia="en-GB"/>
                <w14:ligatures w14:val="none"/>
              </w:rPr>
              <w:t>J.Lancastle</w:t>
            </w:r>
            <w:proofErr w:type="spellEnd"/>
            <w:proofErr w:type="gramEnd"/>
          </w:p>
        </w:tc>
        <w:tc>
          <w:tcPr>
            <w:tcW w:w="36" w:type="dxa"/>
            <w:vAlign w:val="center"/>
            <w:hideMark/>
          </w:tcPr>
          <w:p w14:paraId="702B51E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C2E60D7"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E5323C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690BE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9DC63E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1763</w:t>
            </w:r>
          </w:p>
        </w:tc>
        <w:tc>
          <w:tcPr>
            <w:tcW w:w="960" w:type="dxa"/>
            <w:tcBorders>
              <w:top w:val="nil"/>
              <w:left w:val="nil"/>
              <w:bottom w:val="nil"/>
              <w:right w:val="nil"/>
            </w:tcBorders>
            <w:shd w:val="clear" w:color="auto" w:fill="auto"/>
            <w:noWrap/>
            <w:vAlign w:val="center"/>
            <w:hideMark/>
          </w:tcPr>
          <w:p w14:paraId="56F10DB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8A8619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EB614C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A483EF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0A4120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155366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D157B77"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DD2A2B2"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2A46056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B4B00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770B9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single" w:sz="8" w:space="0" w:color="auto"/>
              <w:right w:val="nil"/>
            </w:tcBorders>
            <w:shd w:val="clear" w:color="auto" w:fill="auto"/>
            <w:noWrap/>
            <w:vAlign w:val="center"/>
            <w:hideMark/>
          </w:tcPr>
          <w:p w14:paraId="6A877A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6A61EF3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A229DB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D09710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E42544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1A7810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20ED37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FD98A94"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4B837D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nil"/>
              <w:right w:val="nil"/>
            </w:tcBorders>
            <w:shd w:val="clear" w:color="auto" w:fill="auto"/>
            <w:noWrap/>
            <w:vAlign w:val="center"/>
            <w:hideMark/>
          </w:tcPr>
          <w:p w14:paraId="0A4243C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B2E6CD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23660</w:t>
            </w:r>
          </w:p>
        </w:tc>
        <w:tc>
          <w:tcPr>
            <w:tcW w:w="960" w:type="dxa"/>
            <w:tcBorders>
              <w:top w:val="nil"/>
              <w:left w:val="nil"/>
              <w:bottom w:val="nil"/>
              <w:right w:val="nil"/>
            </w:tcBorders>
            <w:shd w:val="clear" w:color="auto" w:fill="auto"/>
            <w:noWrap/>
            <w:vAlign w:val="center"/>
            <w:hideMark/>
          </w:tcPr>
          <w:p w14:paraId="2F11C4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7AA5BE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3D94648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0E0ED4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FFA8D2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5A0640B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roofErr w:type="spellStart"/>
            <w:proofErr w:type="gramStart"/>
            <w:r w:rsidRPr="000C0175">
              <w:rPr>
                <w:rFonts w:ascii="Aptos Narrow" w:eastAsia="Times New Roman" w:hAnsi="Aptos Narrow" w:cs="Times New Roman"/>
                <w:color w:val="000000"/>
                <w:kern w:val="0"/>
                <w:sz w:val="22"/>
                <w:szCs w:val="22"/>
                <w:lang w:eastAsia="en-GB"/>
                <w14:ligatures w14:val="none"/>
              </w:rPr>
              <w:t>J.Lancastle</w:t>
            </w:r>
            <w:proofErr w:type="spellEnd"/>
            <w:proofErr w:type="gramEnd"/>
          </w:p>
        </w:tc>
        <w:tc>
          <w:tcPr>
            <w:tcW w:w="36" w:type="dxa"/>
            <w:vAlign w:val="center"/>
            <w:hideMark/>
          </w:tcPr>
          <w:p w14:paraId="3CEDF4E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228887F"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7A613E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2955567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9E3B24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1060</w:t>
            </w:r>
          </w:p>
        </w:tc>
        <w:tc>
          <w:tcPr>
            <w:tcW w:w="960" w:type="dxa"/>
            <w:tcBorders>
              <w:top w:val="nil"/>
              <w:left w:val="nil"/>
              <w:bottom w:val="nil"/>
              <w:right w:val="nil"/>
            </w:tcBorders>
            <w:shd w:val="clear" w:color="auto" w:fill="auto"/>
            <w:noWrap/>
            <w:vAlign w:val="center"/>
            <w:hideMark/>
          </w:tcPr>
          <w:p w14:paraId="3F3B48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065AA3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74082A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0E05B9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A26886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34C658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4E00B9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A14ACAB"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80973A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DA605A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5340F3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5939981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18D5B2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6EF30C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12FFA7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8A7B67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150FBEE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81BB5A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027EFB2"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63116A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47</w:t>
            </w:r>
          </w:p>
        </w:tc>
        <w:tc>
          <w:tcPr>
            <w:tcW w:w="960" w:type="dxa"/>
            <w:tcBorders>
              <w:top w:val="nil"/>
              <w:left w:val="nil"/>
              <w:bottom w:val="nil"/>
              <w:right w:val="nil"/>
            </w:tcBorders>
            <w:shd w:val="clear" w:color="auto" w:fill="auto"/>
            <w:noWrap/>
            <w:vAlign w:val="center"/>
            <w:hideMark/>
          </w:tcPr>
          <w:p w14:paraId="243DF7B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855813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21188</w:t>
            </w:r>
          </w:p>
        </w:tc>
        <w:tc>
          <w:tcPr>
            <w:tcW w:w="960" w:type="dxa"/>
            <w:tcBorders>
              <w:top w:val="nil"/>
              <w:left w:val="nil"/>
              <w:bottom w:val="nil"/>
              <w:right w:val="nil"/>
            </w:tcBorders>
            <w:shd w:val="clear" w:color="auto" w:fill="auto"/>
            <w:noWrap/>
            <w:vAlign w:val="center"/>
            <w:hideMark/>
          </w:tcPr>
          <w:p w14:paraId="034B3BB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83E33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551FC3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544F47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1642F9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6B824E9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R. Fison</w:t>
            </w:r>
          </w:p>
        </w:tc>
        <w:tc>
          <w:tcPr>
            <w:tcW w:w="36" w:type="dxa"/>
            <w:vAlign w:val="center"/>
            <w:hideMark/>
          </w:tcPr>
          <w:p w14:paraId="010E643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5563293"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7234559"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F2849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7A507C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2826</w:t>
            </w:r>
          </w:p>
        </w:tc>
        <w:tc>
          <w:tcPr>
            <w:tcW w:w="960" w:type="dxa"/>
            <w:tcBorders>
              <w:top w:val="nil"/>
              <w:left w:val="nil"/>
              <w:bottom w:val="nil"/>
              <w:right w:val="nil"/>
            </w:tcBorders>
            <w:shd w:val="clear" w:color="auto" w:fill="auto"/>
            <w:noWrap/>
            <w:vAlign w:val="center"/>
            <w:hideMark/>
          </w:tcPr>
          <w:p w14:paraId="01276AB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03645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D218AD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AD8419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558C50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798C47F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5B2543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D14CBC3"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6DF14C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72C2AE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4776E6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single" w:sz="8" w:space="0" w:color="auto"/>
              <w:right w:val="nil"/>
            </w:tcBorders>
            <w:shd w:val="clear" w:color="auto" w:fill="auto"/>
            <w:noWrap/>
            <w:vAlign w:val="center"/>
            <w:hideMark/>
          </w:tcPr>
          <w:p w14:paraId="64D3815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115E69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03BC54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00B5AB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EA4850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089080A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AA4BDD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13C4288"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1D9B0B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nil"/>
              <w:right w:val="nil"/>
            </w:tcBorders>
            <w:shd w:val="clear" w:color="auto" w:fill="auto"/>
            <w:noWrap/>
            <w:vAlign w:val="center"/>
            <w:hideMark/>
          </w:tcPr>
          <w:p w14:paraId="475D0AC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773A4B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62869</w:t>
            </w:r>
          </w:p>
        </w:tc>
        <w:tc>
          <w:tcPr>
            <w:tcW w:w="960" w:type="dxa"/>
            <w:tcBorders>
              <w:top w:val="nil"/>
              <w:left w:val="nil"/>
              <w:bottom w:val="nil"/>
              <w:right w:val="nil"/>
            </w:tcBorders>
            <w:shd w:val="clear" w:color="auto" w:fill="auto"/>
            <w:noWrap/>
            <w:vAlign w:val="center"/>
            <w:hideMark/>
          </w:tcPr>
          <w:p w14:paraId="0A842A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B60292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3187CA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D734D0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B5E625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5EEF131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 GALAMAS</w:t>
            </w:r>
          </w:p>
        </w:tc>
        <w:tc>
          <w:tcPr>
            <w:tcW w:w="36" w:type="dxa"/>
            <w:vAlign w:val="center"/>
            <w:hideMark/>
          </w:tcPr>
          <w:p w14:paraId="14BD679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6F26C2C"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3FD12F1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708CE2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7D9F34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5229</w:t>
            </w:r>
          </w:p>
        </w:tc>
        <w:tc>
          <w:tcPr>
            <w:tcW w:w="960" w:type="dxa"/>
            <w:tcBorders>
              <w:top w:val="nil"/>
              <w:left w:val="nil"/>
              <w:bottom w:val="nil"/>
              <w:right w:val="nil"/>
            </w:tcBorders>
            <w:shd w:val="clear" w:color="auto" w:fill="auto"/>
            <w:noWrap/>
            <w:vAlign w:val="center"/>
            <w:hideMark/>
          </w:tcPr>
          <w:p w14:paraId="4F57CD3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66823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435160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399DEB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10298E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6BAFCD9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2703D7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9638FA9"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D2CB67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75FDA7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34C5FF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single" w:sz="8" w:space="0" w:color="auto"/>
              <w:right w:val="nil"/>
            </w:tcBorders>
            <w:shd w:val="clear" w:color="auto" w:fill="auto"/>
            <w:noWrap/>
            <w:vAlign w:val="center"/>
            <w:hideMark/>
          </w:tcPr>
          <w:p w14:paraId="240A80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41DEDC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DB9FA9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2CF3BE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33A374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4B68872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414B4A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B1D995C"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B8B1F2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49</w:t>
            </w:r>
          </w:p>
        </w:tc>
        <w:tc>
          <w:tcPr>
            <w:tcW w:w="960" w:type="dxa"/>
            <w:tcBorders>
              <w:top w:val="nil"/>
              <w:left w:val="nil"/>
              <w:bottom w:val="nil"/>
              <w:right w:val="nil"/>
            </w:tcBorders>
            <w:shd w:val="clear" w:color="auto" w:fill="auto"/>
            <w:noWrap/>
            <w:vAlign w:val="center"/>
            <w:hideMark/>
          </w:tcPr>
          <w:p w14:paraId="5338314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DC75D8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31430</w:t>
            </w:r>
          </w:p>
        </w:tc>
        <w:tc>
          <w:tcPr>
            <w:tcW w:w="960" w:type="dxa"/>
            <w:tcBorders>
              <w:top w:val="nil"/>
              <w:left w:val="nil"/>
              <w:bottom w:val="nil"/>
              <w:right w:val="nil"/>
            </w:tcBorders>
            <w:shd w:val="clear" w:color="auto" w:fill="auto"/>
            <w:noWrap/>
            <w:vAlign w:val="center"/>
            <w:hideMark/>
          </w:tcPr>
          <w:p w14:paraId="545B59E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F95FC8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80533D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AA36BF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A70E168"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178418F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 GALAMAS</w:t>
            </w:r>
          </w:p>
        </w:tc>
        <w:tc>
          <w:tcPr>
            <w:tcW w:w="36" w:type="dxa"/>
            <w:vAlign w:val="center"/>
            <w:hideMark/>
          </w:tcPr>
          <w:p w14:paraId="41BF835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5583FB3"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9913D9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3F44AF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DED4E7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1766</w:t>
            </w:r>
          </w:p>
        </w:tc>
        <w:tc>
          <w:tcPr>
            <w:tcW w:w="960" w:type="dxa"/>
            <w:tcBorders>
              <w:top w:val="nil"/>
              <w:left w:val="nil"/>
              <w:bottom w:val="nil"/>
              <w:right w:val="nil"/>
            </w:tcBorders>
            <w:shd w:val="clear" w:color="auto" w:fill="auto"/>
            <w:noWrap/>
            <w:vAlign w:val="center"/>
            <w:hideMark/>
          </w:tcPr>
          <w:p w14:paraId="23E7BF1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C9A8E0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0467C2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B14C79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738EDC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E05C40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E3F16B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783E930"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590BD9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2CC57A8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EF9995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387D008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E89943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F0871D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203960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EA047D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75F1CCA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84483DF"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51D1822"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A95B4D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nil"/>
              <w:right w:val="nil"/>
            </w:tcBorders>
            <w:shd w:val="clear" w:color="auto" w:fill="auto"/>
            <w:noWrap/>
            <w:vAlign w:val="center"/>
            <w:hideMark/>
          </w:tcPr>
          <w:p w14:paraId="5C47BD9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7409B0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14832</w:t>
            </w:r>
          </w:p>
        </w:tc>
        <w:tc>
          <w:tcPr>
            <w:tcW w:w="960" w:type="dxa"/>
            <w:tcBorders>
              <w:top w:val="nil"/>
              <w:left w:val="nil"/>
              <w:bottom w:val="nil"/>
              <w:right w:val="nil"/>
            </w:tcBorders>
            <w:shd w:val="clear" w:color="auto" w:fill="auto"/>
            <w:noWrap/>
            <w:vAlign w:val="center"/>
            <w:hideMark/>
          </w:tcPr>
          <w:p w14:paraId="1488213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56F851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62508C3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7208FF8"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740037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7DD10AE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 GALAMAS</w:t>
            </w:r>
          </w:p>
        </w:tc>
        <w:tc>
          <w:tcPr>
            <w:tcW w:w="36" w:type="dxa"/>
            <w:vAlign w:val="center"/>
            <w:hideMark/>
          </w:tcPr>
          <w:p w14:paraId="579BF54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DDD7CBE"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8338F7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D12B9A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268AF6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5650</w:t>
            </w:r>
          </w:p>
        </w:tc>
        <w:tc>
          <w:tcPr>
            <w:tcW w:w="960" w:type="dxa"/>
            <w:tcBorders>
              <w:top w:val="nil"/>
              <w:left w:val="nil"/>
              <w:bottom w:val="nil"/>
              <w:right w:val="nil"/>
            </w:tcBorders>
            <w:shd w:val="clear" w:color="auto" w:fill="auto"/>
            <w:noWrap/>
            <w:vAlign w:val="center"/>
            <w:hideMark/>
          </w:tcPr>
          <w:p w14:paraId="251CFE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44FA0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DDF32C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6AB7FE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C561CE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E9EAF6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8BC60E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E150668"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7507592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5F49FC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4A2C1D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1413</w:t>
            </w:r>
          </w:p>
        </w:tc>
        <w:tc>
          <w:tcPr>
            <w:tcW w:w="960" w:type="dxa"/>
            <w:tcBorders>
              <w:top w:val="nil"/>
              <w:left w:val="nil"/>
              <w:bottom w:val="single" w:sz="8" w:space="0" w:color="auto"/>
              <w:right w:val="nil"/>
            </w:tcBorders>
            <w:shd w:val="clear" w:color="auto" w:fill="auto"/>
            <w:noWrap/>
            <w:vAlign w:val="center"/>
            <w:hideMark/>
          </w:tcPr>
          <w:p w14:paraId="72F3AE3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9708FD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E4BD73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E8B5EB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3BCC21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B6E7D5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8CC3B8B"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0D45FB2"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37A3A57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51</w:t>
            </w:r>
          </w:p>
        </w:tc>
        <w:tc>
          <w:tcPr>
            <w:tcW w:w="960" w:type="dxa"/>
            <w:tcBorders>
              <w:top w:val="nil"/>
              <w:left w:val="nil"/>
              <w:bottom w:val="nil"/>
              <w:right w:val="nil"/>
            </w:tcBorders>
            <w:shd w:val="clear" w:color="auto" w:fill="auto"/>
            <w:noWrap/>
            <w:vAlign w:val="center"/>
            <w:hideMark/>
          </w:tcPr>
          <w:p w14:paraId="1C1080D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02C203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46262</w:t>
            </w:r>
          </w:p>
        </w:tc>
        <w:tc>
          <w:tcPr>
            <w:tcW w:w="960" w:type="dxa"/>
            <w:tcBorders>
              <w:top w:val="nil"/>
              <w:left w:val="nil"/>
              <w:bottom w:val="nil"/>
              <w:right w:val="nil"/>
            </w:tcBorders>
            <w:shd w:val="clear" w:color="auto" w:fill="auto"/>
            <w:noWrap/>
            <w:vAlign w:val="center"/>
            <w:hideMark/>
          </w:tcPr>
          <w:p w14:paraId="77DD6CF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4AB4C4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nil"/>
              <w:right w:val="nil"/>
            </w:tcBorders>
            <w:shd w:val="clear" w:color="000000" w:fill="C6EFCE"/>
            <w:noWrap/>
            <w:vAlign w:val="center"/>
            <w:hideMark/>
          </w:tcPr>
          <w:p w14:paraId="3A99166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1DFC6CF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nil"/>
              <w:right w:val="nil"/>
            </w:tcBorders>
            <w:shd w:val="clear" w:color="000000" w:fill="C6EFCE"/>
            <w:noWrap/>
            <w:vAlign w:val="center"/>
            <w:hideMark/>
          </w:tcPr>
          <w:p w14:paraId="77EE195F"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nil"/>
              <w:right w:val="single" w:sz="8" w:space="0" w:color="auto"/>
            </w:tcBorders>
            <w:shd w:val="clear" w:color="auto" w:fill="auto"/>
            <w:noWrap/>
            <w:vAlign w:val="center"/>
            <w:hideMark/>
          </w:tcPr>
          <w:p w14:paraId="04504E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 GALAMAS</w:t>
            </w:r>
          </w:p>
        </w:tc>
        <w:tc>
          <w:tcPr>
            <w:tcW w:w="36" w:type="dxa"/>
            <w:vAlign w:val="center"/>
            <w:hideMark/>
          </w:tcPr>
          <w:p w14:paraId="17D4913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9BB254F"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7E6812A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9A01BC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E55B6D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2472</w:t>
            </w:r>
          </w:p>
        </w:tc>
        <w:tc>
          <w:tcPr>
            <w:tcW w:w="960" w:type="dxa"/>
            <w:tcBorders>
              <w:top w:val="nil"/>
              <w:left w:val="nil"/>
              <w:bottom w:val="nil"/>
              <w:right w:val="nil"/>
            </w:tcBorders>
            <w:shd w:val="clear" w:color="auto" w:fill="auto"/>
            <w:noWrap/>
            <w:vAlign w:val="center"/>
            <w:hideMark/>
          </w:tcPr>
          <w:p w14:paraId="09536BF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0607AE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7057C9E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72E9A8E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090103F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nil"/>
              <w:right w:val="single" w:sz="8" w:space="0" w:color="auto"/>
            </w:tcBorders>
            <w:vAlign w:val="center"/>
            <w:hideMark/>
          </w:tcPr>
          <w:p w14:paraId="07025CE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0B1A2B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52ABD43"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5B932CB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826D5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44C6322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027EAAC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506A7F5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nil"/>
              <w:right w:val="nil"/>
            </w:tcBorders>
            <w:vAlign w:val="center"/>
            <w:hideMark/>
          </w:tcPr>
          <w:p w14:paraId="20A5024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7555596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nil"/>
              <w:right w:val="nil"/>
            </w:tcBorders>
            <w:vAlign w:val="center"/>
            <w:hideMark/>
          </w:tcPr>
          <w:p w14:paraId="6654793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nil"/>
              <w:right w:val="single" w:sz="8" w:space="0" w:color="auto"/>
            </w:tcBorders>
            <w:vAlign w:val="center"/>
            <w:hideMark/>
          </w:tcPr>
          <w:p w14:paraId="51BA61D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6480D1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93ED4EA" w14:textId="77777777" w:rsidTr="000C0175">
        <w:trPr>
          <w:trHeight w:val="288"/>
        </w:trPr>
        <w:tc>
          <w:tcPr>
            <w:tcW w:w="960" w:type="dxa"/>
            <w:vMerge w:val="restart"/>
            <w:tcBorders>
              <w:top w:val="nil"/>
              <w:left w:val="single" w:sz="8" w:space="0" w:color="auto"/>
              <w:bottom w:val="nil"/>
              <w:right w:val="single" w:sz="8" w:space="0" w:color="auto"/>
            </w:tcBorders>
            <w:shd w:val="clear" w:color="auto" w:fill="auto"/>
            <w:noWrap/>
            <w:vAlign w:val="center"/>
            <w:hideMark/>
          </w:tcPr>
          <w:p w14:paraId="13AB9D1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52</w:t>
            </w:r>
          </w:p>
        </w:tc>
        <w:tc>
          <w:tcPr>
            <w:tcW w:w="960" w:type="dxa"/>
            <w:tcBorders>
              <w:top w:val="nil"/>
              <w:left w:val="nil"/>
              <w:bottom w:val="nil"/>
              <w:right w:val="nil"/>
            </w:tcBorders>
            <w:shd w:val="clear" w:color="auto" w:fill="auto"/>
            <w:noWrap/>
            <w:vAlign w:val="center"/>
            <w:hideMark/>
          </w:tcPr>
          <w:p w14:paraId="39B553F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7C630CC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EEF587B"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3F226D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single" w:sz="8" w:space="0" w:color="auto"/>
              <w:bottom w:val="single" w:sz="8" w:space="0" w:color="000000"/>
              <w:right w:val="nil"/>
            </w:tcBorders>
            <w:shd w:val="clear" w:color="auto" w:fill="auto"/>
            <w:noWrap/>
            <w:vAlign w:val="center"/>
            <w:hideMark/>
          </w:tcPr>
          <w:p w14:paraId="26CED8D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6861325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val="restart"/>
            <w:tcBorders>
              <w:top w:val="single" w:sz="8" w:space="0" w:color="auto"/>
              <w:left w:val="nil"/>
              <w:bottom w:val="single" w:sz="8" w:space="0" w:color="000000"/>
              <w:right w:val="nil"/>
            </w:tcBorders>
            <w:shd w:val="clear" w:color="auto" w:fill="auto"/>
            <w:noWrap/>
            <w:vAlign w:val="center"/>
            <w:hideMark/>
          </w:tcPr>
          <w:p w14:paraId="73D591C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1620" w:type="dxa"/>
            <w:vMerge w:val="restart"/>
            <w:tcBorders>
              <w:top w:val="single" w:sz="8" w:space="0" w:color="auto"/>
              <w:left w:val="nil"/>
              <w:bottom w:val="single" w:sz="8" w:space="0" w:color="000000"/>
              <w:right w:val="single" w:sz="8" w:space="0" w:color="auto"/>
            </w:tcBorders>
            <w:shd w:val="clear" w:color="auto" w:fill="auto"/>
            <w:noWrap/>
            <w:vAlign w:val="center"/>
            <w:hideMark/>
          </w:tcPr>
          <w:p w14:paraId="6345FBB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36" w:type="dxa"/>
            <w:vAlign w:val="center"/>
            <w:hideMark/>
          </w:tcPr>
          <w:p w14:paraId="0ED5C04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47135A3" w14:textId="77777777" w:rsidTr="000C0175">
        <w:trPr>
          <w:trHeight w:val="288"/>
        </w:trPr>
        <w:tc>
          <w:tcPr>
            <w:tcW w:w="960" w:type="dxa"/>
            <w:vMerge/>
            <w:tcBorders>
              <w:top w:val="nil"/>
              <w:left w:val="single" w:sz="8" w:space="0" w:color="auto"/>
              <w:bottom w:val="nil"/>
              <w:right w:val="single" w:sz="8" w:space="0" w:color="auto"/>
            </w:tcBorders>
            <w:vAlign w:val="center"/>
            <w:hideMark/>
          </w:tcPr>
          <w:p w14:paraId="3A7ADC6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666AC5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BED892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2B35BF5" w14:textId="77777777" w:rsidR="000C0175" w:rsidRPr="000C0175" w:rsidRDefault="000C0175" w:rsidP="000C0175">
            <w:pPr>
              <w:spacing w:after="0" w:line="240" w:lineRule="auto"/>
              <w:jc w:val="center"/>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8" w:space="0" w:color="auto"/>
            </w:tcBorders>
            <w:shd w:val="clear" w:color="auto" w:fill="auto"/>
            <w:noWrap/>
            <w:vAlign w:val="center"/>
            <w:hideMark/>
          </w:tcPr>
          <w:p w14:paraId="15DBA83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26D1E4A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5D3DD93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8C3318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620" w:type="dxa"/>
            <w:vMerge/>
            <w:tcBorders>
              <w:top w:val="single" w:sz="8" w:space="0" w:color="auto"/>
              <w:left w:val="nil"/>
              <w:bottom w:val="single" w:sz="8" w:space="0" w:color="000000"/>
              <w:right w:val="single" w:sz="8" w:space="0" w:color="auto"/>
            </w:tcBorders>
            <w:vAlign w:val="center"/>
            <w:hideMark/>
          </w:tcPr>
          <w:p w14:paraId="634FEF5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C9ED58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3676502" w14:textId="77777777" w:rsidTr="000C0175">
        <w:trPr>
          <w:trHeight w:val="300"/>
        </w:trPr>
        <w:tc>
          <w:tcPr>
            <w:tcW w:w="960" w:type="dxa"/>
            <w:vMerge/>
            <w:tcBorders>
              <w:top w:val="nil"/>
              <w:left w:val="single" w:sz="8" w:space="0" w:color="auto"/>
              <w:bottom w:val="nil"/>
              <w:right w:val="single" w:sz="8" w:space="0" w:color="auto"/>
            </w:tcBorders>
            <w:vAlign w:val="center"/>
            <w:hideMark/>
          </w:tcPr>
          <w:p w14:paraId="4623998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EC514A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49B5166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nil"/>
            </w:tcBorders>
            <w:shd w:val="clear" w:color="auto" w:fill="auto"/>
            <w:noWrap/>
            <w:vAlign w:val="center"/>
            <w:hideMark/>
          </w:tcPr>
          <w:p w14:paraId="4328D31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8" w:space="0" w:color="auto"/>
            </w:tcBorders>
            <w:shd w:val="clear" w:color="auto" w:fill="auto"/>
            <w:noWrap/>
            <w:vAlign w:val="center"/>
            <w:hideMark/>
          </w:tcPr>
          <w:p w14:paraId="1038091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 </w:t>
            </w:r>
          </w:p>
        </w:tc>
        <w:tc>
          <w:tcPr>
            <w:tcW w:w="960" w:type="dxa"/>
            <w:vMerge/>
            <w:tcBorders>
              <w:top w:val="single" w:sz="8" w:space="0" w:color="auto"/>
              <w:left w:val="single" w:sz="8" w:space="0" w:color="auto"/>
              <w:bottom w:val="single" w:sz="8" w:space="0" w:color="000000"/>
              <w:right w:val="nil"/>
            </w:tcBorders>
            <w:vAlign w:val="center"/>
            <w:hideMark/>
          </w:tcPr>
          <w:p w14:paraId="50C2172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0FF959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81B0BA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1620" w:type="dxa"/>
            <w:vMerge/>
            <w:tcBorders>
              <w:top w:val="single" w:sz="8" w:space="0" w:color="auto"/>
              <w:left w:val="nil"/>
              <w:bottom w:val="single" w:sz="8" w:space="0" w:color="000000"/>
              <w:right w:val="single" w:sz="8" w:space="0" w:color="auto"/>
            </w:tcBorders>
            <w:vAlign w:val="center"/>
            <w:hideMark/>
          </w:tcPr>
          <w:p w14:paraId="309A4C2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A672E4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74D940C" w14:textId="77777777" w:rsidTr="000C0175">
        <w:trPr>
          <w:trHeight w:val="288"/>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409AEA4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nil"/>
              <w:right w:val="nil"/>
            </w:tcBorders>
            <w:shd w:val="clear" w:color="auto" w:fill="auto"/>
            <w:noWrap/>
            <w:vAlign w:val="center"/>
            <w:hideMark/>
          </w:tcPr>
          <w:p w14:paraId="121B47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3B80436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195997</w:t>
            </w:r>
          </w:p>
        </w:tc>
        <w:tc>
          <w:tcPr>
            <w:tcW w:w="960" w:type="dxa"/>
            <w:tcBorders>
              <w:top w:val="nil"/>
              <w:left w:val="nil"/>
              <w:bottom w:val="nil"/>
              <w:right w:val="nil"/>
            </w:tcBorders>
            <w:shd w:val="clear" w:color="auto" w:fill="auto"/>
            <w:vAlign w:val="center"/>
            <w:hideMark/>
          </w:tcPr>
          <w:p w14:paraId="42A60C2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772BF55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6C6F58DA"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06B08C0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3DF87A2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vAlign w:val="center"/>
            <w:hideMark/>
          </w:tcPr>
          <w:p w14:paraId="0072F7F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559EC73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0C98C74" w14:textId="77777777" w:rsidTr="000C0175">
        <w:trPr>
          <w:trHeight w:val="288"/>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06357A7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CA7BC2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vAlign w:val="center"/>
            <w:hideMark/>
          </w:tcPr>
          <w:p w14:paraId="59E9583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9182</w:t>
            </w:r>
          </w:p>
        </w:tc>
        <w:tc>
          <w:tcPr>
            <w:tcW w:w="960" w:type="dxa"/>
            <w:tcBorders>
              <w:top w:val="nil"/>
              <w:left w:val="nil"/>
              <w:bottom w:val="nil"/>
              <w:right w:val="nil"/>
            </w:tcBorders>
            <w:shd w:val="clear" w:color="auto" w:fill="auto"/>
            <w:vAlign w:val="center"/>
            <w:hideMark/>
          </w:tcPr>
          <w:p w14:paraId="67E9229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75E1166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72570E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269B8D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CE414C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14FDCA8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74F1AF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D68E35C" w14:textId="77777777" w:rsidTr="000C0175">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2F1E367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51CB5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vAlign w:val="center"/>
            <w:hideMark/>
          </w:tcPr>
          <w:p w14:paraId="2961097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1766</w:t>
            </w:r>
          </w:p>
        </w:tc>
        <w:tc>
          <w:tcPr>
            <w:tcW w:w="960" w:type="dxa"/>
            <w:tcBorders>
              <w:top w:val="nil"/>
              <w:left w:val="nil"/>
              <w:bottom w:val="single" w:sz="8" w:space="0" w:color="auto"/>
              <w:right w:val="nil"/>
            </w:tcBorders>
            <w:shd w:val="clear" w:color="auto" w:fill="auto"/>
            <w:vAlign w:val="center"/>
            <w:hideMark/>
          </w:tcPr>
          <w:p w14:paraId="0AB44E0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vAlign w:val="center"/>
            <w:hideMark/>
          </w:tcPr>
          <w:p w14:paraId="422246C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802DB4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0A3CE9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73A85B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6B27F8F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778827B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F782504"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BE723B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center"/>
            <w:hideMark/>
          </w:tcPr>
          <w:p w14:paraId="6D517DB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vAlign w:val="center"/>
            <w:hideMark/>
          </w:tcPr>
          <w:p w14:paraId="6A50C0B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186815</w:t>
            </w:r>
          </w:p>
        </w:tc>
        <w:tc>
          <w:tcPr>
            <w:tcW w:w="960" w:type="dxa"/>
            <w:tcBorders>
              <w:top w:val="nil"/>
              <w:left w:val="nil"/>
              <w:bottom w:val="nil"/>
              <w:right w:val="nil"/>
            </w:tcBorders>
            <w:shd w:val="clear" w:color="auto" w:fill="auto"/>
            <w:vAlign w:val="center"/>
            <w:hideMark/>
          </w:tcPr>
          <w:p w14:paraId="36FD908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vAlign w:val="center"/>
            <w:hideMark/>
          </w:tcPr>
          <w:p w14:paraId="389E94C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vAlign w:val="center"/>
            <w:hideMark/>
          </w:tcPr>
          <w:p w14:paraId="36BDD12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2B0CEC7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vAlign w:val="center"/>
            <w:hideMark/>
          </w:tcPr>
          <w:p w14:paraId="29D7F595"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vAlign w:val="center"/>
            <w:hideMark/>
          </w:tcPr>
          <w:p w14:paraId="5CF52DF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44F2537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14DB4E2C"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5F30D3C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F3A7F5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2352AD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7416</w:t>
            </w:r>
          </w:p>
        </w:tc>
        <w:tc>
          <w:tcPr>
            <w:tcW w:w="960" w:type="dxa"/>
            <w:tcBorders>
              <w:top w:val="nil"/>
              <w:left w:val="nil"/>
              <w:bottom w:val="nil"/>
              <w:right w:val="nil"/>
            </w:tcBorders>
            <w:shd w:val="clear" w:color="auto" w:fill="auto"/>
            <w:noWrap/>
            <w:vAlign w:val="center"/>
            <w:hideMark/>
          </w:tcPr>
          <w:p w14:paraId="3CB85C8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7C2A7A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51A54CE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D8471C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D0E48D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80D66F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5345CD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A0839E3"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3C52B73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C4A980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nil"/>
              <w:right w:val="nil"/>
            </w:tcBorders>
            <w:shd w:val="clear" w:color="auto" w:fill="auto"/>
            <w:noWrap/>
            <w:vAlign w:val="center"/>
            <w:hideMark/>
          </w:tcPr>
          <w:p w14:paraId="64B764D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1746</w:t>
            </w:r>
          </w:p>
        </w:tc>
        <w:tc>
          <w:tcPr>
            <w:tcW w:w="960" w:type="dxa"/>
            <w:tcBorders>
              <w:top w:val="nil"/>
              <w:left w:val="nil"/>
              <w:bottom w:val="nil"/>
              <w:right w:val="nil"/>
            </w:tcBorders>
            <w:shd w:val="clear" w:color="auto" w:fill="auto"/>
            <w:noWrap/>
            <w:vAlign w:val="center"/>
            <w:hideMark/>
          </w:tcPr>
          <w:p w14:paraId="6AA36DB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1AB4930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1C79E21E"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AE4599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54CB9C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1B80310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FE4DD3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E0BBFD5"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8A1934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w:t>
            </w:r>
          </w:p>
        </w:tc>
        <w:tc>
          <w:tcPr>
            <w:tcW w:w="960" w:type="dxa"/>
            <w:tcBorders>
              <w:top w:val="single" w:sz="8" w:space="0" w:color="auto"/>
              <w:left w:val="nil"/>
              <w:bottom w:val="nil"/>
              <w:right w:val="nil"/>
            </w:tcBorders>
            <w:shd w:val="clear" w:color="auto" w:fill="auto"/>
            <w:noWrap/>
            <w:vAlign w:val="center"/>
            <w:hideMark/>
          </w:tcPr>
          <w:p w14:paraId="099CE90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single" w:sz="8" w:space="0" w:color="auto"/>
              <w:left w:val="nil"/>
              <w:bottom w:val="nil"/>
              <w:right w:val="nil"/>
            </w:tcBorders>
            <w:shd w:val="clear" w:color="auto" w:fill="auto"/>
            <w:noWrap/>
            <w:vAlign w:val="center"/>
            <w:hideMark/>
          </w:tcPr>
          <w:p w14:paraId="63A3CB1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17657</w:t>
            </w:r>
          </w:p>
        </w:tc>
        <w:tc>
          <w:tcPr>
            <w:tcW w:w="960" w:type="dxa"/>
            <w:tcBorders>
              <w:top w:val="single" w:sz="8" w:space="0" w:color="auto"/>
              <w:left w:val="nil"/>
              <w:bottom w:val="nil"/>
              <w:right w:val="nil"/>
            </w:tcBorders>
            <w:shd w:val="clear" w:color="auto" w:fill="auto"/>
            <w:noWrap/>
            <w:vAlign w:val="center"/>
            <w:hideMark/>
          </w:tcPr>
          <w:p w14:paraId="1DB40C2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single" w:sz="8" w:space="0" w:color="auto"/>
              <w:left w:val="nil"/>
              <w:bottom w:val="nil"/>
              <w:right w:val="single" w:sz="8" w:space="0" w:color="auto"/>
            </w:tcBorders>
            <w:shd w:val="clear" w:color="auto" w:fill="auto"/>
            <w:noWrap/>
            <w:vAlign w:val="center"/>
            <w:hideMark/>
          </w:tcPr>
          <w:p w14:paraId="1F41F36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0229C3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ACFCAD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0A654C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6810387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515391C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CB13484"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3CB079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EF0564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752A8A7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1060</w:t>
            </w:r>
          </w:p>
        </w:tc>
        <w:tc>
          <w:tcPr>
            <w:tcW w:w="960" w:type="dxa"/>
            <w:tcBorders>
              <w:top w:val="nil"/>
              <w:left w:val="nil"/>
              <w:bottom w:val="nil"/>
              <w:right w:val="nil"/>
            </w:tcBorders>
            <w:shd w:val="clear" w:color="auto" w:fill="auto"/>
            <w:noWrap/>
            <w:vAlign w:val="center"/>
            <w:hideMark/>
          </w:tcPr>
          <w:p w14:paraId="7C0F5C5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45720F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D97B09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F5D7D9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0A9198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0244FE9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BE71F86"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6A65DB2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5389ED2"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831A3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34F9FB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single" w:sz="8" w:space="0" w:color="auto"/>
              <w:right w:val="nil"/>
            </w:tcBorders>
            <w:shd w:val="clear" w:color="auto" w:fill="auto"/>
            <w:noWrap/>
            <w:vAlign w:val="center"/>
            <w:hideMark/>
          </w:tcPr>
          <w:p w14:paraId="00B0144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7E0733A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55630B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696C83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18B148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2F9F949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1814A0B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A998BFF"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096399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w:t>
            </w:r>
          </w:p>
        </w:tc>
        <w:tc>
          <w:tcPr>
            <w:tcW w:w="960" w:type="dxa"/>
            <w:tcBorders>
              <w:top w:val="nil"/>
              <w:left w:val="nil"/>
              <w:bottom w:val="nil"/>
              <w:right w:val="nil"/>
            </w:tcBorders>
            <w:shd w:val="clear" w:color="auto" w:fill="auto"/>
            <w:noWrap/>
            <w:vAlign w:val="center"/>
            <w:hideMark/>
          </w:tcPr>
          <w:p w14:paraId="7E2D4E4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B2182A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123601</w:t>
            </w:r>
          </w:p>
        </w:tc>
        <w:tc>
          <w:tcPr>
            <w:tcW w:w="960" w:type="dxa"/>
            <w:tcBorders>
              <w:top w:val="nil"/>
              <w:left w:val="nil"/>
              <w:bottom w:val="nil"/>
              <w:right w:val="nil"/>
            </w:tcBorders>
            <w:shd w:val="clear" w:color="auto" w:fill="auto"/>
            <w:noWrap/>
            <w:vAlign w:val="center"/>
            <w:hideMark/>
          </w:tcPr>
          <w:p w14:paraId="3F9E917E" w14:textId="526DBF4D"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140718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6050315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F80D22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C0A36C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7EE4FED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32121417"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2BDF58F"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6F9CA71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67C2846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2C5E510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1766</w:t>
            </w:r>
          </w:p>
        </w:tc>
        <w:tc>
          <w:tcPr>
            <w:tcW w:w="960" w:type="dxa"/>
            <w:tcBorders>
              <w:top w:val="nil"/>
              <w:left w:val="nil"/>
              <w:bottom w:val="nil"/>
              <w:right w:val="nil"/>
            </w:tcBorders>
            <w:shd w:val="clear" w:color="auto" w:fill="auto"/>
            <w:noWrap/>
            <w:vAlign w:val="center"/>
            <w:hideMark/>
          </w:tcPr>
          <w:p w14:paraId="3957BC8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75E792D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FF8B36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307F90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3E8226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6B7CCC7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DBCE58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3200EE8"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C824B6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7D93DA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C334FA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47836EA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838738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8B4D5B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C78896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73B204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252666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E2EC3F3"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13891F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FE894A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w:t>
            </w:r>
          </w:p>
        </w:tc>
        <w:tc>
          <w:tcPr>
            <w:tcW w:w="960" w:type="dxa"/>
            <w:tcBorders>
              <w:top w:val="nil"/>
              <w:left w:val="nil"/>
              <w:bottom w:val="nil"/>
              <w:right w:val="nil"/>
            </w:tcBorders>
            <w:shd w:val="clear" w:color="auto" w:fill="auto"/>
            <w:noWrap/>
            <w:vAlign w:val="center"/>
            <w:hideMark/>
          </w:tcPr>
          <w:p w14:paraId="389B914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4320222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67098</w:t>
            </w:r>
          </w:p>
        </w:tc>
        <w:tc>
          <w:tcPr>
            <w:tcW w:w="960" w:type="dxa"/>
            <w:tcBorders>
              <w:top w:val="nil"/>
              <w:left w:val="nil"/>
              <w:bottom w:val="nil"/>
              <w:right w:val="nil"/>
            </w:tcBorders>
            <w:shd w:val="clear" w:color="auto" w:fill="auto"/>
            <w:noWrap/>
            <w:vAlign w:val="center"/>
            <w:hideMark/>
          </w:tcPr>
          <w:p w14:paraId="42CA63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9467E0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05DB50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5F58E6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864D13F"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3EBC30D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54AA382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CD34739"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244CF9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4DC3D9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403418C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4591</w:t>
            </w:r>
          </w:p>
        </w:tc>
        <w:tc>
          <w:tcPr>
            <w:tcW w:w="960" w:type="dxa"/>
            <w:tcBorders>
              <w:top w:val="nil"/>
              <w:left w:val="nil"/>
              <w:bottom w:val="nil"/>
              <w:right w:val="nil"/>
            </w:tcBorders>
            <w:shd w:val="clear" w:color="auto" w:fill="auto"/>
            <w:noWrap/>
            <w:vAlign w:val="center"/>
            <w:hideMark/>
          </w:tcPr>
          <w:p w14:paraId="29A88B5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1F6C07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242FEC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F351F2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3F9664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1D65BDB"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78ED02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37F7ABF"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060294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441B6A6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6ACD7E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w:t>
            </w:r>
          </w:p>
        </w:tc>
        <w:tc>
          <w:tcPr>
            <w:tcW w:w="960" w:type="dxa"/>
            <w:tcBorders>
              <w:top w:val="nil"/>
              <w:left w:val="nil"/>
              <w:bottom w:val="single" w:sz="8" w:space="0" w:color="auto"/>
              <w:right w:val="nil"/>
            </w:tcBorders>
            <w:shd w:val="clear" w:color="auto" w:fill="auto"/>
            <w:noWrap/>
            <w:vAlign w:val="center"/>
            <w:hideMark/>
          </w:tcPr>
          <w:p w14:paraId="688D384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0CB5C90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4ECD57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CC65FF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15B8A5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0FD7647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535941A"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7EFB57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C94A7E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nil"/>
              <w:right w:val="nil"/>
            </w:tcBorders>
            <w:shd w:val="clear" w:color="auto" w:fill="auto"/>
            <w:noWrap/>
            <w:vAlign w:val="center"/>
            <w:hideMark/>
          </w:tcPr>
          <w:p w14:paraId="7DFB5EA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F6B1CE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769508</w:t>
            </w:r>
          </w:p>
        </w:tc>
        <w:tc>
          <w:tcPr>
            <w:tcW w:w="960" w:type="dxa"/>
            <w:tcBorders>
              <w:top w:val="nil"/>
              <w:left w:val="nil"/>
              <w:bottom w:val="nil"/>
              <w:right w:val="nil"/>
            </w:tcBorders>
            <w:shd w:val="clear" w:color="auto" w:fill="auto"/>
            <w:noWrap/>
            <w:vAlign w:val="center"/>
            <w:hideMark/>
          </w:tcPr>
          <w:p w14:paraId="3B40F46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5EC0FF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C2E6C8D"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C07189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746471E"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0E233F0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79352C4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AA08E2A"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211A02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93AA12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94662C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26133</w:t>
            </w:r>
          </w:p>
        </w:tc>
        <w:tc>
          <w:tcPr>
            <w:tcW w:w="960" w:type="dxa"/>
            <w:tcBorders>
              <w:top w:val="nil"/>
              <w:left w:val="nil"/>
              <w:bottom w:val="nil"/>
              <w:right w:val="nil"/>
            </w:tcBorders>
            <w:shd w:val="clear" w:color="auto" w:fill="auto"/>
            <w:noWrap/>
            <w:vAlign w:val="center"/>
            <w:hideMark/>
          </w:tcPr>
          <w:p w14:paraId="4C499E2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F44264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47DB79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5F97D2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F439583"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ECBB9F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8A986AE"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0F52AB3"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C7AA9A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18CABDE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4E387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4591</w:t>
            </w:r>
          </w:p>
        </w:tc>
        <w:tc>
          <w:tcPr>
            <w:tcW w:w="960" w:type="dxa"/>
            <w:tcBorders>
              <w:top w:val="nil"/>
              <w:left w:val="nil"/>
              <w:bottom w:val="single" w:sz="8" w:space="0" w:color="auto"/>
              <w:right w:val="nil"/>
            </w:tcBorders>
            <w:shd w:val="clear" w:color="auto" w:fill="auto"/>
            <w:noWrap/>
            <w:vAlign w:val="center"/>
            <w:hideMark/>
          </w:tcPr>
          <w:p w14:paraId="17E46BD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310A182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B4CA1F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5EDB9B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BF9DA60"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7B3B6053"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FEB4CF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E61A8B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873F5F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w:t>
            </w:r>
          </w:p>
        </w:tc>
        <w:tc>
          <w:tcPr>
            <w:tcW w:w="960" w:type="dxa"/>
            <w:tcBorders>
              <w:top w:val="nil"/>
              <w:left w:val="nil"/>
              <w:bottom w:val="nil"/>
              <w:right w:val="nil"/>
            </w:tcBorders>
            <w:shd w:val="clear" w:color="auto" w:fill="auto"/>
            <w:noWrap/>
            <w:vAlign w:val="center"/>
            <w:hideMark/>
          </w:tcPr>
          <w:p w14:paraId="63B0A02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09FE0A8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177280</w:t>
            </w:r>
          </w:p>
        </w:tc>
        <w:tc>
          <w:tcPr>
            <w:tcW w:w="960" w:type="dxa"/>
            <w:tcBorders>
              <w:top w:val="nil"/>
              <w:left w:val="nil"/>
              <w:bottom w:val="nil"/>
              <w:right w:val="nil"/>
            </w:tcBorders>
            <w:shd w:val="clear" w:color="auto" w:fill="auto"/>
            <w:noWrap/>
            <w:vAlign w:val="center"/>
            <w:hideMark/>
          </w:tcPr>
          <w:p w14:paraId="71E6ECF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31E30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7833A36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700F9069"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023F3C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1E4BAE8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5872277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35F504C7"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7392918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58E5DD7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056D9D4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4238</w:t>
            </w:r>
          </w:p>
        </w:tc>
        <w:tc>
          <w:tcPr>
            <w:tcW w:w="960" w:type="dxa"/>
            <w:tcBorders>
              <w:top w:val="nil"/>
              <w:left w:val="nil"/>
              <w:bottom w:val="nil"/>
              <w:right w:val="nil"/>
            </w:tcBorders>
            <w:shd w:val="clear" w:color="auto" w:fill="auto"/>
            <w:noWrap/>
            <w:vAlign w:val="center"/>
            <w:hideMark/>
          </w:tcPr>
          <w:p w14:paraId="5936B8F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362498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CAB6E3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7AF702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06F131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103B26CE"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84C661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4E4DAB4"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3C51545"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0ACDBCC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11CFE76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1059</w:t>
            </w:r>
          </w:p>
        </w:tc>
        <w:tc>
          <w:tcPr>
            <w:tcW w:w="960" w:type="dxa"/>
            <w:tcBorders>
              <w:top w:val="nil"/>
              <w:left w:val="nil"/>
              <w:bottom w:val="single" w:sz="8" w:space="0" w:color="auto"/>
              <w:right w:val="nil"/>
            </w:tcBorders>
            <w:shd w:val="clear" w:color="auto" w:fill="auto"/>
            <w:noWrap/>
            <w:vAlign w:val="center"/>
            <w:hideMark/>
          </w:tcPr>
          <w:p w14:paraId="6FEDFED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8573BF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65A3C732"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71DB4E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29B2302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3ED218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2B2C131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ED16BE3"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AA70F9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nil"/>
              <w:right w:val="nil"/>
            </w:tcBorders>
            <w:shd w:val="clear" w:color="auto" w:fill="auto"/>
            <w:noWrap/>
            <w:vAlign w:val="center"/>
            <w:hideMark/>
          </w:tcPr>
          <w:p w14:paraId="260D284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61CE4C1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33549</w:t>
            </w:r>
          </w:p>
        </w:tc>
        <w:tc>
          <w:tcPr>
            <w:tcW w:w="960" w:type="dxa"/>
            <w:tcBorders>
              <w:top w:val="nil"/>
              <w:left w:val="nil"/>
              <w:bottom w:val="nil"/>
              <w:right w:val="nil"/>
            </w:tcBorders>
            <w:shd w:val="clear" w:color="auto" w:fill="auto"/>
            <w:noWrap/>
            <w:vAlign w:val="center"/>
            <w:hideMark/>
          </w:tcPr>
          <w:p w14:paraId="424AA9B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455E69C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520D31B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F39105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2B3407A3"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0615B6A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0A0C241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DA6DE25"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3249BA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E74851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57220C3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3531</w:t>
            </w:r>
          </w:p>
        </w:tc>
        <w:tc>
          <w:tcPr>
            <w:tcW w:w="960" w:type="dxa"/>
            <w:tcBorders>
              <w:top w:val="nil"/>
              <w:left w:val="nil"/>
              <w:bottom w:val="nil"/>
              <w:right w:val="nil"/>
            </w:tcBorders>
            <w:shd w:val="clear" w:color="auto" w:fill="auto"/>
            <w:noWrap/>
            <w:vAlign w:val="center"/>
            <w:hideMark/>
          </w:tcPr>
          <w:p w14:paraId="503B331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A2380B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F0D253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659DF84"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0E07C5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7F0E9740"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DCD724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762A6CD"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05A51A1F"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29E7C14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AEF56A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1413</w:t>
            </w:r>
          </w:p>
        </w:tc>
        <w:tc>
          <w:tcPr>
            <w:tcW w:w="960" w:type="dxa"/>
            <w:tcBorders>
              <w:top w:val="nil"/>
              <w:left w:val="nil"/>
              <w:bottom w:val="single" w:sz="8" w:space="0" w:color="auto"/>
              <w:right w:val="nil"/>
            </w:tcBorders>
            <w:shd w:val="clear" w:color="auto" w:fill="auto"/>
            <w:noWrap/>
            <w:vAlign w:val="center"/>
            <w:hideMark/>
          </w:tcPr>
          <w:p w14:paraId="0ADB260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44F5FB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418DD8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8F683C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7429D13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034D059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CDCA2E9"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974EE60"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EA5F55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nil"/>
              <w:right w:val="nil"/>
            </w:tcBorders>
            <w:shd w:val="clear" w:color="auto" w:fill="auto"/>
            <w:noWrap/>
            <w:vAlign w:val="center"/>
            <w:hideMark/>
          </w:tcPr>
          <w:p w14:paraId="5FC2EA6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3A6F6F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152913</w:t>
            </w:r>
          </w:p>
        </w:tc>
        <w:tc>
          <w:tcPr>
            <w:tcW w:w="960" w:type="dxa"/>
            <w:tcBorders>
              <w:top w:val="nil"/>
              <w:left w:val="nil"/>
              <w:bottom w:val="nil"/>
              <w:right w:val="nil"/>
            </w:tcBorders>
            <w:shd w:val="clear" w:color="auto" w:fill="auto"/>
            <w:noWrap/>
            <w:vAlign w:val="center"/>
            <w:hideMark/>
          </w:tcPr>
          <w:p w14:paraId="475D262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B8D06B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4C46CFC7"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39DDB76"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9F9135C"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136893E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2DFFCD54"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4D5FA6C2"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25E9B11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113AAB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12BEDFF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9535</w:t>
            </w:r>
          </w:p>
        </w:tc>
        <w:tc>
          <w:tcPr>
            <w:tcW w:w="960" w:type="dxa"/>
            <w:tcBorders>
              <w:top w:val="nil"/>
              <w:left w:val="nil"/>
              <w:bottom w:val="nil"/>
              <w:right w:val="nil"/>
            </w:tcBorders>
            <w:shd w:val="clear" w:color="auto" w:fill="auto"/>
            <w:noWrap/>
            <w:vAlign w:val="center"/>
            <w:hideMark/>
          </w:tcPr>
          <w:p w14:paraId="3FA2CCB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39454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4C8D0C7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A24A8B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B69731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2771D1F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5490AD9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F93E1D3"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698D4FD1"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6D3C01F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224DA1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3178</w:t>
            </w:r>
          </w:p>
        </w:tc>
        <w:tc>
          <w:tcPr>
            <w:tcW w:w="960" w:type="dxa"/>
            <w:tcBorders>
              <w:top w:val="nil"/>
              <w:left w:val="nil"/>
              <w:bottom w:val="single" w:sz="8" w:space="0" w:color="auto"/>
              <w:right w:val="nil"/>
            </w:tcBorders>
            <w:shd w:val="clear" w:color="auto" w:fill="auto"/>
            <w:noWrap/>
            <w:vAlign w:val="center"/>
            <w:hideMark/>
          </w:tcPr>
          <w:p w14:paraId="4ACF916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808F4B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AA17025"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E57F67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F97D1FB"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E5F695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D5922AC"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71992139"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74B1E1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nil"/>
              <w:right w:val="nil"/>
            </w:tcBorders>
            <w:shd w:val="clear" w:color="auto" w:fill="auto"/>
            <w:noWrap/>
            <w:vAlign w:val="center"/>
            <w:hideMark/>
          </w:tcPr>
          <w:p w14:paraId="77CF1CC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F9084E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265920</w:t>
            </w:r>
          </w:p>
        </w:tc>
        <w:tc>
          <w:tcPr>
            <w:tcW w:w="960" w:type="dxa"/>
            <w:tcBorders>
              <w:top w:val="nil"/>
              <w:left w:val="nil"/>
              <w:bottom w:val="nil"/>
              <w:right w:val="nil"/>
            </w:tcBorders>
            <w:shd w:val="clear" w:color="auto" w:fill="auto"/>
            <w:noWrap/>
            <w:vAlign w:val="center"/>
            <w:hideMark/>
          </w:tcPr>
          <w:p w14:paraId="4647F7D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1FD114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748DE1BB"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0219C19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31238A4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3B7BAA6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1244B9D0"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03D2F38"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1A9C7E8C"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00AF77A3"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668D533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17304</w:t>
            </w:r>
          </w:p>
        </w:tc>
        <w:tc>
          <w:tcPr>
            <w:tcW w:w="960" w:type="dxa"/>
            <w:tcBorders>
              <w:top w:val="nil"/>
              <w:left w:val="nil"/>
              <w:bottom w:val="nil"/>
              <w:right w:val="nil"/>
            </w:tcBorders>
            <w:shd w:val="clear" w:color="auto" w:fill="auto"/>
            <w:noWrap/>
            <w:vAlign w:val="center"/>
            <w:hideMark/>
          </w:tcPr>
          <w:p w14:paraId="56BE959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687D85A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27DB35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B5699C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64563A7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B0DB288"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786FA4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E6B167F"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5649499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5499F6CF"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319E36D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6357</w:t>
            </w:r>
          </w:p>
        </w:tc>
        <w:tc>
          <w:tcPr>
            <w:tcW w:w="960" w:type="dxa"/>
            <w:tcBorders>
              <w:top w:val="nil"/>
              <w:left w:val="nil"/>
              <w:bottom w:val="single" w:sz="8" w:space="0" w:color="auto"/>
              <w:right w:val="nil"/>
            </w:tcBorders>
            <w:shd w:val="clear" w:color="auto" w:fill="auto"/>
            <w:noWrap/>
            <w:vAlign w:val="center"/>
            <w:hideMark/>
          </w:tcPr>
          <w:p w14:paraId="1DA9E50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19C486C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23743BF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D2D563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F521E08"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C56D167"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9AC349D"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ECC0857"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D4AC719"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11</w:t>
            </w:r>
          </w:p>
        </w:tc>
        <w:tc>
          <w:tcPr>
            <w:tcW w:w="960" w:type="dxa"/>
            <w:tcBorders>
              <w:top w:val="nil"/>
              <w:left w:val="nil"/>
              <w:bottom w:val="nil"/>
              <w:right w:val="nil"/>
            </w:tcBorders>
            <w:shd w:val="clear" w:color="auto" w:fill="auto"/>
            <w:noWrap/>
            <w:vAlign w:val="center"/>
            <w:hideMark/>
          </w:tcPr>
          <w:p w14:paraId="18C4F66E"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572EA67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20483</w:t>
            </w:r>
          </w:p>
        </w:tc>
        <w:tc>
          <w:tcPr>
            <w:tcW w:w="960" w:type="dxa"/>
            <w:tcBorders>
              <w:top w:val="nil"/>
              <w:left w:val="nil"/>
              <w:bottom w:val="nil"/>
              <w:right w:val="nil"/>
            </w:tcBorders>
            <w:shd w:val="clear" w:color="auto" w:fill="auto"/>
            <w:noWrap/>
            <w:vAlign w:val="center"/>
            <w:hideMark/>
          </w:tcPr>
          <w:p w14:paraId="33B4E82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3E3B714B"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09762284"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1416D462"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4ADE7071"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528C8BC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74DAF3E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13C1EE1"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4468AB3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7E7D9DB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417966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4591</w:t>
            </w:r>
          </w:p>
        </w:tc>
        <w:tc>
          <w:tcPr>
            <w:tcW w:w="960" w:type="dxa"/>
            <w:tcBorders>
              <w:top w:val="nil"/>
              <w:left w:val="nil"/>
              <w:bottom w:val="nil"/>
              <w:right w:val="nil"/>
            </w:tcBorders>
            <w:shd w:val="clear" w:color="auto" w:fill="auto"/>
            <w:noWrap/>
            <w:vAlign w:val="center"/>
            <w:hideMark/>
          </w:tcPr>
          <w:p w14:paraId="07F18DB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58D663F8"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3C60DA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5007142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A9D6E3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44992CF6"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435EA711"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5CE494E6"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1A79603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D6C62C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0216A632"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706</w:t>
            </w:r>
          </w:p>
        </w:tc>
        <w:tc>
          <w:tcPr>
            <w:tcW w:w="960" w:type="dxa"/>
            <w:tcBorders>
              <w:top w:val="nil"/>
              <w:left w:val="nil"/>
              <w:bottom w:val="single" w:sz="8" w:space="0" w:color="auto"/>
              <w:right w:val="nil"/>
            </w:tcBorders>
            <w:shd w:val="clear" w:color="auto" w:fill="auto"/>
            <w:noWrap/>
            <w:vAlign w:val="center"/>
            <w:hideMark/>
          </w:tcPr>
          <w:p w14:paraId="39F2723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514FF6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3196E537"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4E43DCF"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4323E4F9"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5313F5D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3FCAA9E5"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04088201" w14:textId="77777777" w:rsidTr="000C0175">
        <w:trPr>
          <w:trHeight w:val="288"/>
        </w:trPr>
        <w:tc>
          <w:tcPr>
            <w:tcW w:w="9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8312C2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nil"/>
              <w:right w:val="nil"/>
            </w:tcBorders>
            <w:shd w:val="clear" w:color="auto" w:fill="auto"/>
            <w:noWrap/>
            <w:vAlign w:val="center"/>
            <w:hideMark/>
          </w:tcPr>
          <w:p w14:paraId="21786E0D"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0.5μm</w:t>
            </w:r>
          </w:p>
        </w:tc>
        <w:tc>
          <w:tcPr>
            <w:tcW w:w="960" w:type="dxa"/>
            <w:tcBorders>
              <w:top w:val="nil"/>
              <w:left w:val="nil"/>
              <w:bottom w:val="nil"/>
              <w:right w:val="nil"/>
            </w:tcBorders>
            <w:shd w:val="clear" w:color="auto" w:fill="auto"/>
            <w:noWrap/>
            <w:vAlign w:val="center"/>
            <w:hideMark/>
          </w:tcPr>
          <w:p w14:paraId="2422A8F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268392</w:t>
            </w:r>
          </w:p>
        </w:tc>
        <w:tc>
          <w:tcPr>
            <w:tcW w:w="960" w:type="dxa"/>
            <w:tcBorders>
              <w:top w:val="nil"/>
              <w:left w:val="nil"/>
              <w:bottom w:val="nil"/>
              <w:right w:val="nil"/>
            </w:tcBorders>
            <w:shd w:val="clear" w:color="auto" w:fill="auto"/>
            <w:noWrap/>
            <w:vAlign w:val="center"/>
            <w:hideMark/>
          </w:tcPr>
          <w:p w14:paraId="60B7CC36"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0622295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val="restart"/>
            <w:tcBorders>
              <w:top w:val="nil"/>
              <w:left w:val="single" w:sz="8" w:space="0" w:color="auto"/>
              <w:bottom w:val="single" w:sz="8" w:space="0" w:color="000000"/>
              <w:right w:val="nil"/>
            </w:tcBorders>
            <w:shd w:val="clear" w:color="000000" w:fill="C6EFCE"/>
            <w:noWrap/>
            <w:vAlign w:val="center"/>
            <w:hideMark/>
          </w:tcPr>
          <w:p w14:paraId="6798631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5C1D5E1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960" w:type="dxa"/>
            <w:vMerge w:val="restart"/>
            <w:tcBorders>
              <w:top w:val="nil"/>
              <w:left w:val="nil"/>
              <w:bottom w:val="single" w:sz="8" w:space="0" w:color="000000"/>
              <w:right w:val="nil"/>
            </w:tcBorders>
            <w:shd w:val="clear" w:color="000000" w:fill="C6EFCE"/>
            <w:noWrap/>
            <w:vAlign w:val="center"/>
            <w:hideMark/>
          </w:tcPr>
          <w:p w14:paraId="6DAE7250" w14:textId="77777777" w:rsidR="000C0175" w:rsidRPr="000C0175" w:rsidRDefault="000C0175" w:rsidP="000C0175">
            <w:pPr>
              <w:spacing w:after="0" w:line="240" w:lineRule="auto"/>
              <w:jc w:val="center"/>
              <w:rPr>
                <w:rFonts w:ascii="Aptos Narrow" w:eastAsia="Times New Roman" w:hAnsi="Aptos Narrow" w:cs="Times New Roman"/>
                <w:color w:val="006100"/>
                <w:kern w:val="0"/>
                <w:sz w:val="22"/>
                <w:szCs w:val="22"/>
                <w:lang w:eastAsia="en-GB"/>
                <w14:ligatures w14:val="none"/>
              </w:rPr>
            </w:pPr>
            <w:r w:rsidRPr="000C0175">
              <w:rPr>
                <w:rFonts w:ascii="Aptos Narrow" w:eastAsia="Times New Roman" w:hAnsi="Aptos Narrow" w:cs="Times New Roman"/>
                <w:color w:val="006100"/>
                <w:kern w:val="0"/>
                <w:sz w:val="22"/>
                <w:szCs w:val="22"/>
                <w:lang w:eastAsia="en-GB"/>
                <w14:ligatures w14:val="none"/>
              </w:rPr>
              <w:t>Y</w:t>
            </w:r>
          </w:p>
        </w:tc>
        <w:tc>
          <w:tcPr>
            <w:tcW w:w="1620" w:type="dxa"/>
            <w:vMerge w:val="restart"/>
            <w:tcBorders>
              <w:top w:val="nil"/>
              <w:left w:val="nil"/>
              <w:bottom w:val="single" w:sz="8" w:space="0" w:color="000000"/>
              <w:right w:val="single" w:sz="8" w:space="0" w:color="auto"/>
            </w:tcBorders>
            <w:shd w:val="clear" w:color="auto" w:fill="auto"/>
            <w:noWrap/>
            <w:vAlign w:val="center"/>
            <w:hideMark/>
          </w:tcPr>
          <w:p w14:paraId="5864537C"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OG</w:t>
            </w:r>
          </w:p>
        </w:tc>
        <w:tc>
          <w:tcPr>
            <w:tcW w:w="36" w:type="dxa"/>
            <w:vAlign w:val="center"/>
            <w:hideMark/>
          </w:tcPr>
          <w:p w14:paraId="1BE38F98"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E4C990F" w14:textId="77777777" w:rsidTr="000C0175">
        <w:trPr>
          <w:trHeight w:val="288"/>
        </w:trPr>
        <w:tc>
          <w:tcPr>
            <w:tcW w:w="960" w:type="dxa"/>
            <w:vMerge/>
            <w:tcBorders>
              <w:top w:val="nil"/>
              <w:left w:val="single" w:sz="8" w:space="0" w:color="auto"/>
              <w:bottom w:val="single" w:sz="8" w:space="0" w:color="000000"/>
              <w:right w:val="single" w:sz="8" w:space="0" w:color="auto"/>
            </w:tcBorders>
            <w:vAlign w:val="center"/>
            <w:hideMark/>
          </w:tcPr>
          <w:p w14:paraId="5570144A"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center"/>
            <w:hideMark/>
          </w:tcPr>
          <w:p w14:paraId="47C73000"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2.5μm</w:t>
            </w:r>
          </w:p>
        </w:tc>
        <w:tc>
          <w:tcPr>
            <w:tcW w:w="960" w:type="dxa"/>
            <w:tcBorders>
              <w:top w:val="nil"/>
              <w:left w:val="nil"/>
              <w:bottom w:val="nil"/>
              <w:right w:val="nil"/>
            </w:tcBorders>
            <w:shd w:val="clear" w:color="auto" w:fill="auto"/>
            <w:noWrap/>
            <w:vAlign w:val="center"/>
            <w:hideMark/>
          </w:tcPr>
          <w:p w14:paraId="3F895707"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34255</w:t>
            </w:r>
          </w:p>
        </w:tc>
        <w:tc>
          <w:tcPr>
            <w:tcW w:w="960" w:type="dxa"/>
            <w:tcBorders>
              <w:top w:val="nil"/>
              <w:left w:val="nil"/>
              <w:bottom w:val="nil"/>
              <w:right w:val="nil"/>
            </w:tcBorders>
            <w:shd w:val="clear" w:color="auto" w:fill="auto"/>
            <w:noWrap/>
            <w:vAlign w:val="center"/>
            <w:hideMark/>
          </w:tcPr>
          <w:p w14:paraId="12DC780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nil"/>
              <w:right w:val="single" w:sz="8" w:space="0" w:color="auto"/>
            </w:tcBorders>
            <w:shd w:val="clear" w:color="auto" w:fill="auto"/>
            <w:noWrap/>
            <w:vAlign w:val="center"/>
            <w:hideMark/>
          </w:tcPr>
          <w:p w14:paraId="2EF50E71"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0A37C87D"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913292C"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0F1F349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3B31096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6343778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r w:rsidR="000C0175" w:rsidRPr="000C0175" w14:paraId="274F1D1A" w14:textId="77777777" w:rsidTr="000C0175">
        <w:trPr>
          <w:trHeight w:val="300"/>
        </w:trPr>
        <w:tc>
          <w:tcPr>
            <w:tcW w:w="960" w:type="dxa"/>
            <w:vMerge/>
            <w:tcBorders>
              <w:top w:val="nil"/>
              <w:left w:val="single" w:sz="8" w:space="0" w:color="auto"/>
              <w:bottom w:val="single" w:sz="8" w:space="0" w:color="000000"/>
              <w:right w:val="single" w:sz="8" w:space="0" w:color="auto"/>
            </w:tcBorders>
            <w:vAlign w:val="center"/>
            <w:hideMark/>
          </w:tcPr>
          <w:p w14:paraId="4B989E54"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nil"/>
            </w:tcBorders>
            <w:shd w:val="clear" w:color="auto" w:fill="auto"/>
            <w:noWrap/>
            <w:vAlign w:val="center"/>
            <w:hideMark/>
          </w:tcPr>
          <w:p w14:paraId="38FEDA1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5.0μm</w:t>
            </w:r>
          </w:p>
        </w:tc>
        <w:tc>
          <w:tcPr>
            <w:tcW w:w="960" w:type="dxa"/>
            <w:tcBorders>
              <w:top w:val="nil"/>
              <w:left w:val="nil"/>
              <w:bottom w:val="single" w:sz="8" w:space="0" w:color="auto"/>
              <w:right w:val="nil"/>
            </w:tcBorders>
            <w:shd w:val="clear" w:color="auto" w:fill="auto"/>
            <w:noWrap/>
            <w:vAlign w:val="center"/>
            <w:hideMark/>
          </w:tcPr>
          <w:p w14:paraId="2401EC44"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6004</w:t>
            </w:r>
          </w:p>
        </w:tc>
        <w:tc>
          <w:tcPr>
            <w:tcW w:w="960" w:type="dxa"/>
            <w:tcBorders>
              <w:top w:val="nil"/>
              <w:left w:val="nil"/>
              <w:bottom w:val="single" w:sz="8" w:space="0" w:color="auto"/>
              <w:right w:val="nil"/>
            </w:tcBorders>
            <w:shd w:val="clear" w:color="auto" w:fill="auto"/>
            <w:noWrap/>
            <w:vAlign w:val="center"/>
            <w:hideMark/>
          </w:tcPr>
          <w:p w14:paraId="78D1B7DA"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8" w:space="0" w:color="auto"/>
              <w:right w:val="single" w:sz="8" w:space="0" w:color="auto"/>
            </w:tcBorders>
            <w:shd w:val="clear" w:color="auto" w:fill="auto"/>
            <w:noWrap/>
            <w:vAlign w:val="center"/>
            <w:hideMark/>
          </w:tcPr>
          <w:p w14:paraId="20872D85" w14:textId="77777777" w:rsidR="000C0175" w:rsidRPr="000C0175" w:rsidRDefault="000C0175" w:rsidP="000C0175">
            <w:pPr>
              <w:spacing w:after="0" w:line="240" w:lineRule="auto"/>
              <w:jc w:val="center"/>
              <w:rPr>
                <w:rFonts w:ascii="Aptos Narrow" w:eastAsia="Times New Roman" w:hAnsi="Aptos Narrow" w:cs="Times New Roman"/>
                <w:color w:val="000000"/>
                <w:kern w:val="0"/>
                <w:sz w:val="22"/>
                <w:szCs w:val="22"/>
                <w:lang w:eastAsia="en-GB"/>
                <w14:ligatures w14:val="none"/>
              </w:rPr>
            </w:pPr>
            <w:r w:rsidRPr="000C0175">
              <w:rPr>
                <w:rFonts w:ascii="Aptos Narrow" w:eastAsia="Times New Roman" w:hAnsi="Aptos Narrow" w:cs="Times New Roman"/>
                <w:color w:val="000000"/>
                <w:kern w:val="0"/>
                <w:sz w:val="22"/>
                <w:szCs w:val="22"/>
                <w:lang w:eastAsia="en-GB"/>
                <w14:ligatures w14:val="none"/>
              </w:rPr>
              <w:t>0</w:t>
            </w:r>
          </w:p>
        </w:tc>
        <w:tc>
          <w:tcPr>
            <w:tcW w:w="960" w:type="dxa"/>
            <w:vMerge/>
            <w:tcBorders>
              <w:top w:val="nil"/>
              <w:left w:val="single" w:sz="8" w:space="0" w:color="auto"/>
              <w:bottom w:val="single" w:sz="8" w:space="0" w:color="000000"/>
              <w:right w:val="nil"/>
            </w:tcBorders>
            <w:vAlign w:val="center"/>
            <w:hideMark/>
          </w:tcPr>
          <w:p w14:paraId="7CE9FC96"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378C0C51"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960" w:type="dxa"/>
            <w:vMerge/>
            <w:tcBorders>
              <w:top w:val="nil"/>
              <w:left w:val="nil"/>
              <w:bottom w:val="single" w:sz="8" w:space="0" w:color="000000"/>
              <w:right w:val="nil"/>
            </w:tcBorders>
            <w:vAlign w:val="center"/>
            <w:hideMark/>
          </w:tcPr>
          <w:p w14:paraId="12C142CA" w14:textId="77777777" w:rsidR="000C0175" w:rsidRPr="000C0175" w:rsidRDefault="000C0175" w:rsidP="000C0175">
            <w:pPr>
              <w:spacing w:after="0" w:line="240" w:lineRule="auto"/>
              <w:rPr>
                <w:rFonts w:ascii="Aptos Narrow" w:eastAsia="Times New Roman" w:hAnsi="Aptos Narrow" w:cs="Times New Roman"/>
                <w:color w:val="006100"/>
                <w:kern w:val="0"/>
                <w:sz w:val="22"/>
                <w:szCs w:val="22"/>
                <w:lang w:eastAsia="en-GB"/>
                <w14:ligatures w14:val="none"/>
              </w:rPr>
            </w:pPr>
          </w:p>
        </w:tc>
        <w:tc>
          <w:tcPr>
            <w:tcW w:w="1620" w:type="dxa"/>
            <w:vMerge/>
            <w:tcBorders>
              <w:top w:val="nil"/>
              <w:left w:val="nil"/>
              <w:bottom w:val="single" w:sz="8" w:space="0" w:color="000000"/>
              <w:right w:val="single" w:sz="8" w:space="0" w:color="auto"/>
            </w:tcBorders>
            <w:vAlign w:val="center"/>
            <w:hideMark/>
          </w:tcPr>
          <w:p w14:paraId="1B2BFE2D" w14:textId="77777777" w:rsidR="000C0175" w:rsidRPr="000C0175" w:rsidRDefault="000C0175" w:rsidP="000C0175">
            <w:pPr>
              <w:spacing w:after="0" w:line="240" w:lineRule="auto"/>
              <w:rPr>
                <w:rFonts w:ascii="Aptos Narrow" w:eastAsia="Times New Roman" w:hAnsi="Aptos Narrow" w:cs="Times New Roman"/>
                <w:color w:val="000000"/>
                <w:kern w:val="0"/>
                <w:sz w:val="22"/>
                <w:szCs w:val="22"/>
                <w:lang w:eastAsia="en-GB"/>
                <w14:ligatures w14:val="none"/>
              </w:rPr>
            </w:pPr>
          </w:p>
        </w:tc>
        <w:tc>
          <w:tcPr>
            <w:tcW w:w="36" w:type="dxa"/>
            <w:vAlign w:val="center"/>
            <w:hideMark/>
          </w:tcPr>
          <w:p w14:paraId="01C2C012" w14:textId="77777777" w:rsidR="000C0175" w:rsidRPr="000C0175" w:rsidRDefault="000C0175" w:rsidP="000C0175">
            <w:pPr>
              <w:spacing w:after="0" w:line="240" w:lineRule="auto"/>
              <w:rPr>
                <w:rFonts w:ascii="Times New Roman" w:eastAsia="Times New Roman" w:hAnsi="Times New Roman" w:cs="Times New Roman"/>
                <w:kern w:val="0"/>
                <w:sz w:val="20"/>
                <w:szCs w:val="20"/>
                <w:lang w:eastAsia="en-GB"/>
                <w14:ligatures w14:val="none"/>
              </w:rPr>
            </w:pPr>
          </w:p>
        </w:tc>
      </w:tr>
    </w:tbl>
    <w:p w14:paraId="529AD9A6" w14:textId="7ECC59A0" w:rsidR="007C1298" w:rsidRDefault="007C1298"/>
    <w:p w14:paraId="00975A1F" w14:textId="77777777" w:rsidR="007C1298" w:rsidRDefault="007C1298">
      <w:r>
        <w:br w:type="page"/>
      </w:r>
    </w:p>
    <w:p w14:paraId="496908A4" w14:textId="77777777" w:rsidR="007C1298" w:rsidRDefault="007C1298">
      <w:pPr>
        <w:sectPr w:rsidR="007C1298" w:rsidSect="007C1298">
          <w:pgSz w:w="11906" w:h="16838"/>
          <w:pgMar w:top="1440" w:right="1440" w:bottom="1440" w:left="1440" w:header="708" w:footer="708" w:gutter="0"/>
          <w:cols w:space="708"/>
          <w:docGrid w:linePitch="360"/>
        </w:sectPr>
      </w:pPr>
    </w:p>
    <w:p w14:paraId="5693CA7F" w14:textId="69D435CA" w:rsidR="006D5E87" w:rsidRDefault="00465BA5">
      <w:bookmarkStart w:id="40" w:name="_Toc194938754"/>
      <w:r w:rsidRPr="00465BA5">
        <w:rPr>
          <w:rStyle w:val="Heading3Char"/>
        </w:rPr>
        <w:lastRenderedPageBreak/>
        <w:t>Appendix 3b</w:t>
      </w:r>
      <w:bookmarkEnd w:id="40"/>
      <w:r w:rsidR="007C1298">
        <w:rPr>
          <w:noProof/>
        </w:rPr>
        <w:drawing>
          <wp:inline distT="0" distB="0" distL="0" distR="0" wp14:anchorId="46B91B5D" wp14:editId="33FA833B">
            <wp:extent cx="8863330" cy="4714240"/>
            <wp:effectExtent l="0" t="0" r="13970" b="10160"/>
            <wp:docPr id="765800285" name="Chart 1">
              <a:extLst xmlns:a="http://schemas.openxmlformats.org/drawingml/2006/main">
                <a:ext uri="{FF2B5EF4-FFF2-40B4-BE49-F238E27FC236}">
                  <a16:creationId xmlns:a16="http://schemas.microsoft.com/office/drawing/2014/main" id="{9DB522BA-6D59-0E02-17DC-F4C114131E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C02CBA" w14:textId="07E3C0B0" w:rsidR="007C1298" w:rsidRDefault="007C1298" w:rsidP="00DD6225">
      <w:pPr>
        <w:pStyle w:val="Heading2"/>
        <w:sectPr w:rsidR="007C1298" w:rsidSect="007C1298">
          <w:pgSz w:w="16838" w:h="11906" w:orient="landscape"/>
          <w:pgMar w:top="1440" w:right="1440" w:bottom="1440" w:left="1440" w:header="708" w:footer="708" w:gutter="0"/>
          <w:cols w:space="708"/>
          <w:docGrid w:linePitch="360"/>
        </w:sectPr>
      </w:pPr>
      <w:r>
        <w:br w:type="page"/>
      </w:r>
      <w:bookmarkStart w:id="41" w:name="_Toc194938755"/>
      <w:r w:rsidR="00793843">
        <w:rPr>
          <w:noProof/>
        </w:rPr>
        <w:lastRenderedPageBreak/>
        <w:drawing>
          <wp:anchor distT="0" distB="0" distL="114300" distR="114300" simplePos="0" relativeHeight="251658240" behindDoc="0" locked="0" layoutInCell="1" allowOverlap="1" wp14:anchorId="4B78560F" wp14:editId="13DBAA59">
            <wp:simplePos x="914400" y="914400"/>
            <wp:positionH relativeFrom="margin">
              <wp:align>center</wp:align>
            </wp:positionH>
            <wp:positionV relativeFrom="margin">
              <wp:align>bottom</wp:align>
            </wp:positionV>
            <wp:extent cx="8863330" cy="4714240"/>
            <wp:effectExtent l="0" t="0" r="13970" b="10160"/>
            <wp:wrapSquare wrapText="bothSides"/>
            <wp:docPr id="2075916789" name="Chart 1">
              <a:extLst xmlns:a="http://schemas.openxmlformats.org/drawingml/2006/main">
                <a:ext uri="{FF2B5EF4-FFF2-40B4-BE49-F238E27FC236}">
                  <a16:creationId xmlns:a16="http://schemas.microsoft.com/office/drawing/2014/main" id="{9DB522BA-6D59-0E02-17DC-F4C114131E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DD6225">
        <w:t>Appendix 4</w:t>
      </w:r>
      <w:bookmarkEnd w:id="41"/>
    </w:p>
    <w:p w14:paraId="035A3C19" w14:textId="212E077C" w:rsidR="007C1298" w:rsidRDefault="00881838" w:rsidP="00881838">
      <w:pPr>
        <w:pStyle w:val="Heading2"/>
      </w:pPr>
      <w:bookmarkStart w:id="42" w:name="_Toc194938756"/>
      <w:r>
        <w:lastRenderedPageBreak/>
        <w:t>Appendix 5</w:t>
      </w:r>
      <w:bookmarkEnd w:id="42"/>
    </w:p>
    <w:p w14:paraId="28A6252A" w14:textId="54E8937D" w:rsidR="00DD3479" w:rsidRPr="00DD3479" w:rsidRDefault="00DD3479" w:rsidP="00DD3479">
      <w:pPr>
        <w:jc w:val="center"/>
      </w:pPr>
      <w:r w:rsidRPr="00DD3479">
        <w:rPr>
          <w:noProof/>
        </w:rPr>
        <w:drawing>
          <wp:inline distT="0" distB="0" distL="0" distR="0" wp14:anchorId="796F144C" wp14:editId="51627649">
            <wp:extent cx="5724000" cy="8179971"/>
            <wp:effectExtent l="0" t="0" r="0" b="0"/>
            <wp:docPr id="1913279687" name="Picture 1" descr="A white and blue quotation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79687" name="Picture 1" descr="A white and blue quotation box&#10;&#10;AI-generated content may be incorrect."/>
                    <pic:cNvPicPr/>
                  </pic:nvPicPr>
                  <pic:blipFill>
                    <a:blip r:embed="rId19"/>
                    <a:stretch>
                      <a:fillRect/>
                    </a:stretch>
                  </pic:blipFill>
                  <pic:spPr>
                    <a:xfrm>
                      <a:off x="0" y="0"/>
                      <a:ext cx="5724000" cy="8179971"/>
                    </a:xfrm>
                    <a:prstGeom prst="rect">
                      <a:avLst/>
                    </a:prstGeom>
                  </pic:spPr>
                </pic:pic>
              </a:graphicData>
            </a:graphic>
          </wp:inline>
        </w:drawing>
      </w:r>
    </w:p>
    <w:p w14:paraId="5EE945E8" w14:textId="68E26430" w:rsidR="00881838" w:rsidRPr="00881838" w:rsidRDefault="00881838" w:rsidP="00881838">
      <w:pPr>
        <w:jc w:val="center"/>
      </w:pPr>
      <w:r w:rsidRPr="00881838">
        <w:rPr>
          <w:noProof/>
        </w:rPr>
        <w:lastRenderedPageBreak/>
        <w:drawing>
          <wp:inline distT="0" distB="0" distL="0" distR="0" wp14:anchorId="502A7707" wp14:editId="771F4651">
            <wp:extent cx="5724000" cy="8182447"/>
            <wp:effectExtent l="0" t="0" r="0" b="9525"/>
            <wp:docPr id="20903448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4480" name="Picture 1" descr="A document with text on it&#10;&#10;AI-generated content may be incorrect."/>
                    <pic:cNvPicPr/>
                  </pic:nvPicPr>
                  <pic:blipFill>
                    <a:blip r:embed="rId20"/>
                    <a:stretch>
                      <a:fillRect/>
                    </a:stretch>
                  </pic:blipFill>
                  <pic:spPr>
                    <a:xfrm>
                      <a:off x="0" y="0"/>
                      <a:ext cx="5724000" cy="8182447"/>
                    </a:xfrm>
                    <a:prstGeom prst="rect">
                      <a:avLst/>
                    </a:prstGeom>
                  </pic:spPr>
                </pic:pic>
              </a:graphicData>
            </a:graphic>
          </wp:inline>
        </w:drawing>
      </w:r>
    </w:p>
    <w:sectPr w:rsidR="00881838" w:rsidRPr="00881838" w:rsidSect="007C12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32B91" w14:textId="77777777" w:rsidR="00DD6225" w:rsidRDefault="00DD6225" w:rsidP="00DD6225">
      <w:pPr>
        <w:spacing w:after="0" w:line="240" w:lineRule="auto"/>
      </w:pPr>
      <w:r>
        <w:separator/>
      </w:r>
    </w:p>
  </w:endnote>
  <w:endnote w:type="continuationSeparator" w:id="0">
    <w:p w14:paraId="5FB83096" w14:textId="77777777" w:rsidR="00DD6225" w:rsidRDefault="00DD6225" w:rsidP="00DD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18E14" w14:textId="77777777" w:rsidR="00DD6225" w:rsidRDefault="00DD6225" w:rsidP="00DD6225">
      <w:pPr>
        <w:spacing w:after="0" w:line="240" w:lineRule="auto"/>
      </w:pPr>
      <w:r>
        <w:separator/>
      </w:r>
    </w:p>
  </w:footnote>
  <w:footnote w:type="continuationSeparator" w:id="0">
    <w:p w14:paraId="4E3ACD78" w14:textId="77777777" w:rsidR="00DD6225" w:rsidRDefault="00DD6225" w:rsidP="00DD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72519B"/>
    <w:multiLevelType w:val="hybridMultilevel"/>
    <w:tmpl w:val="FB2C5714"/>
    <w:lvl w:ilvl="0" w:tplc="2A4C1AFE">
      <w:start w:val="1"/>
      <w:numFmt w:val="decimal"/>
      <w:lvlText w:val="%1."/>
      <w:lvlJc w:val="left"/>
      <w:pPr>
        <w:ind w:left="720" w:hanging="360"/>
      </w:pPr>
      <w:rPr>
        <w:rFonts w:asciiTheme="minorHAnsi" w:eastAsiaTheme="minorHAnsi"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95773E"/>
    <w:multiLevelType w:val="hybridMultilevel"/>
    <w:tmpl w:val="A21CA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2173445">
    <w:abstractNumId w:val="0"/>
  </w:num>
  <w:num w:numId="2" w16cid:durableId="1627199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87"/>
    <w:rsid w:val="00000411"/>
    <w:rsid w:val="000033EC"/>
    <w:rsid w:val="00006AD1"/>
    <w:rsid w:val="00022552"/>
    <w:rsid w:val="00023002"/>
    <w:rsid w:val="000242D9"/>
    <w:rsid w:val="00025E37"/>
    <w:rsid w:val="00026906"/>
    <w:rsid w:val="000316C3"/>
    <w:rsid w:val="0003713C"/>
    <w:rsid w:val="00052C3C"/>
    <w:rsid w:val="00053528"/>
    <w:rsid w:val="00057D59"/>
    <w:rsid w:val="0006187A"/>
    <w:rsid w:val="00065EA7"/>
    <w:rsid w:val="00074D8A"/>
    <w:rsid w:val="00075078"/>
    <w:rsid w:val="00077849"/>
    <w:rsid w:val="00077BAD"/>
    <w:rsid w:val="000A385D"/>
    <w:rsid w:val="000A4E71"/>
    <w:rsid w:val="000B27D4"/>
    <w:rsid w:val="000B27D8"/>
    <w:rsid w:val="000C0175"/>
    <w:rsid w:val="000C1ECA"/>
    <w:rsid w:val="000C2E54"/>
    <w:rsid w:val="000C347B"/>
    <w:rsid w:val="000D410D"/>
    <w:rsid w:val="000D6295"/>
    <w:rsid w:val="000D6D5C"/>
    <w:rsid w:val="000E60C6"/>
    <w:rsid w:val="000F4E14"/>
    <w:rsid w:val="00103D99"/>
    <w:rsid w:val="001061D2"/>
    <w:rsid w:val="00112859"/>
    <w:rsid w:val="00114BCC"/>
    <w:rsid w:val="00117525"/>
    <w:rsid w:val="00124233"/>
    <w:rsid w:val="001246C9"/>
    <w:rsid w:val="001408D3"/>
    <w:rsid w:val="00141F72"/>
    <w:rsid w:val="00145B39"/>
    <w:rsid w:val="00156010"/>
    <w:rsid w:val="001603CF"/>
    <w:rsid w:val="00164472"/>
    <w:rsid w:val="0017051C"/>
    <w:rsid w:val="00171809"/>
    <w:rsid w:val="00172C24"/>
    <w:rsid w:val="001735D4"/>
    <w:rsid w:val="00173EED"/>
    <w:rsid w:val="00173F35"/>
    <w:rsid w:val="00180BEE"/>
    <w:rsid w:val="00181087"/>
    <w:rsid w:val="00191947"/>
    <w:rsid w:val="00191B96"/>
    <w:rsid w:val="00191E22"/>
    <w:rsid w:val="0019308C"/>
    <w:rsid w:val="001A05D1"/>
    <w:rsid w:val="001A4A51"/>
    <w:rsid w:val="001A6FE4"/>
    <w:rsid w:val="001B18F1"/>
    <w:rsid w:val="001B4098"/>
    <w:rsid w:val="001B4953"/>
    <w:rsid w:val="001C12EB"/>
    <w:rsid w:val="001C612C"/>
    <w:rsid w:val="001D04D5"/>
    <w:rsid w:val="001D21D5"/>
    <w:rsid w:val="001D360C"/>
    <w:rsid w:val="001D6877"/>
    <w:rsid w:val="001E18CB"/>
    <w:rsid w:val="001E35ED"/>
    <w:rsid w:val="001E37A4"/>
    <w:rsid w:val="001E650B"/>
    <w:rsid w:val="00203682"/>
    <w:rsid w:val="002114E5"/>
    <w:rsid w:val="00217CD5"/>
    <w:rsid w:val="0022046E"/>
    <w:rsid w:val="00221914"/>
    <w:rsid w:val="00223A98"/>
    <w:rsid w:val="00230068"/>
    <w:rsid w:val="00232965"/>
    <w:rsid w:val="0023344B"/>
    <w:rsid w:val="00242F55"/>
    <w:rsid w:val="00245CBA"/>
    <w:rsid w:val="00256E33"/>
    <w:rsid w:val="00261E4E"/>
    <w:rsid w:val="0027017E"/>
    <w:rsid w:val="0027125D"/>
    <w:rsid w:val="00272903"/>
    <w:rsid w:val="00276300"/>
    <w:rsid w:val="002800C8"/>
    <w:rsid w:val="00282056"/>
    <w:rsid w:val="0028753E"/>
    <w:rsid w:val="00290692"/>
    <w:rsid w:val="0029309D"/>
    <w:rsid w:val="002A0881"/>
    <w:rsid w:val="002A09C4"/>
    <w:rsid w:val="002B4ECC"/>
    <w:rsid w:val="002B6958"/>
    <w:rsid w:val="002B77CD"/>
    <w:rsid w:val="002C08E8"/>
    <w:rsid w:val="002C123D"/>
    <w:rsid w:val="002C7067"/>
    <w:rsid w:val="002D4235"/>
    <w:rsid w:val="002D58E1"/>
    <w:rsid w:val="002D71D1"/>
    <w:rsid w:val="002E1127"/>
    <w:rsid w:val="002E216B"/>
    <w:rsid w:val="002E38DD"/>
    <w:rsid w:val="002E59B3"/>
    <w:rsid w:val="002F0B87"/>
    <w:rsid w:val="002F35E7"/>
    <w:rsid w:val="002F68B8"/>
    <w:rsid w:val="002F7CA9"/>
    <w:rsid w:val="003028A2"/>
    <w:rsid w:val="00303D8B"/>
    <w:rsid w:val="003079ED"/>
    <w:rsid w:val="003154DD"/>
    <w:rsid w:val="003240F4"/>
    <w:rsid w:val="00325923"/>
    <w:rsid w:val="00326197"/>
    <w:rsid w:val="003273C7"/>
    <w:rsid w:val="003433AA"/>
    <w:rsid w:val="00352E66"/>
    <w:rsid w:val="00352EC0"/>
    <w:rsid w:val="0035320F"/>
    <w:rsid w:val="00354860"/>
    <w:rsid w:val="003653BC"/>
    <w:rsid w:val="00372DBC"/>
    <w:rsid w:val="00375257"/>
    <w:rsid w:val="00380794"/>
    <w:rsid w:val="00383098"/>
    <w:rsid w:val="003836EC"/>
    <w:rsid w:val="00387449"/>
    <w:rsid w:val="00387532"/>
    <w:rsid w:val="00387C12"/>
    <w:rsid w:val="0039325F"/>
    <w:rsid w:val="00397A2F"/>
    <w:rsid w:val="003B5B08"/>
    <w:rsid w:val="003C5D3F"/>
    <w:rsid w:val="003D1F21"/>
    <w:rsid w:val="003D27B2"/>
    <w:rsid w:val="003D4134"/>
    <w:rsid w:val="003D485B"/>
    <w:rsid w:val="003D7CDC"/>
    <w:rsid w:val="003E1D3E"/>
    <w:rsid w:val="003E6DCB"/>
    <w:rsid w:val="003F13C2"/>
    <w:rsid w:val="003F1FCD"/>
    <w:rsid w:val="003F5E63"/>
    <w:rsid w:val="004004FC"/>
    <w:rsid w:val="00403A19"/>
    <w:rsid w:val="00407AEC"/>
    <w:rsid w:val="00407F48"/>
    <w:rsid w:val="00422A0D"/>
    <w:rsid w:val="00422C09"/>
    <w:rsid w:val="00436075"/>
    <w:rsid w:val="004458C3"/>
    <w:rsid w:val="00445BFC"/>
    <w:rsid w:val="00447D13"/>
    <w:rsid w:val="00465BA5"/>
    <w:rsid w:val="00477350"/>
    <w:rsid w:val="00481C58"/>
    <w:rsid w:val="00483068"/>
    <w:rsid w:val="004876E1"/>
    <w:rsid w:val="004B21E4"/>
    <w:rsid w:val="004B40B8"/>
    <w:rsid w:val="004B7F0D"/>
    <w:rsid w:val="004E3424"/>
    <w:rsid w:val="004E36B5"/>
    <w:rsid w:val="004E38E4"/>
    <w:rsid w:val="004E3E9D"/>
    <w:rsid w:val="004E580A"/>
    <w:rsid w:val="004E6F36"/>
    <w:rsid w:val="004F26A5"/>
    <w:rsid w:val="004F2D7F"/>
    <w:rsid w:val="004F7CC6"/>
    <w:rsid w:val="005134FC"/>
    <w:rsid w:val="005246F9"/>
    <w:rsid w:val="00534ED4"/>
    <w:rsid w:val="00535AE6"/>
    <w:rsid w:val="00537C9D"/>
    <w:rsid w:val="00543A9F"/>
    <w:rsid w:val="00556793"/>
    <w:rsid w:val="00563796"/>
    <w:rsid w:val="005706B5"/>
    <w:rsid w:val="0057757F"/>
    <w:rsid w:val="00582B77"/>
    <w:rsid w:val="00586A30"/>
    <w:rsid w:val="00587A15"/>
    <w:rsid w:val="00591D4E"/>
    <w:rsid w:val="005A4842"/>
    <w:rsid w:val="005A4DBD"/>
    <w:rsid w:val="005B3FD1"/>
    <w:rsid w:val="005B4048"/>
    <w:rsid w:val="005C113E"/>
    <w:rsid w:val="005C5556"/>
    <w:rsid w:val="005C595B"/>
    <w:rsid w:val="005D25A6"/>
    <w:rsid w:val="005E04D5"/>
    <w:rsid w:val="005E11E3"/>
    <w:rsid w:val="005E1D99"/>
    <w:rsid w:val="005E3D05"/>
    <w:rsid w:val="005F1DD5"/>
    <w:rsid w:val="00602823"/>
    <w:rsid w:val="00604531"/>
    <w:rsid w:val="006053CD"/>
    <w:rsid w:val="00607C21"/>
    <w:rsid w:val="0062093C"/>
    <w:rsid w:val="00621708"/>
    <w:rsid w:val="00626CCC"/>
    <w:rsid w:val="00627F35"/>
    <w:rsid w:val="006312BA"/>
    <w:rsid w:val="00635444"/>
    <w:rsid w:val="00635E18"/>
    <w:rsid w:val="0063623F"/>
    <w:rsid w:val="0065774B"/>
    <w:rsid w:val="00657DBA"/>
    <w:rsid w:val="00660E3C"/>
    <w:rsid w:val="006645BA"/>
    <w:rsid w:val="006652C3"/>
    <w:rsid w:val="0067048A"/>
    <w:rsid w:val="00671B81"/>
    <w:rsid w:val="006733E1"/>
    <w:rsid w:val="006740AC"/>
    <w:rsid w:val="006762A2"/>
    <w:rsid w:val="0067747C"/>
    <w:rsid w:val="006800CD"/>
    <w:rsid w:val="00680B8D"/>
    <w:rsid w:val="00684080"/>
    <w:rsid w:val="006841C2"/>
    <w:rsid w:val="00685F81"/>
    <w:rsid w:val="00686592"/>
    <w:rsid w:val="006868E6"/>
    <w:rsid w:val="00687A7F"/>
    <w:rsid w:val="0069164B"/>
    <w:rsid w:val="006A6D18"/>
    <w:rsid w:val="006B0E74"/>
    <w:rsid w:val="006B10CD"/>
    <w:rsid w:val="006B1679"/>
    <w:rsid w:val="006B60B8"/>
    <w:rsid w:val="006C0B1B"/>
    <w:rsid w:val="006C23D9"/>
    <w:rsid w:val="006C5DFA"/>
    <w:rsid w:val="006D5E87"/>
    <w:rsid w:val="006D6731"/>
    <w:rsid w:val="006D7FE9"/>
    <w:rsid w:val="006E21F2"/>
    <w:rsid w:val="006E3B34"/>
    <w:rsid w:val="006E79C3"/>
    <w:rsid w:val="006E7E8E"/>
    <w:rsid w:val="006F0D2D"/>
    <w:rsid w:val="006F18E3"/>
    <w:rsid w:val="006F3D5F"/>
    <w:rsid w:val="007021BC"/>
    <w:rsid w:val="00702BE7"/>
    <w:rsid w:val="00704608"/>
    <w:rsid w:val="007046E6"/>
    <w:rsid w:val="007062B4"/>
    <w:rsid w:val="0070682B"/>
    <w:rsid w:val="0070696B"/>
    <w:rsid w:val="00710F07"/>
    <w:rsid w:val="00712A39"/>
    <w:rsid w:val="00716170"/>
    <w:rsid w:val="00731293"/>
    <w:rsid w:val="0073752B"/>
    <w:rsid w:val="00737BC9"/>
    <w:rsid w:val="00741625"/>
    <w:rsid w:val="007417F1"/>
    <w:rsid w:val="00743FEF"/>
    <w:rsid w:val="00746D2A"/>
    <w:rsid w:val="00747C96"/>
    <w:rsid w:val="007518F7"/>
    <w:rsid w:val="00761B97"/>
    <w:rsid w:val="00771104"/>
    <w:rsid w:val="007757D3"/>
    <w:rsid w:val="007815E0"/>
    <w:rsid w:val="00781E4F"/>
    <w:rsid w:val="00782655"/>
    <w:rsid w:val="00782B75"/>
    <w:rsid w:val="007849B0"/>
    <w:rsid w:val="0078589D"/>
    <w:rsid w:val="00793843"/>
    <w:rsid w:val="00795A7F"/>
    <w:rsid w:val="00795B30"/>
    <w:rsid w:val="007A3A0B"/>
    <w:rsid w:val="007A4E02"/>
    <w:rsid w:val="007A73D8"/>
    <w:rsid w:val="007B1DF7"/>
    <w:rsid w:val="007B3A1B"/>
    <w:rsid w:val="007B45B3"/>
    <w:rsid w:val="007B6B11"/>
    <w:rsid w:val="007B6B2E"/>
    <w:rsid w:val="007C1298"/>
    <w:rsid w:val="007C1A08"/>
    <w:rsid w:val="007C1D7E"/>
    <w:rsid w:val="007C5764"/>
    <w:rsid w:val="007D3FC3"/>
    <w:rsid w:val="007D5EB3"/>
    <w:rsid w:val="007E01DF"/>
    <w:rsid w:val="007E6E1F"/>
    <w:rsid w:val="007F2113"/>
    <w:rsid w:val="00802ED5"/>
    <w:rsid w:val="00807A51"/>
    <w:rsid w:val="00807D59"/>
    <w:rsid w:val="00812B34"/>
    <w:rsid w:val="00812EFE"/>
    <w:rsid w:val="008146C6"/>
    <w:rsid w:val="008152A0"/>
    <w:rsid w:val="00824D5A"/>
    <w:rsid w:val="008273B4"/>
    <w:rsid w:val="0083052C"/>
    <w:rsid w:val="00831E96"/>
    <w:rsid w:val="00832B48"/>
    <w:rsid w:val="008337F6"/>
    <w:rsid w:val="008535B4"/>
    <w:rsid w:val="0085407A"/>
    <w:rsid w:val="0085447B"/>
    <w:rsid w:val="00854711"/>
    <w:rsid w:val="0085525D"/>
    <w:rsid w:val="00860584"/>
    <w:rsid w:val="00861827"/>
    <w:rsid w:val="00863865"/>
    <w:rsid w:val="00865E8E"/>
    <w:rsid w:val="008736D0"/>
    <w:rsid w:val="0087784B"/>
    <w:rsid w:val="00881838"/>
    <w:rsid w:val="00882571"/>
    <w:rsid w:val="00886BF5"/>
    <w:rsid w:val="00886D0E"/>
    <w:rsid w:val="00895B2B"/>
    <w:rsid w:val="00897D7A"/>
    <w:rsid w:val="008A1198"/>
    <w:rsid w:val="008A35A3"/>
    <w:rsid w:val="008A66C4"/>
    <w:rsid w:val="008A76F7"/>
    <w:rsid w:val="008C1C3E"/>
    <w:rsid w:val="008C6DD2"/>
    <w:rsid w:val="008C7527"/>
    <w:rsid w:val="008D04F4"/>
    <w:rsid w:val="008D3B04"/>
    <w:rsid w:val="008D7F5D"/>
    <w:rsid w:val="008E1789"/>
    <w:rsid w:val="008E4055"/>
    <w:rsid w:val="008E48F7"/>
    <w:rsid w:val="008F0ACE"/>
    <w:rsid w:val="008F29DB"/>
    <w:rsid w:val="00903AEA"/>
    <w:rsid w:val="00904EF4"/>
    <w:rsid w:val="0091250D"/>
    <w:rsid w:val="009163E9"/>
    <w:rsid w:val="00920C57"/>
    <w:rsid w:val="00931F5A"/>
    <w:rsid w:val="00944F24"/>
    <w:rsid w:val="00946A8C"/>
    <w:rsid w:val="009519AC"/>
    <w:rsid w:val="00953D55"/>
    <w:rsid w:val="00954C81"/>
    <w:rsid w:val="00956F2D"/>
    <w:rsid w:val="00962BE2"/>
    <w:rsid w:val="009677F2"/>
    <w:rsid w:val="00970397"/>
    <w:rsid w:val="00970ABB"/>
    <w:rsid w:val="0097693B"/>
    <w:rsid w:val="00985D5A"/>
    <w:rsid w:val="009866EF"/>
    <w:rsid w:val="00987068"/>
    <w:rsid w:val="00993F7F"/>
    <w:rsid w:val="009A0025"/>
    <w:rsid w:val="009A573F"/>
    <w:rsid w:val="009B0900"/>
    <w:rsid w:val="009B307B"/>
    <w:rsid w:val="009C6492"/>
    <w:rsid w:val="009C7ABA"/>
    <w:rsid w:val="009D017C"/>
    <w:rsid w:val="009D2450"/>
    <w:rsid w:val="009D2565"/>
    <w:rsid w:val="009F1285"/>
    <w:rsid w:val="009F276A"/>
    <w:rsid w:val="009F5F78"/>
    <w:rsid w:val="009F75BF"/>
    <w:rsid w:val="00A0112D"/>
    <w:rsid w:val="00A02FC0"/>
    <w:rsid w:val="00A052EF"/>
    <w:rsid w:val="00A069B5"/>
    <w:rsid w:val="00A075CE"/>
    <w:rsid w:val="00A10FB9"/>
    <w:rsid w:val="00A179E8"/>
    <w:rsid w:val="00A25C40"/>
    <w:rsid w:val="00A33267"/>
    <w:rsid w:val="00A3394A"/>
    <w:rsid w:val="00A4246F"/>
    <w:rsid w:val="00A43187"/>
    <w:rsid w:val="00A46CBC"/>
    <w:rsid w:val="00A5452D"/>
    <w:rsid w:val="00A616DB"/>
    <w:rsid w:val="00A61E5E"/>
    <w:rsid w:val="00A767B1"/>
    <w:rsid w:val="00A821A3"/>
    <w:rsid w:val="00A8445E"/>
    <w:rsid w:val="00A86F39"/>
    <w:rsid w:val="00A91B6F"/>
    <w:rsid w:val="00A9336E"/>
    <w:rsid w:val="00A94D16"/>
    <w:rsid w:val="00A97E0B"/>
    <w:rsid w:val="00AA029A"/>
    <w:rsid w:val="00AA0B90"/>
    <w:rsid w:val="00AB0A1B"/>
    <w:rsid w:val="00AB35E9"/>
    <w:rsid w:val="00AC5E94"/>
    <w:rsid w:val="00AC6575"/>
    <w:rsid w:val="00AC67B3"/>
    <w:rsid w:val="00AC6F7C"/>
    <w:rsid w:val="00AD1658"/>
    <w:rsid w:val="00AD3CB4"/>
    <w:rsid w:val="00AD5AF0"/>
    <w:rsid w:val="00AD71D3"/>
    <w:rsid w:val="00AD7A54"/>
    <w:rsid w:val="00AE6CBB"/>
    <w:rsid w:val="00AF591D"/>
    <w:rsid w:val="00AF68FE"/>
    <w:rsid w:val="00B01883"/>
    <w:rsid w:val="00B02F85"/>
    <w:rsid w:val="00B030BC"/>
    <w:rsid w:val="00B032A8"/>
    <w:rsid w:val="00B052FB"/>
    <w:rsid w:val="00B06CA9"/>
    <w:rsid w:val="00B07B58"/>
    <w:rsid w:val="00B1200C"/>
    <w:rsid w:val="00B22DA3"/>
    <w:rsid w:val="00B23A1E"/>
    <w:rsid w:val="00B27974"/>
    <w:rsid w:val="00B35F03"/>
    <w:rsid w:val="00B368B0"/>
    <w:rsid w:val="00B51B31"/>
    <w:rsid w:val="00B55360"/>
    <w:rsid w:val="00B55A98"/>
    <w:rsid w:val="00B70BD7"/>
    <w:rsid w:val="00B72A02"/>
    <w:rsid w:val="00B74F4C"/>
    <w:rsid w:val="00B765A7"/>
    <w:rsid w:val="00B77B14"/>
    <w:rsid w:val="00B96169"/>
    <w:rsid w:val="00BA1103"/>
    <w:rsid w:val="00BA28E2"/>
    <w:rsid w:val="00BA3913"/>
    <w:rsid w:val="00BA5056"/>
    <w:rsid w:val="00BA6AC8"/>
    <w:rsid w:val="00BB2E99"/>
    <w:rsid w:val="00BB2F9E"/>
    <w:rsid w:val="00BB39DF"/>
    <w:rsid w:val="00BB3D3C"/>
    <w:rsid w:val="00BB7679"/>
    <w:rsid w:val="00BC15B1"/>
    <w:rsid w:val="00BC3955"/>
    <w:rsid w:val="00BC7A23"/>
    <w:rsid w:val="00BD021C"/>
    <w:rsid w:val="00BD0220"/>
    <w:rsid w:val="00BD597E"/>
    <w:rsid w:val="00BD66D1"/>
    <w:rsid w:val="00BE10CB"/>
    <w:rsid w:val="00BE19FA"/>
    <w:rsid w:val="00BE22EE"/>
    <w:rsid w:val="00BE2E2C"/>
    <w:rsid w:val="00BE33CC"/>
    <w:rsid w:val="00BE62D9"/>
    <w:rsid w:val="00BE6CC4"/>
    <w:rsid w:val="00BF5214"/>
    <w:rsid w:val="00BF6801"/>
    <w:rsid w:val="00BF7328"/>
    <w:rsid w:val="00C04399"/>
    <w:rsid w:val="00C138E9"/>
    <w:rsid w:val="00C20C7B"/>
    <w:rsid w:val="00C252FE"/>
    <w:rsid w:val="00C41622"/>
    <w:rsid w:val="00C41B21"/>
    <w:rsid w:val="00C46592"/>
    <w:rsid w:val="00C47145"/>
    <w:rsid w:val="00C5295E"/>
    <w:rsid w:val="00C53A7E"/>
    <w:rsid w:val="00C56FA9"/>
    <w:rsid w:val="00C60385"/>
    <w:rsid w:val="00C743BA"/>
    <w:rsid w:val="00C76300"/>
    <w:rsid w:val="00C83EC7"/>
    <w:rsid w:val="00C9207E"/>
    <w:rsid w:val="00C9220C"/>
    <w:rsid w:val="00C94A84"/>
    <w:rsid w:val="00C96430"/>
    <w:rsid w:val="00CA3EDE"/>
    <w:rsid w:val="00CA7F6E"/>
    <w:rsid w:val="00CB14B8"/>
    <w:rsid w:val="00CB58B8"/>
    <w:rsid w:val="00CB6C45"/>
    <w:rsid w:val="00CB78E9"/>
    <w:rsid w:val="00CC16CD"/>
    <w:rsid w:val="00CC3206"/>
    <w:rsid w:val="00CC442A"/>
    <w:rsid w:val="00CC681C"/>
    <w:rsid w:val="00CD2977"/>
    <w:rsid w:val="00CD35E7"/>
    <w:rsid w:val="00CE2436"/>
    <w:rsid w:val="00CE443B"/>
    <w:rsid w:val="00CE4BA8"/>
    <w:rsid w:val="00CF58E1"/>
    <w:rsid w:val="00CF5F01"/>
    <w:rsid w:val="00D004E8"/>
    <w:rsid w:val="00D01729"/>
    <w:rsid w:val="00D040C6"/>
    <w:rsid w:val="00D05D4A"/>
    <w:rsid w:val="00D11DEB"/>
    <w:rsid w:val="00D13271"/>
    <w:rsid w:val="00D24956"/>
    <w:rsid w:val="00D35659"/>
    <w:rsid w:val="00D36364"/>
    <w:rsid w:val="00D520EF"/>
    <w:rsid w:val="00D5309A"/>
    <w:rsid w:val="00D53AEB"/>
    <w:rsid w:val="00D55EE2"/>
    <w:rsid w:val="00D74299"/>
    <w:rsid w:val="00D743A9"/>
    <w:rsid w:val="00D76928"/>
    <w:rsid w:val="00DA20D2"/>
    <w:rsid w:val="00DA60AA"/>
    <w:rsid w:val="00DA61ED"/>
    <w:rsid w:val="00DB1F0A"/>
    <w:rsid w:val="00DB3AFE"/>
    <w:rsid w:val="00DC1F83"/>
    <w:rsid w:val="00DD1678"/>
    <w:rsid w:val="00DD270C"/>
    <w:rsid w:val="00DD3479"/>
    <w:rsid w:val="00DD4BAC"/>
    <w:rsid w:val="00DD6225"/>
    <w:rsid w:val="00DD7A70"/>
    <w:rsid w:val="00DE25C9"/>
    <w:rsid w:val="00DE2FA9"/>
    <w:rsid w:val="00DE4257"/>
    <w:rsid w:val="00DE4DE9"/>
    <w:rsid w:val="00DE7DE8"/>
    <w:rsid w:val="00DF2330"/>
    <w:rsid w:val="00E02A2D"/>
    <w:rsid w:val="00E0416B"/>
    <w:rsid w:val="00E07B1F"/>
    <w:rsid w:val="00E156B5"/>
    <w:rsid w:val="00E16FB3"/>
    <w:rsid w:val="00E17514"/>
    <w:rsid w:val="00E257BE"/>
    <w:rsid w:val="00E271D1"/>
    <w:rsid w:val="00E5247D"/>
    <w:rsid w:val="00E604A5"/>
    <w:rsid w:val="00E649F5"/>
    <w:rsid w:val="00E65334"/>
    <w:rsid w:val="00E6638D"/>
    <w:rsid w:val="00E66BA2"/>
    <w:rsid w:val="00E707EF"/>
    <w:rsid w:val="00E71019"/>
    <w:rsid w:val="00E73CB0"/>
    <w:rsid w:val="00E74B29"/>
    <w:rsid w:val="00E76AA1"/>
    <w:rsid w:val="00E76B15"/>
    <w:rsid w:val="00E80C10"/>
    <w:rsid w:val="00E81315"/>
    <w:rsid w:val="00E87392"/>
    <w:rsid w:val="00E91D5F"/>
    <w:rsid w:val="00E92841"/>
    <w:rsid w:val="00E97589"/>
    <w:rsid w:val="00E97BB7"/>
    <w:rsid w:val="00EA2374"/>
    <w:rsid w:val="00EA36DE"/>
    <w:rsid w:val="00EB11CB"/>
    <w:rsid w:val="00EB143D"/>
    <w:rsid w:val="00EB4DD8"/>
    <w:rsid w:val="00EC2CFD"/>
    <w:rsid w:val="00EC3D20"/>
    <w:rsid w:val="00ED023E"/>
    <w:rsid w:val="00ED052C"/>
    <w:rsid w:val="00ED0EB7"/>
    <w:rsid w:val="00ED5B33"/>
    <w:rsid w:val="00ED710F"/>
    <w:rsid w:val="00ED7C24"/>
    <w:rsid w:val="00EE2CD3"/>
    <w:rsid w:val="00EF0088"/>
    <w:rsid w:val="00EF3350"/>
    <w:rsid w:val="00EF33B3"/>
    <w:rsid w:val="00EF4673"/>
    <w:rsid w:val="00EF6148"/>
    <w:rsid w:val="00F017C2"/>
    <w:rsid w:val="00F0396C"/>
    <w:rsid w:val="00F072F8"/>
    <w:rsid w:val="00F073B0"/>
    <w:rsid w:val="00F07DB7"/>
    <w:rsid w:val="00F16511"/>
    <w:rsid w:val="00F17309"/>
    <w:rsid w:val="00F30967"/>
    <w:rsid w:val="00F4179F"/>
    <w:rsid w:val="00F46E86"/>
    <w:rsid w:val="00F61EAE"/>
    <w:rsid w:val="00F62A4D"/>
    <w:rsid w:val="00F65255"/>
    <w:rsid w:val="00F6654E"/>
    <w:rsid w:val="00F711F5"/>
    <w:rsid w:val="00F7194E"/>
    <w:rsid w:val="00F73A8C"/>
    <w:rsid w:val="00F73B8E"/>
    <w:rsid w:val="00F73B8F"/>
    <w:rsid w:val="00F755A6"/>
    <w:rsid w:val="00F80815"/>
    <w:rsid w:val="00F85EBB"/>
    <w:rsid w:val="00F90157"/>
    <w:rsid w:val="00FA1980"/>
    <w:rsid w:val="00FA216E"/>
    <w:rsid w:val="00FA7C24"/>
    <w:rsid w:val="00FB3071"/>
    <w:rsid w:val="00FB66BF"/>
    <w:rsid w:val="00FC6587"/>
    <w:rsid w:val="00FD1F40"/>
    <w:rsid w:val="00FF163F"/>
    <w:rsid w:val="00FF2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981A9"/>
  <w15:chartTrackingRefBased/>
  <w15:docId w15:val="{944F289B-CBC7-4613-BDE7-0596817D7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E87"/>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6D5E87"/>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6D5E8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6D5E8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D5E8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D5E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E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E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E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E87"/>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6D5E8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6D5E8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6D5E8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D5E8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D5E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E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E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E87"/>
    <w:rPr>
      <w:rFonts w:eastAsiaTheme="majorEastAsia" w:cstheme="majorBidi"/>
      <w:color w:val="272727" w:themeColor="text1" w:themeTint="D8"/>
    </w:rPr>
  </w:style>
  <w:style w:type="paragraph" w:styleId="Title">
    <w:name w:val="Title"/>
    <w:basedOn w:val="Normal"/>
    <w:next w:val="Normal"/>
    <w:link w:val="TitleChar"/>
    <w:uiPriority w:val="10"/>
    <w:qFormat/>
    <w:rsid w:val="006D5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E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E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E87"/>
    <w:pPr>
      <w:spacing w:before="160"/>
      <w:jc w:val="center"/>
    </w:pPr>
    <w:rPr>
      <w:i/>
      <w:iCs/>
      <w:color w:val="404040" w:themeColor="text1" w:themeTint="BF"/>
    </w:rPr>
  </w:style>
  <w:style w:type="character" w:customStyle="1" w:styleId="QuoteChar">
    <w:name w:val="Quote Char"/>
    <w:basedOn w:val="DefaultParagraphFont"/>
    <w:link w:val="Quote"/>
    <w:uiPriority w:val="29"/>
    <w:rsid w:val="006D5E87"/>
    <w:rPr>
      <w:i/>
      <w:iCs/>
      <w:color w:val="404040" w:themeColor="text1" w:themeTint="BF"/>
    </w:rPr>
  </w:style>
  <w:style w:type="paragraph" w:styleId="ListParagraph">
    <w:name w:val="List Paragraph"/>
    <w:basedOn w:val="Normal"/>
    <w:uiPriority w:val="34"/>
    <w:qFormat/>
    <w:rsid w:val="006D5E87"/>
    <w:pPr>
      <w:ind w:left="720"/>
      <w:contextualSpacing/>
    </w:pPr>
  </w:style>
  <w:style w:type="character" w:styleId="IntenseEmphasis">
    <w:name w:val="Intense Emphasis"/>
    <w:basedOn w:val="DefaultParagraphFont"/>
    <w:uiPriority w:val="21"/>
    <w:qFormat/>
    <w:rsid w:val="006D5E87"/>
    <w:rPr>
      <w:i/>
      <w:iCs/>
      <w:color w:val="365F91" w:themeColor="accent1" w:themeShade="BF"/>
    </w:rPr>
  </w:style>
  <w:style w:type="paragraph" w:styleId="IntenseQuote">
    <w:name w:val="Intense Quote"/>
    <w:basedOn w:val="Normal"/>
    <w:next w:val="Normal"/>
    <w:link w:val="IntenseQuoteChar"/>
    <w:uiPriority w:val="30"/>
    <w:qFormat/>
    <w:rsid w:val="006D5E8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D5E87"/>
    <w:rPr>
      <w:i/>
      <w:iCs/>
      <w:color w:val="365F91" w:themeColor="accent1" w:themeShade="BF"/>
    </w:rPr>
  </w:style>
  <w:style w:type="character" w:styleId="IntenseReference">
    <w:name w:val="Intense Reference"/>
    <w:basedOn w:val="DefaultParagraphFont"/>
    <w:uiPriority w:val="32"/>
    <w:qFormat/>
    <w:rsid w:val="006D5E87"/>
    <w:rPr>
      <w:b/>
      <w:bCs/>
      <w:smallCaps/>
      <w:color w:val="365F91" w:themeColor="accent1" w:themeShade="BF"/>
      <w:spacing w:val="5"/>
    </w:rPr>
  </w:style>
  <w:style w:type="character" w:styleId="Hyperlink">
    <w:name w:val="Hyperlink"/>
    <w:basedOn w:val="DefaultParagraphFont"/>
    <w:uiPriority w:val="99"/>
    <w:unhideWhenUsed/>
    <w:rsid w:val="008C1C3E"/>
    <w:rPr>
      <w:color w:val="0000FF" w:themeColor="hyperlink"/>
      <w:u w:val="single"/>
    </w:rPr>
  </w:style>
  <w:style w:type="character" w:styleId="UnresolvedMention">
    <w:name w:val="Unresolved Mention"/>
    <w:basedOn w:val="DefaultParagraphFont"/>
    <w:uiPriority w:val="99"/>
    <w:semiHidden/>
    <w:unhideWhenUsed/>
    <w:rsid w:val="008C1C3E"/>
    <w:rPr>
      <w:color w:val="605E5C"/>
      <w:shd w:val="clear" w:color="auto" w:fill="E1DFDD"/>
    </w:rPr>
  </w:style>
  <w:style w:type="paragraph" w:styleId="Caption">
    <w:name w:val="caption"/>
    <w:basedOn w:val="Normal"/>
    <w:next w:val="Normal"/>
    <w:uiPriority w:val="35"/>
    <w:unhideWhenUsed/>
    <w:qFormat/>
    <w:rsid w:val="001B4098"/>
    <w:pPr>
      <w:spacing w:after="200" w:line="240" w:lineRule="auto"/>
    </w:pPr>
    <w:rPr>
      <w:i/>
      <w:iCs/>
      <w:color w:val="1F497D" w:themeColor="text2"/>
      <w:sz w:val="18"/>
      <w:szCs w:val="18"/>
    </w:rPr>
  </w:style>
  <w:style w:type="character" w:styleId="Strong">
    <w:name w:val="Strong"/>
    <w:basedOn w:val="DefaultParagraphFont"/>
    <w:uiPriority w:val="22"/>
    <w:qFormat/>
    <w:rsid w:val="000D6295"/>
    <w:rPr>
      <w:b/>
      <w:bCs/>
    </w:rPr>
  </w:style>
  <w:style w:type="character" w:styleId="BookTitle">
    <w:name w:val="Book Title"/>
    <w:basedOn w:val="DefaultParagraphFont"/>
    <w:uiPriority w:val="33"/>
    <w:qFormat/>
    <w:rsid w:val="000D6295"/>
    <w:rPr>
      <w:b/>
      <w:bCs/>
      <w:i/>
      <w:iCs/>
      <w:spacing w:val="5"/>
    </w:rPr>
  </w:style>
  <w:style w:type="paragraph" w:styleId="TOCHeading">
    <w:name w:val="TOC Heading"/>
    <w:basedOn w:val="Heading1"/>
    <w:next w:val="Normal"/>
    <w:uiPriority w:val="39"/>
    <w:unhideWhenUsed/>
    <w:qFormat/>
    <w:rsid w:val="00D1327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13271"/>
    <w:pPr>
      <w:spacing w:after="100"/>
    </w:pPr>
  </w:style>
  <w:style w:type="paragraph" w:styleId="TOC2">
    <w:name w:val="toc 2"/>
    <w:basedOn w:val="Normal"/>
    <w:next w:val="Normal"/>
    <w:autoRedefine/>
    <w:uiPriority w:val="39"/>
    <w:unhideWhenUsed/>
    <w:rsid w:val="00D13271"/>
    <w:pPr>
      <w:spacing w:after="100"/>
      <w:ind w:left="240"/>
    </w:pPr>
  </w:style>
  <w:style w:type="paragraph" w:styleId="TOC3">
    <w:name w:val="toc 3"/>
    <w:basedOn w:val="Normal"/>
    <w:next w:val="Normal"/>
    <w:autoRedefine/>
    <w:uiPriority w:val="39"/>
    <w:unhideWhenUsed/>
    <w:rsid w:val="00D13271"/>
    <w:pPr>
      <w:spacing w:after="100"/>
      <w:ind w:left="480"/>
    </w:pPr>
  </w:style>
  <w:style w:type="paragraph" w:styleId="Header">
    <w:name w:val="header"/>
    <w:basedOn w:val="Normal"/>
    <w:link w:val="HeaderChar"/>
    <w:uiPriority w:val="99"/>
    <w:unhideWhenUsed/>
    <w:rsid w:val="00DD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225"/>
  </w:style>
  <w:style w:type="paragraph" w:styleId="Footer">
    <w:name w:val="footer"/>
    <w:basedOn w:val="Normal"/>
    <w:link w:val="FooterChar"/>
    <w:uiPriority w:val="99"/>
    <w:unhideWhenUsed/>
    <w:rsid w:val="00DD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225"/>
  </w:style>
  <w:style w:type="table" w:styleId="TableGrid">
    <w:name w:val="Table Grid"/>
    <w:basedOn w:val="TableNormal"/>
    <w:uiPriority w:val="39"/>
    <w:rsid w:val="00077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86B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755948">
      <w:bodyDiv w:val="1"/>
      <w:marLeft w:val="0"/>
      <w:marRight w:val="0"/>
      <w:marTop w:val="0"/>
      <w:marBottom w:val="0"/>
      <w:divBdr>
        <w:top w:val="none" w:sz="0" w:space="0" w:color="auto"/>
        <w:left w:val="none" w:sz="0" w:space="0" w:color="auto"/>
        <w:bottom w:val="none" w:sz="0" w:space="0" w:color="auto"/>
        <w:right w:val="none" w:sz="0" w:space="0" w:color="auto"/>
      </w:divBdr>
    </w:div>
    <w:div w:id="874392248">
      <w:bodyDiv w:val="1"/>
      <w:marLeft w:val="0"/>
      <w:marRight w:val="0"/>
      <w:marTop w:val="0"/>
      <w:marBottom w:val="0"/>
      <w:divBdr>
        <w:top w:val="none" w:sz="0" w:space="0" w:color="auto"/>
        <w:left w:val="none" w:sz="0" w:space="0" w:color="auto"/>
        <w:bottom w:val="none" w:sz="0" w:space="0" w:color="auto"/>
        <w:right w:val="none" w:sz="0" w:space="0" w:color="auto"/>
      </w:divBdr>
    </w:div>
    <w:div w:id="1830752803">
      <w:bodyDiv w:val="1"/>
      <w:marLeft w:val="0"/>
      <w:marRight w:val="0"/>
      <w:marTop w:val="0"/>
      <w:marBottom w:val="0"/>
      <w:divBdr>
        <w:top w:val="none" w:sz="0" w:space="0" w:color="auto"/>
        <w:left w:val="none" w:sz="0" w:space="0" w:color="auto"/>
        <w:bottom w:val="none" w:sz="0" w:space="0" w:color="auto"/>
        <w:right w:val="none" w:sz="0" w:space="0" w:color="auto"/>
      </w:divBdr>
    </w:div>
    <w:div w:id="190941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chart" Target="charts/chart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sep\AppData\Roaming\Microsoft\Excel\Book1%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sep\AppData\Roaming\Microsoft\Excel\Book1%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sep\AppData\Roaming\Microsoft\Excel\Book1%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sep\AppData\Roaming\Microsoft\Excel\Book1%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josep\AppData\Roaming\Microsoft\Excel\Book1%20(version%201).xlsb"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LFC01 Ambient</c:v>
          </c:tx>
          <c:spPr>
            <a:ln w="28575" cap="rnd">
              <a:solidFill>
                <a:schemeClr val="accent1"/>
              </a:solidFill>
              <a:round/>
            </a:ln>
            <a:effectLst/>
          </c:spPr>
          <c:marker>
            <c:symbol val="none"/>
          </c:marker>
          <c:cat>
            <c:numRef>
              <c:f>Sheet1!$A$1:$A$63</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Sheet1!$C$1:$C$63</c:f>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0-E114-4124-BE7D-033AFACED638}"/>
            </c:ext>
          </c:extLst>
        </c:ser>
        <c:ser>
          <c:idx val="1"/>
          <c:order val="1"/>
          <c:tx>
            <c:v>LFC01 Left</c:v>
          </c:tx>
          <c:spPr>
            <a:ln w="28575" cap="rnd">
              <a:solidFill>
                <a:schemeClr val="accent2"/>
              </a:solidFill>
              <a:round/>
            </a:ln>
            <a:effectLst/>
          </c:spPr>
          <c:marker>
            <c:symbol val="none"/>
          </c:marker>
          <c:val>
            <c:numRef>
              <c:f>Sheet1!$D$1:$D$63</c:f>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1-E114-4124-BE7D-033AFACED638}"/>
            </c:ext>
          </c:extLst>
        </c:ser>
        <c:ser>
          <c:idx val="2"/>
          <c:order val="2"/>
          <c:tx>
            <c:v>LFC01 Right</c:v>
          </c:tx>
          <c:spPr>
            <a:ln w="28575" cap="rnd">
              <a:solidFill>
                <a:schemeClr val="accent3"/>
              </a:solidFill>
              <a:round/>
            </a:ln>
            <a:effectLst/>
          </c:spPr>
          <c:marker>
            <c:symbol val="none"/>
          </c:marker>
          <c:val>
            <c:numRef>
              <c:f>Sheet1!$E$1:$E$63</c:f>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2-E114-4124-BE7D-033AFACED638}"/>
            </c:ext>
          </c:extLst>
        </c:ser>
        <c:dLbls>
          <c:showLegendKey val="0"/>
          <c:showVal val="0"/>
          <c:showCatName val="0"/>
          <c:showSerName val="0"/>
          <c:showPercent val="0"/>
          <c:showBubbleSize val="0"/>
        </c:dLbls>
        <c:smooth val="0"/>
        <c:axId val="1502946495"/>
        <c:axId val="1511465759"/>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LFC01 Left</c:v>
          </c:tx>
          <c:spPr>
            <a:ln w="28575" cap="rnd">
              <a:solidFill>
                <a:schemeClr val="accent2"/>
              </a:solidFill>
              <a:round/>
            </a:ln>
            <a:effectLst/>
          </c:spPr>
          <c:marker>
            <c:symbol val="none"/>
          </c:marker>
          <c:cat>
            <c:numRef>
              <c:f>Sheet1!$A$1:$A$63</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Sheet1!$D$1:$D$63</c:f>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0-EAFB-4D03-923C-BF11C7613156}"/>
            </c:ext>
          </c:extLst>
        </c:ser>
        <c:ser>
          <c:idx val="2"/>
          <c:order val="2"/>
          <c:tx>
            <c:v>LFC01 Right</c:v>
          </c:tx>
          <c:spPr>
            <a:ln w="28575" cap="rnd">
              <a:solidFill>
                <a:schemeClr val="accent3"/>
              </a:solidFill>
              <a:round/>
            </a:ln>
            <a:effectLst/>
          </c:spPr>
          <c:marker>
            <c:symbol val="none"/>
          </c:marker>
          <c:cat>
            <c:numRef>
              <c:f>Sheet1!$A$1:$A$63</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Sheet1!$E$1:$E$63</c:f>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1-EAFB-4D03-923C-BF11C7613156}"/>
            </c:ext>
          </c:extLst>
        </c:ser>
        <c:dLbls>
          <c:showLegendKey val="0"/>
          <c:showVal val="0"/>
          <c:showCatName val="0"/>
          <c:showSerName val="0"/>
          <c:showPercent val="0"/>
          <c:showBubbleSize val="0"/>
        </c:dLbls>
        <c:smooth val="0"/>
        <c:axId val="1502946495"/>
        <c:axId val="1511465759"/>
        <c:extLst>
          <c:ext xmlns:c15="http://schemas.microsoft.com/office/drawing/2012/chart" uri="{02D57815-91ED-43cb-92C2-25804820EDAC}">
            <c15:filteredLineSeries>
              <c15:ser>
                <c:idx val="0"/>
                <c:order val="0"/>
                <c:tx>
                  <c:v>LFC01 Ambient</c:v>
                </c:tx>
                <c:spPr>
                  <a:ln w="28575" cap="rnd">
                    <a:solidFill>
                      <a:schemeClr val="accent1"/>
                    </a:solidFill>
                    <a:round/>
                  </a:ln>
                  <a:effectLst/>
                </c:spPr>
                <c:marker>
                  <c:symbol val="none"/>
                </c:marker>
                <c:cat>
                  <c:numRef>
                    <c:extLst>
                      <c:ext uri="{02D57815-91ED-43cb-92C2-25804820EDAC}">
                        <c15:formulaRef>
                          <c15:sqref>Sheet1!$A$1:$A$63</c15:sqref>
                        </c15:formulaRef>
                      </c:ext>
                    </c:extLst>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extLst>
                      <c:ext uri="{02D57815-91ED-43cb-92C2-25804820EDAC}">
                        <c15:formulaRef>
                          <c15:sqref>Sheet1!$C$1:$C$63</c15:sqref>
                        </c15:formulaRef>
                      </c:ext>
                    </c:extLst>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2-EAFB-4D03-923C-BF11C7613156}"/>
                  </c:ext>
                </c:extLst>
              </c15:ser>
            </c15:filteredLineSeries>
          </c:ext>
        </c:extLst>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LFC01 Ambient</c:v>
          </c:tx>
          <c:spPr>
            <a:ln w="28575" cap="rnd">
              <a:solidFill>
                <a:schemeClr val="accent1"/>
              </a:solidFill>
              <a:round/>
            </a:ln>
            <a:effectLst/>
          </c:spPr>
          <c:marker>
            <c:symbol val="none"/>
          </c:marker>
          <c:cat>
            <c:numRef>
              <c:f>Sheet1!$A$7:$A$69</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Sheet1!$C$7:$C$69</c:f>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0-436F-4AD9-91C7-1455EEBF6F15}"/>
            </c:ext>
          </c:extLst>
        </c:ser>
        <c:ser>
          <c:idx val="1"/>
          <c:order val="1"/>
          <c:tx>
            <c:v>LFC01 Left</c:v>
          </c:tx>
          <c:spPr>
            <a:ln w="28575" cap="rnd">
              <a:solidFill>
                <a:schemeClr val="accent2"/>
              </a:solidFill>
              <a:round/>
            </a:ln>
            <a:effectLst/>
          </c:spPr>
          <c:marker>
            <c:symbol val="none"/>
          </c:marker>
          <c:val>
            <c:numRef>
              <c:f>Sheet1!$D$7:$D$69</c:f>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1-436F-4AD9-91C7-1455EEBF6F15}"/>
            </c:ext>
          </c:extLst>
        </c:ser>
        <c:ser>
          <c:idx val="2"/>
          <c:order val="2"/>
          <c:tx>
            <c:v>LFC01 Right</c:v>
          </c:tx>
          <c:spPr>
            <a:ln w="28575" cap="rnd">
              <a:solidFill>
                <a:schemeClr val="accent3"/>
              </a:solidFill>
              <a:round/>
            </a:ln>
            <a:effectLst/>
          </c:spPr>
          <c:marker>
            <c:symbol val="none"/>
          </c:marker>
          <c:val>
            <c:numRef>
              <c:f>Sheet1!$E$7:$E$69</c:f>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2-436F-4AD9-91C7-1455EEBF6F15}"/>
            </c:ext>
          </c:extLst>
        </c:ser>
        <c:dLbls>
          <c:showLegendKey val="0"/>
          <c:showVal val="0"/>
          <c:showCatName val="0"/>
          <c:showSerName val="0"/>
          <c:showPercent val="0"/>
          <c:showBubbleSize val="0"/>
        </c:dLbls>
        <c:smooth val="0"/>
        <c:axId val="1502946495"/>
        <c:axId val="1511465759"/>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LFC01 Left</c:v>
          </c:tx>
          <c:spPr>
            <a:ln w="28575" cap="rnd">
              <a:solidFill>
                <a:schemeClr val="accent2"/>
              </a:solidFill>
              <a:round/>
            </a:ln>
            <a:effectLst/>
          </c:spPr>
          <c:marker>
            <c:symbol val="none"/>
          </c:marker>
          <c:cat>
            <c:numRef>
              <c:f>Sheet1!$A$7:$A$69</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Sheet1!$D$7:$D$69</c:f>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0-8314-4BC8-B455-E36E5F005665}"/>
            </c:ext>
          </c:extLst>
        </c:ser>
        <c:ser>
          <c:idx val="2"/>
          <c:order val="2"/>
          <c:tx>
            <c:v>LFC01 Right</c:v>
          </c:tx>
          <c:spPr>
            <a:ln w="28575" cap="rnd">
              <a:solidFill>
                <a:schemeClr val="accent3"/>
              </a:solidFill>
              <a:round/>
            </a:ln>
            <a:effectLst/>
          </c:spPr>
          <c:marker>
            <c:symbol val="none"/>
          </c:marker>
          <c:cat>
            <c:numRef>
              <c:f>Sheet1!$A$7:$A$69</c:f>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f>Sheet1!$E$7:$E$69</c:f>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c:ext xmlns:c16="http://schemas.microsoft.com/office/drawing/2014/chart" uri="{C3380CC4-5D6E-409C-BE32-E72D297353CC}">
              <c16:uniqueId val="{00000001-8314-4BC8-B455-E36E5F005665}"/>
            </c:ext>
          </c:extLst>
        </c:ser>
        <c:dLbls>
          <c:showLegendKey val="0"/>
          <c:showVal val="0"/>
          <c:showCatName val="0"/>
          <c:showSerName val="0"/>
          <c:showPercent val="0"/>
          <c:showBubbleSize val="0"/>
        </c:dLbls>
        <c:smooth val="0"/>
        <c:axId val="1502946495"/>
        <c:axId val="1511465759"/>
        <c:extLst>
          <c:ext xmlns:c15="http://schemas.microsoft.com/office/drawing/2012/chart" uri="{02D57815-91ED-43cb-92C2-25804820EDAC}">
            <c15:filteredLineSeries>
              <c15:ser>
                <c:idx val="0"/>
                <c:order val="0"/>
                <c:tx>
                  <c:v>LFC01 Ambient</c:v>
                </c:tx>
                <c:spPr>
                  <a:ln w="28575" cap="rnd">
                    <a:solidFill>
                      <a:schemeClr val="accent1"/>
                    </a:solidFill>
                    <a:round/>
                  </a:ln>
                  <a:effectLst/>
                </c:spPr>
                <c:marker>
                  <c:symbol val="none"/>
                </c:marker>
                <c:cat>
                  <c:numRef>
                    <c:extLst>
                      <c:ext uri="{02D57815-91ED-43cb-92C2-25804820EDAC}">
                        <c15:formulaRef>
                          <c15:sqref>Sheet1!$A$7:$A$69</c15:sqref>
                        </c15:formulaRef>
                      </c:ext>
                    </c:extLst>
                    <c:numCache>
                      <c:formatCode>General</c:formatCode>
                      <c:ptCount val="63"/>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pt idx="60">
                        <c:v>13</c:v>
                      </c:pt>
                    </c:numCache>
                  </c:numRef>
                </c:cat>
                <c:val>
                  <c:numRef>
                    <c:extLst>
                      <c:ext uri="{02D57815-91ED-43cb-92C2-25804820EDAC}">
                        <c15:formulaRef>
                          <c15:sqref>Sheet1!$C$7:$C$69</c15:sqref>
                        </c15:formulaRef>
                      </c:ext>
                    </c:extLst>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2-8314-4BC8-B455-E36E5F005665}"/>
                  </c:ext>
                </c:extLst>
              </c15:ser>
            </c15:filteredLineSeries>
          </c:ext>
        </c:extLst>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3"/>
          <c:tx>
            <c:v>LFC02 Ambient</c:v>
          </c:tx>
          <c:spPr>
            <a:ln w="28575" cap="rnd">
              <a:solidFill>
                <a:schemeClr val="accent4"/>
              </a:solidFill>
              <a:round/>
            </a:ln>
            <a:effectLst/>
          </c:spPr>
          <c:marker>
            <c:symbol val="none"/>
          </c:marker>
          <c:cat>
            <c:numRef>
              <c:f>Sheet1!$L$7:$L$66</c:f>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f>Sheet1!$M$7:$M$66</c:f>
              <c:numCache>
                <c:formatCode>General</c:formatCode>
                <c:ptCount val="60"/>
                <c:pt idx="0">
                  <c:v>218598</c:v>
                </c:pt>
                <c:pt idx="1">
                  <c:v>12714</c:v>
                </c:pt>
                <c:pt idx="2">
                  <c:v>3531</c:v>
                </c:pt>
                <c:pt idx="3">
                  <c:v>685459</c:v>
                </c:pt>
                <c:pt idx="4">
                  <c:v>81224</c:v>
                </c:pt>
                <c:pt idx="5">
                  <c:v>24720</c:v>
                </c:pt>
                <c:pt idx="6">
                  <c:v>11081</c:v>
                </c:pt>
                <c:pt idx="7">
                  <c:v>24368</c:v>
                </c:pt>
                <c:pt idx="8">
                  <c:v>8122</c:v>
                </c:pt>
                <c:pt idx="9">
                  <c:v>246496</c:v>
                </c:pt>
                <c:pt idx="10">
                  <c:v>15539</c:v>
                </c:pt>
                <c:pt idx="11">
                  <c:v>2825</c:v>
                </c:pt>
                <c:pt idx="12">
                  <c:v>320658</c:v>
                </c:pt>
                <c:pt idx="13">
                  <c:v>52972</c:v>
                </c:pt>
                <c:pt idx="14">
                  <c:v>18717</c:v>
                </c:pt>
                <c:pt idx="15">
                  <c:v>161741</c:v>
                </c:pt>
                <c:pt idx="16">
                  <c:v>49088</c:v>
                </c:pt>
                <c:pt idx="17">
                  <c:v>12360</c:v>
                </c:pt>
                <c:pt idx="18">
                  <c:v>54384</c:v>
                </c:pt>
                <c:pt idx="19">
                  <c:v>707</c:v>
                </c:pt>
                <c:pt idx="20">
                  <c:v>1059</c:v>
                </c:pt>
                <c:pt idx="24">
                  <c:v>300173</c:v>
                </c:pt>
                <c:pt idx="25">
                  <c:v>23308</c:v>
                </c:pt>
                <c:pt idx="26">
                  <c:v>3175</c:v>
                </c:pt>
                <c:pt idx="27">
                  <c:v>276867</c:v>
                </c:pt>
                <c:pt idx="28">
                  <c:v>20130</c:v>
                </c:pt>
                <c:pt idx="29">
                  <c:v>3178</c:v>
                </c:pt>
                <c:pt idx="30">
                  <c:v>376455</c:v>
                </c:pt>
                <c:pt idx="31">
                  <c:v>18364</c:v>
                </c:pt>
                <c:pt idx="32">
                  <c:v>5297</c:v>
                </c:pt>
                <c:pt idx="33">
                  <c:v>2466380</c:v>
                </c:pt>
                <c:pt idx="34">
                  <c:v>108063</c:v>
                </c:pt>
                <c:pt idx="35">
                  <c:v>10948</c:v>
                </c:pt>
                <c:pt idx="36">
                  <c:v>1061913</c:v>
                </c:pt>
                <c:pt idx="37">
                  <c:v>57210</c:v>
                </c:pt>
                <c:pt idx="38">
                  <c:v>8829</c:v>
                </c:pt>
                <c:pt idx="39">
                  <c:v>234490</c:v>
                </c:pt>
                <c:pt idx="40">
                  <c:v>15185</c:v>
                </c:pt>
                <c:pt idx="41">
                  <c:v>4944</c:v>
                </c:pt>
                <c:pt idx="42">
                  <c:v>1327480</c:v>
                </c:pt>
                <c:pt idx="43">
                  <c:v>33196</c:v>
                </c:pt>
                <c:pt idx="44">
                  <c:v>7063</c:v>
                </c:pt>
                <c:pt idx="45">
                  <c:v>539256</c:v>
                </c:pt>
                <c:pt idx="46">
                  <c:v>74867</c:v>
                </c:pt>
                <c:pt idx="47">
                  <c:v>18011</c:v>
                </c:pt>
                <c:pt idx="48">
                  <c:v>486284</c:v>
                </c:pt>
                <c:pt idx="49">
                  <c:v>29311</c:v>
                </c:pt>
                <c:pt idx="50">
                  <c:v>4944</c:v>
                </c:pt>
                <c:pt idx="51">
                  <c:v>502528</c:v>
                </c:pt>
                <c:pt idx="52">
                  <c:v>41318</c:v>
                </c:pt>
                <c:pt idx="53">
                  <c:v>10948</c:v>
                </c:pt>
                <c:pt idx="54">
                  <c:v>296644</c:v>
                </c:pt>
                <c:pt idx="55">
                  <c:v>56503</c:v>
                </c:pt>
                <c:pt idx="56">
                  <c:v>18011</c:v>
                </c:pt>
                <c:pt idx="57">
                  <c:v>612711</c:v>
                </c:pt>
                <c:pt idx="58">
                  <c:v>69217</c:v>
                </c:pt>
                <c:pt idx="59">
                  <c:v>13066</c:v>
                </c:pt>
              </c:numCache>
            </c:numRef>
          </c:val>
          <c:smooth val="0"/>
          <c:extLst>
            <c:ext xmlns:c16="http://schemas.microsoft.com/office/drawing/2014/chart" uri="{C3380CC4-5D6E-409C-BE32-E72D297353CC}">
              <c16:uniqueId val="{00000000-ABBC-4A84-A3E5-554102201663}"/>
            </c:ext>
          </c:extLst>
        </c:ser>
        <c:ser>
          <c:idx val="4"/>
          <c:order val="4"/>
          <c:tx>
            <c:v>LFC02 Left</c:v>
          </c:tx>
          <c:spPr>
            <a:ln w="28575" cap="rnd">
              <a:solidFill>
                <a:schemeClr val="accent5"/>
              </a:solidFill>
              <a:round/>
            </a:ln>
            <a:effectLst/>
          </c:spPr>
          <c:marker>
            <c:symbol val="none"/>
          </c:marker>
          <c:cat>
            <c:numRef>
              <c:f>Sheet1!$L$7:$L$66</c:f>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f>Sheet1!$N$7:$N$66</c:f>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c:ext xmlns:c16="http://schemas.microsoft.com/office/drawing/2014/chart" uri="{C3380CC4-5D6E-409C-BE32-E72D297353CC}">
              <c16:uniqueId val="{00000001-ABBC-4A84-A3E5-554102201663}"/>
            </c:ext>
          </c:extLst>
        </c:ser>
        <c:ser>
          <c:idx val="5"/>
          <c:order val="5"/>
          <c:tx>
            <c:v>LFC02 Right</c:v>
          </c:tx>
          <c:spPr>
            <a:ln w="28575" cap="rnd">
              <a:solidFill>
                <a:schemeClr val="accent6"/>
              </a:solidFill>
              <a:round/>
            </a:ln>
            <a:effectLst/>
          </c:spPr>
          <c:marker>
            <c:symbol val="none"/>
          </c:marker>
          <c:cat>
            <c:numRef>
              <c:f>Sheet1!$L$7:$L$66</c:f>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f>Sheet1!$O$7:$O$66</c:f>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c:ext xmlns:c16="http://schemas.microsoft.com/office/drawing/2014/chart" uri="{C3380CC4-5D6E-409C-BE32-E72D297353CC}">
              <c16:uniqueId val="{00000002-ABBC-4A84-A3E5-554102201663}"/>
            </c:ext>
          </c:extLst>
        </c:ser>
        <c:dLbls>
          <c:showLegendKey val="0"/>
          <c:showVal val="0"/>
          <c:showCatName val="0"/>
          <c:showSerName val="0"/>
          <c:showPercent val="0"/>
          <c:showBubbleSize val="0"/>
        </c:dLbls>
        <c:smooth val="0"/>
        <c:axId val="1502946495"/>
        <c:axId val="1511465759"/>
        <c:extLst>
          <c:ext xmlns:c15="http://schemas.microsoft.com/office/drawing/2012/chart" uri="{02D57815-91ED-43cb-92C2-25804820EDAC}">
            <c15:filteredLineSeries>
              <c15:ser>
                <c:idx val="0"/>
                <c:order val="0"/>
                <c:tx>
                  <c:v>LFC01 Ambient</c:v>
                </c:tx>
                <c:spPr>
                  <a:ln w="28575" cap="rnd">
                    <a:solidFill>
                      <a:schemeClr val="accent1"/>
                    </a:solidFill>
                    <a:round/>
                  </a:ln>
                  <a:effectLst/>
                </c:spPr>
                <c:marker>
                  <c:symbol val="none"/>
                </c:marker>
                <c:cat>
                  <c:numRef>
                    <c:extLst>
                      <c:ex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c:ext uri="{02D57815-91ED-43cb-92C2-25804820EDAC}">
                        <c15:formulaRef>
                          <c15:sqref>Sheet1!$C$7:$C$69</c15:sqref>
                        </c15:formulaRef>
                      </c:ext>
                    </c:extLst>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3-ABBC-4A84-A3E5-554102201663}"/>
                  </c:ext>
                </c:extLst>
              </c15:ser>
            </c15:filteredLineSeries>
            <c15:filteredLineSeries>
              <c15:ser>
                <c:idx val="1"/>
                <c:order val="1"/>
                <c:tx>
                  <c:v>LFC01 Left</c:v>
                </c:tx>
                <c:spPr>
                  <a:ln w="28575"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Sheet1!$D$7:$D$69</c15:sqref>
                        </c15:formulaRef>
                      </c:ext>
                    </c:extLst>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xmlns:c15="http://schemas.microsoft.com/office/drawing/2012/chart">
                  <c:ext xmlns:c16="http://schemas.microsoft.com/office/drawing/2014/chart" uri="{C3380CC4-5D6E-409C-BE32-E72D297353CC}">
                    <c16:uniqueId val="{00000004-ABBC-4A84-A3E5-554102201663}"/>
                  </c:ext>
                </c:extLst>
              </c15:ser>
            </c15:filteredLineSeries>
            <c15:filteredLineSeries>
              <c15:ser>
                <c:idx val="2"/>
                <c:order val="2"/>
                <c:tx>
                  <c:v>LFC01 Right</c:v>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Sheet1!$E$7:$E$69</c15:sqref>
                        </c15:formulaRef>
                      </c:ext>
                    </c:extLst>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xmlns:c15="http://schemas.microsoft.com/office/drawing/2012/chart">
                  <c:ext xmlns:c16="http://schemas.microsoft.com/office/drawing/2014/chart" uri="{C3380CC4-5D6E-409C-BE32-E72D297353CC}">
                    <c16:uniqueId val="{00000005-ABBC-4A84-A3E5-554102201663}"/>
                  </c:ext>
                </c:extLst>
              </c15:ser>
            </c15:filteredLineSeries>
          </c:ext>
        </c:extLst>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LFC03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6"/>
          <c:order val="6"/>
          <c:tx>
            <c:v>LFC03 Ambient</c:v>
          </c:tx>
          <c:spPr>
            <a:ln w="28575" cap="rnd">
              <a:solidFill>
                <a:schemeClr val="accent1">
                  <a:lumMod val="60000"/>
                </a:schemeClr>
              </a:solidFill>
              <a:round/>
            </a:ln>
            <a:effectLst/>
          </c:spPr>
          <c:marker>
            <c:symbol val="none"/>
          </c:marker>
          <c:val>
            <c:numRef>
              <c:f>Sheet1!$W$7:$W$66</c:f>
              <c:numCache>
                <c:formatCode>General</c:formatCode>
                <c:ptCount val="60"/>
                <c:pt idx="0">
                  <c:v>6356</c:v>
                </c:pt>
                <c:pt idx="1">
                  <c:v>1763</c:v>
                </c:pt>
                <c:pt idx="2">
                  <c:v>3531</c:v>
                </c:pt>
                <c:pt idx="3">
                  <c:v>23660</c:v>
                </c:pt>
                <c:pt idx="4">
                  <c:v>1060</c:v>
                </c:pt>
                <c:pt idx="5">
                  <c:v>353</c:v>
                </c:pt>
                <c:pt idx="6">
                  <c:v>21188</c:v>
                </c:pt>
                <c:pt idx="7">
                  <c:v>2826</c:v>
                </c:pt>
                <c:pt idx="8">
                  <c:v>1059</c:v>
                </c:pt>
                <c:pt idx="9">
                  <c:v>62869</c:v>
                </c:pt>
                <c:pt idx="10">
                  <c:v>5229</c:v>
                </c:pt>
                <c:pt idx="11">
                  <c:v>1059</c:v>
                </c:pt>
                <c:pt idx="12">
                  <c:v>31430</c:v>
                </c:pt>
                <c:pt idx="13">
                  <c:v>1766</c:v>
                </c:pt>
                <c:pt idx="14">
                  <c:v>353</c:v>
                </c:pt>
                <c:pt idx="15">
                  <c:v>14832</c:v>
                </c:pt>
                <c:pt idx="16">
                  <c:v>5650</c:v>
                </c:pt>
                <c:pt idx="17">
                  <c:v>1413</c:v>
                </c:pt>
                <c:pt idx="18">
                  <c:v>46262</c:v>
                </c:pt>
                <c:pt idx="19">
                  <c:v>2472</c:v>
                </c:pt>
                <c:pt idx="20">
                  <c:v>353</c:v>
                </c:pt>
                <c:pt idx="24">
                  <c:v>195997</c:v>
                </c:pt>
                <c:pt idx="25">
                  <c:v>9182</c:v>
                </c:pt>
                <c:pt idx="26">
                  <c:v>1766</c:v>
                </c:pt>
                <c:pt idx="27">
                  <c:v>186815</c:v>
                </c:pt>
                <c:pt idx="28">
                  <c:v>7416</c:v>
                </c:pt>
                <c:pt idx="29">
                  <c:v>1746</c:v>
                </c:pt>
                <c:pt idx="30">
                  <c:v>17657</c:v>
                </c:pt>
                <c:pt idx="31">
                  <c:v>1060</c:v>
                </c:pt>
                <c:pt idx="32">
                  <c:v>1059</c:v>
                </c:pt>
                <c:pt idx="33">
                  <c:v>123601</c:v>
                </c:pt>
                <c:pt idx="34">
                  <c:v>1766</c:v>
                </c:pt>
                <c:pt idx="35">
                  <c:v>353</c:v>
                </c:pt>
                <c:pt idx="36">
                  <c:v>67098</c:v>
                </c:pt>
                <c:pt idx="37">
                  <c:v>4591</c:v>
                </c:pt>
                <c:pt idx="38">
                  <c:v>353</c:v>
                </c:pt>
                <c:pt idx="39">
                  <c:v>769508</c:v>
                </c:pt>
                <c:pt idx="40">
                  <c:v>26133</c:v>
                </c:pt>
                <c:pt idx="41">
                  <c:v>4591</c:v>
                </c:pt>
                <c:pt idx="42">
                  <c:v>177280</c:v>
                </c:pt>
                <c:pt idx="43">
                  <c:v>4238</c:v>
                </c:pt>
                <c:pt idx="44">
                  <c:v>1059</c:v>
                </c:pt>
                <c:pt idx="45">
                  <c:v>33549</c:v>
                </c:pt>
                <c:pt idx="46">
                  <c:v>3531</c:v>
                </c:pt>
                <c:pt idx="47">
                  <c:v>1413</c:v>
                </c:pt>
                <c:pt idx="48">
                  <c:v>152913</c:v>
                </c:pt>
                <c:pt idx="49">
                  <c:v>9535</c:v>
                </c:pt>
                <c:pt idx="50">
                  <c:v>3178</c:v>
                </c:pt>
                <c:pt idx="51">
                  <c:v>265920</c:v>
                </c:pt>
                <c:pt idx="52">
                  <c:v>17304</c:v>
                </c:pt>
                <c:pt idx="53">
                  <c:v>6357</c:v>
                </c:pt>
                <c:pt idx="54">
                  <c:v>20483</c:v>
                </c:pt>
                <c:pt idx="55">
                  <c:v>4591</c:v>
                </c:pt>
                <c:pt idx="56">
                  <c:v>706</c:v>
                </c:pt>
                <c:pt idx="57">
                  <c:v>268392</c:v>
                </c:pt>
                <c:pt idx="58">
                  <c:v>34255</c:v>
                </c:pt>
                <c:pt idx="59">
                  <c:v>6004</c:v>
                </c:pt>
              </c:numCache>
            </c:numRef>
          </c:val>
          <c:smooth val="0"/>
          <c:extLst>
            <c:ext xmlns:c16="http://schemas.microsoft.com/office/drawing/2014/chart" uri="{C3380CC4-5D6E-409C-BE32-E72D297353CC}">
              <c16:uniqueId val="{00000000-40C1-4BC4-9974-80312C607652}"/>
            </c:ext>
          </c:extLst>
        </c:ser>
        <c:ser>
          <c:idx val="7"/>
          <c:order val="7"/>
          <c:tx>
            <c:v>LFC03 Left</c:v>
          </c:tx>
          <c:spPr>
            <a:ln w="28575" cap="rnd">
              <a:solidFill>
                <a:schemeClr val="accent2">
                  <a:lumMod val="60000"/>
                </a:schemeClr>
              </a:solidFill>
              <a:round/>
            </a:ln>
            <a:effectLst/>
          </c:spPr>
          <c:marker>
            <c:symbol val="none"/>
          </c:marker>
          <c:val>
            <c:numRef>
              <c:f>Sheet1!$X$7:$X$66</c:f>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c:ext xmlns:c16="http://schemas.microsoft.com/office/drawing/2014/chart" uri="{C3380CC4-5D6E-409C-BE32-E72D297353CC}">
              <c16:uniqueId val="{00000001-40C1-4BC4-9974-80312C607652}"/>
            </c:ext>
          </c:extLst>
        </c:ser>
        <c:ser>
          <c:idx val="8"/>
          <c:order val="8"/>
          <c:tx>
            <c:v>LFC03 Right</c:v>
          </c:tx>
          <c:spPr>
            <a:ln w="28575" cap="rnd">
              <a:solidFill>
                <a:schemeClr val="accent3">
                  <a:lumMod val="60000"/>
                </a:schemeClr>
              </a:solidFill>
              <a:round/>
            </a:ln>
            <a:effectLst/>
          </c:spPr>
          <c:marker>
            <c:symbol val="none"/>
          </c:marker>
          <c:val>
            <c:numRef>
              <c:f>Sheet1!$Y$7:$Y$66</c:f>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c:ext xmlns:c16="http://schemas.microsoft.com/office/drawing/2014/chart" uri="{C3380CC4-5D6E-409C-BE32-E72D297353CC}">
              <c16:uniqueId val="{00000002-40C1-4BC4-9974-80312C607652}"/>
            </c:ext>
          </c:extLst>
        </c:ser>
        <c:dLbls>
          <c:showLegendKey val="0"/>
          <c:showVal val="0"/>
          <c:showCatName val="0"/>
          <c:showSerName val="0"/>
          <c:showPercent val="0"/>
          <c:showBubbleSize val="0"/>
        </c:dLbls>
        <c:smooth val="0"/>
        <c:axId val="1502946495"/>
        <c:axId val="1511465759"/>
        <c:extLst>
          <c:ext xmlns:c15="http://schemas.microsoft.com/office/drawing/2012/chart" uri="{02D57815-91ED-43cb-92C2-25804820EDAC}">
            <c15:filteredLineSeries>
              <c15:ser>
                <c:idx val="0"/>
                <c:order val="0"/>
                <c:tx>
                  <c:v>LFC01 Ambient</c:v>
                </c:tx>
                <c:spPr>
                  <a:ln w="28575" cap="rnd">
                    <a:solidFill>
                      <a:schemeClr val="accent1"/>
                    </a:solidFill>
                    <a:round/>
                  </a:ln>
                  <a:effectLst/>
                </c:spPr>
                <c:marker>
                  <c:symbol val="none"/>
                </c:marker>
                <c:cat>
                  <c:numRef>
                    <c:extLst>
                      <c:ex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c:ext uri="{02D57815-91ED-43cb-92C2-25804820EDAC}">
                        <c15:formulaRef>
                          <c15:sqref>Sheet1!$C$7:$C$69</c15:sqref>
                        </c15:formulaRef>
                      </c:ext>
                    </c:extLst>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smooth val="0"/>
                <c:extLst>
                  <c:ext xmlns:c16="http://schemas.microsoft.com/office/drawing/2014/chart" uri="{C3380CC4-5D6E-409C-BE32-E72D297353CC}">
                    <c16:uniqueId val="{00000003-40C1-4BC4-9974-80312C607652}"/>
                  </c:ext>
                </c:extLst>
              </c15:ser>
            </c15:filteredLineSeries>
            <c15:filteredLineSeries>
              <c15:ser>
                <c:idx val="1"/>
                <c:order val="1"/>
                <c:tx>
                  <c:v>LFC01 Left</c:v>
                </c:tx>
                <c:spPr>
                  <a:ln w="28575"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Sheet1!$D$7:$D$69</c15:sqref>
                        </c15:formulaRef>
                      </c:ext>
                    </c:extLst>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xmlns:c15="http://schemas.microsoft.com/office/drawing/2012/chart">
                  <c:ext xmlns:c16="http://schemas.microsoft.com/office/drawing/2014/chart" uri="{C3380CC4-5D6E-409C-BE32-E72D297353CC}">
                    <c16:uniqueId val="{00000004-40C1-4BC4-9974-80312C607652}"/>
                  </c:ext>
                </c:extLst>
              </c15:ser>
            </c15:filteredLineSeries>
            <c15:filteredLineSeries>
              <c15:ser>
                <c:idx val="2"/>
                <c:order val="2"/>
                <c:tx>
                  <c:v>LFC01 Right</c:v>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Sheet1!$E$7:$E$69</c15:sqref>
                        </c15:formulaRef>
                      </c:ext>
                    </c:extLst>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smooth val="0"/>
                <c:extLst xmlns:c15="http://schemas.microsoft.com/office/drawing/2012/chart">
                  <c:ext xmlns:c16="http://schemas.microsoft.com/office/drawing/2014/chart" uri="{C3380CC4-5D6E-409C-BE32-E72D297353CC}">
                    <c16:uniqueId val="{00000005-40C1-4BC4-9974-80312C607652}"/>
                  </c:ext>
                </c:extLst>
              </c15:ser>
            </c15:filteredLineSeries>
            <c15:filteredLineSeries>
              <c15:ser>
                <c:idx val="3"/>
                <c:order val="3"/>
                <c:tx>
                  <c:v>LFC02 Ambient</c:v>
                </c:tx>
                <c:spPr>
                  <a:ln w="28575"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Sheet1!$M$7:$M$66</c15:sqref>
                        </c15:formulaRef>
                      </c:ext>
                    </c:extLst>
                    <c:numCache>
                      <c:formatCode>General</c:formatCode>
                      <c:ptCount val="60"/>
                      <c:pt idx="0">
                        <c:v>218598</c:v>
                      </c:pt>
                      <c:pt idx="1">
                        <c:v>12714</c:v>
                      </c:pt>
                      <c:pt idx="2">
                        <c:v>3531</c:v>
                      </c:pt>
                      <c:pt idx="3">
                        <c:v>685459</c:v>
                      </c:pt>
                      <c:pt idx="4">
                        <c:v>81224</c:v>
                      </c:pt>
                      <c:pt idx="5">
                        <c:v>24720</c:v>
                      </c:pt>
                      <c:pt idx="6">
                        <c:v>11081</c:v>
                      </c:pt>
                      <c:pt idx="7">
                        <c:v>24368</c:v>
                      </c:pt>
                      <c:pt idx="8">
                        <c:v>8122</c:v>
                      </c:pt>
                      <c:pt idx="9">
                        <c:v>246496</c:v>
                      </c:pt>
                      <c:pt idx="10">
                        <c:v>15539</c:v>
                      </c:pt>
                      <c:pt idx="11">
                        <c:v>2825</c:v>
                      </c:pt>
                      <c:pt idx="12">
                        <c:v>320658</c:v>
                      </c:pt>
                      <c:pt idx="13">
                        <c:v>52972</c:v>
                      </c:pt>
                      <c:pt idx="14">
                        <c:v>18717</c:v>
                      </c:pt>
                      <c:pt idx="15">
                        <c:v>161741</c:v>
                      </c:pt>
                      <c:pt idx="16">
                        <c:v>49088</c:v>
                      </c:pt>
                      <c:pt idx="17">
                        <c:v>12360</c:v>
                      </c:pt>
                      <c:pt idx="18">
                        <c:v>54384</c:v>
                      </c:pt>
                      <c:pt idx="19">
                        <c:v>707</c:v>
                      </c:pt>
                      <c:pt idx="20">
                        <c:v>1059</c:v>
                      </c:pt>
                      <c:pt idx="24">
                        <c:v>300173</c:v>
                      </c:pt>
                      <c:pt idx="25">
                        <c:v>23308</c:v>
                      </c:pt>
                      <c:pt idx="26">
                        <c:v>3175</c:v>
                      </c:pt>
                      <c:pt idx="27">
                        <c:v>276867</c:v>
                      </c:pt>
                      <c:pt idx="28">
                        <c:v>20130</c:v>
                      </c:pt>
                      <c:pt idx="29">
                        <c:v>3178</c:v>
                      </c:pt>
                      <c:pt idx="30">
                        <c:v>376455</c:v>
                      </c:pt>
                      <c:pt idx="31">
                        <c:v>18364</c:v>
                      </c:pt>
                      <c:pt idx="32">
                        <c:v>5297</c:v>
                      </c:pt>
                      <c:pt idx="33">
                        <c:v>2466380</c:v>
                      </c:pt>
                      <c:pt idx="34">
                        <c:v>108063</c:v>
                      </c:pt>
                      <c:pt idx="35">
                        <c:v>10948</c:v>
                      </c:pt>
                      <c:pt idx="36">
                        <c:v>1061913</c:v>
                      </c:pt>
                      <c:pt idx="37">
                        <c:v>57210</c:v>
                      </c:pt>
                      <c:pt idx="38">
                        <c:v>8829</c:v>
                      </c:pt>
                      <c:pt idx="39">
                        <c:v>234490</c:v>
                      </c:pt>
                      <c:pt idx="40">
                        <c:v>15185</c:v>
                      </c:pt>
                      <c:pt idx="41">
                        <c:v>4944</c:v>
                      </c:pt>
                      <c:pt idx="42">
                        <c:v>1327480</c:v>
                      </c:pt>
                      <c:pt idx="43">
                        <c:v>33196</c:v>
                      </c:pt>
                      <c:pt idx="44">
                        <c:v>7063</c:v>
                      </c:pt>
                      <c:pt idx="45">
                        <c:v>539256</c:v>
                      </c:pt>
                      <c:pt idx="46">
                        <c:v>74867</c:v>
                      </c:pt>
                      <c:pt idx="47">
                        <c:v>18011</c:v>
                      </c:pt>
                      <c:pt idx="48">
                        <c:v>486284</c:v>
                      </c:pt>
                      <c:pt idx="49">
                        <c:v>29311</c:v>
                      </c:pt>
                      <c:pt idx="50">
                        <c:v>4944</c:v>
                      </c:pt>
                      <c:pt idx="51">
                        <c:v>502528</c:v>
                      </c:pt>
                      <c:pt idx="52">
                        <c:v>41318</c:v>
                      </c:pt>
                      <c:pt idx="53">
                        <c:v>10948</c:v>
                      </c:pt>
                      <c:pt idx="54">
                        <c:v>296644</c:v>
                      </c:pt>
                      <c:pt idx="55">
                        <c:v>56503</c:v>
                      </c:pt>
                      <c:pt idx="56">
                        <c:v>18011</c:v>
                      </c:pt>
                      <c:pt idx="57">
                        <c:v>612711</c:v>
                      </c:pt>
                      <c:pt idx="58">
                        <c:v>69217</c:v>
                      </c:pt>
                      <c:pt idx="59">
                        <c:v>13066</c:v>
                      </c:pt>
                    </c:numCache>
                  </c:numRef>
                </c:val>
                <c:smooth val="0"/>
                <c:extLst xmlns:c15="http://schemas.microsoft.com/office/drawing/2012/chart">
                  <c:ext xmlns:c16="http://schemas.microsoft.com/office/drawing/2014/chart" uri="{C3380CC4-5D6E-409C-BE32-E72D297353CC}">
                    <c16:uniqueId val="{00000006-40C1-4BC4-9974-80312C607652}"/>
                  </c:ext>
                </c:extLst>
              </c15:ser>
            </c15:filteredLineSeries>
            <c15:filteredLineSeries>
              <c15:ser>
                <c:idx val="4"/>
                <c:order val="4"/>
                <c:tx>
                  <c:v>LFC02 Left</c:v>
                </c:tx>
                <c:spPr>
                  <a:ln w="28575"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Sheet1!$N$7:$N$66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xmlns:c15="http://schemas.microsoft.com/office/drawing/2012/chart">
                  <c:ext xmlns:c16="http://schemas.microsoft.com/office/drawing/2014/chart" uri="{C3380CC4-5D6E-409C-BE32-E72D297353CC}">
                    <c16:uniqueId val="{00000007-40C1-4BC4-9974-80312C607652}"/>
                  </c:ext>
                </c:extLst>
              </c15:ser>
            </c15:filteredLineSeries>
            <c15:filteredLineSeries>
              <c15:ser>
                <c:idx val="5"/>
                <c:order val="5"/>
                <c:tx>
                  <c:v>LFC02 Right</c:v>
                </c:tx>
                <c:spPr>
                  <a:ln w="28575"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Sheet1!$L$7:$L$66</c15:sqref>
                        </c15:formulaRef>
                      </c:ext>
                    </c:extLst>
                    <c:numCache>
                      <c:formatCode>General</c:formatCode>
                      <c:ptCount val="60"/>
                      <c:pt idx="0">
                        <c:v>45</c:v>
                      </c:pt>
                      <c:pt idx="3">
                        <c:v>46</c:v>
                      </c:pt>
                      <c:pt idx="6">
                        <c:v>47</c:v>
                      </c:pt>
                      <c:pt idx="9">
                        <c:v>48</c:v>
                      </c:pt>
                      <c:pt idx="12">
                        <c:v>49</c:v>
                      </c:pt>
                      <c:pt idx="15">
                        <c:v>50</c:v>
                      </c:pt>
                      <c:pt idx="18">
                        <c:v>51</c:v>
                      </c:pt>
                      <c:pt idx="21">
                        <c:v>52</c:v>
                      </c:pt>
                      <c:pt idx="24">
                        <c:v>1</c:v>
                      </c:pt>
                      <c:pt idx="27">
                        <c:v>2</c:v>
                      </c:pt>
                      <c:pt idx="30">
                        <c:v>3</c:v>
                      </c:pt>
                      <c:pt idx="33">
                        <c:v>4</c:v>
                      </c:pt>
                      <c:pt idx="36">
                        <c:v>5</c:v>
                      </c:pt>
                      <c:pt idx="39">
                        <c:v>6</c:v>
                      </c:pt>
                      <c:pt idx="42">
                        <c:v>7</c:v>
                      </c:pt>
                      <c:pt idx="45">
                        <c:v>8</c:v>
                      </c:pt>
                      <c:pt idx="48">
                        <c:v>9</c:v>
                      </c:pt>
                      <c:pt idx="51">
                        <c:v>10</c:v>
                      </c:pt>
                      <c:pt idx="54">
                        <c:v>11</c:v>
                      </c:pt>
                      <c:pt idx="57">
                        <c:v>12</c:v>
                      </c:pt>
                    </c:numCache>
                  </c:numRef>
                </c:cat>
                <c:val>
                  <c:numRef>
                    <c:extLst xmlns:c15="http://schemas.microsoft.com/office/drawing/2012/chart">
                      <c:ext xmlns:c15="http://schemas.microsoft.com/office/drawing/2012/chart" uri="{02D57815-91ED-43cb-92C2-25804820EDAC}">
                        <c15:formulaRef>
                          <c15:sqref>Sheet1!$O$7:$O$66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smooth val="0"/>
                <c:extLst xmlns:c15="http://schemas.microsoft.com/office/drawing/2012/chart">
                  <c:ext xmlns:c16="http://schemas.microsoft.com/office/drawing/2014/chart" uri="{C3380CC4-5D6E-409C-BE32-E72D297353CC}">
                    <c16:uniqueId val="{00000008-40C1-4BC4-9974-80312C607652}"/>
                  </c:ext>
                </c:extLst>
              </c15:ser>
            </c15:filteredLineSeries>
          </c:ext>
        </c:extLst>
      </c:line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Ambient Readings</a:t>
            </a:r>
            <a:r>
              <a:rPr lang="en-GB" baseline="0"/>
              <a:t> </a:t>
            </a:r>
            <a:r>
              <a:rPr lang="en-GB"/>
              <a:t>Overlaid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v>LFC01 Ambient</c:v>
          </c:tx>
          <c:spPr>
            <a:solidFill>
              <a:srgbClr val="92D050"/>
            </a:solidFill>
            <a:ln>
              <a:noFill/>
            </a:ln>
            <a:effectLst/>
          </c:spPr>
          <c:invertIfNegative val="0"/>
          <c:cat>
            <c:numRef>
              <c:f>Sheet1!$V$7:$V$69</c:f>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f>Sheet1!$C$7:$C$69</c:f>
              <c:numCache>
                <c:formatCode>General</c:formatCode>
                <c:ptCount val="63"/>
                <c:pt idx="0">
                  <c:v>450616</c:v>
                </c:pt>
                <c:pt idx="1">
                  <c:v>18364</c:v>
                </c:pt>
                <c:pt idx="2">
                  <c:v>2472</c:v>
                </c:pt>
                <c:pt idx="3">
                  <c:v>5786</c:v>
                </c:pt>
                <c:pt idx="4">
                  <c:v>2843</c:v>
                </c:pt>
                <c:pt idx="5">
                  <c:v>786</c:v>
                </c:pt>
                <c:pt idx="6">
                  <c:v>1059</c:v>
                </c:pt>
                <c:pt idx="7">
                  <c:v>353</c:v>
                </c:pt>
                <c:pt idx="8">
                  <c:v>353</c:v>
                </c:pt>
                <c:pt idx="9">
                  <c:v>667095</c:v>
                </c:pt>
                <c:pt idx="10">
                  <c:v>31430</c:v>
                </c:pt>
                <c:pt idx="11">
                  <c:v>7063</c:v>
                </c:pt>
                <c:pt idx="12">
                  <c:v>73101</c:v>
                </c:pt>
                <c:pt idx="13">
                  <c:v>9888</c:v>
                </c:pt>
                <c:pt idx="14">
                  <c:v>2199</c:v>
                </c:pt>
                <c:pt idx="15">
                  <c:v>161741</c:v>
                </c:pt>
                <c:pt idx="16">
                  <c:v>12361</c:v>
                </c:pt>
                <c:pt idx="17">
                  <c:v>3531</c:v>
                </c:pt>
                <c:pt idx="18">
                  <c:v>525483</c:v>
                </c:pt>
                <c:pt idx="19">
                  <c:v>46615</c:v>
                </c:pt>
                <c:pt idx="20">
                  <c:v>4591</c:v>
                </c:pt>
                <c:pt idx="24">
                  <c:v>382458</c:v>
                </c:pt>
                <c:pt idx="25">
                  <c:v>25780</c:v>
                </c:pt>
                <c:pt idx="26">
                  <c:v>4238</c:v>
                </c:pt>
                <c:pt idx="27">
                  <c:v>63213</c:v>
                </c:pt>
                <c:pt idx="28">
                  <c:v>22955</c:v>
                </c:pt>
                <c:pt idx="29">
                  <c:v>7416</c:v>
                </c:pt>
                <c:pt idx="30">
                  <c:v>1109589</c:v>
                </c:pt>
                <c:pt idx="31">
                  <c:v>54385</c:v>
                </c:pt>
                <c:pt idx="32">
                  <c:v>5297</c:v>
                </c:pt>
                <c:pt idx="36">
                  <c:v>1043197</c:v>
                </c:pt>
                <c:pt idx="37">
                  <c:v>29664</c:v>
                </c:pt>
                <c:pt idx="38">
                  <c:v>1413</c:v>
                </c:pt>
                <c:pt idx="39">
                  <c:v>567154</c:v>
                </c:pt>
                <c:pt idx="40">
                  <c:v>25074</c:v>
                </c:pt>
                <c:pt idx="41">
                  <c:v>3531</c:v>
                </c:pt>
                <c:pt idx="42">
                  <c:v>2017530</c:v>
                </c:pt>
                <c:pt idx="43">
                  <c:v>36375</c:v>
                </c:pt>
                <c:pt idx="44">
                  <c:v>3531</c:v>
                </c:pt>
                <c:pt idx="45">
                  <c:v>547831</c:v>
                </c:pt>
                <c:pt idx="46">
                  <c:v>31076</c:v>
                </c:pt>
                <c:pt idx="47">
                  <c:v>4349</c:v>
                </c:pt>
                <c:pt idx="48">
                  <c:v>749025</c:v>
                </c:pt>
                <c:pt idx="49">
                  <c:v>42378</c:v>
                </c:pt>
                <c:pt idx="50">
                  <c:v>7063</c:v>
                </c:pt>
                <c:pt idx="54">
                  <c:v>277221</c:v>
                </c:pt>
                <c:pt idx="55">
                  <c:v>22248</c:v>
                </c:pt>
                <c:pt idx="56">
                  <c:v>4944</c:v>
                </c:pt>
                <c:pt idx="57">
                  <c:v>2217565</c:v>
                </c:pt>
                <c:pt idx="58">
                  <c:v>35809</c:v>
                </c:pt>
                <c:pt idx="59">
                  <c:v>25964</c:v>
                </c:pt>
                <c:pt idx="60">
                  <c:v>2108289</c:v>
                </c:pt>
                <c:pt idx="61">
                  <c:v>73102</c:v>
                </c:pt>
                <c:pt idx="62">
                  <c:v>19776</c:v>
                </c:pt>
              </c:numCache>
            </c:numRef>
          </c:val>
          <c:extLst>
            <c:ext xmlns:c16="http://schemas.microsoft.com/office/drawing/2014/chart" uri="{C3380CC4-5D6E-409C-BE32-E72D297353CC}">
              <c16:uniqueId val="{00000000-AB3C-47A8-90BE-F3205BB98643}"/>
            </c:ext>
          </c:extLst>
        </c:ser>
        <c:ser>
          <c:idx val="3"/>
          <c:order val="3"/>
          <c:tx>
            <c:v>LFC02 Ambient</c:v>
          </c:tx>
          <c:spPr>
            <a:solidFill>
              <a:srgbClr val="00B0F0"/>
            </a:solidFill>
            <a:ln>
              <a:noFill/>
            </a:ln>
            <a:effectLst/>
          </c:spPr>
          <c:invertIfNegative val="0"/>
          <c:cat>
            <c:numRef>
              <c:f>Sheet1!$V$7:$V$69</c:f>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f>Sheet1!$M$7:$M$66</c:f>
              <c:numCache>
                <c:formatCode>General</c:formatCode>
                <c:ptCount val="60"/>
                <c:pt idx="0">
                  <c:v>218598</c:v>
                </c:pt>
                <c:pt idx="1">
                  <c:v>12714</c:v>
                </c:pt>
                <c:pt idx="2">
                  <c:v>3531</c:v>
                </c:pt>
                <c:pt idx="3">
                  <c:v>685459</c:v>
                </c:pt>
                <c:pt idx="4">
                  <c:v>81224</c:v>
                </c:pt>
                <c:pt idx="5">
                  <c:v>24720</c:v>
                </c:pt>
                <c:pt idx="6">
                  <c:v>11081</c:v>
                </c:pt>
                <c:pt idx="7">
                  <c:v>24368</c:v>
                </c:pt>
                <c:pt idx="8">
                  <c:v>8122</c:v>
                </c:pt>
                <c:pt idx="9">
                  <c:v>246496</c:v>
                </c:pt>
                <c:pt idx="10">
                  <c:v>15539</c:v>
                </c:pt>
                <c:pt idx="11">
                  <c:v>2825</c:v>
                </c:pt>
                <c:pt idx="12">
                  <c:v>320658</c:v>
                </c:pt>
                <c:pt idx="13">
                  <c:v>52972</c:v>
                </c:pt>
                <c:pt idx="14">
                  <c:v>18717</c:v>
                </c:pt>
                <c:pt idx="15">
                  <c:v>161741</c:v>
                </c:pt>
                <c:pt idx="16">
                  <c:v>49088</c:v>
                </c:pt>
                <c:pt idx="17">
                  <c:v>12360</c:v>
                </c:pt>
                <c:pt idx="18">
                  <c:v>54384</c:v>
                </c:pt>
                <c:pt idx="19">
                  <c:v>707</c:v>
                </c:pt>
                <c:pt idx="20">
                  <c:v>1059</c:v>
                </c:pt>
                <c:pt idx="24">
                  <c:v>300173</c:v>
                </c:pt>
                <c:pt idx="25">
                  <c:v>23308</c:v>
                </c:pt>
                <c:pt idx="26">
                  <c:v>3175</c:v>
                </c:pt>
                <c:pt idx="27">
                  <c:v>276867</c:v>
                </c:pt>
                <c:pt idx="28">
                  <c:v>20130</c:v>
                </c:pt>
                <c:pt idx="29">
                  <c:v>3178</c:v>
                </c:pt>
                <c:pt idx="30">
                  <c:v>376455</c:v>
                </c:pt>
                <c:pt idx="31">
                  <c:v>18364</c:v>
                </c:pt>
                <c:pt idx="32">
                  <c:v>5297</c:v>
                </c:pt>
                <c:pt idx="33">
                  <c:v>2466380</c:v>
                </c:pt>
                <c:pt idx="34">
                  <c:v>108063</c:v>
                </c:pt>
                <c:pt idx="35">
                  <c:v>10948</c:v>
                </c:pt>
                <c:pt idx="36">
                  <c:v>1061913</c:v>
                </c:pt>
                <c:pt idx="37">
                  <c:v>57210</c:v>
                </c:pt>
                <c:pt idx="38">
                  <c:v>8829</c:v>
                </c:pt>
                <c:pt idx="39">
                  <c:v>234490</c:v>
                </c:pt>
                <c:pt idx="40">
                  <c:v>15185</c:v>
                </c:pt>
                <c:pt idx="41">
                  <c:v>4944</c:v>
                </c:pt>
                <c:pt idx="42">
                  <c:v>1327480</c:v>
                </c:pt>
                <c:pt idx="43">
                  <c:v>33196</c:v>
                </c:pt>
                <c:pt idx="44">
                  <c:v>7063</c:v>
                </c:pt>
                <c:pt idx="45">
                  <c:v>539256</c:v>
                </c:pt>
                <c:pt idx="46">
                  <c:v>74867</c:v>
                </c:pt>
                <c:pt idx="47">
                  <c:v>18011</c:v>
                </c:pt>
                <c:pt idx="48">
                  <c:v>486284</c:v>
                </c:pt>
                <c:pt idx="49">
                  <c:v>29311</c:v>
                </c:pt>
                <c:pt idx="50">
                  <c:v>4944</c:v>
                </c:pt>
                <c:pt idx="51">
                  <c:v>502528</c:v>
                </c:pt>
                <c:pt idx="52">
                  <c:v>41318</c:v>
                </c:pt>
                <c:pt idx="53">
                  <c:v>10948</c:v>
                </c:pt>
                <c:pt idx="54">
                  <c:v>296644</c:v>
                </c:pt>
                <c:pt idx="55">
                  <c:v>56503</c:v>
                </c:pt>
                <c:pt idx="56">
                  <c:v>18011</c:v>
                </c:pt>
                <c:pt idx="57">
                  <c:v>612711</c:v>
                </c:pt>
                <c:pt idx="58">
                  <c:v>69217</c:v>
                </c:pt>
                <c:pt idx="59">
                  <c:v>13066</c:v>
                </c:pt>
              </c:numCache>
            </c:numRef>
          </c:val>
          <c:extLst>
            <c:ext xmlns:c16="http://schemas.microsoft.com/office/drawing/2014/chart" uri="{C3380CC4-5D6E-409C-BE32-E72D297353CC}">
              <c16:uniqueId val="{00000001-AB3C-47A8-90BE-F3205BB98643}"/>
            </c:ext>
          </c:extLst>
        </c:ser>
        <c:ser>
          <c:idx val="6"/>
          <c:order val="6"/>
          <c:tx>
            <c:v>LFC03 Ambient</c:v>
          </c:tx>
          <c:spPr>
            <a:solidFill>
              <a:srgbClr val="FF0000"/>
            </a:solidFill>
            <a:ln>
              <a:noFill/>
            </a:ln>
            <a:effectLst/>
          </c:spPr>
          <c:invertIfNegative val="0"/>
          <c:cat>
            <c:numRef>
              <c:f>Sheet1!$V$7:$V$69</c:f>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f>Sheet1!$W$7:$W$66</c:f>
              <c:numCache>
                <c:formatCode>General</c:formatCode>
                <c:ptCount val="60"/>
                <c:pt idx="0">
                  <c:v>6356</c:v>
                </c:pt>
                <c:pt idx="1">
                  <c:v>1763</c:v>
                </c:pt>
                <c:pt idx="2">
                  <c:v>3531</c:v>
                </c:pt>
                <c:pt idx="3">
                  <c:v>23660</c:v>
                </c:pt>
                <c:pt idx="4">
                  <c:v>1060</c:v>
                </c:pt>
                <c:pt idx="5">
                  <c:v>353</c:v>
                </c:pt>
                <c:pt idx="6">
                  <c:v>21188</c:v>
                </c:pt>
                <c:pt idx="7">
                  <c:v>2826</c:v>
                </c:pt>
                <c:pt idx="8">
                  <c:v>1059</c:v>
                </c:pt>
                <c:pt idx="9">
                  <c:v>62869</c:v>
                </c:pt>
                <c:pt idx="10">
                  <c:v>5229</c:v>
                </c:pt>
                <c:pt idx="11">
                  <c:v>1059</c:v>
                </c:pt>
                <c:pt idx="12">
                  <c:v>31430</c:v>
                </c:pt>
                <c:pt idx="13">
                  <c:v>1766</c:v>
                </c:pt>
                <c:pt idx="14">
                  <c:v>353</c:v>
                </c:pt>
                <c:pt idx="15">
                  <c:v>14832</c:v>
                </c:pt>
                <c:pt idx="16">
                  <c:v>5650</c:v>
                </c:pt>
                <c:pt idx="17">
                  <c:v>1413</c:v>
                </c:pt>
                <c:pt idx="18">
                  <c:v>46262</c:v>
                </c:pt>
                <c:pt idx="19">
                  <c:v>2472</c:v>
                </c:pt>
                <c:pt idx="20">
                  <c:v>353</c:v>
                </c:pt>
                <c:pt idx="24">
                  <c:v>195997</c:v>
                </c:pt>
                <c:pt idx="25">
                  <c:v>9182</c:v>
                </c:pt>
                <c:pt idx="26">
                  <c:v>1766</c:v>
                </c:pt>
                <c:pt idx="27">
                  <c:v>186815</c:v>
                </c:pt>
                <c:pt idx="28">
                  <c:v>7416</c:v>
                </c:pt>
                <c:pt idx="29">
                  <c:v>1746</c:v>
                </c:pt>
                <c:pt idx="30">
                  <c:v>17657</c:v>
                </c:pt>
                <c:pt idx="31">
                  <c:v>1060</c:v>
                </c:pt>
                <c:pt idx="32">
                  <c:v>1059</c:v>
                </c:pt>
                <c:pt idx="33">
                  <c:v>123601</c:v>
                </c:pt>
                <c:pt idx="34">
                  <c:v>1766</c:v>
                </c:pt>
                <c:pt idx="35">
                  <c:v>353</c:v>
                </c:pt>
                <c:pt idx="36">
                  <c:v>67098</c:v>
                </c:pt>
                <c:pt idx="37">
                  <c:v>4591</c:v>
                </c:pt>
                <c:pt idx="38">
                  <c:v>353</c:v>
                </c:pt>
                <c:pt idx="39">
                  <c:v>769508</c:v>
                </c:pt>
                <c:pt idx="40">
                  <c:v>26133</c:v>
                </c:pt>
                <c:pt idx="41">
                  <c:v>4591</c:v>
                </c:pt>
                <c:pt idx="42">
                  <c:v>177280</c:v>
                </c:pt>
                <c:pt idx="43">
                  <c:v>4238</c:v>
                </c:pt>
                <c:pt idx="44">
                  <c:v>1059</c:v>
                </c:pt>
                <c:pt idx="45">
                  <c:v>33549</c:v>
                </c:pt>
                <c:pt idx="46">
                  <c:v>3531</c:v>
                </c:pt>
                <c:pt idx="47">
                  <c:v>1413</c:v>
                </c:pt>
                <c:pt idx="48">
                  <c:v>152913</c:v>
                </c:pt>
                <c:pt idx="49">
                  <c:v>9535</c:v>
                </c:pt>
                <c:pt idx="50">
                  <c:v>3178</c:v>
                </c:pt>
                <c:pt idx="51">
                  <c:v>265920</c:v>
                </c:pt>
                <c:pt idx="52">
                  <c:v>17304</c:v>
                </c:pt>
                <c:pt idx="53">
                  <c:v>6357</c:v>
                </c:pt>
                <c:pt idx="54">
                  <c:v>20483</c:v>
                </c:pt>
                <c:pt idx="55">
                  <c:v>4591</c:v>
                </c:pt>
                <c:pt idx="56">
                  <c:v>706</c:v>
                </c:pt>
                <c:pt idx="57">
                  <c:v>268392</c:v>
                </c:pt>
                <c:pt idx="58">
                  <c:v>34255</c:v>
                </c:pt>
                <c:pt idx="59">
                  <c:v>6004</c:v>
                </c:pt>
              </c:numCache>
            </c:numRef>
          </c:val>
          <c:extLst>
            <c:ext xmlns:c16="http://schemas.microsoft.com/office/drawing/2014/chart" uri="{C3380CC4-5D6E-409C-BE32-E72D297353CC}">
              <c16:uniqueId val="{00000002-AB3C-47A8-90BE-F3205BB98643}"/>
            </c:ext>
          </c:extLst>
        </c:ser>
        <c:dLbls>
          <c:showLegendKey val="0"/>
          <c:showVal val="0"/>
          <c:showCatName val="0"/>
          <c:showSerName val="0"/>
          <c:showPercent val="0"/>
          <c:showBubbleSize val="0"/>
        </c:dLbls>
        <c:gapWidth val="150"/>
        <c:overlap val="100"/>
        <c:axId val="1502946495"/>
        <c:axId val="1511465759"/>
        <c:extLst>
          <c:ext xmlns:c15="http://schemas.microsoft.com/office/drawing/2012/chart" uri="{02D57815-91ED-43cb-92C2-25804820EDAC}">
            <c15:filteredBarSeries>
              <c15:ser>
                <c:idx val="1"/>
                <c:order val="1"/>
                <c:tx>
                  <c:v>LFC01 Left</c:v>
                </c:tx>
                <c:spPr>
                  <a:solidFill>
                    <a:schemeClr val="accent2">
                      <a:tint val="58000"/>
                    </a:schemeClr>
                  </a:solidFill>
                  <a:ln>
                    <a:noFill/>
                  </a:ln>
                  <a:effectLst/>
                </c:spPr>
                <c:invertIfNegative val="0"/>
                <c:cat>
                  <c:numRef>
                    <c:extLst>
                      <c:ex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c:ext uri="{02D57815-91ED-43cb-92C2-25804820EDAC}">
                        <c15:formulaRef>
                          <c15:sqref>Sheet1!$D$7:$D$69</c15:sqref>
                        </c15:formulaRef>
                      </c:ext>
                    </c:extLst>
                    <c:numCache>
                      <c:formatCode>General</c:formatCode>
                      <c:ptCount val="63"/>
                      <c:pt idx="0">
                        <c:v>493</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extLst>
                  <c:ext xmlns:c16="http://schemas.microsoft.com/office/drawing/2014/chart" uri="{C3380CC4-5D6E-409C-BE32-E72D297353CC}">
                    <c16:uniqueId val="{00000003-AB3C-47A8-90BE-F3205BB98643}"/>
                  </c:ext>
                </c:extLst>
              </c15:ser>
            </c15:filteredBarSeries>
            <c15:filteredBarSeries>
              <c15:ser>
                <c:idx val="2"/>
                <c:order val="2"/>
                <c:tx>
                  <c:v>LFC01 Right</c:v>
                </c:tx>
                <c:spPr>
                  <a:solidFill>
                    <a:schemeClr val="accent2">
                      <a:tint val="72000"/>
                    </a:schemeClr>
                  </a:solidFill>
                  <a:ln>
                    <a:noFill/>
                  </a:ln>
                  <a:effectLst/>
                </c:spPr>
                <c:invertIfNegative val="0"/>
                <c:cat>
                  <c:numRef>
                    <c:extLst xmlns:c15="http://schemas.microsoft.com/office/drawing/2012/chart">
                      <c:ext xmlns:c15="http://schemas.microsoft.com/office/drawing/2012/char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xmlns:c15="http://schemas.microsoft.com/office/drawing/2012/chart">
                      <c:ext xmlns:c15="http://schemas.microsoft.com/office/drawing/2012/chart" uri="{02D57815-91ED-43cb-92C2-25804820EDAC}">
                        <c15:formulaRef>
                          <c15:sqref>Sheet1!$E$7:$E$69</c15:sqref>
                        </c15:formulaRef>
                      </c:ext>
                    </c:extLst>
                    <c:numCache>
                      <c:formatCode>General</c:formatCode>
                      <c:ptCount val="6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4">
                        <c:v>0</c:v>
                      </c:pt>
                      <c:pt idx="55">
                        <c:v>0</c:v>
                      </c:pt>
                      <c:pt idx="56">
                        <c:v>0</c:v>
                      </c:pt>
                      <c:pt idx="57">
                        <c:v>0</c:v>
                      </c:pt>
                      <c:pt idx="58">
                        <c:v>0</c:v>
                      </c:pt>
                      <c:pt idx="59">
                        <c:v>0</c:v>
                      </c:pt>
                      <c:pt idx="60">
                        <c:v>0</c:v>
                      </c:pt>
                      <c:pt idx="61">
                        <c:v>0</c:v>
                      </c:pt>
                      <c:pt idx="62">
                        <c:v>0</c:v>
                      </c:pt>
                    </c:numCache>
                  </c:numRef>
                </c:val>
                <c:extLst xmlns:c15="http://schemas.microsoft.com/office/drawing/2012/chart">
                  <c:ext xmlns:c16="http://schemas.microsoft.com/office/drawing/2014/chart" uri="{C3380CC4-5D6E-409C-BE32-E72D297353CC}">
                    <c16:uniqueId val="{00000004-AB3C-47A8-90BE-F3205BB98643}"/>
                  </c:ext>
                </c:extLst>
              </c15:ser>
            </c15:filteredBarSeries>
            <c15:filteredBarSeries>
              <c15:ser>
                <c:idx val="4"/>
                <c:order val="4"/>
                <c:tx>
                  <c:v>LFC02 Left</c:v>
                </c:tx>
                <c:spPr>
                  <a:solidFill>
                    <a:schemeClr val="accent2"/>
                  </a:solidFill>
                  <a:ln>
                    <a:noFill/>
                  </a:ln>
                  <a:effectLst/>
                </c:spPr>
                <c:invertIfNegative val="0"/>
                <c:cat>
                  <c:numRef>
                    <c:extLst xmlns:c15="http://schemas.microsoft.com/office/drawing/2012/chart">
                      <c:ext xmlns:c15="http://schemas.microsoft.com/office/drawing/2012/char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xmlns:c15="http://schemas.microsoft.com/office/drawing/2012/chart">
                      <c:ext xmlns:c15="http://schemas.microsoft.com/office/drawing/2012/chart" uri="{02D57815-91ED-43cb-92C2-25804820EDAC}">
                        <c15:formulaRef>
                          <c15:sqref>Sheet1!$N$7:$N$66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extLst xmlns:c15="http://schemas.microsoft.com/office/drawing/2012/chart">
                  <c:ext xmlns:c16="http://schemas.microsoft.com/office/drawing/2014/chart" uri="{C3380CC4-5D6E-409C-BE32-E72D297353CC}">
                    <c16:uniqueId val="{00000005-AB3C-47A8-90BE-F3205BB98643}"/>
                  </c:ext>
                </c:extLst>
              </c15:ser>
            </c15:filteredBarSeries>
            <c15:filteredBarSeries>
              <c15:ser>
                <c:idx val="5"/>
                <c:order val="5"/>
                <c:tx>
                  <c:v>LFC02 Right</c:v>
                </c:tx>
                <c:spPr>
                  <a:solidFill>
                    <a:schemeClr val="accent2">
                      <a:shade val="86000"/>
                    </a:schemeClr>
                  </a:solidFill>
                  <a:ln>
                    <a:noFill/>
                  </a:ln>
                  <a:effectLst/>
                </c:spPr>
                <c:invertIfNegative val="0"/>
                <c:cat>
                  <c:numRef>
                    <c:extLst xmlns:c15="http://schemas.microsoft.com/office/drawing/2012/chart">
                      <c:ext xmlns:c15="http://schemas.microsoft.com/office/drawing/2012/char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xmlns:c15="http://schemas.microsoft.com/office/drawing/2012/chart">
                      <c:ext xmlns:c15="http://schemas.microsoft.com/office/drawing/2012/chart" uri="{02D57815-91ED-43cb-92C2-25804820EDAC}">
                        <c15:formulaRef>
                          <c15:sqref>Sheet1!$O$7:$O$66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extLst xmlns:c15="http://schemas.microsoft.com/office/drawing/2012/chart">
                  <c:ext xmlns:c16="http://schemas.microsoft.com/office/drawing/2014/chart" uri="{C3380CC4-5D6E-409C-BE32-E72D297353CC}">
                    <c16:uniqueId val="{00000006-AB3C-47A8-90BE-F3205BB98643}"/>
                  </c:ext>
                </c:extLst>
              </c15:ser>
            </c15:filteredBarSeries>
            <c15:filteredBarSeries>
              <c15:ser>
                <c:idx val="7"/>
                <c:order val="7"/>
                <c:tx>
                  <c:v>LFC03 Left</c:v>
                </c:tx>
                <c:spPr>
                  <a:solidFill>
                    <a:schemeClr val="accent2">
                      <a:shade val="58000"/>
                    </a:schemeClr>
                  </a:solidFill>
                  <a:ln>
                    <a:noFill/>
                  </a:ln>
                  <a:effectLst/>
                </c:spPr>
                <c:invertIfNegative val="0"/>
                <c:cat>
                  <c:numRef>
                    <c:extLst xmlns:c15="http://schemas.microsoft.com/office/drawing/2012/chart">
                      <c:ext xmlns:c15="http://schemas.microsoft.com/office/drawing/2012/char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xmlns:c15="http://schemas.microsoft.com/office/drawing/2012/chart">
                      <c:ext xmlns:c15="http://schemas.microsoft.com/office/drawing/2012/chart" uri="{02D57815-91ED-43cb-92C2-25804820EDAC}">
                        <c15:formulaRef>
                          <c15:sqref>Sheet1!$X$7:$X$66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extLst xmlns:c15="http://schemas.microsoft.com/office/drawing/2012/chart">
                  <c:ext xmlns:c16="http://schemas.microsoft.com/office/drawing/2014/chart" uri="{C3380CC4-5D6E-409C-BE32-E72D297353CC}">
                    <c16:uniqueId val="{00000007-AB3C-47A8-90BE-F3205BB98643}"/>
                  </c:ext>
                </c:extLst>
              </c15:ser>
            </c15:filteredBarSeries>
            <c15:filteredBarSeries>
              <c15:ser>
                <c:idx val="8"/>
                <c:order val="8"/>
                <c:tx>
                  <c:v>LFC03 Right</c:v>
                </c:tx>
                <c:spPr>
                  <a:solidFill>
                    <a:schemeClr val="accent2">
                      <a:shade val="44000"/>
                    </a:schemeClr>
                  </a:solidFill>
                  <a:ln>
                    <a:noFill/>
                  </a:ln>
                  <a:effectLst/>
                </c:spPr>
                <c:invertIfNegative val="0"/>
                <c:cat>
                  <c:numRef>
                    <c:extLst xmlns:c15="http://schemas.microsoft.com/office/drawing/2012/chart">
                      <c:ext xmlns:c15="http://schemas.microsoft.com/office/drawing/2012/chart" uri="{02D57815-91ED-43cb-92C2-25804820EDAC}">
                        <c15:formulaRef>
                          <c15:sqref>Sheet1!$V$7:$V$69</c15:sqref>
                        </c15:formulaRef>
                      </c:ext>
                    </c:extLst>
                    <c:numCache>
                      <c:formatCode>General</c:formatCode>
                      <c:ptCount val="63"/>
                      <c:pt idx="0">
                        <c:v>0.5</c:v>
                      </c:pt>
                      <c:pt idx="1">
                        <c:v>2.5</c:v>
                      </c:pt>
                      <c:pt idx="2">
                        <c:v>5</c:v>
                      </c:pt>
                      <c:pt idx="3">
                        <c:v>0.5</c:v>
                      </c:pt>
                      <c:pt idx="4">
                        <c:v>2.5</c:v>
                      </c:pt>
                      <c:pt idx="5">
                        <c:v>5</c:v>
                      </c:pt>
                      <c:pt idx="6">
                        <c:v>0.5</c:v>
                      </c:pt>
                      <c:pt idx="7">
                        <c:v>2.5</c:v>
                      </c:pt>
                      <c:pt idx="8">
                        <c:v>5</c:v>
                      </c:pt>
                      <c:pt idx="9">
                        <c:v>0.5</c:v>
                      </c:pt>
                      <c:pt idx="10">
                        <c:v>2.5</c:v>
                      </c:pt>
                      <c:pt idx="11">
                        <c:v>5</c:v>
                      </c:pt>
                      <c:pt idx="12">
                        <c:v>0.5</c:v>
                      </c:pt>
                      <c:pt idx="13">
                        <c:v>2.5</c:v>
                      </c:pt>
                      <c:pt idx="14">
                        <c:v>5</c:v>
                      </c:pt>
                      <c:pt idx="15">
                        <c:v>0.5</c:v>
                      </c:pt>
                      <c:pt idx="16">
                        <c:v>2.5</c:v>
                      </c:pt>
                      <c:pt idx="17">
                        <c:v>5</c:v>
                      </c:pt>
                      <c:pt idx="18">
                        <c:v>0.5</c:v>
                      </c:pt>
                      <c:pt idx="19">
                        <c:v>2.5</c:v>
                      </c:pt>
                      <c:pt idx="20">
                        <c:v>5</c:v>
                      </c:pt>
                      <c:pt idx="21">
                        <c:v>0.5</c:v>
                      </c:pt>
                      <c:pt idx="22">
                        <c:v>2.5</c:v>
                      </c:pt>
                      <c:pt idx="23">
                        <c:v>5</c:v>
                      </c:pt>
                      <c:pt idx="24">
                        <c:v>0.5</c:v>
                      </c:pt>
                      <c:pt idx="25">
                        <c:v>2.5</c:v>
                      </c:pt>
                      <c:pt idx="26">
                        <c:v>5</c:v>
                      </c:pt>
                      <c:pt idx="27">
                        <c:v>0.5</c:v>
                      </c:pt>
                      <c:pt idx="28">
                        <c:v>2.5</c:v>
                      </c:pt>
                      <c:pt idx="29">
                        <c:v>5</c:v>
                      </c:pt>
                      <c:pt idx="30">
                        <c:v>0.5</c:v>
                      </c:pt>
                      <c:pt idx="31">
                        <c:v>2.5</c:v>
                      </c:pt>
                      <c:pt idx="32">
                        <c:v>5</c:v>
                      </c:pt>
                      <c:pt idx="33">
                        <c:v>0.5</c:v>
                      </c:pt>
                      <c:pt idx="34">
                        <c:v>2.5</c:v>
                      </c:pt>
                      <c:pt idx="35">
                        <c:v>5</c:v>
                      </c:pt>
                      <c:pt idx="36">
                        <c:v>0.5</c:v>
                      </c:pt>
                      <c:pt idx="37">
                        <c:v>2.5</c:v>
                      </c:pt>
                      <c:pt idx="38">
                        <c:v>5</c:v>
                      </c:pt>
                      <c:pt idx="39">
                        <c:v>0.5</c:v>
                      </c:pt>
                      <c:pt idx="40">
                        <c:v>2.5</c:v>
                      </c:pt>
                      <c:pt idx="41">
                        <c:v>5</c:v>
                      </c:pt>
                      <c:pt idx="42">
                        <c:v>0.5</c:v>
                      </c:pt>
                      <c:pt idx="43">
                        <c:v>2.5</c:v>
                      </c:pt>
                      <c:pt idx="44">
                        <c:v>5</c:v>
                      </c:pt>
                      <c:pt idx="45">
                        <c:v>0.5</c:v>
                      </c:pt>
                      <c:pt idx="46">
                        <c:v>2.5</c:v>
                      </c:pt>
                      <c:pt idx="47">
                        <c:v>5</c:v>
                      </c:pt>
                      <c:pt idx="48">
                        <c:v>0.5</c:v>
                      </c:pt>
                      <c:pt idx="49">
                        <c:v>2.5</c:v>
                      </c:pt>
                      <c:pt idx="50">
                        <c:v>5</c:v>
                      </c:pt>
                      <c:pt idx="51">
                        <c:v>0.5</c:v>
                      </c:pt>
                      <c:pt idx="52">
                        <c:v>2.5</c:v>
                      </c:pt>
                      <c:pt idx="53">
                        <c:v>5</c:v>
                      </c:pt>
                      <c:pt idx="54">
                        <c:v>0.5</c:v>
                      </c:pt>
                      <c:pt idx="55">
                        <c:v>2.5</c:v>
                      </c:pt>
                      <c:pt idx="56">
                        <c:v>5</c:v>
                      </c:pt>
                      <c:pt idx="57">
                        <c:v>0.5</c:v>
                      </c:pt>
                      <c:pt idx="58">
                        <c:v>2.5</c:v>
                      </c:pt>
                      <c:pt idx="59">
                        <c:v>5</c:v>
                      </c:pt>
                      <c:pt idx="60">
                        <c:v>0.5</c:v>
                      </c:pt>
                      <c:pt idx="61">
                        <c:v>2.5</c:v>
                      </c:pt>
                      <c:pt idx="62">
                        <c:v>5</c:v>
                      </c:pt>
                    </c:numCache>
                  </c:numRef>
                </c:cat>
                <c:val>
                  <c:numRef>
                    <c:extLst xmlns:c15="http://schemas.microsoft.com/office/drawing/2012/chart">
                      <c:ext xmlns:c15="http://schemas.microsoft.com/office/drawing/2012/chart" uri="{02D57815-91ED-43cb-92C2-25804820EDAC}">
                        <c15:formulaRef>
                          <c15:sqref>Sheet1!$Y$7:$Y$66</c15:sqref>
                        </c15:formulaRef>
                      </c:ext>
                    </c:extLst>
                    <c:numCache>
                      <c:formatCode>General</c:formatCode>
                      <c:ptCount val="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numCache>
                  </c:numRef>
                </c:val>
                <c:extLst xmlns:c15="http://schemas.microsoft.com/office/drawing/2012/chart">
                  <c:ext xmlns:c16="http://schemas.microsoft.com/office/drawing/2014/chart" uri="{C3380CC4-5D6E-409C-BE32-E72D297353CC}">
                    <c16:uniqueId val="{00000008-AB3C-47A8-90BE-F3205BB98643}"/>
                  </c:ext>
                </c:extLst>
              </c15:ser>
            </c15:filteredBarSeries>
          </c:ext>
        </c:extLst>
      </c:barChart>
      <c:catAx>
        <c:axId val="15029464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Size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465759"/>
        <c:crosses val="autoZero"/>
        <c:auto val="1"/>
        <c:lblAlgn val="ctr"/>
        <c:lblOffset val="100"/>
        <c:noMultiLvlLbl val="0"/>
      </c:catAx>
      <c:valAx>
        <c:axId val="151146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Particle</a:t>
                </a:r>
                <a:r>
                  <a:rPr lang="en-GB" baseline="0"/>
                  <a:t> Count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94649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3B6E1-A310-4141-B87A-D0D06C683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4913</Words>
  <Characters>28007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Lanc</dc:creator>
  <cp:keywords/>
  <dc:description/>
  <cp:lastModifiedBy>Joe Lanc</cp:lastModifiedBy>
  <cp:revision>2</cp:revision>
  <dcterms:created xsi:type="dcterms:W3CDTF">2025-04-07T16:26:00Z</dcterms:created>
  <dcterms:modified xsi:type="dcterms:W3CDTF">2025-04-07T16:26:00Z</dcterms:modified>
</cp:coreProperties>
</file>