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C223D1" w14:textId="35C6E843" w:rsidR="00103D1C" w:rsidRPr="006D4B5F" w:rsidRDefault="005B2EEF" w:rsidP="00E658FB">
      <w:pPr>
        <w:spacing w:line="480" w:lineRule="auto"/>
        <w:jc w:val="center"/>
        <w:rPr>
          <w:rFonts w:cs="Times New Roman"/>
          <w:color w:val="auto"/>
          <w:szCs w:val="24"/>
          <w:lang w:val="en-GB"/>
        </w:rPr>
      </w:pPr>
      <w:r w:rsidRPr="006D4B5F">
        <w:rPr>
          <w:rFonts w:cs="Times New Roman"/>
          <w:color w:val="auto"/>
          <w:szCs w:val="24"/>
          <w:lang w:val="en-GB"/>
        </w:rPr>
        <w:t>University of Wales</w:t>
      </w:r>
    </w:p>
    <w:p w14:paraId="2AC90FB5" w14:textId="2EEC82DA" w:rsidR="005B2EEF" w:rsidRPr="006D4B5F" w:rsidRDefault="005B2EEF" w:rsidP="00E658FB">
      <w:pPr>
        <w:spacing w:line="480" w:lineRule="auto"/>
        <w:jc w:val="center"/>
        <w:rPr>
          <w:rFonts w:cs="Times New Roman"/>
          <w:color w:val="auto"/>
          <w:szCs w:val="24"/>
          <w:lang w:val="en-GB"/>
        </w:rPr>
      </w:pPr>
      <w:r w:rsidRPr="006D4B5F">
        <w:rPr>
          <w:rFonts w:cs="Times New Roman"/>
          <w:color w:val="auto"/>
          <w:szCs w:val="24"/>
          <w:lang w:val="en-GB"/>
        </w:rPr>
        <w:t>Trinity Saint David</w:t>
      </w:r>
    </w:p>
    <w:p w14:paraId="535E55D7" w14:textId="4D414990" w:rsidR="000E4358" w:rsidRPr="006D4B5F" w:rsidRDefault="005B2EEF" w:rsidP="00E658FB">
      <w:pPr>
        <w:spacing w:line="480" w:lineRule="auto"/>
        <w:jc w:val="center"/>
        <w:rPr>
          <w:rFonts w:cs="Times New Roman"/>
          <w:color w:val="auto"/>
          <w:szCs w:val="24"/>
          <w:lang w:val="en-GB"/>
        </w:rPr>
      </w:pPr>
      <w:r w:rsidRPr="006D4B5F">
        <w:rPr>
          <w:rFonts w:cs="Times New Roman"/>
          <w:color w:val="auto"/>
          <w:szCs w:val="24"/>
          <w:lang w:val="en-GB"/>
        </w:rPr>
        <w:t>Daniel Florin Lazar 2009160</w:t>
      </w:r>
    </w:p>
    <w:p w14:paraId="35EABC1E" w14:textId="13F38DEB" w:rsidR="000E4358" w:rsidRPr="006D4B5F" w:rsidRDefault="000E4358" w:rsidP="006D4B5F">
      <w:pPr>
        <w:spacing w:line="480" w:lineRule="auto"/>
        <w:rPr>
          <w:rFonts w:cs="Times New Roman"/>
          <w:color w:val="auto"/>
          <w:szCs w:val="24"/>
          <w:lang w:val="en-GB"/>
        </w:rPr>
      </w:pPr>
    </w:p>
    <w:p w14:paraId="01983888" w14:textId="47BD69CF" w:rsidR="006D4B5F" w:rsidRPr="006D4B5F" w:rsidRDefault="006D4B5F" w:rsidP="006D4B5F">
      <w:pPr>
        <w:spacing w:line="480" w:lineRule="auto"/>
        <w:rPr>
          <w:rFonts w:cs="Times New Roman"/>
          <w:color w:val="auto"/>
          <w:szCs w:val="24"/>
          <w:lang w:val="en-GB"/>
        </w:rPr>
      </w:pPr>
    </w:p>
    <w:p w14:paraId="48911114" w14:textId="0048FA45" w:rsidR="006D4B5F" w:rsidRPr="006D4B5F" w:rsidRDefault="006D4B5F" w:rsidP="006D4B5F">
      <w:pPr>
        <w:spacing w:line="480" w:lineRule="auto"/>
        <w:rPr>
          <w:rFonts w:cs="Times New Roman"/>
          <w:color w:val="auto"/>
          <w:szCs w:val="24"/>
          <w:lang w:val="en-GB"/>
        </w:rPr>
      </w:pPr>
    </w:p>
    <w:p w14:paraId="0AB5DFEB" w14:textId="77777777" w:rsidR="006D4B5F" w:rsidRPr="006D4B5F" w:rsidRDefault="006D4B5F" w:rsidP="006D4B5F">
      <w:pPr>
        <w:spacing w:line="480" w:lineRule="auto"/>
        <w:rPr>
          <w:rFonts w:cs="Times New Roman"/>
          <w:color w:val="auto"/>
          <w:szCs w:val="24"/>
          <w:lang w:val="en-GB"/>
        </w:rPr>
      </w:pPr>
    </w:p>
    <w:p w14:paraId="42420CAE" w14:textId="7AED4D8B" w:rsidR="000E4358" w:rsidRPr="006D4B5F" w:rsidRDefault="000E4358" w:rsidP="00E658FB">
      <w:pPr>
        <w:spacing w:line="480" w:lineRule="auto"/>
        <w:rPr>
          <w:rFonts w:cs="Times New Roman"/>
          <w:color w:val="auto"/>
          <w:szCs w:val="24"/>
          <w:lang w:val="en-GB"/>
        </w:rPr>
      </w:pPr>
    </w:p>
    <w:p w14:paraId="7CC4C1A2" w14:textId="234552AC" w:rsidR="000E4358" w:rsidRPr="006D4B5F" w:rsidRDefault="000E4358" w:rsidP="00E658FB">
      <w:pPr>
        <w:spacing w:line="480" w:lineRule="auto"/>
        <w:rPr>
          <w:rFonts w:cs="Times New Roman"/>
          <w:color w:val="auto"/>
          <w:szCs w:val="24"/>
          <w:lang w:val="en-GB"/>
        </w:rPr>
      </w:pPr>
    </w:p>
    <w:p w14:paraId="35815CD6" w14:textId="3ED35B1A" w:rsidR="000E4358" w:rsidRPr="006D4B5F" w:rsidRDefault="000E4358" w:rsidP="00E658FB">
      <w:pPr>
        <w:spacing w:line="480" w:lineRule="auto"/>
        <w:rPr>
          <w:rFonts w:cs="Times New Roman"/>
          <w:color w:val="auto"/>
          <w:szCs w:val="24"/>
          <w:lang w:val="en-GB"/>
        </w:rPr>
      </w:pPr>
    </w:p>
    <w:p w14:paraId="4D5ADAB9" w14:textId="3185C2B9" w:rsidR="000E4358" w:rsidRPr="006D4B5F" w:rsidRDefault="000E4358" w:rsidP="00E658FB">
      <w:pPr>
        <w:spacing w:line="480" w:lineRule="auto"/>
        <w:rPr>
          <w:rFonts w:cs="Times New Roman"/>
          <w:color w:val="auto"/>
          <w:szCs w:val="24"/>
          <w:lang w:val="en-GB"/>
        </w:rPr>
      </w:pPr>
    </w:p>
    <w:p w14:paraId="738C130A" w14:textId="5FC34CAF" w:rsidR="000E4358" w:rsidRPr="006D4B5F" w:rsidRDefault="000E4358" w:rsidP="00E658FB">
      <w:pPr>
        <w:spacing w:line="480" w:lineRule="auto"/>
        <w:rPr>
          <w:rFonts w:cs="Times New Roman"/>
          <w:color w:val="auto"/>
          <w:szCs w:val="24"/>
          <w:lang w:val="en-GB"/>
        </w:rPr>
      </w:pPr>
    </w:p>
    <w:p w14:paraId="6261BEB2" w14:textId="5ADDACCC" w:rsidR="000E4358" w:rsidRPr="006D4B5F" w:rsidRDefault="000E4358" w:rsidP="00E658FB">
      <w:pPr>
        <w:spacing w:line="480" w:lineRule="auto"/>
        <w:rPr>
          <w:rFonts w:cs="Times New Roman"/>
          <w:color w:val="auto"/>
          <w:szCs w:val="24"/>
          <w:lang w:val="en-GB"/>
        </w:rPr>
      </w:pPr>
    </w:p>
    <w:p w14:paraId="053AEACD" w14:textId="404E6209" w:rsidR="000E4358" w:rsidRPr="006D4B5F" w:rsidRDefault="000E4358" w:rsidP="00E658FB">
      <w:pPr>
        <w:spacing w:line="480" w:lineRule="auto"/>
        <w:rPr>
          <w:rFonts w:cs="Times New Roman"/>
          <w:color w:val="auto"/>
          <w:szCs w:val="24"/>
          <w:lang w:val="en-GB"/>
        </w:rPr>
      </w:pPr>
    </w:p>
    <w:p w14:paraId="1A13C984" w14:textId="0426830E" w:rsidR="000E4358" w:rsidRPr="006D4B5F" w:rsidRDefault="000E4358" w:rsidP="00E658FB">
      <w:pPr>
        <w:spacing w:line="480" w:lineRule="auto"/>
        <w:rPr>
          <w:rFonts w:cs="Times New Roman"/>
          <w:color w:val="auto"/>
          <w:szCs w:val="24"/>
          <w:lang w:val="en-GB"/>
        </w:rPr>
      </w:pPr>
    </w:p>
    <w:p w14:paraId="547E691B" w14:textId="1093136B" w:rsidR="000E4358" w:rsidRPr="006D4B5F" w:rsidRDefault="000E4358" w:rsidP="00E658FB">
      <w:pPr>
        <w:spacing w:line="480" w:lineRule="auto"/>
        <w:rPr>
          <w:rFonts w:cs="Times New Roman"/>
          <w:color w:val="auto"/>
          <w:szCs w:val="24"/>
          <w:lang w:val="en-GB"/>
        </w:rPr>
      </w:pPr>
    </w:p>
    <w:p w14:paraId="423771E0" w14:textId="77777777" w:rsidR="000E4358" w:rsidRPr="006D4B5F" w:rsidRDefault="000E4358" w:rsidP="00E658FB">
      <w:pPr>
        <w:spacing w:line="480" w:lineRule="auto"/>
        <w:rPr>
          <w:rFonts w:cs="Times New Roman"/>
          <w:color w:val="auto"/>
          <w:szCs w:val="24"/>
          <w:lang w:val="en-GB"/>
        </w:rPr>
      </w:pPr>
    </w:p>
    <w:sdt>
      <w:sdtPr>
        <w:rPr>
          <w:rFonts w:ascii="Times New Roman" w:eastAsiaTheme="minorHAnsi" w:hAnsi="Times New Roman" w:cs="Times New Roman"/>
          <w:color w:val="auto"/>
          <w:sz w:val="24"/>
          <w:szCs w:val="24"/>
          <w:lang w:val="en-GB"/>
        </w:rPr>
        <w:id w:val="-911538109"/>
        <w:docPartObj>
          <w:docPartGallery w:val="Table of Contents"/>
          <w:docPartUnique/>
        </w:docPartObj>
      </w:sdtPr>
      <w:sdtEndPr>
        <w:rPr>
          <w:b/>
          <w:bCs/>
          <w:noProof/>
        </w:rPr>
      </w:sdtEndPr>
      <w:sdtContent>
        <w:p w14:paraId="47822DEB" w14:textId="28393E7F" w:rsidR="00696202" w:rsidRPr="006D4B5F" w:rsidRDefault="00E658FB" w:rsidP="00E658FB">
          <w:pPr>
            <w:pStyle w:val="TOCHeading"/>
            <w:spacing w:line="480" w:lineRule="auto"/>
            <w:jc w:val="center"/>
            <w:rPr>
              <w:rFonts w:ascii="Times New Roman" w:hAnsi="Times New Roman" w:cs="Times New Roman"/>
              <w:b/>
              <w:bCs/>
              <w:color w:val="auto"/>
              <w:sz w:val="24"/>
              <w:szCs w:val="24"/>
              <w:lang w:val="en-GB"/>
            </w:rPr>
          </w:pPr>
          <w:r w:rsidRPr="006D4B5F">
            <w:rPr>
              <w:rFonts w:ascii="Times New Roman" w:hAnsi="Times New Roman" w:cs="Times New Roman"/>
              <w:b/>
              <w:bCs/>
              <w:color w:val="auto"/>
              <w:sz w:val="24"/>
              <w:szCs w:val="24"/>
              <w:lang w:val="en-GB"/>
            </w:rPr>
            <w:t>Table of Contents</w:t>
          </w:r>
        </w:p>
        <w:p w14:paraId="0D2C4EF9" w14:textId="170E10CC" w:rsidR="00696202" w:rsidRPr="006D4B5F" w:rsidRDefault="00E658FB" w:rsidP="00E658FB">
          <w:pPr>
            <w:pStyle w:val="TOC1"/>
            <w:tabs>
              <w:tab w:val="right" w:leader="dot" w:pos="9350"/>
            </w:tabs>
            <w:spacing w:line="480" w:lineRule="auto"/>
            <w:rPr>
              <w:rFonts w:cs="Times New Roman"/>
              <w:noProof/>
              <w:color w:val="auto"/>
              <w:szCs w:val="24"/>
              <w:lang w:val="en-GB"/>
            </w:rPr>
          </w:pPr>
          <w:r w:rsidRPr="006D4B5F">
            <w:rPr>
              <w:rFonts w:cs="Times New Roman"/>
              <w:color w:val="auto"/>
              <w:szCs w:val="24"/>
              <w:lang w:val="en-GB"/>
            </w:rPr>
            <w:fldChar w:fldCharType="begin"/>
          </w:r>
          <w:r w:rsidRPr="006D4B5F">
            <w:rPr>
              <w:rFonts w:cs="Times New Roman"/>
              <w:color w:val="auto"/>
              <w:szCs w:val="24"/>
              <w:lang w:val="en-GB"/>
            </w:rPr>
            <w:instrText xml:space="preserve"> TOC \o "1-3" \h \z \u </w:instrText>
          </w:r>
          <w:r w:rsidRPr="006D4B5F">
            <w:rPr>
              <w:rFonts w:cs="Times New Roman"/>
              <w:color w:val="auto"/>
              <w:szCs w:val="24"/>
              <w:lang w:val="en-GB"/>
            </w:rPr>
            <w:fldChar w:fldCharType="separate"/>
          </w:r>
          <w:hyperlink w:anchor="_Toc56195404" w:history="1">
            <w:r w:rsidRPr="006D4B5F">
              <w:rPr>
                <w:rStyle w:val="Hyperlink"/>
                <w:rFonts w:cs="Times New Roman"/>
                <w:noProof/>
                <w:color w:val="auto"/>
                <w:szCs w:val="24"/>
                <w:lang w:val="en-GB"/>
              </w:rPr>
              <w:t>Question 1:</w:t>
            </w:r>
            <w:r w:rsidRPr="006D4B5F">
              <w:rPr>
                <w:rFonts w:cs="Times New Roman"/>
                <w:noProof/>
                <w:webHidden/>
                <w:color w:val="auto"/>
                <w:szCs w:val="24"/>
                <w:lang w:val="en-GB"/>
              </w:rPr>
              <w:tab/>
            </w:r>
            <w:r w:rsidRPr="006D4B5F">
              <w:rPr>
                <w:rFonts w:cs="Times New Roman"/>
                <w:noProof/>
                <w:webHidden/>
                <w:color w:val="auto"/>
                <w:szCs w:val="24"/>
                <w:lang w:val="en-GB"/>
              </w:rPr>
              <w:fldChar w:fldCharType="begin"/>
            </w:r>
            <w:r w:rsidRPr="006D4B5F">
              <w:rPr>
                <w:rFonts w:cs="Times New Roman"/>
                <w:noProof/>
                <w:webHidden/>
                <w:color w:val="auto"/>
                <w:szCs w:val="24"/>
                <w:lang w:val="en-GB"/>
              </w:rPr>
              <w:instrText xml:space="preserve"> PAGEREF _Toc56195404 \h </w:instrText>
            </w:r>
            <w:r w:rsidRPr="006D4B5F">
              <w:rPr>
                <w:rFonts w:cs="Times New Roman"/>
                <w:noProof/>
                <w:webHidden/>
                <w:color w:val="auto"/>
                <w:szCs w:val="24"/>
                <w:lang w:val="en-GB"/>
              </w:rPr>
            </w:r>
            <w:r w:rsidRPr="006D4B5F">
              <w:rPr>
                <w:rFonts w:cs="Times New Roman"/>
                <w:noProof/>
                <w:webHidden/>
                <w:color w:val="auto"/>
                <w:szCs w:val="24"/>
                <w:lang w:val="en-GB"/>
              </w:rPr>
              <w:fldChar w:fldCharType="separate"/>
            </w:r>
            <w:r w:rsidRPr="006D4B5F">
              <w:rPr>
                <w:rFonts w:cs="Times New Roman"/>
                <w:noProof/>
                <w:webHidden/>
                <w:color w:val="auto"/>
                <w:szCs w:val="24"/>
                <w:lang w:val="en-GB"/>
              </w:rPr>
              <w:t>2</w:t>
            </w:r>
            <w:r w:rsidRPr="006D4B5F">
              <w:rPr>
                <w:rFonts w:cs="Times New Roman"/>
                <w:noProof/>
                <w:webHidden/>
                <w:color w:val="auto"/>
                <w:szCs w:val="24"/>
                <w:lang w:val="en-GB"/>
              </w:rPr>
              <w:fldChar w:fldCharType="end"/>
            </w:r>
          </w:hyperlink>
        </w:p>
        <w:p w14:paraId="77DE622C" w14:textId="7D8227C0" w:rsidR="00696202" w:rsidRPr="006D4B5F" w:rsidRDefault="005B2EEF" w:rsidP="00E658FB">
          <w:pPr>
            <w:pStyle w:val="TOC1"/>
            <w:tabs>
              <w:tab w:val="right" w:leader="dot" w:pos="9350"/>
            </w:tabs>
            <w:spacing w:line="480" w:lineRule="auto"/>
            <w:rPr>
              <w:rFonts w:cs="Times New Roman"/>
              <w:noProof/>
              <w:color w:val="auto"/>
              <w:szCs w:val="24"/>
              <w:lang w:val="en-GB"/>
            </w:rPr>
          </w:pPr>
          <w:hyperlink w:anchor="_Toc56195405" w:history="1">
            <w:r w:rsidR="00E658FB" w:rsidRPr="006D4B5F">
              <w:rPr>
                <w:rStyle w:val="Hyperlink"/>
                <w:rFonts w:cs="Times New Roman"/>
                <w:noProof/>
                <w:color w:val="auto"/>
                <w:szCs w:val="24"/>
                <w:lang w:val="en-GB"/>
              </w:rPr>
              <w:t>Part a:</w:t>
            </w:r>
            <w:r w:rsidR="00E658FB" w:rsidRPr="006D4B5F">
              <w:rPr>
                <w:rFonts w:cs="Times New Roman"/>
                <w:noProof/>
                <w:webHidden/>
                <w:color w:val="auto"/>
                <w:szCs w:val="24"/>
                <w:lang w:val="en-GB"/>
              </w:rPr>
              <w:tab/>
            </w:r>
            <w:r w:rsidR="00E658FB" w:rsidRPr="006D4B5F">
              <w:rPr>
                <w:rFonts w:cs="Times New Roman"/>
                <w:noProof/>
                <w:webHidden/>
                <w:color w:val="auto"/>
                <w:szCs w:val="24"/>
                <w:lang w:val="en-GB"/>
              </w:rPr>
              <w:fldChar w:fldCharType="begin"/>
            </w:r>
            <w:r w:rsidR="00E658FB" w:rsidRPr="006D4B5F">
              <w:rPr>
                <w:rFonts w:cs="Times New Roman"/>
                <w:noProof/>
                <w:webHidden/>
                <w:color w:val="auto"/>
                <w:szCs w:val="24"/>
                <w:lang w:val="en-GB"/>
              </w:rPr>
              <w:instrText xml:space="preserve"> PAGEREF _Toc56195405 \h </w:instrText>
            </w:r>
            <w:r w:rsidR="00E658FB" w:rsidRPr="006D4B5F">
              <w:rPr>
                <w:rFonts w:cs="Times New Roman"/>
                <w:noProof/>
                <w:webHidden/>
                <w:color w:val="auto"/>
                <w:szCs w:val="24"/>
                <w:lang w:val="en-GB"/>
              </w:rPr>
            </w:r>
            <w:r w:rsidR="00E658FB" w:rsidRPr="006D4B5F">
              <w:rPr>
                <w:rFonts w:cs="Times New Roman"/>
                <w:noProof/>
                <w:webHidden/>
                <w:color w:val="auto"/>
                <w:szCs w:val="24"/>
                <w:lang w:val="en-GB"/>
              </w:rPr>
              <w:fldChar w:fldCharType="separate"/>
            </w:r>
            <w:r w:rsidR="00E658FB" w:rsidRPr="006D4B5F">
              <w:rPr>
                <w:rFonts w:cs="Times New Roman"/>
                <w:noProof/>
                <w:webHidden/>
                <w:color w:val="auto"/>
                <w:szCs w:val="24"/>
                <w:lang w:val="en-GB"/>
              </w:rPr>
              <w:t>2</w:t>
            </w:r>
            <w:r w:rsidR="00E658FB" w:rsidRPr="006D4B5F">
              <w:rPr>
                <w:rFonts w:cs="Times New Roman"/>
                <w:noProof/>
                <w:webHidden/>
                <w:color w:val="auto"/>
                <w:szCs w:val="24"/>
                <w:lang w:val="en-GB"/>
              </w:rPr>
              <w:fldChar w:fldCharType="end"/>
            </w:r>
          </w:hyperlink>
        </w:p>
        <w:p w14:paraId="29692946" w14:textId="29C9B348" w:rsidR="00696202" w:rsidRPr="006D4B5F" w:rsidRDefault="005B2EEF" w:rsidP="00E658FB">
          <w:pPr>
            <w:pStyle w:val="TOC2"/>
            <w:tabs>
              <w:tab w:val="right" w:leader="dot" w:pos="9350"/>
            </w:tabs>
            <w:spacing w:line="480" w:lineRule="auto"/>
            <w:rPr>
              <w:rFonts w:cs="Times New Roman"/>
              <w:noProof/>
              <w:color w:val="auto"/>
              <w:szCs w:val="24"/>
              <w:lang w:val="en-GB"/>
            </w:rPr>
          </w:pPr>
          <w:hyperlink w:anchor="_Toc56195406" w:history="1">
            <w:r w:rsidR="00E658FB" w:rsidRPr="006D4B5F">
              <w:rPr>
                <w:rStyle w:val="Hyperlink"/>
                <w:rFonts w:cs="Times New Roman"/>
                <w:noProof/>
                <w:color w:val="auto"/>
                <w:szCs w:val="24"/>
                <w:lang w:val="en-GB"/>
              </w:rPr>
              <w:t>Part B:</w:t>
            </w:r>
            <w:r w:rsidR="00E658FB" w:rsidRPr="006D4B5F">
              <w:rPr>
                <w:rFonts w:cs="Times New Roman"/>
                <w:noProof/>
                <w:webHidden/>
                <w:color w:val="auto"/>
                <w:szCs w:val="24"/>
                <w:lang w:val="en-GB"/>
              </w:rPr>
              <w:tab/>
            </w:r>
            <w:r w:rsidR="00E658FB" w:rsidRPr="006D4B5F">
              <w:rPr>
                <w:rFonts w:cs="Times New Roman"/>
                <w:noProof/>
                <w:webHidden/>
                <w:color w:val="auto"/>
                <w:szCs w:val="24"/>
                <w:lang w:val="en-GB"/>
              </w:rPr>
              <w:fldChar w:fldCharType="begin"/>
            </w:r>
            <w:r w:rsidR="00E658FB" w:rsidRPr="006D4B5F">
              <w:rPr>
                <w:rFonts w:cs="Times New Roman"/>
                <w:noProof/>
                <w:webHidden/>
                <w:color w:val="auto"/>
                <w:szCs w:val="24"/>
                <w:lang w:val="en-GB"/>
              </w:rPr>
              <w:instrText xml:space="preserve"> PAGEREF _Toc56195406 \h </w:instrText>
            </w:r>
            <w:r w:rsidR="00E658FB" w:rsidRPr="006D4B5F">
              <w:rPr>
                <w:rFonts w:cs="Times New Roman"/>
                <w:noProof/>
                <w:webHidden/>
                <w:color w:val="auto"/>
                <w:szCs w:val="24"/>
                <w:lang w:val="en-GB"/>
              </w:rPr>
            </w:r>
            <w:r w:rsidR="00E658FB" w:rsidRPr="006D4B5F">
              <w:rPr>
                <w:rFonts w:cs="Times New Roman"/>
                <w:noProof/>
                <w:webHidden/>
                <w:color w:val="auto"/>
                <w:szCs w:val="24"/>
                <w:lang w:val="en-GB"/>
              </w:rPr>
              <w:fldChar w:fldCharType="separate"/>
            </w:r>
            <w:r w:rsidR="00E658FB" w:rsidRPr="006D4B5F">
              <w:rPr>
                <w:rFonts w:cs="Times New Roman"/>
                <w:noProof/>
                <w:webHidden/>
                <w:color w:val="auto"/>
                <w:szCs w:val="24"/>
                <w:lang w:val="en-GB"/>
              </w:rPr>
              <w:t>4</w:t>
            </w:r>
            <w:r w:rsidR="00E658FB" w:rsidRPr="006D4B5F">
              <w:rPr>
                <w:rFonts w:cs="Times New Roman"/>
                <w:noProof/>
                <w:webHidden/>
                <w:color w:val="auto"/>
                <w:szCs w:val="24"/>
                <w:lang w:val="en-GB"/>
              </w:rPr>
              <w:fldChar w:fldCharType="end"/>
            </w:r>
          </w:hyperlink>
        </w:p>
        <w:p w14:paraId="42611C80" w14:textId="548D786C" w:rsidR="00696202" w:rsidRPr="006D4B5F" w:rsidRDefault="005B2EEF" w:rsidP="00E658FB">
          <w:pPr>
            <w:pStyle w:val="TOC1"/>
            <w:tabs>
              <w:tab w:val="right" w:leader="dot" w:pos="9350"/>
            </w:tabs>
            <w:spacing w:line="480" w:lineRule="auto"/>
            <w:rPr>
              <w:rFonts w:cs="Times New Roman"/>
              <w:noProof/>
              <w:color w:val="auto"/>
              <w:szCs w:val="24"/>
              <w:lang w:val="en-GB"/>
            </w:rPr>
          </w:pPr>
          <w:hyperlink w:anchor="_Toc56195407" w:history="1">
            <w:r w:rsidR="00E658FB" w:rsidRPr="006D4B5F">
              <w:rPr>
                <w:rStyle w:val="Hyperlink"/>
                <w:rFonts w:cs="Times New Roman"/>
                <w:noProof/>
                <w:color w:val="auto"/>
                <w:szCs w:val="24"/>
                <w:lang w:val="en-GB"/>
              </w:rPr>
              <w:t>Question 2:</w:t>
            </w:r>
            <w:r w:rsidR="00E658FB" w:rsidRPr="006D4B5F">
              <w:rPr>
                <w:rFonts w:cs="Times New Roman"/>
                <w:noProof/>
                <w:webHidden/>
                <w:color w:val="auto"/>
                <w:szCs w:val="24"/>
                <w:lang w:val="en-GB"/>
              </w:rPr>
              <w:tab/>
            </w:r>
            <w:r w:rsidR="00E658FB" w:rsidRPr="006D4B5F">
              <w:rPr>
                <w:rFonts w:cs="Times New Roman"/>
                <w:noProof/>
                <w:webHidden/>
                <w:color w:val="auto"/>
                <w:szCs w:val="24"/>
                <w:lang w:val="en-GB"/>
              </w:rPr>
              <w:fldChar w:fldCharType="begin"/>
            </w:r>
            <w:r w:rsidR="00E658FB" w:rsidRPr="006D4B5F">
              <w:rPr>
                <w:rFonts w:cs="Times New Roman"/>
                <w:noProof/>
                <w:webHidden/>
                <w:color w:val="auto"/>
                <w:szCs w:val="24"/>
                <w:lang w:val="en-GB"/>
              </w:rPr>
              <w:instrText xml:space="preserve"> PAGEREF _Toc56195407 \h </w:instrText>
            </w:r>
            <w:r w:rsidR="00E658FB" w:rsidRPr="006D4B5F">
              <w:rPr>
                <w:rFonts w:cs="Times New Roman"/>
                <w:noProof/>
                <w:webHidden/>
                <w:color w:val="auto"/>
                <w:szCs w:val="24"/>
                <w:lang w:val="en-GB"/>
              </w:rPr>
            </w:r>
            <w:r w:rsidR="00E658FB" w:rsidRPr="006D4B5F">
              <w:rPr>
                <w:rFonts w:cs="Times New Roman"/>
                <w:noProof/>
                <w:webHidden/>
                <w:color w:val="auto"/>
                <w:szCs w:val="24"/>
                <w:lang w:val="en-GB"/>
              </w:rPr>
              <w:fldChar w:fldCharType="separate"/>
            </w:r>
            <w:r w:rsidR="00E658FB" w:rsidRPr="006D4B5F">
              <w:rPr>
                <w:rFonts w:cs="Times New Roman"/>
                <w:noProof/>
                <w:webHidden/>
                <w:color w:val="auto"/>
                <w:szCs w:val="24"/>
                <w:lang w:val="en-GB"/>
              </w:rPr>
              <w:t>4</w:t>
            </w:r>
            <w:r w:rsidR="00E658FB" w:rsidRPr="006D4B5F">
              <w:rPr>
                <w:rFonts w:cs="Times New Roman"/>
                <w:noProof/>
                <w:webHidden/>
                <w:color w:val="auto"/>
                <w:szCs w:val="24"/>
                <w:lang w:val="en-GB"/>
              </w:rPr>
              <w:fldChar w:fldCharType="end"/>
            </w:r>
          </w:hyperlink>
        </w:p>
        <w:p w14:paraId="228F2B93" w14:textId="04F5A98D" w:rsidR="00696202" w:rsidRPr="006D4B5F" w:rsidRDefault="005B2EEF" w:rsidP="00E658FB">
          <w:pPr>
            <w:pStyle w:val="TOC2"/>
            <w:tabs>
              <w:tab w:val="right" w:leader="dot" w:pos="9350"/>
            </w:tabs>
            <w:spacing w:line="480" w:lineRule="auto"/>
            <w:rPr>
              <w:rFonts w:cs="Times New Roman"/>
              <w:noProof/>
              <w:color w:val="auto"/>
              <w:szCs w:val="24"/>
              <w:lang w:val="en-GB"/>
            </w:rPr>
          </w:pPr>
          <w:hyperlink w:anchor="_Toc56195408" w:history="1">
            <w:r w:rsidR="00E658FB" w:rsidRPr="006D4B5F">
              <w:rPr>
                <w:rStyle w:val="Hyperlink"/>
                <w:rFonts w:cs="Times New Roman"/>
                <w:noProof/>
                <w:color w:val="auto"/>
                <w:szCs w:val="24"/>
                <w:lang w:val="en-GB"/>
              </w:rPr>
              <w:t>Part A: Financial ratios</w:t>
            </w:r>
            <w:r w:rsidR="00E658FB" w:rsidRPr="006D4B5F">
              <w:rPr>
                <w:rFonts w:cs="Times New Roman"/>
                <w:noProof/>
                <w:webHidden/>
                <w:color w:val="auto"/>
                <w:szCs w:val="24"/>
                <w:lang w:val="en-GB"/>
              </w:rPr>
              <w:tab/>
            </w:r>
            <w:r w:rsidR="00E658FB" w:rsidRPr="006D4B5F">
              <w:rPr>
                <w:rFonts w:cs="Times New Roman"/>
                <w:noProof/>
                <w:webHidden/>
                <w:color w:val="auto"/>
                <w:szCs w:val="24"/>
                <w:lang w:val="en-GB"/>
              </w:rPr>
              <w:fldChar w:fldCharType="begin"/>
            </w:r>
            <w:r w:rsidR="00E658FB" w:rsidRPr="006D4B5F">
              <w:rPr>
                <w:rFonts w:cs="Times New Roman"/>
                <w:noProof/>
                <w:webHidden/>
                <w:color w:val="auto"/>
                <w:szCs w:val="24"/>
                <w:lang w:val="en-GB"/>
              </w:rPr>
              <w:instrText xml:space="preserve"> PAGEREF _Toc56195408 \h </w:instrText>
            </w:r>
            <w:r w:rsidR="00E658FB" w:rsidRPr="006D4B5F">
              <w:rPr>
                <w:rFonts w:cs="Times New Roman"/>
                <w:noProof/>
                <w:webHidden/>
                <w:color w:val="auto"/>
                <w:szCs w:val="24"/>
                <w:lang w:val="en-GB"/>
              </w:rPr>
            </w:r>
            <w:r w:rsidR="00E658FB" w:rsidRPr="006D4B5F">
              <w:rPr>
                <w:rFonts w:cs="Times New Roman"/>
                <w:noProof/>
                <w:webHidden/>
                <w:color w:val="auto"/>
                <w:szCs w:val="24"/>
                <w:lang w:val="en-GB"/>
              </w:rPr>
              <w:fldChar w:fldCharType="separate"/>
            </w:r>
            <w:r w:rsidR="00E658FB" w:rsidRPr="006D4B5F">
              <w:rPr>
                <w:rFonts w:cs="Times New Roman"/>
                <w:noProof/>
                <w:webHidden/>
                <w:color w:val="auto"/>
                <w:szCs w:val="24"/>
                <w:lang w:val="en-GB"/>
              </w:rPr>
              <w:t>4</w:t>
            </w:r>
            <w:r w:rsidR="00E658FB" w:rsidRPr="006D4B5F">
              <w:rPr>
                <w:rFonts w:cs="Times New Roman"/>
                <w:noProof/>
                <w:webHidden/>
                <w:color w:val="auto"/>
                <w:szCs w:val="24"/>
                <w:lang w:val="en-GB"/>
              </w:rPr>
              <w:fldChar w:fldCharType="end"/>
            </w:r>
          </w:hyperlink>
        </w:p>
        <w:p w14:paraId="69876E68" w14:textId="2627E53C" w:rsidR="00696202" w:rsidRPr="006D4B5F" w:rsidRDefault="005B2EEF" w:rsidP="00E658FB">
          <w:pPr>
            <w:pStyle w:val="TOC2"/>
            <w:tabs>
              <w:tab w:val="right" w:leader="dot" w:pos="9350"/>
            </w:tabs>
            <w:spacing w:line="480" w:lineRule="auto"/>
            <w:rPr>
              <w:rFonts w:cs="Times New Roman"/>
              <w:noProof/>
              <w:color w:val="auto"/>
              <w:szCs w:val="24"/>
              <w:lang w:val="en-GB"/>
            </w:rPr>
          </w:pPr>
          <w:hyperlink w:anchor="_Toc56195409" w:history="1">
            <w:r w:rsidR="00E658FB" w:rsidRPr="006D4B5F">
              <w:rPr>
                <w:rStyle w:val="Hyperlink"/>
                <w:rFonts w:cs="Times New Roman"/>
                <w:noProof/>
                <w:color w:val="auto"/>
                <w:szCs w:val="24"/>
                <w:lang w:val="en-GB"/>
              </w:rPr>
              <w:t>Part B: Analysis:</w:t>
            </w:r>
            <w:r w:rsidR="00E658FB" w:rsidRPr="006D4B5F">
              <w:rPr>
                <w:rFonts w:cs="Times New Roman"/>
                <w:noProof/>
                <w:webHidden/>
                <w:color w:val="auto"/>
                <w:szCs w:val="24"/>
                <w:lang w:val="en-GB"/>
              </w:rPr>
              <w:tab/>
            </w:r>
            <w:r w:rsidR="00E658FB" w:rsidRPr="006D4B5F">
              <w:rPr>
                <w:rFonts w:cs="Times New Roman"/>
                <w:noProof/>
                <w:webHidden/>
                <w:color w:val="auto"/>
                <w:szCs w:val="24"/>
                <w:lang w:val="en-GB"/>
              </w:rPr>
              <w:fldChar w:fldCharType="begin"/>
            </w:r>
            <w:r w:rsidR="00E658FB" w:rsidRPr="006D4B5F">
              <w:rPr>
                <w:rFonts w:cs="Times New Roman"/>
                <w:noProof/>
                <w:webHidden/>
                <w:color w:val="auto"/>
                <w:szCs w:val="24"/>
                <w:lang w:val="en-GB"/>
              </w:rPr>
              <w:instrText xml:space="preserve"> PAGEREF _Toc56195409 \h </w:instrText>
            </w:r>
            <w:r w:rsidR="00E658FB" w:rsidRPr="006D4B5F">
              <w:rPr>
                <w:rFonts w:cs="Times New Roman"/>
                <w:noProof/>
                <w:webHidden/>
                <w:color w:val="auto"/>
                <w:szCs w:val="24"/>
                <w:lang w:val="en-GB"/>
              </w:rPr>
            </w:r>
            <w:r w:rsidR="00E658FB" w:rsidRPr="006D4B5F">
              <w:rPr>
                <w:rFonts w:cs="Times New Roman"/>
                <w:noProof/>
                <w:webHidden/>
                <w:color w:val="auto"/>
                <w:szCs w:val="24"/>
                <w:lang w:val="en-GB"/>
              </w:rPr>
              <w:fldChar w:fldCharType="separate"/>
            </w:r>
            <w:r w:rsidR="00E658FB" w:rsidRPr="006D4B5F">
              <w:rPr>
                <w:rFonts w:cs="Times New Roman"/>
                <w:noProof/>
                <w:webHidden/>
                <w:color w:val="auto"/>
                <w:szCs w:val="24"/>
                <w:lang w:val="en-GB"/>
              </w:rPr>
              <w:t>7</w:t>
            </w:r>
            <w:r w:rsidR="00E658FB" w:rsidRPr="006D4B5F">
              <w:rPr>
                <w:rFonts w:cs="Times New Roman"/>
                <w:noProof/>
                <w:webHidden/>
                <w:color w:val="auto"/>
                <w:szCs w:val="24"/>
                <w:lang w:val="en-GB"/>
              </w:rPr>
              <w:fldChar w:fldCharType="end"/>
            </w:r>
          </w:hyperlink>
        </w:p>
        <w:p w14:paraId="0BA37AFA" w14:textId="7CFCF453" w:rsidR="00696202" w:rsidRPr="006D4B5F" w:rsidRDefault="005B2EEF" w:rsidP="00E658FB">
          <w:pPr>
            <w:pStyle w:val="TOC1"/>
            <w:tabs>
              <w:tab w:val="right" w:leader="dot" w:pos="9350"/>
            </w:tabs>
            <w:spacing w:line="480" w:lineRule="auto"/>
            <w:rPr>
              <w:rFonts w:cs="Times New Roman"/>
              <w:noProof/>
              <w:color w:val="auto"/>
              <w:szCs w:val="24"/>
              <w:lang w:val="en-GB"/>
            </w:rPr>
          </w:pPr>
          <w:hyperlink w:anchor="_Toc56195410" w:history="1">
            <w:r w:rsidR="00E658FB" w:rsidRPr="006D4B5F">
              <w:rPr>
                <w:rStyle w:val="Hyperlink"/>
                <w:rFonts w:cs="Times New Roman"/>
                <w:noProof/>
                <w:color w:val="auto"/>
                <w:szCs w:val="24"/>
                <w:lang w:val="en-GB"/>
              </w:rPr>
              <w:t>References:</w:t>
            </w:r>
            <w:r w:rsidR="00E658FB" w:rsidRPr="006D4B5F">
              <w:rPr>
                <w:rFonts w:cs="Times New Roman"/>
                <w:noProof/>
                <w:webHidden/>
                <w:color w:val="auto"/>
                <w:szCs w:val="24"/>
                <w:lang w:val="en-GB"/>
              </w:rPr>
              <w:tab/>
            </w:r>
            <w:r w:rsidR="00E658FB" w:rsidRPr="006D4B5F">
              <w:rPr>
                <w:rFonts w:cs="Times New Roman"/>
                <w:noProof/>
                <w:webHidden/>
                <w:color w:val="auto"/>
                <w:szCs w:val="24"/>
                <w:lang w:val="en-GB"/>
              </w:rPr>
              <w:fldChar w:fldCharType="begin"/>
            </w:r>
            <w:r w:rsidR="00E658FB" w:rsidRPr="006D4B5F">
              <w:rPr>
                <w:rFonts w:cs="Times New Roman"/>
                <w:noProof/>
                <w:webHidden/>
                <w:color w:val="auto"/>
                <w:szCs w:val="24"/>
                <w:lang w:val="en-GB"/>
              </w:rPr>
              <w:instrText xml:space="preserve"> PAGEREF _Toc56195410 \h </w:instrText>
            </w:r>
            <w:r w:rsidR="00E658FB" w:rsidRPr="006D4B5F">
              <w:rPr>
                <w:rFonts w:cs="Times New Roman"/>
                <w:noProof/>
                <w:webHidden/>
                <w:color w:val="auto"/>
                <w:szCs w:val="24"/>
                <w:lang w:val="en-GB"/>
              </w:rPr>
            </w:r>
            <w:r w:rsidR="00E658FB" w:rsidRPr="006D4B5F">
              <w:rPr>
                <w:rFonts w:cs="Times New Roman"/>
                <w:noProof/>
                <w:webHidden/>
                <w:color w:val="auto"/>
                <w:szCs w:val="24"/>
                <w:lang w:val="en-GB"/>
              </w:rPr>
              <w:fldChar w:fldCharType="separate"/>
            </w:r>
            <w:r w:rsidR="00E658FB" w:rsidRPr="006D4B5F">
              <w:rPr>
                <w:rFonts w:cs="Times New Roman"/>
                <w:noProof/>
                <w:webHidden/>
                <w:color w:val="auto"/>
                <w:szCs w:val="24"/>
                <w:lang w:val="en-GB"/>
              </w:rPr>
              <w:t>11</w:t>
            </w:r>
            <w:r w:rsidR="00E658FB" w:rsidRPr="006D4B5F">
              <w:rPr>
                <w:rFonts w:cs="Times New Roman"/>
                <w:noProof/>
                <w:webHidden/>
                <w:color w:val="auto"/>
                <w:szCs w:val="24"/>
                <w:lang w:val="en-GB"/>
              </w:rPr>
              <w:fldChar w:fldCharType="end"/>
            </w:r>
          </w:hyperlink>
        </w:p>
        <w:p w14:paraId="5257B52C" w14:textId="77777777" w:rsidR="00696202" w:rsidRPr="006D4B5F" w:rsidRDefault="00E658FB" w:rsidP="00E658FB">
          <w:pPr>
            <w:spacing w:line="480" w:lineRule="auto"/>
            <w:rPr>
              <w:rFonts w:cs="Times New Roman"/>
              <w:b/>
              <w:bCs/>
              <w:noProof/>
              <w:color w:val="auto"/>
              <w:szCs w:val="24"/>
              <w:lang w:val="en-GB"/>
            </w:rPr>
          </w:pPr>
          <w:r w:rsidRPr="006D4B5F">
            <w:rPr>
              <w:rFonts w:cs="Times New Roman"/>
              <w:b/>
              <w:bCs/>
              <w:noProof/>
              <w:color w:val="auto"/>
              <w:szCs w:val="24"/>
              <w:lang w:val="en-GB"/>
            </w:rPr>
            <w:fldChar w:fldCharType="end"/>
          </w:r>
        </w:p>
        <w:p w14:paraId="479A4DA6" w14:textId="77777777" w:rsidR="00696202" w:rsidRPr="006D4B5F" w:rsidRDefault="00696202" w:rsidP="00E658FB">
          <w:pPr>
            <w:spacing w:line="480" w:lineRule="auto"/>
            <w:rPr>
              <w:rFonts w:cs="Times New Roman"/>
              <w:b/>
              <w:bCs/>
              <w:noProof/>
              <w:color w:val="auto"/>
              <w:szCs w:val="24"/>
              <w:lang w:val="en-GB"/>
            </w:rPr>
          </w:pPr>
        </w:p>
        <w:p w14:paraId="2A08C598" w14:textId="77777777" w:rsidR="00696202" w:rsidRPr="006D4B5F" w:rsidRDefault="00696202" w:rsidP="00E658FB">
          <w:pPr>
            <w:spacing w:line="480" w:lineRule="auto"/>
            <w:rPr>
              <w:rFonts w:cs="Times New Roman"/>
              <w:b/>
              <w:bCs/>
              <w:noProof/>
              <w:color w:val="auto"/>
              <w:szCs w:val="24"/>
              <w:lang w:val="en-GB"/>
            </w:rPr>
          </w:pPr>
        </w:p>
        <w:p w14:paraId="3423932D" w14:textId="77777777" w:rsidR="00696202" w:rsidRPr="006D4B5F" w:rsidRDefault="00696202" w:rsidP="00E658FB">
          <w:pPr>
            <w:spacing w:line="480" w:lineRule="auto"/>
            <w:rPr>
              <w:rFonts w:cs="Times New Roman"/>
              <w:b/>
              <w:bCs/>
              <w:noProof/>
              <w:color w:val="auto"/>
              <w:szCs w:val="24"/>
              <w:lang w:val="en-GB"/>
            </w:rPr>
          </w:pPr>
        </w:p>
        <w:p w14:paraId="3A09A82E" w14:textId="77777777" w:rsidR="00696202" w:rsidRPr="006D4B5F" w:rsidRDefault="00696202" w:rsidP="00E658FB">
          <w:pPr>
            <w:spacing w:line="480" w:lineRule="auto"/>
            <w:rPr>
              <w:rFonts w:cs="Times New Roman"/>
              <w:b/>
              <w:bCs/>
              <w:noProof/>
              <w:color w:val="auto"/>
              <w:szCs w:val="24"/>
              <w:lang w:val="en-GB"/>
            </w:rPr>
          </w:pPr>
        </w:p>
        <w:p w14:paraId="686FB44B" w14:textId="77777777" w:rsidR="00696202" w:rsidRPr="006D4B5F" w:rsidRDefault="00696202" w:rsidP="00E658FB">
          <w:pPr>
            <w:spacing w:line="480" w:lineRule="auto"/>
            <w:rPr>
              <w:rFonts w:cs="Times New Roman"/>
              <w:b/>
              <w:bCs/>
              <w:noProof/>
              <w:color w:val="auto"/>
              <w:szCs w:val="24"/>
              <w:lang w:val="en-GB"/>
            </w:rPr>
          </w:pPr>
        </w:p>
        <w:p w14:paraId="4A6845F0" w14:textId="77777777" w:rsidR="00696202" w:rsidRPr="006D4B5F" w:rsidRDefault="00696202" w:rsidP="00E658FB">
          <w:pPr>
            <w:spacing w:line="480" w:lineRule="auto"/>
            <w:rPr>
              <w:rFonts w:cs="Times New Roman"/>
              <w:b/>
              <w:bCs/>
              <w:noProof/>
              <w:color w:val="auto"/>
              <w:szCs w:val="24"/>
              <w:lang w:val="en-GB"/>
            </w:rPr>
          </w:pPr>
        </w:p>
        <w:p w14:paraId="1EEF1D93" w14:textId="77777777" w:rsidR="00696202" w:rsidRPr="006D4B5F" w:rsidRDefault="00696202" w:rsidP="00E658FB">
          <w:pPr>
            <w:spacing w:line="480" w:lineRule="auto"/>
            <w:rPr>
              <w:rFonts w:cs="Times New Roman"/>
              <w:b/>
              <w:bCs/>
              <w:noProof/>
              <w:color w:val="auto"/>
              <w:szCs w:val="24"/>
              <w:lang w:val="en-GB"/>
            </w:rPr>
          </w:pPr>
        </w:p>
        <w:p w14:paraId="187FA782" w14:textId="77777777" w:rsidR="00696202" w:rsidRPr="006D4B5F" w:rsidRDefault="00696202" w:rsidP="00E658FB">
          <w:pPr>
            <w:spacing w:line="480" w:lineRule="auto"/>
            <w:rPr>
              <w:rFonts w:cs="Times New Roman"/>
              <w:b/>
              <w:bCs/>
              <w:noProof/>
              <w:color w:val="auto"/>
              <w:szCs w:val="24"/>
              <w:lang w:val="en-GB"/>
            </w:rPr>
          </w:pPr>
        </w:p>
        <w:p w14:paraId="54593036" w14:textId="77777777" w:rsidR="00696202" w:rsidRPr="006D4B5F" w:rsidRDefault="00696202" w:rsidP="00E658FB">
          <w:pPr>
            <w:spacing w:line="480" w:lineRule="auto"/>
            <w:rPr>
              <w:rFonts w:cs="Times New Roman"/>
              <w:b/>
              <w:bCs/>
              <w:noProof/>
              <w:color w:val="auto"/>
              <w:szCs w:val="24"/>
              <w:lang w:val="en-GB"/>
            </w:rPr>
          </w:pPr>
        </w:p>
        <w:p w14:paraId="715B0723" w14:textId="77777777" w:rsidR="00696202" w:rsidRPr="006D4B5F" w:rsidRDefault="00696202" w:rsidP="00E658FB">
          <w:pPr>
            <w:spacing w:line="480" w:lineRule="auto"/>
            <w:rPr>
              <w:rFonts w:cs="Times New Roman"/>
              <w:b/>
              <w:bCs/>
              <w:noProof/>
              <w:color w:val="auto"/>
              <w:szCs w:val="24"/>
              <w:lang w:val="en-GB"/>
            </w:rPr>
          </w:pPr>
        </w:p>
        <w:p w14:paraId="11C523D9" w14:textId="77777777" w:rsidR="00696202" w:rsidRPr="006D4B5F" w:rsidRDefault="00696202" w:rsidP="00E658FB">
          <w:pPr>
            <w:spacing w:line="480" w:lineRule="auto"/>
            <w:rPr>
              <w:rFonts w:cs="Times New Roman"/>
              <w:b/>
              <w:bCs/>
              <w:noProof/>
              <w:color w:val="auto"/>
              <w:szCs w:val="24"/>
              <w:lang w:val="en-GB"/>
            </w:rPr>
          </w:pPr>
        </w:p>
        <w:p w14:paraId="4DB48D04" w14:textId="77777777" w:rsidR="00696202" w:rsidRPr="006D4B5F" w:rsidRDefault="00696202" w:rsidP="00E658FB">
          <w:pPr>
            <w:spacing w:line="480" w:lineRule="auto"/>
            <w:rPr>
              <w:rFonts w:cs="Times New Roman"/>
              <w:b/>
              <w:bCs/>
              <w:noProof/>
              <w:color w:val="auto"/>
              <w:szCs w:val="24"/>
              <w:lang w:val="en-GB"/>
            </w:rPr>
          </w:pPr>
        </w:p>
        <w:p w14:paraId="704766A6" w14:textId="77777777" w:rsidR="00696202" w:rsidRPr="006D4B5F" w:rsidRDefault="00696202" w:rsidP="00E658FB">
          <w:pPr>
            <w:spacing w:line="480" w:lineRule="auto"/>
            <w:rPr>
              <w:rFonts w:cs="Times New Roman"/>
              <w:b/>
              <w:bCs/>
              <w:noProof/>
              <w:color w:val="auto"/>
              <w:szCs w:val="24"/>
              <w:lang w:val="en-GB"/>
            </w:rPr>
          </w:pPr>
        </w:p>
        <w:p w14:paraId="70C6014D" w14:textId="22DFDBE6" w:rsidR="00696202" w:rsidRPr="006D4B5F" w:rsidRDefault="005B2EEF" w:rsidP="00E658FB">
          <w:pPr>
            <w:spacing w:line="480" w:lineRule="auto"/>
            <w:rPr>
              <w:rFonts w:cs="Times New Roman"/>
              <w:color w:val="auto"/>
              <w:szCs w:val="24"/>
              <w:lang w:val="en-GB"/>
            </w:rPr>
          </w:pPr>
        </w:p>
      </w:sdtContent>
    </w:sdt>
    <w:p w14:paraId="07C3ACB0" w14:textId="18ADA10A" w:rsidR="00061C0F" w:rsidRPr="006D4B5F" w:rsidRDefault="00E658FB" w:rsidP="00E658FB">
      <w:pPr>
        <w:pStyle w:val="Heading1"/>
        <w:spacing w:line="480" w:lineRule="auto"/>
        <w:rPr>
          <w:rFonts w:cs="Times New Roman"/>
          <w:color w:val="auto"/>
          <w:szCs w:val="24"/>
          <w:lang w:val="en-GB"/>
        </w:rPr>
      </w:pPr>
      <w:bookmarkStart w:id="0" w:name="_Toc56195404"/>
      <w:r w:rsidRPr="006D4B5F">
        <w:rPr>
          <w:rFonts w:cs="Times New Roman"/>
          <w:color w:val="auto"/>
          <w:szCs w:val="24"/>
          <w:lang w:val="en-GB"/>
        </w:rPr>
        <w:t>Question 1:</w:t>
      </w:r>
      <w:bookmarkEnd w:id="0"/>
    </w:p>
    <w:p w14:paraId="2B98C0BE" w14:textId="49EF5123" w:rsidR="00061C0F" w:rsidRPr="006D4B5F" w:rsidRDefault="00E658FB" w:rsidP="00E658FB">
      <w:pPr>
        <w:pStyle w:val="Heading1"/>
        <w:spacing w:line="480" w:lineRule="auto"/>
        <w:rPr>
          <w:rFonts w:cs="Times New Roman"/>
          <w:color w:val="auto"/>
          <w:szCs w:val="24"/>
          <w:lang w:val="en-GB"/>
        </w:rPr>
      </w:pPr>
      <w:r w:rsidRPr="006D4B5F">
        <w:rPr>
          <w:rFonts w:cs="Times New Roman"/>
          <w:color w:val="auto"/>
          <w:szCs w:val="24"/>
          <w:lang w:val="en-GB"/>
        </w:rPr>
        <w:t xml:space="preserve"> </w:t>
      </w:r>
      <w:bookmarkStart w:id="1" w:name="_Toc56195405"/>
      <w:r w:rsidRPr="006D4B5F">
        <w:rPr>
          <w:rFonts w:cs="Times New Roman"/>
          <w:color w:val="auto"/>
          <w:szCs w:val="24"/>
          <w:lang w:val="en-GB"/>
        </w:rPr>
        <w:t>Part a:</w:t>
      </w:r>
      <w:bookmarkEnd w:id="1"/>
    </w:p>
    <w:p w14:paraId="7D0876F0" w14:textId="51C2826F" w:rsidR="00061C0F" w:rsidRPr="006D4B5F" w:rsidRDefault="00E658FB" w:rsidP="00E658FB">
      <w:pPr>
        <w:spacing w:line="480" w:lineRule="auto"/>
        <w:rPr>
          <w:rFonts w:cs="Times New Roman"/>
          <w:b/>
          <w:bCs/>
          <w:color w:val="auto"/>
          <w:szCs w:val="24"/>
          <w:lang w:val="en-GB"/>
        </w:rPr>
      </w:pPr>
      <w:r w:rsidRPr="006D4B5F">
        <w:rPr>
          <w:rFonts w:cs="Times New Roman"/>
          <w:color w:val="auto"/>
          <w:szCs w:val="24"/>
          <w:lang w:val="en-GB"/>
        </w:rPr>
        <w:t xml:space="preserve"> </w:t>
      </w:r>
      <w:r w:rsidRPr="006D4B5F">
        <w:rPr>
          <w:rFonts w:cs="Times New Roman"/>
          <w:b/>
          <w:bCs/>
          <w:color w:val="auto"/>
          <w:szCs w:val="24"/>
          <w:lang w:val="en-GB"/>
        </w:rPr>
        <w:t>Income statement</w:t>
      </w:r>
    </w:p>
    <w:tbl>
      <w:tblPr>
        <w:tblStyle w:val="GridTable5Dark-Accent4"/>
        <w:tblW w:w="5000" w:type="pct"/>
        <w:tblLook w:val="04A0" w:firstRow="1" w:lastRow="0" w:firstColumn="1" w:lastColumn="0" w:noHBand="0" w:noVBand="1"/>
      </w:tblPr>
      <w:tblGrid>
        <w:gridCol w:w="4785"/>
        <w:gridCol w:w="2179"/>
        <w:gridCol w:w="2147"/>
        <w:gridCol w:w="239"/>
      </w:tblGrid>
      <w:tr w:rsidR="00E658FB" w:rsidRPr="006D4B5F" w14:paraId="4B130D89" w14:textId="77777777" w:rsidTr="00AB673E">
        <w:trPr>
          <w:gridAfter w:val="1"/>
          <w:cnfStyle w:val="100000000000" w:firstRow="1" w:lastRow="0" w:firstColumn="0" w:lastColumn="0" w:oddVBand="0" w:evenVBand="0" w:oddHBand="0" w:evenHBand="0" w:firstRowFirstColumn="0" w:firstRowLastColumn="0" w:lastRowFirstColumn="0" w:lastRowLastColumn="0"/>
          <w:wAfter w:w="239" w:type="dxa"/>
          <w:trHeight w:val="458"/>
        </w:trPr>
        <w:tc>
          <w:tcPr>
            <w:cnfStyle w:val="001000000000" w:firstRow="0" w:lastRow="0" w:firstColumn="1" w:lastColumn="0" w:oddVBand="0" w:evenVBand="0" w:oddHBand="0" w:evenHBand="0" w:firstRowFirstColumn="0" w:firstRowLastColumn="0" w:lastRowFirstColumn="0" w:lastRowLastColumn="0"/>
            <w:tcW w:w="4872" w:type="pct"/>
            <w:gridSpan w:val="3"/>
            <w:vMerge w:val="restart"/>
            <w:noWrap/>
            <w:hideMark/>
          </w:tcPr>
          <w:p w14:paraId="5F7FF627"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 xml:space="preserve">In </w:t>
            </w:r>
            <w:proofErr w:type="gramStart"/>
            <w:r w:rsidRPr="006D4B5F">
              <w:rPr>
                <w:rFonts w:eastAsia="Times New Roman" w:cs="Times New Roman"/>
                <w:color w:val="auto"/>
                <w:szCs w:val="24"/>
                <w:lang w:val="en-GB"/>
              </w:rPr>
              <w:t>The</w:t>
            </w:r>
            <w:proofErr w:type="gramEnd"/>
            <w:r w:rsidRPr="006D4B5F">
              <w:rPr>
                <w:rFonts w:eastAsia="Times New Roman" w:cs="Times New Roman"/>
                <w:color w:val="auto"/>
                <w:szCs w:val="24"/>
                <w:lang w:val="en-GB"/>
              </w:rPr>
              <w:t xml:space="preserve"> Books of o Eccles plc for the year ended 31st December 2018</w:t>
            </w:r>
          </w:p>
        </w:tc>
      </w:tr>
      <w:tr w:rsidR="00E658FB" w:rsidRPr="006D4B5F" w14:paraId="0EDDC4F4"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2" w:type="pct"/>
            <w:gridSpan w:val="3"/>
            <w:vMerge/>
            <w:hideMark/>
          </w:tcPr>
          <w:p w14:paraId="34FB12AB" w14:textId="77777777" w:rsidR="00061C0F" w:rsidRPr="006D4B5F" w:rsidRDefault="00061C0F" w:rsidP="00E658FB">
            <w:pPr>
              <w:spacing w:line="480" w:lineRule="auto"/>
              <w:jc w:val="left"/>
              <w:rPr>
                <w:rFonts w:eastAsia="Times New Roman" w:cs="Times New Roman"/>
                <w:color w:val="auto"/>
                <w:szCs w:val="24"/>
                <w:lang w:val="en-GB"/>
              </w:rPr>
            </w:pPr>
          </w:p>
        </w:tc>
        <w:tc>
          <w:tcPr>
            <w:tcW w:w="128" w:type="pct"/>
            <w:noWrap/>
            <w:hideMark/>
          </w:tcPr>
          <w:p w14:paraId="1F07F20E" w14:textId="77777777" w:rsidR="00061C0F" w:rsidRPr="006D4B5F" w:rsidRDefault="00061C0F" w:rsidP="00E658FB">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090E736C"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4872" w:type="pct"/>
            <w:gridSpan w:val="3"/>
            <w:noWrap/>
            <w:hideMark/>
          </w:tcPr>
          <w:p w14:paraId="6CD96B27"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Income Statement</w:t>
            </w:r>
          </w:p>
        </w:tc>
        <w:tc>
          <w:tcPr>
            <w:tcW w:w="128" w:type="pct"/>
            <w:hideMark/>
          </w:tcPr>
          <w:p w14:paraId="6BF09EF1"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56478872"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0A6EB10F"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165" w:type="pct"/>
            <w:noWrap/>
            <w:hideMark/>
          </w:tcPr>
          <w:p w14:paraId="538B301D"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Amount </w:t>
            </w:r>
          </w:p>
        </w:tc>
        <w:tc>
          <w:tcPr>
            <w:tcW w:w="1148" w:type="pct"/>
            <w:noWrap/>
            <w:hideMark/>
          </w:tcPr>
          <w:p w14:paraId="1DC1B40F"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28" w:type="pct"/>
            <w:hideMark/>
          </w:tcPr>
          <w:p w14:paraId="2B257007"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4E6748E0"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114A5755" w14:textId="77777777" w:rsidR="00061C0F" w:rsidRPr="006D4B5F" w:rsidRDefault="00E658FB" w:rsidP="00E658FB">
            <w:pPr>
              <w:spacing w:line="480" w:lineRule="auto"/>
              <w:jc w:val="left"/>
              <w:rPr>
                <w:rFonts w:eastAsia="Times New Roman" w:cs="Times New Roman"/>
                <w:color w:val="auto"/>
                <w:szCs w:val="24"/>
                <w:lang w:val="en-GB"/>
              </w:rPr>
            </w:pPr>
            <w:proofErr w:type="gramStart"/>
            <w:r w:rsidRPr="006D4B5F">
              <w:rPr>
                <w:rFonts w:eastAsia="Times New Roman" w:cs="Times New Roman"/>
                <w:color w:val="auto"/>
                <w:szCs w:val="24"/>
                <w:lang w:val="en-GB"/>
              </w:rPr>
              <w:t>sales :</w:t>
            </w:r>
            <w:proofErr w:type="gramEnd"/>
          </w:p>
        </w:tc>
        <w:tc>
          <w:tcPr>
            <w:tcW w:w="1165" w:type="pct"/>
            <w:noWrap/>
            <w:hideMark/>
          </w:tcPr>
          <w:p w14:paraId="6C050A27" w14:textId="612787C2"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826,650.00</w:t>
            </w:r>
            <w:proofErr w:type="gramEnd"/>
            <w:r w:rsidRPr="006D4B5F">
              <w:rPr>
                <w:rFonts w:eastAsia="Times New Roman" w:cs="Times New Roman"/>
                <w:color w:val="auto"/>
                <w:szCs w:val="24"/>
                <w:lang w:val="en-GB"/>
              </w:rPr>
              <w:t xml:space="preserve"> </w:t>
            </w:r>
          </w:p>
        </w:tc>
        <w:tc>
          <w:tcPr>
            <w:tcW w:w="1148" w:type="pct"/>
            <w:noWrap/>
            <w:hideMark/>
          </w:tcPr>
          <w:p w14:paraId="186375CD"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28" w:type="pct"/>
            <w:hideMark/>
          </w:tcPr>
          <w:p w14:paraId="3AAB0839"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06C9D434"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6B638EDE" w14:textId="77777777" w:rsidR="00061C0F" w:rsidRPr="006D4B5F" w:rsidRDefault="00E658FB" w:rsidP="00E658FB">
            <w:pPr>
              <w:spacing w:line="480" w:lineRule="auto"/>
              <w:jc w:val="left"/>
              <w:rPr>
                <w:rFonts w:eastAsia="Times New Roman" w:cs="Times New Roman"/>
                <w:color w:val="auto"/>
                <w:szCs w:val="24"/>
                <w:lang w:val="en-GB"/>
              </w:rPr>
            </w:pPr>
            <w:proofErr w:type="gramStart"/>
            <w:r w:rsidRPr="006D4B5F">
              <w:rPr>
                <w:rFonts w:eastAsia="Times New Roman" w:cs="Times New Roman"/>
                <w:color w:val="auto"/>
                <w:szCs w:val="24"/>
                <w:lang w:val="en-GB"/>
              </w:rPr>
              <w:t>Add :</w:t>
            </w:r>
            <w:proofErr w:type="gramEnd"/>
            <w:r w:rsidRPr="006D4B5F">
              <w:rPr>
                <w:rFonts w:eastAsia="Times New Roman" w:cs="Times New Roman"/>
                <w:color w:val="auto"/>
                <w:szCs w:val="24"/>
                <w:lang w:val="en-GB"/>
              </w:rPr>
              <w:t xml:space="preserve"> Unrecorded </w:t>
            </w:r>
          </w:p>
        </w:tc>
        <w:tc>
          <w:tcPr>
            <w:tcW w:w="1165" w:type="pct"/>
            <w:noWrap/>
            <w:hideMark/>
          </w:tcPr>
          <w:p w14:paraId="656CBE27"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980.00 </w:t>
            </w:r>
          </w:p>
        </w:tc>
        <w:tc>
          <w:tcPr>
            <w:tcW w:w="1148" w:type="pct"/>
            <w:noWrap/>
            <w:hideMark/>
          </w:tcPr>
          <w:p w14:paraId="17C7C067"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28" w:type="pct"/>
            <w:hideMark/>
          </w:tcPr>
          <w:p w14:paraId="652CE7E9"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18FC4AB4"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07DE7A5A"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Total Sales</w:t>
            </w:r>
          </w:p>
        </w:tc>
        <w:tc>
          <w:tcPr>
            <w:tcW w:w="1165" w:type="pct"/>
            <w:noWrap/>
            <w:hideMark/>
          </w:tcPr>
          <w:p w14:paraId="7D088FA8"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148" w:type="pct"/>
            <w:noWrap/>
            <w:hideMark/>
          </w:tcPr>
          <w:p w14:paraId="4C7C0C61" w14:textId="5D78A370"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827</w:t>
            </w:r>
            <w:r w:rsidR="000128F4" w:rsidRPr="006D4B5F">
              <w:rPr>
                <w:rFonts w:eastAsia="Times New Roman" w:cs="Times New Roman"/>
                <w:color w:val="auto"/>
                <w:szCs w:val="24"/>
                <w:lang w:val="en-GB"/>
              </w:rPr>
              <w:t>,</w:t>
            </w:r>
            <w:r w:rsidRPr="006D4B5F">
              <w:rPr>
                <w:rFonts w:eastAsia="Times New Roman" w:cs="Times New Roman"/>
                <w:color w:val="auto"/>
                <w:szCs w:val="24"/>
                <w:lang w:val="en-GB"/>
              </w:rPr>
              <w:t>630.00</w:t>
            </w:r>
            <w:proofErr w:type="gramEnd"/>
            <w:r w:rsidRPr="006D4B5F">
              <w:rPr>
                <w:rFonts w:eastAsia="Times New Roman" w:cs="Times New Roman"/>
                <w:color w:val="auto"/>
                <w:szCs w:val="24"/>
                <w:lang w:val="en-GB"/>
              </w:rPr>
              <w:t xml:space="preserve"> </w:t>
            </w:r>
          </w:p>
        </w:tc>
        <w:tc>
          <w:tcPr>
            <w:tcW w:w="128" w:type="pct"/>
            <w:hideMark/>
          </w:tcPr>
          <w:p w14:paraId="4DF3B1E4"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6B03B5E2"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21CA8AD3"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Less: Cost of Sales</w:t>
            </w:r>
          </w:p>
        </w:tc>
        <w:tc>
          <w:tcPr>
            <w:tcW w:w="1165" w:type="pct"/>
            <w:noWrap/>
            <w:hideMark/>
          </w:tcPr>
          <w:p w14:paraId="723C734D"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148" w:type="pct"/>
            <w:noWrap/>
            <w:hideMark/>
          </w:tcPr>
          <w:p w14:paraId="14204916" w14:textId="65D2A4C5"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578,650.00</w:t>
            </w:r>
            <w:proofErr w:type="gramEnd"/>
            <w:r w:rsidRPr="006D4B5F">
              <w:rPr>
                <w:rFonts w:eastAsia="Times New Roman" w:cs="Times New Roman"/>
                <w:color w:val="auto"/>
                <w:szCs w:val="24"/>
                <w:lang w:val="en-GB"/>
              </w:rPr>
              <w:t xml:space="preserve"> </w:t>
            </w:r>
          </w:p>
        </w:tc>
        <w:tc>
          <w:tcPr>
            <w:tcW w:w="128" w:type="pct"/>
            <w:hideMark/>
          </w:tcPr>
          <w:p w14:paraId="35A08B10"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18E7D5C3"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08658D7A"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gross Profit </w:t>
            </w:r>
          </w:p>
        </w:tc>
        <w:tc>
          <w:tcPr>
            <w:tcW w:w="1165" w:type="pct"/>
            <w:noWrap/>
            <w:hideMark/>
          </w:tcPr>
          <w:p w14:paraId="3AF123DD"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148" w:type="pct"/>
            <w:noWrap/>
            <w:hideMark/>
          </w:tcPr>
          <w:p w14:paraId="4FF9A502" w14:textId="5D0819D8"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248,980.00</w:t>
            </w:r>
            <w:proofErr w:type="gramEnd"/>
            <w:r w:rsidRPr="006D4B5F">
              <w:rPr>
                <w:rFonts w:eastAsia="Times New Roman" w:cs="Times New Roman"/>
                <w:color w:val="auto"/>
                <w:szCs w:val="24"/>
                <w:lang w:val="en-GB"/>
              </w:rPr>
              <w:t xml:space="preserve"> </w:t>
            </w:r>
          </w:p>
        </w:tc>
        <w:tc>
          <w:tcPr>
            <w:tcW w:w="128" w:type="pct"/>
            <w:hideMark/>
          </w:tcPr>
          <w:p w14:paraId="373C21C2"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11323A6A"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11005BDB"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Less: Operating expenses </w:t>
            </w:r>
          </w:p>
        </w:tc>
        <w:tc>
          <w:tcPr>
            <w:tcW w:w="1165" w:type="pct"/>
            <w:noWrap/>
            <w:hideMark/>
          </w:tcPr>
          <w:p w14:paraId="55D09502"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148" w:type="pct"/>
            <w:noWrap/>
            <w:hideMark/>
          </w:tcPr>
          <w:p w14:paraId="3DF14D43"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28" w:type="pct"/>
            <w:hideMark/>
          </w:tcPr>
          <w:p w14:paraId="6D2DCD84"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3498F8D4"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4EF7B8EB"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Administrative Expenses </w:t>
            </w:r>
          </w:p>
        </w:tc>
        <w:tc>
          <w:tcPr>
            <w:tcW w:w="1165" w:type="pct"/>
            <w:noWrap/>
            <w:hideMark/>
          </w:tcPr>
          <w:p w14:paraId="107DE2FF"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30,000.00 </w:t>
            </w:r>
          </w:p>
        </w:tc>
        <w:tc>
          <w:tcPr>
            <w:tcW w:w="1148" w:type="pct"/>
            <w:noWrap/>
            <w:hideMark/>
          </w:tcPr>
          <w:p w14:paraId="4879F906"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28" w:type="pct"/>
            <w:hideMark/>
          </w:tcPr>
          <w:p w14:paraId="0A53315A"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2FEDE80F"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6B8E9A28"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Directors Remuneration </w:t>
            </w:r>
          </w:p>
        </w:tc>
        <w:tc>
          <w:tcPr>
            <w:tcW w:w="1165" w:type="pct"/>
            <w:noWrap/>
            <w:hideMark/>
          </w:tcPr>
          <w:p w14:paraId="58BCD2C3"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5,000.00 </w:t>
            </w:r>
          </w:p>
        </w:tc>
        <w:tc>
          <w:tcPr>
            <w:tcW w:w="1148" w:type="pct"/>
            <w:noWrap/>
            <w:hideMark/>
          </w:tcPr>
          <w:p w14:paraId="5EEE61C6"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28" w:type="pct"/>
            <w:hideMark/>
          </w:tcPr>
          <w:p w14:paraId="7A29C816"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5DE23FD1"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54EC48DC"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Distribution cost </w:t>
            </w:r>
          </w:p>
        </w:tc>
        <w:tc>
          <w:tcPr>
            <w:tcW w:w="1165" w:type="pct"/>
            <w:noWrap/>
            <w:hideMark/>
          </w:tcPr>
          <w:p w14:paraId="07B40FB8"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28,000.00 </w:t>
            </w:r>
          </w:p>
        </w:tc>
        <w:tc>
          <w:tcPr>
            <w:tcW w:w="1148" w:type="pct"/>
            <w:noWrap/>
            <w:hideMark/>
          </w:tcPr>
          <w:p w14:paraId="21CBB99F"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28" w:type="pct"/>
            <w:hideMark/>
          </w:tcPr>
          <w:p w14:paraId="1F9CCFF2"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751562D2"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4BB72B03" w14:textId="77777777" w:rsidR="00061C0F" w:rsidRPr="006D4B5F" w:rsidRDefault="00E658FB" w:rsidP="00E658FB">
            <w:pPr>
              <w:spacing w:line="480" w:lineRule="auto"/>
              <w:jc w:val="left"/>
              <w:rPr>
                <w:rFonts w:eastAsia="Times New Roman" w:cs="Times New Roman"/>
                <w:color w:val="auto"/>
                <w:szCs w:val="24"/>
                <w:lang w:val="en-GB"/>
              </w:rPr>
            </w:pPr>
            <w:proofErr w:type="gramStart"/>
            <w:r w:rsidRPr="006D4B5F">
              <w:rPr>
                <w:rFonts w:eastAsia="Times New Roman" w:cs="Times New Roman"/>
                <w:color w:val="auto"/>
                <w:szCs w:val="24"/>
                <w:lang w:val="en-GB"/>
              </w:rPr>
              <w:t>sales man</w:t>
            </w:r>
            <w:proofErr w:type="gramEnd"/>
            <w:r w:rsidRPr="006D4B5F">
              <w:rPr>
                <w:rFonts w:eastAsia="Times New Roman" w:cs="Times New Roman"/>
                <w:color w:val="auto"/>
                <w:szCs w:val="24"/>
                <w:lang w:val="en-GB"/>
              </w:rPr>
              <w:t xml:space="preserve"> commission </w:t>
            </w:r>
          </w:p>
        </w:tc>
        <w:tc>
          <w:tcPr>
            <w:tcW w:w="1165" w:type="pct"/>
            <w:noWrap/>
            <w:hideMark/>
          </w:tcPr>
          <w:p w14:paraId="4CF9F61E"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3,000.00 </w:t>
            </w:r>
          </w:p>
        </w:tc>
        <w:tc>
          <w:tcPr>
            <w:tcW w:w="1148" w:type="pct"/>
            <w:noWrap/>
            <w:hideMark/>
          </w:tcPr>
          <w:p w14:paraId="2C63C98C"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28" w:type="pct"/>
            <w:hideMark/>
          </w:tcPr>
          <w:p w14:paraId="0B37C1E0"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02AD59D1"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507D182F"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lastRenderedPageBreak/>
              <w:t xml:space="preserve">Total Operating cost </w:t>
            </w:r>
          </w:p>
        </w:tc>
        <w:tc>
          <w:tcPr>
            <w:tcW w:w="1165" w:type="pct"/>
            <w:noWrap/>
            <w:hideMark/>
          </w:tcPr>
          <w:p w14:paraId="6A15B3B0"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148" w:type="pct"/>
            <w:noWrap/>
            <w:hideMark/>
          </w:tcPr>
          <w:p w14:paraId="5D9B675D"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66,000.00 </w:t>
            </w:r>
          </w:p>
        </w:tc>
        <w:tc>
          <w:tcPr>
            <w:tcW w:w="128" w:type="pct"/>
            <w:hideMark/>
          </w:tcPr>
          <w:p w14:paraId="2DD9415D"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7223C28F"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4F5B4FE9"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Operating Profit</w:t>
            </w:r>
          </w:p>
        </w:tc>
        <w:tc>
          <w:tcPr>
            <w:tcW w:w="1165" w:type="pct"/>
            <w:noWrap/>
            <w:hideMark/>
          </w:tcPr>
          <w:p w14:paraId="7D158532"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148" w:type="pct"/>
            <w:noWrap/>
            <w:hideMark/>
          </w:tcPr>
          <w:p w14:paraId="3DA3C10E" w14:textId="4214BF4A"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182,980.00</w:t>
            </w:r>
            <w:proofErr w:type="gramEnd"/>
            <w:r w:rsidRPr="006D4B5F">
              <w:rPr>
                <w:rFonts w:eastAsia="Times New Roman" w:cs="Times New Roman"/>
                <w:color w:val="auto"/>
                <w:szCs w:val="24"/>
                <w:lang w:val="en-GB"/>
              </w:rPr>
              <w:t xml:space="preserve"> </w:t>
            </w:r>
          </w:p>
        </w:tc>
        <w:tc>
          <w:tcPr>
            <w:tcW w:w="128" w:type="pct"/>
            <w:hideMark/>
          </w:tcPr>
          <w:p w14:paraId="4E321385"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34F87E02"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60EBE1B5"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Less: Finance </w:t>
            </w:r>
            <w:proofErr w:type="gramStart"/>
            <w:r w:rsidRPr="006D4B5F">
              <w:rPr>
                <w:rFonts w:eastAsia="Times New Roman" w:cs="Times New Roman"/>
                <w:color w:val="auto"/>
                <w:szCs w:val="24"/>
                <w:lang w:val="en-GB"/>
              </w:rPr>
              <w:t>cost  (</w:t>
            </w:r>
            <w:proofErr w:type="gramEnd"/>
            <w:r w:rsidRPr="006D4B5F">
              <w:rPr>
                <w:rFonts w:eastAsia="Times New Roman" w:cs="Times New Roman"/>
                <w:color w:val="auto"/>
                <w:szCs w:val="24"/>
                <w:lang w:val="en-GB"/>
              </w:rPr>
              <w:t xml:space="preserve"> Interest Exp.)</w:t>
            </w:r>
          </w:p>
        </w:tc>
        <w:tc>
          <w:tcPr>
            <w:tcW w:w="1165" w:type="pct"/>
            <w:noWrap/>
            <w:hideMark/>
          </w:tcPr>
          <w:p w14:paraId="543EBD09"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148" w:type="pct"/>
            <w:noWrap/>
            <w:hideMark/>
          </w:tcPr>
          <w:p w14:paraId="05E6EBC6"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2,000.00 </w:t>
            </w:r>
          </w:p>
        </w:tc>
        <w:tc>
          <w:tcPr>
            <w:tcW w:w="128" w:type="pct"/>
            <w:hideMark/>
          </w:tcPr>
          <w:p w14:paraId="06EFB4D2"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659BEC80"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3C06E287"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Profit before tax</w:t>
            </w:r>
          </w:p>
        </w:tc>
        <w:tc>
          <w:tcPr>
            <w:tcW w:w="1165" w:type="pct"/>
            <w:noWrap/>
            <w:hideMark/>
          </w:tcPr>
          <w:p w14:paraId="6F2D19AD"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148" w:type="pct"/>
            <w:noWrap/>
            <w:hideMark/>
          </w:tcPr>
          <w:p w14:paraId="303EEA60" w14:textId="701072E5"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180,980.00</w:t>
            </w:r>
            <w:proofErr w:type="gramEnd"/>
            <w:r w:rsidRPr="006D4B5F">
              <w:rPr>
                <w:rFonts w:eastAsia="Times New Roman" w:cs="Times New Roman"/>
                <w:color w:val="auto"/>
                <w:szCs w:val="24"/>
                <w:lang w:val="en-GB"/>
              </w:rPr>
              <w:t xml:space="preserve"> </w:t>
            </w:r>
          </w:p>
        </w:tc>
        <w:tc>
          <w:tcPr>
            <w:tcW w:w="128" w:type="pct"/>
            <w:hideMark/>
          </w:tcPr>
          <w:p w14:paraId="78B22755"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3D3A56AA"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29CCD7D2"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Income tax Expenses</w:t>
            </w:r>
          </w:p>
        </w:tc>
        <w:tc>
          <w:tcPr>
            <w:tcW w:w="1165" w:type="pct"/>
            <w:noWrap/>
            <w:hideMark/>
          </w:tcPr>
          <w:p w14:paraId="32806DA7"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148" w:type="pct"/>
            <w:noWrap/>
            <w:hideMark/>
          </w:tcPr>
          <w:p w14:paraId="03FB7BC2"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68,000.00 </w:t>
            </w:r>
          </w:p>
        </w:tc>
        <w:tc>
          <w:tcPr>
            <w:tcW w:w="128" w:type="pct"/>
            <w:hideMark/>
          </w:tcPr>
          <w:p w14:paraId="61C77E04"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2A5BDEEF"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59" w:type="pct"/>
            <w:noWrap/>
            <w:hideMark/>
          </w:tcPr>
          <w:p w14:paraId="021B913A"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net Profit after Tax</w:t>
            </w:r>
          </w:p>
        </w:tc>
        <w:tc>
          <w:tcPr>
            <w:tcW w:w="1165" w:type="pct"/>
            <w:noWrap/>
            <w:hideMark/>
          </w:tcPr>
          <w:p w14:paraId="769F0CE6"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148" w:type="pct"/>
            <w:noWrap/>
            <w:hideMark/>
          </w:tcPr>
          <w:p w14:paraId="4EBEC18D" w14:textId="7822F4A6"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112,980.00</w:t>
            </w:r>
            <w:proofErr w:type="gramEnd"/>
            <w:r w:rsidRPr="006D4B5F">
              <w:rPr>
                <w:rFonts w:eastAsia="Times New Roman" w:cs="Times New Roman"/>
                <w:color w:val="auto"/>
                <w:szCs w:val="24"/>
                <w:lang w:val="en-GB"/>
              </w:rPr>
              <w:t xml:space="preserve"> </w:t>
            </w:r>
          </w:p>
        </w:tc>
        <w:tc>
          <w:tcPr>
            <w:tcW w:w="128" w:type="pct"/>
            <w:hideMark/>
          </w:tcPr>
          <w:p w14:paraId="071421A8"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bl>
    <w:p w14:paraId="2E12C689" w14:textId="649CBEE1" w:rsidR="00061C0F" w:rsidRPr="006D4B5F" w:rsidRDefault="00061C0F" w:rsidP="00E658FB">
      <w:pPr>
        <w:spacing w:line="480" w:lineRule="auto"/>
        <w:rPr>
          <w:rFonts w:cs="Times New Roman"/>
          <w:color w:val="auto"/>
          <w:szCs w:val="24"/>
          <w:lang w:val="en-GB"/>
        </w:rPr>
      </w:pPr>
    </w:p>
    <w:p w14:paraId="6C539746" w14:textId="7BC5AE8B" w:rsidR="000E4358"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t xml:space="preserve">Statement of Financial </w:t>
      </w:r>
      <w:proofErr w:type="gramStart"/>
      <w:r w:rsidRPr="006D4B5F">
        <w:rPr>
          <w:rFonts w:cs="Times New Roman"/>
          <w:b/>
          <w:bCs/>
          <w:color w:val="auto"/>
          <w:szCs w:val="24"/>
          <w:lang w:val="en-GB"/>
        </w:rPr>
        <w:t>position :</w:t>
      </w:r>
      <w:proofErr w:type="gramEnd"/>
    </w:p>
    <w:tbl>
      <w:tblPr>
        <w:tblStyle w:val="GridTable5Dark-Accent3"/>
        <w:tblW w:w="5000" w:type="pct"/>
        <w:tblLook w:val="04A0" w:firstRow="1" w:lastRow="0" w:firstColumn="1" w:lastColumn="0" w:noHBand="0" w:noVBand="1"/>
      </w:tblPr>
      <w:tblGrid>
        <w:gridCol w:w="4508"/>
        <w:gridCol w:w="2741"/>
        <w:gridCol w:w="1849"/>
        <w:gridCol w:w="252"/>
      </w:tblGrid>
      <w:tr w:rsidR="00E658FB" w:rsidRPr="006D4B5F" w14:paraId="445FC7D3" w14:textId="77777777" w:rsidTr="00AB673E">
        <w:trPr>
          <w:gridAfter w:val="1"/>
          <w:cnfStyle w:val="100000000000" w:firstRow="1" w:lastRow="0" w:firstColumn="0" w:lastColumn="0" w:oddVBand="0" w:evenVBand="0" w:oddHBand="0" w:evenHBand="0" w:firstRowFirstColumn="0" w:firstRowLastColumn="0" w:lastRowFirstColumn="0" w:lastRowLastColumn="0"/>
          <w:wAfter w:w="135" w:type="dxa"/>
          <w:trHeight w:val="458"/>
        </w:trPr>
        <w:tc>
          <w:tcPr>
            <w:cnfStyle w:val="001000000000" w:firstRow="0" w:lastRow="0" w:firstColumn="1" w:lastColumn="0" w:oddVBand="0" w:evenVBand="0" w:oddHBand="0" w:evenHBand="0" w:firstRowFirstColumn="0" w:firstRowLastColumn="0" w:lastRowFirstColumn="0" w:lastRowLastColumn="0"/>
            <w:tcW w:w="4865" w:type="pct"/>
            <w:gridSpan w:val="3"/>
            <w:vMerge w:val="restart"/>
            <w:noWrap/>
            <w:hideMark/>
          </w:tcPr>
          <w:p w14:paraId="4B562F42" w14:textId="77777777" w:rsidR="000E4358"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 xml:space="preserve">In </w:t>
            </w:r>
            <w:proofErr w:type="gramStart"/>
            <w:r w:rsidRPr="006D4B5F">
              <w:rPr>
                <w:rFonts w:eastAsia="Times New Roman" w:cs="Times New Roman"/>
                <w:color w:val="auto"/>
                <w:szCs w:val="24"/>
                <w:lang w:val="en-GB"/>
              </w:rPr>
              <w:t>The</w:t>
            </w:r>
            <w:proofErr w:type="gramEnd"/>
            <w:r w:rsidRPr="006D4B5F">
              <w:rPr>
                <w:rFonts w:eastAsia="Times New Roman" w:cs="Times New Roman"/>
                <w:color w:val="auto"/>
                <w:szCs w:val="24"/>
                <w:lang w:val="en-GB"/>
              </w:rPr>
              <w:t xml:space="preserve"> Books of o Eccles plc for the year ended 31st December 2018</w:t>
            </w:r>
          </w:p>
        </w:tc>
      </w:tr>
      <w:tr w:rsidR="00E658FB" w:rsidRPr="006D4B5F" w14:paraId="63ACFF59"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65" w:type="pct"/>
            <w:gridSpan w:val="3"/>
            <w:vMerge/>
            <w:hideMark/>
          </w:tcPr>
          <w:p w14:paraId="2981C31E" w14:textId="77777777" w:rsidR="000E4358" w:rsidRPr="006D4B5F" w:rsidRDefault="000E4358" w:rsidP="00E658FB">
            <w:pPr>
              <w:spacing w:line="480" w:lineRule="auto"/>
              <w:jc w:val="left"/>
              <w:rPr>
                <w:rFonts w:eastAsia="Times New Roman" w:cs="Times New Roman"/>
                <w:color w:val="auto"/>
                <w:szCs w:val="24"/>
                <w:lang w:val="en-GB"/>
              </w:rPr>
            </w:pPr>
          </w:p>
        </w:tc>
        <w:tc>
          <w:tcPr>
            <w:tcW w:w="135" w:type="pct"/>
            <w:noWrap/>
            <w:hideMark/>
          </w:tcPr>
          <w:p w14:paraId="72272B17" w14:textId="77777777" w:rsidR="000E4358" w:rsidRPr="006D4B5F" w:rsidRDefault="000E4358" w:rsidP="00E658FB">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09B32A46"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4865" w:type="pct"/>
            <w:gridSpan w:val="3"/>
            <w:noWrap/>
            <w:hideMark/>
          </w:tcPr>
          <w:p w14:paraId="7ECCEC0B" w14:textId="0214461E" w:rsidR="000E4358"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 xml:space="preserve">Statement of Financial position </w:t>
            </w:r>
          </w:p>
        </w:tc>
        <w:tc>
          <w:tcPr>
            <w:tcW w:w="135" w:type="pct"/>
            <w:hideMark/>
          </w:tcPr>
          <w:p w14:paraId="168865B9"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0108DC4D" w14:textId="77777777" w:rsidTr="00AB673E">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410" w:type="pct"/>
            <w:noWrap/>
            <w:hideMark/>
          </w:tcPr>
          <w:p w14:paraId="39697E85"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Assets </w:t>
            </w:r>
          </w:p>
        </w:tc>
        <w:tc>
          <w:tcPr>
            <w:tcW w:w="1466" w:type="pct"/>
            <w:noWrap/>
            <w:hideMark/>
          </w:tcPr>
          <w:p w14:paraId="1F278BE9"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Amount</w:t>
            </w:r>
          </w:p>
        </w:tc>
        <w:tc>
          <w:tcPr>
            <w:tcW w:w="989" w:type="pct"/>
            <w:noWrap/>
            <w:hideMark/>
          </w:tcPr>
          <w:p w14:paraId="4B2F2A15"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Amount </w:t>
            </w:r>
          </w:p>
        </w:tc>
        <w:tc>
          <w:tcPr>
            <w:tcW w:w="135" w:type="pct"/>
            <w:hideMark/>
          </w:tcPr>
          <w:p w14:paraId="6B6E498F"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4438F5A8"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4BF8386F"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Current assets </w:t>
            </w:r>
          </w:p>
        </w:tc>
        <w:tc>
          <w:tcPr>
            <w:tcW w:w="1466" w:type="pct"/>
            <w:noWrap/>
            <w:hideMark/>
          </w:tcPr>
          <w:p w14:paraId="0C99D897"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0516C4C4"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5587579D"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782DF224"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5834FCC8"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Cash</w:t>
            </w:r>
          </w:p>
        </w:tc>
        <w:tc>
          <w:tcPr>
            <w:tcW w:w="1466" w:type="pct"/>
            <w:noWrap/>
            <w:hideMark/>
          </w:tcPr>
          <w:p w14:paraId="03D25AD4"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12,900.00 </w:t>
            </w:r>
          </w:p>
        </w:tc>
        <w:tc>
          <w:tcPr>
            <w:tcW w:w="989" w:type="pct"/>
            <w:noWrap/>
            <w:hideMark/>
          </w:tcPr>
          <w:p w14:paraId="37F32625"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060B3CF3"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6D0B159C"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15AF544E"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Stock </w:t>
            </w:r>
          </w:p>
        </w:tc>
        <w:tc>
          <w:tcPr>
            <w:tcW w:w="1466" w:type="pct"/>
            <w:noWrap/>
            <w:hideMark/>
          </w:tcPr>
          <w:p w14:paraId="0241E651" w14:textId="54ACAC72"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330,600.00 </w:t>
            </w:r>
          </w:p>
        </w:tc>
        <w:tc>
          <w:tcPr>
            <w:tcW w:w="989" w:type="pct"/>
            <w:noWrap/>
            <w:hideMark/>
          </w:tcPr>
          <w:p w14:paraId="352D6AD2"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2A67D961"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2E5DF70A"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5D48E46D"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Debtors</w:t>
            </w:r>
          </w:p>
        </w:tc>
        <w:tc>
          <w:tcPr>
            <w:tcW w:w="1466" w:type="pct"/>
            <w:noWrap/>
            <w:hideMark/>
          </w:tcPr>
          <w:p w14:paraId="50701305" w14:textId="037C5A9B"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171,105.00 </w:t>
            </w:r>
          </w:p>
        </w:tc>
        <w:tc>
          <w:tcPr>
            <w:tcW w:w="989" w:type="pct"/>
            <w:noWrap/>
            <w:hideMark/>
          </w:tcPr>
          <w:p w14:paraId="76969675"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0A16F913"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5D3466B7"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65DB09C1"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466" w:type="pct"/>
            <w:noWrap/>
            <w:hideMark/>
          </w:tcPr>
          <w:p w14:paraId="1F122A20"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16E6CE84"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2F8D5CF8"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236DD3B9"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3E556567"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466" w:type="pct"/>
            <w:noWrap/>
            <w:hideMark/>
          </w:tcPr>
          <w:p w14:paraId="6D2001F9"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FF89A53"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7F455F81"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20BD278A"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47601D6C"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Total Current Assets </w:t>
            </w:r>
          </w:p>
        </w:tc>
        <w:tc>
          <w:tcPr>
            <w:tcW w:w="1466" w:type="pct"/>
            <w:noWrap/>
            <w:hideMark/>
          </w:tcPr>
          <w:p w14:paraId="4D55A16F"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691EFA0F" w14:textId="7BB0CD9F"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514,605.00 </w:t>
            </w:r>
          </w:p>
        </w:tc>
        <w:tc>
          <w:tcPr>
            <w:tcW w:w="135" w:type="pct"/>
            <w:hideMark/>
          </w:tcPr>
          <w:p w14:paraId="646C1060"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5C1AAEED"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13A2ABDB"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Non-Current assets </w:t>
            </w:r>
          </w:p>
        </w:tc>
        <w:tc>
          <w:tcPr>
            <w:tcW w:w="1466" w:type="pct"/>
            <w:noWrap/>
            <w:hideMark/>
          </w:tcPr>
          <w:p w14:paraId="62A7B86A"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575A9BC3"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4A167F33"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6CB5C618"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06B5AD6B" w14:textId="1927AEE6"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Plant and Equipment </w:t>
            </w:r>
          </w:p>
        </w:tc>
        <w:tc>
          <w:tcPr>
            <w:tcW w:w="1466" w:type="pct"/>
            <w:noWrap/>
            <w:hideMark/>
          </w:tcPr>
          <w:p w14:paraId="02CA83E5" w14:textId="48CD3523"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632,730.00 </w:t>
            </w:r>
          </w:p>
        </w:tc>
        <w:tc>
          <w:tcPr>
            <w:tcW w:w="989" w:type="pct"/>
            <w:noWrap/>
            <w:hideMark/>
          </w:tcPr>
          <w:p w14:paraId="2E328723"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6377243B"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79C82F0E"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147D7EAF"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466" w:type="pct"/>
            <w:noWrap/>
            <w:hideMark/>
          </w:tcPr>
          <w:p w14:paraId="2D71ABB5"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CD51811"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160931CC"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3F9342BA"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0FC22506"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466" w:type="pct"/>
            <w:noWrap/>
            <w:hideMark/>
          </w:tcPr>
          <w:p w14:paraId="26131140"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44899553"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6D325928"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5D59364A"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0F73A254"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lastRenderedPageBreak/>
              <w:t> </w:t>
            </w:r>
          </w:p>
        </w:tc>
        <w:tc>
          <w:tcPr>
            <w:tcW w:w="1466" w:type="pct"/>
            <w:noWrap/>
            <w:hideMark/>
          </w:tcPr>
          <w:p w14:paraId="6227324D"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14C1A03F"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632D566B"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21A42AA1"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4284928B"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Total non-current Assets </w:t>
            </w:r>
          </w:p>
        </w:tc>
        <w:tc>
          <w:tcPr>
            <w:tcW w:w="1466" w:type="pct"/>
            <w:noWrap/>
            <w:hideMark/>
          </w:tcPr>
          <w:p w14:paraId="72F6BA48"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E55498C" w14:textId="30FB5CB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632,730.00 </w:t>
            </w:r>
          </w:p>
        </w:tc>
        <w:tc>
          <w:tcPr>
            <w:tcW w:w="135" w:type="pct"/>
            <w:hideMark/>
          </w:tcPr>
          <w:p w14:paraId="28F3878E"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2878DC29"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32042660"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466" w:type="pct"/>
            <w:noWrap/>
            <w:hideMark/>
          </w:tcPr>
          <w:p w14:paraId="6440FA14"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2BC6BCDD"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02483DD6"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1290D0B9" w14:textId="77777777" w:rsidTr="00AB673E">
        <w:trPr>
          <w:trHeight w:val="315"/>
        </w:trPr>
        <w:tc>
          <w:tcPr>
            <w:cnfStyle w:val="001000000000" w:firstRow="0" w:lastRow="0" w:firstColumn="1" w:lastColumn="0" w:oddVBand="0" w:evenVBand="0" w:oddHBand="0" w:evenHBand="0" w:firstRowFirstColumn="0" w:firstRowLastColumn="0" w:lastRowFirstColumn="0" w:lastRowLastColumn="0"/>
            <w:tcW w:w="2410" w:type="pct"/>
            <w:noWrap/>
            <w:hideMark/>
          </w:tcPr>
          <w:p w14:paraId="3FA2EB30"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Total Assets</w:t>
            </w:r>
          </w:p>
        </w:tc>
        <w:tc>
          <w:tcPr>
            <w:tcW w:w="1466" w:type="pct"/>
            <w:noWrap/>
            <w:hideMark/>
          </w:tcPr>
          <w:p w14:paraId="68255632"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B689A1F" w14:textId="3FC82143"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1147</w:t>
            </w:r>
            <w:proofErr w:type="gramEnd"/>
            <w:r w:rsidRPr="006D4B5F">
              <w:rPr>
                <w:rFonts w:eastAsia="Times New Roman" w:cs="Times New Roman"/>
                <w:color w:val="auto"/>
                <w:szCs w:val="24"/>
                <w:lang w:val="en-GB"/>
              </w:rPr>
              <w:t xml:space="preserve">,335.00 </w:t>
            </w:r>
          </w:p>
        </w:tc>
        <w:tc>
          <w:tcPr>
            <w:tcW w:w="135" w:type="pct"/>
            <w:hideMark/>
          </w:tcPr>
          <w:p w14:paraId="76ED8EEB"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58B40B88"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58A40CB7"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Liabilities</w:t>
            </w:r>
          </w:p>
        </w:tc>
        <w:tc>
          <w:tcPr>
            <w:tcW w:w="1466" w:type="pct"/>
            <w:noWrap/>
            <w:hideMark/>
          </w:tcPr>
          <w:p w14:paraId="2888BB92"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2090A9E1"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68D1EE68"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23BA8BDD"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0E2B54FF"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Current liabilities</w:t>
            </w:r>
          </w:p>
        </w:tc>
        <w:tc>
          <w:tcPr>
            <w:tcW w:w="1466" w:type="pct"/>
            <w:noWrap/>
            <w:hideMark/>
          </w:tcPr>
          <w:p w14:paraId="2F688664"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57F8764E"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71DF6F37"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7C485328"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469472EE"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Creditors </w:t>
            </w:r>
          </w:p>
        </w:tc>
        <w:tc>
          <w:tcPr>
            <w:tcW w:w="1466" w:type="pct"/>
            <w:noWrap/>
            <w:hideMark/>
          </w:tcPr>
          <w:p w14:paraId="4809DF8A" w14:textId="3CE888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171,355.00 </w:t>
            </w:r>
          </w:p>
        </w:tc>
        <w:tc>
          <w:tcPr>
            <w:tcW w:w="989" w:type="pct"/>
            <w:noWrap/>
            <w:hideMark/>
          </w:tcPr>
          <w:p w14:paraId="3DD18B1F"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2AD303DF"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7E81CEF8"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7DAB1ADE"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Salesman Commission payable </w:t>
            </w:r>
          </w:p>
        </w:tc>
        <w:tc>
          <w:tcPr>
            <w:tcW w:w="1466" w:type="pct"/>
            <w:noWrap/>
            <w:hideMark/>
          </w:tcPr>
          <w:p w14:paraId="2832A1DF"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3,000.00 </w:t>
            </w:r>
          </w:p>
        </w:tc>
        <w:tc>
          <w:tcPr>
            <w:tcW w:w="989" w:type="pct"/>
            <w:noWrap/>
            <w:hideMark/>
          </w:tcPr>
          <w:p w14:paraId="3978BF27"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684A1E85"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1D76090F"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54EE0D8F"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Income Tax payable </w:t>
            </w:r>
          </w:p>
        </w:tc>
        <w:tc>
          <w:tcPr>
            <w:tcW w:w="1466" w:type="pct"/>
            <w:noWrap/>
            <w:hideMark/>
          </w:tcPr>
          <w:p w14:paraId="4B8AFE64"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68,000.00 </w:t>
            </w:r>
          </w:p>
        </w:tc>
        <w:tc>
          <w:tcPr>
            <w:tcW w:w="989" w:type="pct"/>
            <w:noWrap/>
            <w:hideMark/>
          </w:tcPr>
          <w:p w14:paraId="2E4E1B32"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057610FA"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69BDF9EE"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54464DCE"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466" w:type="pct"/>
            <w:noWrap/>
            <w:hideMark/>
          </w:tcPr>
          <w:p w14:paraId="2823AB02"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B643707"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4E9FF670"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0A40964C"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382A1819"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Total Current liabilities</w:t>
            </w:r>
          </w:p>
        </w:tc>
        <w:tc>
          <w:tcPr>
            <w:tcW w:w="1466" w:type="pct"/>
            <w:noWrap/>
            <w:hideMark/>
          </w:tcPr>
          <w:p w14:paraId="41EB3B7E"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8562464" w14:textId="3620A25C"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242,355.00 </w:t>
            </w:r>
          </w:p>
        </w:tc>
        <w:tc>
          <w:tcPr>
            <w:tcW w:w="135" w:type="pct"/>
            <w:hideMark/>
          </w:tcPr>
          <w:p w14:paraId="1BBF0572"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243FBB77"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6AD297B5"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Non-current Liabilities</w:t>
            </w:r>
          </w:p>
        </w:tc>
        <w:tc>
          <w:tcPr>
            <w:tcW w:w="1466" w:type="pct"/>
            <w:noWrap/>
            <w:hideMark/>
          </w:tcPr>
          <w:p w14:paraId="2C12DA24"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6A475365"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4D572BFF"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3004D1FB"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3C07984D"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4% debenture </w:t>
            </w:r>
          </w:p>
        </w:tc>
        <w:tc>
          <w:tcPr>
            <w:tcW w:w="1466" w:type="pct"/>
            <w:noWrap/>
            <w:hideMark/>
          </w:tcPr>
          <w:p w14:paraId="0A6A942C" w14:textId="1D018103"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100,000.00 </w:t>
            </w:r>
          </w:p>
        </w:tc>
        <w:tc>
          <w:tcPr>
            <w:tcW w:w="989" w:type="pct"/>
            <w:noWrap/>
            <w:hideMark/>
          </w:tcPr>
          <w:p w14:paraId="35C3196D"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18B34257"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14DAB303"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43F863DF"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466" w:type="pct"/>
            <w:noWrap/>
            <w:hideMark/>
          </w:tcPr>
          <w:p w14:paraId="2B1C4C1D"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7A0AFCD"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6A853F4F"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49A1A88B"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2512307D"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466" w:type="pct"/>
            <w:noWrap/>
            <w:hideMark/>
          </w:tcPr>
          <w:p w14:paraId="45DB004E"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DA78274"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1E449F58"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3CEA1600"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59CBB177"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466" w:type="pct"/>
            <w:noWrap/>
            <w:hideMark/>
          </w:tcPr>
          <w:p w14:paraId="7663FB51"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4AD5180"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381C9E1A"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52E92E90"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7B5ACD92"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Total non-current liabilities</w:t>
            </w:r>
          </w:p>
        </w:tc>
        <w:tc>
          <w:tcPr>
            <w:tcW w:w="1466" w:type="pct"/>
            <w:noWrap/>
            <w:hideMark/>
          </w:tcPr>
          <w:p w14:paraId="658D567E"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A3C14BC" w14:textId="5DBEFE8B"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100,000.00 </w:t>
            </w:r>
          </w:p>
        </w:tc>
        <w:tc>
          <w:tcPr>
            <w:tcW w:w="135" w:type="pct"/>
            <w:hideMark/>
          </w:tcPr>
          <w:p w14:paraId="6DF45EE3"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012E77D2"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56AC2D24"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Total Liabilities</w:t>
            </w:r>
          </w:p>
        </w:tc>
        <w:tc>
          <w:tcPr>
            <w:tcW w:w="1466" w:type="pct"/>
            <w:noWrap/>
            <w:hideMark/>
          </w:tcPr>
          <w:p w14:paraId="264CAE53"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66C85D5F" w14:textId="03380C04"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342,355.00 </w:t>
            </w:r>
          </w:p>
        </w:tc>
        <w:tc>
          <w:tcPr>
            <w:tcW w:w="135" w:type="pct"/>
            <w:hideMark/>
          </w:tcPr>
          <w:p w14:paraId="2FB300B2"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233A19D3"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6EB76DE1"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Shareholders fund</w:t>
            </w:r>
          </w:p>
        </w:tc>
        <w:tc>
          <w:tcPr>
            <w:tcW w:w="1466" w:type="pct"/>
            <w:noWrap/>
            <w:hideMark/>
          </w:tcPr>
          <w:p w14:paraId="0DFF5298"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171047FF"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66A6ACA5"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052A76B4"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06FD6C01"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Ordinary share </w:t>
            </w:r>
          </w:p>
        </w:tc>
        <w:tc>
          <w:tcPr>
            <w:tcW w:w="1466" w:type="pct"/>
            <w:noWrap/>
            <w:hideMark/>
          </w:tcPr>
          <w:p w14:paraId="43250641" w14:textId="1831B00D"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310,000.00 </w:t>
            </w:r>
          </w:p>
        </w:tc>
        <w:tc>
          <w:tcPr>
            <w:tcW w:w="989" w:type="pct"/>
            <w:noWrap/>
            <w:hideMark/>
          </w:tcPr>
          <w:p w14:paraId="7E6DC5AC"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5445646C"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1075759A"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49188758" w14:textId="2FEC6CF8"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10% preference share </w:t>
            </w:r>
          </w:p>
        </w:tc>
        <w:tc>
          <w:tcPr>
            <w:tcW w:w="1466" w:type="pct"/>
            <w:noWrap/>
            <w:hideMark/>
          </w:tcPr>
          <w:p w14:paraId="4D0D1E66" w14:textId="453B97D9"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300,000.00 </w:t>
            </w:r>
          </w:p>
        </w:tc>
        <w:tc>
          <w:tcPr>
            <w:tcW w:w="989" w:type="pct"/>
            <w:noWrap/>
            <w:hideMark/>
          </w:tcPr>
          <w:p w14:paraId="0B540A52"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321CA868"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683D68BA"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052D43EE" w14:textId="26A98256"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retained earnings </w:t>
            </w:r>
          </w:p>
        </w:tc>
        <w:tc>
          <w:tcPr>
            <w:tcW w:w="1466" w:type="pct"/>
            <w:noWrap/>
            <w:hideMark/>
          </w:tcPr>
          <w:p w14:paraId="3493B0AB" w14:textId="1A3D485C"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194,980.00 </w:t>
            </w:r>
          </w:p>
        </w:tc>
        <w:tc>
          <w:tcPr>
            <w:tcW w:w="989" w:type="pct"/>
            <w:noWrap/>
            <w:hideMark/>
          </w:tcPr>
          <w:p w14:paraId="20ED543C"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4BC5398B"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2A5AE4E3"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16E7A29B"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466" w:type="pct"/>
            <w:noWrap/>
            <w:hideMark/>
          </w:tcPr>
          <w:p w14:paraId="4F55D186"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2A53EAE1"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35" w:type="pct"/>
            <w:hideMark/>
          </w:tcPr>
          <w:p w14:paraId="70669479"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486B3639"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410" w:type="pct"/>
            <w:noWrap/>
            <w:hideMark/>
          </w:tcPr>
          <w:p w14:paraId="7C0BA6E9"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lastRenderedPageBreak/>
              <w:t>Total Shareholders fund</w:t>
            </w:r>
          </w:p>
        </w:tc>
        <w:tc>
          <w:tcPr>
            <w:tcW w:w="1466" w:type="pct"/>
            <w:noWrap/>
            <w:hideMark/>
          </w:tcPr>
          <w:p w14:paraId="660F3FAA"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720A42E2" w14:textId="74B7E37D"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    804,980.00 </w:t>
            </w:r>
          </w:p>
        </w:tc>
        <w:tc>
          <w:tcPr>
            <w:tcW w:w="135" w:type="pct"/>
            <w:hideMark/>
          </w:tcPr>
          <w:p w14:paraId="0EB4C80C"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4FF72C28" w14:textId="77777777" w:rsidTr="00AB673E">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410" w:type="pct"/>
            <w:noWrap/>
            <w:hideMark/>
          </w:tcPr>
          <w:p w14:paraId="540BF595"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Total of liability and shareholders Fund</w:t>
            </w:r>
          </w:p>
        </w:tc>
        <w:tc>
          <w:tcPr>
            <w:tcW w:w="1466" w:type="pct"/>
            <w:noWrap/>
            <w:hideMark/>
          </w:tcPr>
          <w:p w14:paraId="69D93CE7"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989" w:type="pct"/>
            <w:noWrap/>
            <w:hideMark/>
          </w:tcPr>
          <w:p w14:paraId="4E0259B6" w14:textId="3C0DB3CF"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1147</w:t>
            </w:r>
            <w:proofErr w:type="gramEnd"/>
            <w:r w:rsidRPr="006D4B5F">
              <w:rPr>
                <w:rFonts w:eastAsia="Times New Roman" w:cs="Times New Roman"/>
                <w:color w:val="auto"/>
                <w:szCs w:val="24"/>
                <w:lang w:val="en-GB"/>
              </w:rPr>
              <w:t xml:space="preserve">,335.00 </w:t>
            </w:r>
          </w:p>
        </w:tc>
        <w:tc>
          <w:tcPr>
            <w:tcW w:w="135" w:type="pct"/>
            <w:hideMark/>
          </w:tcPr>
          <w:p w14:paraId="4B387541"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bl>
    <w:p w14:paraId="296EA892" w14:textId="1545B372" w:rsidR="000E4358" w:rsidRPr="006D4B5F" w:rsidRDefault="000E4358" w:rsidP="00E658FB">
      <w:pPr>
        <w:spacing w:line="480" w:lineRule="auto"/>
        <w:rPr>
          <w:rFonts w:cs="Times New Roman"/>
          <w:color w:val="auto"/>
          <w:szCs w:val="24"/>
          <w:lang w:val="en-GB"/>
        </w:rPr>
      </w:pPr>
    </w:p>
    <w:p w14:paraId="2E01DE0D" w14:textId="7F2DA702" w:rsidR="000E4358" w:rsidRPr="006D4B5F" w:rsidRDefault="00E658FB" w:rsidP="00E658FB">
      <w:pPr>
        <w:spacing w:line="480" w:lineRule="auto"/>
        <w:rPr>
          <w:rFonts w:cs="Times New Roman"/>
          <w:color w:val="auto"/>
          <w:szCs w:val="24"/>
          <w:lang w:val="en-GB"/>
        </w:rPr>
      </w:pPr>
      <w:proofErr w:type="gramStart"/>
      <w:r w:rsidRPr="006D4B5F">
        <w:rPr>
          <w:rFonts w:cs="Times New Roman"/>
          <w:b/>
          <w:bCs/>
          <w:color w:val="auto"/>
          <w:szCs w:val="24"/>
          <w:lang w:val="en-GB"/>
        </w:rPr>
        <w:t>Workings</w:t>
      </w:r>
      <w:r w:rsidRPr="006D4B5F">
        <w:rPr>
          <w:rFonts w:cs="Times New Roman"/>
          <w:color w:val="auto"/>
          <w:szCs w:val="24"/>
          <w:lang w:val="en-GB"/>
        </w:rPr>
        <w:t xml:space="preserve">  :</w:t>
      </w:r>
      <w:proofErr w:type="gramEnd"/>
    </w:p>
    <w:p w14:paraId="156CFC47" w14:textId="58C72D32" w:rsidR="000E4358"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t xml:space="preserve"> Statement of retained </w:t>
      </w:r>
      <w:proofErr w:type="gramStart"/>
      <w:r w:rsidRPr="006D4B5F">
        <w:rPr>
          <w:rFonts w:cs="Times New Roman"/>
          <w:b/>
          <w:bCs/>
          <w:color w:val="auto"/>
          <w:szCs w:val="24"/>
          <w:lang w:val="en-GB"/>
        </w:rPr>
        <w:t>Earnings  :</w:t>
      </w:r>
      <w:proofErr w:type="gramEnd"/>
    </w:p>
    <w:tbl>
      <w:tblPr>
        <w:tblStyle w:val="GridTable1Light-Accent4"/>
        <w:tblW w:w="5000" w:type="pct"/>
        <w:tblLook w:val="04A0" w:firstRow="1" w:lastRow="0" w:firstColumn="1" w:lastColumn="0" w:noHBand="0" w:noVBand="1"/>
      </w:tblPr>
      <w:tblGrid>
        <w:gridCol w:w="5990"/>
        <w:gridCol w:w="3360"/>
      </w:tblGrid>
      <w:tr w:rsidR="00E658FB" w:rsidRPr="006D4B5F" w14:paraId="7F73B7C8" w14:textId="77777777" w:rsidTr="00AB673E">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2"/>
            <w:noWrap/>
            <w:hideMark/>
          </w:tcPr>
          <w:p w14:paraId="636D9ED8" w14:textId="77777777" w:rsidR="000E4358"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Workings:  Retained Earning</w:t>
            </w:r>
          </w:p>
        </w:tc>
      </w:tr>
      <w:tr w:rsidR="00E658FB" w:rsidRPr="006D4B5F" w14:paraId="379A4FD3"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3203" w:type="pct"/>
            <w:noWrap/>
            <w:hideMark/>
          </w:tcPr>
          <w:p w14:paraId="155E6267"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Opening retained earnings </w:t>
            </w:r>
          </w:p>
        </w:tc>
        <w:tc>
          <w:tcPr>
            <w:tcW w:w="1797" w:type="pct"/>
            <w:noWrap/>
            <w:hideMark/>
          </w:tcPr>
          <w:p w14:paraId="60F1CEE0" w14:textId="4D9F23B4"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132,000.00</w:t>
            </w:r>
            <w:proofErr w:type="gramEnd"/>
            <w:r w:rsidRPr="006D4B5F">
              <w:rPr>
                <w:rFonts w:eastAsia="Times New Roman" w:cs="Times New Roman"/>
                <w:color w:val="auto"/>
                <w:szCs w:val="24"/>
                <w:lang w:val="en-GB"/>
              </w:rPr>
              <w:t xml:space="preserve"> </w:t>
            </w:r>
          </w:p>
        </w:tc>
      </w:tr>
      <w:tr w:rsidR="00E658FB" w:rsidRPr="006D4B5F" w14:paraId="46999137"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3203" w:type="pct"/>
            <w:noWrap/>
            <w:hideMark/>
          </w:tcPr>
          <w:p w14:paraId="35F5336F"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Add: current year profits</w:t>
            </w:r>
          </w:p>
        </w:tc>
        <w:tc>
          <w:tcPr>
            <w:tcW w:w="1797" w:type="pct"/>
            <w:noWrap/>
            <w:hideMark/>
          </w:tcPr>
          <w:p w14:paraId="1AC304BD" w14:textId="6D297C71"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112,980.00</w:t>
            </w:r>
            <w:proofErr w:type="gramEnd"/>
            <w:r w:rsidRPr="006D4B5F">
              <w:rPr>
                <w:rFonts w:eastAsia="Times New Roman" w:cs="Times New Roman"/>
                <w:color w:val="auto"/>
                <w:szCs w:val="24"/>
                <w:lang w:val="en-GB"/>
              </w:rPr>
              <w:t xml:space="preserve"> </w:t>
            </w:r>
          </w:p>
        </w:tc>
      </w:tr>
      <w:tr w:rsidR="00E658FB" w:rsidRPr="006D4B5F" w14:paraId="654174BC"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3203" w:type="pct"/>
            <w:noWrap/>
            <w:hideMark/>
          </w:tcPr>
          <w:p w14:paraId="0C64BA8F"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less: prep Dividend</w:t>
            </w:r>
          </w:p>
        </w:tc>
        <w:tc>
          <w:tcPr>
            <w:tcW w:w="1797" w:type="pct"/>
            <w:noWrap/>
            <w:hideMark/>
          </w:tcPr>
          <w:p w14:paraId="0F55AFAF"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20,000.00 </w:t>
            </w:r>
          </w:p>
        </w:tc>
      </w:tr>
      <w:tr w:rsidR="00E658FB" w:rsidRPr="006D4B5F" w14:paraId="3132953D"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3203" w:type="pct"/>
            <w:noWrap/>
            <w:hideMark/>
          </w:tcPr>
          <w:p w14:paraId="1B2837ED"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Less: Equity Dividend </w:t>
            </w:r>
          </w:p>
        </w:tc>
        <w:tc>
          <w:tcPr>
            <w:tcW w:w="1797" w:type="pct"/>
            <w:noWrap/>
            <w:hideMark/>
          </w:tcPr>
          <w:p w14:paraId="70F63A97"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30,000.00 </w:t>
            </w:r>
          </w:p>
        </w:tc>
      </w:tr>
      <w:tr w:rsidR="00E658FB" w:rsidRPr="006D4B5F" w14:paraId="7F0D2C14"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3203" w:type="pct"/>
            <w:noWrap/>
            <w:hideMark/>
          </w:tcPr>
          <w:p w14:paraId="7C940BAA"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797" w:type="pct"/>
            <w:noWrap/>
            <w:hideMark/>
          </w:tcPr>
          <w:p w14:paraId="56907609"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r>
      <w:tr w:rsidR="00E658FB" w:rsidRPr="006D4B5F" w14:paraId="1436F9E3"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3203" w:type="pct"/>
            <w:noWrap/>
            <w:hideMark/>
          </w:tcPr>
          <w:p w14:paraId="3761024A"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Closing Retained Earnings </w:t>
            </w:r>
          </w:p>
        </w:tc>
        <w:tc>
          <w:tcPr>
            <w:tcW w:w="1797" w:type="pct"/>
            <w:noWrap/>
            <w:hideMark/>
          </w:tcPr>
          <w:p w14:paraId="1FA190A6" w14:textId="6B97E2E6"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xml:space="preserve"> </w:t>
            </w:r>
            <w:proofErr w:type="gramStart"/>
            <w:r w:rsidRPr="006D4B5F">
              <w:rPr>
                <w:rFonts w:eastAsia="Times New Roman" w:cs="Times New Roman"/>
                <w:color w:val="auto"/>
                <w:szCs w:val="24"/>
                <w:lang w:val="en-GB"/>
              </w:rPr>
              <w:t>£  194,980.00</w:t>
            </w:r>
            <w:proofErr w:type="gramEnd"/>
            <w:r w:rsidRPr="006D4B5F">
              <w:rPr>
                <w:rFonts w:eastAsia="Times New Roman" w:cs="Times New Roman"/>
                <w:color w:val="auto"/>
                <w:szCs w:val="24"/>
                <w:lang w:val="en-GB"/>
              </w:rPr>
              <w:t xml:space="preserve"> </w:t>
            </w:r>
          </w:p>
        </w:tc>
      </w:tr>
    </w:tbl>
    <w:p w14:paraId="2227CC71" w14:textId="77777777" w:rsidR="000E4358" w:rsidRPr="006D4B5F" w:rsidRDefault="000E4358" w:rsidP="00E658FB">
      <w:pPr>
        <w:spacing w:line="480" w:lineRule="auto"/>
        <w:rPr>
          <w:rFonts w:cs="Times New Roman"/>
          <w:color w:val="auto"/>
          <w:szCs w:val="24"/>
          <w:lang w:val="en-GB"/>
        </w:rPr>
      </w:pPr>
    </w:p>
    <w:p w14:paraId="34AC3B7C" w14:textId="0AEC6B1C" w:rsidR="00061C0F" w:rsidRPr="006D4B5F" w:rsidRDefault="00E658FB" w:rsidP="00E658FB">
      <w:pPr>
        <w:pStyle w:val="Heading2"/>
        <w:spacing w:line="480" w:lineRule="auto"/>
        <w:rPr>
          <w:color w:val="auto"/>
          <w:szCs w:val="24"/>
          <w:lang w:val="en-GB"/>
        </w:rPr>
      </w:pPr>
      <w:r w:rsidRPr="006D4B5F">
        <w:rPr>
          <w:color w:val="auto"/>
          <w:szCs w:val="24"/>
          <w:lang w:val="en-GB"/>
        </w:rPr>
        <w:t xml:space="preserve"> </w:t>
      </w:r>
      <w:bookmarkStart w:id="2" w:name="_Toc56195406"/>
      <w:r w:rsidR="000E4358" w:rsidRPr="006D4B5F">
        <w:rPr>
          <w:color w:val="auto"/>
          <w:szCs w:val="24"/>
          <w:lang w:val="en-GB"/>
        </w:rPr>
        <w:t>P</w:t>
      </w:r>
      <w:r w:rsidRPr="006D4B5F">
        <w:rPr>
          <w:color w:val="auto"/>
          <w:szCs w:val="24"/>
          <w:lang w:val="en-GB"/>
        </w:rPr>
        <w:t xml:space="preserve">art </w:t>
      </w:r>
      <w:proofErr w:type="gramStart"/>
      <w:r w:rsidRPr="006D4B5F">
        <w:rPr>
          <w:color w:val="auto"/>
          <w:szCs w:val="24"/>
          <w:lang w:val="en-GB"/>
        </w:rPr>
        <w:t>B :</w:t>
      </w:r>
      <w:bookmarkEnd w:id="2"/>
      <w:proofErr w:type="gramEnd"/>
    </w:p>
    <w:p w14:paraId="04CFF094" w14:textId="5616F6C5" w:rsidR="00061C0F" w:rsidRPr="006D4B5F" w:rsidRDefault="00E658FB" w:rsidP="00E658FB">
      <w:pPr>
        <w:spacing w:line="480" w:lineRule="auto"/>
        <w:rPr>
          <w:rFonts w:cs="Times New Roman"/>
          <w:color w:val="auto"/>
          <w:szCs w:val="24"/>
          <w:lang w:val="en-GB"/>
        </w:rPr>
      </w:pPr>
      <w:r w:rsidRPr="006D4B5F">
        <w:rPr>
          <w:rFonts w:cs="Times New Roman"/>
          <w:color w:val="auto"/>
          <w:szCs w:val="24"/>
          <w:lang w:val="en-GB"/>
        </w:rPr>
        <w:t xml:space="preserve"> </w:t>
      </w:r>
      <w:r w:rsidR="000E4358" w:rsidRPr="006D4B5F">
        <w:rPr>
          <w:rFonts w:cs="Times New Roman"/>
          <w:color w:val="auto"/>
          <w:szCs w:val="24"/>
          <w:lang w:val="en-GB"/>
        </w:rPr>
        <w:t xml:space="preserve">The statement of financial position is a summary of all assets and liabilities of a company. Based on the dual accounting approach, every accounting transaction will have a credit adjustment for every debit </w:t>
      </w:r>
      <w:proofErr w:type="gramStart"/>
      <w:r w:rsidR="000E4358" w:rsidRPr="006D4B5F">
        <w:rPr>
          <w:rFonts w:cs="Times New Roman"/>
          <w:color w:val="auto"/>
          <w:szCs w:val="24"/>
          <w:lang w:val="en-GB"/>
        </w:rPr>
        <w:t>adjustments</w:t>
      </w:r>
      <w:proofErr w:type="gramEnd"/>
      <w:r w:rsidR="000E4358" w:rsidRPr="006D4B5F">
        <w:rPr>
          <w:rFonts w:cs="Times New Roman"/>
          <w:color w:val="auto"/>
          <w:szCs w:val="24"/>
          <w:lang w:val="en-GB"/>
        </w:rPr>
        <w:t xml:space="preserve">. A financial stamen prepared on the dual accounting always balance as for every asset debit or credit recording a supportive liability/ equity is either debited or credited. </w:t>
      </w:r>
      <w:proofErr w:type="gramStart"/>
      <w:r w:rsidR="000E4358" w:rsidRPr="006D4B5F">
        <w:rPr>
          <w:rFonts w:cs="Times New Roman"/>
          <w:color w:val="auto"/>
          <w:szCs w:val="24"/>
          <w:lang w:val="en-GB"/>
        </w:rPr>
        <w:t>Thus</w:t>
      </w:r>
      <w:proofErr w:type="gramEnd"/>
      <w:r w:rsidR="000E4358" w:rsidRPr="006D4B5F">
        <w:rPr>
          <w:rFonts w:cs="Times New Roman"/>
          <w:color w:val="auto"/>
          <w:szCs w:val="24"/>
          <w:lang w:val="en-GB"/>
        </w:rPr>
        <w:t xml:space="preserve"> the Financial statement always balances</w:t>
      </w:r>
      <w:r w:rsidR="00696202" w:rsidRPr="006D4B5F">
        <w:rPr>
          <w:rFonts w:cs="Times New Roman"/>
          <w:color w:val="auto"/>
          <w:szCs w:val="24"/>
          <w:lang w:val="en-GB"/>
        </w:rPr>
        <w:t xml:space="preserve"> (</w:t>
      </w:r>
      <w:proofErr w:type="spellStart"/>
      <w:r w:rsidR="00696202" w:rsidRPr="006D4B5F">
        <w:rPr>
          <w:rFonts w:cs="Times New Roman"/>
          <w:color w:val="auto"/>
          <w:szCs w:val="24"/>
          <w:shd w:val="clear" w:color="auto" w:fill="FFFFFF"/>
          <w:lang w:val="en-GB"/>
        </w:rPr>
        <w:t>Moschenskyy</w:t>
      </w:r>
      <w:proofErr w:type="spellEnd"/>
      <w:r w:rsidR="00696202" w:rsidRPr="006D4B5F">
        <w:rPr>
          <w:rFonts w:cs="Times New Roman"/>
          <w:color w:val="auto"/>
          <w:szCs w:val="24"/>
          <w:shd w:val="clear" w:color="auto" w:fill="FFFFFF"/>
          <w:lang w:val="en-GB"/>
        </w:rPr>
        <w:t>, 2017).</w:t>
      </w:r>
    </w:p>
    <w:p w14:paraId="5D9C74F3" w14:textId="563F7275" w:rsidR="00061C0F" w:rsidRPr="006D4B5F" w:rsidRDefault="00061C0F" w:rsidP="00E658FB">
      <w:pPr>
        <w:spacing w:line="480" w:lineRule="auto"/>
        <w:rPr>
          <w:rFonts w:cs="Times New Roman"/>
          <w:color w:val="auto"/>
          <w:szCs w:val="24"/>
          <w:lang w:val="en-GB"/>
        </w:rPr>
      </w:pPr>
    </w:p>
    <w:p w14:paraId="5B16D230" w14:textId="158A538E" w:rsidR="00061C0F" w:rsidRPr="006D4B5F" w:rsidRDefault="00061C0F" w:rsidP="00E658FB">
      <w:pPr>
        <w:spacing w:line="480" w:lineRule="auto"/>
        <w:rPr>
          <w:rFonts w:cs="Times New Roman"/>
          <w:color w:val="auto"/>
          <w:szCs w:val="24"/>
          <w:lang w:val="en-GB"/>
        </w:rPr>
      </w:pPr>
    </w:p>
    <w:p w14:paraId="76B43970" w14:textId="44CEF2FC" w:rsidR="00061C0F" w:rsidRPr="006D4B5F" w:rsidRDefault="00E658FB" w:rsidP="00E658FB">
      <w:pPr>
        <w:pStyle w:val="Heading1"/>
        <w:spacing w:line="480" w:lineRule="auto"/>
        <w:rPr>
          <w:rFonts w:cs="Times New Roman"/>
          <w:color w:val="auto"/>
          <w:szCs w:val="24"/>
          <w:lang w:val="en-GB"/>
        </w:rPr>
      </w:pPr>
      <w:bookmarkStart w:id="3" w:name="_Toc56195407"/>
      <w:r w:rsidRPr="006D4B5F">
        <w:rPr>
          <w:rFonts w:cs="Times New Roman"/>
          <w:color w:val="auto"/>
          <w:szCs w:val="24"/>
          <w:lang w:val="en-GB"/>
        </w:rPr>
        <w:lastRenderedPageBreak/>
        <w:t>Question 2:</w:t>
      </w:r>
      <w:bookmarkEnd w:id="3"/>
    </w:p>
    <w:p w14:paraId="524C7AB9" w14:textId="74D77E27" w:rsidR="00061C0F" w:rsidRPr="006D4B5F" w:rsidRDefault="00E658FB" w:rsidP="00E658FB">
      <w:pPr>
        <w:pStyle w:val="Heading2"/>
        <w:spacing w:line="480" w:lineRule="auto"/>
        <w:rPr>
          <w:color w:val="auto"/>
          <w:szCs w:val="24"/>
          <w:lang w:val="en-GB"/>
        </w:rPr>
      </w:pPr>
      <w:r w:rsidRPr="006D4B5F">
        <w:rPr>
          <w:color w:val="auto"/>
          <w:szCs w:val="24"/>
          <w:lang w:val="en-GB"/>
        </w:rPr>
        <w:t xml:space="preserve"> </w:t>
      </w:r>
      <w:bookmarkStart w:id="4" w:name="_Toc56195408"/>
      <w:r w:rsidRPr="006D4B5F">
        <w:rPr>
          <w:color w:val="auto"/>
          <w:szCs w:val="24"/>
          <w:lang w:val="en-GB"/>
        </w:rPr>
        <w:t>Part A: Financial ratios</w:t>
      </w:r>
      <w:bookmarkEnd w:id="4"/>
      <w:r w:rsidRPr="006D4B5F">
        <w:rPr>
          <w:color w:val="auto"/>
          <w:szCs w:val="24"/>
          <w:lang w:val="en-GB"/>
        </w:rPr>
        <w:t xml:space="preserve"> </w:t>
      </w:r>
    </w:p>
    <w:tbl>
      <w:tblPr>
        <w:tblStyle w:val="PlainTable3"/>
        <w:tblW w:w="5000" w:type="pct"/>
        <w:tblLook w:val="04A0" w:firstRow="1" w:lastRow="0" w:firstColumn="1" w:lastColumn="0" w:noHBand="0" w:noVBand="1"/>
      </w:tblPr>
      <w:tblGrid>
        <w:gridCol w:w="3844"/>
        <w:gridCol w:w="1969"/>
        <w:gridCol w:w="1969"/>
        <w:gridCol w:w="1578"/>
      </w:tblGrid>
      <w:tr w:rsidR="00E658FB" w:rsidRPr="006D4B5F" w14:paraId="138385AB" w14:textId="77777777" w:rsidTr="00AB673E">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5000" w:type="pct"/>
            <w:gridSpan w:val="4"/>
            <w:noWrap/>
            <w:hideMark/>
          </w:tcPr>
          <w:p w14:paraId="0460E024"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Profitability ratio</w:t>
            </w:r>
          </w:p>
        </w:tc>
      </w:tr>
      <w:tr w:rsidR="00E658FB" w:rsidRPr="006D4B5F" w14:paraId="77069517"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37ABBAA0" w14:textId="77777777" w:rsidR="00061C0F" w:rsidRPr="006D4B5F" w:rsidRDefault="00061C0F" w:rsidP="00E658FB">
            <w:pPr>
              <w:spacing w:line="480" w:lineRule="auto"/>
              <w:jc w:val="center"/>
              <w:rPr>
                <w:rFonts w:eastAsia="Times New Roman" w:cs="Times New Roman"/>
                <w:color w:val="auto"/>
                <w:szCs w:val="24"/>
                <w:lang w:val="en-GB"/>
              </w:rPr>
            </w:pPr>
          </w:p>
        </w:tc>
        <w:tc>
          <w:tcPr>
            <w:tcW w:w="1052" w:type="pct"/>
            <w:noWrap/>
            <w:hideMark/>
          </w:tcPr>
          <w:p w14:paraId="52236D3B"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342259DC"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24DE1634"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5AA41899"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52928924"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Gross Profit ratio</w:t>
            </w:r>
          </w:p>
        </w:tc>
      </w:tr>
      <w:tr w:rsidR="00E658FB" w:rsidRPr="006D4B5F" w14:paraId="1D0E4BBE"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4507C59"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52" w:type="pct"/>
            <w:noWrap/>
            <w:hideMark/>
          </w:tcPr>
          <w:p w14:paraId="7EBF4934"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52" w:type="pct"/>
            <w:noWrap/>
            <w:hideMark/>
          </w:tcPr>
          <w:p w14:paraId="0B685F28"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842" w:type="pct"/>
            <w:noWrap/>
            <w:hideMark/>
          </w:tcPr>
          <w:p w14:paraId="3E174066"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4D87CCCA"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487C84D3"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gross Profit</w:t>
            </w:r>
          </w:p>
        </w:tc>
        <w:tc>
          <w:tcPr>
            <w:tcW w:w="1052" w:type="pct"/>
            <w:noWrap/>
            <w:hideMark/>
          </w:tcPr>
          <w:p w14:paraId="6C007375"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3503</w:t>
            </w:r>
          </w:p>
        </w:tc>
        <w:tc>
          <w:tcPr>
            <w:tcW w:w="1052" w:type="pct"/>
            <w:noWrap/>
            <w:hideMark/>
          </w:tcPr>
          <w:p w14:paraId="685A436A"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3345</w:t>
            </w:r>
          </w:p>
        </w:tc>
        <w:tc>
          <w:tcPr>
            <w:tcW w:w="842" w:type="pct"/>
            <w:noWrap/>
            <w:hideMark/>
          </w:tcPr>
          <w:p w14:paraId="69D939B5"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15800%</w:t>
            </w:r>
          </w:p>
        </w:tc>
      </w:tr>
      <w:tr w:rsidR="00E658FB" w:rsidRPr="006D4B5F" w14:paraId="047B8B06"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DC83AC5"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Revenue </w:t>
            </w:r>
          </w:p>
        </w:tc>
        <w:tc>
          <w:tcPr>
            <w:tcW w:w="1052" w:type="pct"/>
            <w:noWrap/>
            <w:hideMark/>
          </w:tcPr>
          <w:p w14:paraId="35838C28"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6738</w:t>
            </w:r>
          </w:p>
        </w:tc>
        <w:tc>
          <w:tcPr>
            <w:tcW w:w="1052" w:type="pct"/>
            <w:noWrap/>
            <w:hideMark/>
          </w:tcPr>
          <w:p w14:paraId="12A4A649"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6441</w:t>
            </w:r>
          </w:p>
        </w:tc>
        <w:tc>
          <w:tcPr>
            <w:tcW w:w="842" w:type="pct"/>
            <w:noWrap/>
            <w:hideMark/>
          </w:tcPr>
          <w:p w14:paraId="518C0A7F"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29700%</w:t>
            </w:r>
          </w:p>
        </w:tc>
      </w:tr>
      <w:tr w:rsidR="00E658FB" w:rsidRPr="006D4B5F" w14:paraId="7C194CA7"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12911357"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629F9FE2"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20C5928C"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842" w:type="pct"/>
            <w:noWrap/>
            <w:hideMark/>
          </w:tcPr>
          <w:p w14:paraId="5693B87C"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5A7302EA"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19E9A2D"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Gross Profit ratio</w:t>
            </w:r>
          </w:p>
        </w:tc>
        <w:tc>
          <w:tcPr>
            <w:tcW w:w="1052" w:type="pct"/>
            <w:noWrap/>
            <w:hideMark/>
          </w:tcPr>
          <w:p w14:paraId="6C8DA5C2"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52%</w:t>
            </w:r>
          </w:p>
        </w:tc>
        <w:tc>
          <w:tcPr>
            <w:tcW w:w="1052" w:type="pct"/>
            <w:noWrap/>
            <w:hideMark/>
          </w:tcPr>
          <w:p w14:paraId="111CF598"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52%</w:t>
            </w:r>
          </w:p>
        </w:tc>
        <w:tc>
          <w:tcPr>
            <w:tcW w:w="842" w:type="pct"/>
            <w:noWrap/>
            <w:hideMark/>
          </w:tcPr>
          <w:p w14:paraId="1F069446"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4605EF4A"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0943C1C6" w14:textId="77777777" w:rsidR="00061C0F" w:rsidRPr="006D4B5F" w:rsidRDefault="00061C0F" w:rsidP="00E658FB">
            <w:pPr>
              <w:spacing w:line="480" w:lineRule="auto"/>
              <w:jc w:val="right"/>
              <w:rPr>
                <w:rFonts w:eastAsia="Times New Roman" w:cs="Times New Roman"/>
                <w:color w:val="auto"/>
                <w:szCs w:val="24"/>
                <w:lang w:val="en-GB"/>
              </w:rPr>
            </w:pPr>
          </w:p>
        </w:tc>
        <w:tc>
          <w:tcPr>
            <w:tcW w:w="1052" w:type="pct"/>
            <w:noWrap/>
            <w:hideMark/>
          </w:tcPr>
          <w:p w14:paraId="076D7896"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0DB7DA0D"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6134EA1B"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66CA6408"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CB9CFC8" w14:textId="77777777" w:rsidR="00061C0F" w:rsidRPr="006D4B5F" w:rsidRDefault="00061C0F" w:rsidP="00E658FB">
            <w:pPr>
              <w:spacing w:line="480" w:lineRule="auto"/>
              <w:jc w:val="left"/>
              <w:rPr>
                <w:rFonts w:eastAsia="Times New Roman" w:cs="Times New Roman"/>
                <w:color w:val="auto"/>
                <w:szCs w:val="24"/>
                <w:lang w:val="en-GB"/>
              </w:rPr>
            </w:pPr>
          </w:p>
        </w:tc>
        <w:tc>
          <w:tcPr>
            <w:tcW w:w="1052" w:type="pct"/>
            <w:noWrap/>
            <w:hideMark/>
          </w:tcPr>
          <w:p w14:paraId="2F652D0F"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577E6699"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2732E6BB"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42C8258C"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7D6C6769"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Net Profit ratio</w:t>
            </w:r>
          </w:p>
        </w:tc>
      </w:tr>
      <w:tr w:rsidR="00E658FB" w:rsidRPr="006D4B5F" w14:paraId="42165004"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13555630"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52" w:type="pct"/>
            <w:noWrap/>
            <w:hideMark/>
          </w:tcPr>
          <w:p w14:paraId="4BD8193F"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52" w:type="pct"/>
            <w:noWrap/>
            <w:hideMark/>
          </w:tcPr>
          <w:p w14:paraId="3C4D6D5D"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842" w:type="pct"/>
            <w:noWrap/>
            <w:hideMark/>
          </w:tcPr>
          <w:p w14:paraId="01695CB6"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06240059"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D086F23"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net Profit</w:t>
            </w:r>
          </w:p>
        </w:tc>
        <w:tc>
          <w:tcPr>
            <w:tcW w:w="1052" w:type="pct"/>
            <w:noWrap/>
            <w:hideMark/>
          </w:tcPr>
          <w:p w14:paraId="779C742B"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431</w:t>
            </w:r>
          </w:p>
        </w:tc>
        <w:tc>
          <w:tcPr>
            <w:tcW w:w="1052" w:type="pct"/>
            <w:noWrap/>
            <w:hideMark/>
          </w:tcPr>
          <w:p w14:paraId="48218989"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366</w:t>
            </w:r>
          </w:p>
        </w:tc>
        <w:tc>
          <w:tcPr>
            <w:tcW w:w="842" w:type="pct"/>
            <w:noWrap/>
            <w:hideMark/>
          </w:tcPr>
          <w:p w14:paraId="49A6269C"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6500%</w:t>
            </w:r>
          </w:p>
        </w:tc>
      </w:tr>
      <w:tr w:rsidR="00E658FB" w:rsidRPr="006D4B5F" w14:paraId="3B778D7B"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2E2E095C"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Sales</w:t>
            </w:r>
          </w:p>
        </w:tc>
        <w:tc>
          <w:tcPr>
            <w:tcW w:w="1052" w:type="pct"/>
            <w:noWrap/>
            <w:hideMark/>
          </w:tcPr>
          <w:p w14:paraId="3729DCA6"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6738</w:t>
            </w:r>
          </w:p>
        </w:tc>
        <w:tc>
          <w:tcPr>
            <w:tcW w:w="1052" w:type="pct"/>
            <w:noWrap/>
            <w:hideMark/>
          </w:tcPr>
          <w:p w14:paraId="5C02980E"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6441</w:t>
            </w:r>
          </w:p>
        </w:tc>
        <w:tc>
          <w:tcPr>
            <w:tcW w:w="842" w:type="pct"/>
            <w:noWrap/>
            <w:hideMark/>
          </w:tcPr>
          <w:p w14:paraId="6A90436D"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29700%</w:t>
            </w:r>
          </w:p>
        </w:tc>
      </w:tr>
      <w:tr w:rsidR="00E658FB" w:rsidRPr="006D4B5F" w14:paraId="05B0A5CB"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47B7C33"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4058AC89"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24DFCEED"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842" w:type="pct"/>
            <w:noWrap/>
            <w:hideMark/>
          </w:tcPr>
          <w:p w14:paraId="391214B1"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47B01A46"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4D507E7"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Net Profit ratio</w:t>
            </w:r>
          </w:p>
        </w:tc>
        <w:tc>
          <w:tcPr>
            <w:tcW w:w="1052" w:type="pct"/>
            <w:noWrap/>
            <w:hideMark/>
          </w:tcPr>
          <w:p w14:paraId="5B9D1ABC"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w:t>
            </w:r>
          </w:p>
        </w:tc>
        <w:tc>
          <w:tcPr>
            <w:tcW w:w="1052" w:type="pct"/>
            <w:noWrap/>
            <w:hideMark/>
          </w:tcPr>
          <w:p w14:paraId="351774C4"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w:t>
            </w:r>
          </w:p>
        </w:tc>
        <w:tc>
          <w:tcPr>
            <w:tcW w:w="842" w:type="pct"/>
            <w:noWrap/>
            <w:hideMark/>
          </w:tcPr>
          <w:p w14:paraId="5FE74E34"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w:t>
            </w:r>
          </w:p>
        </w:tc>
      </w:tr>
      <w:tr w:rsidR="00E658FB" w:rsidRPr="006D4B5F" w14:paraId="6DAE6FBC"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49ECD329" w14:textId="77777777" w:rsidR="00061C0F" w:rsidRPr="006D4B5F" w:rsidRDefault="00061C0F" w:rsidP="00E658FB">
            <w:pPr>
              <w:spacing w:line="480" w:lineRule="auto"/>
              <w:jc w:val="right"/>
              <w:rPr>
                <w:rFonts w:eastAsia="Times New Roman" w:cs="Times New Roman"/>
                <w:color w:val="auto"/>
                <w:szCs w:val="24"/>
                <w:lang w:val="en-GB"/>
              </w:rPr>
            </w:pPr>
          </w:p>
        </w:tc>
        <w:tc>
          <w:tcPr>
            <w:tcW w:w="1052" w:type="pct"/>
            <w:noWrap/>
            <w:hideMark/>
          </w:tcPr>
          <w:p w14:paraId="1D6D9CAB"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11201E9F"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18436CB7"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4B06D486"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58017588"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Operating profit ratio</w:t>
            </w:r>
          </w:p>
        </w:tc>
      </w:tr>
      <w:tr w:rsidR="00E658FB" w:rsidRPr="006D4B5F" w14:paraId="58152D04"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013E4A8"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52" w:type="pct"/>
            <w:noWrap/>
            <w:hideMark/>
          </w:tcPr>
          <w:p w14:paraId="7637E1E9"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52" w:type="pct"/>
            <w:noWrap/>
            <w:hideMark/>
          </w:tcPr>
          <w:p w14:paraId="58E2A287"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842" w:type="pct"/>
            <w:noWrap/>
            <w:hideMark/>
          </w:tcPr>
          <w:p w14:paraId="0981EAB1"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727AF3AA"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3F6CCC71"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Operating profit</w:t>
            </w:r>
          </w:p>
        </w:tc>
        <w:tc>
          <w:tcPr>
            <w:tcW w:w="1052" w:type="pct"/>
            <w:noWrap/>
            <w:hideMark/>
          </w:tcPr>
          <w:p w14:paraId="4BEBEAA9"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805</w:t>
            </w:r>
          </w:p>
        </w:tc>
        <w:tc>
          <w:tcPr>
            <w:tcW w:w="1052" w:type="pct"/>
            <w:noWrap/>
            <w:hideMark/>
          </w:tcPr>
          <w:p w14:paraId="3496268B"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699</w:t>
            </w:r>
          </w:p>
        </w:tc>
        <w:tc>
          <w:tcPr>
            <w:tcW w:w="842" w:type="pct"/>
            <w:noWrap/>
            <w:hideMark/>
          </w:tcPr>
          <w:p w14:paraId="7F517178"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10600%</w:t>
            </w:r>
          </w:p>
        </w:tc>
      </w:tr>
      <w:tr w:rsidR="00E658FB" w:rsidRPr="006D4B5F" w14:paraId="31EEC7B6"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1E2B053"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Revenue</w:t>
            </w:r>
          </w:p>
        </w:tc>
        <w:tc>
          <w:tcPr>
            <w:tcW w:w="1052" w:type="pct"/>
            <w:noWrap/>
            <w:hideMark/>
          </w:tcPr>
          <w:p w14:paraId="20934BD4"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6738</w:t>
            </w:r>
          </w:p>
        </w:tc>
        <w:tc>
          <w:tcPr>
            <w:tcW w:w="1052" w:type="pct"/>
            <w:noWrap/>
            <w:hideMark/>
          </w:tcPr>
          <w:p w14:paraId="4DD0B83D"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6441</w:t>
            </w:r>
          </w:p>
        </w:tc>
        <w:tc>
          <w:tcPr>
            <w:tcW w:w="842" w:type="pct"/>
            <w:noWrap/>
            <w:hideMark/>
          </w:tcPr>
          <w:p w14:paraId="5B38ED27"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29700%</w:t>
            </w:r>
          </w:p>
        </w:tc>
      </w:tr>
      <w:tr w:rsidR="00E658FB" w:rsidRPr="006D4B5F" w14:paraId="004BDDFA"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30706317"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62963841"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37F8F9B8"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842" w:type="pct"/>
            <w:noWrap/>
            <w:hideMark/>
          </w:tcPr>
          <w:p w14:paraId="6590D518"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7173938B"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98F74A4"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lastRenderedPageBreak/>
              <w:t>Operating profit ratio</w:t>
            </w:r>
          </w:p>
        </w:tc>
        <w:tc>
          <w:tcPr>
            <w:tcW w:w="1052" w:type="pct"/>
            <w:noWrap/>
            <w:hideMark/>
          </w:tcPr>
          <w:p w14:paraId="0F7AB9F5"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12%</w:t>
            </w:r>
          </w:p>
        </w:tc>
        <w:tc>
          <w:tcPr>
            <w:tcW w:w="1052" w:type="pct"/>
            <w:noWrap/>
            <w:hideMark/>
          </w:tcPr>
          <w:p w14:paraId="723CAFF6"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11%</w:t>
            </w:r>
          </w:p>
        </w:tc>
        <w:tc>
          <w:tcPr>
            <w:tcW w:w="842" w:type="pct"/>
            <w:noWrap/>
            <w:hideMark/>
          </w:tcPr>
          <w:p w14:paraId="1D3766E8"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w:t>
            </w:r>
          </w:p>
        </w:tc>
      </w:tr>
      <w:tr w:rsidR="00E658FB" w:rsidRPr="006D4B5F" w14:paraId="65C462AF"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9F01D59" w14:textId="77777777" w:rsidR="00061C0F" w:rsidRPr="006D4B5F" w:rsidRDefault="00061C0F" w:rsidP="00E658FB">
            <w:pPr>
              <w:spacing w:line="480" w:lineRule="auto"/>
              <w:jc w:val="right"/>
              <w:rPr>
                <w:rFonts w:eastAsia="Times New Roman" w:cs="Times New Roman"/>
                <w:color w:val="auto"/>
                <w:szCs w:val="24"/>
                <w:lang w:val="en-GB"/>
              </w:rPr>
            </w:pPr>
          </w:p>
        </w:tc>
        <w:tc>
          <w:tcPr>
            <w:tcW w:w="1052" w:type="pct"/>
            <w:noWrap/>
            <w:hideMark/>
          </w:tcPr>
          <w:p w14:paraId="0BA2E83B"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03B3CD85"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23E00FA1"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4C62AB5A"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3A0AD38D"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Return On Equity</w:t>
            </w:r>
          </w:p>
        </w:tc>
      </w:tr>
      <w:tr w:rsidR="00E658FB" w:rsidRPr="006D4B5F" w14:paraId="4E400D62"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00548174"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52" w:type="pct"/>
            <w:noWrap/>
            <w:hideMark/>
          </w:tcPr>
          <w:p w14:paraId="44F6E5E1"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52" w:type="pct"/>
            <w:noWrap/>
            <w:hideMark/>
          </w:tcPr>
          <w:p w14:paraId="4EDDBF0E"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842" w:type="pct"/>
            <w:noWrap/>
            <w:hideMark/>
          </w:tcPr>
          <w:p w14:paraId="2BF76DE7"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46DF0DB0"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0A4E59F9"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net profit</w:t>
            </w:r>
          </w:p>
        </w:tc>
        <w:tc>
          <w:tcPr>
            <w:tcW w:w="1052" w:type="pct"/>
            <w:noWrap/>
            <w:hideMark/>
          </w:tcPr>
          <w:p w14:paraId="7ADE521C"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431</w:t>
            </w:r>
          </w:p>
        </w:tc>
        <w:tc>
          <w:tcPr>
            <w:tcW w:w="1052" w:type="pct"/>
            <w:noWrap/>
            <w:hideMark/>
          </w:tcPr>
          <w:p w14:paraId="3E010644"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366</w:t>
            </w:r>
          </w:p>
        </w:tc>
        <w:tc>
          <w:tcPr>
            <w:tcW w:w="842" w:type="pct"/>
            <w:noWrap/>
            <w:hideMark/>
          </w:tcPr>
          <w:p w14:paraId="485A2F8D"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6500%</w:t>
            </w:r>
          </w:p>
        </w:tc>
      </w:tr>
      <w:tr w:rsidR="00E658FB" w:rsidRPr="006D4B5F" w14:paraId="7D106B48"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61CEE21"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Equity share </w:t>
            </w:r>
          </w:p>
        </w:tc>
        <w:tc>
          <w:tcPr>
            <w:tcW w:w="1052" w:type="pct"/>
            <w:noWrap/>
            <w:hideMark/>
          </w:tcPr>
          <w:p w14:paraId="4EE855FC"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3088</w:t>
            </w:r>
          </w:p>
        </w:tc>
        <w:tc>
          <w:tcPr>
            <w:tcW w:w="1052" w:type="pct"/>
            <w:noWrap/>
            <w:hideMark/>
          </w:tcPr>
          <w:p w14:paraId="423770E6"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2912</w:t>
            </w:r>
          </w:p>
        </w:tc>
        <w:tc>
          <w:tcPr>
            <w:tcW w:w="842" w:type="pct"/>
            <w:noWrap/>
            <w:hideMark/>
          </w:tcPr>
          <w:p w14:paraId="63F304EA"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17600%</w:t>
            </w:r>
          </w:p>
        </w:tc>
      </w:tr>
      <w:tr w:rsidR="00E658FB" w:rsidRPr="006D4B5F" w14:paraId="1C3EEC43"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9F0A708"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2044E41B"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0DEF9F93"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842" w:type="pct"/>
            <w:noWrap/>
            <w:hideMark/>
          </w:tcPr>
          <w:p w14:paraId="3CC993FC"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589590C8"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34FA8548"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Return On Equity</w:t>
            </w:r>
          </w:p>
        </w:tc>
        <w:tc>
          <w:tcPr>
            <w:tcW w:w="1052" w:type="pct"/>
            <w:noWrap/>
            <w:hideMark/>
          </w:tcPr>
          <w:p w14:paraId="09D7E4D0"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0.139573</w:t>
            </w:r>
          </w:p>
        </w:tc>
        <w:tc>
          <w:tcPr>
            <w:tcW w:w="1052" w:type="pct"/>
            <w:noWrap/>
            <w:hideMark/>
          </w:tcPr>
          <w:p w14:paraId="3A71C83E"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0.125687</w:t>
            </w:r>
          </w:p>
        </w:tc>
        <w:tc>
          <w:tcPr>
            <w:tcW w:w="842" w:type="pct"/>
            <w:noWrap/>
            <w:hideMark/>
          </w:tcPr>
          <w:p w14:paraId="3A1BD3B5"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w:t>
            </w:r>
          </w:p>
        </w:tc>
      </w:tr>
      <w:tr w:rsidR="00E658FB" w:rsidRPr="006D4B5F" w14:paraId="3164F03F"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CE0342D" w14:textId="77777777" w:rsidR="00061C0F" w:rsidRPr="006D4B5F" w:rsidRDefault="00061C0F" w:rsidP="00E658FB">
            <w:pPr>
              <w:spacing w:line="480" w:lineRule="auto"/>
              <w:jc w:val="right"/>
              <w:rPr>
                <w:rFonts w:eastAsia="Times New Roman" w:cs="Times New Roman"/>
                <w:color w:val="auto"/>
                <w:szCs w:val="24"/>
                <w:lang w:val="en-GB"/>
              </w:rPr>
            </w:pPr>
          </w:p>
        </w:tc>
        <w:tc>
          <w:tcPr>
            <w:tcW w:w="1052" w:type="pct"/>
            <w:noWrap/>
            <w:hideMark/>
          </w:tcPr>
          <w:p w14:paraId="403E954A"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3BF203F0"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4E8DCFAD"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1E1B69D7"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086176E8"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liquidity ratio</w:t>
            </w:r>
          </w:p>
        </w:tc>
      </w:tr>
      <w:tr w:rsidR="00E658FB" w:rsidRPr="006D4B5F" w14:paraId="5F0FF6E4"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1CB8227E"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Current ratio</w:t>
            </w:r>
          </w:p>
        </w:tc>
      </w:tr>
      <w:tr w:rsidR="00E658FB" w:rsidRPr="006D4B5F" w14:paraId="4C8373E1"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027F6EBC"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52" w:type="pct"/>
            <w:noWrap/>
            <w:hideMark/>
          </w:tcPr>
          <w:p w14:paraId="6DC7D6F8"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52" w:type="pct"/>
            <w:noWrap/>
            <w:hideMark/>
          </w:tcPr>
          <w:p w14:paraId="268EDC89"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842" w:type="pct"/>
            <w:noWrap/>
            <w:hideMark/>
          </w:tcPr>
          <w:p w14:paraId="51AF48AA"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7BB2D248"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A015B92"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Current Assets </w:t>
            </w:r>
          </w:p>
        </w:tc>
        <w:tc>
          <w:tcPr>
            <w:tcW w:w="1052" w:type="pct"/>
            <w:noWrap/>
            <w:hideMark/>
          </w:tcPr>
          <w:p w14:paraId="5122F244"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2303</w:t>
            </w:r>
          </w:p>
        </w:tc>
        <w:tc>
          <w:tcPr>
            <w:tcW w:w="1052" w:type="pct"/>
            <w:noWrap/>
            <w:hideMark/>
          </w:tcPr>
          <w:p w14:paraId="44B4E8B4"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2355</w:t>
            </w:r>
          </w:p>
        </w:tc>
        <w:tc>
          <w:tcPr>
            <w:tcW w:w="842" w:type="pct"/>
            <w:noWrap/>
            <w:hideMark/>
          </w:tcPr>
          <w:p w14:paraId="6B501E99"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-5200%</w:t>
            </w:r>
          </w:p>
        </w:tc>
      </w:tr>
      <w:tr w:rsidR="00E658FB" w:rsidRPr="006D4B5F" w14:paraId="12FF8F88"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163A1A5B"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Current Liabilities</w:t>
            </w:r>
          </w:p>
        </w:tc>
        <w:tc>
          <w:tcPr>
            <w:tcW w:w="1052" w:type="pct"/>
            <w:noWrap/>
            <w:hideMark/>
          </w:tcPr>
          <w:p w14:paraId="4E11D4D2"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2511</w:t>
            </w:r>
          </w:p>
        </w:tc>
        <w:tc>
          <w:tcPr>
            <w:tcW w:w="1052" w:type="pct"/>
            <w:noWrap/>
            <w:hideMark/>
          </w:tcPr>
          <w:p w14:paraId="1D1E6C3C"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3046</w:t>
            </w:r>
          </w:p>
        </w:tc>
        <w:tc>
          <w:tcPr>
            <w:tcW w:w="842" w:type="pct"/>
            <w:noWrap/>
            <w:hideMark/>
          </w:tcPr>
          <w:p w14:paraId="332AFB83"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-53500%</w:t>
            </w:r>
          </w:p>
        </w:tc>
      </w:tr>
      <w:tr w:rsidR="00E658FB" w:rsidRPr="006D4B5F" w14:paraId="4F1E855C"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1321E0F"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2AB8147F"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72F7071A"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842" w:type="pct"/>
            <w:noWrap/>
            <w:hideMark/>
          </w:tcPr>
          <w:p w14:paraId="09D86EC7"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5780AA68"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0EEF5AF"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Current ratio</w:t>
            </w:r>
          </w:p>
        </w:tc>
        <w:tc>
          <w:tcPr>
            <w:tcW w:w="1052" w:type="pct"/>
            <w:noWrap/>
            <w:hideMark/>
          </w:tcPr>
          <w:p w14:paraId="4A541D8E"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0.917164</w:t>
            </w:r>
          </w:p>
        </w:tc>
        <w:tc>
          <w:tcPr>
            <w:tcW w:w="1052" w:type="pct"/>
            <w:noWrap/>
            <w:hideMark/>
          </w:tcPr>
          <w:p w14:paraId="17FEA868"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0.773145</w:t>
            </w:r>
          </w:p>
        </w:tc>
        <w:tc>
          <w:tcPr>
            <w:tcW w:w="842" w:type="pct"/>
            <w:noWrap/>
            <w:hideMark/>
          </w:tcPr>
          <w:p w14:paraId="1F8F4CC3"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14%</w:t>
            </w:r>
          </w:p>
        </w:tc>
      </w:tr>
      <w:tr w:rsidR="00E658FB" w:rsidRPr="006D4B5F" w14:paraId="29448E93"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E164240" w14:textId="77777777" w:rsidR="00061C0F" w:rsidRPr="006D4B5F" w:rsidRDefault="00061C0F" w:rsidP="00E658FB">
            <w:pPr>
              <w:spacing w:line="480" w:lineRule="auto"/>
              <w:jc w:val="right"/>
              <w:rPr>
                <w:rFonts w:eastAsia="Times New Roman" w:cs="Times New Roman"/>
                <w:color w:val="auto"/>
                <w:szCs w:val="24"/>
                <w:lang w:val="en-GB"/>
              </w:rPr>
            </w:pPr>
          </w:p>
        </w:tc>
        <w:tc>
          <w:tcPr>
            <w:tcW w:w="1052" w:type="pct"/>
            <w:noWrap/>
            <w:hideMark/>
          </w:tcPr>
          <w:p w14:paraId="36F895B9"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7994B970"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599AF8B8"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187586D9"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461E6E2D"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 xml:space="preserve">Quick ratio </w:t>
            </w:r>
          </w:p>
        </w:tc>
      </w:tr>
      <w:tr w:rsidR="00E658FB" w:rsidRPr="006D4B5F" w14:paraId="625CA480"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FC2E5C8"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52" w:type="pct"/>
            <w:noWrap/>
            <w:hideMark/>
          </w:tcPr>
          <w:p w14:paraId="22F61747"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52" w:type="pct"/>
            <w:noWrap/>
            <w:hideMark/>
          </w:tcPr>
          <w:p w14:paraId="55E7CEBE"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842" w:type="pct"/>
            <w:noWrap/>
            <w:hideMark/>
          </w:tcPr>
          <w:p w14:paraId="38F32198"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00B9C6D9"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171FAC00"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Current assets</w:t>
            </w:r>
          </w:p>
        </w:tc>
        <w:tc>
          <w:tcPr>
            <w:tcW w:w="1052" w:type="pct"/>
            <w:noWrap/>
            <w:hideMark/>
          </w:tcPr>
          <w:p w14:paraId="35164C40"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2303</w:t>
            </w:r>
          </w:p>
        </w:tc>
        <w:tc>
          <w:tcPr>
            <w:tcW w:w="1052" w:type="pct"/>
            <w:noWrap/>
            <w:hideMark/>
          </w:tcPr>
          <w:p w14:paraId="3377FB55"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2355</w:t>
            </w:r>
          </w:p>
        </w:tc>
        <w:tc>
          <w:tcPr>
            <w:tcW w:w="842" w:type="pct"/>
            <w:noWrap/>
            <w:hideMark/>
          </w:tcPr>
          <w:p w14:paraId="1CF1BBAE"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-5200%</w:t>
            </w:r>
          </w:p>
        </w:tc>
      </w:tr>
      <w:tr w:rsidR="00E658FB" w:rsidRPr="006D4B5F" w14:paraId="322BF5AE"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20E34FE"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Less: Inventory</w:t>
            </w:r>
          </w:p>
        </w:tc>
        <w:tc>
          <w:tcPr>
            <w:tcW w:w="1052" w:type="pct"/>
            <w:noWrap/>
            <w:hideMark/>
          </w:tcPr>
          <w:p w14:paraId="2613DD07"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708</w:t>
            </w:r>
          </w:p>
        </w:tc>
        <w:tc>
          <w:tcPr>
            <w:tcW w:w="1052" w:type="pct"/>
            <w:noWrap/>
            <w:hideMark/>
          </w:tcPr>
          <w:p w14:paraId="63131202"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659</w:t>
            </w:r>
          </w:p>
        </w:tc>
        <w:tc>
          <w:tcPr>
            <w:tcW w:w="842" w:type="pct"/>
            <w:noWrap/>
            <w:hideMark/>
          </w:tcPr>
          <w:p w14:paraId="6DA6C6F7"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4900%</w:t>
            </w:r>
          </w:p>
        </w:tc>
      </w:tr>
      <w:tr w:rsidR="00E658FB" w:rsidRPr="006D4B5F" w14:paraId="5FC25BF5"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5B7CE91A"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Current liabilities</w:t>
            </w:r>
          </w:p>
        </w:tc>
        <w:tc>
          <w:tcPr>
            <w:tcW w:w="1052" w:type="pct"/>
            <w:noWrap/>
            <w:hideMark/>
          </w:tcPr>
          <w:p w14:paraId="620782EE"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1595</w:t>
            </w:r>
          </w:p>
        </w:tc>
        <w:tc>
          <w:tcPr>
            <w:tcW w:w="1052" w:type="pct"/>
            <w:noWrap/>
            <w:hideMark/>
          </w:tcPr>
          <w:p w14:paraId="5536C14C"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1696</w:t>
            </w:r>
          </w:p>
        </w:tc>
        <w:tc>
          <w:tcPr>
            <w:tcW w:w="842" w:type="pct"/>
            <w:noWrap/>
            <w:hideMark/>
          </w:tcPr>
          <w:p w14:paraId="30A25C79"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-10100%</w:t>
            </w:r>
          </w:p>
        </w:tc>
      </w:tr>
      <w:tr w:rsidR="00E658FB" w:rsidRPr="006D4B5F" w14:paraId="721A91A5"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3E4EA337"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Quick ratio </w:t>
            </w:r>
          </w:p>
        </w:tc>
        <w:tc>
          <w:tcPr>
            <w:tcW w:w="1052" w:type="pct"/>
            <w:noWrap/>
            <w:hideMark/>
          </w:tcPr>
          <w:p w14:paraId="69D84D52"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1.0000000</w:t>
            </w:r>
          </w:p>
        </w:tc>
        <w:tc>
          <w:tcPr>
            <w:tcW w:w="1052" w:type="pct"/>
            <w:noWrap/>
            <w:hideMark/>
          </w:tcPr>
          <w:p w14:paraId="2A1B228D"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1.0000000</w:t>
            </w:r>
          </w:p>
        </w:tc>
        <w:tc>
          <w:tcPr>
            <w:tcW w:w="842" w:type="pct"/>
            <w:noWrap/>
            <w:hideMark/>
          </w:tcPr>
          <w:p w14:paraId="6E0933F1"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74C9C9FB"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005252C4" w14:textId="77777777" w:rsidR="00061C0F" w:rsidRPr="006D4B5F" w:rsidRDefault="00061C0F" w:rsidP="00E658FB">
            <w:pPr>
              <w:spacing w:line="480" w:lineRule="auto"/>
              <w:jc w:val="right"/>
              <w:rPr>
                <w:rFonts w:eastAsia="Times New Roman" w:cs="Times New Roman"/>
                <w:color w:val="auto"/>
                <w:szCs w:val="24"/>
                <w:lang w:val="en-GB"/>
              </w:rPr>
            </w:pPr>
          </w:p>
        </w:tc>
        <w:tc>
          <w:tcPr>
            <w:tcW w:w="1052" w:type="pct"/>
            <w:noWrap/>
            <w:hideMark/>
          </w:tcPr>
          <w:p w14:paraId="713DEB5D"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6F7B3789"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650E6872"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23C2D494"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7C56A9F3"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Debt to Equity ratio</w:t>
            </w:r>
          </w:p>
        </w:tc>
      </w:tr>
      <w:tr w:rsidR="00E658FB" w:rsidRPr="006D4B5F" w14:paraId="0B78FAE3"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0461EAA4"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lastRenderedPageBreak/>
              <w:t>Particulars</w:t>
            </w:r>
          </w:p>
        </w:tc>
        <w:tc>
          <w:tcPr>
            <w:tcW w:w="1052" w:type="pct"/>
            <w:noWrap/>
            <w:hideMark/>
          </w:tcPr>
          <w:p w14:paraId="3B7343E2"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52" w:type="pct"/>
            <w:noWrap/>
            <w:hideMark/>
          </w:tcPr>
          <w:p w14:paraId="500018AE"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842" w:type="pct"/>
            <w:noWrap/>
            <w:hideMark/>
          </w:tcPr>
          <w:p w14:paraId="2EBFB469"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1E03962E"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3B3D88AB"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Total Debt </w:t>
            </w:r>
          </w:p>
        </w:tc>
        <w:tc>
          <w:tcPr>
            <w:tcW w:w="1052" w:type="pct"/>
            <w:noWrap/>
            <w:hideMark/>
          </w:tcPr>
          <w:p w14:paraId="42B0D66C"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4137</w:t>
            </w:r>
          </w:p>
        </w:tc>
        <w:tc>
          <w:tcPr>
            <w:tcW w:w="1052" w:type="pct"/>
            <w:noWrap/>
            <w:hideMark/>
          </w:tcPr>
          <w:p w14:paraId="151EBFF5"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4129</w:t>
            </w:r>
          </w:p>
        </w:tc>
        <w:tc>
          <w:tcPr>
            <w:tcW w:w="842" w:type="pct"/>
            <w:noWrap/>
            <w:hideMark/>
          </w:tcPr>
          <w:p w14:paraId="57B6E1DC"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800%</w:t>
            </w:r>
          </w:p>
        </w:tc>
      </w:tr>
      <w:tr w:rsidR="00E658FB" w:rsidRPr="006D4B5F" w14:paraId="4E971324"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0AA533B6"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Total equity</w:t>
            </w:r>
          </w:p>
        </w:tc>
        <w:tc>
          <w:tcPr>
            <w:tcW w:w="1052" w:type="pct"/>
            <w:noWrap/>
            <w:hideMark/>
          </w:tcPr>
          <w:p w14:paraId="7EBD8E27"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3088</w:t>
            </w:r>
          </w:p>
        </w:tc>
        <w:tc>
          <w:tcPr>
            <w:tcW w:w="1052" w:type="pct"/>
            <w:noWrap/>
            <w:hideMark/>
          </w:tcPr>
          <w:p w14:paraId="4903617B"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2912</w:t>
            </w:r>
          </w:p>
        </w:tc>
        <w:tc>
          <w:tcPr>
            <w:tcW w:w="842" w:type="pct"/>
            <w:noWrap/>
            <w:hideMark/>
          </w:tcPr>
          <w:p w14:paraId="21BF9A81"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17600%</w:t>
            </w:r>
          </w:p>
        </w:tc>
      </w:tr>
      <w:tr w:rsidR="00E658FB" w:rsidRPr="006D4B5F" w14:paraId="59541D94"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14C62279"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10253FFF"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0014CA6B"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842" w:type="pct"/>
            <w:noWrap/>
            <w:hideMark/>
          </w:tcPr>
          <w:p w14:paraId="38A627DD"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2295BFB6"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0AFFAB82"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Debt to Equity ratio</w:t>
            </w:r>
          </w:p>
        </w:tc>
        <w:tc>
          <w:tcPr>
            <w:tcW w:w="1052" w:type="pct"/>
            <w:noWrap/>
            <w:hideMark/>
          </w:tcPr>
          <w:p w14:paraId="0D634D8E"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1.339702</w:t>
            </w:r>
          </w:p>
        </w:tc>
        <w:tc>
          <w:tcPr>
            <w:tcW w:w="1052" w:type="pct"/>
            <w:noWrap/>
            <w:hideMark/>
          </w:tcPr>
          <w:p w14:paraId="35A30452"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1.417926</w:t>
            </w:r>
          </w:p>
        </w:tc>
        <w:tc>
          <w:tcPr>
            <w:tcW w:w="842" w:type="pct"/>
            <w:noWrap/>
            <w:hideMark/>
          </w:tcPr>
          <w:p w14:paraId="49E99F6C"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-8%</w:t>
            </w:r>
          </w:p>
        </w:tc>
      </w:tr>
      <w:tr w:rsidR="00E658FB" w:rsidRPr="006D4B5F" w14:paraId="41E8B709"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5E87BE9" w14:textId="77777777" w:rsidR="00061C0F" w:rsidRPr="006D4B5F" w:rsidRDefault="00061C0F" w:rsidP="00E658FB">
            <w:pPr>
              <w:spacing w:line="480" w:lineRule="auto"/>
              <w:jc w:val="right"/>
              <w:rPr>
                <w:rFonts w:eastAsia="Times New Roman" w:cs="Times New Roman"/>
                <w:color w:val="auto"/>
                <w:szCs w:val="24"/>
                <w:lang w:val="en-GB"/>
              </w:rPr>
            </w:pPr>
          </w:p>
        </w:tc>
        <w:tc>
          <w:tcPr>
            <w:tcW w:w="1052" w:type="pct"/>
            <w:noWrap/>
            <w:hideMark/>
          </w:tcPr>
          <w:p w14:paraId="22E68ED6"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02025E85"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2FF0BF54" w14:textId="77777777" w:rsidR="00061C0F" w:rsidRPr="006D4B5F" w:rsidRDefault="00061C0F"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210BCBF4"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17C2A39F"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Interest Coverage ratio</w:t>
            </w:r>
          </w:p>
        </w:tc>
      </w:tr>
      <w:tr w:rsidR="00E658FB" w:rsidRPr="006D4B5F" w14:paraId="207FB35C"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5C9C042A"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52" w:type="pct"/>
            <w:noWrap/>
            <w:hideMark/>
          </w:tcPr>
          <w:p w14:paraId="6858A5C2"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52" w:type="pct"/>
            <w:noWrap/>
            <w:hideMark/>
          </w:tcPr>
          <w:p w14:paraId="2BDBEFE6"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842" w:type="pct"/>
            <w:noWrap/>
            <w:hideMark/>
          </w:tcPr>
          <w:p w14:paraId="2F8F1E07"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24F4D8FB"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5E108877"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Operating profit</w:t>
            </w:r>
          </w:p>
        </w:tc>
        <w:tc>
          <w:tcPr>
            <w:tcW w:w="1052" w:type="pct"/>
            <w:noWrap/>
            <w:hideMark/>
          </w:tcPr>
          <w:p w14:paraId="3B503857"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805</w:t>
            </w:r>
          </w:p>
        </w:tc>
        <w:tc>
          <w:tcPr>
            <w:tcW w:w="1052" w:type="pct"/>
            <w:noWrap/>
            <w:hideMark/>
          </w:tcPr>
          <w:p w14:paraId="0F8E25CB"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699</w:t>
            </w:r>
          </w:p>
        </w:tc>
        <w:tc>
          <w:tcPr>
            <w:tcW w:w="842" w:type="pct"/>
            <w:noWrap/>
            <w:hideMark/>
          </w:tcPr>
          <w:p w14:paraId="5B4C9B76"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10600%</w:t>
            </w:r>
          </w:p>
        </w:tc>
      </w:tr>
      <w:tr w:rsidR="00E658FB" w:rsidRPr="006D4B5F" w14:paraId="434104FB"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034EA3A"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Interest cost</w:t>
            </w:r>
          </w:p>
        </w:tc>
        <w:tc>
          <w:tcPr>
            <w:tcW w:w="1052" w:type="pct"/>
            <w:noWrap/>
            <w:hideMark/>
          </w:tcPr>
          <w:p w14:paraId="690A9320"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226</w:t>
            </w:r>
          </w:p>
        </w:tc>
        <w:tc>
          <w:tcPr>
            <w:tcW w:w="1052" w:type="pct"/>
            <w:noWrap/>
            <w:hideMark/>
          </w:tcPr>
          <w:p w14:paraId="55BB2D95"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181</w:t>
            </w:r>
          </w:p>
        </w:tc>
        <w:tc>
          <w:tcPr>
            <w:tcW w:w="842" w:type="pct"/>
            <w:noWrap/>
            <w:hideMark/>
          </w:tcPr>
          <w:p w14:paraId="08D089BE"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4500%</w:t>
            </w:r>
          </w:p>
        </w:tc>
      </w:tr>
      <w:tr w:rsidR="00E658FB" w:rsidRPr="006D4B5F" w14:paraId="7EB17C2D"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3068EB8C"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442135F2"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491F67D2"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842" w:type="pct"/>
            <w:noWrap/>
            <w:hideMark/>
          </w:tcPr>
          <w:p w14:paraId="54DEB423"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3D3BF807"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9F5C5E7"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Interest Coverage ratio</w:t>
            </w:r>
          </w:p>
        </w:tc>
        <w:tc>
          <w:tcPr>
            <w:tcW w:w="1052" w:type="pct"/>
            <w:noWrap/>
            <w:hideMark/>
          </w:tcPr>
          <w:p w14:paraId="64B61CFC"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3.561947</w:t>
            </w:r>
          </w:p>
        </w:tc>
        <w:tc>
          <w:tcPr>
            <w:tcW w:w="1052" w:type="pct"/>
            <w:noWrap/>
            <w:hideMark/>
          </w:tcPr>
          <w:p w14:paraId="3982E94E"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3.861878</w:t>
            </w:r>
          </w:p>
        </w:tc>
        <w:tc>
          <w:tcPr>
            <w:tcW w:w="842" w:type="pct"/>
            <w:noWrap/>
            <w:hideMark/>
          </w:tcPr>
          <w:p w14:paraId="6E3D358B"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-30%</w:t>
            </w:r>
          </w:p>
        </w:tc>
      </w:tr>
      <w:tr w:rsidR="00E658FB" w:rsidRPr="006D4B5F" w14:paraId="6906D823"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40A6F8FD" w14:textId="77777777" w:rsidR="00061C0F" w:rsidRPr="006D4B5F" w:rsidRDefault="00061C0F" w:rsidP="00E658FB">
            <w:pPr>
              <w:spacing w:line="480" w:lineRule="auto"/>
              <w:jc w:val="right"/>
              <w:rPr>
                <w:rFonts w:eastAsia="Times New Roman" w:cs="Times New Roman"/>
                <w:color w:val="auto"/>
                <w:szCs w:val="24"/>
                <w:lang w:val="en-GB"/>
              </w:rPr>
            </w:pPr>
          </w:p>
        </w:tc>
        <w:tc>
          <w:tcPr>
            <w:tcW w:w="1052" w:type="pct"/>
            <w:noWrap/>
            <w:hideMark/>
          </w:tcPr>
          <w:p w14:paraId="60AAD095"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1410D9B2"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657C34EA"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4DE574B2"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469E9C78"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Efficiency ratio</w:t>
            </w:r>
          </w:p>
        </w:tc>
      </w:tr>
      <w:tr w:rsidR="00E658FB" w:rsidRPr="006D4B5F" w14:paraId="71A4CE9C"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76BAA6FA"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debtors Turnover</w:t>
            </w:r>
          </w:p>
        </w:tc>
      </w:tr>
      <w:tr w:rsidR="00E658FB" w:rsidRPr="006D4B5F" w14:paraId="40BF1EE6"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5A97385F"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52" w:type="pct"/>
            <w:noWrap/>
            <w:hideMark/>
          </w:tcPr>
          <w:p w14:paraId="765A7E88"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52" w:type="pct"/>
            <w:noWrap/>
            <w:hideMark/>
          </w:tcPr>
          <w:p w14:paraId="08B52870"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842" w:type="pct"/>
            <w:noWrap/>
            <w:hideMark/>
          </w:tcPr>
          <w:p w14:paraId="28DCFC13"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71DB7FAA"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F1127A8"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Sales</w:t>
            </w:r>
          </w:p>
        </w:tc>
        <w:tc>
          <w:tcPr>
            <w:tcW w:w="1052" w:type="pct"/>
            <w:noWrap/>
            <w:hideMark/>
          </w:tcPr>
          <w:p w14:paraId="502B4A85"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6738</w:t>
            </w:r>
          </w:p>
        </w:tc>
        <w:tc>
          <w:tcPr>
            <w:tcW w:w="1052" w:type="pct"/>
            <w:noWrap/>
            <w:hideMark/>
          </w:tcPr>
          <w:p w14:paraId="27D6BF23"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6441</w:t>
            </w:r>
          </w:p>
        </w:tc>
        <w:tc>
          <w:tcPr>
            <w:tcW w:w="842" w:type="pct"/>
            <w:noWrap/>
            <w:hideMark/>
          </w:tcPr>
          <w:p w14:paraId="746F6DFD"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29700%</w:t>
            </w:r>
          </w:p>
        </w:tc>
      </w:tr>
      <w:tr w:rsidR="00E658FB" w:rsidRPr="006D4B5F" w14:paraId="7C20C4B9"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0CBD873C"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Average debtors</w:t>
            </w:r>
          </w:p>
        </w:tc>
        <w:tc>
          <w:tcPr>
            <w:tcW w:w="1052" w:type="pct"/>
            <w:noWrap/>
            <w:hideMark/>
          </w:tcPr>
          <w:p w14:paraId="5DF9C09E"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1268</w:t>
            </w:r>
          </w:p>
        </w:tc>
        <w:tc>
          <w:tcPr>
            <w:tcW w:w="1052" w:type="pct"/>
            <w:noWrap/>
            <w:hideMark/>
          </w:tcPr>
          <w:p w14:paraId="515F539A"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1268</w:t>
            </w:r>
          </w:p>
        </w:tc>
        <w:tc>
          <w:tcPr>
            <w:tcW w:w="842" w:type="pct"/>
            <w:noWrap/>
            <w:hideMark/>
          </w:tcPr>
          <w:p w14:paraId="51170B7E"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35A39CED"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1027F940"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6891D275"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3D43B3E9"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842" w:type="pct"/>
            <w:noWrap/>
            <w:hideMark/>
          </w:tcPr>
          <w:p w14:paraId="6959D094"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23DE91BB"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0C7FDCC"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debtors Turnover</w:t>
            </w:r>
          </w:p>
        </w:tc>
        <w:tc>
          <w:tcPr>
            <w:tcW w:w="1052" w:type="pct"/>
            <w:noWrap/>
            <w:hideMark/>
          </w:tcPr>
          <w:p w14:paraId="736062CF"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5.31388</w:t>
            </w:r>
          </w:p>
        </w:tc>
        <w:tc>
          <w:tcPr>
            <w:tcW w:w="1052" w:type="pct"/>
            <w:noWrap/>
            <w:hideMark/>
          </w:tcPr>
          <w:p w14:paraId="53BB8806"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5.079653</w:t>
            </w:r>
          </w:p>
        </w:tc>
        <w:tc>
          <w:tcPr>
            <w:tcW w:w="842" w:type="pct"/>
            <w:noWrap/>
            <w:hideMark/>
          </w:tcPr>
          <w:p w14:paraId="5C5E2C83"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23%</w:t>
            </w:r>
          </w:p>
        </w:tc>
      </w:tr>
      <w:tr w:rsidR="00E658FB" w:rsidRPr="006D4B5F" w14:paraId="50FF0A27"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2C897B3E" w14:textId="77777777" w:rsidR="00061C0F" w:rsidRPr="006D4B5F" w:rsidRDefault="00061C0F" w:rsidP="00E658FB">
            <w:pPr>
              <w:spacing w:line="480" w:lineRule="auto"/>
              <w:jc w:val="right"/>
              <w:rPr>
                <w:rFonts w:eastAsia="Times New Roman" w:cs="Times New Roman"/>
                <w:color w:val="auto"/>
                <w:szCs w:val="24"/>
                <w:lang w:val="en-GB"/>
              </w:rPr>
            </w:pPr>
          </w:p>
        </w:tc>
        <w:tc>
          <w:tcPr>
            <w:tcW w:w="1052" w:type="pct"/>
            <w:noWrap/>
            <w:hideMark/>
          </w:tcPr>
          <w:p w14:paraId="3149B7DD"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1052" w:type="pct"/>
            <w:noWrap/>
            <w:hideMark/>
          </w:tcPr>
          <w:p w14:paraId="741F77EB"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842" w:type="pct"/>
            <w:noWrap/>
            <w:hideMark/>
          </w:tcPr>
          <w:p w14:paraId="76485C04" w14:textId="77777777" w:rsidR="00061C0F" w:rsidRPr="006D4B5F" w:rsidRDefault="00061C0F"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0E18B718"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63354804" w14:textId="77777777" w:rsidR="00061C0F"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Total asset turnover</w:t>
            </w:r>
          </w:p>
        </w:tc>
      </w:tr>
      <w:tr w:rsidR="00E658FB" w:rsidRPr="006D4B5F" w14:paraId="005BC3BB"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6534CDF0"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52" w:type="pct"/>
            <w:noWrap/>
            <w:hideMark/>
          </w:tcPr>
          <w:p w14:paraId="35CD4F33"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52" w:type="pct"/>
            <w:noWrap/>
            <w:hideMark/>
          </w:tcPr>
          <w:p w14:paraId="2064174B"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842" w:type="pct"/>
            <w:noWrap/>
            <w:hideMark/>
          </w:tcPr>
          <w:p w14:paraId="3ADE61D4" w14:textId="77777777" w:rsidR="00061C0F"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55E495F5"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5B709BDF"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Revenue </w:t>
            </w:r>
          </w:p>
        </w:tc>
        <w:tc>
          <w:tcPr>
            <w:tcW w:w="1052" w:type="pct"/>
            <w:noWrap/>
            <w:hideMark/>
          </w:tcPr>
          <w:p w14:paraId="0A18AA09"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6738</w:t>
            </w:r>
          </w:p>
        </w:tc>
        <w:tc>
          <w:tcPr>
            <w:tcW w:w="1052" w:type="pct"/>
            <w:noWrap/>
            <w:hideMark/>
          </w:tcPr>
          <w:p w14:paraId="6F3FCBF8"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6441</w:t>
            </w:r>
          </w:p>
        </w:tc>
        <w:tc>
          <w:tcPr>
            <w:tcW w:w="842" w:type="pct"/>
            <w:noWrap/>
            <w:hideMark/>
          </w:tcPr>
          <w:p w14:paraId="7D80EBD7"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29700%</w:t>
            </w:r>
          </w:p>
        </w:tc>
      </w:tr>
      <w:tr w:rsidR="00E658FB" w:rsidRPr="006D4B5F" w14:paraId="173C3032"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3D59C5C6"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lastRenderedPageBreak/>
              <w:t xml:space="preserve">Total assets </w:t>
            </w:r>
          </w:p>
        </w:tc>
        <w:tc>
          <w:tcPr>
            <w:tcW w:w="1052" w:type="pct"/>
            <w:noWrap/>
            <w:hideMark/>
          </w:tcPr>
          <w:p w14:paraId="38051ABE"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9736</w:t>
            </w:r>
          </w:p>
        </w:tc>
        <w:tc>
          <w:tcPr>
            <w:tcW w:w="1052" w:type="pct"/>
            <w:noWrap/>
            <w:hideMark/>
          </w:tcPr>
          <w:p w14:paraId="36DFAE63"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10087</w:t>
            </w:r>
          </w:p>
        </w:tc>
        <w:tc>
          <w:tcPr>
            <w:tcW w:w="842" w:type="pct"/>
            <w:noWrap/>
            <w:hideMark/>
          </w:tcPr>
          <w:p w14:paraId="3E31CAC1"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-35100%</w:t>
            </w:r>
          </w:p>
        </w:tc>
      </w:tr>
      <w:tr w:rsidR="00E658FB" w:rsidRPr="006D4B5F" w14:paraId="33762B5E"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7B11BF15"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72DC8F6C"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52" w:type="pct"/>
            <w:noWrap/>
            <w:hideMark/>
          </w:tcPr>
          <w:p w14:paraId="127719C0" w14:textId="77777777" w:rsidR="00061C0F"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842" w:type="pct"/>
            <w:noWrap/>
            <w:hideMark/>
          </w:tcPr>
          <w:p w14:paraId="7E23836F" w14:textId="77777777" w:rsidR="00061C0F"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4E92A468"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053" w:type="pct"/>
            <w:noWrap/>
            <w:hideMark/>
          </w:tcPr>
          <w:p w14:paraId="576A7A4E" w14:textId="77777777" w:rsidR="00061C0F"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Total asset turnover</w:t>
            </w:r>
          </w:p>
        </w:tc>
        <w:tc>
          <w:tcPr>
            <w:tcW w:w="1052" w:type="pct"/>
            <w:noWrap/>
            <w:hideMark/>
          </w:tcPr>
          <w:p w14:paraId="2AE2F547"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0.692071</w:t>
            </w:r>
          </w:p>
        </w:tc>
        <w:tc>
          <w:tcPr>
            <w:tcW w:w="1052" w:type="pct"/>
            <w:noWrap/>
            <w:hideMark/>
          </w:tcPr>
          <w:p w14:paraId="5FE870B2"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0.638545</w:t>
            </w:r>
          </w:p>
        </w:tc>
        <w:tc>
          <w:tcPr>
            <w:tcW w:w="842" w:type="pct"/>
            <w:noWrap/>
            <w:hideMark/>
          </w:tcPr>
          <w:p w14:paraId="73383693" w14:textId="77777777" w:rsidR="00061C0F"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w:t>
            </w:r>
          </w:p>
        </w:tc>
      </w:tr>
    </w:tbl>
    <w:p w14:paraId="0A0F92AF" w14:textId="6CADF646" w:rsidR="00061C0F" w:rsidRPr="006D4B5F" w:rsidRDefault="00061C0F" w:rsidP="00E658FB">
      <w:pPr>
        <w:spacing w:line="480" w:lineRule="auto"/>
        <w:rPr>
          <w:rFonts w:cs="Times New Roman"/>
          <w:color w:val="auto"/>
          <w:szCs w:val="24"/>
          <w:lang w:val="en-GB"/>
        </w:rPr>
      </w:pPr>
    </w:p>
    <w:tbl>
      <w:tblPr>
        <w:tblStyle w:val="PlainTable3"/>
        <w:tblW w:w="5000" w:type="pct"/>
        <w:tblLook w:val="04A0" w:firstRow="1" w:lastRow="0" w:firstColumn="1" w:lastColumn="0" w:noHBand="0" w:noVBand="1"/>
      </w:tblPr>
      <w:tblGrid>
        <w:gridCol w:w="4392"/>
        <w:gridCol w:w="1887"/>
        <w:gridCol w:w="1887"/>
        <w:gridCol w:w="1194"/>
      </w:tblGrid>
      <w:tr w:rsidR="00E658FB" w:rsidRPr="006D4B5F" w14:paraId="55FBCD7A" w14:textId="77777777" w:rsidTr="00AB673E">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5000" w:type="pct"/>
            <w:gridSpan w:val="4"/>
            <w:noWrap/>
            <w:hideMark/>
          </w:tcPr>
          <w:p w14:paraId="13AC59C0" w14:textId="77777777" w:rsidR="000E4358"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Investors ratio</w:t>
            </w:r>
          </w:p>
        </w:tc>
      </w:tr>
      <w:tr w:rsidR="00E658FB" w:rsidRPr="006D4B5F" w14:paraId="745F9B60"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38069A09" w14:textId="77777777" w:rsidR="000E4358" w:rsidRPr="006D4B5F" w:rsidRDefault="000E4358" w:rsidP="00E658FB">
            <w:pPr>
              <w:spacing w:line="480" w:lineRule="auto"/>
              <w:jc w:val="center"/>
              <w:rPr>
                <w:rFonts w:eastAsia="Times New Roman" w:cs="Times New Roman"/>
                <w:color w:val="auto"/>
                <w:szCs w:val="24"/>
                <w:lang w:val="en-GB"/>
              </w:rPr>
            </w:pPr>
          </w:p>
        </w:tc>
        <w:tc>
          <w:tcPr>
            <w:tcW w:w="1008" w:type="pct"/>
            <w:noWrap/>
            <w:hideMark/>
          </w:tcPr>
          <w:p w14:paraId="70502781"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1008" w:type="pct"/>
            <w:noWrap/>
            <w:hideMark/>
          </w:tcPr>
          <w:p w14:paraId="4E0870B4"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637" w:type="pct"/>
            <w:noWrap/>
            <w:hideMark/>
          </w:tcPr>
          <w:p w14:paraId="34D89883"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1B37DD6A"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12D89E26" w14:textId="77777777" w:rsidR="000E4358"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earnings per share</w:t>
            </w:r>
          </w:p>
        </w:tc>
      </w:tr>
      <w:tr w:rsidR="00E658FB" w:rsidRPr="006D4B5F" w14:paraId="6CE74618"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4935FB88"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08" w:type="pct"/>
            <w:noWrap/>
            <w:hideMark/>
          </w:tcPr>
          <w:p w14:paraId="36FF69F2"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08" w:type="pct"/>
            <w:noWrap/>
            <w:hideMark/>
          </w:tcPr>
          <w:p w14:paraId="7F904513"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637" w:type="pct"/>
            <w:noWrap/>
            <w:hideMark/>
          </w:tcPr>
          <w:p w14:paraId="5CB6D3C6"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6C71D3A6"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7F78E786"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net profit</w:t>
            </w:r>
          </w:p>
        </w:tc>
        <w:tc>
          <w:tcPr>
            <w:tcW w:w="1008" w:type="pct"/>
            <w:noWrap/>
            <w:hideMark/>
          </w:tcPr>
          <w:p w14:paraId="5C56F398"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431</w:t>
            </w:r>
          </w:p>
        </w:tc>
        <w:tc>
          <w:tcPr>
            <w:tcW w:w="1008" w:type="pct"/>
            <w:noWrap/>
            <w:hideMark/>
          </w:tcPr>
          <w:p w14:paraId="0ECBE810"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366</w:t>
            </w:r>
          </w:p>
        </w:tc>
        <w:tc>
          <w:tcPr>
            <w:tcW w:w="637" w:type="pct"/>
            <w:noWrap/>
            <w:hideMark/>
          </w:tcPr>
          <w:p w14:paraId="3F92591F"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18%</w:t>
            </w:r>
          </w:p>
        </w:tc>
      </w:tr>
      <w:tr w:rsidR="00E658FB" w:rsidRPr="006D4B5F" w14:paraId="6BC6D7A2"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65D17BE4"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Total number of share</w:t>
            </w:r>
          </w:p>
        </w:tc>
        <w:tc>
          <w:tcPr>
            <w:tcW w:w="1008" w:type="pct"/>
            <w:noWrap/>
            <w:hideMark/>
          </w:tcPr>
          <w:p w14:paraId="308ACBF2"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600</w:t>
            </w:r>
          </w:p>
        </w:tc>
        <w:tc>
          <w:tcPr>
            <w:tcW w:w="1008" w:type="pct"/>
            <w:noWrap/>
            <w:hideMark/>
          </w:tcPr>
          <w:p w14:paraId="57BECEE4"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600</w:t>
            </w:r>
          </w:p>
        </w:tc>
        <w:tc>
          <w:tcPr>
            <w:tcW w:w="637" w:type="pct"/>
            <w:noWrap/>
            <w:hideMark/>
          </w:tcPr>
          <w:p w14:paraId="4E13E1B6"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013031BF"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464B5DDC"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08" w:type="pct"/>
            <w:noWrap/>
            <w:hideMark/>
          </w:tcPr>
          <w:p w14:paraId="545C8C13"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08" w:type="pct"/>
            <w:noWrap/>
            <w:hideMark/>
          </w:tcPr>
          <w:p w14:paraId="7D7695DB"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637" w:type="pct"/>
            <w:noWrap/>
            <w:hideMark/>
          </w:tcPr>
          <w:p w14:paraId="495FF469"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r>
      <w:tr w:rsidR="00E658FB" w:rsidRPr="006D4B5F" w14:paraId="4A2671D9"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30F11872"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earnings per share</w:t>
            </w:r>
          </w:p>
        </w:tc>
        <w:tc>
          <w:tcPr>
            <w:tcW w:w="1008" w:type="pct"/>
            <w:noWrap/>
            <w:hideMark/>
          </w:tcPr>
          <w:p w14:paraId="2C439FC3"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0.718333</w:t>
            </w:r>
          </w:p>
        </w:tc>
        <w:tc>
          <w:tcPr>
            <w:tcW w:w="1008" w:type="pct"/>
            <w:noWrap/>
            <w:hideMark/>
          </w:tcPr>
          <w:p w14:paraId="3954D2B8"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0.61</w:t>
            </w:r>
          </w:p>
        </w:tc>
        <w:tc>
          <w:tcPr>
            <w:tcW w:w="637" w:type="pct"/>
            <w:noWrap/>
            <w:hideMark/>
          </w:tcPr>
          <w:p w14:paraId="0624BAFF"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18%</w:t>
            </w:r>
          </w:p>
        </w:tc>
      </w:tr>
      <w:tr w:rsidR="00E658FB" w:rsidRPr="006D4B5F" w14:paraId="401E59AC"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3FEA67ED" w14:textId="77777777" w:rsidR="000E4358" w:rsidRPr="006D4B5F" w:rsidRDefault="000E4358" w:rsidP="00E658FB">
            <w:pPr>
              <w:spacing w:line="480" w:lineRule="auto"/>
              <w:jc w:val="right"/>
              <w:rPr>
                <w:rFonts w:eastAsia="Times New Roman" w:cs="Times New Roman"/>
                <w:color w:val="auto"/>
                <w:szCs w:val="24"/>
                <w:lang w:val="en-GB"/>
              </w:rPr>
            </w:pPr>
          </w:p>
        </w:tc>
        <w:tc>
          <w:tcPr>
            <w:tcW w:w="1008" w:type="pct"/>
            <w:noWrap/>
            <w:hideMark/>
          </w:tcPr>
          <w:p w14:paraId="1EA1BDA0"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1008" w:type="pct"/>
            <w:noWrap/>
            <w:hideMark/>
          </w:tcPr>
          <w:p w14:paraId="3DF46463"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637" w:type="pct"/>
            <w:noWrap/>
            <w:hideMark/>
          </w:tcPr>
          <w:p w14:paraId="63BC0BD2"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3FF917E4"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6762E1EA" w14:textId="77777777" w:rsidR="000E4358" w:rsidRPr="006D4B5F" w:rsidRDefault="000E4358" w:rsidP="00E658FB">
            <w:pPr>
              <w:spacing w:line="480" w:lineRule="auto"/>
              <w:jc w:val="left"/>
              <w:rPr>
                <w:rFonts w:eastAsia="Times New Roman" w:cs="Times New Roman"/>
                <w:color w:val="auto"/>
                <w:szCs w:val="24"/>
                <w:lang w:val="en-GB"/>
              </w:rPr>
            </w:pPr>
          </w:p>
        </w:tc>
        <w:tc>
          <w:tcPr>
            <w:tcW w:w="1008" w:type="pct"/>
            <w:noWrap/>
            <w:hideMark/>
          </w:tcPr>
          <w:p w14:paraId="5781C452"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1008" w:type="pct"/>
            <w:noWrap/>
            <w:hideMark/>
          </w:tcPr>
          <w:p w14:paraId="2855505D"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637" w:type="pct"/>
            <w:noWrap/>
            <w:hideMark/>
          </w:tcPr>
          <w:p w14:paraId="6BF8B9B4"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3DF10559"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52165613" w14:textId="77777777" w:rsidR="000E4358"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Dividend per share</w:t>
            </w:r>
          </w:p>
        </w:tc>
      </w:tr>
      <w:tr w:rsidR="00E658FB" w:rsidRPr="006D4B5F" w14:paraId="4B343C2D"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6266F721"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08" w:type="pct"/>
            <w:noWrap/>
            <w:hideMark/>
          </w:tcPr>
          <w:p w14:paraId="232397FD"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08" w:type="pct"/>
            <w:noWrap/>
            <w:hideMark/>
          </w:tcPr>
          <w:p w14:paraId="278A8713"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637" w:type="pct"/>
            <w:noWrap/>
            <w:hideMark/>
          </w:tcPr>
          <w:p w14:paraId="086CA64B"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57F2FF74"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2DF55547"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Dividend </w:t>
            </w:r>
          </w:p>
        </w:tc>
        <w:tc>
          <w:tcPr>
            <w:tcW w:w="1008" w:type="pct"/>
            <w:noWrap/>
            <w:hideMark/>
          </w:tcPr>
          <w:p w14:paraId="37D550D9"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255</w:t>
            </w:r>
          </w:p>
        </w:tc>
        <w:tc>
          <w:tcPr>
            <w:tcW w:w="1008" w:type="pct"/>
            <w:noWrap/>
            <w:hideMark/>
          </w:tcPr>
          <w:p w14:paraId="0D8B5653"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242</w:t>
            </w:r>
          </w:p>
        </w:tc>
        <w:tc>
          <w:tcPr>
            <w:tcW w:w="637" w:type="pct"/>
            <w:noWrap/>
            <w:hideMark/>
          </w:tcPr>
          <w:p w14:paraId="357B5830"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w:t>
            </w:r>
          </w:p>
        </w:tc>
      </w:tr>
      <w:tr w:rsidR="00E658FB" w:rsidRPr="006D4B5F" w14:paraId="14A0CD82"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203EF310"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Total number of share</w:t>
            </w:r>
          </w:p>
        </w:tc>
        <w:tc>
          <w:tcPr>
            <w:tcW w:w="1008" w:type="pct"/>
            <w:noWrap/>
            <w:hideMark/>
          </w:tcPr>
          <w:p w14:paraId="29FF7233"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600</w:t>
            </w:r>
          </w:p>
        </w:tc>
        <w:tc>
          <w:tcPr>
            <w:tcW w:w="1008" w:type="pct"/>
            <w:noWrap/>
            <w:hideMark/>
          </w:tcPr>
          <w:p w14:paraId="47CCC9A5"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600</w:t>
            </w:r>
          </w:p>
        </w:tc>
        <w:tc>
          <w:tcPr>
            <w:tcW w:w="637" w:type="pct"/>
            <w:noWrap/>
            <w:hideMark/>
          </w:tcPr>
          <w:p w14:paraId="1660A4D9"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w:t>
            </w:r>
          </w:p>
        </w:tc>
      </w:tr>
      <w:tr w:rsidR="00E658FB" w:rsidRPr="006D4B5F" w14:paraId="6D9FB688"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77F8C24C"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08" w:type="pct"/>
            <w:noWrap/>
            <w:hideMark/>
          </w:tcPr>
          <w:p w14:paraId="1D42E827"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08" w:type="pct"/>
            <w:noWrap/>
            <w:hideMark/>
          </w:tcPr>
          <w:p w14:paraId="2AD0F477"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637" w:type="pct"/>
            <w:noWrap/>
            <w:hideMark/>
          </w:tcPr>
          <w:p w14:paraId="2D3F39F8"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r>
      <w:tr w:rsidR="00E658FB" w:rsidRPr="006D4B5F" w14:paraId="014BF1BF"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232A7EA3"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Dividend per share</w:t>
            </w:r>
          </w:p>
        </w:tc>
        <w:tc>
          <w:tcPr>
            <w:tcW w:w="1008" w:type="pct"/>
            <w:noWrap/>
            <w:hideMark/>
          </w:tcPr>
          <w:p w14:paraId="3048F72D"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0.425</w:t>
            </w:r>
          </w:p>
        </w:tc>
        <w:tc>
          <w:tcPr>
            <w:tcW w:w="1008" w:type="pct"/>
            <w:noWrap/>
            <w:hideMark/>
          </w:tcPr>
          <w:p w14:paraId="7A3F4985"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0.403333</w:t>
            </w:r>
          </w:p>
        </w:tc>
        <w:tc>
          <w:tcPr>
            <w:tcW w:w="637" w:type="pct"/>
            <w:noWrap/>
            <w:hideMark/>
          </w:tcPr>
          <w:p w14:paraId="68F45ACA"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w:t>
            </w:r>
          </w:p>
        </w:tc>
      </w:tr>
      <w:tr w:rsidR="00E658FB" w:rsidRPr="006D4B5F" w14:paraId="11661951"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5985D140" w14:textId="77777777" w:rsidR="000E4358" w:rsidRPr="006D4B5F" w:rsidRDefault="000E4358" w:rsidP="00E658FB">
            <w:pPr>
              <w:spacing w:line="480" w:lineRule="auto"/>
              <w:jc w:val="right"/>
              <w:rPr>
                <w:rFonts w:eastAsia="Times New Roman" w:cs="Times New Roman"/>
                <w:color w:val="auto"/>
                <w:szCs w:val="24"/>
                <w:lang w:val="en-GB"/>
              </w:rPr>
            </w:pPr>
          </w:p>
        </w:tc>
        <w:tc>
          <w:tcPr>
            <w:tcW w:w="1008" w:type="pct"/>
            <w:noWrap/>
            <w:hideMark/>
          </w:tcPr>
          <w:p w14:paraId="7DB96C2C"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1008" w:type="pct"/>
            <w:noWrap/>
            <w:hideMark/>
          </w:tcPr>
          <w:p w14:paraId="4D77DD2D"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c>
          <w:tcPr>
            <w:tcW w:w="637" w:type="pct"/>
            <w:noWrap/>
            <w:hideMark/>
          </w:tcPr>
          <w:p w14:paraId="0A6CF7AB" w14:textId="77777777" w:rsidR="000E4358" w:rsidRPr="006D4B5F" w:rsidRDefault="000E4358"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p>
        </w:tc>
      </w:tr>
      <w:tr w:rsidR="00E658FB" w:rsidRPr="006D4B5F" w14:paraId="52391E5E"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14E5E2C3" w14:textId="77777777" w:rsidR="000E4358"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 xml:space="preserve">Dividend payout ratio </w:t>
            </w:r>
          </w:p>
        </w:tc>
      </w:tr>
      <w:tr w:rsidR="00E658FB" w:rsidRPr="006D4B5F" w14:paraId="5D9F02BE"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744ED995"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08" w:type="pct"/>
            <w:noWrap/>
            <w:hideMark/>
          </w:tcPr>
          <w:p w14:paraId="0FFE1661"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08" w:type="pct"/>
            <w:noWrap/>
            <w:hideMark/>
          </w:tcPr>
          <w:p w14:paraId="21AD346C"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637" w:type="pct"/>
            <w:noWrap/>
            <w:hideMark/>
          </w:tcPr>
          <w:p w14:paraId="0CC0DB05"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1BA5799F"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38390825"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 Dividend per share </w:t>
            </w:r>
          </w:p>
        </w:tc>
        <w:tc>
          <w:tcPr>
            <w:tcW w:w="1008" w:type="pct"/>
            <w:noWrap/>
            <w:hideMark/>
          </w:tcPr>
          <w:p w14:paraId="7EFA341A"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0.425</w:t>
            </w:r>
          </w:p>
        </w:tc>
        <w:tc>
          <w:tcPr>
            <w:tcW w:w="1008" w:type="pct"/>
            <w:noWrap/>
            <w:hideMark/>
          </w:tcPr>
          <w:p w14:paraId="5FADC048"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0.403333</w:t>
            </w:r>
          </w:p>
        </w:tc>
        <w:tc>
          <w:tcPr>
            <w:tcW w:w="637" w:type="pct"/>
            <w:noWrap/>
            <w:hideMark/>
          </w:tcPr>
          <w:p w14:paraId="27B6674B"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w:t>
            </w:r>
          </w:p>
        </w:tc>
      </w:tr>
      <w:tr w:rsidR="00E658FB" w:rsidRPr="006D4B5F" w14:paraId="0CEE0319"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36378647"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lastRenderedPageBreak/>
              <w:t xml:space="preserve">Earnings per share </w:t>
            </w:r>
          </w:p>
        </w:tc>
        <w:tc>
          <w:tcPr>
            <w:tcW w:w="1008" w:type="pct"/>
            <w:noWrap/>
            <w:hideMark/>
          </w:tcPr>
          <w:p w14:paraId="0B273082"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0.718333</w:t>
            </w:r>
          </w:p>
        </w:tc>
        <w:tc>
          <w:tcPr>
            <w:tcW w:w="1008" w:type="pct"/>
            <w:noWrap/>
            <w:hideMark/>
          </w:tcPr>
          <w:p w14:paraId="797C8F1D"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0.61</w:t>
            </w:r>
          </w:p>
        </w:tc>
        <w:tc>
          <w:tcPr>
            <w:tcW w:w="637" w:type="pct"/>
            <w:noWrap/>
            <w:hideMark/>
          </w:tcPr>
          <w:p w14:paraId="3A8B4BF7"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18%</w:t>
            </w:r>
          </w:p>
        </w:tc>
      </w:tr>
      <w:tr w:rsidR="00E658FB" w:rsidRPr="006D4B5F" w14:paraId="0832C3FC"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21F98AAF"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08" w:type="pct"/>
            <w:noWrap/>
            <w:hideMark/>
          </w:tcPr>
          <w:p w14:paraId="7D4A22AE"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08" w:type="pct"/>
            <w:noWrap/>
            <w:hideMark/>
          </w:tcPr>
          <w:p w14:paraId="20215583"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637" w:type="pct"/>
            <w:noWrap/>
            <w:hideMark/>
          </w:tcPr>
          <w:p w14:paraId="39DA566F"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r>
      <w:tr w:rsidR="00E658FB" w:rsidRPr="006D4B5F" w14:paraId="73E962A1"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1E953DFE"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Dividend payout ratio </w:t>
            </w:r>
          </w:p>
        </w:tc>
        <w:tc>
          <w:tcPr>
            <w:tcW w:w="1008" w:type="pct"/>
            <w:noWrap/>
            <w:hideMark/>
          </w:tcPr>
          <w:p w14:paraId="5E77E987"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59%</w:t>
            </w:r>
          </w:p>
        </w:tc>
        <w:tc>
          <w:tcPr>
            <w:tcW w:w="1008" w:type="pct"/>
            <w:noWrap/>
            <w:hideMark/>
          </w:tcPr>
          <w:p w14:paraId="3946B8FC"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66%</w:t>
            </w:r>
          </w:p>
        </w:tc>
        <w:tc>
          <w:tcPr>
            <w:tcW w:w="637" w:type="pct"/>
            <w:noWrap/>
            <w:hideMark/>
          </w:tcPr>
          <w:p w14:paraId="69336653"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-11%</w:t>
            </w:r>
          </w:p>
        </w:tc>
      </w:tr>
      <w:tr w:rsidR="00E658FB" w:rsidRPr="006D4B5F" w14:paraId="7E5E0FDD"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5B79AA94" w14:textId="77777777" w:rsidR="000E4358" w:rsidRPr="006D4B5F" w:rsidRDefault="000E4358" w:rsidP="00E658FB">
            <w:pPr>
              <w:spacing w:line="480" w:lineRule="auto"/>
              <w:jc w:val="right"/>
              <w:rPr>
                <w:rFonts w:eastAsia="Times New Roman" w:cs="Times New Roman"/>
                <w:color w:val="auto"/>
                <w:szCs w:val="24"/>
                <w:lang w:val="en-GB"/>
              </w:rPr>
            </w:pPr>
          </w:p>
        </w:tc>
        <w:tc>
          <w:tcPr>
            <w:tcW w:w="1008" w:type="pct"/>
            <w:noWrap/>
            <w:hideMark/>
          </w:tcPr>
          <w:p w14:paraId="6591E5C7"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1008" w:type="pct"/>
            <w:noWrap/>
            <w:hideMark/>
          </w:tcPr>
          <w:p w14:paraId="2928E05B"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c>
          <w:tcPr>
            <w:tcW w:w="637" w:type="pct"/>
            <w:noWrap/>
            <w:hideMark/>
          </w:tcPr>
          <w:p w14:paraId="2033CD77" w14:textId="77777777" w:rsidR="000E4358" w:rsidRPr="006D4B5F" w:rsidRDefault="000E4358"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p>
        </w:tc>
      </w:tr>
      <w:tr w:rsidR="00E658FB" w:rsidRPr="006D4B5F" w14:paraId="2DEDB266"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799395FB" w14:textId="77777777" w:rsidR="000E4358" w:rsidRPr="006D4B5F" w:rsidRDefault="00E658FB" w:rsidP="00E658FB">
            <w:pPr>
              <w:spacing w:line="480" w:lineRule="auto"/>
              <w:jc w:val="center"/>
              <w:rPr>
                <w:rFonts w:eastAsia="Times New Roman" w:cs="Times New Roman"/>
                <w:color w:val="auto"/>
                <w:szCs w:val="24"/>
                <w:lang w:val="en-GB"/>
              </w:rPr>
            </w:pPr>
            <w:r w:rsidRPr="006D4B5F">
              <w:rPr>
                <w:rFonts w:eastAsia="Times New Roman" w:cs="Times New Roman"/>
                <w:color w:val="auto"/>
                <w:szCs w:val="24"/>
                <w:lang w:val="en-GB"/>
              </w:rPr>
              <w:t>Price to earnings ratio</w:t>
            </w:r>
          </w:p>
        </w:tc>
      </w:tr>
      <w:tr w:rsidR="00E658FB" w:rsidRPr="006D4B5F" w14:paraId="4B49D0DE"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12E1C268"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Particulars</w:t>
            </w:r>
          </w:p>
        </w:tc>
        <w:tc>
          <w:tcPr>
            <w:tcW w:w="1008" w:type="pct"/>
            <w:noWrap/>
            <w:hideMark/>
          </w:tcPr>
          <w:p w14:paraId="79EBD0F7"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2019</w:t>
            </w:r>
          </w:p>
        </w:tc>
        <w:tc>
          <w:tcPr>
            <w:tcW w:w="1008" w:type="pct"/>
            <w:noWrap/>
            <w:hideMark/>
          </w:tcPr>
          <w:p w14:paraId="66BC94FB"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2018</w:t>
            </w:r>
          </w:p>
        </w:tc>
        <w:tc>
          <w:tcPr>
            <w:tcW w:w="637" w:type="pct"/>
            <w:noWrap/>
            <w:hideMark/>
          </w:tcPr>
          <w:p w14:paraId="6BAC47C2" w14:textId="77777777" w:rsidR="000E4358" w:rsidRPr="006D4B5F" w:rsidRDefault="00E658FB" w:rsidP="00E658FB">
            <w:pPr>
              <w:spacing w:line="48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trend</w:t>
            </w:r>
          </w:p>
        </w:tc>
      </w:tr>
      <w:tr w:rsidR="00E658FB" w:rsidRPr="006D4B5F" w14:paraId="4D7F4617"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69DEA3FF"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xml:space="preserve">Price </w:t>
            </w:r>
          </w:p>
        </w:tc>
        <w:tc>
          <w:tcPr>
            <w:tcW w:w="1008" w:type="pct"/>
            <w:noWrap/>
            <w:hideMark/>
          </w:tcPr>
          <w:p w14:paraId="1D465531"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5.12</w:t>
            </w:r>
          </w:p>
        </w:tc>
        <w:tc>
          <w:tcPr>
            <w:tcW w:w="1008" w:type="pct"/>
            <w:noWrap/>
            <w:hideMark/>
          </w:tcPr>
          <w:p w14:paraId="2E3EED54"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4</w:t>
            </w:r>
          </w:p>
        </w:tc>
        <w:tc>
          <w:tcPr>
            <w:tcW w:w="637" w:type="pct"/>
            <w:noWrap/>
            <w:hideMark/>
          </w:tcPr>
          <w:p w14:paraId="3F236FA8" w14:textId="77777777" w:rsidR="000E4358" w:rsidRPr="006D4B5F" w:rsidRDefault="00E658FB" w:rsidP="00E658FB">
            <w:pPr>
              <w:spacing w:line="48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28%</w:t>
            </w:r>
          </w:p>
        </w:tc>
      </w:tr>
      <w:tr w:rsidR="00E658FB" w:rsidRPr="006D4B5F" w14:paraId="2D5EED3B"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26B0B3D4"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EPS</w:t>
            </w:r>
          </w:p>
        </w:tc>
        <w:tc>
          <w:tcPr>
            <w:tcW w:w="1008" w:type="pct"/>
            <w:noWrap/>
            <w:hideMark/>
          </w:tcPr>
          <w:p w14:paraId="63EF8CD4"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0.718333</w:t>
            </w:r>
          </w:p>
        </w:tc>
        <w:tc>
          <w:tcPr>
            <w:tcW w:w="1008" w:type="pct"/>
            <w:noWrap/>
            <w:hideMark/>
          </w:tcPr>
          <w:p w14:paraId="77FA7F6C"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0.61</w:t>
            </w:r>
          </w:p>
        </w:tc>
        <w:tc>
          <w:tcPr>
            <w:tcW w:w="637" w:type="pct"/>
            <w:noWrap/>
            <w:hideMark/>
          </w:tcPr>
          <w:p w14:paraId="5FF74D57"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18%</w:t>
            </w:r>
          </w:p>
        </w:tc>
      </w:tr>
      <w:tr w:rsidR="00E658FB" w:rsidRPr="006D4B5F" w14:paraId="29084D97" w14:textId="77777777" w:rsidTr="00AB673E">
        <w:trPr>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2DBFB61E"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 </w:t>
            </w:r>
          </w:p>
        </w:tc>
        <w:tc>
          <w:tcPr>
            <w:tcW w:w="1008" w:type="pct"/>
            <w:noWrap/>
            <w:hideMark/>
          </w:tcPr>
          <w:p w14:paraId="2EBA73E4"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1008" w:type="pct"/>
            <w:noWrap/>
            <w:hideMark/>
          </w:tcPr>
          <w:p w14:paraId="41FCC73F"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c>
          <w:tcPr>
            <w:tcW w:w="637" w:type="pct"/>
            <w:noWrap/>
            <w:hideMark/>
          </w:tcPr>
          <w:p w14:paraId="1974986D" w14:textId="77777777" w:rsidR="000E4358" w:rsidRPr="006D4B5F" w:rsidRDefault="00E658FB" w:rsidP="00E658FB">
            <w:pPr>
              <w:spacing w:line="48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 </w:t>
            </w:r>
          </w:p>
        </w:tc>
      </w:tr>
      <w:tr w:rsidR="00E658FB" w:rsidRPr="006D4B5F" w14:paraId="3269D86F" w14:textId="77777777" w:rsidTr="00AB673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6" w:type="pct"/>
            <w:noWrap/>
            <w:hideMark/>
          </w:tcPr>
          <w:p w14:paraId="3E9551FA" w14:textId="77777777" w:rsidR="000E4358" w:rsidRPr="006D4B5F" w:rsidRDefault="00E658FB" w:rsidP="00E658FB">
            <w:pPr>
              <w:spacing w:line="480" w:lineRule="auto"/>
              <w:jc w:val="left"/>
              <w:rPr>
                <w:rFonts w:eastAsia="Times New Roman" w:cs="Times New Roman"/>
                <w:color w:val="auto"/>
                <w:szCs w:val="24"/>
                <w:lang w:val="en-GB"/>
              </w:rPr>
            </w:pPr>
            <w:r w:rsidRPr="006D4B5F">
              <w:rPr>
                <w:rFonts w:eastAsia="Times New Roman" w:cs="Times New Roman"/>
                <w:color w:val="auto"/>
                <w:szCs w:val="24"/>
                <w:lang w:val="en-GB"/>
              </w:rPr>
              <w:t>Price to earnings ratio</w:t>
            </w:r>
          </w:p>
        </w:tc>
        <w:tc>
          <w:tcPr>
            <w:tcW w:w="1008" w:type="pct"/>
            <w:noWrap/>
            <w:hideMark/>
          </w:tcPr>
          <w:p w14:paraId="0176BF89"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7.12761</w:t>
            </w:r>
          </w:p>
        </w:tc>
        <w:tc>
          <w:tcPr>
            <w:tcW w:w="1008" w:type="pct"/>
            <w:noWrap/>
            <w:hideMark/>
          </w:tcPr>
          <w:p w14:paraId="439EAAD5"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6.557377</w:t>
            </w:r>
          </w:p>
        </w:tc>
        <w:tc>
          <w:tcPr>
            <w:tcW w:w="637" w:type="pct"/>
            <w:noWrap/>
            <w:hideMark/>
          </w:tcPr>
          <w:p w14:paraId="390C92D5" w14:textId="77777777" w:rsidR="000E4358" w:rsidRPr="006D4B5F" w:rsidRDefault="00E658FB" w:rsidP="00E658FB">
            <w:pPr>
              <w:spacing w:line="48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6D4B5F">
              <w:rPr>
                <w:rFonts w:eastAsia="Times New Roman" w:cs="Times New Roman"/>
                <w:color w:val="auto"/>
                <w:szCs w:val="24"/>
                <w:lang w:val="en-GB"/>
              </w:rPr>
              <w:t>9%</w:t>
            </w:r>
          </w:p>
        </w:tc>
      </w:tr>
    </w:tbl>
    <w:p w14:paraId="68CDB99D" w14:textId="7B067593" w:rsidR="00061C0F" w:rsidRPr="006D4B5F" w:rsidRDefault="00061C0F" w:rsidP="00E658FB">
      <w:pPr>
        <w:spacing w:line="480" w:lineRule="auto"/>
        <w:rPr>
          <w:rFonts w:cs="Times New Roman"/>
          <w:color w:val="auto"/>
          <w:szCs w:val="24"/>
          <w:lang w:val="en-GB"/>
        </w:rPr>
      </w:pPr>
    </w:p>
    <w:p w14:paraId="6B5B020B" w14:textId="3DF07933" w:rsidR="00D54AA2" w:rsidRPr="006D4B5F" w:rsidRDefault="00E658FB" w:rsidP="00E658FB">
      <w:pPr>
        <w:pStyle w:val="Heading2"/>
        <w:spacing w:line="480" w:lineRule="auto"/>
        <w:rPr>
          <w:color w:val="auto"/>
          <w:szCs w:val="24"/>
          <w:lang w:val="en-GB"/>
        </w:rPr>
      </w:pPr>
      <w:r w:rsidRPr="006D4B5F">
        <w:rPr>
          <w:color w:val="auto"/>
          <w:szCs w:val="24"/>
          <w:lang w:val="en-GB"/>
        </w:rPr>
        <w:t xml:space="preserve"> </w:t>
      </w:r>
      <w:bookmarkStart w:id="5" w:name="_Toc56195409"/>
      <w:r w:rsidRPr="006D4B5F">
        <w:rPr>
          <w:color w:val="auto"/>
          <w:szCs w:val="24"/>
          <w:lang w:val="en-GB"/>
        </w:rPr>
        <w:t>Part B:</w:t>
      </w:r>
      <w:r w:rsidR="000E4358" w:rsidRPr="006D4B5F">
        <w:rPr>
          <w:color w:val="auto"/>
          <w:szCs w:val="24"/>
          <w:lang w:val="en-GB"/>
        </w:rPr>
        <w:t xml:space="preserve"> </w:t>
      </w:r>
      <w:r w:rsidRPr="006D4B5F">
        <w:rPr>
          <w:color w:val="auto"/>
          <w:szCs w:val="24"/>
          <w:lang w:val="en-GB"/>
        </w:rPr>
        <w:t xml:space="preserve">Analysis </w:t>
      </w:r>
      <w:bookmarkEnd w:id="5"/>
    </w:p>
    <w:p w14:paraId="678150DE" w14:textId="4D666D99" w:rsidR="00D54AA2" w:rsidRPr="006D4B5F" w:rsidRDefault="00E658FB" w:rsidP="00E658FB">
      <w:pPr>
        <w:spacing w:line="480" w:lineRule="auto"/>
        <w:jc w:val="center"/>
        <w:rPr>
          <w:rFonts w:cs="Times New Roman"/>
          <w:color w:val="auto"/>
          <w:szCs w:val="24"/>
          <w:lang w:val="en-GB"/>
        </w:rPr>
      </w:pPr>
      <w:r w:rsidRPr="006D4B5F">
        <w:rPr>
          <w:rFonts w:cs="Times New Roman"/>
          <w:b/>
          <w:bCs/>
          <w:color w:val="auto"/>
          <w:szCs w:val="24"/>
          <w:lang w:val="en-GB"/>
        </w:rPr>
        <w:t>Profitability</w:t>
      </w:r>
      <w:r w:rsidRPr="006D4B5F">
        <w:rPr>
          <w:rFonts w:cs="Times New Roman"/>
          <w:color w:val="auto"/>
          <w:szCs w:val="24"/>
          <w:lang w:val="en-GB"/>
        </w:rPr>
        <w:t xml:space="preserve"> </w:t>
      </w:r>
    </w:p>
    <w:p w14:paraId="30147ED0" w14:textId="42DBEF8F" w:rsidR="00D54AA2"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The profitability ratios of the company </w:t>
      </w:r>
      <w:r w:rsidR="0096360C" w:rsidRPr="006D4B5F">
        <w:rPr>
          <w:rFonts w:cs="Times New Roman"/>
          <w:color w:val="auto"/>
          <w:szCs w:val="24"/>
          <w:lang w:val="en-GB"/>
        </w:rPr>
        <w:t xml:space="preserve">depict the profitability of the company compared to various measures. These ratios are calculated to determine the Profit earning capacity of the company.  </w:t>
      </w:r>
    </w:p>
    <w:p w14:paraId="28394084" w14:textId="3BC36F22" w:rsidR="0096360C" w:rsidRPr="006D4B5F" w:rsidRDefault="00E658FB" w:rsidP="00E658FB">
      <w:pPr>
        <w:spacing w:line="480" w:lineRule="auto"/>
        <w:rPr>
          <w:rFonts w:cs="Times New Roman"/>
          <w:color w:val="auto"/>
          <w:szCs w:val="24"/>
          <w:lang w:val="en-GB"/>
        </w:rPr>
      </w:pPr>
      <w:r w:rsidRPr="006D4B5F">
        <w:rPr>
          <w:rFonts w:cs="Times New Roman"/>
          <w:b/>
          <w:bCs/>
          <w:color w:val="auto"/>
          <w:szCs w:val="24"/>
          <w:lang w:val="en-GB"/>
        </w:rPr>
        <w:t>Gross profit ratio</w:t>
      </w:r>
      <w:r w:rsidRPr="006D4B5F">
        <w:rPr>
          <w:rFonts w:cs="Times New Roman"/>
          <w:color w:val="auto"/>
          <w:szCs w:val="24"/>
          <w:lang w:val="en-GB"/>
        </w:rPr>
        <w:t>:</w:t>
      </w:r>
    </w:p>
    <w:p w14:paraId="7FA6EFB0" w14:textId="2D840CEC" w:rsidR="0096360C" w:rsidRPr="006D4B5F" w:rsidRDefault="00E658FB" w:rsidP="00E658FB">
      <w:pPr>
        <w:spacing w:line="480" w:lineRule="auto"/>
        <w:rPr>
          <w:rFonts w:cs="Times New Roman"/>
          <w:color w:val="auto"/>
          <w:szCs w:val="24"/>
          <w:lang w:val="en-GB"/>
        </w:rPr>
      </w:pPr>
      <w:r w:rsidRPr="006D4B5F">
        <w:rPr>
          <w:rFonts w:cs="Times New Roman"/>
          <w:color w:val="auto"/>
          <w:szCs w:val="24"/>
          <w:lang w:val="en-GB"/>
        </w:rPr>
        <w:t xml:space="preserve"> </w:t>
      </w:r>
      <w:r w:rsidRPr="006D4B5F">
        <w:rPr>
          <w:rFonts w:cs="Times New Roman"/>
          <w:color w:val="auto"/>
          <w:szCs w:val="24"/>
          <w:lang w:val="en-GB"/>
        </w:rPr>
        <w:tab/>
        <w:t xml:space="preserve">The Gross Profit is the additional earning that the company earns more than is the cost of sales to cover up the additional cost and saving for its investors. In the given case, the gross profitability of the company amounts to 52% in both years. </w:t>
      </w:r>
      <w:proofErr w:type="gramStart"/>
      <w:r w:rsidRPr="006D4B5F">
        <w:rPr>
          <w:rFonts w:cs="Times New Roman"/>
          <w:color w:val="auto"/>
          <w:szCs w:val="24"/>
          <w:lang w:val="en-GB"/>
        </w:rPr>
        <w:t>Thus</w:t>
      </w:r>
      <w:proofErr w:type="gramEnd"/>
      <w:r w:rsidRPr="006D4B5F">
        <w:rPr>
          <w:rFonts w:cs="Times New Roman"/>
          <w:color w:val="auto"/>
          <w:szCs w:val="24"/>
          <w:lang w:val="en-GB"/>
        </w:rPr>
        <w:t xml:space="preserve"> the company has retained its gross profitability position over the year. In addition to that, the sales of the company have increased surprisingly</w:t>
      </w:r>
      <w:r w:rsidR="00696202" w:rsidRPr="006D4B5F">
        <w:rPr>
          <w:rFonts w:cs="Times New Roman"/>
          <w:color w:val="auto"/>
          <w:szCs w:val="24"/>
          <w:lang w:val="en-GB"/>
        </w:rPr>
        <w:t xml:space="preserve"> (</w:t>
      </w:r>
      <w:r w:rsidR="00696202" w:rsidRPr="006D4B5F">
        <w:rPr>
          <w:rFonts w:cs="Times New Roman"/>
          <w:color w:val="auto"/>
          <w:szCs w:val="24"/>
          <w:shd w:val="clear" w:color="auto" w:fill="FFFFFF"/>
          <w:lang w:val="en-GB"/>
        </w:rPr>
        <w:t>IP, 2020)</w:t>
      </w:r>
      <w:r w:rsidRPr="006D4B5F">
        <w:rPr>
          <w:rFonts w:cs="Times New Roman"/>
          <w:color w:val="auto"/>
          <w:szCs w:val="24"/>
          <w:lang w:val="en-GB"/>
        </w:rPr>
        <w:t xml:space="preserve">. </w:t>
      </w:r>
    </w:p>
    <w:p w14:paraId="66D25141" w14:textId="77777777" w:rsidR="00E658FB" w:rsidRPr="006D4B5F" w:rsidRDefault="00E658FB">
      <w:pPr>
        <w:spacing w:line="259" w:lineRule="auto"/>
        <w:jc w:val="left"/>
        <w:rPr>
          <w:rFonts w:cs="Times New Roman"/>
          <w:b/>
          <w:bCs/>
          <w:color w:val="auto"/>
          <w:szCs w:val="24"/>
          <w:lang w:val="en-GB"/>
        </w:rPr>
      </w:pPr>
      <w:r w:rsidRPr="006D4B5F">
        <w:rPr>
          <w:rFonts w:cs="Times New Roman"/>
          <w:b/>
          <w:bCs/>
          <w:color w:val="auto"/>
          <w:szCs w:val="24"/>
          <w:lang w:val="en-GB"/>
        </w:rPr>
        <w:lastRenderedPageBreak/>
        <w:br w:type="page"/>
      </w:r>
    </w:p>
    <w:p w14:paraId="4B477090" w14:textId="4C9AB9AF" w:rsidR="0096360C"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lastRenderedPageBreak/>
        <w:t xml:space="preserve">Net profit </w:t>
      </w:r>
      <w:proofErr w:type="gramStart"/>
      <w:r w:rsidRPr="006D4B5F">
        <w:rPr>
          <w:rFonts w:cs="Times New Roman"/>
          <w:b/>
          <w:bCs/>
          <w:color w:val="auto"/>
          <w:szCs w:val="24"/>
          <w:lang w:val="en-GB"/>
        </w:rPr>
        <w:t>ratio :</w:t>
      </w:r>
      <w:proofErr w:type="gramEnd"/>
    </w:p>
    <w:p w14:paraId="46A693CC" w14:textId="74B8B89B" w:rsidR="0096360C"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 The net profit ratio of the company depicts the net earning that a company has saved for its investor in the percentage of sales, the </w:t>
      </w:r>
      <w:r w:rsidR="000E4358" w:rsidRPr="006D4B5F">
        <w:rPr>
          <w:rFonts w:cs="Times New Roman"/>
          <w:color w:val="auto"/>
          <w:szCs w:val="24"/>
          <w:lang w:val="en-GB"/>
        </w:rPr>
        <w:t>Net Profit</w:t>
      </w:r>
      <w:r w:rsidRPr="006D4B5F">
        <w:rPr>
          <w:rFonts w:cs="Times New Roman"/>
          <w:color w:val="auto"/>
          <w:szCs w:val="24"/>
          <w:lang w:val="en-GB"/>
        </w:rPr>
        <w:t xml:space="preserve"> of the company has remained same which shows standability in operations. </w:t>
      </w:r>
    </w:p>
    <w:p w14:paraId="5FBEB727" w14:textId="6CC00BD0" w:rsidR="0096360C"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t>Operating Profit:</w:t>
      </w:r>
    </w:p>
    <w:p w14:paraId="16D269B9" w14:textId="6825BF69" w:rsidR="0096360C"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 The operating </w:t>
      </w:r>
      <w:r w:rsidR="000E4358" w:rsidRPr="006D4B5F">
        <w:rPr>
          <w:rFonts w:cs="Times New Roman"/>
          <w:color w:val="auto"/>
          <w:szCs w:val="24"/>
          <w:lang w:val="en-GB"/>
        </w:rPr>
        <w:t>profit</w:t>
      </w:r>
      <w:r w:rsidRPr="006D4B5F">
        <w:rPr>
          <w:rFonts w:cs="Times New Roman"/>
          <w:color w:val="auto"/>
          <w:szCs w:val="24"/>
          <w:lang w:val="en-GB"/>
        </w:rPr>
        <w:t xml:space="preserve"> ratio is the measure of operating Profit compared to sales. The operating Profit shows the earning capacity of a company before interest expenses or income.  Here the operating profitability of the company increased by %, which shows that it can reduce its operating cost as gross profitability remain </w:t>
      </w:r>
      <w:r w:rsidR="009B59B2" w:rsidRPr="006D4B5F">
        <w:rPr>
          <w:rFonts w:cs="Times New Roman"/>
          <w:color w:val="auto"/>
          <w:szCs w:val="24"/>
          <w:lang w:val="en-GB"/>
        </w:rPr>
        <w:t>unchanged</w:t>
      </w:r>
      <w:r w:rsidRPr="006D4B5F">
        <w:rPr>
          <w:rFonts w:cs="Times New Roman"/>
          <w:color w:val="auto"/>
          <w:szCs w:val="24"/>
          <w:lang w:val="en-GB"/>
        </w:rPr>
        <w:t>.</w:t>
      </w:r>
    </w:p>
    <w:p w14:paraId="335D1B82" w14:textId="5A0D55A0" w:rsidR="0096360C"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t xml:space="preserve">Return on equity </w:t>
      </w:r>
    </w:p>
    <w:p w14:paraId="21F4A1DB" w14:textId="4D29DCED" w:rsidR="0096360C"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 The return on equity calculates the earning</w:t>
      </w:r>
      <w:r w:rsidR="009B59B2" w:rsidRPr="006D4B5F">
        <w:rPr>
          <w:rFonts w:cs="Times New Roman"/>
          <w:color w:val="auto"/>
          <w:szCs w:val="24"/>
          <w:lang w:val="en-GB"/>
        </w:rPr>
        <w:t xml:space="preserve">s available to the shareholder by comparing the net income by total equity </w:t>
      </w:r>
      <w:r w:rsidRPr="006D4B5F">
        <w:rPr>
          <w:rFonts w:cs="Times New Roman"/>
          <w:color w:val="auto"/>
          <w:szCs w:val="24"/>
          <w:lang w:val="en-GB"/>
        </w:rPr>
        <w:t>holders’</w:t>
      </w:r>
      <w:r w:rsidR="009B59B2" w:rsidRPr="006D4B5F">
        <w:rPr>
          <w:rFonts w:cs="Times New Roman"/>
          <w:color w:val="auto"/>
          <w:szCs w:val="24"/>
          <w:lang w:val="en-GB"/>
        </w:rPr>
        <w:t xml:space="preserve"> fund.  The ROE of the company was 13% in 2018, which is increased to 14% in 2019. </w:t>
      </w:r>
    </w:p>
    <w:p w14:paraId="5BFBEF61" w14:textId="1888A1A0" w:rsidR="009B59B2"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Based on the profitability ratios, it is identified that the overall profitability of the company is in a sayable position as most of them are </w:t>
      </w:r>
      <w:proofErr w:type="gramStart"/>
      <w:r w:rsidRPr="006D4B5F">
        <w:rPr>
          <w:rFonts w:cs="Times New Roman"/>
          <w:color w:val="auto"/>
          <w:szCs w:val="24"/>
          <w:lang w:val="en-GB"/>
        </w:rPr>
        <w:t>similar to</w:t>
      </w:r>
      <w:proofErr w:type="gramEnd"/>
      <w:r w:rsidRPr="006D4B5F">
        <w:rPr>
          <w:rFonts w:cs="Times New Roman"/>
          <w:color w:val="auto"/>
          <w:szCs w:val="24"/>
          <w:lang w:val="en-GB"/>
        </w:rPr>
        <w:t xml:space="preserve"> past results or increasing. Based on the profitability, the company is worth investing. </w:t>
      </w:r>
    </w:p>
    <w:p w14:paraId="35DFEBB1" w14:textId="77777777" w:rsidR="00E658FB" w:rsidRPr="006D4B5F" w:rsidRDefault="00E658FB">
      <w:pPr>
        <w:spacing w:line="259" w:lineRule="auto"/>
        <w:jc w:val="left"/>
        <w:rPr>
          <w:rFonts w:cs="Times New Roman"/>
          <w:b/>
          <w:bCs/>
          <w:color w:val="auto"/>
          <w:szCs w:val="24"/>
          <w:lang w:val="en-GB"/>
        </w:rPr>
      </w:pPr>
      <w:r w:rsidRPr="006D4B5F">
        <w:rPr>
          <w:rFonts w:cs="Times New Roman"/>
          <w:b/>
          <w:bCs/>
          <w:color w:val="auto"/>
          <w:szCs w:val="24"/>
          <w:lang w:val="en-GB"/>
        </w:rPr>
        <w:br w:type="page"/>
      </w:r>
    </w:p>
    <w:p w14:paraId="4CAD310B" w14:textId="12BB48AE" w:rsidR="009B59B2" w:rsidRPr="006D4B5F" w:rsidRDefault="00E658FB" w:rsidP="00E658FB">
      <w:pPr>
        <w:spacing w:line="480" w:lineRule="auto"/>
        <w:jc w:val="center"/>
        <w:rPr>
          <w:rFonts w:cs="Times New Roman"/>
          <w:color w:val="auto"/>
          <w:szCs w:val="24"/>
          <w:lang w:val="en-GB"/>
        </w:rPr>
      </w:pPr>
      <w:r w:rsidRPr="006D4B5F">
        <w:rPr>
          <w:rFonts w:cs="Times New Roman"/>
          <w:b/>
          <w:bCs/>
          <w:color w:val="auto"/>
          <w:szCs w:val="24"/>
          <w:lang w:val="en-GB"/>
        </w:rPr>
        <w:lastRenderedPageBreak/>
        <w:t>Liquidity</w:t>
      </w:r>
      <w:r w:rsidRPr="006D4B5F">
        <w:rPr>
          <w:rFonts w:cs="Times New Roman"/>
          <w:color w:val="auto"/>
          <w:szCs w:val="24"/>
          <w:lang w:val="en-GB"/>
        </w:rPr>
        <w:t xml:space="preserve">  </w:t>
      </w:r>
    </w:p>
    <w:p w14:paraId="3AA57F46" w14:textId="252D1E04" w:rsidR="009B59B2"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The liquidity position shows the ability of a company to repay the debt obligations. The liquidity ratios are presented as follows.</w:t>
      </w:r>
    </w:p>
    <w:p w14:paraId="60BA4C02" w14:textId="77777777" w:rsidR="00E658FB" w:rsidRPr="006D4B5F" w:rsidRDefault="00E658FB">
      <w:pPr>
        <w:spacing w:line="259" w:lineRule="auto"/>
        <w:jc w:val="left"/>
        <w:rPr>
          <w:rFonts w:cs="Times New Roman"/>
          <w:b/>
          <w:bCs/>
          <w:color w:val="auto"/>
          <w:szCs w:val="24"/>
          <w:lang w:val="en-GB"/>
        </w:rPr>
      </w:pPr>
      <w:r w:rsidRPr="006D4B5F">
        <w:rPr>
          <w:rFonts w:cs="Times New Roman"/>
          <w:b/>
          <w:bCs/>
          <w:color w:val="auto"/>
          <w:szCs w:val="24"/>
          <w:lang w:val="en-GB"/>
        </w:rPr>
        <w:br w:type="page"/>
      </w:r>
    </w:p>
    <w:p w14:paraId="4EE5576B" w14:textId="3341071A" w:rsidR="009B59B2"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lastRenderedPageBreak/>
        <w:t xml:space="preserve">Current </w:t>
      </w:r>
      <w:r w:rsidR="005B3655" w:rsidRPr="006D4B5F">
        <w:rPr>
          <w:rFonts w:cs="Times New Roman"/>
          <w:b/>
          <w:bCs/>
          <w:color w:val="auto"/>
          <w:szCs w:val="24"/>
          <w:lang w:val="en-GB"/>
        </w:rPr>
        <w:t>ratio:</w:t>
      </w:r>
    </w:p>
    <w:p w14:paraId="00B0C215" w14:textId="09B1B750" w:rsidR="009B59B2"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The current ratio is calculated by comparing the current assets and current liabilities</w:t>
      </w:r>
      <w:r w:rsidR="005B3655" w:rsidRPr="006D4B5F">
        <w:rPr>
          <w:rFonts w:cs="Times New Roman"/>
          <w:color w:val="auto"/>
          <w:szCs w:val="24"/>
          <w:lang w:val="en-GB"/>
        </w:rPr>
        <w:t>. The current ratio of the company was 0.77 in 2018, which is increased to 0.91. The increase in the current ratio by 19% is a good solvency aptitude. However, a current ratio of 2 is always desirable.</w:t>
      </w:r>
    </w:p>
    <w:p w14:paraId="01D22745" w14:textId="3873E38F" w:rsidR="005B3655"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t>Quick ratio:</w:t>
      </w:r>
    </w:p>
    <w:p w14:paraId="124C610F" w14:textId="77777777" w:rsidR="005B3655"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 The quick ratio measures the real-time solvency of a company. It is almost </w:t>
      </w:r>
      <w:proofErr w:type="gramStart"/>
      <w:r w:rsidRPr="006D4B5F">
        <w:rPr>
          <w:rFonts w:cs="Times New Roman"/>
          <w:color w:val="auto"/>
          <w:szCs w:val="24"/>
          <w:lang w:val="en-GB"/>
        </w:rPr>
        <w:t>similar to</w:t>
      </w:r>
      <w:proofErr w:type="gramEnd"/>
      <w:r w:rsidRPr="006D4B5F">
        <w:rPr>
          <w:rFonts w:cs="Times New Roman"/>
          <w:color w:val="auto"/>
          <w:szCs w:val="24"/>
          <w:lang w:val="en-GB"/>
        </w:rPr>
        <w:t xml:space="preserve"> the current ratio, but the inventory is not valued while calculating the current assets of the company. In the given case scenario, the quick ratio of the company was 0.56 in 2018 and increased by 14% in 2019 and amounting to be 0.65. Though it is not in an ideal position, compared to the current ratio it is favourable.</w:t>
      </w:r>
    </w:p>
    <w:p w14:paraId="2A8E8614" w14:textId="57856358" w:rsidR="005B3655" w:rsidRPr="006D4B5F" w:rsidRDefault="00E658FB" w:rsidP="00E658FB">
      <w:pPr>
        <w:spacing w:line="480" w:lineRule="auto"/>
        <w:rPr>
          <w:rFonts w:cs="Times New Roman"/>
          <w:color w:val="auto"/>
          <w:szCs w:val="24"/>
          <w:lang w:val="en-GB"/>
        </w:rPr>
      </w:pPr>
      <w:r w:rsidRPr="006D4B5F">
        <w:rPr>
          <w:rFonts w:cs="Times New Roman"/>
          <w:b/>
          <w:bCs/>
          <w:color w:val="auto"/>
          <w:szCs w:val="24"/>
          <w:lang w:val="en-GB"/>
        </w:rPr>
        <w:t>Debt to equity ratio</w:t>
      </w:r>
      <w:r w:rsidRPr="006D4B5F">
        <w:rPr>
          <w:rFonts w:cs="Times New Roman"/>
          <w:color w:val="auto"/>
          <w:szCs w:val="24"/>
          <w:lang w:val="en-GB"/>
        </w:rPr>
        <w:t xml:space="preserve"> </w:t>
      </w:r>
    </w:p>
    <w:p w14:paraId="2D248FB2" w14:textId="449921B3" w:rsidR="005B3655" w:rsidRPr="006D4B5F" w:rsidRDefault="00E658FB" w:rsidP="00E658FB">
      <w:pPr>
        <w:spacing w:line="480" w:lineRule="auto"/>
        <w:rPr>
          <w:rFonts w:cs="Times New Roman"/>
          <w:color w:val="auto"/>
          <w:szCs w:val="24"/>
          <w:lang w:val="en-GB"/>
        </w:rPr>
      </w:pPr>
      <w:r w:rsidRPr="006D4B5F">
        <w:rPr>
          <w:rFonts w:cs="Times New Roman"/>
          <w:color w:val="auto"/>
          <w:szCs w:val="24"/>
          <w:lang w:val="en-GB"/>
        </w:rPr>
        <w:t xml:space="preserve"> </w:t>
      </w:r>
      <w:r w:rsidRPr="006D4B5F">
        <w:rPr>
          <w:rFonts w:cs="Times New Roman"/>
          <w:color w:val="auto"/>
          <w:szCs w:val="24"/>
          <w:lang w:val="en-GB"/>
        </w:rPr>
        <w:tab/>
        <w:t xml:space="preserve">The debt to equity ratio of the company shoes the capital structure of the company by comparing total debts with total liabilities. Current debt to equity ratio of the company </w:t>
      </w:r>
      <w:proofErr w:type="gramStart"/>
      <w:r w:rsidRPr="006D4B5F">
        <w:rPr>
          <w:rFonts w:cs="Times New Roman"/>
          <w:color w:val="auto"/>
          <w:szCs w:val="24"/>
          <w:lang w:val="en-GB"/>
        </w:rPr>
        <w:t>is  1.34</w:t>
      </w:r>
      <w:proofErr w:type="gramEnd"/>
      <w:r w:rsidRPr="006D4B5F">
        <w:rPr>
          <w:rFonts w:cs="Times New Roman"/>
          <w:color w:val="auto"/>
          <w:szCs w:val="24"/>
          <w:lang w:val="en-GB"/>
        </w:rPr>
        <w:t xml:space="preserve"> in 2019, which was 1.41 in 2018. This signifies that the company's liquidity is getting better</w:t>
      </w:r>
      <w:r w:rsidR="00696202" w:rsidRPr="006D4B5F">
        <w:rPr>
          <w:rFonts w:cs="Times New Roman"/>
          <w:color w:val="auto"/>
          <w:szCs w:val="24"/>
          <w:lang w:val="en-GB"/>
        </w:rPr>
        <w:t xml:space="preserve"> (</w:t>
      </w:r>
      <w:proofErr w:type="spellStart"/>
      <w:r w:rsidR="00696202" w:rsidRPr="006D4B5F">
        <w:rPr>
          <w:rFonts w:cs="Times New Roman"/>
          <w:color w:val="auto"/>
          <w:szCs w:val="24"/>
          <w:shd w:val="clear" w:color="auto" w:fill="FFFFFF"/>
          <w:lang w:val="en-GB"/>
        </w:rPr>
        <w:t>Ramadhani</w:t>
      </w:r>
      <w:proofErr w:type="spellEnd"/>
      <w:r w:rsidR="00696202" w:rsidRPr="006D4B5F">
        <w:rPr>
          <w:rFonts w:cs="Times New Roman"/>
          <w:color w:val="auto"/>
          <w:szCs w:val="24"/>
          <w:shd w:val="clear" w:color="auto" w:fill="FFFFFF"/>
          <w:lang w:val="en-GB"/>
        </w:rPr>
        <w:t xml:space="preserve"> and </w:t>
      </w:r>
      <w:proofErr w:type="spellStart"/>
      <w:r w:rsidR="00696202" w:rsidRPr="006D4B5F">
        <w:rPr>
          <w:rFonts w:cs="Times New Roman"/>
          <w:color w:val="auto"/>
          <w:szCs w:val="24"/>
          <w:shd w:val="clear" w:color="auto" w:fill="FFFFFF"/>
          <w:lang w:val="en-GB"/>
        </w:rPr>
        <w:t>Pustikaningsih</w:t>
      </w:r>
      <w:proofErr w:type="spellEnd"/>
      <w:r w:rsidR="00696202" w:rsidRPr="006D4B5F">
        <w:rPr>
          <w:rFonts w:cs="Times New Roman"/>
          <w:color w:val="auto"/>
          <w:szCs w:val="24"/>
          <w:shd w:val="clear" w:color="auto" w:fill="FFFFFF"/>
          <w:lang w:val="en-GB"/>
        </w:rPr>
        <w:t>, 2017)</w:t>
      </w:r>
      <w:r w:rsidRPr="006D4B5F">
        <w:rPr>
          <w:rFonts w:cs="Times New Roman"/>
          <w:color w:val="auto"/>
          <w:szCs w:val="24"/>
          <w:lang w:val="en-GB"/>
        </w:rPr>
        <w:t>.</w:t>
      </w:r>
    </w:p>
    <w:p w14:paraId="0E1B8176" w14:textId="6CEEBC98" w:rsidR="005B3655"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t>Interest coverage ratio:</w:t>
      </w:r>
    </w:p>
    <w:p w14:paraId="1DC602B7" w14:textId="01312462" w:rsidR="005B3655"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 The interest coverage ratio of the company shows the ability to pay interest in times. In the given case the interest cost of the company is increased by 25%, which is resulted in a decrease in the time's interest earned from 3.86 times in 2018 to 356 in 2019. </w:t>
      </w:r>
    </w:p>
    <w:p w14:paraId="554D707C" w14:textId="1B34E353" w:rsidR="005B3655" w:rsidRPr="006D4B5F" w:rsidRDefault="005B3655" w:rsidP="00E658FB">
      <w:pPr>
        <w:spacing w:line="480" w:lineRule="auto"/>
        <w:rPr>
          <w:rFonts w:cs="Times New Roman"/>
          <w:color w:val="auto"/>
          <w:szCs w:val="24"/>
          <w:lang w:val="en-GB"/>
        </w:rPr>
      </w:pPr>
    </w:p>
    <w:p w14:paraId="5701ACC2" w14:textId="77777777" w:rsidR="00696202" w:rsidRPr="006D4B5F" w:rsidRDefault="00696202" w:rsidP="00E658FB">
      <w:pPr>
        <w:spacing w:line="480" w:lineRule="auto"/>
        <w:rPr>
          <w:rFonts w:cs="Times New Roman"/>
          <w:color w:val="auto"/>
          <w:szCs w:val="24"/>
          <w:lang w:val="en-GB"/>
        </w:rPr>
      </w:pPr>
    </w:p>
    <w:p w14:paraId="7CE6FD87" w14:textId="77777777" w:rsidR="00E658FB" w:rsidRPr="006D4B5F" w:rsidRDefault="00E658FB">
      <w:pPr>
        <w:spacing w:line="259" w:lineRule="auto"/>
        <w:jc w:val="left"/>
        <w:rPr>
          <w:rFonts w:cs="Times New Roman"/>
          <w:b/>
          <w:bCs/>
          <w:color w:val="auto"/>
          <w:szCs w:val="24"/>
          <w:lang w:val="en-GB"/>
        </w:rPr>
      </w:pPr>
      <w:r w:rsidRPr="006D4B5F">
        <w:rPr>
          <w:rFonts w:cs="Times New Roman"/>
          <w:b/>
          <w:bCs/>
          <w:color w:val="auto"/>
          <w:szCs w:val="24"/>
          <w:lang w:val="en-GB"/>
        </w:rPr>
        <w:lastRenderedPageBreak/>
        <w:br w:type="page"/>
      </w:r>
    </w:p>
    <w:p w14:paraId="544874A9" w14:textId="056E8B69" w:rsidR="005B3655" w:rsidRPr="006D4B5F" w:rsidRDefault="00E658FB" w:rsidP="00E658FB">
      <w:pPr>
        <w:spacing w:line="480" w:lineRule="auto"/>
        <w:jc w:val="center"/>
        <w:rPr>
          <w:rFonts w:cs="Times New Roman"/>
          <w:color w:val="auto"/>
          <w:szCs w:val="24"/>
          <w:lang w:val="en-GB"/>
        </w:rPr>
      </w:pPr>
      <w:r w:rsidRPr="006D4B5F">
        <w:rPr>
          <w:rFonts w:cs="Times New Roman"/>
          <w:b/>
          <w:bCs/>
          <w:color w:val="auto"/>
          <w:szCs w:val="24"/>
          <w:lang w:val="en-GB"/>
        </w:rPr>
        <w:lastRenderedPageBreak/>
        <w:t>Efficiency ratio</w:t>
      </w:r>
      <w:r w:rsidRPr="006D4B5F">
        <w:rPr>
          <w:rFonts w:cs="Times New Roman"/>
          <w:color w:val="auto"/>
          <w:szCs w:val="24"/>
          <w:lang w:val="en-GB"/>
        </w:rPr>
        <w:t>:</w:t>
      </w:r>
    </w:p>
    <w:p w14:paraId="4A47D27C" w14:textId="7F9CAC79" w:rsidR="005B3655" w:rsidRPr="006D4B5F" w:rsidRDefault="00E658FB" w:rsidP="00E658FB">
      <w:pPr>
        <w:spacing w:line="480" w:lineRule="auto"/>
        <w:rPr>
          <w:rFonts w:cs="Times New Roman"/>
          <w:color w:val="auto"/>
          <w:szCs w:val="24"/>
          <w:lang w:val="en-GB"/>
        </w:rPr>
      </w:pPr>
      <w:r w:rsidRPr="006D4B5F">
        <w:rPr>
          <w:rFonts w:cs="Times New Roman"/>
          <w:color w:val="auto"/>
          <w:szCs w:val="24"/>
          <w:lang w:val="en-GB"/>
        </w:rPr>
        <w:t>The Efficiency Ratio of the company shows its operational capacity</w:t>
      </w:r>
      <w:r w:rsidR="004140FC" w:rsidRPr="006D4B5F">
        <w:rPr>
          <w:rFonts w:cs="Times New Roman"/>
          <w:color w:val="auto"/>
          <w:szCs w:val="24"/>
          <w:lang w:val="en-GB"/>
        </w:rPr>
        <w:t xml:space="preserve">. </w:t>
      </w:r>
    </w:p>
    <w:p w14:paraId="09B7ACBC" w14:textId="19EAE546" w:rsidR="004140FC"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t>Debtors turnover:</w:t>
      </w:r>
    </w:p>
    <w:p w14:paraId="636A6F2A" w14:textId="07AFFC4B" w:rsidR="004140FC"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The debtors </w:t>
      </w:r>
      <w:proofErr w:type="spellStart"/>
      <w:r w:rsidRPr="006D4B5F">
        <w:rPr>
          <w:rFonts w:cs="Times New Roman"/>
          <w:color w:val="auto"/>
          <w:szCs w:val="24"/>
          <w:lang w:val="en-GB"/>
        </w:rPr>
        <w:t>turn over</w:t>
      </w:r>
      <w:proofErr w:type="spellEnd"/>
      <w:r w:rsidRPr="006D4B5F">
        <w:rPr>
          <w:rFonts w:cs="Times New Roman"/>
          <w:color w:val="auto"/>
          <w:szCs w:val="24"/>
          <w:lang w:val="en-GB"/>
        </w:rPr>
        <w:t xml:space="preserve"> ratio shows the required time for a company to covert is credit sales into cash. A higher debtor’s turnover will result in high sales and low working capital requirements. In 2018 the debtor’s turnover of the company was 5.079, which is increased to 5.31 times in 2019. </w:t>
      </w:r>
    </w:p>
    <w:p w14:paraId="53959983" w14:textId="091CCD84" w:rsidR="004140FC"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t>Total assets turnover:</w:t>
      </w:r>
    </w:p>
    <w:p w14:paraId="31050823" w14:textId="0644A44F" w:rsidR="004140FC" w:rsidRPr="006D4B5F" w:rsidRDefault="00E658FB" w:rsidP="00E658FB">
      <w:pPr>
        <w:spacing w:line="480" w:lineRule="auto"/>
        <w:rPr>
          <w:rFonts w:cs="Times New Roman"/>
          <w:color w:val="auto"/>
          <w:szCs w:val="24"/>
          <w:lang w:val="en-GB"/>
        </w:rPr>
      </w:pPr>
      <w:r w:rsidRPr="006D4B5F">
        <w:rPr>
          <w:rFonts w:cs="Times New Roman"/>
          <w:color w:val="auto"/>
          <w:szCs w:val="24"/>
          <w:lang w:val="en-GB"/>
        </w:rPr>
        <w:t xml:space="preserve"> </w:t>
      </w:r>
      <w:r w:rsidRPr="006D4B5F">
        <w:rPr>
          <w:rFonts w:cs="Times New Roman"/>
          <w:color w:val="auto"/>
          <w:szCs w:val="24"/>
          <w:lang w:val="en-GB"/>
        </w:rPr>
        <w:tab/>
        <w:t>The total assets turnover ratio of the company measures the utilisation of the resources to earn the revenue. In the given case, the total assets of the company are decreased by 3% and the revenue increased by 5%, which has resulted to an increase the total assets turnover by 8</w:t>
      </w:r>
      <w:r w:rsidR="00696202" w:rsidRPr="006D4B5F">
        <w:rPr>
          <w:rFonts w:cs="Times New Roman"/>
          <w:color w:val="auto"/>
          <w:szCs w:val="24"/>
          <w:lang w:val="en-GB"/>
        </w:rPr>
        <w:t>% (</w:t>
      </w:r>
      <w:proofErr w:type="spellStart"/>
      <w:r w:rsidR="00696202" w:rsidRPr="006D4B5F">
        <w:rPr>
          <w:rFonts w:cs="Times New Roman"/>
          <w:color w:val="auto"/>
          <w:szCs w:val="24"/>
          <w:shd w:val="clear" w:color="auto" w:fill="FFFFFF"/>
          <w:lang w:val="en-GB"/>
        </w:rPr>
        <w:t>Amalya</w:t>
      </w:r>
      <w:proofErr w:type="spellEnd"/>
      <w:r w:rsidR="00696202" w:rsidRPr="006D4B5F">
        <w:rPr>
          <w:rFonts w:cs="Times New Roman"/>
          <w:color w:val="auto"/>
          <w:szCs w:val="24"/>
          <w:shd w:val="clear" w:color="auto" w:fill="FFFFFF"/>
          <w:lang w:val="en-GB"/>
        </w:rPr>
        <w:t>, 2018)</w:t>
      </w:r>
      <w:r w:rsidRPr="006D4B5F">
        <w:rPr>
          <w:rFonts w:cs="Times New Roman"/>
          <w:color w:val="auto"/>
          <w:szCs w:val="24"/>
          <w:lang w:val="en-GB"/>
        </w:rPr>
        <w:t>.</w:t>
      </w:r>
    </w:p>
    <w:p w14:paraId="1A98C787" w14:textId="722B4DBF" w:rsidR="004140FC" w:rsidRPr="006D4B5F" w:rsidRDefault="004140FC" w:rsidP="00E658FB">
      <w:pPr>
        <w:spacing w:line="480" w:lineRule="auto"/>
        <w:rPr>
          <w:rFonts w:cs="Times New Roman"/>
          <w:color w:val="auto"/>
          <w:szCs w:val="24"/>
          <w:lang w:val="en-GB"/>
        </w:rPr>
      </w:pPr>
    </w:p>
    <w:p w14:paraId="02529213" w14:textId="3022DEB9" w:rsidR="004140FC" w:rsidRPr="006D4B5F" w:rsidRDefault="00E658FB" w:rsidP="00E658FB">
      <w:pPr>
        <w:spacing w:line="480" w:lineRule="auto"/>
        <w:jc w:val="center"/>
        <w:rPr>
          <w:rFonts w:cs="Times New Roman"/>
          <w:b/>
          <w:bCs/>
          <w:color w:val="auto"/>
          <w:szCs w:val="24"/>
          <w:lang w:val="en-GB"/>
        </w:rPr>
      </w:pPr>
      <w:r w:rsidRPr="006D4B5F">
        <w:rPr>
          <w:rFonts w:cs="Times New Roman"/>
          <w:b/>
          <w:bCs/>
          <w:color w:val="auto"/>
          <w:szCs w:val="24"/>
          <w:lang w:val="en-GB"/>
        </w:rPr>
        <w:t xml:space="preserve">Investors ratio </w:t>
      </w:r>
    </w:p>
    <w:p w14:paraId="5DB96C5B" w14:textId="44C72723" w:rsidR="004140FC"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The investor's ratios calculate various financial comparability's of a company </w:t>
      </w:r>
      <w:r w:rsidR="00FE4018" w:rsidRPr="006D4B5F">
        <w:rPr>
          <w:rFonts w:cs="Times New Roman"/>
          <w:color w:val="auto"/>
          <w:szCs w:val="24"/>
          <w:lang w:val="en-GB"/>
        </w:rPr>
        <w:t>which</w:t>
      </w:r>
      <w:r w:rsidRPr="006D4B5F">
        <w:rPr>
          <w:rFonts w:cs="Times New Roman"/>
          <w:color w:val="auto"/>
          <w:szCs w:val="24"/>
          <w:lang w:val="en-GB"/>
        </w:rPr>
        <w:t xml:space="preserve"> are described here under </w:t>
      </w:r>
    </w:p>
    <w:p w14:paraId="7533DDAD" w14:textId="659F6CEE" w:rsidR="004140FC" w:rsidRPr="006D4B5F" w:rsidRDefault="00E658FB" w:rsidP="00E658FB">
      <w:pPr>
        <w:spacing w:line="480" w:lineRule="auto"/>
        <w:rPr>
          <w:rFonts w:cs="Times New Roman"/>
          <w:b/>
          <w:bCs/>
          <w:color w:val="auto"/>
          <w:szCs w:val="24"/>
          <w:lang w:val="en-GB"/>
        </w:rPr>
      </w:pPr>
      <w:proofErr w:type="spellStart"/>
      <w:r w:rsidRPr="006D4B5F">
        <w:rPr>
          <w:rFonts w:cs="Times New Roman"/>
          <w:b/>
          <w:bCs/>
          <w:color w:val="auto"/>
          <w:szCs w:val="24"/>
          <w:lang w:val="en-GB"/>
        </w:rPr>
        <w:t>Earning</w:t>
      </w:r>
      <w:proofErr w:type="spellEnd"/>
      <w:r w:rsidRPr="006D4B5F">
        <w:rPr>
          <w:rFonts w:cs="Times New Roman"/>
          <w:b/>
          <w:bCs/>
          <w:color w:val="auto"/>
          <w:szCs w:val="24"/>
          <w:lang w:val="en-GB"/>
        </w:rPr>
        <w:t xml:space="preserve"> per share </w:t>
      </w:r>
    </w:p>
    <w:p w14:paraId="3D39A0D3" w14:textId="60D850C5" w:rsidR="004140FC"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The EPS shows the earning capacity of an individual stock, which is calculated by </w:t>
      </w:r>
      <w:r w:rsidR="00FE4018" w:rsidRPr="006D4B5F">
        <w:rPr>
          <w:rFonts w:cs="Times New Roman"/>
          <w:color w:val="auto"/>
          <w:szCs w:val="24"/>
          <w:lang w:val="en-GB"/>
        </w:rPr>
        <w:t xml:space="preserve">comparing the net income by the total number of </w:t>
      </w:r>
      <w:r w:rsidRPr="006D4B5F">
        <w:rPr>
          <w:rFonts w:cs="Times New Roman"/>
          <w:color w:val="auto"/>
          <w:szCs w:val="24"/>
          <w:lang w:val="en-GB"/>
        </w:rPr>
        <w:t>shares</w:t>
      </w:r>
      <w:r w:rsidR="00FE4018" w:rsidRPr="006D4B5F">
        <w:rPr>
          <w:rFonts w:cs="Times New Roman"/>
          <w:color w:val="auto"/>
          <w:szCs w:val="24"/>
          <w:lang w:val="en-GB"/>
        </w:rPr>
        <w:t xml:space="preserve"> issued and subscribed. In the given case the EPS of the company is increased by a massive 18% as it was increased from £ 0.61 to £0.71 in 2019. Thus the investors earning is increased</w:t>
      </w:r>
      <w:r w:rsidR="00696202" w:rsidRPr="006D4B5F">
        <w:rPr>
          <w:rFonts w:cs="Times New Roman"/>
          <w:color w:val="auto"/>
          <w:szCs w:val="24"/>
          <w:lang w:val="en-GB"/>
        </w:rPr>
        <w:t xml:space="preserve"> (</w:t>
      </w:r>
      <w:proofErr w:type="spellStart"/>
      <w:r w:rsidR="00696202" w:rsidRPr="006D4B5F">
        <w:rPr>
          <w:rFonts w:cs="Times New Roman"/>
          <w:color w:val="auto"/>
          <w:szCs w:val="24"/>
          <w:shd w:val="clear" w:color="auto" w:fill="FFFFFF"/>
          <w:lang w:val="en-GB"/>
        </w:rPr>
        <w:t>Öztürk</w:t>
      </w:r>
      <w:proofErr w:type="spellEnd"/>
      <w:r w:rsidR="00696202" w:rsidRPr="006D4B5F">
        <w:rPr>
          <w:rFonts w:cs="Times New Roman"/>
          <w:color w:val="auto"/>
          <w:szCs w:val="24"/>
          <w:shd w:val="clear" w:color="auto" w:fill="FFFFFF"/>
          <w:lang w:val="en-GB"/>
        </w:rPr>
        <w:t xml:space="preserve"> and </w:t>
      </w:r>
      <w:proofErr w:type="spellStart"/>
      <w:proofErr w:type="gramStart"/>
      <w:r w:rsidR="00696202" w:rsidRPr="006D4B5F">
        <w:rPr>
          <w:rFonts w:cs="Times New Roman"/>
          <w:color w:val="auto"/>
          <w:szCs w:val="24"/>
          <w:shd w:val="clear" w:color="auto" w:fill="FFFFFF"/>
          <w:lang w:val="en-GB"/>
        </w:rPr>
        <w:t>Karabulut</w:t>
      </w:r>
      <w:proofErr w:type="spellEnd"/>
      <w:r w:rsidR="00696202" w:rsidRPr="006D4B5F">
        <w:rPr>
          <w:rFonts w:cs="Times New Roman"/>
          <w:color w:val="auto"/>
          <w:szCs w:val="24"/>
          <w:shd w:val="clear" w:color="auto" w:fill="FFFFFF"/>
          <w:lang w:val="en-GB"/>
        </w:rPr>
        <w:t>,,</w:t>
      </w:r>
      <w:proofErr w:type="gramEnd"/>
      <w:r w:rsidR="00696202" w:rsidRPr="006D4B5F">
        <w:rPr>
          <w:rFonts w:cs="Times New Roman"/>
          <w:color w:val="auto"/>
          <w:szCs w:val="24"/>
          <w:shd w:val="clear" w:color="auto" w:fill="FFFFFF"/>
          <w:lang w:val="en-GB"/>
        </w:rPr>
        <w:t xml:space="preserve"> 2018)</w:t>
      </w:r>
      <w:r w:rsidR="00FE4018" w:rsidRPr="006D4B5F">
        <w:rPr>
          <w:rFonts w:cs="Times New Roman"/>
          <w:color w:val="auto"/>
          <w:szCs w:val="24"/>
          <w:lang w:val="en-GB"/>
        </w:rPr>
        <w:t>.</w:t>
      </w:r>
    </w:p>
    <w:p w14:paraId="1A4DC884" w14:textId="77777777" w:rsidR="00E658FB" w:rsidRPr="006D4B5F" w:rsidRDefault="00E658FB">
      <w:pPr>
        <w:spacing w:line="259" w:lineRule="auto"/>
        <w:jc w:val="left"/>
        <w:rPr>
          <w:rFonts w:cs="Times New Roman"/>
          <w:b/>
          <w:bCs/>
          <w:color w:val="auto"/>
          <w:szCs w:val="24"/>
          <w:lang w:val="en-GB"/>
        </w:rPr>
      </w:pPr>
      <w:r w:rsidRPr="006D4B5F">
        <w:rPr>
          <w:rFonts w:cs="Times New Roman"/>
          <w:b/>
          <w:bCs/>
          <w:color w:val="auto"/>
          <w:szCs w:val="24"/>
          <w:lang w:val="en-GB"/>
        </w:rPr>
        <w:lastRenderedPageBreak/>
        <w:br w:type="page"/>
      </w:r>
    </w:p>
    <w:p w14:paraId="30C36B14" w14:textId="226F138D" w:rsidR="00FE4018" w:rsidRPr="006D4B5F" w:rsidRDefault="00E658FB" w:rsidP="00E658FB">
      <w:pPr>
        <w:spacing w:line="480" w:lineRule="auto"/>
        <w:rPr>
          <w:rFonts w:cs="Times New Roman"/>
          <w:color w:val="auto"/>
          <w:szCs w:val="24"/>
          <w:lang w:val="en-GB"/>
        </w:rPr>
      </w:pPr>
      <w:r w:rsidRPr="006D4B5F">
        <w:rPr>
          <w:rFonts w:cs="Times New Roman"/>
          <w:b/>
          <w:bCs/>
          <w:color w:val="auto"/>
          <w:szCs w:val="24"/>
          <w:lang w:val="en-GB"/>
        </w:rPr>
        <w:lastRenderedPageBreak/>
        <w:t>Dividend per share</w:t>
      </w:r>
      <w:r w:rsidRPr="006D4B5F">
        <w:rPr>
          <w:rFonts w:cs="Times New Roman"/>
          <w:color w:val="auto"/>
          <w:szCs w:val="24"/>
          <w:lang w:val="en-GB"/>
        </w:rPr>
        <w:t>:</w:t>
      </w:r>
    </w:p>
    <w:p w14:paraId="71BDE3A6" w14:textId="39C7009B" w:rsidR="00FE4018"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The dividends are the portion of profits that a shareholder realised in actual. The dividend per share can be calculated by comparing the total dividend paid during a year, with the total number of shares issued. In the given case, the DPS is increased by 5% between 2018 and 2019</w:t>
      </w:r>
      <w:r w:rsidR="00696202" w:rsidRPr="006D4B5F">
        <w:rPr>
          <w:rFonts w:cs="Times New Roman"/>
          <w:color w:val="auto"/>
          <w:szCs w:val="24"/>
          <w:lang w:val="en-GB"/>
        </w:rPr>
        <w:t xml:space="preserve"> (</w:t>
      </w:r>
      <w:proofErr w:type="spellStart"/>
      <w:r w:rsidR="00696202" w:rsidRPr="006D4B5F">
        <w:rPr>
          <w:rFonts w:cs="Times New Roman"/>
          <w:color w:val="auto"/>
          <w:szCs w:val="24"/>
          <w:shd w:val="clear" w:color="auto" w:fill="FFFFFF"/>
          <w:lang w:val="en-GB"/>
        </w:rPr>
        <w:t>Dewi</w:t>
      </w:r>
      <w:proofErr w:type="spellEnd"/>
      <w:r w:rsidR="00696202" w:rsidRPr="006D4B5F">
        <w:rPr>
          <w:rFonts w:cs="Times New Roman"/>
          <w:color w:val="auto"/>
          <w:szCs w:val="24"/>
          <w:shd w:val="clear" w:color="auto" w:fill="FFFFFF"/>
          <w:lang w:val="en-GB"/>
        </w:rPr>
        <w:t xml:space="preserve"> and </w:t>
      </w:r>
      <w:proofErr w:type="spellStart"/>
      <w:r w:rsidR="00696202" w:rsidRPr="006D4B5F">
        <w:rPr>
          <w:rFonts w:cs="Times New Roman"/>
          <w:color w:val="auto"/>
          <w:szCs w:val="24"/>
          <w:shd w:val="clear" w:color="auto" w:fill="FFFFFF"/>
          <w:lang w:val="en-GB"/>
        </w:rPr>
        <w:t>Solihin</w:t>
      </w:r>
      <w:proofErr w:type="spellEnd"/>
      <w:r w:rsidR="00696202" w:rsidRPr="006D4B5F">
        <w:rPr>
          <w:rFonts w:cs="Times New Roman"/>
          <w:color w:val="auto"/>
          <w:szCs w:val="24"/>
          <w:shd w:val="clear" w:color="auto" w:fill="FFFFFF"/>
          <w:lang w:val="en-GB"/>
        </w:rPr>
        <w:t>, 2020)</w:t>
      </w:r>
      <w:r w:rsidRPr="006D4B5F">
        <w:rPr>
          <w:rFonts w:cs="Times New Roman"/>
          <w:color w:val="auto"/>
          <w:szCs w:val="24"/>
          <w:lang w:val="en-GB"/>
        </w:rPr>
        <w:t>.</w:t>
      </w:r>
    </w:p>
    <w:p w14:paraId="5564A324" w14:textId="69A7A4FC" w:rsidR="00FE4018"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t xml:space="preserve">Dividend </w:t>
      </w:r>
      <w:proofErr w:type="spellStart"/>
      <w:r w:rsidRPr="006D4B5F">
        <w:rPr>
          <w:rFonts w:cs="Times New Roman"/>
          <w:b/>
          <w:bCs/>
          <w:color w:val="auto"/>
          <w:szCs w:val="24"/>
          <w:lang w:val="en-GB"/>
        </w:rPr>
        <w:t>payout</w:t>
      </w:r>
      <w:proofErr w:type="spellEnd"/>
      <w:r w:rsidRPr="006D4B5F">
        <w:rPr>
          <w:rFonts w:cs="Times New Roman"/>
          <w:b/>
          <w:bCs/>
          <w:color w:val="auto"/>
          <w:szCs w:val="24"/>
          <w:lang w:val="en-GB"/>
        </w:rPr>
        <w:t xml:space="preserve"> ratio </w:t>
      </w:r>
    </w:p>
    <w:p w14:paraId="5A9C2AD8" w14:textId="633A6DAF" w:rsidR="00FE4018"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The dividend </w:t>
      </w:r>
      <w:proofErr w:type="spellStart"/>
      <w:r w:rsidRPr="006D4B5F">
        <w:rPr>
          <w:rFonts w:cs="Times New Roman"/>
          <w:color w:val="auto"/>
          <w:szCs w:val="24"/>
          <w:lang w:val="en-GB"/>
        </w:rPr>
        <w:t>payout</w:t>
      </w:r>
      <w:proofErr w:type="spellEnd"/>
      <w:r w:rsidRPr="006D4B5F">
        <w:rPr>
          <w:rFonts w:cs="Times New Roman"/>
          <w:color w:val="auto"/>
          <w:szCs w:val="24"/>
          <w:lang w:val="en-GB"/>
        </w:rPr>
        <w:t xml:space="preserve"> ratio is an important measure that the shareholders computed to ascertain the Profit that it receives in the way of divided. The company retains a portion of Profit because it wants to increase its reserve for capital use. Here the Dividend </w:t>
      </w:r>
      <w:proofErr w:type="spellStart"/>
      <w:r w:rsidRPr="006D4B5F">
        <w:rPr>
          <w:rFonts w:cs="Times New Roman"/>
          <w:color w:val="auto"/>
          <w:szCs w:val="24"/>
          <w:lang w:val="en-GB"/>
        </w:rPr>
        <w:t>payout</w:t>
      </w:r>
      <w:proofErr w:type="spellEnd"/>
      <w:r w:rsidRPr="006D4B5F">
        <w:rPr>
          <w:rFonts w:cs="Times New Roman"/>
          <w:color w:val="auto"/>
          <w:szCs w:val="24"/>
          <w:lang w:val="en-GB"/>
        </w:rPr>
        <w:t xml:space="preserve"> ratio of the company is decreased from 66% in 2018 to 56% in 2019. This shows that the company wants to retain a higher position of profits.</w:t>
      </w:r>
    </w:p>
    <w:p w14:paraId="086569B9" w14:textId="77777777" w:rsidR="00FE4018" w:rsidRPr="006D4B5F" w:rsidRDefault="00E658FB" w:rsidP="00E658FB">
      <w:pPr>
        <w:spacing w:line="480" w:lineRule="auto"/>
        <w:rPr>
          <w:rFonts w:cs="Times New Roman"/>
          <w:b/>
          <w:bCs/>
          <w:color w:val="auto"/>
          <w:szCs w:val="24"/>
          <w:lang w:val="en-GB"/>
        </w:rPr>
      </w:pPr>
      <w:r w:rsidRPr="006D4B5F">
        <w:rPr>
          <w:rFonts w:cs="Times New Roman"/>
          <w:b/>
          <w:bCs/>
          <w:color w:val="auto"/>
          <w:szCs w:val="24"/>
          <w:lang w:val="en-GB"/>
        </w:rPr>
        <w:t>Price to earnings ratio:</w:t>
      </w:r>
    </w:p>
    <w:p w14:paraId="31414FD5" w14:textId="2BD01AFA" w:rsidR="00FE4018" w:rsidRPr="006D4B5F" w:rsidRDefault="00E658FB" w:rsidP="00E658FB">
      <w:pPr>
        <w:spacing w:line="480" w:lineRule="auto"/>
        <w:rPr>
          <w:rFonts w:cs="Times New Roman"/>
          <w:color w:val="auto"/>
          <w:szCs w:val="24"/>
          <w:lang w:val="en-GB"/>
        </w:rPr>
      </w:pPr>
      <w:r w:rsidRPr="006D4B5F">
        <w:rPr>
          <w:rFonts w:cs="Times New Roman"/>
          <w:color w:val="auto"/>
          <w:szCs w:val="24"/>
          <w:lang w:val="en-GB"/>
        </w:rPr>
        <w:t xml:space="preserve"> </w:t>
      </w:r>
      <w:r w:rsidRPr="006D4B5F">
        <w:rPr>
          <w:rFonts w:cs="Times New Roman"/>
          <w:color w:val="auto"/>
          <w:szCs w:val="24"/>
          <w:lang w:val="en-GB"/>
        </w:rPr>
        <w:tab/>
        <w:t>The price to earnings ratio shows how much an investor is required to pay to earn the EPS of the company. This is calculated by comparing the EPS with the market price of the share. In the given case, the P/E of the company is increased from 6.55 Times to 7.12 times in 2019</w:t>
      </w:r>
      <w:r w:rsidR="00696202" w:rsidRPr="006D4B5F">
        <w:rPr>
          <w:rFonts w:cs="Times New Roman"/>
          <w:color w:val="auto"/>
          <w:szCs w:val="24"/>
          <w:lang w:val="en-GB"/>
        </w:rPr>
        <w:t xml:space="preserve"> (</w:t>
      </w:r>
      <w:proofErr w:type="spellStart"/>
      <w:r w:rsidR="00696202" w:rsidRPr="006D4B5F">
        <w:rPr>
          <w:rFonts w:cs="Times New Roman"/>
          <w:color w:val="auto"/>
          <w:szCs w:val="24"/>
          <w:shd w:val="clear" w:color="auto" w:fill="FFFFFF"/>
          <w:lang w:val="en-GB"/>
        </w:rPr>
        <w:t>Kusmayadi</w:t>
      </w:r>
      <w:proofErr w:type="spellEnd"/>
      <w:r w:rsidR="00696202" w:rsidRPr="006D4B5F">
        <w:rPr>
          <w:rFonts w:cs="Times New Roman"/>
          <w:color w:val="auto"/>
          <w:szCs w:val="24"/>
          <w:shd w:val="clear" w:color="auto" w:fill="FFFFFF"/>
          <w:lang w:val="en-GB"/>
        </w:rPr>
        <w:t>, Rahman and Abdullah, 2018)</w:t>
      </w:r>
      <w:r w:rsidRPr="006D4B5F">
        <w:rPr>
          <w:rFonts w:cs="Times New Roman"/>
          <w:color w:val="auto"/>
          <w:szCs w:val="24"/>
          <w:lang w:val="en-GB"/>
        </w:rPr>
        <w:t xml:space="preserve">. </w:t>
      </w:r>
    </w:p>
    <w:p w14:paraId="6FC16119" w14:textId="604B7FAE" w:rsidR="00FE4018" w:rsidRPr="006D4B5F" w:rsidRDefault="00E658FB" w:rsidP="00E658FB">
      <w:pPr>
        <w:spacing w:line="480" w:lineRule="auto"/>
        <w:rPr>
          <w:rFonts w:cs="Times New Roman"/>
          <w:color w:val="auto"/>
          <w:szCs w:val="24"/>
          <w:lang w:val="en-GB"/>
        </w:rPr>
      </w:pPr>
      <w:r w:rsidRPr="006D4B5F">
        <w:rPr>
          <w:rFonts w:cs="Times New Roman"/>
          <w:b/>
          <w:bCs/>
          <w:color w:val="auto"/>
          <w:szCs w:val="24"/>
          <w:lang w:val="en-GB"/>
        </w:rPr>
        <w:t>Recommendation</w:t>
      </w:r>
      <w:r w:rsidRPr="006D4B5F">
        <w:rPr>
          <w:rFonts w:cs="Times New Roman"/>
          <w:color w:val="auto"/>
          <w:szCs w:val="24"/>
          <w:lang w:val="en-GB"/>
        </w:rPr>
        <w:t>:</w:t>
      </w:r>
    </w:p>
    <w:p w14:paraId="4B6E14D8" w14:textId="1C3EB2A2" w:rsidR="000E4358" w:rsidRPr="006D4B5F" w:rsidRDefault="00E658FB" w:rsidP="00E658FB">
      <w:pPr>
        <w:spacing w:line="480" w:lineRule="auto"/>
        <w:ind w:firstLine="720"/>
        <w:rPr>
          <w:rFonts w:cs="Times New Roman"/>
          <w:color w:val="auto"/>
          <w:szCs w:val="24"/>
          <w:lang w:val="en-GB"/>
        </w:rPr>
      </w:pPr>
      <w:r w:rsidRPr="006D4B5F">
        <w:rPr>
          <w:rFonts w:cs="Times New Roman"/>
          <w:color w:val="auto"/>
          <w:szCs w:val="24"/>
          <w:lang w:val="en-GB"/>
        </w:rPr>
        <w:t xml:space="preserve"> Based on the above-calculated ratios it is ascertained that the financial position of the </w:t>
      </w:r>
      <w:proofErr w:type="spellStart"/>
      <w:r w:rsidRPr="006D4B5F">
        <w:rPr>
          <w:rFonts w:cs="Times New Roman"/>
          <w:color w:val="auto"/>
          <w:szCs w:val="24"/>
          <w:lang w:val="en-GB"/>
        </w:rPr>
        <w:t>Chocco</w:t>
      </w:r>
      <w:proofErr w:type="spellEnd"/>
      <w:r w:rsidRPr="006D4B5F">
        <w:rPr>
          <w:rFonts w:cs="Times New Roman"/>
          <w:color w:val="auto"/>
          <w:szCs w:val="24"/>
          <w:lang w:val="en-GB"/>
        </w:rPr>
        <w:t xml:space="preserve"> PLC is in a commendable position to invest in. It might have some solvency deficiencies, the profitability and other efficient and their positive results is overpowering them.</w:t>
      </w:r>
    </w:p>
    <w:p w14:paraId="39944F01" w14:textId="77777777" w:rsidR="000E4358" w:rsidRPr="006D4B5F" w:rsidRDefault="00E658FB" w:rsidP="00E658FB">
      <w:pPr>
        <w:spacing w:line="480" w:lineRule="auto"/>
        <w:jc w:val="left"/>
        <w:rPr>
          <w:rFonts w:cs="Times New Roman"/>
          <w:color w:val="auto"/>
          <w:szCs w:val="24"/>
          <w:lang w:val="en-GB"/>
        </w:rPr>
      </w:pPr>
      <w:r w:rsidRPr="006D4B5F">
        <w:rPr>
          <w:rFonts w:cs="Times New Roman"/>
          <w:color w:val="auto"/>
          <w:szCs w:val="24"/>
          <w:lang w:val="en-GB"/>
        </w:rPr>
        <w:br w:type="page"/>
      </w:r>
    </w:p>
    <w:p w14:paraId="45E4911A" w14:textId="10912A73" w:rsidR="00FE4018" w:rsidRPr="006D4B5F" w:rsidRDefault="00E658FB" w:rsidP="00E658FB">
      <w:pPr>
        <w:pStyle w:val="Heading1"/>
        <w:spacing w:line="480" w:lineRule="auto"/>
        <w:rPr>
          <w:rFonts w:cs="Times New Roman"/>
          <w:color w:val="auto"/>
          <w:szCs w:val="24"/>
          <w:lang w:val="en-GB"/>
        </w:rPr>
      </w:pPr>
      <w:bookmarkStart w:id="6" w:name="_Toc56195410"/>
      <w:r w:rsidRPr="006D4B5F">
        <w:rPr>
          <w:rFonts w:cs="Times New Roman"/>
          <w:color w:val="auto"/>
          <w:szCs w:val="24"/>
          <w:lang w:val="en-GB"/>
        </w:rPr>
        <w:lastRenderedPageBreak/>
        <w:t xml:space="preserve">References </w:t>
      </w:r>
      <w:bookmarkEnd w:id="6"/>
    </w:p>
    <w:p w14:paraId="1C03C0CA" w14:textId="77777777" w:rsidR="00696202" w:rsidRPr="006D4B5F" w:rsidRDefault="00E658FB" w:rsidP="00E658FB">
      <w:pPr>
        <w:spacing w:line="480" w:lineRule="auto"/>
        <w:rPr>
          <w:rFonts w:cs="Times New Roman"/>
          <w:color w:val="auto"/>
          <w:szCs w:val="24"/>
          <w:lang w:val="en-GB"/>
        </w:rPr>
      </w:pPr>
      <w:proofErr w:type="spellStart"/>
      <w:r w:rsidRPr="006D4B5F">
        <w:rPr>
          <w:rFonts w:cs="Times New Roman"/>
          <w:color w:val="auto"/>
          <w:szCs w:val="24"/>
          <w:shd w:val="clear" w:color="auto" w:fill="FFFFFF"/>
          <w:lang w:val="en-GB"/>
        </w:rPr>
        <w:t>Amalya</w:t>
      </w:r>
      <w:proofErr w:type="spellEnd"/>
      <w:r w:rsidRPr="006D4B5F">
        <w:rPr>
          <w:rFonts w:cs="Times New Roman"/>
          <w:color w:val="auto"/>
          <w:szCs w:val="24"/>
          <w:shd w:val="clear" w:color="auto" w:fill="FFFFFF"/>
          <w:lang w:val="en-GB"/>
        </w:rPr>
        <w:t xml:space="preserve">, N.T., 2018. </w:t>
      </w:r>
      <w:proofErr w:type="spellStart"/>
      <w:r w:rsidRPr="006D4B5F">
        <w:rPr>
          <w:rFonts w:cs="Times New Roman"/>
          <w:color w:val="auto"/>
          <w:szCs w:val="24"/>
          <w:shd w:val="clear" w:color="auto" w:fill="FFFFFF"/>
          <w:lang w:val="en-GB"/>
        </w:rPr>
        <w:t>Pengaruh</w:t>
      </w:r>
      <w:proofErr w:type="spellEnd"/>
      <w:r w:rsidRPr="006D4B5F">
        <w:rPr>
          <w:rFonts w:cs="Times New Roman"/>
          <w:color w:val="auto"/>
          <w:szCs w:val="24"/>
          <w:shd w:val="clear" w:color="auto" w:fill="FFFFFF"/>
          <w:lang w:val="en-GB"/>
        </w:rPr>
        <w:t xml:space="preserve"> return on asset, return on equity, net profit margin dan debt to equity ratio </w:t>
      </w:r>
      <w:proofErr w:type="spellStart"/>
      <w:r w:rsidRPr="006D4B5F">
        <w:rPr>
          <w:rFonts w:cs="Times New Roman"/>
          <w:color w:val="auto"/>
          <w:szCs w:val="24"/>
          <w:shd w:val="clear" w:color="auto" w:fill="FFFFFF"/>
          <w:lang w:val="en-GB"/>
        </w:rPr>
        <w:t>terhadap</w:t>
      </w:r>
      <w:proofErr w:type="spellEnd"/>
      <w:r w:rsidRPr="006D4B5F">
        <w:rPr>
          <w:rFonts w:cs="Times New Roman"/>
          <w:color w:val="auto"/>
          <w:szCs w:val="24"/>
          <w:shd w:val="clear" w:color="auto" w:fill="FFFFFF"/>
          <w:lang w:val="en-GB"/>
        </w:rPr>
        <w:t xml:space="preserve"> </w:t>
      </w:r>
      <w:proofErr w:type="spellStart"/>
      <w:r w:rsidRPr="006D4B5F">
        <w:rPr>
          <w:rFonts w:cs="Times New Roman"/>
          <w:color w:val="auto"/>
          <w:szCs w:val="24"/>
          <w:shd w:val="clear" w:color="auto" w:fill="FFFFFF"/>
          <w:lang w:val="en-GB"/>
        </w:rPr>
        <w:t>harga</w:t>
      </w:r>
      <w:proofErr w:type="spellEnd"/>
      <w:r w:rsidRPr="006D4B5F">
        <w:rPr>
          <w:rFonts w:cs="Times New Roman"/>
          <w:color w:val="auto"/>
          <w:szCs w:val="24"/>
          <w:shd w:val="clear" w:color="auto" w:fill="FFFFFF"/>
          <w:lang w:val="en-GB"/>
        </w:rPr>
        <w:t xml:space="preserve"> </w:t>
      </w:r>
      <w:proofErr w:type="spellStart"/>
      <w:r w:rsidRPr="006D4B5F">
        <w:rPr>
          <w:rFonts w:cs="Times New Roman"/>
          <w:color w:val="auto"/>
          <w:szCs w:val="24"/>
          <w:shd w:val="clear" w:color="auto" w:fill="FFFFFF"/>
          <w:lang w:val="en-GB"/>
        </w:rPr>
        <w:t>saham</w:t>
      </w:r>
      <w:proofErr w:type="spellEnd"/>
      <w:r w:rsidRPr="006D4B5F">
        <w:rPr>
          <w:rFonts w:cs="Times New Roman"/>
          <w:color w:val="auto"/>
          <w:szCs w:val="24"/>
          <w:shd w:val="clear" w:color="auto" w:fill="FFFFFF"/>
          <w:lang w:val="en-GB"/>
        </w:rPr>
        <w:t>. </w:t>
      </w:r>
      <w:proofErr w:type="spellStart"/>
      <w:r w:rsidRPr="006D4B5F">
        <w:rPr>
          <w:rFonts w:cs="Times New Roman"/>
          <w:i/>
          <w:iCs/>
          <w:color w:val="auto"/>
          <w:szCs w:val="24"/>
          <w:shd w:val="clear" w:color="auto" w:fill="FFFFFF"/>
          <w:lang w:val="en-GB"/>
        </w:rPr>
        <w:t>Jurnal</w:t>
      </w:r>
      <w:proofErr w:type="spellEnd"/>
      <w:r w:rsidRPr="006D4B5F">
        <w:rPr>
          <w:rFonts w:cs="Times New Roman"/>
          <w:i/>
          <w:iCs/>
          <w:color w:val="auto"/>
          <w:szCs w:val="24"/>
          <w:shd w:val="clear" w:color="auto" w:fill="FFFFFF"/>
          <w:lang w:val="en-GB"/>
        </w:rPr>
        <w:t xml:space="preserve"> SEKURITAS (Saham, </w:t>
      </w:r>
      <w:proofErr w:type="spellStart"/>
      <w:r w:rsidRPr="006D4B5F">
        <w:rPr>
          <w:rFonts w:cs="Times New Roman"/>
          <w:i/>
          <w:iCs/>
          <w:color w:val="auto"/>
          <w:szCs w:val="24"/>
          <w:shd w:val="clear" w:color="auto" w:fill="FFFFFF"/>
          <w:lang w:val="en-GB"/>
        </w:rPr>
        <w:t>Ekonomi</w:t>
      </w:r>
      <w:proofErr w:type="spellEnd"/>
      <w:r w:rsidRPr="006D4B5F">
        <w:rPr>
          <w:rFonts w:cs="Times New Roman"/>
          <w:i/>
          <w:iCs/>
          <w:color w:val="auto"/>
          <w:szCs w:val="24"/>
          <w:shd w:val="clear" w:color="auto" w:fill="FFFFFF"/>
          <w:lang w:val="en-GB"/>
        </w:rPr>
        <w:t xml:space="preserve">, </w:t>
      </w:r>
      <w:proofErr w:type="spellStart"/>
      <w:r w:rsidRPr="006D4B5F">
        <w:rPr>
          <w:rFonts w:cs="Times New Roman"/>
          <w:i/>
          <w:iCs/>
          <w:color w:val="auto"/>
          <w:szCs w:val="24"/>
          <w:shd w:val="clear" w:color="auto" w:fill="FFFFFF"/>
          <w:lang w:val="en-GB"/>
        </w:rPr>
        <w:t>Keuangan</w:t>
      </w:r>
      <w:proofErr w:type="spellEnd"/>
      <w:r w:rsidRPr="006D4B5F">
        <w:rPr>
          <w:rFonts w:cs="Times New Roman"/>
          <w:i/>
          <w:iCs/>
          <w:color w:val="auto"/>
          <w:szCs w:val="24"/>
          <w:shd w:val="clear" w:color="auto" w:fill="FFFFFF"/>
          <w:lang w:val="en-GB"/>
        </w:rPr>
        <w:t xml:space="preserve"> dan </w:t>
      </w:r>
      <w:proofErr w:type="spellStart"/>
      <w:r w:rsidRPr="006D4B5F">
        <w:rPr>
          <w:rFonts w:cs="Times New Roman"/>
          <w:i/>
          <w:iCs/>
          <w:color w:val="auto"/>
          <w:szCs w:val="24"/>
          <w:shd w:val="clear" w:color="auto" w:fill="FFFFFF"/>
          <w:lang w:val="en-GB"/>
        </w:rPr>
        <w:t>Investasi</w:t>
      </w:r>
      <w:proofErr w:type="spellEnd"/>
      <w:r w:rsidRPr="006D4B5F">
        <w:rPr>
          <w:rFonts w:cs="Times New Roman"/>
          <w:i/>
          <w:iCs/>
          <w:color w:val="auto"/>
          <w:szCs w:val="24"/>
          <w:shd w:val="clear" w:color="auto" w:fill="FFFFFF"/>
          <w:lang w:val="en-GB"/>
        </w:rPr>
        <w:t>)</w:t>
      </w:r>
      <w:r w:rsidRPr="006D4B5F">
        <w:rPr>
          <w:rFonts w:cs="Times New Roman"/>
          <w:color w:val="auto"/>
          <w:szCs w:val="24"/>
          <w:shd w:val="clear" w:color="auto" w:fill="FFFFFF"/>
          <w:lang w:val="en-GB"/>
        </w:rPr>
        <w:t>, </w:t>
      </w:r>
      <w:r w:rsidRPr="006D4B5F">
        <w:rPr>
          <w:rFonts w:cs="Times New Roman"/>
          <w:i/>
          <w:iCs/>
          <w:color w:val="auto"/>
          <w:szCs w:val="24"/>
          <w:shd w:val="clear" w:color="auto" w:fill="FFFFFF"/>
          <w:lang w:val="en-GB"/>
        </w:rPr>
        <w:t>1</w:t>
      </w:r>
      <w:r w:rsidRPr="006D4B5F">
        <w:rPr>
          <w:rFonts w:cs="Times New Roman"/>
          <w:color w:val="auto"/>
          <w:szCs w:val="24"/>
          <w:shd w:val="clear" w:color="auto" w:fill="FFFFFF"/>
          <w:lang w:val="en-GB"/>
        </w:rPr>
        <w:t>(3).</w:t>
      </w:r>
    </w:p>
    <w:p w14:paraId="5707BF73" w14:textId="77777777" w:rsidR="00696202" w:rsidRPr="006D4B5F" w:rsidRDefault="00E658FB" w:rsidP="00E658FB">
      <w:pPr>
        <w:spacing w:line="480" w:lineRule="auto"/>
        <w:rPr>
          <w:rFonts w:cs="Times New Roman"/>
          <w:color w:val="auto"/>
          <w:szCs w:val="24"/>
          <w:lang w:val="en-GB"/>
        </w:rPr>
      </w:pPr>
      <w:proofErr w:type="spellStart"/>
      <w:r w:rsidRPr="006D4B5F">
        <w:rPr>
          <w:rFonts w:cs="Times New Roman"/>
          <w:color w:val="auto"/>
          <w:szCs w:val="24"/>
          <w:shd w:val="clear" w:color="auto" w:fill="FFFFFF"/>
          <w:lang w:val="en-GB"/>
        </w:rPr>
        <w:t>Dewi</w:t>
      </w:r>
      <w:proofErr w:type="spellEnd"/>
      <w:r w:rsidRPr="006D4B5F">
        <w:rPr>
          <w:rFonts w:cs="Times New Roman"/>
          <w:color w:val="auto"/>
          <w:szCs w:val="24"/>
          <w:shd w:val="clear" w:color="auto" w:fill="FFFFFF"/>
          <w:lang w:val="en-GB"/>
        </w:rPr>
        <w:t xml:space="preserve">, I.K. and </w:t>
      </w:r>
      <w:proofErr w:type="spellStart"/>
      <w:r w:rsidRPr="006D4B5F">
        <w:rPr>
          <w:rFonts w:cs="Times New Roman"/>
          <w:color w:val="auto"/>
          <w:szCs w:val="24"/>
          <w:shd w:val="clear" w:color="auto" w:fill="FFFFFF"/>
          <w:lang w:val="en-GB"/>
        </w:rPr>
        <w:t>Solihin</w:t>
      </w:r>
      <w:proofErr w:type="spellEnd"/>
      <w:r w:rsidRPr="006D4B5F">
        <w:rPr>
          <w:rFonts w:cs="Times New Roman"/>
          <w:color w:val="auto"/>
          <w:szCs w:val="24"/>
          <w:shd w:val="clear" w:color="auto" w:fill="FFFFFF"/>
          <w:lang w:val="en-GB"/>
        </w:rPr>
        <w:t xml:space="preserve">, D., 2020. </w:t>
      </w:r>
      <w:proofErr w:type="spellStart"/>
      <w:r w:rsidRPr="006D4B5F">
        <w:rPr>
          <w:rFonts w:cs="Times New Roman"/>
          <w:color w:val="auto"/>
          <w:szCs w:val="24"/>
          <w:shd w:val="clear" w:color="auto" w:fill="FFFFFF"/>
          <w:lang w:val="en-GB"/>
        </w:rPr>
        <w:t>Pengaruh</w:t>
      </w:r>
      <w:proofErr w:type="spellEnd"/>
      <w:r w:rsidRPr="006D4B5F">
        <w:rPr>
          <w:rFonts w:cs="Times New Roman"/>
          <w:color w:val="auto"/>
          <w:szCs w:val="24"/>
          <w:shd w:val="clear" w:color="auto" w:fill="FFFFFF"/>
          <w:lang w:val="en-GB"/>
        </w:rPr>
        <w:t xml:space="preserve"> Current Ratio Dan Net Profit Margin </w:t>
      </w:r>
      <w:proofErr w:type="spellStart"/>
      <w:r w:rsidRPr="006D4B5F">
        <w:rPr>
          <w:rFonts w:cs="Times New Roman"/>
          <w:color w:val="auto"/>
          <w:szCs w:val="24"/>
          <w:shd w:val="clear" w:color="auto" w:fill="FFFFFF"/>
          <w:lang w:val="en-GB"/>
        </w:rPr>
        <w:t>Terhadap</w:t>
      </w:r>
      <w:proofErr w:type="spellEnd"/>
      <w:r w:rsidRPr="006D4B5F">
        <w:rPr>
          <w:rFonts w:cs="Times New Roman"/>
          <w:color w:val="auto"/>
          <w:szCs w:val="24"/>
          <w:shd w:val="clear" w:color="auto" w:fill="FFFFFF"/>
          <w:lang w:val="en-GB"/>
        </w:rPr>
        <w:t xml:space="preserve"> Harga Saham Pada Perusahaan </w:t>
      </w:r>
      <w:proofErr w:type="spellStart"/>
      <w:r w:rsidRPr="006D4B5F">
        <w:rPr>
          <w:rFonts w:cs="Times New Roman"/>
          <w:color w:val="auto"/>
          <w:szCs w:val="24"/>
          <w:shd w:val="clear" w:color="auto" w:fill="FFFFFF"/>
          <w:lang w:val="en-GB"/>
        </w:rPr>
        <w:t>Makanan</w:t>
      </w:r>
      <w:proofErr w:type="spellEnd"/>
      <w:r w:rsidRPr="006D4B5F">
        <w:rPr>
          <w:rFonts w:cs="Times New Roman"/>
          <w:color w:val="auto"/>
          <w:szCs w:val="24"/>
          <w:shd w:val="clear" w:color="auto" w:fill="FFFFFF"/>
          <w:lang w:val="en-GB"/>
        </w:rPr>
        <w:t xml:space="preserve"> Dan </w:t>
      </w:r>
      <w:proofErr w:type="spellStart"/>
      <w:r w:rsidRPr="006D4B5F">
        <w:rPr>
          <w:rFonts w:cs="Times New Roman"/>
          <w:color w:val="auto"/>
          <w:szCs w:val="24"/>
          <w:shd w:val="clear" w:color="auto" w:fill="FFFFFF"/>
          <w:lang w:val="en-GB"/>
        </w:rPr>
        <w:t>Minuman</w:t>
      </w:r>
      <w:proofErr w:type="spellEnd"/>
      <w:r w:rsidRPr="006D4B5F">
        <w:rPr>
          <w:rFonts w:cs="Times New Roman"/>
          <w:color w:val="auto"/>
          <w:szCs w:val="24"/>
          <w:shd w:val="clear" w:color="auto" w:fill="FFFFFF"/>
          <w:lang w:val="en-GB"/>
        </w:rPr>
        <w:t xml:space="preserve"> Yang </w:t>
      </w:r>
      <w:proofErr w:type="spellStart"/>
      <w:r w:rsidRPr="006D4B5F">
        <w:rPr>
          <w:rFonts w:cs="Times New Roman"/>
          <w:color w:val="auto"/>
          <w:szCs w:val="24"/>
          <w:shd w:val="clear" w:color="auto" w:fill="FFFFFF"/>
          <w:lang w:val="en-GB"/>
        </w:rPr>
        <w:t>Terdaftar</w:t>
      </w:r>
      <w:proofErr w:type="spellEnd"/>
      <w:r w:rsidRPr="006D4B5F">
        <w:rPr>
          <w:rFonts w:cs="Times New Roman"/>
          <w:color w:val="auto"/>
          <w:szCs w:val="24"/>
          <w:shd w:val="clear" w:color="auto" w:fill="FFFFFF"/>
          <w:lang w:val="en-GB"/>
        </w:rPr>
        <w:t xml:space="preserve"> Di Bursa </w:t>
      </w:r>
      <w:proofErr w:type="spellStart"/>
      <w:r w:rsidRPr="006D4B5F">
        <w:rPr>
          <w:rFonts w:cs="Times New Roman"/>
          <w:color w:val="auto"/>
          <w:szCs w:val="24"/>
          <w:shd w:val="clear" w:color="auto" w:fill="FFFFFF"/>
          <w:lang w:val="en-GB"/>
        </w:rPr>
        <w:t>Efek</w:t>
      </w:r>
      <w:proofErr w:type="spellEnd"/>
      <w:r w:rsidRPr="006D4B5F">
        <w:rPr>
          <w:rFonts w:cs="Times New Roman"/>
          <w:color w:val="auto"/>
          <w:szCs w:val="24"/>
          <w:shd w:val="clear" w:color="auto" w:fill="FFFFFF"/>
          <w:lang w:val="en-GB"/>
        </w:rPr>
        <w:t xml:space="preserve"> Indonesia (BEI) </w:t>
      </w:r>
      <w:proofErr w:type="spellStart"/>
      <w:r w:rsidRPr="006D4B5F">
        <w:rPr>
          <w:rFonts w:cs="Times New Roman"/>
          <w:color w:val="auto"/>
          <w:szCs w:val="24"/>
          <w:shd w:val="clear" w:color="auto" w:fill="FFFFFF"/>
          <w:lang w:val="en-GB"/>
        </w:rPr>
        <w:t>Periode</w:t>
      </w:r>
      <w:proofErr w:type="spellEnd"/>
      <w:r w:rsidRPr="006D4B5F">
        <w:rPr>
          <w:rFonts w:cs="Times New Roman"/>
          <w:color w:val="auto"/>
          <w:szCs w:val="24"/>
          <w:shd w:val="clear" w:color="auto" w:fill="FFFFFF"/>
          <w:lang w:val="en-GB"/>
        </w:rPr>
        <w:t xml:space="preserve"> 2015-2018. </w:t>
      </w:r>
      <w:proofErr w:type="spellStart"/>
      <w:r w:rsidRPr="006D4B5F">
        <w:rPr>
          <w:rFonts w:cs="Times New Roman"/>
          <w:i/>
          <w:iCs/>
          <w:color w:val="auto"/>
          <w:szCs w:val="24"/>
          <w:shd w:val="clear" w:color="auto" w:fill="FFFFFF"/>
          <w:lang w:val="en-GB"/>
        </w:rPr>
        <w:t>Jurnal</w:t>
      </w:r>
      <w:proofErr w:type="spellEnd"/>
      <w:r w:rsidRPr="006D4B5F">
        <w:rPr>
          <w:rFonts w:cs="Times New Roman"/>
          <w:i/>
          <w:iCs/>
          <w:color w:val="auto"/>
          <w:szCs w:val="24"/>
          <w:shd w:val="clear" w:color="auto" w:fill="FFFFFF"/>
          <w:lang w:val="en-GB"/>
        </w:rPr>
        <w:t xml:space="preserve"> </w:t>
      </w:r>
      <w:proofErr w:type="spellStart"/>
      <w:r w:rsidRPr="006D4B5F">
        <w:rPr>
          <w:rFonts w:cs="Times New Roman"/>
          <w:i/>
          <w:iCs/>
          <w:color w:val="auto"/>
          <w:szCs w:val="24"/>
          <w:shd w:val="clear" w:color="auto" w:fill="FFFFFF"/>
          <w:lang w:val="en-GB"/>
        </w:rPr>
        <w:t>Ilmiah</w:t>
      </w:r>
      <w:proofErr w:type="spellEnd"/>
      <w:r w:rsidRPr="006D4B5F">
        <w:rPr>
          <w:rFonts w:cs="Times New Roman"/>
          <w:i/>
          <w:iCs/>
          <w:color w:val="auto"/>
          <w:szCs w:val="24"/>
          <w:shd w:val="clear" w:color="auto" w:fill="FFFFFF"/>
          <w:lang w:val="en-GB"/>
        </w:rPr>
        <w:t xml:space="preserve"> Feasible (JIF)</w:t>
      </w:r>
      <w:r w:rsidRPr="006D4B5F">
        <w:rPr>
          <w:rFonts w:cs="Times New Roman"/>
          <w:color w:val="auto"/>
          <w:szCs w:val="24"/>
          <w:shd w:val="clear" w:color="auto" w:fill="FFFFFF"/>
          <w:lang w:val="en-GB"/>
        </w:rPr>
        <w:t>, </w:t>
      </w:r>
      <w:r w:rsidRPr="006D4B5F">
        <w:rPr>
          <w:rFonts w:cs="Times New Roman"/>
          <w:i/>
          <w:iCs/>
          <w:color w:val="auto"/>
          <w:szCs w:val="24"/>
          <w:shd w:val="clear" w:color="auto" w:fill="FFFFFF"/>
          <w:lang w:val="en-GB"/>
        </w:rPr>
        <w:t>2</w:t>
      </w:r>
      <w:r w:rsidRPr="006D4B5F">
        <w:rPr>
          <w:rFonts w:cs="Times New Roman"/>
          <w:color w:val="auto"/>
          <w:szCs w:val="24"/>
          <w:shd w:val="clear" w:color="auto" w:fill="FFFFFF"/>
          <w:lang w:val="en-GB"/>
        </w:rPr>
        <w:t>(2), pp.183-191.</w:t>
      </w:r>
    </w:p>
    <w:p w14:paraId="5F489636" w14:textId="77777777" w:rsidR="00696202" w:rsidRPr="006D4B5F" w:rsidRDefault="00E658FB" w:rsidP="00E658FB">
      <w:pPr>
        <w:spacing w:line="480" w:lineRule="auto"/>
        <w:rPr>
          <w:rFonts w:cs="Times New Roman"/>
          <w:color w:val="auto"/>
          <w:szCs w:val="24"/>
          <w:lang w:val="en-GB"/>
        </w:rPr>
      </w:pPr>
      <w:r w:rsidRPr="006D4B5F">
        <w:rPr>
          <w:rFonts w:cs="Times New Roman"/>
          <w:color w:val="auto"/>
          <w:szCs w:val="24"/>
          <w:shd w:val="clear" w:color="auto" w:fill="FFFFFF"/>
          <w:lang w:val="en-GB"/>
        </w:rPr>
        <w:t>IP, S., 2020. Ratio Analysis of Capital, Credits, Liquidity to Profit Ratio in Conventional Rural Banks in Indonesia. </w:t>
      </w:r>
      <w:r w:rsidRPr="006D4B5F">
        <w:rPr>
          <w:rFonts w:cs="Times New Roman"/>
          <w:i/>
          <w:iCs/>
          <w:color w:val="auto"/>
          <w:szCs w:val="24"/>
          <w:shd w:val="clear" w:color="auto" w:fill="FFFFFF"/>
          <w:lang w:val="en-GB"/>
        </w:rPr>
        <w:t>International Journal of Economics &amp; Business Administration (IJEBA)</w:t>
      </w:r>
      <w:r w:rsidRPr="006D4B5F">
        <w:rPr>
          <w:rFonts w:cs="Times New Roman"/>
          <w:color w:val="auto"/>
          <w:szCs w:val="24"/>
          <w:shd w:val="clear" w:color="auto" w:fill="FFFFFF"/>
          <w:lang w:val="en-GB"/>
        </w:rPr>
        <w:t>, </w:t>
      </w:r>
      <w:r w:rsidRPr="006D4B5F">
        <w:rPr>
          <w:rFonts w:cs="Times New Roman"/>
          <w:i/>
          <w:iCs/>
          <w:color w:val="auto"/>
          <w:szCs w:val="24"/>
          <w:shd w:val="clear" w:color="auto" w:fill="FFFFFF"/>
          <w:lang w:val="en-GB"/>
        </w:rPr>
        <w:t>8</w:t>
      </w:r>
      <w:r w:rsidRPr="006D4B5F">
        <w:rPr>
          <w:rFonts w:cs="Times New Roman"/>
          <w:color w:val="auto"/>
          <w:szCs w:val="24"/>
          <w:shd w:val="clear" w:color="auto" w:fill="FFFFFF"/>
          <w:lang w:val="en-GB"/>
        </w:rPr>
        <w:t>(4), pp.270-287.</w:t>
      </w:r>
    </w:p>
    <w:p w14:paraId="7EB783FC" w14:textId="77777777" w:rsidR="00696202" w:rsidRPr="006D4B5F" w:rsidRDefault="00E658FB" w:rsidP="00E658FB">
      <w:pPr>
        <w:spacing w:line="480" w:lineRule="auto"/>
        <w:rPr>
          <w:rFonts w:cs="Times New Roman"/>
          <w:color w:val="auto"/>
          <w:szCs w:val="24"/>
          <w:shd w:val="clear" w:color="auto" w:fill="FFFFFF"/>
          <w:lang w:val="en-GB"/>
        </w:rPr>
      </w:pPr>
      <w:proofErr w:type="spellStart"/>
      <w:r w:rsidRPr="006D4B5F">
        <w:rPr>
          <w:rFonts w:cs="Times New Roman"/>
          <w:color w:val="auto"/>
          <w:szCs w:val="24"/>
          <w:shd w:val="clear" w:color="auto" w:fill="FFFFFF"/>
          <w:lang w:val="en-GB"/>
        </w:rPr>
        <w:t>Kusmayadi</w:t>
      </w:r>
      <w:proofErr w:type="spellEnd"/>
      <w:r w:rsidRPr="006D4B5F">
        <w:rPr>
          <w:rFonts w:cs="Times New Roman"/>
          <w:color w:val="auto"/>
          <w:szCs w:val="24"/>
          <w:shd w:val="clear" w:color="auto" w:fill="FFFFFF"/>
          <w:lang w:val="en-GB"/>
        </w:rPr>
        <w:t xml:space="preserve">, D., Rahman, R. and Abdullah, Y., 2018. Analysis </w:t>
      </w:r>
      <w:proofErr w:type="gramStart"/>
      <w:r w:rsidRPr="006D4B5F">
        <w:rPr>
          <w:rFonts w:cs="Times New Roman"/>
          <w:color w:val="auto"/>
          <w:szCs w:val="24"/>
          <w:shd w:val="clear" w:color="auto" w:fill="FFFFFF"/>
          <w:lang w:val="en-GB"/>
        </w:rPr>
        <w:t>Of</w:t>
      </w:r>
      <w:proofErr w:type="gramEnd"/>
      <w:r w:rsidRPr="006D4B5F">
        <w:rPr>
          <w:rFonts w:cs="Times New Roman"/>
          <w:color w:val="auto"/>
          <w:szCs w:val="24"/>
          <w:shd w:val="clear" w:color="auto" w:fill="FFFFFF"/>
          <w:lang w:val="en-GB"/>
        </w:rPr>
        <w:t xml:space="preserve"> The Effect Of Net Profit Margin, Price To Book Value, and Debt To Equity Ratio On Stock Return. </w:t>
      </w:r>
      <w:r w:rsidRPr="006D4B5F">
        <w:rPr>
          <w:rFonts w:cs="Times New Roman"/>
          <w:i/>
          <w:iCs/>
          <w:color w:val="auto"/>
          <w:szCs w:val="24"/>
          <w:shd w:val="clear" w:color="auto" w:fill="FFFFFF"/>
          <w:lang w:val="en-GB"/>
        </w:rPr>
        <w:t>International Journal of Recent Scientific Research</w:t>
      </w:r>
      <w:r w:rsidRPr="006D4B5F">
        <w:rPr>
          <w:rFonts w:cs="Times New Roman"/>
          <w:color w:val="auto"/>
          <w:szCs w:val="24"/>
          <w:shd w:val="clear" w:color="auto" w:fill="FFFFFF"/>
          <w:lang w:val="en-GB"/>
        </w:rPr>
        <w:t>, </w:t>
      </w:r>
      <w:r w:rsidRPr="006D4B5F">
        <w:rPr>
          <w:rFonts w:cs="Times New Roman"/>
          <w:i/>
          <w:iCs/>
          <w:color w:val="auto"/>
          <w:szCs w:val="24"/>
          <w:shd w:val="clear" w:color="auto" w:fill="FFFFFF"/>
          <w:lang w:val="en-GB"/>
        </w:rPr>
        <w:t>9</w:t>
      </w:r>
      <w:r w:rsidRPr="006D4B5F">
        <w:rPr>
          <w:rFonts w:cs="Times New Roman"/>
          <w:color w:val="auto"/>
          <w:szCs w:val="24"/>
          <w:shd w:val="clear" w:color="auto" w:fill="FFFFFF"/>
          <w:lang w:val="en-GB"/>
        </w:rPr>
        <w:t>(7), pp.28091-28095.</w:t>
      </w:r>
    </w:p>
    <w:p w14:paraId="614F49BD" w14:textId="77777777" w:rsidR="00696202" w:rsidRPr="006D4B5F" w:rsidRDefault="00E658FB" w:rsidP="00E658FB">
      <w:pPr>
        <w:spacing w:line="480" w:lineRule="auto"/>
        <w:rPr>
          <w:rFonts w:cs="Times New Roman"/>
          <w:color w:val="auto"/>
          <w:szCs w:val="24"/>
          <w:lang w:val="en-GB"/>
        </w:rPr>
      </w:pPr>
      <w:r w:rsidRPr="006D4B5F">
        <w:rPr>
          <w:rFonts w:cs="Times New Roman"/>
          <w:color w:val="auto"/>
          <w:szCs w:val="24"/>
          <w:lang w:val="en-GB"/>
        </w:rPr>
        <w:t xml:space="preserve"> </w:t>
      </w:r>
      <w:proofErr w:type="spellStart"/>
      <w:r w:rsidRPr="006D4B5F">
        <w:rPr>
          <w:rFonts w:cs="Times New Roman"/>
          <w:color w:val="auto"/>
          <w:szCs w:val="24"/>
          <w:shd w:val="clear" w:color="auto" w:fill="FFFFFF"/>
          <w:lang w:val="en-GB"/>
        </w:rPr>
        <w:t>Moschenskyy</w:t>
      </w:r>
      <w:proofErr w:type="spellEnd"/>
      <w:r w:rsidRPr="006D4B5F">
        <w:rPr>
          <w:rFonts w:cs="Times New Roman"/>
          <w:color w:val="auto"/>
          <w:szCs w:val="24"/>
          <w:shd w:val="clear" w:color="auto" w:fill="FFFFFF"/>
          <w:lang w:val="en-GB"/>
        </w:rPr>
        <w:t>, S.G., 2017. INTERNATIONAL RULES FOR LIABILITIES DISCLOSURE IN THE FINANCIAL POSITION STATEMENT (BALANCE SHEET). In </w:t>
      </w:r>
      <w:r w:rsidRPr="006D4B5F">
        <w:rPr>
          <w:rFonts w:cs="Times New Roman"/>
          <w:i/>
          <w:iCs/>
          <w:color w:val="auto"/>
          <w:szCs w:val="24"/>
          <w:shd w:val="clear" w:color="auto" w:fill="FFFFFF"/>
          <w:lang w:val="en-GB"/>
        </w:rPr>
        <w:t>Science and practice: innovative approach</w:t>
      </w:r>
      <w:r w:rsidRPr="006D4B5F">
        <w:rPr>
          <w:rFonts w:cs="Times New Roman"/>
          <w:color w:val="auto"/>
          <w:szCs w:val="24"/>
          <w:shd w:val="clear" w:color="auto" w:fill="FFFFFF"/>
          <w:lang w:val="en-GB"/>
        </w:rPr>
        <w:t> (pp. 190-194).</w:t>
      </w:r>
    </w:p>
    <w:p w14:paraId="39CCC6C8" w14:textId="77777777" w:rsidR="00696202" w:rsidRPr="006D4B5F" w:rsidRDefault="00E658FB" w:rsidP="00E658FB">
      <w:pPr>
        <w:spacing w:line="480" w:lineRule="auto"/>
        <w:rPr>
          <w:rFonts w:cs="Times New Roman"/>
          <w:color w:val="auto"/>
          <w:szCs w:val="24"/>
          <w:lang w:val="en-GB"/>
        </w:rPr>
      </w:pPr>
      <w:proofErr w:type="spellStart"/>
      <w:r w:rsidRPr="006D4B5F">
        <w:rPr>
          <w:rFonts w:cs="Times New Roman"/>
          <w:color w:val="auto"/>
          <w:szCs w:val="24"/>
          <w:shd w:val="clear" w:color="auto" w:fill="FFFFFF"/>
          <w:lang w:val="en-GB"/>
        </w:rPr>
        <w:t>Öztürk</w:t>
      </w:r>
      <w:proofErr w:type="spellEnd"/>
      <w:r w:rsidRPr="006D4B5F">
        <w:rPr>
          <w:rFonts w:cs="Times New Roman"/>
          <w:color w:val="auto"/>
          <w:szCs w:val="24"/>
          <w:shd w:val="clear" w:color="auto" w:fill="FFFFFF"/>
          <w:lang w:val="en-GB"/>
        </w:rPr>
        <w:t xml:space="preserve">, H. and </w:t>
      </w:r>
      <w:proofErr w:type="spellStart"/>
      <w:r w:rsidRPr="006D4B5F">
        <w:rPr>
          <w:rFonts w:cs="Times New Roman"/>
          <w:color w:val="auto"/>
          <w:szCs w:val="24"/>
          <w:shd w:val="clear" w:color="auto" w:fill="FFFFFF"/>
          <w:lang w:val="en-GB"/>
        </w:rPr>
        <w:t>Karabulut</w:t>
      </w:r>
      <w:proofErr w:type="spellEnd"/>
      <w:r w:rsidRPr="006D4B5F">
        <w:rPr>
          <w:rFonts w:cs="Times New Roman"/>
          <w:color w:val="auto"/>
          <w:szCs w:val="24"/>
          <w:shd w:val="clear" w:color="auto" w:fill="FFFFFF"/>
          <w:lang w:val="en-GB"/>
        </w:rPr>
        <w:t>, T.A., 2018. The relationship between earnings-to-price, current ratio, profit margin and return: an empirical analysis on Istanbul stock exchange. </w:t>
      </w:r>
      <w:r w:rsidRPr="006D4B5F">
        <w:rPr>
          <w:rFonts w:cs="Times New Roman"/>
          <w:i/>
          <w:iCs/>
          <w:color w:val="auto"/>
          <w:szCs w:val="24"/>
          <w:shd w:val="clear" w:color="auto" w:fill="FFFFFF"/>
          <w:lang w:val="en-GB"/>
        </w:rPr>
        <w:t>Accounting and Finance Research</w:t>
      </w:r>
      <w:r w:rsidRPr="006D4B5F">
        <w:rPr>
          <w:rFonts w:cs="Times New Roman"/>
          <w:color w:val="auto"/>
          <w:szCs w:val="24"/>
          <w:shd w:val="clear" w:color="auto" w:fill="FFFFFF"/>
          <w:lang w:val="en-GB"/>
        </w:rPr>
        <w:t>, </w:t>
      </w:r>
      <w:r w:rsidRPr="006D4B5F">
        <w:rPr>
          <w:rFonts w:cs="Times New Roman"/>
          <w:i/>
          <w:iCs/>
          <w:color w:val="auto"/>
          <w:szCs w:val="24"/>
          <w:shd w:val="clear" w:color="auto" w:fill="FFFFFF"/>
          <w:lang w:val="en-GB"/>
        </w:rPr>
        <w:t>7</w:t>
      </w:r>
      <w:r w:rsidRPr="006D4B5F">
        <w:rPr>
          <w:rFonts w:cs="Times New Roman"/>
          <w:color w:val="auto"/>
          <w:szCs w:val="24"/>
          <w:shd w:val="clear" w:color="auto" w:fill="FFFFFF"/>
          <w:lang w:val="en-GB"/>
        </w:rPr>
        <w:t>(1), pp.109-115.</w:t>
      </w:r>
    </w:p>
    <w:p w14:paraId="7FF2A871" w14:textId="77777777" w:rsidR="00696202" w:rsidRPr="006D4B5F" w:rsidRDefault="00E658FB" w:rsidP="00E658FB">
      <w:pPr>
        <w:spacing w:line="480" w:lineRule="auto"/>
        <w:rPr>
          <w:rFonts w:cs="Times New Roman"/>
          <w:color w:val="auto"/>
          <w:szCs w:val="24"/>
          <w:lang w:val="en-GB"/>
        </w:rPr>
      </w:pPr>
      <w:proofErr w:type="spellStart"/>
      <w:r w:rsidRPr="006D4B5F">
        <w:rPr>
          <w:rFonts w:cs="Times New Roman"/>
          <w:color w:val="auto"/>
          <w:szCs w:val="24"/>
          <w:shd w:val="clear" w:color="auto" w:fill="FFFFFF"/>
          <w:lang w:val="en-GB"/>
        </w:rPr>
        <w:t>Ramadhani</w:t>
      </w:r>
      <w:proofErr w:type="spellEnd"/>
      <w:r w:rsidRPr="006D4B5F">
        <w:rPr>
          <w:rFonts w:cs="Times New Roman"/>
          <w:color w:val="auto"/>
          <w:szCs w:val="24"/>
          <w:shd w:val="clear" w:color="auto" w:fill="FFFFFF"/>
          <w:lang w:val="en-GB"/>
        </w:rPr>
        <w:t xml:space="preserve">, F.H. and </w:t>
      </w:r>
      <w:proofErr w:type="spellStart"/>
      <w:r w:rsidRPr="006D4B5F">
        <w:rPr>
          <w:rFonts w:cs="Times New Roman"/>
          <w:color w:val="auto"/>
          <w:szCs w:val="24"/>
          <w:shd w:val="clear" w:color="auto" w:fill="FFFFFF"/>
          <w:lang w:val="en-GB"/>
        </w:rPr>
        <w:t>Pustikaningsih</w:t>
      </w:r>
      <w:proofErr w:type="spellEnd"/>
      <w:r w:rsidRPr="006D4B5F">
        <w:rPr>
          <w:rFonts w:cs="Times New Roman"/>
          <w:color w:val="auto"/>
          <w:szCs w:val="24"/>
          <w:shd w:val="clear" w:color="auto" w:fill="FFFFFF"/>
          <w:lang w:val="en-GB"/>
        </w:rPr>
        <w:t xml:space="preserve">, A., 2017. </w:t>
      </w:r>
      <w:proofErr w:type="spellStart"/>
      <w:r w:rsidRPr="006D4B5F">
        <w:rPr>
          <w:rFonts w:cs="Times New Roman"/>
          <w:color w:val="auto"/>
          <w:szCs w:val="24"/>
          <w:shd w:val="clear" w:color="auto" w:fill="FFFFFF"/>
          <w:lang w:val="en-GB"/>
        </w:rPr>
        <w:t>Pengaruh</w:t>
      </w:r>
      <w:proofErr w:type="spellEnd"/>
      <w:r w:rsidRPr="006D4B5F">
        <w:rPr>
          <w:rFonts w:cs="Times New Roman"/>
          <w:color w:val="auto"/>
          <w:szCs w:val="24"/>
          <w:shd w:val="clear" w:color="auto" w:fill="FFFFFF"/>
          <w:lang w:val="en-GB"/>
        </w:rPr>
        <w:t xml:space="preserve"> Debt </w:t>
      </w:r>
      <w:proofErr w:type="gramStart"/>
      <w:r w:rsidRPr="006D4B5F">
        <w:rPr>
          <w:rFonts w:cs="Times New Roman"/>
          <w:color w:val="auto"/>
          <w:szCs w:val="24"/>
          <w:shd w:val="clear" w:color="auto" w:fill="FFFFFF"/>
          <w:lang w:val="en-GB"/>
        </w:rPr>
        <w:t>To</w:t>
      </w:r>
      <w:proofErr w:type="gramEnd"/>
      <w:r w:rsidRPr="006D4B5F">
        <w:rPr>
          <w:rFonts w:cs="Times New Roman"/>
          <w:color w:val="auto"/>
          <w:szCs w:val="24"/>
          <w:shd w:val="clear" w:color="auto" w:fill="FFFFFF"/>
          <w:lang w:val="en-GB"/>
        </w:rPr>
        <w:t xml:space="preserve"> Equity Ratio (DER), Return On Equity (ROE), dan Net Profit Margin (NPM) </w:t>
      </w:r>
      <w:proofErr w:type="spellStart"/>
      <w:r w:rsidRPr="006D4B5F">
        <w:rPr>
          <w:rFonts w:cs="Times New Roman"/>
          <w:color w:val="auto"/>
          <w:szCs w:val="24"/>
          <w:shd w:val="clear" w:color="auto" w:fill="FFFFFF"/>
          <w:lang w:val="en-GB"/>
        </w:rPr>
        <w:t>terhadap</w:t>
      </w:r>
      <w:proofErr w:type="spellEnd"/>
      <w:r w:rsidRPr="006D4B5F">
        <w:rPr>
          <w:rFonts w:cs="Times New Roman"/>
          <w:color w:val="auto"/>
          <w:szCs w:val="24"/>
          <w:shd w:val="clear" w:color="auto" w:fill="FFFFFF"/>
          <w:lang w:val="en-GB"/>
        </w:rPr>
        <w:t xml:space="preserve"> </w:t>
      </w:r>
      <w:proofErr w:type="spellStart"/>
      <w:r w:rsidRPr="006D4B5F">
        <w:rPr>
          <w:rFonts w:cs="Times New Roman"/>
          <w:color w:val="auto"/>
          <w:szCs w:val="24"/>
          <w:shd w:val="clear" w:color="auto" w:fill="FFFFFF"/>
          <w:lang w:val="en-GB"/>
        </w:rPr>
        <w:t>harga</w:t>
      </w:r>
      <w:proofErr w:type="spellEnd"/>
      <w:r w:rsidRPr="006D4B5F">
        <w:rPr>
          <w:rFonts w:cs="Times New Roman"/>
          <w:color w:val="auto"/>
          <w:szCs w:val="24"/>
          <w:shd w:val="clear" w:color="auto" w:fill="FFFFFF"/>
          <w:lang w:val="en-GB"/>
        </w:rPr>
        <w:t xml:space="preserve"> </w:t>
      </w:r>
      <w:proofErr w:type="spellStart"/>
      <w:r w:rsidRPr="006D4B5F">
        <w:rPr>
          <w:rFonts w:cs="Times New Roman"/>
          <w:color w:val="auto"/>
          <w:szCs w:val="24"/>
          <w:shd w:val="clear" w:color="auto" w:fill="FFFFFF"/>
          <w:lang w:val="en-GB"/>
        </w:rPr>
        <w:t>saham</w:t>
      </w:r>
      <w:proofErr w:type="spellEnd"/>
      <w:r w:rsidRPr="006D4B5F">
        <w:rPr>
          <w:rFonts w:cs="Times New Roman"/>
          <w:color w:val="auto"/>
          <w:szCs w:val="24"/>
          <w:shd w:val="clear" w:color="auto" w:fill="FFFFFF"/>
          <w:lang w:val="en-GB"/>
        </w:rPr>
        <w:t xml:space="preserve"> </w:t>
      </w:r>
      <w:proofErr w:type="spellStart"/>
      <w:r w:rsidRPr="006D4B5F">
        <w:rPr>
          <w:rFonts w:cs="Times New Roman"/>
          <w:color w:val="auto"/>
          <w:szCs w:val="24"/>
          <w:shd w:val="clear" w:color="auto" w:fill="FFFFFF"/>
          <w:lang w:val="en-GB"/>
        </w:rPr>
        <w:t>perusahaan</w:t>
      </w:r>
      <w:proofErr w:type="spellEnd"/>
      <w:r w:rsidRPr="006D4B5F">
        <w:rPr>
          <w:rFonts w:cs="Times New Roman"/>
          <w:color w:val="auto"/>
          <w:szCs w:val="24"/>
          <w:shd w:val="clear" w:color="auto" w:fill="FFFFFF"/>
          <w:lang w:val="en-GB"/>
        </w:rPr>
        <w:t xml:space="preserve"> </w:t>
      </w:r>
      <w:proofErr w:type="spellStart"/>
      <w:r w:rsidRPr="006D4B5F">
        <w:rPr>
          <w:rFonts w:cs="Times New Roman"/>
          <w:color w:val="auto"/>
          <w:szCs w:val="24"/>
          <w:shd w:val="clear" w:color="auto" w:fill="FFFFFF"/>
          <w:lang w:val="en-GB"/>
        </w:rPr>
        <w:t>sektor</w:t>
      </w:r>
      <w:proofErr w:type="spellEnd"/>
      <w:r w:rsidRPr="006D4B5F">
        <w:rPr>
          <w:rFonts w:cs="Times New Roman"/>
          <w:color w:val="auto"/>
          <w:szCs w:val="24"/>
          <w:shd w:val="clear" w:color="auto" w:fill="FFFFFF"/>
          <w:lang w:val="en-GB"/>
        </w:rPr>
        <w:t xml:space="preserve"> </w:t>
      </w:r>
      <w:proofErr w:type="spellStart"/>
      <w:r w:rsidRPr="006D4B5F">
        <w:rPr>
          <w:rFonts w:cs="Times New Roman"/>
          <w:color w:val="auto"/>
          <w:szCs w:val="24"/>
          <w:shd w:val="clear" w:color="auto" w:fill="FFFFFF"/>
          <w:lang w:val="en-GB"/>
        </w:rPr>
        <w:lastRenderedPageBreak/>
        <w:t>pertambangan</w:t>
      </w:r>
      <w:proofErr w:type="spellEnd"/>
      <w:r w:rsidRPr="006D4B5F">
        <w:rPr>
          <w:rFonts w:cs="Times New Roman"/>
          <w:color w:val="auto"/>
          <w:szCs w:val="24"/>
          <w:shd w:val="clear" w:color="auto" w:fill="FFFFFF"/>
          <w:lang w:val="en-GB"/>
        </w:rPr>
        <w:t xml:space="preserve"> yang </w:t>
      </w:r>
      <w:proofErr w:type="spellStart"/>
      <w:r w:rsidRPr="006D4B5F">
        <w:rPr>
          <w:rFonts w:cs="Times New Roman"/>
          <w:color w:val="auto"/>
          <w:szCs w:val="24"/>
          <w:shd w:val="clear" w:color="auto" w:fill="FFFFFF"/>
          <w:lang w:val="en-GB"/>
        </w:rPr>
        <w:t>terdaftar</w:t>
      </w:r>
      <w:proofErr w:type="spellEnd"/>
      <w:r w:rsidRPr="006D4B5F">
        <w:rPr>
          <w:rFonts w:cs="Times New Roman"/>
          <w:color w:val="auto"/>
          <w:szCs w:val="24"/>
          <w:shd w:val="clear" w:color="auto" w:fill="FFFFFF"/>
          <w:lang w:val="en-GB"/>
        </w:rPr>
        <w:t xml:space="preserve"> di bursa </w:t>
      </w:r>
      <w:proofErr w:type="spellStart"/>
      <w:r w:rsidRPr="006D4B5F">
        <w:rPr>
          <w:rFonts w:cs="Times New Roman"/>
          <w:color w:val="auto"/>
          <w:szCs w:val="24"/>
          <w:shd w:val="clear" w:color="auto" w:fill="FFFFFF"/>
          <w:lang w:val="en-GB"/>
        </w:rPr>
        <w:t>efek</w:t>
      </w:r>
      <w:proofErr w:type="spellEnd"/>
      <w:r w:rsidRPr="006D4B5F">
        <w:rPr>
          <w:rFonts w:cs="Times New Roman"/>
          <w:color w:val="auto"/>
          <w:szCs w:val="24"/>
          <w:shd w:val="clear" w:color="auto" w:fill="FFFFFF"/>
          <w:lang w:val="en-GB"/>
        </w:rPr>
        <w:t xml:space="preserve"> </w:t>
      </w:r>
      <w:proofErr w:type="spellStart"/>
      <w:r w:rsidRPr="006D4B5F">
        <w:rPr>
          <w:rFonts w:cs="Times New Roman"/>
          <w:color w:val="auto"/>
          <w:szCs w:val="24"/>
          <w:shd w:val="clear" w:color="auto" w:fill="FFFFFF"/>
          <w:lang w:val="en-GB"/>
        </w:rPr>
        <w:t>indonesia</w:t>
      </w:r>
      <w:proofErr w:type="spellEnd"/>
      <w:r w:rsidRPr="006D4B5F">
        <w:rPr>
          <w:rFonts w:cs="Times New Roman"/>
          <w:color w:val="auto"/>
          <w:szCs w:val="24"/>
          <w:shd w:val="clear" w:color="auto" w:fill="FFFFFF"/>
          <w:lang w:val="en-GB"/>
        </w:rPr>
        <w:t xml:space="preserve"> </w:t>
      </w:r>
      <w:proofErr w:type="spellStart"/>
      <w:r w:rsidRPr="006D4B5F">
        <w:rPr>
          <w:rFonts w:cs="Times New Roman"/>
          <w:color w:val="auto"/>
          <w:szCs w:val="24"/>
          <w:shd w:val="clear" w:color="auto" w:fill="FFFFFF"/>
          <w:lang w:val="en-GB"/>
        </w:rPr>
        <w:t>periode</w:t>
      </w:r>
      <w:proofErr w:type="spellEnd"/>
      <w:r w:rsidRPr="006D4B5F">
        <w:rPr>
          <w:rFonts w:cs="Times New Roman"/>
          <w:color w:val="auto"/>
          <w:szCs w:val="24"/>
          <w:shd w:val="clear" w:color="auto" w:fill="FFFFFF"/>
          <w:lang w:val="en-GB"/>
        </w:rPr>
        <w:t xml:space="preserve"> 2011-2015. </w:t>
      </w:r>
      <w:proofErr w:type="spellStart"/>
      <w:r w:rsidRPr="006D4B5F">
        <w:rPr>
          <w:rFonts w:cs="Times New Roman"/>
          <w:i/>
          <w:iCs/>
          <w:color w:val="auto"/>
          <w:szCs w:val="24"/>
          <w:shd w:val="clear" w:color="auto" w:fill="FFFFFF"/>
          <w:lang w:val="en-GB"/>
        </w:rPr>
        <w:t>Jurnal</w:t>
      </w:r>
      <w:proofErr w:type="spellEnd"/>
      <w:r w:rsidRPr="006D4B5F">
        <w:rPr>
          <w:rFonts w:cs="Times New Roman"/>
          <w:i/>
          <w:iCs/>
          <w:color w:val="auto"/>
          <w:szCs w:val="24"/>
          <w:shd w:val="clear" w:color="auto" w:fill="FFFFFF"/>
          <w:lang w:val="en-GB"/>
        </w:rPr>
        <w:t xml:space="preserve"> </w:t>
      </w:r>
      <w:proofErr w:type="spellStart"/>
      <w:r w:rsidRPr="006D4B5F">
        <w:rPr>
          <w:rFonts w:cs="Times New Roman"/>
          <w:i/>
          <w:iCs/>
          <w:color w:val="auto"/>
          <w:szCs w:val="24"/>
          <w:shd w:val="clear" w:color="auto" w:fill="FFFFFF"/>
          <w:lang w:val="en-GB"/>
        </w:rPr>
        <w:t>Profita</w:t>
      </w:r>
      <w:proofErr w:type="spellEnd"/>
      <w:r w:rsidRPr="006D4B5F">
        <w:rPr>
          <w:rFonts w:cs="Times New Roman"/>
          <w:i/>
          <w:iCs/>
          <w:color w:val="auto"/>
          <w:szCs w:val="24"/>
          <w:shd w:val="clear" w:color="auto" w:fill="FFFFFF"/>
          <w:lang w:val="en-GB"/>
        </w:rPr>
        <w:t xml:space="preserve">: Kajian </w:t>
      </w:r>
      <w:proofErr w:type="spellStart"/>
      <w:r w:rsidRPr="006D4B5F">
        <w:rPr>
          <w:rFonts w:cs="Times New Roman"/>
          <w:i/>
          <w:iCs/>
          <w:color w:val="auto"/>
          <w:szCs w:val="24"/>
          <w:shd w:val="clear" w:color="auto" w:fill="FFFFFF"/>
          <w:lang w:val="en-GB"/>
        </w:rPr>
        <w:t>Ilmu</w:t>
      </w:r>
      <w:proofErr w:type="spellEnd"/>
      <w:r w:rsidRPr="006D4B5F">
        <w:rPr>
          <w:rFonts w:cs="Times New Roman"/>
          <w:i/>
          <w:iCs/>
          <w:color w:val="auto"/>
          <w:szCs w:val="24"/>
          <w:shd w:val="clear" w:color="auto" w:fill="FFFFFF"/>
          <w:lang w:val="en-GB"/>
        </w:rPr>
        <w:t xml:space="preserve"> </w:t>
      </w:r>
      <w:proofErr w:type="spellStart"/>
      <w:r w:rsidRPr="006D4B5F">
        <w:rPr>
          <w:rFonts w:cs="Times New Roman"/>
          <w:i/>
          <w:iCs/>
          <w:color w:val="auto"/>
          <w:szCs w:val="24"/>
          <w:shd w:val="clear" w:color="auto" w:fill="FFFFFF"/>
          <w:lang w:val="en-GB"/>
        </w:rPr>
        <w:t>Akuntansi</w:t>
      </w:r>
      <w:proofErr w:type="spellEnd"/>
      <w:r w:rsidRPr="006D4B5F">
        <w:rPr>
          <w:rFonts w:cs="Times New Roman"/>
          <w:color w:val="auto"/>
          <w:szCs w:val="24"/>
          <w:shd w:val="clear" w:color="auto" w:fill="FFFFFF"/>
          <w:lang w:val="en-GB"/>
        </w:rPr>
        <w:t>, </w:t>
      </w:r>
      <w:r w:rsidRPr="006D4B5F">
        <w:rPr>
          <w:rFonts w:cs="Times New Roman"/>
          <w:i/>
          <w:iCs/>
          <w:color w:val="auto"/>
          <w:szCs w:val="24"/>
          <w:shd w:val="clear" w:color="auto" w:fill="FFFFFF"/>
          <w:lang w:val="en-GB"/>
        </w:rPr>
        <w:t>5</w:t>
      </w:r>
      <w:r w:rsidRPr="006D4B5F">
        <w:rPr>
          <w:rFonts w:cs="Times New Roman"/>
          <w:color w:val="auto"/>
          <w:szCs w:val="24"/>
          <w:shd w:val="clear" w:color="auto" w:fill="FFFFFF"/>
          <w:lang w:val="en-GB"/>
        </w:rPr>
        <w:t>(8).</w:t>
      </w:r>
    </w:p>
    <w:p w14:paraId="7EF5D89F" w14:textId="77777777" w:rsidR="000E4358" w:rsidRPr="006D4B5F" w:rsidRDefault="000E4358" w:rsidP="00E658FB">
      <w:pPr>
        <w:spacing w:line="480" w:lineRule="auto"/>
        <w:rPr>
          <w:rFonts w:cs="Times New Roman"/>
          <w:color w:val="auto"/>
          <w:szCs w:val="24"/>
          <w:lang w:val="en-GB"/>
        </w:rPr>
      </w:pPr>
    </w:p>
    <w:p w14:paraId="5374728A" w14:textId="77777777" w:rsidR="000E4358" w:rsidRPr="006D4B5F" w:rsidRDefault="000E4358" w:rsidP="00E658FB">
      <w:pPr>
        <w:spacing w:line="480" w:lineRule="auto"/>
        <w:rPr>
          <w:rFonts w:cs="Times New Roman"/>
          <w:color w:val="auto"/>
          <w:szCs w:val="24"/>
          <w:lang w:val="en-GB"/>
        </w:rPr>
      </w:pPr>
    </w:p>
    <w:p w14:paraId="6A7998B0" w14:textId="77777777" w:rsidR="004140FC" w:rsidRPr="006D4B5F" w:rsidRDefault="004140FC" w:rsidP="00E658FB">
      <w:pPr>
        <w:spacing w:line="480" w:lineRule="auto"/>
        <w:rPr>
          <w:rFonts w:cs="Times New Roman"/>
          <w:color w:val="auto"/>
          <w:szCs w:val="24"/>
          <w:lang w:val="en-GB"/>
        </w:rPr>
      </w:pPr>
    </w:p>
    <w:p w14:paraId="180C267C" w14:textId="77777777" w:rsidR="009B59B2" w:rsidRPr="006D4B5F" w:rsidRDefault="009B59B2" w:rsidP="00E658FB">
      <w:pPr>
        <w:spacing w:line="480" w:lineRule="auto"/>
        <w:rPr>
          <w:rFonts w:cs="Times New Roman"/>
          <w:color w:val="auto"/>
          <w:szCs w:val="24"/>
          <w:lang w:val="en-GB"/>
        </w:rPr>
      </w:pPr>
    </w:p>
    <w:p w14:paraId="729F0303" w14:textId="77777777" w:rsidR="00E658FB" w:rsidRPr="00E658FB" w:rsidRDefault="00E658FB">
      <w:pPr>
        <w:spacing w:line="480" w:lineRule="auto"/>
        <w:rPr>
          <w:rFonts w:cs="Times New Roman"/>
          <w:color w:val="auto"/>
          <w:szCs w:val="24"/>
        </w:rPr>
      </w:pPr>
    </w:p>
    <w:sectPr w:rsidR="00E658FB" w:rsidRPr="00E658FB" w:rsidSect="00696202">
      <w:pgSz w:w="12240" w:h="15840"/>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3NTQwMDO0NDMxNzRS0lEKTi0uzszPAykwrAUAEMXnIywAAAA="/>
  </w:docVars>
  <w:rsids>
    <w:rsidRoot w:val="00E47ADE"/>
    <w:rsid w:val="000128F4"/>
    <w:rsid w:val="00061C0F"/>
    <w:rsid w:val="000E4358"/>
    <w:rsid w:val="00103D1C"/>
    <w:rsid w:val="003E078F"/>
    <w:rsid w:val="004140FC"/>
    <w:rsid w:val="00435571"/>
    <w:rsid w:val="005B12BD"/>
    <w:rsid w:val="005B2EEF"/>
    <w:rsid w:val="005B3655"/>
    <w:rsid w:val="00696202"/>
    <w:rsid w:val="006D4B5F"/>
    <w:rsid w:val="006E4C89"/>
    <w:rsid w:val="008240AF"/>
    <w:rsid w:val="00834817"/>
    <w:rsid w:val="00910176"/>
    <w:rsid w:val="0096360C"/>
    <w:rsid w:val="009B59B2"/>
    <w:rsid w:val="00AB673E"/>
    <w:rsid w:val="00D54AA2"/>
    <w:rsid w:val="00E47ADE"/>
    <w:rsid w:val="00E658FB"/>
    <w:rsid w:val="00FB7772"/>
    <w:rsid w:val="00FE40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CE91E"/>
  <w15:chartTrackingRefBased/>
  <w15:docId w15:val="{31D9BD83-9A8F-42FC-BA86-DF421C573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40AF"/>
    <w:pPr>
      <w:spacing w:line="360" w:lineRule="auto"/>
      <w:jc w:val="both"/>
    </w:pPr>
    <w:rPr>
      <w:rFonts w:ascii="Times New Roman" w:hAnsi="Times New Roman"/>
      <w:color w:val="000000" w:themeColor="text1"/>
      <w:sz w:val="24"/>
      <w:lang w:val="en-IN"/>
    </w:rPr>
  </w:style>
  <w:style w:type="paragraph" w:styleId="Heading1">
    <w:name w:val="heading 1"/>
    <w:basedOn w:val="Normal"/>
    <w:next w:val="Normal"/>
    <w:link w:val="Heading1Char"/>
    <w:uiPriority w:val="9"/>
    <w:qFormat/>
    <w:rsid w:val="00FB7772"/>
    <w:pPr>
      <w:keepNext/>
      <w:keepLines/>
      <w:spacing w:before="240" w:after="0"/>
      <w:outlineLvl w:val="0"/>
    </w:pPr>
    <w:rPr>
      <w:rFonts w:eastAsiaTheme="majorEastAsia" w:cstheme="majorBidi"/>
      <w:b/>
      <w:szCs w:val="32"/>
    </w:rPr>
  </w:style>
  <w:style w:type="paragraph" w:styleId="Heading2">
    <w:name w:val="heading 2"/>
    <w:basedOn w:val="Normal"/>
    <w:link w:val="Heading2Char"/>
    <w:uiPriority w:val="9"/>
    <w:qFormat/>
    <w:rsid w:val="003E078F"/>
    <w:pPr>
      <w:spacing w:before="100" w:beforeAutospacing="1" w:after="100" w:afterAutospacing="1"/>
      <w:outlineLvl w:val="1"/>
    </w:pPr>
    <w:rPr>
      <w:rFonts w:eastAsia="Times New Roman" w:cs="Times New Roman"/>
      <w:b/>
      <w:bCs/>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77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E078F"/>
    <w:rPr>
      <w:rFonts w:ascii="Times New Roman" w:eastAsia="Times New Roman" w:hAnsi="Times New Roman" w:cs="Times New Roman"/>
      <w:b/>
      <w:bCs/>
      <w:color w:val="000000" w:themeColor="text1"/>
      <w:sz w:val="24"/>
      <w:szCs w:val="36"/>
    </w:rPr>
  </w:style>
  <w:style w:type="paragraph" w:customStyle="1" w:styleId="Normal1">
    <w:name w:val="Normal1"/>
    <w:rsid w:val="00435571"/>
    <w:pPr>
      <w:spacing w:after="0" w:line="360" w:lineRule="auto"/>
      <w:jc w:val="both"/>
    </w:pPr>
    <w:rPr>
      <w:rFonts w:ascii="Times New Roman" w:eastAsia="Arial" w:hAnsi="Times New Roman" w:cs="Arial"/>
      <w:color w:val="000000" w:themeColor="text1"/>
      <w:sz w:val="24"/>
      <w:lang w:val="en" w:bidi="bn-IN"/>
    </w:rPr>
  </w:style>
  <w:style w:type="table" w:styleId="PlainTable3">
    <w:name w:val="Plain Table 3"/>
    <w:basedOn w:val="TableNormal"/>
    <w:uiPriority w:val="43"/>
    <w:rsid w:val="000E435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4">
    <w:name w:val="Grid Table 5 Dark Accent 4"/>
    <w:basedOn w:val="TableNormal"/>
    <w:uiPriority w:val="50"/>
    <w:rsid w:val="000E435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3">
    <w:name w:val="Grid Table 5 Dark Accent 3"/>
    <w:basedOn w:val="TableNormal"/>
    <w:uiPriority w:val="50"/>
    <w:rsid w:val="000E435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1Light-Accent4">
    <w:name w:val="Grid Table 1 Light Accent 4"/>
    <w:basedOn w:val="TableNormal"/>
    <w:uiPriority w:val="46"/>
    <w:rsid w:val="000E4358"/>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69620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96202"/>
    <w:pPr>
      <w:spacing w:after="100"/>
    </w:pPr>
  </w:style>
  <w:style w:type="paragraph" w:styleId="TOC2">
    <w:name w:val="toc 2"/>
    <w:basedOn w:val="Normal"/>
    <w:next w:val="Normal"/>
    <w:autoRedefine/>
    <w:uiPriority w:val="39"/>
    <w:unhideWhenUsed/>
    <w:rsid w:val="00696202"/>
    <w:pPr>
      <w:spacing w:after="100"/>
      <w:ind w:left="240"/>
    </w:pPr>
  </w:style>
  <w:style w:type="character" w:styleId="Hyperlink">
    <w:name w:val="Hyperlink"/>
    <w:basedOn w:val="DefaultParagraphFont"/>
    <w:uiPriority w:val="99"/>
    <w:unhideWhenUsed/>
    <w:rsid w:val="006962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C9BEBE-E066-46E7-8922-384A08769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2012</Words>
  <Characters>11470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OfWorld</dc:creator>
  <cp:lastModifiedBy>Daniel-Florin Lazar (2009160)</cp:lastModifiedBy>
  <cp:revision>2</cp:revision>
  <dcterms:created xsi:type="dcterms:W3CDTF">2020-11-13T21:38:00Z</dcterms:created>
  <dcterms:modified xsi:type="dcterms:W3CDTF">2020-11-13T21:38:00Z</dcterms:modified>
</cp:coreProperties>
</file>