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640525114"/>
        <w:docPartObj>
          <w:docPartGallery w:val="Cover Pages"/>
          <w:docPartUnique/>
        </w:docPartObj>
      </w:sdtPr>
      <w:sdtEndPr>
        <w:rPr>
          <w:rFonts w:asciiTheme="minorHAnsi" w:eastAsia="Times New Roman" w:hAnsiTheme="minorHAnsi" w:cstheme="minorBidi"/>
          <w:sz w:val="22"/>
          <w:szCs w:val="22"/>
          <w:shd w:val="clear" w:color="auto" w:fill="FFFFFF"/>
          <w:lang w:eastAsia="en-GB"/>
        </w:rPr>
      </w:sdtEndPr>
      <w:sdtContent>
        <w:p w:rsidR="00B5339D" w:rsidRDefault="00B5339D">
          <w:pPr>
            <w:pStyle w:val="NoSpacing"/>
            <w:rPr>
              <w:rFonts w:asciiTheme="majorHAnsi" w:eastAsiaTheme="majorEastAsia" w:hAnsiTheme="majorHAnsi" w:cstheme="majorBidi"/>
              <w:sz w:val="72"/>
              <w:szCs w:val="72"/>
            </w:rPr>
          </w:pPr>
          <w:r w:rsidRPr="00B5339D">
            <w:rPr>
              <w:rFonts w:asciiTheme="majorHAnsi" w:eastAsiaTheme="majorEastAsia" w:hAnsiTheme="majorHAnsi" w:cstheme="majorBidi"/>
              <w:noProof/>
              <w:sz w:val="36"/>
              <w:szCs w:val="36"/>
              <w:lang w:val="en-GB" w:eastAsia="en-GB"/>
            </w:rPr>
            <w:drawing>
              <wp:inline distT="0" distB="0" distL="0" distR="0">
                <wp:extent cx="3964305" cy="914400"/>
                <wp:effectExtent l="152400" t="114300" r="150495" b="76200"/>
                <wp:docPr id="3" name="Picture 1" descr="University of Wales Trinity Saint David">
                  <a:extLst xmlns:a="http://schemas.openxmlformats.org/drawingml/2006/main">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A2AC4A84-07F7-501E-E5E2-B16D175BF497}"/>
                    </a:ext>
                  </a:extLst>
                </wp:docPr>
                <wp:cNvGraphicFramePr/>
                <a:graphic xmlns:a="http://schemas.openxmlformats.org/drawingml/2006/main">
                  <a:graphicData uri="http://schemas.openxmlformats.org/drawingml/2006/picture">
                    <pic:pic xmlns:pic="http://schemas.openxmlformats.org/drawingml/2006/picture">
                      <pic:nvPicPr>
                        <pic:cNvPr id="5" name="Picture 4" descr="University of Wales Trinity Saint David">
                          <a:extLst>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A2AC4A84-07F7-501E-E5E2-B16D175BF497}"/>
                            </a:ext>
                          </a:extLst>
                        </pic:cNvPr>
                        <pic:cNvPicPr/>
                      </pic:nvPicPr>
                      <pic:blipFill rotWithShape="1">
                        <a:blip r:embed="rId8" cstate="print">
                          <a:extLst>
                            <a:ext uri="{28A0092B-C50C-407E-A947-70E740481C1C}">
                              <a14:useLocalDpi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val="0"/>
                            </a:ext>
                          </a:extLst>
                        </a:blip>
                        <a:srcRect l="5923" t="29904" r="5907" b="33238"/>
                        <a:stretch/>
                      </pic:blipFill>
                      <pic:spPr bwMode="auto">
                        <a:xfrm>
                          <a:off x="0" y="0"/>
                          <a:ext cx="3963668" cy="914253"/>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51497C" w:rsidRPr="0051497C">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0051497C" w:rsidRPr="0051497C">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0051497C" w:rsidRPr="0051497C">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0051497C" w:rsidRPr="0051497C">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p w:rsidR="00C54BC6" w:rsidRDefault="0051497C" w:rsidP="00FC05DB">
          <w:pPr>
            <w:pStyle w:val="Subtitle"/>
            <w:rPr>
              <w:rStyle w:val="Strong"/>
              <w:rFonts w:ascii="Arial" w:hAnsi="Arial" w:cs="Arial"/>
              <w:color w:val="31849B" w:themeColor="accent5" w:themeShade="BF"/>
              <w:sz w:val="48"/>
              <w:szCs w:val="48"/>
              <w:shd w:val="clear" w:color="auto" w:fill="FFFFFF"/>
            </w:rPr>
          </w:pPr>
          <w:r w:rsidRPr="0051497C">
            <w:rPr>
              <w:noProof/>
              <w:lang w:val="en-US" w:eastAsia="zh-TW"/>
            </w:rPr>
            <w:pict>
              <v:shapetype id="_x0000_t109" coordsize="21600,21600" o:spt="109" path="m,l,21600r21600,l21600,xe">
                <v:stroke joinstyle="miter"/>
                <v:path gradientshapeok="t" o:connecttype="rect"/>
              </v:shapetype>
              <v:shape id="_x0000_s1030" type="#_x0000_t109" style="position:absolute;margin-left:409.2pt;margin-top:0;width:249.35pt;height:227.4pt;rotation:90;z-index:251665408;mso-position-horizontal:right;mso-position-horizontal-relative:margin;mso-position-vertical:center;mso-position-vertical-relative:page;mso-width-relative:margin;mso-height-relative:margin;v-text-anchor:middle" o:allowincell="f" fillcolor="#4f81bd [3204]" strokecolor="#f2f2f2 [3041]" strokeweight="3pt">
                <v:shadow on="t" type="perspective" color="#243f60 [1604]" opacity=".5" offset="1pt" offset2="-1pt"/>
                <v:textbox style="mso-next-textbox:#_x0000_s1030">
                  <w:txbxContent>
                    <w:p w:rsidR="00FC05DB" w:rsidRPr="00FC05DB" w:rsidRDefault="00FC05DB" w:rsidP="00FC05DB">
                      <w:pPr>
                        <w:rPr>
                          <w:szCs w:val="28"/>
                        </w:rPr>
                      </w:pPr>
                      <w:r>
                        <w:rPr>
                          <w:noProof/>
                          <w:szCs w:val="28"/>
                          <w:lang w:eastAsia="en-GB"/>
                        </w:rPr>
                        <w:drawing>
                          <wp:inline distT="0" distB="0" distL="0" distR="0">
                            <wp:extent cx="3199295" cy="3905250"/>
                            <wp:effectExtent l="19050" t="0" r="1105" b="0"/>
                            <wp:docPr id="4" name="Picture 3" descr="atopiccc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topicccc.png"/>
                                    <pic:cNvPicPr/>
                                  </pic:nvPicPr>
                                  <pic:blipFill>
                                    <a:blip r:embed="rId9"/>
                                    <a:stretch>
                                      <a:fillRect/>
                                    </a:stretch>
                                  </pic:blipFill>
                                  <pic:spPr>
                                    <a:xfrm>
                                      <a:off x="0" y="0"/>
                                      <a:ext cx="3199295" cy="3905250"/>
                                    </a:xfrm>
                                    <a:prstGeom prst="rect">
                                      <a:avLst/>
                                    </a:prstGeom>
                                  </pic:spPr>
                                </pic:pic>
                              </a:graphicData>
                            </a:graphic>
                          </wp:inline>
                        </w:drawing>
                      </w:r>
                    </w:p>
                  </w:txbxContent>
                </v:textbox>
                <w10:wrap type="square" anchorx="margin" anchory="page"/>
              </v:shape>
            </w:pict>
          </w:r>
        </w:p>
        <w:p w:rsidR="00B5339D" w:rsidRPr="00C54BC6" w:rsidRDefault="00FC05DB" w:rsidP="00FC05DB">
          <w:pPr>
            <w:pStyle w:val="Subtitle"/>
            <w:rPr>
              <w:rStyle w:val="Strong"/>
              <w:rFonts w:ascii="Arial" w:hAnsi="Arial" w:cs="Arial"/>
              <w:color w:val="31849B" w:themeColor="accent5" w:themeShade="BF"/>
              <w:sz w:val="36"/>
              <w:szCs w:val="36"/>
              <w:shd w:val="clear" w:color="auto" w:fill="FFFFFF"/>
            </w:rPr>
          </w:pPr>
          <w:r w:rsidRPr="00C54BC6">
            <w:rPr>
              <w:rStyle w:val="Strong"/>
              <w:rFonts w:ascii="Arial" w:hAnsi="Arial" w:cs="Arial"/>
              <w:color w:val="31849B" w:themeColor="accent5" w:themeShade="BF"/>
              <w:sz w:val="36"/>
              <w:szCs w:val="36"/>
              <w:shd w:val="clear" w:color="auto" w:fill="FFFFFF"/>
            </w:rPr>
            <w:t xml:space="preserve">MSc. </w:t>
          </w:r>
          <w:r w:rsidR="00B5339D" w:rsidRPr="00C54BC6">
            <w:rPr>
              <w:rStyle w:val="Strong"/>
              <w:rFonts w:ascii="Arial" w:hAnsi="Arial" w:cs="Arial"/>
              <w:color w:val="31849B" w:themeColor="accent5" w:themeShade="BF"/>
              <w:sz w:val="36"/>
              <w:szCs w:val="36"/>
              <w:shd w:val="clear" w:color="auto" w:fill="FFFFFF"/>
            </w:rPr>
            <w:t>Community Care and Management of Longer-term Conditions</w:t>
          </w:r>
          <w:r w:rsidRPr="00C54BC6">
            <w:rPr>
              <w:rFonts w:ascii="Arial" w:hAnsi="Arial" w:cs="Arial"/>
              <w:color w:val="31849B" w:themeColor="accent5" w:themeShade="BF"/>
              <w:sz w:val="36"/>
              <w:szCs w:val="36"/>
              <w:shd w:val="clear" w:color="auto" w:fill="FFFFFF"/>
            </w:rPr>
            <w:t xml:space="preserve"> (</w:t>
          </w:r>
          <w:r w:rsidRPr="00C54BC6">
            <w:rPr>
              <w:rStyle w:val="Strong"/>
              <w:rFonts w:ascii="Arial" w:hAnsi="Arial" w:cs="Arial"/>
              <w:color w:val="31849B" w:themeColor="accent5" w:themeShade="BF"/>
              <w:sz w:val="36"/>
              <w:szCs w:val="36"/>
              <w:shd w:val="clear" w:color="auto" w:fill="FFFFFF"/>
            </w:rPr>
            <w:t>LCHS7003_LON)</w:t>
          </w:r>
        </w:p>
        <w:p w:rsidR="00FC05DB" w:rsidRPr="00C54BC6" w:rsidRDefault="00FC05DB">
          <w:pPr>
            <w:pStyle w:val="NoSpacing"/>
            <w:rPr>
              <w:rFonts w:ascii="Arial" w:eastAsiaTheme="majorEastAsia" w:hAnsi="Arial" w:cs="Arial"/>
              <w:color w:val="31849B" w:themeColor="accent5" w:themeShade="BF"/>
              <w:sz w:val="32"/>
              <w:szCs w:val="32"/>
            </w:rPr>
          </w:pPr>
          <w:r w:rsidRPr="00C54BC6">
            <w:rPr>
              <w:rFonts w:ascii="Arial" w:eastAsiaTheme="majorEastAsia" w:hAnsi="Arial" w:cs="Arial"/>
              <w:b/>
              <w:bCs/>
              <w:color w:val="31849B" w:themeColor="accent5" w:themeShade="BF"/>
              <w:sz w:val="32"/>
              <w:szCs w:val="32"/>
              <w:lang w:val="en-GB"/>
            </w:rPr>
            <w:t>Module Leader:</w:t>
          </w:r>
          <w:r w:rsidRPr="00C54BC6">
            <w:rPr>
              <w:rFonts w:ascii="Arial" w:hAnsi="Arial" w:cs="Arial"/>
              <w:color w:val="31849B" w:themeColor="accent5" w:themeShade="BF"/>
              <w:sz w:val="32"/>
              <w:szCs w:val="32"/>
              <w:shd w:val="clear" w:color="auto" w:fill="FFFFFF"/>
            </w:rPr>
            <w:t xml:space="preserve"> Dr. </w:t>
          </w:r>
          <w:proofErr w:type="spellStart"/>
          <w:r w:rsidRPr="00C54BC6">
            <w:rPr>
              <w:rFonts w:ascii="Arial" w:hAnsi="Arial" w:cs="Arial"/>
              <w:color w:val="31849B" w:themeColor="accent5" w:themeShade="BF"/>
              <w:sz w:val="32"/>
              <w:szCs w:val="32"/>
              <w:shd w:val="clear" w:color="auto" w:fill="FFFFFF"/>
            </w:rPr>
            <w:t>Muhammed</w:t>
          </w:r>
          <w:proofErr w:type="spellEnd"/>
          <w:r w:rsidRPr="00C54BC6">
            <w:rPr>
              <w:rFonts w:ascii="Arial" w:hAnsi="Arial" w:cs="Arial"/>
              <w:color w:val="31849B" w:themeColor="accent5" w:themeShade="BF"/>
              <w:sz w:val="32"/>
              <w:szCs w:val="32"/>
              <w:shd w:val="clear" w:color="auto" w:fill="FFFFFF"/>
            </w:rPr>
            <w:t xml:space="preserve"> Khan</w:t>
          </w:r>
        </w:p>
        <w:p w:rsidR="00B5339D" w:rsidRPr="00C54BC6" w:rsidRDefault="00C54BC6" w:rsidP="00B5339D">
          <w:pPr>
            <w:pStyle w:val="NoSpacing"/>
            <w:rPr>
              <w:rStyle w:val="TitleChar"/>
              <w:color w:val="31849B" w:themeColor="accent5" w:themeShade="BF"/>
            </w:rPr>
          </w:pPr>
          <w:r w:rsidRPr="00F82D81">
            <w:rPr>
              <w:rStyle w:val="TitleChar"/>
              <w:rFonts w:ascii="Arial" w:hAnsi="Arial" w:cs="Arial"/>
              <w:b/>
              <w:color w:val="31849B" w:themeColor="accent5" w:themeShade="BF"/>
              <w:sz w:val="32"/>
              <w:szCs w:val="32"/>
            </w:rPr>
            <w:t>Student name</w:t>
          </w:r>
          <w:r w:rsidRPr="00C54BC6">
            <w:rPr>
              <w:rStyle w:val="TitleChar"/>
              <w:rFonts w:ascii="Arial" w:hAnsi="Arial" w:cs="Arial"/>
              <w:color w:val="31849B" w:themeColor="accent5" w:themeShade="BF"/>
              <w:sz w:val="32"/>
              <w:szCs w:val="32"/>
            </w:rPr>
            <w:t xml:space="preserve">: Maria Fatima </w:t>
          </w:r>
          <w:proofErr w:type="spellStart"/>
          <w:r w:rsidRPr="00C54BC6">
            <w:rPr>
              <w:rStyle w:val="TitleChar"/>
              <w:rFonts w:ascii="Arial" w:hAnsi="Arial" w:cs="Arial"/>
              <w:color w:val="31849B" w:themeColor="accent5" w:themeShade="BF"/>
              <w:sz w:val="32"/>
              <w:szCs w:val="32"/>
            </w:rPr>
            <w:t>Mangue</w:t>
          </w:r>
          <w:proofErr w:type="spellEnd"/>
          <w:r w:rsidRPr="00C54BC6">
            <w:rPr>
              <w:rStyle w:val="TitleChar"/>
              <w:rFonts w:ascii="Arial" w:hAnsi="Arial" w:cs="Arial"/>
              <w:color w:val="31849B" w:themeColor="accent5" w:themeShade="BF"/>
              <w:sz w:val="32"/>
              <w:szCs w:val="32"/>
            </w:rPr>
            <w:t xml:space="preserve"> Mbomio-2230098</w:t>
          </w:r>
        </w:p>
        <w:p w:rsidR="00B5339D" w:rsidRPr="00C54BC6" w:rsidRDefault="00B5339D">
          <w:pPr>
            <w:pStyle w:val="NoSpacing"/>
            <w:rPr>
              <w:rFonts w:asciiTheme="majorHAnsi" w:eastAsiaTheme="majorEastAsia" w:hAnsiTheme="majorHAnsi" w:cstheme="majorBidi"/>
              <w:color w:val="31849B" w:themeColor="accent5" w:themeShade="BF"/>
              <w:sz w:val="36"/>
              <w:szCs w:val="36"/>
            </w:rPr>
          </w:pPr>
        </w:p>
        <w:p w:rsidR="00B5339D" w:rsidRPr="00C54BC6" w:rsidRDefault="0051497C" w:rsidP="00B5339D">
          <w:pPr>
            <w:pStyle w:val="NoSpacing"/>
            <w:rPr>
              <w:rStyle w:val="TitleChar"/>
              <w:color w:val="31849B" w:themeColor="accent5" w:themeShade="BF"/>
              <w:lang w:val="en-GB"/>
            </w:rPr>
          </w:pPr>
          <w:r w:rsidRPr="0051497C">
            <w:rPr>
              <w:rStyle w:val="TitleChar"/>
              <w:b/>
              <w:color w:val="31849B" w:themeColor="accent5" w:themeShade="BF"/>
              <w:lang w:eastAsia="zh-TW"/>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32" type="#_x0000_t13" style="position:absolute;margin-left:159.25pt;margin-top:288.8pt;width:276pt;height:86.4pt;z-index:251659263;mso-position-horizontal-relative:margin;mso-position-vertical-relative:margin;mso-width-relative:margin;v-text-anchor:middle" o:allowincell="f" fillcolor="#0f243e [1615]" strokecolor="#622423 [1605]" strokeweight="6pt">
                <v:shadow type="perspective" opacity=".5" origin=".5,.5" offset="0,-1pt" offset2=",-2pt" matrix=",-92680f,,,,-95367431641e-17"/>
                <o:extrusion v:ext="view" color="#95b3d7 [1940]" on="t"/>
                <v:textbox style="mso-next-textbox:#_x0000_s1032;mso-fit-shape-to-text:t" inset="10.8pt,7.2pt,10.8pt,7.2pt">
                  <w:txbxContent>
                    <w:sdt>
                      <w:sdtPr>
                        <w:rPr>
                          <w:rStyle w:val="TitleChar"/>
                          <w:rFonts w:ascii="Arial" w:hAnsi="Arial" w:cs="Arial"/>
                          <w:b/>
                          <w:color w:val="31849B" w:themeColor="accent5" w:themeShade="BF"/>
                          <w:sz w:val="36"/>
                          <w:szCs w:val="36"/>
                        </w:rPr>
                        <w:alias w:val="Title"/>
                        <w:id w:val="640525305"/>
                        <w:placeholder>
                          <w:docPart w:val="F059E1E5D6034DC5B125BD28792FC947"/>
                        </w:placeholder>
                        <w:dataBinding w:prefixMappings="xmlns:ns0='http://schemas.openxmlformats.org/package/2006/metadata/core-properties' xmlns:ns1='http://purl.org/dc/elements/1.1/'" w:xpath="/ns0:coreProperties[1]/ns1:title[1]" w:storeItemID="{6C3C8BC8-F283-45AE-878A-BAB7291924A1}"/>
                        <w:text/>
                      </w:sdtPr>
                      <w:sdtContent>
                        <w:p w:rsidR="00F82D81" w:rsidRPr="00F82D81" w:rsidRDefault="00F82D81" w:rsidP="00F82D81">
                          <w:pPr>
                            <w:pStyle w:val="NoSpacing"/>
                            <w:rPr>
                              <w:rStyle w:val="TitleChar"/>
                              <w:b/>
                              <w:color w:val="31849B" w:themeColor="accent5" w:themeShade="BF"/>
                              <w:lang w:val="en-GB"/>
                            </w:rPr>
                          </w:pPr>
                          <w:r w:rsidRPr="00F82D81">
                            <w:rPr>
                              <w:rStyle w:val="TitleChar"/>
                              <w:rFonts w:ascii="Arial" w:hAnsi="Arial" w:cs="Arial"/>
                              <w:b/>
                              <w:color w:val="31849B" w:themeColor="accent5" w:themeShade="BF"/>
                              <w:sz w:val="36"/>
                              <w:szCs w:val="36"/>
                            </w:rPr>
                            <w:t>Atopic Eczema: Long-Term condition</w:t>
                          </w:r>
                        </w:p>
                      </w:sdtContent>
                    </w:sdt>
                    <w:p w:rsidR="00C54BC6" w:rsidRDefault="00C54BC6">
                      <w:pPr>
                        <w:spacing w:after="0" w:line="360" w:lineRule="auto"/>
                        <w:jc w:val="center"/>
                        <w:rPr>
                          <w:rFonts w:asciiTheme="majorHAnsi" w:eastAsiaTheme="majorEastAsia" w:hAnsiTheme="majorHAnsi" w:cstheme="majorBidi"/>
                          <w:i/>
                          <w:iCs/>
                          <w:sz w:val="28"/>
                          <w:szCs w:val="28"/>
                        </w:rPr>
                      </w:pPr>
                    </w:p>
                  </w:txbxContent>
                </v:textbox>
                <w10:wrap type="square" anchorx="margin" anchory="margin"/>
              </v:shape>
            </w:pict>
          </w:r>
        </w:p>
        <w:p w:rsidR="00B5339D" w:rsidRDefault="00B5339D">
          <w:pPr>
            <w:pStyle w:val="NoSpacing"/>
            <w:rPr>
              <w:rFonts w:asciiTheme="majorHAnsi" w:eastAsiaTheme="majorEastAsia" w:hAnsiTheme="majorHAnsi" w:cstheme="majorBidi"/>
              <w:sz w:val="36"/>
              <w:szCs w:val="36"/>
            </w:rPr>
          </w:pPr>
        </w:p>
        <w:p w:rsidR="00B5339D" w:rsidRDefault="00B5339D" w:rsidP="00B5339D">
          <w:pPr>
            <w:pStyle w:val="NoSpacing"/>
          </w:pPr>
        </w:p>
        <w:p w:rsidR="00B5339D" w:rsidRDefault="00B5339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03023D" w:rsidRDefault="0003023D">
          <w:pPr>
            <w:pStyle w:val="NoSpacing"/>
            <w:rPr>
              <w:rFonts w:asciiTheme="majorHAnsi" w:eastAsiaTheme="majorEastAsia" w:hAnsiTheme="majorHAnsi" w:cstheme="majorBidi"/>
              <w:sz w:val="36"/>
              <w:szCs w:val="36"/>
            </w:rPr>
          </w:pPr>
        </w:p>
        <w:p w:rsidR="00B5339D" w:rsidRDefault="00B5339D">
          <w:pPr>
            <w:pStyle w:val="NoSpacing"/>
          </w:pPr>
        </w:p>
        <w:p w:rsidR="00B5339D" w:rsidRDefault="00B5339D">
          <w:pPr>
            <w:pStyle w:val="NoSpacing"/>
          </w:pPr>
        </w:p>
        <w:p w:rsidR="00AE18A9" w:rsidRPr="00AE18A9" w:rsidRDefault="00AE18A9" w:rsidP="00AE18A9">
          <w:pPr>
            <w:jc w:val="center"/>
            <w:rPr>
              <w:rFonts w:ascii="Arial" w:hAnsi="Arial" w:cs="Arial"/>
              <w:b/>
              <w:sz w:val="28"/>
              <w:szCs w:val="28"/>
            </w:rPr>
          </w:pPr>
          <w:r w:rsidRPr="00AE18A9">
            <w:rPr>
              <w:rFonts w:ascii="Arial" w:hAnsi="Arial" w:cs="Arial"/>
              <w:b/>
              <w:sz w:val="28"/>
              <w:szCs w:val="28"/>
            </w:rPr>
            <w:lastRenderedPageBreak/>
            <w:t>Acknowledgment</w:t>
          </w:r>
        </w:p>
        <w:p w:rsidR="00AE18A9" w:rsidRPr="00AE18A9" w:rsidRDefault="00AE18A9">
          <w:pPr>
            <w:rPr>
              <w:rFonts w:ascii="Arial" w:hAnsi="Arial" w:cs="Arial"/>
            </w:rPr>
          </w:pPr>
        </w:p>
        <w:p w:rsidR="00AE18A9" w:rsidRDefault="00AE18A9" w:rsidP="00AE18A9">
          <w:pPr>
            <w:rPr>
              <w:rFonts w:ascii="Arial" w:hAnsi="Arial" w:cs="Arial"/>
            </w:rPr>
          </w:pPr>
          <w:r w:rsidRPr="00AE18A9">
            <w:rPr>
              <w:rFonts w:ascii="Arial" w:hAnsi="Arial" w:cs="Arial"/>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r w:rsidRPr="00AE18A9">
            <w:rPr>
              <w:rFonts w:ascii="Arial" w:hAnsi="Arial" w:cs="Arial"/>
            </w:rPr>
            <w:t xml:space="preserve"> </w:t>
          </w:r>
        </w:p>
        <w:sdt>
          <w:sdtPr>
            <w:rPr>
              <w:rFonts w:asciiTheme="minorHAnsi" w:eastAsiaTheme="minorHAnsi" w:hAnsiTheme="minorHAnsi" w:cstheme="minorBidi"/>
              <w:b w:val="0"/>
              <w:bCs w:val="0"/>
              <w:color w:val="auto"/>
              <w:sz w:val="22"/>
              <w:szCs w:val="22"/>
              <w:lang w:val="en-GB"/>
            </w:rPr>
            <w:id w:val="640525341"/>
            <w:docPartObj>
              <w:docPartGallery w:val="Table of Contents"/>
              <w:docPartUnique/>
            </w:docPartObj>
          </w:sdtPr>
          <w:sdtContent>
            <w:p w:rsidR="00AE18A9" w:rsidRDefault="00AE18A9">
              <w:pPr>
                <w:pStyle w:val="TOCHeading"/>
              </w:pPr>
              <w:r>
                <w:t>Contents</w:t>
              </w:r>
            </w:p>
            <w:p w:rsidR="00AE18A9" w:rsidRDefault="0051497C">
              <w:pPr>
                <w:pStyle w:val="TOC1"/>
                <w:tabs>
                  <w:tab w:val="right" w:leader="dot" w:pos="6445"/>
                </w:tabs>
                <w:rPr>
                  <w:rFonts w:eastAsiaTheme="minorEastAsia"/>
                  <w:noProof/>
                  <w:lang w:eastAsia="en-GB"/>
                </w:rPr>
              </w:pPr>
              <w:r>
                <w:fldChar w:fldCharType="begin"/>
              </w:r>
              <w:r w:rsidR="00AE18A9">
                <w:instrText xml:space="preserve"> TOC \o "1-3" \h \z \u </w:instrText>
              </w:r>
              <w:r>
                <w:fldChar w:fldCharType="separate"/>
              </w:r>
              <w:hyperlink w:anchor="_Toc234756617" w:history="1">
                <w:r w:rsidR="00AE18A9" w:rsidRPr="00675FB0">
                  <w:rPr>
                    <w:rStyle w:val="Hyperlink"/>
                    <w:rFonts w:eastAsia="Times New Roman"/>
                    <w:noProof/>
                    <w:shd w:val="clear" w:color="auto" w:fill="FFFFFF"/>
                    <w:lang w:eastAsia="en-GB"/>
                  </w:rPr>
                  <w:t>INTRODUCTION</w:t>
                </w:r>
                <w:r w:rsidR="00AE18A9">
                  <w:rPr>
                    <w:noProof/>
                    <w:webHidden/>
                  </w:rPr>
                  <w:tab/>
                </w:r>
                <w:r>
                  <w:rPr>
                    <w:noProof/>
                    <w:webHidden/>
                  </w:rPr>
                  <w:fldChar w:fldCharType="begin"/>
                </w:r>
                <w:r w:rsidR="00AE18A9">
                  <w:rPr>
                    <w:noProof/>
                    <w:webHidden/>
                  </w:rPr>
                  <w:instrText xml:space="preserve"> PAGEREF _Toc234756617 \h </w:instrText>
                </w:r>
                <w:r>
                  <w:rPr>
                    <w:noProof/>
                    <w:webHidden/>
                  </w:rPr>
                </w:r>
                <w:r>
                  <w:rPr>
                    <w:noProof/>
                    <w:webHidden/>
                  </w:rPr>
                  <w:fldChar w:fldCharType="separate"/>
                </w:r>
                <w:r w:rsidR="00AE18A9">
                  <w:rPr>
                    <w:noProof/>
                    <w:webHidden/>
                  </w:rPr>
                  <w:t>3</w:t>
                </w:r>
                <w:r>
                  <w:rPr>
                    <w:noProof/>
                    <w:webHidden/>
                  </w:rPr>
                  <w:fldChar w:fldCharType="end"/>
                </w:r>
              </w:hyperlink>
            </w:p>
            <w:p w:rsidR="00AE18A9" w:rsidRDefault="0051497C">
              <w:pPr>
                <w:pStyle w:val="TOC1"/>
                <w:tabs>
                  <w:tab w:val="right" w:leader="dot" w:pos="6445"/>
                </w:tabs>
                <w:rPr>
                  <w:rFonts w:eastAsiaTheme="minorEastAsia"/>
                  <w:noProof/>
                  <w:lang w:eastAsia="en-GB"/>
                </w:rPr>
              </w:pPr>
              <w:hyperlink w:anchor="_Toc234756618" w:history="1">
                <w:r w:rsidR="00AE18A9" w:rsidRPr="00675FB0">
                  <w:rPr>
                    <w:rStyle w:val="Hyperlink"/>
                    <w:noProof/>
                  </w:rPr>
                  <w:t>DEFINITION</w:t>
                </w:r>
                <w:r w:rsidR="00AE18A9">
                  <w:rPr>
                    <w:noProof/>
                    <w:webHidden/>
                  </w:rPr>
                  <w:tab/>
                </w:r>
                <w:r>
                  <w:rPr>
                    <w:noProof/>
                    <w:webHidden/>
                  </w:rPr>
                  <w:fldChar w:fldCharType="begin"/>
                </w:r>
                <w:r w:rsidR="00AE18A9">
                  <w:rPr>
                    <w:noProof/>
                    <w:webHidden/>
                  </w:rPr>
                  <w:instrText xml:space="preserve"> PAGEREF _Toc234756618 \h </w:instrText>
                </w:r>
                <w:r>
                  <w:rPr>
                    <w:noProof/>
                    <w:webHidden/>
                  </w:rPr>
                </w:r>
                <w:r>
                  <w:rPr>
                    <w:noProof/>
                    <w:webHidden/>
                  </w:rPr>
                  <w:fldChar w:fldCharType="separate"/>
                </w:r>
                <w:r w:rsidR="00AE18A9">
                  <w:rPr>
                    <w:noProof/>
                    <w:webHidden/>
                  </w:rPr>
                  <w:t>3</w:t>
                </w:r>
                <w:r>
                  <w:rPr>
                    <w:noProof/>
                    <w:webHidden/>
                  </w:rPr>
                  <w:fldChar w:fldCharType="end"/>
                </w:r>
              </w:hyperlink>
            </w:p>
            <w:p w:rsidR="00AE18A9" w:rsidRDefault="0051497C">
              <w:pPr>
                <w:pStyle w:val="TOC1"/>
                <w:tabs>
                  <w:tab w:val="right" w:leader="dot" w:pos="6445"/>
                </w:tabs>
                <w:rPr>
                  <w:rFonts w:eastAsiaTheme="minorEastAsia"/>
                  <w:noProof/>
                  <w:lang w:eastAsia="en-GB"/>
                </w:rPr>
              </w:pPr>
              <w:hyperlink w:anchor="_Toc234756619" w:history="1">
                <w:r w:rsidR="00AE18A9" w:rsidRPr="00675FB0">
                  <w:rPr>
                    <w:rStyle w:val="Hyperlink"/>
                    <w:noProof/>
                  </w:rPr>
                  <w:t>BURDEN</w:t>
                </w:r>
                <w:r w:rsidR="00AE18A9">
                  <w:rPr>
                    <w:noProof/>
                    <w:webHidden/>
                  </w:rPr>
                  <w:tab/>
                </w:r>
                <w:r>
                  <w:rPr>
                    <w:noProof/>
                    <w:webHidden/>
                  </w:rPr>
                  <w:fldChar w:fldCharType="begin"/>
                </w:r>
                <w:r w:rsidR="00AE18A9">
                  <w:rPr>
                    <w:noProof/>
                    <w:webHidden/>
                  </w:rPr>
                  <w:instrText xml:space="preserve"> PAGEREF _Toc234756619 \h </w:instrText>
                </w:r>
                <w:r>
                  <w:rPr>
                    <w:noProof/>
                    <w:webHidden/>
                  </w:rPr>
                </w:r>
                <w:r>
                  <w:rPr>
                    <w:noProof/>
                    <w:webHidden/>
                  </w:rPr>
                  <w:fldChar w:fldCharType="separate"/>
                </w:r>
                <w:r w:rsidR="00AE18A9">
                  <w:rPr>
                    <w:noProof/>
                    <w:webHidden/>
                  </w:rPr>
                  <w:t>4</w:t>
                </w:r>
                <w:r>
                  <w:rPr>
                    <w:noProof/>
                    <w:webHidden/>
                  </w:rPr>
                  <w:fldChar w:fldCharType="end"/>
                </w:r>
              </w:hyperlink>
            </w:p>
            <w:p w:rsidR="00AE18A9" w:rsidRDefault="0051497C">
              <w:pPr>
                <w:pStyle w:val="TOC1"/>
                <w:tabs>
                  <w:tab w:val="right" w:leader="dot" w:pos="6445"/>
                </w:tabs>
                <w:rPr>
                  <w:rFonts w:eastAsiaTheme="minorEastAsia"/>
                  <w:noProof/>
                  <w:lang w:eastAsia="en-GB"/>
                </w:rPr>
              </w:pPr>
              <w:hyperlink w:anchor="_Toc234756620" w:history="1">
                <w:r w:rsidR="00AE18A9" w:rsidRPr="00675FB0">
                  <w:rPr>
                    <w:rStyle w:val="Hyperlink"/>
                    <w:noProof/>
                  </w:rPr>
                  <w:t>PREVALENCE</w:t>
                </w:r>
                <w:r w:rsidR="00AE18A9">
                  <w:rPr>
                    <w:noProof/>
                    <w:webHidden/>
                  </w:rPr>
                  <w:tab/>
                </w:r>
                <w:r>
                  <w:rPr>
                    <w:noProof/>
                    <w:webHidden/>
                  </w:rPr>
                  <w:fldChar w:fldCharType="begin"/>
                </w:r>
                <w:r w:rsidR="00AE18A9">
                  <w:rPr>
                    <w:noProof/>
                    <w:webHidden/>
                  </w:rPr>
                  <w:instrText xml:space="preserve"> PAGEREF _Toc234756620 \h </w:instrText>
                </w:r>
                <w:r>
                  <w:rPr>
                    <w:noProof/>
                    <w:webHidden/>
                  </w:rPr>
                </w:r>
                <w:r>
                  <w:rPr>
                    <w:noProof/>
                    <w:webHidden/>
                  </w:rPr>
                  <w:fldChar w:fldCharType="separate"/>
                </w:r>
                <w:r w:rsidR="00AE18A9">
                  <w:rPr>
                    <w:noProof/>
                    <w:webHidden/>
                  </w:rPr>
                  <w:t>4</w:t>
                </w:r>
                <w:r>
                  <w:rPr>
                    <w:noProof/>
                    <w:webHidden/>
                  </w:rPr>
                  <w:fldChar w:fldCharType="end"/>
                </w:r>
              </w:hyperlink>
            </w:p>
            <w:p w:rsidR="00AE18A9" w:rsidRDefault="0051497C">
              <w:pPr>
                <w:pStyle w:val="TOC1"/>
                <w:tabs>
                  <w:tab w:val="right" w:leader="dot" w:pos="6445"/>
                </w:tabs>
                <w:rPr>
                  <w:rFonts w:eastAsiaTheme="minorEastAsia"/>
                  <w:noProof/>
                  <w:lang w:eastAsia="en-GB"/>
                </w:rPr>
              </w:pPr>
              <w:hyperlink w:anchor="_Toc234756621" w:history="1">
                <w:r w:rsidR="00AE18A9" w:rsidRPr="00675FB0">
                  <w:rPr>
                    <w:rStyle w:val="Hyperlink"/>
                    <w:noProof/>
                  </w:rPr>
                  <w:t>RISK FACTORS/AETIOLOGY OF HEALTH CONDITION</w:t>
                </w:r>
                <w:r w:rsidR="00AE18A9">
                  <w:rPr>
                    <w:noProof/>
                    <w:webHidden/>
                  </w:rPr>
                  <w:tab/>
                </w:r>
                <w:r>
                  <w:rPr>
                    <w:noProof/>
                    <w:webHidden/>
                  </w:rPr>
                  <w:fldChar w:fldCharType="begin"/>
                </w:r>
                <w:r w:rsidR="00AE18A9">
                  <w:rPr>
                    <w:noProof/>
                    <w:webHidden/>
                  </w:rPr>
                  <w:instrText xml:space="preserve"> PAGEREF _Toc234756621 \h </w:instrText>
                </w:r>
                <w:r>
                  <w:rPr>
                    <w:noProof/>
                    <w:webHidden/>
                  </w:rPr>
                </w:r>
                <w:r>
                  <w:rPr>
                    <w:noProof/>
                    <w:webHidden/>
                  </w:rPr>
                  <w:fldChar w:fldCharType="separate"/>
                </w:r>
                <w:r w:rsidR="00AE18A9">
                  <w:rPr>
                    <w:noProof/>
                    <w:webHidden/>
                  </w:rPr>
                  <w:t>5</w:t>
                </w:r>
                <w:r>
                  <w:rPr>
                    <w:noProof/>
                    <w:webHidden/>
                  </w:rPr>
                  <w:fldChar w:fldCharType="end"/>
                </w:r>
              </w:hyperlink>
            </w:p>
            <w:p w:rsidR="00AE18A9" w:rsidRDefault="0051497C">
              <w:pPr>
                <w:pStyle w:val="TOC1"/>
                <w:tabs>
                  <w:tab w:val="right" w:leader="dot" w:pos="6445"/>
                </w:tabs>
                <w:rPr>
                  <w:rFonts w:eastAsiaTheme="minorEastAsia"/>
                  <w:noProof/>
                  <w:lang w:eastAsia="en-GB"/>
                </w:rPr>
              </w:pPr>
              <w:hyperlink w:anchor="_Toc234756622" w:history="1">
                <w:r w:rsidR="00AE18A9" w:rsidRPr="00675FB0">
                  <w:rPr>
                    <w:rStyle w:val="Hyperlink"/>
                    <w:rFonts w:eastAsia="Times New Roman"/>
                    <w:noProof/>
                    <w:lang w:eastAsia="en-GB"/>
                  </w:rPr>
                  <w:t>IMPACT OF LONG-TERM CONDITION</w:t>
                </w:r>
                <w:r w:rsidR="00AE18A9">
                  <w:rPr>
                    <w:noProof/>
                    <w:webHidden/>
                  </w:rPr>
                  <w:tab/>
                </w:r>
                <w:r>
                  <w:rPr>
                    <w:noProof/>
                    <w:webHidden/>
                  </w:rPr>
                  <w:fldChar w:fldCharType="begin"/>
                </w:r>
                <w:r w:rsidR="00AE18A9">
                  <w:rPr>
                    <w:noProof/>
                    <w:webHidden/>
                  </w:rPr>
                  <w:instrText xml:space="preserve"> PAGEREF _Toc234756622 \h </w:instrText>
                </w:r>
                <w:r>
                  <w:rPr>
                    <w:noProof/>
                    <w:webHidden/>
                  </w:rPr>
                </w:r>
                <w:r>
                  <w:rPr>
                    <w:noProof/>
                    <w:webHidden/>
                  </w:rPr>
                  <w:fldChar w:fldCharType="separate"/>
                </w:r>
                <w:r w:rsidR="00AE18A9">
                  <w:rPr>
                    <w:noProof/>
                    <w:webHidden/>
                  </w:rPr>
                  <w:t>5</w:t>
                </w:r>
                <w:r>
                  <w:rPr>
                    <w:noProof/>
                    <w:webHidden/>
                  </w:rPr>
                  <w:fldChar w:fldCharType="end"/>
                </w:r>
              </w:hyperlink>
            </w:p>
            <w:p w:rsidR="00AE18A9" w:rsidRDefault="0051497C">
              <w:pPr>
                <w:pStyle w:val="TOC2"/>
                <w:tabs>
                  <w:tab w:val="right" w:leader="dot" w:pos="6445"/>
                </w:tabs>
                <w:rPr>
                  <w:rFonts w:eastAsiaTheme="minorEastAsia"/>
                  <w:noProof/>
                  <w:lang w:eastAsia="en-GB"/>
                </w:rPr>
              </w:pPr>
              <w:hyperlink w:anchor="_Toc234756623" w:history="1">
                <w:r w:rsidR="00AE18A9" w:rsidRPr="00675FB0">
                  <w:rPr>
                    <w:rStyle w:val="Hyperlink"/>
                    <w:rFonts w:eastAsia="Times New Roman"/>
                    <w:noProof/>
                    <w:lang w:eastAsia="en-GB"/>
                  </w:rPr>
                  <w:t>Physical impact</w:t>
                </w:r>
                <w:r w:rsidR="00AE18A9">
                  <w:rPr>
                    <w:noProof/>
                    <w:webHidden/>
                  </w:rPr>
                  <w:tab/>
                </w:r>
                <w:r>
                  <w:rPr>
                    <w:noProof/>
                    <w:webHidden/>
                  </w:rPr>
                  <w:fldChar w:fldCharType="begin"/>
                </w:r>
                <w:r w:rsidR="00AE18A9">
                  <w:rPr>
                    <w:noProof/>
                    <w:webHidden/>
                  </w:rPr>
                  <w:instrText xml:space="preserve"> PAGEREF _Toc234756623 \h </w:instrText>
                </w:r>
                <w:r>
                  <w:rPr>
                    <w:noProof/>
                    <w:webHidden/>
                  </w:rPr>
                </w:r>
                <w:r>
                  <w:rPr>
                    <w:noProof/>
                    <w:webHidden/>
                  </w:rPr>
                  <w:fldChar w:fldCharType="separate"/>
                </w:r>
                <w:r w:rsidR="00AE18A9">
                  <w:rPr>
                    <w:noProof/>
                    <w:webHidden/>
                  </w:rPr>
                  <w:t>5</w:t>
                </w:r>
                <w:r>
                  <w:rPr>
                    <w:noProof/>
                    <w:webHidden/>
                  </w:rPr>
                  <w:fldChar w:fldCharType="end"/>
                </w:r>
              </w:hyperlink>
            </w:p>
            <w:p w:rsidR="00AE18A9" w:rsidRDefault="0051497C">
              <w:pPr>
                <w:pStyle w:val="TOC2"/>
                <w:tabs>
                  <w:tab w:val="right" w:leader="dot" w:pos="6445"/>
                </w:tabs>
                <w:rPr>
                  <w:rFonts w:eastAsiaTheme="minorEastAsia"/>
                  <w:noProof/>
                  <w:lang w:eastAsia="en-GB"/>
                </w:rPr>
              </w:pPr>
              <w:hyperlink w:anchor="_Toc234756624" w:history="1">
                <w:r w:rsidR="00AE18A9" w:rsidRPr="00675FB0">
                  <w:rPr>
                    <w:rStyle w:val="Hyperlink"/>
                    <w:noProof/>
                  </w:rPr>
                  <w:t>Psychological impact</w:t>
                </w:r>
                <w:r w:rsidR="00AE18A9">
                  <w:rPr>
                    <w:noProof/>
                    <w:webHidden/>
                  </w:rPr>
                  <w:tab/>
                </w:r>
                <w:r>
                  <w:rPr>
                    <w:noProof/>
                    <w:webHidden/>
                  </w:rPr>
                  <w:fldChar w:fldCharType="begin"/>
                </w:r>
                <w:r w:rsidR="00AE18A9">
                  <w:rPr>
                    <w:noProof/>
                    <w:webHidden/>
                  </w:rPr>
                  <w:instrText xml:space="preserve"> PAGEREF _Toc234756624 \h </w:instrText>
                </w:r>
                <w:r>
                  <w:rPr>
                    <w:noProof/>
                    <w:webHidden/>
                  </w:rPr>
                </w:r>
                <w:r>
                  <w:rPr>
                    <w:noProof/>
                    <w:webHidden/>
                  </w:rPr>
                  <w:fldChar w:fldCharType="separate"/>
                </w:r>
                <w:r w:rsidR="00AE18A9">
                  <w:rPr>
                    <w:noProof/>
                    <w:webHidden/>
                  </w:rPr>
                  <w:t>6</w:t>
                </w:r>
                <w:r>
                  <w:rPr>
                    <w:noProof/>
                    <w:webHidden/>
                  </w:rPr>
                  <w:fldChar w:fldCharType="end"/>
                </w:r>
              </w:hyperlink>
            </w:p>
            <w:p w:rsidR="00AE18A9" w:rsidRDefault="0051497C">
              <w:pPr>
                <w:pStyle w:val="TOC2"/>
                <w:tabs>
                  <w:tab w:val="right" w:leader="dot" w:pos="6445"/>
                </w:tabs>
                <w:rPr>
                  <w:rFonts w:eastAsiaTheme="minorEastAsia"/>
                  <w:noProof/>
                  <w:lang w:eastAsia="en-GB"/>
                </w:rPr>
              </w:pPr>
              <w:hyperlink w:anchor="_Toc234756625" w:history="1">
                <w:r w:rsidR="00AE18A9" w:rsidRPr="00675FB0">
                  <w:rPr>
                    <w:rStyle w:val="Hyperlink"/>
                    <w:rFonts w:eastAsia="Times New Roman"/>
                    <w:noProof/>
                    <w:lang w:eastAsia="en-GB"/>
                  </w:rPr>
                  <w:t>Social impact</w:t>
                </w:r>
                <w:r w:rsidR="00AE18A9">
                  <w:rPr>
                    <w:noProof/>
                    <w:webHidden/>
                  </w:rPr>
                  <w:tab/>
                </w:r>
                <w:r>
                  <w:rPr>
                    <w:noProof/>
                    <w:webHidden/>
                  </w:rPr>
                  <w:fldChar w:fldCharType="begin"/>
                </w:r>
                <w:r w:rsidR="00AE18A9">
                  <w:rPr>
                    <w:noProof/>
                    <w:webHidden/>
                  </w:rPr>
                  <w:instrText xml:space="preserve"> PAGEREF _Toc234756625 \h </w:instrText>
                </w:r>
                <w:r>
                  <w:rPr>
                    <w:noProof/>
                    <w:webHidden/>
                  </w:rPr>
                </w:r>
                <w:r>
                  <w:rPr>
                    <w:noProof/>
                    <w:webHidden/>
                  </w:rPr>
                  <w:fldChar w:fldCharType="separate"/>
                </w:r>
                <w:r w:rsidR="00AE18A9">
                  <w:rPr>
                    <w:noProof/>
                    <w:webHidden/>
                  </w:rPr>
                  <w:t>6</w:t>
                </w:r>
                <w:r>
                  <w:rPr>
                    <w:noProof/>
                    <w:webHidden/>
                  </w:rPr>
                  <w:fldChar w:fldCharType="end"/>
                </w:r>
              </w:hyperlink>
            </w:p>
            <w:p w:rsidR="00AE18A9" w:rsidRDefault="0051497C">
              <w:pPr>
                <w:pStyle w:val="TOC2"/>
                <w:tabs>
                  <w:tab w:val="right" w:leader="dot" w:pos="6445"/>
                </w:tabs>
                <w:rPr>
                  <w:rFonts w:eastAsiaTheme="minorEastAsia"/>
                  <w:noProof/>
                  <w:lang w:eastAsia="en-GB"/>
                </w:rPr>
              </w:pPr>
              <w:hyperlink w:anchor="_Toc234756626" w:history="1">
                <w:r w:rsidR="00AE18A9" w:rsidRPr="00675FB0">
                  <w:rPr>
                    <w:rStyle w:val="Hyperlink"/>
                    <w:rFonts w:eastAsia="Times New Roman"/>
                    <w:noProof/>
                    <w:lang w:eastAsia="en-GB"/>
                  </w:rPr>
                  <w:t>Family impact</w:t>
                </w:r>
                <w:r w:rsidR="00AE18A9">
                  <w:rPr>
                    <w:noProof/>
                    <w:webHidden/>
                  </w:rPr>
                  <w:tab/>
                </w:r>
                <w:r>
                  <w:rPr>
                    <w:noProof/>
                    <w:webHidden/>
                  </w:rPr>
                  <w:fldChar w:fldCharType="begin"/>
                </w:r>
                <w:r w:rsidR="00AE18A9">
                  <w:rPr>
                    <w:noProof/>
                    <w:webHidden/>
                  </w:rPr>
                  <w:instrText xml:space="preserve"> PAGEREF _Toc234756626 \h </w:instrText>
                </w:r>
                <w:r>
                  <w:rPr>
                    <w:noProof/>
                    <w:webHidden/>
                  </w:rPr>
                </w:r>
                <w:r>
                  <w:rPr>
                    <w:noProof/>
                    <w:webHidden/>
                  </w:rPr>
                  <w:fldChar w:fldCharType="separate"/>
                </w:r>
                <w:r w:rsidR="00AE18A9">
                  <w:rPr>
                    <w:noProof/>
                    <w:webHidden/>
                  </w:rPr>
                  <w:t>7</w:t>
                </w:r>
                <w:r>
                  <w:rPr>
                    <w:noProof/>
                    <w:webHidden/>
                  </w:rPr>
                  <w:fldChar w:fldCharType="end"/>
                </w:r>
              </w:hyperlink>
            </w:p>
            <w:p w:rsidR="00AE18A9" w:rsidRDefault="0051497C">
              <w:pPr>
                <w:pStyle w:val="TOC1"/>
                <w:tabs>
                  <w:tab w:val="right" w:leader="dot" w:pos="6445"/>
                </w:tabs>
                <w:rPr>
                  <w:rFonts w:eastAsiaTheme="minorEastAsia"/>
                  <w:noProof/>
                  <w:lang w:eastAsia="en-GB"/>
                </w:rPr>
              </w:pPr>
              <w:hyperlink w:anchor="_Toc234756627" w:history="1">
                <w:r w:rsidR="00AE18A9" w:rsidRPr="00675FB0">
                  <w:rPr>
                    <w:rStyle w:val="Hyperlink"/>
                    <w:noProof/>
                  </w:rPr>
                  <w:t>UK-BASE MANAGEMENT OF ATOPIC ECZEMA</w:t>
                </w:r>
                <w:r w:rsidR="00AE18A9">
                  <w:rPr>
                    <w:noProof/>
                    <w:webHidden/>
                  </w:rPr>
                  <w:tab/>
                </w:r>
                <w:r>
                  <w:rPr>
                    <w:noProof/>
                    <w:webHidden/>
                  </w:rPr>
                  <w:fldChar w:fldCharType="begin"/>
                </w:r>
                <w:r w:rsidR="00AE18A9">
                  <w:rPr>
                    <w:noProof/>
                    <w:webHidden/>
                  </w:rPr>
                  <w:instrText xml:space="preserve"> PAGEREF _Toc234756627 \h </w:instrText>
                </w:r>
                <w:r>
                  <w:rPr>
                    <w:noProof/>
                    <w:webHidden/>
                  </w:rPr>
                </w:r>
                <w:r>
                  <w:rPr>
                    <w:noProof/>
                    <w:webHidden/>
                  </w:rPr>
                  <w:fldChar w:fldCharType="separate"/>
                </w:r>
                <w:r w:rsidR="00AE18A9">
                  <w:rPr>
                    <w:noProof/>
                    <w:webHidden/>
                  </w:rPr>
                  <w:t>8</w:t>
                </w:r>
                <w:r>
                  <w:rPr>
                    <w:noProof/>
                    <w:webHidden/>
                  </w:rPr>
                  <w:fldChar w:fldCharType="end"/>
                </w:r>
              </w:hyperlink>
            </w:p>
            <w:p w:rsidR="00AE18A9" w:rsidRDefault="0051497C">
              <w:pPr>
                <w:pStyle w:val="TOC1"/>
                <w:tabs>
                  <w:tab w:val="right" w:leader="dot" w:pos="6445"/>
                </w:tabs>
                <w:rPr>
                  <w:rFonts w:eastAsiaTheme="minorEastAsia"/>
                  <w:noProof/>
                  <w:lang w:eastAsia="en-GB"/>
                </w:rPr>
              </w:pPr>
              <w:hyperlink w:anchor="_Toc234756628" w:history="1">
                <w:r w:rsidR="00AE18A9" w:rsidRPr="00675FB0">
                  <w:rPr>
                    <w:rStyle w:val="Hyperlink"/>
                    <w:noProof/>
                  </w:rPr>
                  <w:t>THEORICAL PERSPECTIVES AND MODELS</w:t>
                </w:r>
                <w:r w:rsidR="00AE18A9">
                  <w:rPr>
                    <w:noProof/>
                    <w:webHidden/>
                  </w:rPr>
                  <w:tab/>
                </w:r>
                <w:r>
                  <w:rPr>
                    <w:noProof/>
                    <w:webHidden/>
                  </w:rPr>
                  <w:fldChar w:fldCharType="begin"/>
                </w:r>
                <w:r w:rsidR="00AE18A9">
                  <w:rPr>
                    <w:noProof/>
                    <w:webHidden/>
                  </w:rPr>
                  <w:instrText xml:space="preserve"> PAGEREF _Toc234756628 \h </w:instrText>
                </w:r>
                <w:r>
                  <w:rPr>
                    <w:noProof/>
                    <w:webHidden/>
                  </w:rPr>
                </w:r>
                <w:r>
                  <w:rPr>
                    <w:noProof/>
                    <w:webHidden/>
                  </w:rPr>
                  <w:fldChar w:fldCharType="separate"/>
                </w:r>
                <w:r w:rsidR="00AE18A9">
                  <w:rPr>
                    <w:noProof/>
                    <w:webHidden/>
                  </w:rPr>
                  <w:t>9</w:t>
                </w:r>
                <w:r>
                  <w:rPr>
                    <w:noProof/>
                    <w:webHidden/>
                  </w:rPr>
                  <w:fldChar w:fldCharType="end"/>
                </w:r>
              </w:hyperlink>
            </w:p>
            <w:p w:rsidR="00AE18A9" w:rsidRDefault="0051497C">
              <w:pPr>
                <w:pStyle w:val="TOC2"/>
                <w:tabs>
                  <w:tab w:val="right" w:leader="dot" w:pos="6445"/>
                </w:tabs>
                <w:rPr>
                  <w:rFonts w:eastAsiaTheme="minorEastAsia"/>
                  <w:noProof/>
                  <w:lang w:eastAsia="en-GB"/>
                </w:rPr>
              </w:pPr>
              <w:hyperlink w:anchor="_Toc234756629" w:history="1">
                <w:r w:rsidR="00AE18A9" w:rsidRPr="00675FB0">
                  <w:rPr>
                    <w:rStyle w:val="Hyperlink"/>
                    <w:noProof/>
                  </w:rPr>
                  <w:t>UK-based model: Stepped care model</w:t>
                </w:r>
                <w:r w:rsidR="00AE18A9">
                  <w:rPr>
                    <w:noProof/>
                    <w:webHidden/>
                  </w:rPr>
                  <w:tab/>
                </w:r>
                <w:r>
                  <w:rPr>
                    <w:noProof/>
                    <w:webHidden/>
                  </w:rPr>
                  <w:fldChar w:fldCharType="begin"/>
                </w:r>
                <w:r w:rsidR="00AE18A9">
                  <w:rPr>
                    <w:noProof/>
                    <w:webHidden/>
                  </w:rPr>
                  <w:instrText xml:space="preserve"> PAGEREF _Toc234756629 \h </w:instrText>
                </w:r>
                <w:r>
                  <w:rPr>
                    <w:noProof/>
                    <w:webHidden/>
                  </w:rPr>
                </w:r>
                <w:r>
                  <w:rPr>
                    <w:noProof/>
                    <w:webHidden/>
                  </w:rPr>
                  <w:fldChar w:fldCharType="separate"/>
                </w:r>
                <w:r w:rsidR="00AE18A9">
                  <w:rPr>
                    <w:noProof/>
                    <w:webHidden/>
                  </w:rPr>
                  <w:t>9</w:t>
                </w:r>
                <w:r>
                  <w:rPr>
                    <w:noProof/>
                    <w:webHidden/>
                  </w:rPr>
                  <w:fldChar w:fldCharType="end"/>
                </w:r>
              </w:hyperlink>
            </w:p>
            <w:p w:rsidR="00AE18A9" w:rsidRDefault="0051497C">
              <w:pPr>
                <w:pStyle w:val="TOC2"/>
                <w:tabs>
                  <w:tab w:val="right" w:leader="dot" w:pos="6445"/>
                </w:tabs>
                <w:rPr>
                  <w:rFonts w:eastAsiaTheme="minorEastAsia"/>
                  <w:noProof/>
                  <w:lang w:eastAsia="en-GB"/>
                </w:rPr>
              </w:pPr>
              <w:hyperlink w:anchor="_Toc234756630" w:history="1">
                <w:r w:rsidR="00AE18A9" w:rsidRPr="00675FB0">
                  <w:rPr>
                    <w:rStyle w:val="Hyperlink"/>
                    <w:noProof/>
                  </w:rPr>
                  <w:t>International model: Public Health Model (PHM)</w:t>
                </w:r>
                <w:r w:rsidR="00AE18A9">
                  <w:rPr>
                    <w:noProof/>
                    <w:webHidden/>
                  </w:rPr>
                  <w:tab/>
                </w:r>
                <w:r>
                  <w:rPr>
                    <w:noProof/>
                    <w:webHidden/>
                  </w:rPr>
                  <w:fldChar w:fldCharType="begin"/>
                </w:r>
                <w:r w:rsidR="00AE18A9">
                  <w:rPr>
                    <w:noProof/>
                    <w:webHidden/>
                  </w:rPr>
                  <w:instrText xml:space="preserve"> PAGEREF _Toc234756630 \h </w:instrText>
                </w:r>
                <w:r>
                  <w:rPr>
                    <w:noProof/>
                    <w:webHidden/>
                  </w:rPr>
                </w:r>
                <w:r>
                  <w:rPr>
                    <w:noProof/>
                    <w:webHidden/>
                  </w:rPr>
                  <w:fldChar w:fldCharType="separate"/>
                </w:r>
                <w:r w:rsidR="00AE18A9">
                  <w:rPr>
                    <w:noProof/>
                    <w:webHidden/>
                  </w:rPr>
                  <w:t>10</w:t>
                </w:r>
                <w:r>
                  <w:rPr>
                    <w:noProof/>
                    <w:webHidden/>
                  </w:rPr>
                  <w:fldChar w:fldCharType="end"/>
                </w:r>
              </w:hyperlink>
            </w:p>
            <w:p w:rsidR="00AE18A9" w:rsidRDefault="0051497C">
              <w:pPr>
                <w:pStyle w:val="TOC2"/>
                <w:tabs>
                  <w:tab w:val="right" w:leader="dot" w:pos="6445"/>
                </w:tabs>
                <w:rPr>
                  <w:rFonts w:eastAsiaTheme="minorEastAsia"/>
                  <w:noProof/>
                  <w:lang w:eastAsia="en-GB"/>
                </w:rPr>
              </w:pPr>
              <w:hyperlink w:anchor="_Toc234756631" w:history="1">
                <w:r w:rsidR="00AE18A9" w:rsidRPr="00675FB0">
                  <w:rPr>
                    <w:rStyle w:val="Hyperlink"/>
                    <w:noProof/>
                  </w:rPr>
                  <w:t>Implementation of local and national political</w:t>
                </w:r>
                <w:r w:rsidR="00AE18A9">
                  <w:rPr>
                    <w:noProof/>
                    <w:webHidden/>
                  </w:rPr>
                  <w:tab/>
                </w:r>
                <w:r>
                  <w:rPr>
                    <w:noProof/>
                    <w:webHidden/>
                  </w:rPr>
                  <w:fldChar w:fldCharType="begin"/>
                </w:r>
                <w:r w:rsidR="00AE18A9">
                  <w:rPr>
                    <w:noProof/>
                    <w:webHidden/>
                  </w:rPr>
                  <w:instrText xml:space="preserve"> PAGEREF _Toc234756631 \h </w:instrText>
                </w:r>
                <w:r>
                  <w:rPr>
                    <w:noProof/>
                    <w:webHidden/>
                  </w:rPr>
                </w:r>
                <w:r>
                  <w:rPr>
                    <w:noProof/>
                    <w:webHidden/>
                  </w:rPr>
                  <w:fldChar w:fldCharType="separate"/>
                </w:r>
                <w:r w:rsidR="00AE18A9">
                  <w:rPr>
                    <w:noProof/>
                    <w:webHidden/>
                  </w:rPr>
                  <w:t>10</w:t>
                </w:r>
                <w:r>
                  <w:rPr>
                    <w:noProof/>
                    <w:webHidden/>
                  </w:rPr>
                  <w:fldChar w:fldCharType="end"/>
                </w:r>
              </w:hyperlink>
            </w:p>
            <w:p w:rsidR="00AE18A9" w:rsidRDefault="0051497C">
              <w:pPr>
                <w:pStyle w:val="TOC1"/>
                <w:tabs>
                  <w:tab w:val="right" w:leader="dot" w:pos="6445"/>
                </w:tabs>
                <w:rPr>
                  <w:rFonts w:eastAsiaTheme="minorEastAsia"/>
                  <w:noProof/>
                  <w:lang w:eastAsia="en-GB"/>
                </w:rPr>
              </w:pPr>
              <w:hyperlink w:anchor="_Toc234756632" w:history="1">
                <w:r w:rsidR="00AE18A9" w:rsidRPr="00675FB0">
                  <w:rPr>
                    <w:rStyle w:val="Hyperlink"/>
                    <w:noProof/>
                  </w:rPr>
                  <w:t>RECOMMENDATIONS FOR ENANCING PERSON-CENTRED CARE</w:t>
                </w:r>
                <w:r w:rsidR="00AE18A9">
                  <w:rPr>
                    <w:noProof/>
                    <w:webHidden/>
                  </w:rPr>
                  <w:tab/>
                </w:r>
                <w:r>
                  <w:rPr>
                    <w:noProof/>
                    <w:webHidden/>
                  </w:rPr>
                  <w:fldChar w:fldCharType="begin"/>
                </w:r>
                <w:r w:rsidR="00AE18A9">
                  <w:rPr>
                    <w:noProof/>
                    <w:webHidden/>
                  </w:rPr>
                  <w:instrText xml:space="preserve"> PAGEREF _Toc234756632 \h </w:instrText>
                </w:r>
                <w:r>
                  <w:rPr>
                    <w:noProof/>
                    <w:webHidden/>
                  </w:rPr>
                </w:r>
                <w:r>
                  <w:rPr>
                    <w:noProof/>
                    <w:webHidden/>
                  </w:rPr>
                  <w:fldChar w:fldCharType="separate"/>
                </w:r>
                <w:r w:rsidR="00AE18A9">
                  <w:rPr>
                    <w:noProof/>
                    <w:webHidden/>
                  </w:rPr>
                  <w:t>11</w:t>
                </w:r>
                <w:r>
                  <w:rPr>
                    <w:noProof/>
                    <w:webHidden/>
                  </w:rPr>
                  <w:fldChar w:fldCharType="end"/>
                </w:r>
              </w:hyperlink>
            </w:p>
            <w:p w:rsidR="00AE18A9" w:rsidRDefault="0051497C">
              <w:pPr>
                <w:pStyle w:val="TOC1"/>
                <w:tabs>
                  <w:tab w:val="right" w:leader="dot" w:pos="6445"/>
                </w:tabs>
                <w:rPr>
                  <w:rFonts w:eastAsiaTheme="minorEastAsia"/>
                  <w:noProof/>
                  <w:lang w:eastAsia="en-GB"/>
                </w:rPr>
              </w:pPr>
              <w:hyperlink w:anchor="_Toc234756633" w:history="1">
                <w:r w:rsidR="00AE18A9" w:rsidRPr="00675FB0">
                  <w:rPr>
                    <w:rStyle w:val="Hyperlink"/>
                    <w:noProof/>
                  </w:rPr>
                  <w:t>CONCLUSION</w:t>
                </w:r>
                <w:r w:rsidR="00AE18A9">
                  <w:rPr>
                    <w:noProof/>
                    <w:webHidden/>
                  </w:rPr>
                  <w:tab/>
                </w:r>
                <w:r>
                  <w:rPr>
                    <w:noProof/>
                    <w:webHidden/>
                  </w:rPr>
                  <w:fldChar w:fldCharType="begin"/>
                </w:r>
                <w:r w:rsidR="00AE18A9">
                  <w:rPr>
                    <w:noProof/>
                    <w:webHidden/>
                  </w:rPr>
                  <w:instrText xml:space="preserve"> PAGEREF _Toc234756633 \h </w:instrText>
                </w:r>
                <w:r>
                  <w:rPr>
                    <w:noProof/>
                    <w:webHidden/>
                  </w:rPr>
                </w:r>
                <w:r>
                  <w:rPr>
                    <w:noProof/>
                    <w:webHidden/>
                  </w:rPr>
                  <w:fldChar w:fldCharType="separate"/>
                </w:r>
                <w:r w:rsidR="00AE18A9">
                  <w:rPr>
                    <w:noProof/>
                    <w:webHidden/>
                  </w:rPr>
                  <w:t>12</w:t>
                </w:r>
                <w:r>
                  <w:rPr>
                    <w:noProof/>
                    <w:webHidden/>
                  </w:rPr>
                  <w:fldChar w:fldCharType="end"/>
                </w:r>
              </w:hyperlink>
            </w:p>
            <w:p w:rsidR="00AE18A9" w:rsidRDefault="0051497C">
              <w:pPr>
                <w:pStyle w:val="TOC1"/>
                <w:tabs>
                  <w:tab w:val="right" w:leader="dot" w:pos="6445"/>
                </w:tabs>
                <w:rPr>
                  <w:rFonts w:eastAsiaTheme="minorEastAsia"/>
                  <w:noProof/>
                  <w:lang w:eastAsia="en-GB"/>
                </w:rPr>
              </w:pPr>
              <w:hyperlink w:anchor="_Toc234756634" w:history="1">
                <w:r w:rsidR="00AE18A9" w:rsidRPr="00675FB0">
                  <w:rPr>
                    <w:rStyle w:val="Hyperlink"/>
                    <w:noProof/>
                  </w:rPr>
                  <w:t>REFERENCE LIST</w:t>
                </w:r>
                <w:r w:rsidR="00AE18A9">
                  <w:rPr>
                    <w:noProof/>
                    <w:webHidden/>
                  </w:rPr>
                  <w:tab/>
                </w:r>
                <w:r>
                  <w:rPr>
                    <w:noProof/>
                    <w:webHidden/>
                  </w:rPr>
                  <w:fldChar w:fldCharType="begin"/>
                </w:r>
                <w:r w:rsidR="00AE18A9">
                  <w:rPr>
                    <w:noProof/>
                    <w:webHidden/>
                  </w:rPr>
                  <w:instrText xml:space="preserve"> PAGEREF _Toc234756634 \h </w:instrText>
                </w:r>
                <w:r>
                  <w:rPr>
                    <w:noProof/>
                    <w:webHidden/>
                  </w:rPr>
                </w:r>
                <w:r>
                  <w:rPr>
                    <w:noProof/>
                    <w:webHidden/>
                  </w:rPr>
                  <w:fldChar w:fldCharType="separate"/>
                </w:r>
                <w:r w:rsidR="00AE18A9">
                  <w:rPr>
                    <w:noProof/>
                    <w:webHidden/>
                  </w:rPr>
                  <w:t>13</w:t>
                </w:r>
                <w:r>
                  <w:rPr>
                    <w:noProof/>
                    <w:webHidden/>
                  </w:rPr>
                  <w:fldChar w:fldCharType="end"/>
                </w:r>
              </w:hyperlink>
            </w:p>
            <w:p w:rsidR="00AE18A9" w:rsidRDefault="0051497C">
              <w:r>
                <w:fldChar w:fldCharType="end"/>
              </w:r>
            </w:p>
          </w:sdtContent>
        </w:sdt>
        <w:p w:rsidR="00AE18A9" w:rsidRPr="00AE18A9" w:rsidRDefault="00AE18A9" w:rsidP="00AE18A9">
          <w:pPr>
            <w:rPr>
              <w:rFonts w:ascii="Arial" w:hAnsi="Arial" w:cs="Arial"/>
            </w:rPr>
          </w:pPr>
        </w:p>
        <w:p w:rsidR="00AE18A9" w:rsidRDefault="00AE18A9"/>
        <w:p w:rsidR="00AE18A9" w:rsidRDefault="00AE18A9"/>
        <w:p w:rsidR="00AE18A9" w:rsidRDefault="00AE18A9"/>
        <w:p w:rsidR="00AE18A9" w:rsidRDefault="00AE18A9"/>
        <w:p w:rsidR="00AE18A9" w:rsidRDefault="00AE18A9"/>
        <w:p w:rsidR="00AE18A9" w:rsidRDefault="00AE18A9"/>
        <w:p w:rsidR="00AE18A9" w:rsidRDefault="00AE18A9"/>
        <w:p w:rsidR="00AE18A9" w:rsidRDefault="00AE18A9"/>
        <w:p w:rsidR="00AE18A9" w:rsidRDefault="00AE18A9"/>
        <w:p w:rsidR="00AE18A9" w:rsidRDefault="00AE18A9"/>
        <w:p w:rsidR="00B5339D" w:rsidRDefault="0051497C">
          <w:pPr>
            <w:rPr>
              <w:rFonts w:asciiTheme="majorHAnsi" w:eastAsia="Times New Roman" w:hAnsiTheme="majorHAnsi" w:cstheme="majorBidi"/>
              <w:b/>
              <w:bCs/>
              <w:color w:val="365F91" w:themeColor="accent1" w:themeShade="BF"/>
              <w:sz w:val="28"/>
              <w:szCs w:val="28"/>
              <w:shd w:val="clear" w:color="auto" w:fill="FFFFFF"/>
              <w:lang w:eastAsia="en-GB"/>
            </w:rPr>
          </w:pPr>
        </w:p>
      </w:sdtContent>
    </w:sdt>
    <w:p w:rsidR="00A23BB2" w:rsidRPr="00926AD9" w:rsidRDefault="00A23BB2" w:rsidP="00926AD9">
      <w:pPr>
        <w:pStyle w:val="Heading1"/>
        <w:rPr>
          <w:rFonts w:eastAsia="Times New Roman"/>
          <w:lang w:eastAsia="en-GB"/>
        </w:rPr>
      </w:pPr>
      <w:bookmarkStart w:id="0" w:name="_Toc234756617"/>
      <w:r w:rsidRPr="00926AD9">
        <w:rPr>
          <w:rFonts w:eastAsia="Times New Roman"/>
          <w:shd w:val="clear" w:color="auto" w:fill="FFFFFF"/>
          <w:lang w:eastAsia="en-GB"/>
        </w:rPr>
        <w:t>INTRODUCTION</w:t>
      </w:r>
      <w:bookmarkEnd w:id="0"/>
    </w:p>
    <w:p w:rsidR="00A23BB2" w:rsidRPr="00357865" w:rsidRDefault="00A23BB2" w:rsidP="00A23BB2">
      <w:pPr>
        <w:spacing w:line="360" w:lineRule="auto"/>
        <w:rPr>
          <w:rFonts w:ascii="Arial" w:eastAsia="Times New Roman" w:hAnsi="Arial" w:cs="Arial"/>
          <w:sz w:val="24"/>
          <w:szCs w:val="24"/>
          <w:lang w:eastAsia="en-GB"/>
        </w:rPr>
      </w:pPr>
      <w:r w:rsidRPr="00357865">
        <w:rPr>
          <w:rFonts w:ascii="Arial" w:hAnsi="Arial" w:cs="Arial"/>
        </w:rPr>
        <w:t xml:space="preserve">Chronic illness, defined as long-term conditions (LTCs) that are not curable but manageable through medication, therapy or lifestyle modifications, pose significant challenges to individuals, families and healthcare systems. To qualify as a chronic disease, a condition must persist for at least 1 year and adversely affect an individual's daily life </w:t>
      </w:r>
      <w:r w:rsidRPr="00357865">
        <w:rPr>
          <w:rFonts w:ascii="Arial" w:eastAsia="Times New Roman" w:hAnsi="Arial" w:cs="Arial"/>
          <w:lang w:eastAsia="en-GB"/>
        </w:rPr>
        <w:t>(Lloyd and Heller, 2012). Atopic eczema is a chronic inflammatory skin condition marked by dry, inflamed and itchy skin. It typically presents with recurring flare-ups and periods of remission. (Barnetson and Rogers, 2002)</w:t>
      </w:r>
      <w:r w:rsidRPr="00357865">
        <w:rPr>
          <w:rFonts w:ascii="Arial" w:eastAsia="Times New Roman" w:hAnsi="Arial" w:cs="Arial"/>
          <w:sz w:val="24"/>
          <w:szCs w:val="24"/>
          <w:lang w:eastAsia="en-GB"/>
        </w:rPr>
        <w:t xml:space="preserve"> </w:t>
      </w:r>
      <w:r w:rsidRPr="00357865">
        <w:rPr>
          <w:rFonts w:ascii="Arial" w:hAnsi="Arial" w:cs="Arial"/>
        </w:rPr>
        <w:t>With increasing life expectancy, a growing number of individuals with chronic conditions are adapting their lifestyles to mitigate daily disruptions, which has led to a noticeable rise in the prevalence of long-term illnesses.</w:t>
      </w:r>
    </w:p>
    <w:p w:rsidR="00A23BB2" w:rsidRPr="00534630" w:rsidRDefault="00A23BB2" w:rsidP="00A23BB2">
      <w:pPr>
        <w:spacing w:line="360" w:lineRule="auto"/>
        <w:rPr>
          <w:rFonts w:ascii="Arial" w:eastAsia="Times New Roman" w:hAnsi="Arial" w:cs="Arial"/>
          <w:lang w:eastAsia="en-GB"/>
        </w:rPr>
      </w:pPr>
      <w:r w:rsidRPr="00AC158A">
        <w:rPr>
          <w:rFonts w:ascii="Arial" w:hAnsi="Arial" w:cs="Arial"/>
        </w:rPr>
        <w:t xml:space="preserve">The experience of living with a chronic illness presents a lot of multifaceted issues that extend beyond the individual to encompass families and healthcare systems. These conditions necessitate ongoing medical care and support, placing considerable demands on health and social services. The burden imposed by chronic diseases is profound, significantly impacting the quality of life of those affected and leading to substantial resource allocation challenges </w:t>
      </w:r>
      <w:r w:rsidRPr="00AC158A">
        <w:rPr>
          <w:rFonts w:ascii="Arial" w:eastAsia="Times New Roman" w:hAnsi="Arial" w:cs="Arial"/>
          <w:lang w:eastAsia="en-GB"/>
        </w:rPr>
        <w:t>(The Patients Association, 2022)</w:t>
      </w:r>
      <w:r w:rsidRPr="00AC158A">
        <w:rPr>
          <w:rFonts w:ascii="Arial" w:hAnsi="Arial" w:cs="Arial"/>
        </w:rPr>
        <w:t xml:space="preserve">. In England alone, it is estimated that around 25 million individuals are living with chronic diseases, highlighting the critical need for effective management strategies and robust support systems to address this growing public health concern </w:t>
      </w:r>
      <w:r w:rsidRPr="00AC158A">
        <w:rPr>
          <w:rFonts w:ascii="Arial" w:eastAsia="Times New Roman" w:hAnsi="Arial" w:cs="Arial"/>
          <w:lang w:eastAsia="en-GB"/>
        </w:rPr>
        <w:t>(NHS, 2024)</w:t>
      </w:r>
      <w:r w:rsidRPr="00AC158A">
        <w:rPr>
          <w:rFonts w:ascii="Arial" w:hAnsi="Arial" w:cs="Arial"/>
        </w:rPr>
        <w:t>.</w:t>
      </w:r>
    </w:p>
    <w:p w:rsidR="00A23BB2" w:rsidRPr="0017708A" w:rsidRDefault="00A23BB2" w:rsidP="0017708A">
      <w:pPr>
        <w:pStyle w:val="Heading1"/>
      </w:pPr>
      <w:bookmarkStart w:id="1" w:name="_Toc234756618"/>
      <w:r w:rsidRPr="0017708A">
        <w:t>DEFINITION</w:t>
      </w:r>
      <w:bookmarkEnd w:id="1"/>
    </w:p>
    <w:p w:rsidR="00A23BB2" w:rsidRPr="00805F2A" w:rsidRDefault="00A23BB2" w:rsidP="00A23BB2">
      <w:pPr>
        <w:spacing w:line="360" w:lineRule="auto"/>
        <w:rPr>
          <w:rFonts w:ascii="Arial" w:eastAsia="Times New Roman" w:hAnsi="Arial" w:cs="Arial"/>
          <w:sz w:val="24"/>
          <w:szCs w:val="24"/>
          <w:lang w:eastAsia="en-GB"/>
        </w:rPr>
      </w:pPr>
      <w:r w:rsidRPr="000E425F">
        <w:rPr>
          <w:rFonts w:ascii="Arial" w:hAnsi="Arial" w:cs="Arial"/>
        </w:rPr>
        <w:t>According to the NHS</w:t>
      </w:r>
      <w:r>
        <w:rPr>
          <w:rFonts w:ascii="Arial" w:hAnsi="Arial" w:cs="Arial"/>
        </w:rPr>
        <w:t xml:space="preserve"> (2024), A</w:t>
      </w:r>
      <w:r w:rsidRPr="000E425F">
        <w:rPr>
          <w:rFonts w:ascii="Arial" w:hAnsi="Arial" w:cs="Arial"/>
        </w:rPr>
        <w:t>topic eczema</w:t>
      </w:r>
      <w:r>
        <w:rPr>
          <w:rFonts w:ascii="Arial" w:hAnsi="Arial" w:cs="Arial"/>
        </w:rPr>
        <w:t xml:space="preserve"> (AE)</w:t>
      </w:r>
      <w:r w:rsidRPr="000E425F">
        <w:rPr>
          <w:rFonts w:ascii="Arial" w:hAnsi="Arial" w:cs="Arial"/>
        </w:rPr>
        <w:t xml:space="preserve"> (also called atopic dermatitis) is a skin condition that affects people of all ages, is char</w:t>
      </w:r>
      <w:r>
        <w:rPr>
          <w:rFonts w:ascii="Arial" w:hAnsi="Arial" w:cs="Arial"/>
        </w:rPr>
        <w:t>acterised by pruritus (itching)</w:t>
      </w:r>
      <w:r w:rsidRPr="000E425F">
        <w:rPr>
          <w:rFonts w:ascii="Arial" w:hAnsi="Arial" w:cs="Arial"/>
        </w:rPr>
        <w:t xml:space="preserve"> and is a prevalent dermatological condition. Its prevalence spans across various age groups; however, it is particularly pronounced among young children. While there is currently no definitive cure</w:t>
      </w:r>
      <w:r>
        <w:rPr>
          <w:rFonts w:ascii="Arial" w:hAnsi="Arial" w:cs="Arial"/>
        </w:rPr>
        <w:t xml:space="preserve"> and the causes</w:t>
      </w:r>
      <w:r w:rsidRPr="000E425F">
        <w:rPr>
          <w:rFonts w:ascii="Arial" w:hAnsi="Arial" w:cs="Arial"/>
        </w:rPr>
        <w:t xml:space="preserve"> for this condition</w:t>
      </w:r>
      <w:r>
        <w:rPr>
          <w:rFonts w:ascii="Arial" w:hAnsi="Arial" w:cs="Arial"/>
        </w:rPr>
        <w:t xml:space="preserve"> remain unclear</w:t>
      </w:r>
      <w:r w:rsidRPr="000E425F">
        <w:rPr>
          <w:rFonts w:ascii="Arial" w:hAnsi="Arial" w:cs="Arial"/>
        </w:rPr>
        <w:t xml:space="preserve">, therapeutic interventions can significantly alleviate symptoms. Atopic eczema is a non-contagious skin disorder influenced </w:t>
      </w:r>
      <w:r w:rsidRPr="00805F2A">
        <w:rPr>
          <w:rFonts w:ascii="Arial" w:hAnsi="Arial" w:cs="Arial"/>
        </w:rPr>
        <w:t xml:space="preserve">by both genetic predisposition and environmental factors </w:t>
      </w:r>
      <w:r w:rsidRPr="00805F2A">
        <w:rPr>
          <w:rFonts w:ascii="Arial" w:eastAsia="Times New Roman" w:hAnsi="Arial" w:cs="Arial"/>
          <w:lang w:eastAsia="en-GB"/>
        </w:rPr>
        <w:t>(Wollenberg et al, 2012)</w:t>
      </w:r>
      <w:r w:rsidRPr="00805F2A">
        <w:rPr>
          <w:rFonts w:ascii="Arial" w:hAnsi="Arial" w:cs="Arial"/>
        </w:rPr>
        <w:t xml:space="preserve">. This multifactorial aetiology accounts for the variability in presentation and severity among affected individuals. Clinically, the condition often presents during infancy, though it can also emerge later in life. Notably, epidemiological data indicate that approximately one in five children in England is affected by this condition, with symptom exacerbations occurring intermittently throughout the illness course </w:t>
      </w:r>
      <w:r w:rsidRPr="00805F2A">
        <w:rPr>
          <w:rFonts w:ascii="Arial" w:eastAsia="Times New Roman" w:hAnsi="Arial" w:cs="Arial"/>
          <w:lang w:eastAsia="en-GB"/>
        </w:rPr>
        <w:t>(Wollenberg et al, 2012)</w:t>
      </w:r>
      <w:r w:rsidRPr="00805F2A">
        <w:rPr>
          <w:rFonts w:ascii="Arial" w:hAnsi="Arial" w:cs="Arial"/>
        </w:rPr>
        <w:t>.</w:t>
      </w:r>
    </w:p>
    <w:p w:rsidR="00A23BB2" w:rsidRPr="00805F2A" w:rsidRDefault="00A23BB2" w:rsidP="00A23BB2">
      <w:pPr>
        <w:spacing w:line="360" w:lineRule="auto"/>
        <w:rPr>
          <w:rFonts w:ascii="Arial" w:hAnsi="Arial" w:cs="Arial"/>
        </w:rPr>
      </w:pPr>
      <w:r w:rsidRPr="00805F2A">
        <w:rPr>
          <w:rFonts w:ascii="Arial" w:hAnsi="Arial" w:cs="Arial"/>
        </w:rPr>
        <w:t>In many cases, the condition shows a tendency to improve over time, suggesting a potential for resolution as individuals progress into adulthood. Nonetheless, effective management strategies remain essential for minimising the impact of symptoms and enhancing the quality of life for those affected.</w:t>
      </w:r>
    </w:p>
    <w:p w:rsidR="00A23BB2" w:rsidRDefault="00A23BB2" w:rsidP="00926AD9">
      <w:pPr>
        <w:pStyle w:val="Heading1"/>
      </w:pPr>
      <w:bookmarkStart w:id="2" w:name="_Toc234756619"/>
      <w:r w:rsidRPr="00827512">
        <w:t>BURDEN</w:t>
      </w:r>
      <w:bookmarkEnd w:id="2"/>
    </w:p>
    <w:p w:rsidR="00A23BB2" w:rsidRDefault="00A23BB2" w:rsidP="00A23BB2">
      <w:pPr>
        <w:spacing w:line="360" w:lineRule="auto"/>
        <w:rPr>
          <w:rFonts w:ascii="Arial" w:hAnsi="Arial" w:cs="Arial"/>
        </w:rPr>
      </w:pPr>
      <w:r w:rsidRPr="00055013">
        <w:rPr>
          <w:rFonts w:ascii="Arial" w:hAnsi="Arial" w:cs="Arial"/>
        </w:rPr>
        <w:t>The assessment of disease burden on population health and functioning involves evaluating the physical, emotional, financial, and social impacts of specific conditions. Atopic eczema imposes a particularly high burden, affecting not just patients but also their families and society as a whole. This condition leads to high direct and indirect medical costs, along with reduced productivity levels among those impacted. When combined, these factors contribute to the overall disease burden of atopic eczema, (Drucker et al., 2017)</w:t>
      </w:r>
      <w:r>
        <w:rPr>
          <w:rFonts w:ascii="Arial" w:hAnsi="Arial" w:cs="Arial"/>
        </w:rPr>
        <w:t xml:space="preserve"> </w:t>
      </w:r>
      <w:r w:rsidRPr="00055013">
        <w:rPr>
          <w:rFonts w:ascii="Arial" w:hAnsi="Arial" w:cs="Arial"/>
        </w:rPr>
        <w:t>highlighting the need for comprehensive strategies for its management and prevention. Addressing these impacts is crucial for improving health outcomes and the quality of life for individuals affected by this chronic skin condition.</w:t>
      </w:r>
    </w:p>
    <w:p w:rsidR="00A23BB2" w:rsidRDefault="00A23BB2" w:rsidP="00926AD9">
      <w:pPr>
        <w:pStyle w:val="Heading1"/>
      </w:pPr>
      <w:bookmarkStart w:id="3" w:name="_Toc234756620"/>
      <w:r w:rsidRPr="007727B3">
        <w:t>PREVALENCE</w:t>
      </w:r>
      <w:bookmarkEnd w:id="3"/>
    </w:p>
    <w:p w:rsidR="00A23BB2" w:rsidRPr="000374ED" w:rsidRDefault="00A23BB2" w:rsidP="00A23BB2">
      <w:pPr>
        <w:spacing w:line="360" w:lineRule="auto"/>
        <w:rPr>
          <w:rFonts w:ascii="Arial" w:hAnsi="Arial" w:cs="Arial"/>
        </w:rPr>
      </w:pPr>
      <w:r w:rsidRPr="000374ED">
        <w:rPr>
          <w:rFonts w:ascii="Arial" w:hAnsi="Arial" w:cs="Arial"/>
        </w:rPr>
        <w:t xml:space="preserve">Atopic dermatitis (AD) is a prevalent condition estimated to affect between 2.6% and 11% of the global population. Its incidence is particularly pronounced in childhood, with rates significantly declining as </w:t>
      </w:r>
      <w:r w:rsidR="00FE1BDD" w:rsidRPr="000374ED">
        <w:rPr>
          <w:rFonts w:ascii="Arial" w:hAnsi="Arial" w:cs="Arial"/>
        </w:rPr>
        <w:t>individual’s</w:t>
      </w:r>
      <w:r w:rsidRPr="000374ED">
        <w:rPr>
          <w:rFonts w:ascii="Arial" w:hAnsi="Arial" w:cs="Arial"/>
        </w:rPr>
        <w:t xml:space="preserve"> progress into adulthood. This observation underscores the developmental patterns associated with the condition; however, it is crucial to acknowledge that the applicability of research findings regarding atopic dermatitis may vary across different racial, ethnic, and age groups. This variability raises concerns about the</w:t>
      </w:r>
      <w:r w:rsidRPr="00FE1BDD">
        <w:rPr>
          <w:rFonts w:ascii="Arial" w:hAnsi="Arial" w:cs="Arial"/>
        </w:rPr>
        <w:t xml:space="preserve"> generalizability</w:t>
      </w:r>
      <w:r w:rsidRPr="000374ED">
        <w:rPr>
          <w:rFonts w:ascii="Arial" w:hAnsi="Arial" w:cs="Arial"/>
        </w:rPr>
        <w:t xml:space="preserve"> of study results, which may not reflect the </w:t>
      </w:r>
      <w:r>
        <w:rPr>
          <w:rFonts w:ascii="Arial" w:hAnsi="Arial" w:cs="Arial"/>
        </w:rPr>
        <w:t>experiences of all populations.</w:t>
      </w:r>
    </w:p>
    <w:p w:rsidR="00A23BB2" w:rsidRPr="000374ED" w:rsidRDefault="00A23BB2" w:rsidP="00A23BB2">
      <w:pPr>
        <w:spacing w:line="360" w:lineRule="auto"/>
        <w:rPr>
          <w:rFonts w:ascii="Arial" w:hAnsi="Arial" w:cs="Arial"/>
        </w:rPr>
      </w:pPr>
      <w:r w:rsidRPr="000374ED">
        <w:rPr>
          <w:rFonts w:ascii="Arial" w:hAnsi="Arial" w:cs="Arial"/>
        </w:rPr>
        <w:t xml:space="preserve">The burden of AD is particularly notable among specific demographics, including young </w:t>
      </w:r>
      <w:r w:rsidR="00FE1BDD" w:rsidRPr="000374ED">
        <w:rPr>
          <w:rFonts w:ascii="Arial" w:hAnsi="Arial" w:cs="Arial"/>
        </w:rPr>
        <w:t>children;</w:t>
      </w:r>
      <w:r w:rsidRPr="000374ED">
        <w:rPr>
          <w:rFonts w:ascii="Arial" w:hAnsi="Arial" w:cs="Arial"/>
        </w:rPr>
        <w:t xml:space="preserve"> adults aged 18 to 59, and women (Tian et al., 2023). In the United Kingdom, the prevalence of atopic eczema among children is reported to range from 11% to 20%, whereas estimates for adults fall between 5% and 10%. Alarmingly, a significant proportion of these cases, particularly among children, are classified as severe (Cork et al., 2019). These findings highlight not only the widespread nature of atopic dermatitis but also the need for targeted research that explores its impact across different populations, informing more tailored approaches to treatment and management.</w:t>
      </w:r>
    </w:p>
    <w:p w:rsidR="00A23BB2" w:rsidRDefault="00A23BB2" w:rsidP="00A23BB2">
      <w:pPr>
        <w:spacing w:line="360" w:lineRule="auto"/>
        <w:rPr>
          <w:rFonts w:ascii="Arial" w:hAnsi="Arial" w:cs="Arial"/>
        </w:rPr>
      </w:pPr>
    </w:p>
    <w:p w:rsidR="00A23BB2" w:rsidRDefault="00A23BB2" w:rsidP="00A23BB2">
      <w:pPr>
        <w:spacing w:line="360" w:lineRule="auto"/>
        <w:rPr>
          <w:rFonts w:ascii="Arial" w:hAnsi="Arial" w:cs="Arial"/>
          <w:noProof/>
          <w:lang w:eastAsia="en-GB"/>
        </w:rPr>
      </w:pPr>
    </w:p>
    <w:p w:rsidR="00A23BB2" w:rsidRDefault="00A23BB2" w:rsidP="00A23BB2">
      <w:pPr>
        <w:spacing w:line="360" w:lineRule="auto"/>
        <w:rPr>
          <w:rFonts w:ascii="Arial" w:hAnsi="Arial" w:cs="Arial"/>
        </w:rPr>
      </w:pPr>
      <w:r>
        <w:rPr>
          <w:rFonts w:ascii="Arial" w:hAnsi="Arial" w:cs="Arial"/>
          <w:noProof/>
          <w:lang w:eastAsia="en-GB"/>
        </w:rPr>
        <w:drawing>
          <wp:inline distT="0" distB="0" distL="0" distR="0">
            <wp:extent cx="4152900" cy="2495550"/>
            <wp:effectExtent l="19050" t="0" r="0" b="0"/>
            <wp:docPr id="11" name="Picture 1" descr="ECZEMA UK STATIST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ZEMA UK STATISTIC.png"/>
                    <pic:cNvPicPr/>
                  </pic:nvPicPr>
                  <pic:blipFill>
                    <a:blip r:embed="rId10" cstate="print"/>
                    <a:stretch>
                      <a:fillRect/>
                    </a:stretch>
                  </pic:blipFill>
                  <pic:spPr>
                    <a:xfrm>
                      <a:off x="0" y="0"/>
                      <a:ext cx="4154117" cy="2496281"/>
                    </a:xfrm>
                    <a:prstGeom prst="rect">
                      <a:avLst/>
                    </a:prstGeom>
                  </pic:spPr>
                </pic:pic>
              </a:graphicData>
            </a:graphic>
          </wp:inline>
        </w:drawing>
      </w:r>
    </w:p>
    <w:p w:rsidR="00A23BB2" w:rsidRPr="00B91EFC" w:rsidRDefault="00A23BB2" w:rsidP="00916967">
      <w:pPr>
        <w:spacing w:line="360" w:lineRule="auto"/>
        <w:jc w:val="center"/>
        <w:rPr>
          <w:rFonts w:ascii="Arial" w:hAnsi="Arial" w:cs="Arial"/>
        </w:rPr>
      </w:pPr>
      <w:r>
        <w:rPr>
          <w:rFonts w:ascii="Arial" w:hAnsi="Arial" w:cs="Arial"/>
        </w:rPr>
        <w:t>Figure 1: People living with active eczema in UK by age group and by therapy class</w:t>
      </w:r>
    </w:p>
    <w:p w:rsidR="00A23BB2" w:rsidRPr="00DB04B3" w:rsidRDefault="00A23BB2" w:rsidP="00916967">
      <w:pPr>
        <w:spacing w:line="360" w:lineRule="auto"/>
        <w:jc w:val="center"/>
        <w:rPr>
          <w:rFonts w:ascii="Arial" w:hAnsi="Arial" w:cs="Arial"/>
        </w:rPr>
      </w:pPr>
      <w:r w:rsidRPr="00DB04B3">
        <w:rPr>
          <w:rFonts w:ascii="Arial" w:hAnsi="Arial" w:cs="Arial"/>
        </w:rPr>
        <w:t>(Lusignan et al., 2020)</w:t>
      </w:r>
    </w:p>
    <w:p w:rsidR="00A23BB2" w:rsidRDefault="00A23BB2" w:rsidP="00926AD9">
      <w:pPr>
        <w:pStyle w:val="Heading1"/>
      </w:pPr>
      <w:bookmarkStart w:id="4" w:name="_Toc234756621"/>
      <w:r>
        <w:t>RISK FACTORS/AETIOLOGY OF HEALTH CONDITION</w:t>
      </w:r>
      <w:bookmarkEnd w:id="4"/>
    </w:p>
    <w:p w:rsidR="00A23BB2" w:rsidRDefault="00A23BB2" w:rsidP="00A23BB2">
      <w:pPr>
        <w:spacing w:line="360" w:lineRule="auto"/>
        <w:rPr>
          <w:rFonts w:ascii="Arial" w:eastAsia="Times New Roman" w:hAnsi="Arial" w:cs="Arial"/>
          <w:lang w:eastAsia="en-GB"/>
        </w:rPr>
      </w:pPr>
      <w:r>
        <w:rPr>
          <w:rFonts w:ascii="Arial" w:hAnsi="Arial" w:cs="Arial"/>
        </w:rPr>
        <w:t>The causes of A</w:t>
      </w:r>
      <w:r w:rsidRPr="00BD0953">
        <w:rPr>
          <w:rFonts w:ascii="Arial" w:hAnsi="Arial" w:cs="Arial"/>
        </w:rPr>
        <w:t xml:space="preserve">topic eczema </w:t>
      </w:r>
      <w:r>
        <w:rPr>
          <w:rFonts w:ascii="Arial" w:hAnsi="Arial" w:cs="Arial"/>
        </w:rPr>
        <w:t xml:space="preserve">(AE) </w:t>
      </w:r>
      <w:r w:rsidRPr="00BD0953">
        <w:rPr>
          <w:rFonts w:ascii="Arial" w:hAnsi="Arial" w:cs="Arial"/>
        </w:rPr>
        <w:t xml:space="preserve">are complex and multifactorial, involving both genetic factors and environmental influences that trigger the condition. </w:t>
      </w:r>
      <w:r w:rsidR="00FE1BDD">
        <w:rPr>
          <w:rFonts w:ascii="Arial" w:hAnsi="Arial" w:cs="Arial"/>
        </w:rPr>
        <w:t>(Williams et al., 1995)</w:t>
      </w:r>
      <w:r w:rsidR="00FE1BDD" w:rsidRPr="00BD0953">
        <w:rPr>
          <w:rFonts w:ascii="Arial" w:hAnsi="Arial" w:cs="Arial"/>
        </w:rPr>
        <w:t xml:space="preserve"> </w:t>
      </w:r>
      <w:r w:rsidRPr="00BD0953">
        <w:rPr>
          <w:rFonts w:ascii="Arial" w:hAnsi="Arial" w:cs="Arial"/>
        </w:rPr>
        <w:t xml:space="preserve">Numerous studies indicate that the trio of principal atopic disorders, namely eczema, asthma, and hay fever, exhibits </w:t>
      </w:r>
      <w:r>
        <w:rPr>
          <w:rFonts w:ascii="Arial" w:hAnsi="Arial" w:cs="Arial"/>
        </w:rPr>
        <w:t xml:space="preserve">a familial clustering tendency. </w:t>
      </w:r>
      <w:r w:rsidRPr="00BD0953">
        <w:rPr>
          <w:rFonts w:ascii="Arial" w:hAnsi="Arial" w:cs="Arial"/>
        </w:rPr>
        <w:t>In addition to genetic factors, which remain pr</w:t>
      </w:r>
      <w:r>
        <w:rPr>
          <w:rFonts w:ascii="Arial" w:hAnsi="Arial" w:cs="Arial"/>
        </w:rPr>
        <w:t>edominant, the pathogenesis of AE</w:t>
      </w:r>
      <w:r w:rsidRPr="00BD0953">
        <w:rPr>
          <w:rFonts w:ascii="Arial" w:hAnsi="Arial" w:cs="Arial"/>
        </w:rPr>
        <w:t xml:space="preserve"> has been associated with a variety of environmental elements and lifestyle choices (McNally et al., 1998). Research indicates that allergens, whether inhaled or ingest</w:t>
      </w:r>
      <w:r>
        <w:rPr>
          <w:rFonts w:ascii="Arial" w:hAnsi="Arial" w:cs="Arial"/>
        </w:rPr>
        <w:t>ed, play a c</w:t>
      </w:r>
      <w:r w:rsidRPr="00BD0953">
        <w:rPr>
          <w:rFonts w:ascii="Arial" w:hAnsi="Arial" w:cs="Arial"/>
        </w:rPr>
        <w:t xml:space="preserve">rucial factors contribute to </w:t>
      </w:r>
      <w:r>
        <w:rPr>
          <w:rFonts w:ascii="Arial" w:hAnsi="Arial" w:cs="Arial"/>
        </w:rPr>
        <w:t>the development of AE</w:t>
      </w:r>
      <w:r w:rsidRPr="00BD0953">
        <w:rPr>
          <w:rFonts w:ascii="Arial" w:hAnsi="Arial" w:cs="Arial"/>
        </w:rPr>
        <w:t>. Notably, common allergens such as cat dander, birch pollen, ragweed, and house dust mite allergens significantly exacerbate symptoms in affected individuals</w:t>
      </w:r>
      <w:r w:rsidRPr="00FF6CB9">
        <w:t xml:space="preserve"> </w:t>
      </w:r>
      <w:r w:rsidRPr="00FF6CB9">
        <w:rPr>
          <w:rFonts w:ascii="Arial" w:eastAsia="Times New Roman" w:hAnsi="Arial" w:cs="Arial"/>
          <w:lang w:eastAsia="en-GB"/>
        </w:rPr>
        <w:t>(NHS website, 2024)</w:t>
      </w:r>
      <w:r>
        <w:rPr>
          <w:rFonts w:ascii="Arial" w:eastAsia="Times New Roman" w:hAnsi="Arial" w:cs="Arial"/>
          <w:lang w:eastAsia="en-GB"/>
        </w:rPr>
        <w:t>.</w:t>
      </w:r>
    </w:p>
    <w:p w:rsidR="00A23BB2" w:rsidRDefault="00A23BB2" w:rsidP="00926AD9">
      <w:pPr>
        <w:pStyle w:val="Heading1"/>
        <w:rPr>
          <w:rFonts w:eastAsia="Times New Roman"/>
          <w:lang w:eastAsia="en-GB"/>
        </w:rPr>
      </w:pPr>
      <w:bookmarkStart w:id="5" w:name="_Toc234756622"/>
      <w:r w:rsidRPr="003A4607">
        <w:rPr>
          <w:rFonts w:eastAsia="Times New Roman"/>
          <w:lang w:eastAsia="en-GB"/>
        </w:rPr>
        <w:t>IMPACT OF</w:t>
      </w:r>
      <w:r>
        <w:rPr>
          <w:rFonts w:eastAsia="Times New Roman"/>
          <w:lang w:eastAsia="en-GB"/>
        </w:rPr>
        <w:t xml:space="preserve"> LONG-TERM CONDITION</w:t>
      </w:r>
      <w:bookmarkEnd w:id="5"/>
      <w:r>
        <w:rPr>
          <w:rFonts w:eastAsia="Times New Roman"/>
          <w:lang w:eastAsia="en-GB"/>
        </w:rPr>
        <w:t xml:space="preserve"> </w:t>
      </w:r>
    </w:p>
    <w:p w:rsidR="00A23BB2" w:rsidRDefault="00A23BB2" w:rsidP="00926AD9">
      <w:pPr>
        <w:pStyle w:val="Heading2"/>
        <w:rPr>
          <w:rFonts w:eastAsia="Times New Roman"/>
          <w:lang w:eastAsia="en-GB"/>
        </w:rPr>
      </w:pPr>
      <w:bookmarkStart w:id="6" w:name="_Toc234756623"/>
      <w:r>
        <w:rPr>
          <w:rFonts w:eastAsia="Times New Roman"/>
          <w:lang w:eastAsia="en-GB"/>
        </w:rPr>
        <w:t>Physical impact</w:t>
      </w:r>
      <w:bookmarkEnd w:id="6"/>
    </w:p>
    <w:p w:rsidR="00A23BB2" w:rsidRPr="00BA58FA" w:rsidRDefault="00A23BB2" w:rsidP="00A23BB2">
      <w:pPr>
        <w:spacing w:line="360" w:lineRule="auto"/>
        <w:rPr>
          <w:rFonts w:ascii="Arial" w:eastAsia="Times New Roman" w:hAnsi="Arial" w:cs="Arial"/>
          <w:sz w:val="24"/>
          <w:szCs w:val="24"/>
          <w:lang w:eastAsia="en-GB"/>
        </w:rPr>
      </w:pPr>
      <w:r>
        <w:rPr>
          <w:rFonts w:ascii="Arial" w:eastAsia="Times New Roman" w:hAnsi="Arial" w:cs="Arial"/>
          <w:lang w:eastAsia="en-GB"/>
        </w:rPr>
        <w:t xml:space="preserve">Atopic eczema (AE) </w:t>
      </w:r>
      <w:r w:rsidRPr="00842696">
        <w:rPr>
          <w:rFonts w:ascii="Arial" w:eastAsia="Times New Roman" w:hAnsi="Arial" w:cs="Arial"/>
          <w:lang w:eastAsia="en-GB"/>
        </w:rPr>
        <w:t xml:space="preserve">has a significant physical impact on those who suffer from it, affecting various aspects of </w:t>
      </w:r>
      <w:r>
        <w:rPr>
          <w:rFonts w:ascii="Arial" w:eastAsia="Times New Roman" w:hAnsi="Arial" w:cs="Arial"/>
          <w:lang w:eastAsia="en-GB"/>
        </w:rPr>
        <w:t xml:space="preserve">its </w:t>
      </w:r>
      <w:r w:rsidRPr="00842696">
        <w:rPr>
          <w:rFonts w:ascii="Arial" w:eastAsia="Times New Roman" w:hAnsi="Arial" w:cs="Arial"/>
          <w:lang w:eastAsia="en-GB"/>
        </w:rPr>
        <w:t>daily life, including education, work performance, family relationships, a</w:t>
      </w:r>
      <w:r>
        <w:rPr>
          <w:rFonts w:ascii="Arial" w:eastAsia="Times New Roman" w:hAnsi="Arial" w:cs="Arial"/>
          <w:lang w:eastAsia="en-GB"/>
        </w:rPr>
        <w:t>nd everyday physical activities</w:t>
      </w:r>
      <w:r w:rsidRPr="00842696">
        <w:rPr>
          <w:rFonts w:ascii="Arial" w:eastAsia="Times New Roman" w:hAnsi="Arial" w:cs="Arial"/>
          <w:lang w:eastAsia="en-GB"/>
        </w:rPr>
        <w:t xml:space="preserve"> </w:t>
      </w:r>
      <w:r w:rsidRPr="002634CA">
        <w:rPr>
          <w:rFonts w:ascii="Arial" w:eastAsia="Times New Roman" w:hAnsi="Arial" w:cs="Arial"/>
          <w:lang w:eastAsia="en-GB"/>
        </w:rPr>
        <w:t>(Carroll et al., 2005)</w:t>
      </w:r>
      <w:r>
        <w:rPr>
          <w:rFonts w:ascii="Arial" w:eastAsia="Times New Roman" w:hAnsi="Arial" w:cs="Arial"/>
          <w:lang w:eastAsia="en-GB"/>
        </w:rPr>
        <w:t xml:space="preserve">. </w:t>
      </w:r>
      <w:r w:rsidRPr="00842696">
        <w:rPr>
          <w:rFonts w:ascii="Arial" w:eastAsia="Times New Roman" w:hAnsi="Arial" w:cs="Arial"/>
          <w:lang w:eastAsia="en-GB"/>
        </w:rPr>
        <w:t xml:space="preserve">The condition can lead to significant sleep disturbances and </w:t>
      </w:r>
      <w:r w:rsidRPr="00BA58FA">
        <w:rPr>
          <w:rFonts w:ascii="Arial" w:eastAsia="Times New Roman" w:hAnsi="Arial" w:cs="Arial"/>
          <w:lang w:eastAsia="en-GB"/>
        </w:rPr>
        <w:t>difficulties in completing daily tasks, resulting in a noticeable decline in self-esteem. In severe cases, it causes physical distress, often due to the discomfort of being in public and the presence of painful skin lesions and bleeding from scratching in response to chronic itching. Additionally, individuals may experience feelings of social embarrassment, further diminishing their quality of life (Colorito, 2025).</w:t>
      </w:r>
    </w:p>
    <w:p w:rsidR="00A23BB2" w:rsidRDefault="00A23BB2" w:rsidP="00926AD9">
      <w:pPr>
        <w:pStyle w:val="Heading2"/>
      </w:pPr>
      <w:bookmarkStart w:id="7" w:name="_Toc234756624"/>
      <w:r w:rsidRPr="00000808">
        <w:t>P</w:t>
      </w:r>
      <w:r>
        <w:t>sychological</w:t>
      </w:r>
      <w:r w:rsidRPr="00000808">
        <w:t xml:space="preserve"> impact</w:t>
      </w:r>
      <w:bookmarkEnd w:id="7"/>
    </w:p>
    <w:p w:rsidR="00A23BB2" w:rsidRDefault="00A23BB2" w:rsidP="00A23BB2">
      <w:pPr>
        <w:spacing w:line="360" w:lineRule="auto"/>
        <w:rPr>
          <w:rFonts w:ascii="Arial" w:eastAsia="Times New Roman" w:hAnsi="Arial" w:cs="Arial"/>
          <w:lang w:eastAsia="en-GB"/>
        </w:rPr>
      </w:pPr>
      <w:r w:rsidRPr="002634CA">
        <w:rPr>
          <w:rFonts w:ascii="Arial" w:eastAsia="Times New Roman" w:hAnsi="Arial" w:cs="Arial"/>
          <w:lang w:eastAsia="en-GB"/>
        </w:rPr>
        <w:t xml:space="preserve">Individuals affected by </w:t>
      </w:r>
      <w:r>
        <w:rPr>
          <w:rFonts w:ascii="Arial" w:eastAsia="Times New Roman" w:hAnsi="Arial" w:cs="Arial"/>
          <w:lang w:eastAsia="en-GB"/>
        </w:rPr>
        <w:t>A</w:t>
      </w:r>
      <w:r w:rsidRPr="002634CA">
        <w:rPr>
          <w:rFonts w:ascii="Arial" w:eastAsia="Times New Roman" w:hAnsi="Arial" w:cs="Arial"/>
          <w:lang w:eastAsia="en-GB"/>
        </w:rPr>
        <w:t xml:space="preserve">topic eczema </w:t>
      </w:r>
      <w:r>
        <w:rPr>
          <w:rFonts w:ascii="Arial" w:eastAsia="Times New Roman" w:hAnsi="Arial" w:cs="Arial"/>
          <w:lang w:eastAsia="en-GB"/>
        </w:rPr>
        <w:t xml:space="preserve">(AE) </w:t>
      </w:r>
      <w:r w:rsidRPr="002634CA">
        <w:rPr>
          <w:rFonts w:ascii="Arial" w:eastAsia="Times New Roman" w:hAnsi="Arial" w:cs="Arial"/>
          <w:lang w:eastAsia="en-GB"/>
        </w:rPr>
        <w:t>often report a diminished quality of life, particularly in relation to their health, and experience elevated levels of psychological distress when compared to the general population and individuals with other health conditions. Research consistently demonstrates this trend, revealing significantly lower scores in domains such a</w:t>
      </w:r>
      <w:r>
        <w:rPr>
          <w:rFonts w:ascii="Arial" w:eastAsia="Times New Roman" w:hAnsi="Arial" w:cs="Arial"/>
          <w:lang w:eastAsia="en-GB"/>
        </w:rPr>
        <w:t xml:space="preserve">s vitality, social functioning </w:t>
      </w:r>
      <w:r w:rsidRPr="002634CA">
        <w:rPr>
          <w:rFonts w:ascii="Arial" w:eastAsia="Times New Roman" w:hAnsi="Arial" w:cs="Arial"/>
          <w:lang w:eastAsia="en-GB"/>
        </w:rPr>
        <w:t>and mental health (Carroll et al., 2005). In a comprehensive study conducted by Linnet and Jemec (1999), i</w:t>
      </w:r>
      <w:r>
        <w:rPr>
          <w:rFonts w:ascii="Arial" w:eastAsia="Times New Roman" w:hAnsi="Arial" w:cs="Arial"/>
          <w:lang w:eastAsia="en-GB"/>
        </w:rPr>
        <w:t>t was found that adults with AE</w:t>
      </w:r>
      <w:r w:rsidRPr="002634CA">
        <w:rPr>
          <w:rFonts w:ascii="Arial" w:eastAsia="Times New Roman" w:hAnsi="Arial" w:cs="Arial"/>
          <w:lang w:eastAsia="en-GB"/>
        </w:rPr>
        <w:t xml:space="preserve"> exhibited a markedly lower quality of life, as assessed by the Dermatology Life Quality Index (DLQI), in comparison to control groups. Moreover, this study highlighted that individuals with atopic eczema are susceptible to heightened levels of anxiety, with stress potentially exacerbating symptoms</w:t>
      </w:r>
      <w:r>
        <w:rPr>
          <w:rFonts w:ascii="Arial" w:eastAsia="Times New Roman" w:hAnsi="Arial" w:cs="Arial"/>
          <w:lang w:eastAsia="en-GB"/>
        </w:rPr>
        <w:t xml:space="preserve"> such as itching and scratching </w:t>
      </w:r>
      <w:r w:rsidRPr="002634CA">
        <w:rPr>
          <w:rFonts w:ascii="Arial" w:eastAsia="Times New Roman" w:hAnsi="Arial" w:cs="Arial"/>
          <w:lang w:eastAsia="en-GB"/>
        </w:rPr>
        <w:t xml:space="preserve">factors that can lead to </w:t>
      </w:r>
      <w:r>
        <w:rPr>
          <w:rFonts w:ascii="Arial" w:eastAsia="Times New Roman" w:hAnsi="Arial" w:cs="Arial"/>
          <w:lang w:eastAsia="en-GB"/>
        </w:rPr>
        <w:t>flare-ups of atopic dermatitis.</w:t>
      </w:r>
    </w:p>
    <w:p w:rsidR="00A23BB2" w:rsidRDefault="00A23BB2" w:rsidP="00A23BB2">
      <w:pPr>
        <w:spacing w:line="360" w:lineRule="auto"/>
        <w:rPr>
          <w:rFonts w:ascii="Arial" w:eastAsia="Times New Roman" w:hAnsi="Arial" w:cs="Arial"/>
          <w:lang w:eastAsia="en-GB"/>
        </w:rPr>
      </w:pPr>
      <w:r>
        <w:rPr>
          <w:rFonts w:ascii="Arial" w:eastAsia="Times New Roman" w:hAnsi="Arial" w:cs="Arial"/>
          <w:lang w:eastAsia="en-GB"/>
        </w:rPr>
        <w:t>R</w:t>
      </w:r>
      <w:r w:rsidRPr="002634CA">
        <w:rPr>
          <w:rFonts w:ascii="Arial" w:eastAsia="Times New Roman" w:hAnsi="Arial" w:cs="Arial"/>
          <w:lang w:eastAsia="en-GB"/>
        </w:rPr>
        <w:t xml:space="preserve">esearch by Anderson and Rajagopalan (2001) underscores the psychosocial challenges encountered by both adults and children grappling with atopic eczema. Their findings indicate that the frustration associated with managing the condition, coupled with feelings of embarrassment and anger regarding the appearance of their skin, can manifest in antisocial behaviours. These insights reveal the </w:t>
      </w:r>
      <w:r>
        <w:rPr>
          <w:rFonts w:ascii="Arial" w:eastAsia="Times New Roman" w:hAnsi="Arial" w:cs="Arial"/>
          <w:lang w:eastAsia="en-GB"/>
        </w:rPr>
        <w:t>profound impact of AE</w:t>
      </w:r>
      <w:r w:rsidRPr="002634CA">
        <w:rPr>
          <w:rFonts w:ascii="Arial" w:eastAsia="Times New Roman" w:hAnsi="Arial" w:cs="Arial"/>
          <w:lang w:eastAsia="en-GB"/>
        </w:rPr>
        <w:t xml:space="preserve"> not only on physical health but also on the emotional and social well-being of affected individuals.</w:t>
      </w:r>
    </w:p>
    <w:p w:rsidR="00A23BB2" w:rsidRDefault="00A23BB2" w:rsidP="00926AD9">
      <w:pPr>
        <w:pStyle w:val="Heading2"/>
        <w:rPr>
          <w:rFonts w:eastAsia="Times New Roman"/>
          <w:lang w:eastAsia="en-GB"/>
        </w:rPr>
      </w:pPr>
      <w:bookmarkStart w:id="8" w:name="_Toc234756625"/>
      <w:r>
        <w:rPr>
          <w:rFonts w:eastAsia="Times New Roman"/>
          <w:lang w:eastAsia="en-GB"/>
        </w:rPr>
        <w:t>Social impact</w:t>
      </w:r>
      <w:bookmarkEnd w:id="8"/>
    </w:p>
    <w:p w:rsidR="00A23BB2" w:rsidRPr="00F27D57" w:rsidRDefault="00A23BB2" w:rsidP="00A23BB2">
      <w:pPr>
        <w:spacing w:line="360" w:lineRule="auto"/>
        <w:rPr>
          <w:rFonts w:ascii="Arial" w:eastAsia="Times New Roman" w:hAnsi="Arial" w:cs="Arial"/>
          <w:b/>
          <w:i/>
          <w:lang w:eastAsia="en-GB"/>
        </w:rPr>
      </w:pPr>
      <w:r>
        <w:rPr>
          <w:rFonts w:ascii="Arial" w:eastAsia="Times New Roman" w:hAnsi="Arial" w:cs="Arial"/>
          <w:lang w:eastAsia="en-GB"/>
        </w:rPr>
        <w:t>The affection</w:t>
      </w:r>
      <w:r w:rsidRPr="003336DA">
        <w:rPr>
          <w:rFonts w:ascii="Arial" w:eastAsia="Times New Roman" w:hAnsi="Arial" w:cs="Arial"/>
          <w:lang w:eastAsia="en-GB"/>
        </w:rPr>
        <w:t>, significantly impacts not only the skin but also has profound implications for mental health, especially in regions with high prevalence rates such as the United Kingdom</w:t>
      </w:r>
      <w:r>
        <w:rPr>
          <w:rFonts w:ascii="Arial" w:eastAsia="Times New Roman" w:hAnsi="Arial" w:cs="Arial"/>
          <w:lang w:eastAsia="en-GB"/>
        </w:rPr>
        <w:t xml:space="preserve"> (Wollenberg</w:t>
      </w:r>
      <w:r w:rsidRPr="003336DA">
        <w:rPr>
          <w:rFonts w:ascii="Arial" w:eastAsia="Times New Roman" w:hAnsi="Arial" w:cs="Arial"/>
          <w:lang w:eastAsia="en-GB"/>
        </w:rPr>
        <w:t xml:space="preserve"> and Camilo, 2022). This condition often manifests in early childhood, leading to a wide array of psychological burdens over an individual's lifespan. </w:t>
      </w:r>
      <w:r w:rsidR="00FE1BDD" w:rsidRPr="003336DA">
        <w:rPr>
          <w:rFonts w:ascii="Arial" w:eastAsia="Times New Roman" w:hAnsi="Arial" w:cs="Arial"/>
          <w:lang w:eastAsia="en-GB"/>
        </w:rPr>
        <w:t>The vis</w:t>
      </w:r>
      <w:r w:rsidR="00FE1BDD">
        <w:rPr>
          <w:rFonts w:ascii="Arial" w:eastAsia="Times New Roman" w:hAnsi="Arial" w:cs="Arial"/>
          <w:lang w:eastAsia="en-GB"/>
        </w:rPr>
        <w:t>ibility of symptoms, characteris</w:t>
      </w:r>
      <w:r w:rsidR="00FE1BDD" w:rsidRPr="003336DA">
        <w:rPr>
          <w:rFonts w:ascii="Arial" w:eastAsia="Times New Roman" w:hAnsi="Arial" w:cs="Arial"/>
          <w:lang w:eastAsia="en-GB"/>
        </w:rPr>
        <w:t>ed by persistent itching and unpredictable flare-ups, adversely affects personal relationships, daily functioning</w:t>
      </w:r>
      <w:r w:rsidR="00FE1BDD">
        <w:rPr>
          <w:rFonts w:ascii="Arial" w:eastAsia="Times New Roman" w:hAnsi="Arial" w:cs="Arial"/>
          <w:lang w:eastAsia="en-GB"/>
        </w:rPr>
        <w:t xml:space="preserve"> and long-term well</w:t>
      </w:r>
      <w:r w:rsidR="00FE1BDD" w:rsidRPr="003336DA">
        <w:rPr>
          <w:rFonts w:ascii="Arial" w:eastAsia="Times New Roman" w:hAnsi="Arial" w:cs="Arial"/>
          <w:lang w:eastAsia="en-GB"/>
        </w:rPr>
        <w:t xml:space="preserve">being, particularly when the condition extends into adulthood, (Jarmila Celakovska </w:t>
      </w:r>
      <w:r w:rsidR="00FE1BDD" w:rsidRPr="0018511E">
        <w:rPr>
          <w:rFonts w:ascii="Arial" w:eastAsia="Times New Roman" w:hAnsi="Arial" w:cs="Arial"/>
          <w:lang w:eastAsia="en-GB"/>
        </w:rPr>
        <w:t>et al., 2017)</w:t>
      </w:r>
      <w:r w:rsidR="00FE1BDD" w:rsidRPr="003336DA">
        <w:rPr>
          <w:rFonts w:ascii="Arial" w:eastAsia="Times New Roman" w:hAnsi="Arial" w:cs="Arial"/>
          <w:lang w:eastAsia="en-GB"/>
        </w:rPr>
        <w:t>.</w:t>
      </w:r>
    </w:p>
    <w:p w:rsidR="00A23BB2" w:rsidRPr="003336DA" w:rsidRDefault="00A23BB2" w:rsidP="00A23BB2">
      <w:pPr>
        <w:spacing w:line="360" w:lineRule="auto"/>
        <w:rPr>
          <w:rFonts w:ascii="Arial" w:eastAsia="Times New Roman" w:hAnsi="Arial" w:cs="Arial"/>
          <w:lang w:eastAsia="en-GB"/>
        </w:rPr>
      </w:pPr>
      <w:r>
        <w:rPr>
          <w:rFonts w:ascii="Arial" w:eastAsia="Times New Roman" w:hAnsi="Arial" w:cs="Arial"/>
          <w:lang w:eastAsia="en-GB"/>
        </w:rPr>
        <w:t>Children suffering from A</w:t>
      </w:r>
      <w:r w:rsidRPr="003336DA">
        <w:rPr>
          <w:rFonts w:ascii="Arial" w:eastAsia="Times New Roman" w:hAnsi="Arial" w:cs="Arial"/>
          <w:lang w:eastAsia="en-GB"/>
        </w:rPr>
        <w:t>topic eczema frequently exhibit difficulties in maintaining attention due to the intense urge to scratch affected areas. This compulsion can complicate parental efforts to mitigate the symptoms, resulting in considerable sleep disruption that undermines children's growth, cognitive performance, and overall quality of life. Adolescents represent a particularly vulnerable demographic, as they often find it challenging to seek the necessary social and professional support to</w:t>
      </w:r>
      <w:r>
        <w:rPr>
          <w:rFonts w:ascii="Arial" w:eastAsia="Times New Roman" w:hAnsi="Arial" w:cs="Arial"/>
          <w:lang w:eastAsia="en-GB"/>
        </w:rPr>
        <w:t xml:space="preserve"> address their AE</w:t>
      </w:r>
      <w:r w:rsidRPr="003336DA">
        <w:rPr>
          <w:rFonts w:ascii="Arial" w:eastAsia="Times New Roman" w:hAnsi="Arial" w:cs="Arial"/>
          <w:lang w:eastAsia="en-GB"/>
        </w:rPr>
        <w:t>. Research has indicated that over 70% of adolescents experience distr</w:t>
      </w:r>
      <w:r>
        <w:rPr>
          <w:rFonts w:ascii="Arial" w:eastAsia="Times New Roman" w:hAnsi="Arial" w:cs="Arial"/>
          <w:lang w:eastAsia="en-GB"/>
        </w:rPr>
        <w:t>essing symptoms such as scaling</w:t>
      </w:r>
      <w:r w:rsidRPr="003336DA">
        <w:rPr>
          <w:rFonts w:ascii="Arial" w:eastAsia="Times New Roman" w:hAnsi="Arial" w:cs="Arial"/>
          <w:lang w:eastAsia="en-GB"/>
        </w:rPr>
        <w:t xml:space="preserve"> (Grant et al., 2019) cracking, burning, and skin bumps that accompany pruritus (itching) and accompanying pain or irritation.</w:t>
      </w:r>
    </w:p>
    <w:p w:rsidR="00A23BB2" w:rsidRPr="003336DA" w:rsidRDefault="00A23BB2" w:rsidP="00A23BB2">
      <w:pPr>
        <w:spacing w:line="360" w:lineRule="auto"/>
        <w:rPr>
          <w:rFonts w:ascii="Arial" w:eastAsia="Times New Roman" w:hAnsi="Arial" w:cs="Arial"/>
          <w:lang w:eastAsia="en-GB"/>
        </w:rPr>
      </w:pPr>
      <w:r w:rsidRPr="003336DA">
        <w:rPr>
          <w:rFonts w:ascii="Arial" w:eastAsia="Times New Roman" w:hAnsi="Arial" w:cs="Arial"/>
          <w:lang w:eastAsia="en-GB"/>
        </w:rPr>
        <w:t>In adults, the impact</w:t>
      </w:r>
      <w:r>
        <w:rPr>
          <w:rFonts w:ascii="Arial" w:eastAsia="Times New Roman" w:hAnsi="Arial" w:cs="Arial"/>
          <w:lang w:eastAsia="en-GB"/>
        </w:rPr>
        <w:t xml:space="preserve"> of AE</w:t>
      </w:r>
      <w:r w:rsidRPr="003336DA">
        <w:rPr>
          <w:rFonts w:ascii="Arial" w:eastAsia="Times New Roman" w:hAnsi="Arial" w:cs="Arial"/>
          <w:lang w:eastAsia="en-GB"/>
        </w:rPr>
        <w:t xml:space="preserve"> manifests through distressing flare-ups, skin rashes, pain, and persistent itching.</w:t>
      </w:r>
      <w:r>
        <w:rPr>
          <w:rFonts w:ascii="Arial" w:eastAsia="Times New Roman" w:hAnsi="Arial" w:cs="Arial"/>
          <w:lang w:eastAsia="en-GB"/>
        </w:rPr>
        <w:t xml:space="preserve"> The signs of AE</w:t>
      </w:r>
      <w:r w:rsidRPr="003336DA">
        <w:rPr>
          <w:rFonts w:ascii="Arial" w:eastAsia="Times New Roman" w:hAnsi="Arial" w:cs="Arial"/>
          <w:lang w:eastAsia="en-GB"/>
        </w:rPr>
        <w:t xml:space="preserve"> redness, dryness, skin roughness, and rashes are present in adults at similar rates to adolescents. However, itching and pain emerge as the most prevalent symptoms that impose significant burdens (Grant et al., 2019). F</w:t>
      </w:r>
      <w:r>
        <w:rPr>
          <w:rFonts w:ascii="Arial" w:eastAsia="Times New Roman" w:hAnsi="Arial" w:cs="Arial"/>
          <w:lang w:eastAsia="en-GB"/>
        </w:rPr>
        <w:t>urthermore, adults with severe A</w:t>
      </w:r>
      <w:r w:rsidRPr="003336DA">
        <w:rPr>
          <w:rFonts w:ascii="Arial" w:eastAsia="Times New Roman" w:hAnsi="Arial" w:cs="Arial"/>
          <w:lang w:eastAsia="en-GB"/>
        </w:rPr>
        <w:t xml:space="preserve">topic dermatitis report intensified itching and pain, alongside a higher prevalence of </w:t>
      </w:r>
      <w:r w:rsidR="00FE1BDD" w:rsidRPr="003336DA">
        <w:rPr>
          <w:rFonts w:ascii="Arial" w:eastAsia="Times New Roman" w:hAnsi="Arial" w:cs="Arial"/>
          <w:lang w:eastAsia="en-GB"/>
        </w:rPr>
        <w:t>co morbidities</w:t>
      </w:r>
      <w:r w:rsidRPr="003336DA">
        <w:rPr>
          <w:rFonts w:ascii="Arial" w:eastAsia="Times New Roman" w:hAnsi="Arial" w:cs="Arial"/>
          <w:lang w:eastAsia="en-GB"/>
        </w:rPr>
        <w:t xml:space="preserve">, poorer sleep quality, and elevated levels of anxiety and depression compared to those with mild or moderate forms of the condition. </w:t>
      </w:r>
    </w:p>
    <w:p w:rsidR="00A23BB2" w:rsidRPr="00F27D57" w:rsidRDefault="00A23BB2" w:rsidP="00926AD9">
      <w:pPr>
        <w:pStyle w:val="Heading2"/>
        <w:rPr>
          <w:rFonts w:eastAsia="Times New Roman"/>
          <w:lang w:eastAsia="en-GB"/>
        </w:rPr>
      </w:pPr>
      <w:bookmarkStart w:id="9" w:name="_Toc234756626"/>
      <w:r w:rsidRPr="00F27D57">
        <w:rPr>
          <w:rFonts w:eastAsia="Times New Roman"/>
          <w:lang w:eastAsia="en-GB"/>
        </w:rPr>
        <w:t>Family impact</w:t>
      </w:r>
      <w:bookmarkEnd w:id="9"/>
    </w:p>
    <w:p w:rsidR="00A23BB2" w:rsidRPr="00ED0EEB" w:rsidRDefault="00FE1BDD" w:rsidP="00A23BB2">
      <w:pPr>
        <w:spacing w:after="0" w:line="360" w:lineRule="auto"/>
        <w:rPr>
          <w:rFonts w:ascii="Arial" w:eastAsia="Times New Roman" w:hAnsi="Arial" w:cs="Arial"/>
          <w:lang w:eastAsia="en-GB"/>
        </w:rPr>
      </w:pPr>
      <w:r w:rsidRPr="00ED0EEB">
        <w:rPr>
          <w:rFonts w:ascii="Arial" w:eastAsia="Times New Roman" w:hAnsi="Arial" w:cs="Arial"/>
          <w:lang w:eastAsia="en-GB"/>
        </w:rPr>
        <w:t>C</w:t>
      </w:r>
      <w:r>
        <w:rPr>
          <w:rFonts w:ascii="Arial" w:eastAsia="Times New Roman" w:hAnsi="Arial" w:cs="Arial"/>
          <w:lang w:eastAsia="en-GB"/>
        </w:rPr>
        <w:t>are giving</w:t>
      </w:r>
      <w:r w:rsidR="00A23BB2">
        <w:rPr>
          <w:rFonts w:ascii="Arial" w:eastAsia="Times New Roman" w:hAnsi="Arial" w:cs="Arial"/>
          <w:lang w:eastAsia="en-GB"/>
        </w:rPr>
        <w:t xml:space="preserve"> for individuals with A</w:t>
      </w:r>
      <w:r w:rsidR="00A23BB2" w:rsidRPr="00ED0EEB">
        <w:rPr>
          <w:rFonts w:ascii="Arial" w:eastAsia="Times New Roman" w:hAnsi="Arial" w:cs="Arial"/>
          <w:lang w:eastAsia="en-GB"/>
        </w:rPr>
        <w:t xml:space="preserve">topic dermatitis (AD) imposes a substantial burden on caregivers, marked by chronic exhaustion and stress due to the ongoing requirement to administer necessary topical treatments </w:t>
      </w:r>
      <w:r w:rsidR="00A23BB2" w:rsidRPr="00D55BC4">
        <w:rPr>
          <w:rFonts w:ascii="Arial" w:eastAsia="Times New Roman" w:hAnsi="Arial" w:cs="Arial"/>
          <w:lang w:eastAsia="en-GB"/>
        </w:rPr>
        <w:t>(NICE, 2007)</w:t>
      </w:r>
      <w:r w:rsidR="00A23BB2" w:rsidRPr="00ED0EEB">
        <w:rPr>
          <w:rFonts w:ascii="Arial" w:eastAsia="Times New Roman" w:hAnsi="Arial" w:cs="Arial"/>
          <w:lang w:eastAsia="en-GB"/>
        </w:rPr>
        <w:t xml:space="preserve">. The task of managing frequent scratching and implementing wet-wrap therapy generates significant distress for parents, as they navigate the complexities of their child's condition. This burden extends beyond physical tasks; caregivers often experience heightened levels of anxiety and depression, which can strain interpersonal relationships and lead to financial difficulties. </w:t>
      </w:r>
    </w:p>
    <w:p w:rsidR="00A23BB2" w:rsidRPr="00F27D57" w:rsidRDefault="00A23BB2" w:rsidP="00A23BB2">
      <w:pPr>
        <w:spacing w:line="360" w:lineRule="auto"/>
        <w:rPr>
          <w:rFonts w:ascii="Arial" w:eastAsia="Times New Roman" w:hAnsi="Arial" w:cs="Arial"/>
          <w:lang w:eastAsia="en-GB"/>
        </w:rPr>
      </w:pPr>
      <w:r w:rsidRPr="00ED0EEB">
        <w:rPr>
          <w:rFonts w:ascii="Arial" w:eastAsia="Times New Roman" w:hAnsi="Arial" w:cs="Arial"/>
          <w:lang w:eastAsia="en-GB"/>
        </w:rPr>
        <w:t>Parents, particularly those of young children with AD, face an emotional toll that is compounded by insufficient sleep and the distress of witnessing their children's suffering. The economic impact of atopic dermatitis is multifaceted and encompasses both direct and indirect costs</w:t>
      </w:r>
      <w:r>
        <w:rPr>
          <w:rFonts w:ascii="Arial" w:eastAsia="Times New Roman" w:hAnsi="Arial" w:cs="Arial"/>
          <w:lang w:eastAsia="en-GB"/>
        </w:rPr>
        <w:t xml:space="preserve"> </w:t>
      </w:r>
      <w:r w:rsidRPr="00ED0EEB">
        <w:rPr>
          <w:rFonts w:ascii="Arial" w:eastAsia="Times New Roman" w:hAnsi="Arial" w:cs="Arial"/>
          <w:lang w:eastAsia="en-GB"/>
        </w:rPr>
        <w:t>(Drucker and et al., 2017). Direct medical costs include expenses related to healthcare visits and medication procurement. Indirect costs represent lost productivity, both for caregivers and patients, as well as decreased productivity attributable to premature mortality (NICE, 2007). Additionally, it is essential to consider the indirect costs associated with diminished quality of life for affected individuals, which further illustrates the comprehensive economic impact of atopic dermatitis on families and society.</w:t>
      </w:r>
    </w:p>
    <w:p w:rsidR="00A23BB2" w:rsidRDefault="00A23BB2" w:rsidP="00A23BB2">
      <w:pPr>
        <w:spacing w:line="360" w:lineRule="auto"/>
        <w:rPr>
          <w:rFonts w:ascii="Arial" w:hAnsi="Arial" w:cs="Arial"/>
          <w:b/>
        </w:rPr>
      </w:pPr>
    </w:p>
    <w:p w:rsidR="00A23BB2" w:rsidRDefault="00A23BB2" w:rsidP="00926AD9">
      <w:pPr>
        <w:pStyle w:val="Heading1"/>
      </w:pPr>
      <w:bookmarkStart w:id="10" w:name="_Toc234756627"/>
      <w:r>
        <w:t>UK-BASE MANAGEMENT OF ATOPIC ECZEMA</w:t>
      </w:r>
      <w:bookmarkEnd w:id="10"/>
    </w:p>
    <w:p w:rsidR="00A23BB2" w:rsidRPr="00A82DD3" w:rsidRDefault="00A23BB2" w:rsidP="00A23BB2">
      <w:pPr>
        <w:spacing w:line="360" w:lineRule="auto"/>
        <w:rPr>
          <w:rFonts w:ascii="Arial" w:hAnsi="Arial" w:cs="Arial"/>
        </w:rPr>
      </w:pPr>
      <w:r>
        <w:rPr>
          <w:rFonts w:ascii="Arial" w:hAnsi="Arial" w:cs="Arial"/>
        </w:rPr>
        <w:t>In the context of A</w:t>
      </w:r>
      <w:r w:rsidRPr="00A82DD3">
        <w:rPr>
          <w:rFonts w:ascii="Arial" w:hAnsi="Arial" w:cs="Arial"/>
        </w:rPr>
        <w:t>topic eczema, establishing an accurate diagnosis is of fundamental importance. This condition is identified based on a set of specific clinical criteria, but it is equally vital to exclude other potential disorders to confirm the diagnosis and determine the most effective treatment plan. Key diagnostic indicators include the presence of a skin condition that predominantly affects areas characterized by skin folds, such as the elbows and the posterior knees (NICE, 2010). Additionally, a direct family history of asthma or allergic rhinitis is significant, highlighting the critical role of genetic pred</w:t>
      </w:r>
      <w:r>
        <w:rPr>
          <w:rFonts w:ascii="Arial" w:hAnsi="Arial" w:cs="Arial"/>
        </w:rPr>
        <w:t>isposition in the diagnosis of A</w:t>
      </w:r>
      <w:r w:rsidRPr="00A82DD3">
        <w:rPr>
          <w:rFonts w:ascii="Arial" w:hAnsi="Arial" w:cs="Arial"/>
        </w:rPr>
        <w:t>topic eczema. Another essential consideration is the character of the skin</w:t>
      </w:r>
      <w:r>
        <w:rPr>
          <w:rFonts w:ascii="Arial" w:hAnsi="Arial" w:cs="Arial"/>
        </w:rPr>
        <w:t>; individuals with AE</w:t>
      </w:r>
      <w:r w:rsidRPr="00A82DD3">
        <w:rPr>
          <w:rFonts w:ascii="Arial" w:hAnsi="Arial" w:cs="Arial"/>
        </w:rPr>
        <w:t xml:space="preserve"> often exhibit a general tendency towards dry skin. Furthermore, the onset of flexural eczema is typically noted before the age of two, serving as an important marker for diagnosis. </w:t>
      </w:r>
    </w:p>
    <w:p w:rsidR="00A23BB2" w:rsidRPr="00A82DD3" w:rsidRDefault="00A23BB2" w:rsidP="00A23BB2">
      <w:pPr>
        <w:spacing w:line="360" w:lineRule="auto"/>
        <w:rPr>
          <w:rFonts w:ascii="Arial" w:hAnsi="Arial" w:cs="Arial"/>
        </w:rPr>
      </w:pPr>
      <w:r w:rsidRPr="00A82DD3">
        <w:rPr>
          <w:rFonts w:ascii="Arial" w:hAnsi="Arial" w:cs="Arial"/>
        </w:rPr>
        <w:t>A crucial point to note is that the absence of pruritus (itching) makes the diagnosis of eczema highly unlikely. In this context, scabies frequently emerges as a pertinent differential diagnosis (NICE, 2010). Therefore, a recent report of an itchy rash in a family member should serve as a prompt for medical professionals to investigate further, as it may indicate an associated condition that warrants immediate attention.</w:t>
      </w:r>
    </w:p>
    <w:p w:rsidR="00A23BB2" w:rsidRPr="00A82DD3" w:rsidRDefault="00FE1BDD" w:rsidP="00A23BB2">
      <w:pPr>
        <w:spacing w:line="360" w:lineRule="auto"/>
        <w:rPr>
          <w:rFonts w:ascii="Arial" w:hAnsi="Arial" w:cs="Arial"/>
        </w:rPr>
      </w:pPr>
      <w:r w:rsidRPr="00A82DD3">
        <w:rPr>
          <w:rFonts w:ascii="Arial" w:hAnsi="Arial" w:cs="Arial"/>
        </w:rPr>
        <w:t>To effe</w:t>
      </w:r>
      <w:r>
        <w:rPr>
          <w:rFonts w:ascii="Arial" w:hAnsi="Arial" w:cs="Arial"/>
        </w:rPr>
        <w:t>ctively manage of AE</w:t>
      </w:r>
      <w:r w:rsidRPr="00A82DD3">
        <w:rPr>
          <w:rFonts w:ascii="Arial" w:hAnsi="Arial" w:cs="Arial"/>
        </w:rPr>
        <w:t xml:space="preserve">, it is essential to tailor therapy for each patient based on their age, the severity of the condition, and the areas affected. </w:t>
      </w:r>
      <w:r w:rsidR="00A23BB2" w:rsidRPr="00A82DD3">
        <w:rPr>
          <w:rFonts w:ascii="Arial" w:hAnsi="Arial" w:cs="Arial"/>
        </w:rPr>
        <w:t>In addition to using m</w:t>
      </w:r>
      <w:r w:rsidR="00A23BB2">
        <w:rPr>
          <w:rFonts w:ascii="Arial" w:hAnsi="Arial" w:cs="Arial"/>
        </w:rPr>
        <w:t>edications specifically for AE</w:t>
      </w:r>
      <w:r w:rsidR="00A23BB2" w:rsidRPr="00A82DD3">
        <w:rPr>
          <w:rFonts w:ascii="Arial" w:hAnsi="Arial" w:cs="Arial"/>
        </w:rPr>
        <w:t>, it is vital to incorporate other strategies such as proper skin hydration and the identification and elimination of factors that may worsen the condition (Lee et al., 2016). For optimal results, patients should receive thorough education about the disease to enhance treatment effectiveness. Preventing relapses is important and can be approached through three categories: basic care, standard medical treatment, and adjunctive therapies.</w:t>
      </w:r>
    </w:p>
    <w:p w:rsidR="00A23BB2" w:rsidRPr="00A82DD3" w:rsidRDefault="00A23BB2" w:rsidP="00A23BB2">
      <w:pPr>
        <w:spacing w:line="360" w:lineRule="auto"/>
        <w:rPr>
          <w:rFonts w:ascii="Arial" w:hAnsi="Arial" w:cs="Arial"/>
        </w:rPr>
      </w:pPr>
    </w:p>
    <w:p w:rsidR="00A23BB2" w:rsidRPr="008912C3" w:rsidRDefault="00A23BB2" w:rsidP="00A23BB2">
      <w:pPr>
        <w:spacing w:line="360" w:lineRule="auto"/>
        <w:rPr>
          <w:rFonts w:ascii="Times New Roman" w:eastAsia="Times New Roman" w:hAnsi="Times New Roman" w:cs="Times New Roman"/>
          <w:sz w:val="24"/>
          <w:szCs w:val="24"/>
          <w:lang w:eastAsia="en-GB"/>
        </w:rPr>
      </w:pPr>
      <w:r>
        <w:rPr>
          <w:noProof/>
          <w:lang w:eastAsia="en-GB"/>
        </w:rPr>
        <w:drawing>
          <wp:inline distT="0" distB="0" distL="0" distR="0">
            <wp:extent cx="3914775" cy="2933700"/>
            <wp:effectExtent l="19050" t="0" r="9525" b="0"/>
            <wp:docPr id="12" name="Picture 1" descr="https://e-aair.org/ArticleImage/9999AAIR/aair-8-181-g001-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aair.org/ArticleImage/9999AAIR/aair-8-181-g001-l.jpg"/>
                    <pic:cNvPicPr>
                      <a:picLocks noChangeAspect="1" noChangeArrowheads="1"/>
                    </pic:cNvPicPr>
                  </pic:nvPicPr>
                  <pic:blipFill>
                    <a:blip r:embed="rId11" cstate="print"/>
                    <a:srcRect/>
                    <a:stretch>
                      <a:fillRect/>
                    </a:stretch>
                  </pic:blipFill>
                  <pic:spPr bwMode="auto">
                    <a:xfrm>
                      <a:off x="0" y="0"/>
                      <a:ext cx="3914775" cy="2933700"/>
                    </a:xfrm>
                    <a:prstGeom prst="rect">
                      <a:avLst/>
                    </a:prstGeom>
                    <a:noFill/>
                    <a:ln w="9525">
                      <a:noFill/>
                      <a:miter lim="800000"/>
                      <a:headEnd/>
                      <a:tailEnd/>
                    </a:ln>
                  </pic:spPr>
                </pic:pic>
              </a:graphicData>
            </a:graphic>
          </wp:inline>
        </w:drawing>
      </w:r>
    </w:p>
    <w:p w:rsidR="00A23BB2" w:rsidRPr="005A4468" w:rsidRDefault="00A23BB2" w:rsidP="00916967">
      <w:pPr>
        <w:spacing w:line="360" w:lineRule="auto"/>
        <w:jc w:val="center"/>
        <w:rPr>
          <w:rFonts w:ascii="Arial" w:hAnsi="Arial" w:cs="Arial"/>
        </w:rPr>
      </w:pPr>
      <w:r w:rsidRPr="00274515">
        <w:rPr>
          <w:rFonts w:ascii="Arial" w:hAnsi="Arial" w:cs="Arial"/>
        </w:rPr>
        <w:t>Figure</w:t>
      </w:r>
      <w:r w:rsidR="005D4689">
        <w:rPr>
          <w:rFonts w:ascii="Arial" w:hAnsi="Arial" w:cs="Arial"/>
        </w:rPr>
        <w:t xml:space="preserve"> 2: </w:t>
      </w:r>
      <w:r w:rsidR="00D30E74">
        <w:rPr>
          <w:rFonts w:ascii="Arial" w:hAnsi="Arial" w:cs="Arial"/>
        </w:rPr>
        <w:t xml:space="preserve"> Ways of </w:t>
      </w:r>
      <w:r>
        <w:rPr>
          <w:rFonts w:ascii="Arial" w:hAnsi="Arial" w:cs="Arial"/>
        </w:rPr>
        <w:t>AE</w:t>
      </w:r>
      <w:r w:rsidRPr="00274515">
        <w:rPr>
          <w:rFonts w:ascii="Arial" w:hAnsi="Arial" w:cs="Arial"/>
        </w:rPr>
        <w:t xml:space="preserve"> treatment </w:t>
      </w:r>
      <w:r w:rsidRPr="005A4468">
        <w:rPr>
          <w:rFonts w:ascii="Arial" w:eastAsia="Times New Roman" w:hAnsi="Arial" w:cs="Arial"/>
          <w:sz w:val="24"/>
          <w:szCs w:val="24"/>
          <w:lang w:eastAsia="en-GB"/>
        </w:rPr>
        <w:t>(Lee et al., 2016)</w:t>
      </w:r>
      <w:r w:rsidR="005D4689">
        <w:rPr>
          <w:rFonts w:ascii="Arial" w:eastAsia="Times New Roman" w:hAnsi="Arial" w:cs="Arial"/>
          <w:sz w:val="24"/>
          <w:szCs w:val="24"/>
          <w:lang w:eastAsia="en-GB"/>
        </w:rPr>
        <w:t>.</w:t>
      </w:r>
    </w:p>
    <w:p w:rsidR="005D4689" w:rsidRDefault="00A23BB2" w:rsidP="00926AD9">
      <w:pPr>
        <w:pStyle w:val="Heading1"/>
      </w:pPr>
      <w:bookmarkStart w:id="11" w:name="_Toc234756628"/>
      <w:r>
        <w:t>THE</w:t>
      </w:r>
      <w:r w:rsidRPr="00707C95">
        <w:t>ORICAL PERSPECTIVES AND MODELS</w:t>
      </w:r>
      <w:bookmarkEnd w:id="11"/>
    </w:p>
    <w:p w:rsidR="00A23BB2" w:rsidRPr="005D4689" w:rsidRDefault="00A23BB2" w:rsidP="00926AD9">
      <w:pPr>
        <w:pStyle w:val="Heading2"/>
      </w:pPr>
      <w:bookmarkStart w:id="12" w:name="_Toc234756629"/>
      <w:r w:rsidRPr="003A3BFC">
        <w:t>UK-based model: Stepped care model</w:t>
      </w:r>
      <w:bookmarkEnd w:id="12"/>
    </w:p>
    <w:p w:rsidR="00A23BB2" w:rsidRPr="000121C9" w:rsidRDefault="00A23BB2" w:rsidP="00A23BB2">
      <w:pPr>
        <w:spacing w:line="360" w:lineRule="auto"/>
        <w:rPr>
          <w:rFonts w:ascii="Times New Roman" w:eastAsia="Times New Roman" w:hAnsi="Times New Roman" w:cs="Times New Roman"/>
          <w:sz w:val="24"/>
          <w:szCs w:val="24"/>
          <w:lang w:eastAsia="en-GB"/>
        </w:rPr>
      </w:pPr>
      <w:r w:rsidRPr="003B2EC1">
        <w:rPr>
          <w:rFonts w:ascii="Arial" w:hAnsi="Arial" w:cs="Arial"/>
        </w:rPr>
        <w:t>T</w:t>
      </w:r>
      <w:r>
        <w:rPr>
          <w:rFonts w:ascii="Arial" w:hAnsi="Arial" w:cs="Arial"/>
        </w:rPr>
        <w:t>he stepped-care model i</w:t>
      </w:r>
      <w:r w:rsidRPr="00A92A73">
        <w:rPr>
          <w:rFonts w:ascii="Arial" w:hAnsi="Arial" w:cs="Arial"/>
        </w:rPr>
        <w:t>t was developed by NICE (National Institute for Health and Care Excellence) for people with mental health diagnosis, such as depression</w:t>
      </w:r>
      <w:r>
        <w:rPr>
          <w:rFonts w:ascii="Arial" w:hAnsi="Arial" w:cs="Arial"/>
        </w:rPr>
        <w:t xml:space="preserve"> </w:t>
      </w:r>
      <w:r w:rsidRPr="003B2EC1">
        <w:rPr>
          <w:rFonts w:ascii="Arial" w:hAnsi="Arial" w:cs="Arial"/>
        </w:rPr>
        <w:t>exemplifies a patient-centred appro</w:t>
      </w:r>
      <w:r>
        <w:rPr>
          <w:rFonts w:ascii="Arial" w:hAnsi="Arial" w:cs="Arial"/>
        </w:rPr>
        <w:t>ach,</w:t>
      </w:r>
      <w:r w:rsidRPr="003B2EC1">
        <w:rPr>
          <w:rFonts w:ascii="Arial" w:hAnsi="Arial" w:cs="Arial"/>
        </w:rPr>
        <w:t xml:space="preserve"> and general healthcare services. This model prioritises providing the most effective treatments with the least intensity. </w:t>
      </w:r>
      <w:r>
        <w:rPr>
          <w:rFonts w:ascii="Arial" w:hAnsi="Arial" w:cs="Arial"/>
        </w:rPr>
        <w:t>The model is applicable for AE patients b</w:t>
      </w:r>
      <w:r w:rsidRPr="003B2EC1">
        <w:rPr>
          <w:rFonts w:ascii="Arial" w:hAnsi="Arial" w:cs="Arial"/>
        </w:rPr>
        <w:t xml:space="preserve">y adjusting the level of treatment based on the severity of the condition, the Stepped care model enhances outcomes </w:t>
      </w:r>
      <w:r>
        <w:rPr>
          <w:rFonts w:ascii="Arial" w:hAnsi="Arial" w:cs="Arial"/>
        </w:rPr>
        <w:t>for individuals suffering from A</w:t>
      </w:r>
      <w:r w:rsidRPr="003B2EC1">
        <w:rPr>
          <w:rFonts w:ascii="Arial" w:hAnsi="Arial" w:cs="Arial"/>
        </w:rPr>
        <w:t>topic eczema</w:t>
      </w:r>
      <w:r w:rsidRPr="000121C9">
        <w:t xml:space="preserve"> </w:t>
      </w:r>
      <w:r w:rsidRPr="000121C9">
        <w:rPr>
          <w:rFonts w:ascii="Times New Roman" w:eastAsia="Times New Roman" w:hAnsi="Times New Roman" w:cs="Times New Roman"/>
          <w:sz w:val="24"/>
          <w:szCs w:val="24"/>
          <w:lang w:eastAsia="en-GB"/>
        </w:rPr>
        <w:t>(NICE, 2023)</w:t>
      </w:r>
      <w:r w:rsidRPr="003B2EC1">
        <w:rPr>
          <w:rFonts w:ascii="Arial" w:hAnsi="Arial" w:cs="Arial"/>
        </w:rPr>
        <w:t>.</w:t>
      </w:r>
      <w:r>
        <w:rPr>
          <w:rFonts w:ascii="Arial" w:hAnsi="Arial" w:cs="Arial"/>
        </w:rPr>
        <w:t xml:space="preserve"> </w:t>
      </w:r>
      <w:r w:rsidRPr="003B2EC1">
        <w:rPr>
          <w:rFonts w:ascii="Arial" w:hAnsi="Arial" w:cs="Arial"/>
        </w:rPr>
        <w:t>This approach advocates for intensifying treatment only when necessary, accompanied by continuous monitoring of the patient's condition. The model's fundamental principle is straightforward: initiate treatment with robust basic measures, rapidly intensify it during flare-ups, and reduce intensity once the patient reaches a stable state</w:t>
      </w:r>
      <w:r w:rsidRPr="00D06F28">
        <w:t xml:space="preserve"> </w:t>
      </w:r>
      <w:r w:rsidRPr="00965154">
        <w:rPr>
          <w:rFonts w:ascii="Arial" w:eastAsia="Times New Roman" w:hAnsi="Arial" w:cs="Arial"/>
          <w:lang w:eastAsia="en-GB"/>
        </w:rPr>
        <w:t>(Jeitani et al., 2024)</w:t>
      </w:r>
      <w:r w:rsidRPr="00965154">
        <w:rPr>
          <w:rFonts w:ascii="Arial" w:hAnsi="Arial" w:cs="Arial"/>
        </w:rPr>
        <w:t>.</w:t>
      </w:r>
      <w:r w:rsidRPr="003B2EC1">
        <w:rPr>
          <w:rFonts w:ascii="Arial" w:hAnsi="Arial" w:cs="Arial"/>
        </w:rPr>
        <w:t xml:space="preserve"> This methodology not only mitigates the frequency of flare-ups but also significantly improves patients' quality of life while preventing risks associated with overtreatment.</w:t>
      </w:r>
      <w:r>
        <w:rPr>
          <w:rFonts w:ascii="Arial" w:hAnsi="Arial" w:cs="Arial"/>
        </w:rPr>
        <w:t xml:space="preserve"> </w:t>
      </w:r>
    </w:p>
    <w:p w:rsidR="00A23BB2" w:rsidRDefault="00A23BB2" w:rsidP="00A23BB2">
      <w:pPr>
        <w:spacing w:line="360" w:lineRule="auto"/>
        <w:rPr>
          <w:rFonts w:ascii="Arial" w:hAnsi="Arial" w:cs="Arial"/>
        </w:rPr>
      </w:pPr>
      <w:r>
        <w:rPr>
          <w:rFonts w:ascii="Arial" w:hAnsi="Arial" w:cs="Arial"/>
          <w:noProof/>
          <w:lang w:eastAsia="en-GB"/>
        </w:rPr>
        <w:drawing>
          <wp:inline distT="0" distB="0" distL="0" distR="0">
            <wp:extent cx="4286250" cy="2219325"/>
            <wp:effectExtent l="19050" t="0" r="0" b="0"/>
            <wp:docPr id="13" name="Picture 2" descr="Stopped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opped Model.jpg"/>
                    <pic:cNvPicPr/>
                  </pic:nvPicPr>
                  <pic:blipFill>
                    <a:blip r:embed="rId12" cstate="print"/>
                    <a:stretch>
                      <a:fillRect/>
                    </a:stretch>
                  </pic:blipFill>
                  <pic:spPr>
                    <a:xfrm>
                      <a:off x="0" y="0"/>
                      <a:ext cx="4286250" cy="2219325"/>
                    </a:xfrm>
                    <a:prstGeom prst="rect">
                      <a:avLst/>
                    </a:prstGeom>
                  </pic:spPr>
                </pic:pic>
              </a:graphicData>
            </a:graphic>
          </wp:inline>
        </w:drawing>
      </w:r>
    </w:p>
    <w:p w:rsidR="00594320" w:rsidRPr="00594320" w:rsidRDefault="00D30E74" w:rsidP="00916967">
      <w:pPr>
        <w:jc w:val="center"/>
        <w:rPr>
          <w:rFonts w:ascii="Times New Roman" w:eastAsia="Times New Roman" w:hAnsi="Times New Roman" w:cs="Times New Roman"/>
          <w:sz w:val="24"/>
          <w:szCs w:val="24"/>
          <w:lang w:eastAsia="en-GB"/>
        </w:rPr>
      </w:pPr>
      <w:r>
        <w:rPr>
          <w:rFonts w:ascii="Arial" w:hAnsi="Arial" w:cs="Arial"/>
          <w:color w:val="111111"/>
          <w:shd w:val="clear" w:color="auto" w:fill="FFFFFF"/>
        </w:rPr>
        <w:t xml:space="preserve">Figure 3: </w:t>
      </w:r>
      <w:r w:rsidRPr="00D30E74">
        <w:rPr>
          <w:rFonts w:ascii="Arial" w:hAnsi="Arial" w:cs="Arial"/>
        </w:rPr>
        <w:t>Stepped care model</w:t>
      </w:r>
      <w:r>
        <w:rPr>
          <w:rFonts w:ascii="Arial" w:hAnsi="Arial" w:cs="Arial"/>
          <w:color w:val="111111"/>
          <w:shd w:val="clear" w:color="auto" w:fill="FFFFFF"/>
        </w:rPr>
        <w:t xml:space="preserve"> by NICE </w:t>
      </w:r>
      <w:r w:rsidR="00594320" w:rsidRPr="00594320">
        <w:rPr>
          <w:rFonts w:ascii="Arial" w:eastAsia="Times New Roman" w:hAnsi="Arial" w:cs="Arial"/>
          <w:lang w:eastAsia="en-GB"/>
        </w:rPr>
        <w:t>(Kohn et al., 2016)</w:t>
      </w:r>
    </w:p>
    <w:p w:rsidR="00A23BB2" w:rsidRDefault="00A23BB2" w:rsidP="00A23BB2">
      <w:pPr>
        <w:spacing w:line="360" w:lineRule="auto"/>
        <w:rPr>
          <w:rFonts w:ascii="Arial" w:hAnsi="Arial" w:cs="Arial"/>
          <w:color w:val="111111"/>
          <w:shd w:val="clear" w:color="auto" w:fill="FFFFFF"/>
        </w:rPr>
      </w:pPr>
    </w:p>
    <w:p w:rsidR="00A23BB2" w:rsidRDefault="00A23BB2" w:rsidP="00926AD9">
      <w:pPr>
        <w:pStyle w:val="Heading2"/>
      </w:pPr>
      <w:bookmarkStart w:id="13" w:name="_Toc234756630"/>
      <w:r w:rsidRPr="003A3BFC">
        <w:t xml:space="preserve">International model: </w:t>
      </w:r>
      <w:r>
        <w:t>Public Health Model (PHM)</w:t>
      </w:r>
      <w:bookmarkEnd w:id="13"/>
      <w:r>
        <w:t xml:space="preserve"> </w:t>
      </w:r>
    </w:p>
    <w:p w:rsidR="00A23BB2" w:rsidRPr="00357865" w:rsidRDefault="00A23BB2" w:rsidP="00A23BB2">
      <w:pPr>
        <w:spacing w:line="360" w:lineRule="auto"/>
        <w:rPr>
          <w:rFonts w:ascii="Arial" w:hAnsi="Arial" w:cs="Arial"/>
        </w:rPr>
      </w:pPr>
      <w:r w:rsidRPr="00357865">
        <w:rPr>
          <w:rFonts w:ascii="Arial" w:hAnsi="Arial" w:cs="Arial"/>
        </w:rPr>
        <w:t>The model presented herein is an international framework designed to systematically safeguard and enhance community health by addressing fundamental determinants such as housing, education, income, neighbourhood safety, and environmental factors</w:t>
      </w:r>
      <w:r>
        <w:rPr>
          <w:rFonts w:ascii="Arial" w:hAnsi="Arial" w:cs="Arial"/>
        </w:rPr>
        <w:t xml:space="preserve"> </w:t>
      </w:r>
      <w:r w:rsidRPr="0072523F">
        <w:rPr>
          <w:rFonts w:ascii="Arial" w:eastAsia="Times New Roman" w:hAnsi="Arial" w:cs="Arial"/>
          <w:lang w:eastAsia="en-GB"/>
        </w:rPr>
        <w:t>(Centers for Disease Control and Prevention, 2024)</w:t>
      </w:r>
      <w:r w:rsidRPr="00357865">
        <w:rPr>
          <w:rFonts w:ascii="Arial" w:hAnsi="Arial" w:cs="Arial"/>
        </w:rPr>
        <w:t xml:space="preserve">. This public health model is particularly </w:t>
      </w:r>
      <w:r>
        <w:rPr>
          <w:rFonts w:ascii="Arial" w:hAnsi="Arial" w:cs="Arial"/>
        </w:rPr>
        <w:t>pertinent to the management of Atopic eczema, as it emphasis</w:t>
      </w:r>
      <w:r w:rsidRPr="00357865">
        <w:rPr>
          <w:rFonts w:ascii="Arial" w:hAnsi="Arial" w:cs="Arial"/>
        </w:rPr>
        <w:t>es a broader approach to treatment. While clinical medicine traditionally focuses on m</w:t>
      </w:r>
      <w:r>
        <w:rPr>
          <w:rFonts w:ascii="Arial" w:hAnsi="Arial" w:cs="Arial"/>
        </w:rPr>
        <w:t>anaging individual AE</w:t>
      </w:r>
      <w:r w:rsidRPr="00357865">
        <w:rPr>
          <w:rFonts w:ascii="Arial" w:hAnsi="Arial" w:cs="Arial"/>
        </w:rPr>
        <w:t xml:space="preserve"> flare-ups through topical treatments and medic</w:t>
      </w:r>
      <w:r>
        <w:rPr>
          <w:rFonts w:ascii="Arial" w:hAnsi="Arial" w:cs="Arial"/>
        </w:rPr>
        <w:t>ations, the Public Health M</w:t>
      </w:r>
      <w:r w:rsidRPr="00357865">
        <w:rPr>
          <w:rFonts w:ascii="Arial" w:hAnsi="Arial" w:cs="Arial"/>
        </w:rPr>
        <w:t>odel prioritizes population-level prevention by reducing barriers to healthcare access and improving educational resources</w:t>
      </w:r>
      <w:r w:rsidRPr="00B93F44">
        <w:rPr>
          <w:rFonts w:ascii="Arial" w:eastAsia="Times New Roman" w:hAnsi="Arial" w:cs="Arial"/>
          <w:lang w:eastAsia="en-GB"/>
        </w:rPr>
        <w:t xml:space="preserve"> </w:t>
      </w:r>
      <w:r>
        <w:rPr>
          <w:rFonts w:ascii="Arial" w:eastAsia="Times New Roman" w:hAnsi="Arial" w:cs="Arial"/>
          <w:lang w:eastAsia="en-GB"/>
        </w:rPr>
        <w:t>(</w:t>
      </w:r>
      <w:r w:rsidRPr="00D452E8">
        <w:rPr>
          <w:rFonts w:ascii="Arial" w:eastAsia="Times New Roman" w:hAnsi="Arial" w:cs="Arial"/>
          <w:lang w:eastAsia="en-GB"/>
        </w:rPr>
        <w:t>Centers for Disease Control and Prevention, 2024)</w:t>
      </w:r>
      <w:r w:rsidRPr="00357865">
        <w:rPr>
          <w:rFonts w:ascii="Arial" w:hAnsi="Arial" w:cs="Arial"/>
        </w:rPr>
        <w:t>.</w:t>
      </w:r>
    </w:p>
    <w:p w:rsidR="00A23BB2" w:rsidRPr="003B57C0" w:rsidRDefault="00A23BB2" w:rsidP="00A23BB2">
      <w:pPr>
        <w:spacing w:line="360" w:lineRule="auto"/>
        <w:rPr>
          <w:rFonts w:ascii="Arial" w:hAnsi="Arial" w:cs="Arial"/>
        </w:rPr>
      </w:pPr>
      <w:r w:rsidRPr="00357865">
        <w:rPr>
          <w:rFonts w:ascii="Arial" w:hAnsi="Arial" w:cs="Arial"/>
        </w:rPr>
        <w:t>Given the significant gl</w:t>
      </w:r>
      <w:r>
        <w:rPr>
          <w:rFonts w:ascii="Arial" w:hAnsi="Arial" w:cs="Arial"/>
        </w:rPr>
        <w:t>obal prevalence of AE</w:t>
      </w:r>
      <w:r w:rsidRPr="00357865">
        <w:rPr>
          <w:rFonts w:ascii="Arial" w:hAnsi="Arial" w:cs="Arial"/>
        </w:rPr>
        <w:t xml:space="preserve"> affecting both children and adults, reliance on solely clinical interventions is becoming increasingly unsustainable. The model is structured around a three-level preventive framework, incorporating systematic interventions categorized into primary, secondary, and tertiary prevention. Primary prevention aims to minimize risk factors cont</w:t>
      </w:r>
      <w:r>
        <w:rPr>
          <w:rFonts w:ascii="Arial" w:hAnsi="Arial" w:cs="Arial"/>
        </w:rPr>
        <w:t>ributing to the development of A</w:t>
      </w:r>
      <w:r w:rsidRPr="00357865">
        <w:rPr>
          <w:rFonts w:ascii="Arial" w:hAnsi="Arial" w:cs="Arial"/>
        </w:rPr>
        <w:t>topic eczema</w:t>
      </w:r>
      <w:r w:rsidRPr="00B93F44">
        <w:rPr>
          <w:rFonts w:ascii="Arial" w:eastAsia="Times New Roman" w:hAnsi="Arial" w:cs="Arial"/>
          <w:lang w:eastAsia="en-GB"/>
        </w:rPr>
        <w:t xml:space="preserve"> </w:t>
      </w:r>
      <w:r w:rsidRPr="00B93F44">
        <w:rPr>
          <w:rFonts w:ascii="Arial" w:hAnsi="Arial" w:cs="Arial"/>
        </w:rPr>
        <w:t>(Griffiths et al., 2005)</w:t>
      </w:r>
      <w:r w:rsidRPr="00357865">
        <w:rPr>
          <w:rFonts w:ascii="Arial" w:hAnsi="Arial" w:cs="Arial"/>
        </w:rPr>
        <w:t>. Although the condition has a genetic component, this framework particularly focuses on mitigating environmental variables that may trigger or exacerbate its severity. Secondary prevention facilitates early detection through the training of general practitioners, health visitors, and nurses, enabling them to identify the condition in its initial stag</w:t>
      </w:r>
      <w:r>
        <w:rPr>
          <w:rFonts w:ascii="Arial" w:hAnsi="Arial" w:cs="Arial"/>
        </w:rPr>
        <w:t>es and provide prompt treatment, and t</w:t>
      </w:r>
      <w:r w:rsidRPr="008858B5">
        <w:rPr>
          <w:rFonts w:ascii="Arial" w:hAnsi="Arial" w:cs="Arial"/>
        </w:rPr>
        <w:t>ertiary prevention involves reducing impact; this is where eczema clearly fits in as a long-term condition, requiring the application of all necessary support for effective management to help the individual improve</w:t>
      </w:r>
      <w:r>
        <w:rPr>
          <w:rFonts w:ascii="Arial" w:hAnsi="Arial" w:cs="Arial"/>
        </w:rPr>
        <w:t xml:space="preserve"> </w:t>
      </w:r>
      <w:r w:rsidRPr="003B57C0">
        <w:rPr>
          <w:rFonts w:ascii="Arial" w:hAnsi="Arial" w:cs="Arial"/>
        </w:rPr>
        <w:t>(DeSalvo et al., 2017)</w:t>
      </w:r>
      <w:r w:rsidRPr="008858B5">
        <w:rPr>
          <w:rFonts w:ascii="Arial" w:hAnsi="Arial" w:cs="Arial"/>
        </w:rPr>
        <w:t>.</w:t>
      </w:r>
    </w:p>
    <w:p w:rsidR="00EA154A" w:rsidRPr="00D452E8" w:rsidRDefault="00A23BB2" w:rsidP="00A23BB2">
      <w:pPr>
        <w:spacing w:line="360" w:lineRule="auto"/>
        <w:rPr>
          <w:rFonts w:ascii="Times New Roman" w:eastAsia="Times New Roman" w:hAnsi="Times New Roman" w:cs="Times New Roman"/>
          <w:sz w:val="24"/>
          <w:szCs w:val="24"/>
          <w:lang w:eastAsia="en-GB"/>
        </w:rPr>
      </w:pPr>
      <w:r w:rsidRPr="0072523F">
        <w:rPr>
          <w:rFonts w:ascii="Times New Roman" w:eastAsia="Times New Roman" w:hAnsi="Times New Roman" w:cs="Times New Roman"/>
          <w:noProof/>
          <w:sz w:val="24"/>
          <w:szCs w:val="24"/>
          <w:lang w:eastAsia="en-GB"/>
        </w:rPr>
        <w:drawing>
          <wp:inline distT="0" distB="0" distL="0" distR="0">
            <wp:extent cx="3676650" cy="2476500"/>
            <wp:effectExtent l="19050" t="0" r="0" b="0"/>
            <wp:docPr id="14" name="Picture 1">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9813394E-343F-E911-0363-FEE7F58EEB42}"/>
                </a:ext>
              </a:extLst>
            </wp:docPr>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9813394E-343F-E911-0363-FEE7F58EEB42}"/>
                        </a:ext>
                      </a:extLst>
                    </pic:cNvPr>
                    <pic:cNvPicPr>
                      <a:picLocks noGrp="1" noChangeAspect="1"/>
                    </pic:cNvPicPr>
                  </pic:nvPicPr>
                  <pic:blipFill>
                    <a:blip r:embed="rId13" cstate="print"/>
                    <a:stretch>
                      <a:fillRect/>
                    </a:stretch>
                  </pic:blipFill>
                  <pic:spPr>
                    <a:xfrm>
                      <a:off x="0" y="0"/>
                      <a:ext cx="3676650" cy="2476500"/>
                    </a:xfrm>
                    <a:prstGeom prst="rect">
                      <a:avLst/>
                    </a:prstGeom>
                  </pic:spPr>
                </pic:pic>
              </a:graphicData>
            </a:graphic>
          </wp:inline>
        </w:drawing>
      </w:r>
    </w:p>
    <w:p w:rsidR="00A23BB2" w:rsidRPr="003B57C0" w:rsidRDefault="00A23BB2" w:rsidP="00926AD9">
      <w:pPr>
        <w:pStyle w:val="Heading2"/>
      </w:pPr>
      <w:bookmarkStart w:id="14" w:name="_Toc234756631"/>
      <w:r w:rsidRPr="003B57C0">
        <w:t>Implementation of local and national political</w:t>
      </w:r>
      <w:bookmarkEnd w:id="14"/>
    </w:p>
    <w:p w:rsidR="00A23BB2" w:rsidRPr="00EE6B34" w:rsidRDefault="00A23BB2" w:rsidP="00A23BB2">
      <w:pPr>
        <w:spacing w:line="360" w:lineRule="auto"/>
        <w:rPr>
          <w:rFonts w:ascii="Arial" w:hAnsi="Arial" w:cs="Arial"/>
        </w:rPr>
      </w:pPr>
      <w:r w:rsidRPr="00EE6B34">
        <w:rPr>
          <w:rFonts w:ascii="Arial" w:hAnsi="Arial" w:cs="Arial"/>
        </w:rPr>
        <w:t>The national health and social care policies are essential for managing healthcare outcomes, particularly regarding long-term conditions in the UK.</w:t>
      </w:r>
      <w:r>
        <w:rPr>
          <w:rFonts w:ascii="Arial" w:hAnsi="Arial" w:cs="Arial"/>
        </w:rPr>
        <w:t xml:space="preserve"> There are different policies in UK such as t</w:t>
      </w:r>
      <w:r w:rsidRPr="00F16149">
        <w:rPr>
          <w:rFonts w:ascii="Arial" w:hAnsi="Arial" w:cs="Arial"/>
        </w:rPr>
        <w:t>he NHS Long</w:t>
      </w:r>
      <w:r>
        <w:rPr>
          <w:rFonts w:ascii="Arial" w:hAnsi="Arial" w:cs="Arial"/>
        </w:rPr>
        <w:t>-</w:t>
      </w:r>
      <w:r w:rsidRPr="00F16149">
        <w:rPr>
          <w:rFonts w:ascii="Arial" w:hAnsi="Arial" w:cs="Arial"/>
        </w:rPr>
        <w:t>Term Plan</w:t>
      </w:r>
      <w:r>
        <w:rPr>
          <w:rFonts w:ascii="Arial" w:hAnsi="Arial" w:cs="Arial"/>
        </w:rPr>
        <w:t>,</w:t>
      </w:r>
      <w:r w:rsidRPr="00F16149">
        <w:rPr>
          <w:rFonts w:ascii="Arial" w:hAnsi="Arial" w:cs="Arial"/>
        </w:rPr>
        <w:t xml:space="preserve"> prioritizes long-term conditions, prevention, and integrated care systems (ICSs) to shift care closer to home and reduce hospital reliance. Atopic eczema is primarily managed within primary care, reflecting the Plan's focus on community-based, self-management approaches. However, eczema is frequently overshadowed by more prominent conditions like cardiovascular disease and cancer. This lack of visibility risks inadequate resource allocation for eczema services, despite its high prevalence and significant impact on quality of life</w:t>
      </w:r>
      <w:r w:rsidRPr="00105A9A">
        <w:rPr>
          <w:rFonts w:ascii="Arial" w:hAnsi="Arial" w:cs="Arial"/>
        </w:rPr>
        <w:t xml:space="preserve"> </w:t>
      </w:r>
      <w:r w:rsidRPr="00105A9A">
        <w:rPr>
          <w:rFonts w:ascii="Arial" w:eastAsia="Times New Roman" w:hAnsi="Arial" w:cs="Arial"/>
          <w:lang w:eastAsia="en-GB"/>
        </w:rPr>
        <w:t>(NICE, 2026)</w:t>
      </w:r>
      <w:r w:rsidRPr="00F16149">
        <w:rPr>
          <w:rFonts w:ascii="Arial" w:hAnsi="Arial" w:cs="Arial"/>
        </w:rPr>
        <w:t>. There is a pressing need for increased recognition and de</w:t>
      </w:r>
      <w:r>
        <w:rPr>
          <w:rFonts w:ascii="Arial" w:hAnsi="Arial" w:cs="Arial"/>
        </w:rPr>
        <w:t>dicated resources for managing A</w:t>
      </w:r>
      <w:r w:rsidRPr="00F16149">
        <w:rPr>
          <w:rFonts w:ascii="Arial" w:hAnsi="Arial" w:cs="Arial"/>
        </w:rPr>
        <w:t>topic eczema within national health priorities.</w:t>
      </w:r>
    </w:p>
    <w:p w:rsidR="00A23BB2" w:rsidRDefault="00A23BB2" w:rsidP="00A23BB2">
      <w:pPr>
        <w:spacing w:line="360" w:lineRule="auto"/>
        <w:rPr>
          <w:rFonts w:ascii="Arial" w:hAnsi="Arial" w:cs="Arial"/>
        </w:rPr>
      </w:pPr>
      <w:r w:rsidRPr="00F16149">
        <w:rPr>
          <w:rFonts w:ascii="Arial" w:hAnsi="Arial" w:cs="Arial"/>
        </w:rPr>
        <w:t>The Health and Social Care Act and subsequent reforms have reshaped commissioning structures, resulting in Integrated Care Systems (ICSs) that allow local flexibility in setting healthcare priorities</w:t>
      </w:r>
      <w:r w:rsidRPr="00D83D3D">
        <w:rPr>
          <w:rFonts w:ascii="Arial" w:hAnsi="Arial" w:cs="Arial"/>
        </w:rPr>
        <w:t xml:space="preserve"> </w:t>
      </w:r>
      <w:r w:rsidRPr="00D83D3D">
        <w:rPr>
          <w:rFonts w:ascii="Arial" w:eastAsia="Times New Roman" w:hAnsi="Arial" w:cs="Arial"/>
          <w:lang w:eastAsia="en-GB"/>
        </w:rPr>
        <w:t>(Santer et al., 2023)</w:t>
      </w:r>
      <w:r w:rsidRPr="00F16149">
        <w:rPr>
          <w:rFonts w:ascii="Arial" w:hAnsi="Arial" w:cs="Arial"/>
        </w:rPr>
        <w:t xml:space="preserve">. This enables local commissioners to create customized dermatology pathways, community clinics, and educational programmes. However, this flexibility has its drawbacks; when local leaders prioritize eczema, services are typically robust, but when they do not, care can become inconsistent and subject to budget constraints. </w:t>
      </w:r>
      <w:r w:rsidRPr="00105A9A">
        <w:rPr>
          <w:rFonts w:ascii="Arial" w:hAnsi="Arial" w:cs="Arial"/>
        </w:rPr>
        <w:t>NICE guidelines and quality standards include k</w:t>
      </w:r>
      <w:r>
        <w:rPr>
          <w:rFonts w:ascii="Arial" w:hAnsi="Arial" w:cs="Arial"/>
        </w:rPr>
        <w:t>ey guidance such as NICE CG57 (A</w:t>
      </w:r>
      <w:r w:rsidRPr="00105A9A">
        <w:rPr>
          <w:rFonts w:ascii="Arial" w:hAnsi="Arial" w:cs="Arial"/>
        </w:rPr>
        <w:t>topic eczema in children under 12 years), Clinical Knowledge Summaries (CKS), and related dermatology guidance. These documents outline evidence-based management strategies including the use of emollients, topical corticosteroids, avoidance of triggers, and education</w:t>
      </w:r>
      <w:r>
        <w:rPr>
          <w:rFonts w:ascii="Arial" w:hAnsi="Arial" w:cs="Arial"/>
        </w:rPr>
        <w:t xml:space="preserve"> </w:t>
      </w:r>
      <w:r w:rsidRPr="004E5E20">
        <w:rPr>
          <w:rFonts w:ascii="Arial" w:eastAsia="Times New Roman" w:hAnsi="Arial" w:cs="Arial"/>
          <w:lang w:eastAsia="en-GB"/>
        </w:rPr>
        <w:t>(Coulter et al., 2015)</w:t>
      </w:r>
      <w:r w:rsidRPr="00105A9A">
        <w:rPr>
          <w:rFonts w:ascii="Arial" w:hAnsi="Arial" w:cs="Arial"/>
        </w:rPr>
        <w:t>.</w:t>
      </w:r>
    </w:p>
    <w:p w:rsidR="00A23BB2" w:rsidRDefault="00A23BB2" w:rsidP="00926AD9">
      <w:pPr>
        <w:pStyle w:val="Heading1"/>
      </w:pPr>
      <w:bookmarkStart w:id="15" w:name="_Toc234756632"/>
      <w:r w:rsidRPr="00494E5D">
        <w:t>RECOMMENDATIONS FOR ENANCING PERSON-CENTRED CARE</w:t>
      </w:r>
      <w:bookmarkEnd w:id="15"/>
    </w:p>
    <w:p w:rsidR="00A23BB2" w:rsidRPr="00594D45" w:rsidRDefault="00A23BB2" w:rsidP="00A23BB2">
      <w:pPr>
        <w:spacing w:line="360" w:lineRule="auto"/>
        <w:rPr>
          <w:rFonts w:ascii="Arial" w:hAnsi="Arial" w:cs="Arial"/>
          <w:b/>
        </w:rPr>
      </w:pPr>
      <w:r w:rsidRPr="000A15C1">
        <w:rPr>
          <w:rFonts w:ascii="Arial" w:eastAsia="Times New Roman" w:hAnsi="Arial" w:cs="Arial"/>
          <w:lang w:eastAsia="en-GB"/>
        </w:rPr>
        <w:t>Enhancing person-centred care for individuals with eczema in the UK necessitates a multifaceted approach that focuses on several key elements: fortifying personalised support, improving self-management strategies, addressing health inequalities, and ensuring effective coordination of care across primary, community, and specialist services</w:t>
      </w:r>
      <w:r>
        <w:rPr>
          <w:rFonts w:ascii="Arial" w:eastAsia="Times New Roman" w:hAnsi="Arial" w:cs="Arial"/>
          <w:lang w:eastAsia="en-GB"/>
        </w:rPr>
        <w:t xml:space="preserve"> </w:t>
      </w:r>
      <w:r w:rsidRPr="000A15C1">
        <w:rPr>
          <w:rFonts w:ascii="Arial" w:eastAsia="Times New Roman" w:hAnsi="Arial" w:cs="Arial"/>
          <w:lang w:eastAsia="en-GB"/>
        </w:rPr>
        <w:t>(NHS website, 2024). Current evidence from prominent sources such as the National Health Service (NHS), the National Institute for Health and Care Excellence (NICE), and various public health organizations indicates that the provision of eczema care is frequently inconsistent and often relegated to a lower priority within the healthcare system. Moreover, the quality of care is heavily contingent on local resources, which can lead to significant disparities in treatment outcomes</w:t>
      </w:r>
      <w:r>
        <w:rPr>
          <w:rFonts w:ascii="Arial" w:eastAsia="Times New Roman" w:hAnsi="Arial" w:cs="Arial"/>
          <w:lang w:eastAsia="en-GB"/>
        </w:rPr>
        <w:t xml:space="preserve"> </w:t>
      </w:r>
      <w:r w:rsidRPr="001B341C">
        <w:rPr>
          <w:rFonts w:ascii="Arial" w:eastAsia="Times New Roman" w:hAnsi="Arial" w:cs="Arial"/>
          <w:lang w:eastAsia="en-GB"/>
        </w:rPr>
        <w:t>(Eaton, 2016)</w:t>
      </w:r>
      <w:r w:rsidRPr="000A15C1">
        <w:rPr>
          <w:rFonts w:ascii="Arial" w:eastAsia="Times New Roman" w:hAnsi="Arial" w:cs="Arial"/>
          <w:lang w:eastAsia="en-GB"/>
        </w:rPr>
        <w:t xml:space="preserve">. </w:t>
      </w:r>
    </w:p>
    <w:p w:rsidR="00A23BB2" w:rsidRPr="00594D45" w:rsidRDefault="00A23BB2" w:rsidP="00A23BB2">
      <w:pPr>
        <w:pStyle w:val="ListParagraph"/>
        <w:numPr>
          <w:ilvl w:val="0"/>
          <w:numId w:val="1"/>
        </w:numPr>
        <w:spacing w:line="360" w:lineRule="auto"/>
        <w:rPr>
          <w:rFonts w:ascii="Arial" w:eastAsia="Times New Roman" w:hAnsi="Arial" w:cs="Arial"/>
          <w:lang w:eastAsia="en-GB"/>
        </w:rPr>
      </w:pPr>
      <w:r w:rsidRPr="00594D45">
        <w:rPr>
          <w:rFonts w:ascii="Arial" w:eastAsia="Times New Roman" w:hAnsi="Arial" w:cs="Arial"/>
          <w:lang w:eastAsia="en-GB"/>
        </w:rPr>
        <w:t>Personalised: Care should be tailored to each individual's triggers, lifestyle, skin type, and preferences. Developing flare-management plans in line with NICE guidance empowers patients</w:t>
      </w:r>
      <w:r w:rsidRPr="001B341C">
        <w:rPr>
          <w:rFonts w:ascii="Arial" w:eastAsia="Times New Roman" w:hAnsi="Arial" w:cs="Arial"/>
          <w:lang w:eastAsia="en-GB"/>
        </w:rPr>
        <w:t xml:space="preserve"> </w:t>
      </w:r>
      <w:r w:rsidRPr="00546976">
        <w:rPr>
          <w:rFonts w:ascii="Arial" w:eastAsia="Times New Roman" w:hAnsi="Arial" w:cs="Arial"/>
          <w:lang w:eastAsia="en-GB"/>
        </w:rPr>
        <w:t>(Social Care Institute for Excellence, 2024)</w:t>
      </w:r>
      <w:r w:rsidRPr="00594D45">
        <w:rPr>
          <w:rFonts w:ascii="Arial" w:eastAsia="Times New Roman" w:hAnsi="Arial" w:cs="Arial"/>
          <w:lang w:eastAsia="en-GB"/>
        </w:rPr>
        <w:t>.</w:t>
      </w:r>
    </w:p>
    <w:p w:rsidR="00A23BB2" w:rsidRPr="00594D45" w:rsidRDefault="00A23BB2" w:rsidP="00A23BB2">
      <w:pPr>
        <w:pStyle w:val="ListParagraph"/>
        <w:numPr>
          <w:ilvl w:val="0"/>
          <w:numId w:val="1"/>
        </w:numPr>
        <w:spacing w:line="360" w:lineRule="auto"/>
        <w:rPr>
          <w:rFonts w:ascii="Arial" w:eastAsia="Times New Roman" w:hAnsi="Arial" w:cs="Arial"/>
          <w:lang w:eastAsia="en-GB"/>
        </w:rPr>
      </w:pPr>
      <w:r w:rsidRPr="00594D45">
        <w:rPr>
          <w:rFonts w:ascii="Arial" w:eastAsia="Times New Roman" w:hAnsi="Arial" w:cs="Arial"/>
          <w:lang w:eastAsia="en-GB"/>
        </w:rPr>
        <w:t xml:space="preserve">Self-management: Includes education on emollients, steroids, bathing routines, and trigger avoidance, while digital tools and coaching enhance </w:t>
      </w:r>
      <w:proofErr w:type="gramStart"/>
      <w:r w:rsidRPr="00594D45">
        <w:rPr>
          <w:rFonts w:ascii="Arial" w:eastAsia="Times New Roman" w:hAnsi="Arial" w:cs="Arial"/>
          <w:lang w:eastAsia="en-GB"/>
        </w:rPr>
        <w:t>adherence</w:t>
      </w:r>
      <w:r w:rsidR="00534630" w:rsidRPr="00493C97">
        <w:rPr>
          <w:rFonts w:ascii="Arial" w:eastAsia="Times New Roman" w:hAnsi="Arial" w:cs="Arial"/>
          <w:lang w:eastAsia="en-GB"/>
        </w:rPr>
        <w:t>(</w:t>
      </w:r>
      <w:proofErr w:type="gramEnd"/>
      <w:r w:rsidR="00534630" w:rsidRPr="00493C97">
        <w:rPr>
          <w:rFonts w:ascii="Arial" w:eastAsia="Times New Roman" w:hAnsi="Arial" w:cs="Arial"/>
          <w:lang w:eastAsia="en-GB"/>
        </w:rPr>
        <w:t>Stevenson-Baker, 2023)</w:t>
      </w:r>
      <w:r w:rsidRPr="00594D45">
        <w:rPr>
          <w:rFonts w:ascii="Arial" w:eastAsia="Times New Roman" w:hAnsi="Arial" w:cs="Arial"/>
          <w:lang w:eastAsia="en-GB"/>
        </w:rPr>
        <w:t>.</w:t>
      </w:r>
    </w:p>
    <w:p w:rsidR="00A23BB2" w:rsidRPr="00594D45" w:rsidRDefault="00A23BB2" w:rsidP="00A23BB2">
      <w:pPr>
        <w:pStyle w:val="ListParagraph"/>
        <w:numPr>
          <w:ilvl w:val="0"/>
          <w:numId w:val="1"/>
        </w:numPr>
        <w:spacing w:line="360" w:lineRule="auto"/>
        <w:rPr>
          <w:rFonts w:ascii="Arial" w:eastAsia="Times New Roman" w:hAnsi="Arial" w:cs="Arial"/>
          <w:lang w:eastAsia="en-GB"/>
        </w:rPr>
      </w:pPr>
      <w:r w:rsidRPr="00594D45">
        <w:rPr>
          <w:rFonts w:ascii="Arial" w:eastAsia="Times New Roman" w:hAnsi="Arial" w:cs="Arial"/>
          <w:lang w:eastAsia="en-GB"/>
        </w:rPr>
        <w:t>Psychosocial Wellbeing: Eczema affects sleep, mood, and self-esteem. Screening for anxiety, sleep issues, and stress, along with referrals to mental health support, creates a holistic care approach.</w:t>
      </w:r>
    </w:p>
    <w:p w:rsidR="00A23BB2" w:rsidRPr="00FC5575" w:rsidRDefault="00A23BB2" w:rsidP="00A23BB2">
      <w:pPr>
        <w:pStyle w:val="ListParagraph"/>
        <w:numPr>
          <w:ilvl w:val="0"/>
          <w:numId w:val="1"/>
        </w:numPr>
        <w:spacing w:line="360" w:lineRule="auto"/>
        <w:rPr>
          <w:rFonts w:ascii="Arial" w:eastAsia="Times New Roman" w:hAnsi="Arial" w:cs="Arial"/>
          <w:lang w:eastAsia="en-GB"/>
        </w:rPr>
      </w:pPr>
      <w:r w:rsidRPr="00594D45">
        <w:rPr>
          <w:rFonts w:ascii="Arial" w:eastAsia="Times New Roman" w:hAnsi="Arial" w:cs="Arial"/>
          <w:lang w:eastAsia="en-GB"/>
        </w:rPr>
        <w:t>Treatment Optimization: Clear demonstrations of emollient application and steroid usage help reduce confusion and fear. Reviewing treatment preferences fosters autonomy.</w:t>
      </w:r>
    </w:p>
    <w:p w:rsidR="00A23BB2" w:rsidRPr="00594D45" w:rsidRDefault="00A23BB2" w:rsidP="00A23BB2">
      <w:pPr>
        <w:pStyle w:val="ListParagraph"/>
        <w:numPr>
          <w:ilvl w:val="0"/>
          <w:numId w:val="1"/>
        </w:numPr>
        <w:spacing w:line="360" w:lineRule="auto"/>
        <w:rPr>
          <w:rFonts w:ascii="Arial" w:eastAsia="Times New Roman" w:hAnsi="Arial" w:cs="Arial"/>
          <w:lang w:eastAsia="en-GB"/>
        </w:rPr>
      </w:pPr>
      <w:r>
        <w:rPr>
          <w:rFonts w:ascii="Arial" w:eastAsia="Times New Roman" w:hAnsi="Arial" w:cs="Arial"/>
          <w:lang w:eastAsia="en-GB"/>
        </w:rPr>
        <w:t>Reducing Inequalities</w:t>
      </w:r>
      <w:r w:rsidRPr="00594D45">
        <w:rPr>
          <w:rFonts w:ascii="Arial" w:eastAsia="Times New Roman" w:hAnsi="Arial" w:cs="Arial"/>
          <w:lang w:eastAsia="en-GB"/>
        </w:rPr>
        <w:t>: Addressing environmental triggers, financial barriers, and cultural differences can enhance outcomes for underserved groups.</w:t>
      </w:r>
    </w:p>
    <w:p w:rsidR="00A23BB2" w:rsidRPr="00594D45" w:rsidRDefault="00A23BB2" w:rsidP="00A23BB2">
      <w:pPr>
        <w:pStyle w:val="ListParagraph"/>
        <w:numPr>
          <w:ilvl w:val="0"/>
          <w:numId w:val="1"/>
        </w:numPr>
        <w:spacing w:line="360" w:lineRule="auto"/>
        <w:rPr>
          <w:rFonts w:ascii="Arial" w:eastAsia="Times New Roman" w:hAnsi="Arial" w:cs="Arial"/>
          <w:lang w:eastAsia="en-GB"/>
        </w:rPr>
      </w:pPr>
      <w:r w:rsidRPr="00594D45">
        <w:rPr>
          <w:rFonts w:ascii="Arial" w:eastAsia="Times New Roman" w:hAnsi="Arial" w:cs="Arial"/>
          <w:lang w:eastAsia="en-GB"/>
        </w:rPr>
        <w:t>Professional Training: Standardized training for healthcare providers ensures consistent advice and minimizes variations in care quality</w:t>
      </w:r>
      <w:r>
        <w:rPr>
          <w:rFonts w:ascii="Arial" w:eastAsia="Times New Roman" w:hAnsi="Arial" w:cs="Arial"/>
          <w:lang w:eastAsia="en-GB"/>
        </w:rPr>
        <w:t xml:space="preserve"> </w:t>
      </w:r>
      <w:r w:rsidRPr="004E5E20">
        <w:rPr>
          <w:rFonts w:ascii="Arial" w:eastAsia="Times New Roman" w:hAnsi="Arial" w:cs="Arial"/>
          <w:lang w:eastAsia="en-GB"/>
        </w:rPr>
        <w:t>(NHS England, 2016)</w:t>
      </w:r>
      <w:r w:rsidRPr="00594D45">
        <w:rPr>
          <w:rFonts w:ascii="Arial" w:eastAsia="Times New Roman" w:hAnsi="Arial" w:cs="Arial"/>
          <w:lang w:eastAsia="en-GB"/>
        </w:rPr>
        <w:t>.</w:t>
      </w:r>
    </w:p>
    <w:p w:rsidR="00A23BB2" w:rsidRPr="00465839" w:rsidRDefault="00A23BB2" w:rsidP="00A23BB2">
      <w:pPr>
        <w:spacing w:line="360" w:lineRule="auto"/>
        <w:rPr>
          <w:rFonts w:ascii="Times New Roman" w:eastAsia="Times New Roman" w:hAnsi="Times New Roman" w:cs="Times New Roman"/>
          <w:sz w:val="24"/>
          <w:szCs w:val="24"/>
          <w:lang w:eastAsia="en-GB"/>
        </w:rPr>
      </w:pPr>
      <w:r w:rsidRPr="00AE2BE3">
        <w:rPr>
          <w:rFonts w:ascii="Arial" w:eastAsia="Times New Roman" w:hAnsi="Arial" w:cs="Arial"/>
          <w:lang w:eastAsia="en-GB"/>
        </w:rPr>
        <w:t xml:space="preserve">To support </w:t>
      </w:r>
      <w:r>
        <w:rPr>
          <w:rFonts w:ascii="Arial" w:eastAsia="Times New Roman" w:hAnsi="Arial" w:cs="Arial"/>
          <w:lang w:eastAsia="en-GB"/>
        </w:rPr>
        <w:t xml:space="preserve">eczema </w:t>
      </w:r>
      <w:r w:rsidRPr="00AE2BE3">
        <w:rPr>
          <w:rFonts w:ascii="Arial" w:eastAsia="Times New Roman" w:hAnsi="Arial" w:cs="Arial"/>
          <w:lang w:eastAsia="en-GB"/>
        </w:rPr>
        <w:t>self-management and patient empowerment, it is essential for patients to understand their health conditions thoroughly, enabling them to engage actively in their care</w:t>
      </w:r>
      <w:r>
        <w:rPr>
          <w:rFonts w:ascii="Arial" w:eastAsia="Times New Roman" w:hAnsi="Arial" w:cs="Arial"/>
          <w:lang w:eastAsia="en-GB"/>
        </w:rPr>
        <w:t xml:space="preserve"> </w:t>
      </w:r>
      <w:r w:rsidRPr="00465839">
        <w:rPr>
          <w:rFonts w:ascii="Arial" w:eastAsia="Times New Roman" w:hAnsi="Arial" w:cs="Arial"/>
          <w:lang w:eastAsia="en-GB"/>
        </w:rPr>
        <w:t>(NICE, 2023)</w:t>
      </w:r>
      <w:r w:rsidRPr="00AE2BE3">
        <w:rPr>
          <w:rFonts w:ascii="Arial" w:eastAsia="Times New Roman" w:hAnsi="Arial" w:cs="Arial"/>
          <w:lang w:eastAsia="en-GB"/>
        </w:rPr>
        <w:t>. Primary care providers and specialists should receive adequate training to enhance their confidence in treating patients. Additionally, proactive information exchange through digital systems is crucial for patients to access their medical records effectively.</w:t>
      </w:r>
      <w:r>
        <w:rPr>
          <w:rFonts w:ascii="Arial" w:eastAsia="Times New Roman" w:hAnsi="Arial" w:cs="Arial"/>
          <w:lang w:eastAsia="en-GB"/>
        </w:rPr>
        <w:t xml:space="preserve"> However, the </w:t>
      </w:r>
      <w:r w:rsidRPr="00AE2BE3">
        <w:rPr>
          <w:rFonts w:ascii="Arial" w:eastAsia="Times New Roman" w:hAnsi="Arial" w:cs="Arial"/>
          <w:lang w:eastAsia="en-GB"/>
        </w:rPr>
        <w:t>end-of-life care for chronic illnesses, personalized attention is vital. (Curie, 2023)</w:t>
      </w:r>
      <w:r>
        <w:rPr>
          <w:rFonts w:ascii="Times New Roman" w:eastAsia="Times New Roman" w:hAnsi="Times New Roman" w:cs="Times New Roman"/>
          <w:sz w:val="24"/>
          <w:szCs w:val="24"/>
          <w:lang w:eastAsia="en-GB"/>
        </w:rPr>
        <w:t xml:space="preserve"> </w:t>
      </w:r>
      <w:r w:rsidRPr="00AE2BE3">
        <w:rPr>
          <w:rFonts w:ascii="Arial" w:eastAsia="Times New Roman" w:hAnsi="Arial" w:cs="Arial"/>
          <w:lang w:eastAsia="en-GB"/>
        </w:rPr>
        <w:t xml:space="preserve">Care should be </w:t>
      </w:r>
    </w:p>
    <w:p w:rsidR="0089401C" w:rsidRPr="003F4A3E" w:rsidRDefault="00926AD9" w:rsidP="00926AD9">
      <w:pPr>
        <w:pStyle w:val="Heading1"/>
      </w:pPr>
      <w:bookmarkStart w:id="16" w:name="_Toc234756633"/>
      <w:r>
        <w:t>CONCLUSION</w:t>
      </w:r>
      <w:bookmarkEnd w:id="16"/>
    </w:p>
    <w:p w:rsidR="0089401C" w:rsidRDefault="00FE1BDD" w:rsidP="00FF2125">
      <w:pPr>
        <w:spacing w:line="360" w:lineRule="auto"/>
        <w:rPr>
          <w:rFonts w:ascii="Arial" w:hAnsi="Arial" w:cs="Arial"/>
        </w:rPr>
      </w:pPr>
      <w:r w:rsidRPr="00FE1BDD">
        <w:rPr>
          <w:rFonts w:ascii="Arial" w:hAnsi="Arial" w:cs="Arial"/>
        </w:rPr>
        <w:t>As a long-term condition that affects physical, psychological, social, and family well-being, Atopic eczema is considered a public health concern; for this reason, the UK government, together with other organisations, is implementing the necessary mechanisms to combat the disease. Effective management requires more than clinical treatment alone. Models such as the Public Health Model and Stepped Care Model show that combining prevention, early detection, and personalised long</w:t>
      </w:r>
      <w:r w:rsidRPr="00FE1BDD">
        <w:rPr>
          <w:rFonts w:ascii="Cambria Math" w:hAnsi="Cambria Math" w:cs="Cambria Math"/>
        </w:rPr>
        <w:t>‑</w:t>
      </w:r>
      <w:r w:rsidRPr="00FE1BDD">
        <w:rPr>
          <w:rFonts w:ascii="Arial" w:hAnsi="Arial" w:cs="Arial"/>
        </w:rPr>
        <w:t>term support leads to better outcomes. Although UK policies emphasise prevention and integrated care, eczema often receives limited priority, resulting in inconsistent services. Strengthening person</w:t>
      </w:r>
      <w:r w:rsidRPr="00FE1BDD">
        <w:rPr>
          <w:rFonts w:ascii="Cambria Math" w:hAnsi="Cambria Math" w:cs="Cambria Math"/>
        </w:rPr>
        <w:t>‑</w:t>
      </w:r>
      <w:r w:rsidRPr="00FE1BDD">
        <w:rPr>
          <w:rFonts w:ascii="Arial" w:hAnsi="Arial" w:cs="Arial"/>
        </w:rPr>
        <w:t>centred care, improving self</w:t>
      </w:r>
      <w:r w:rsidRPr="00FE1BDD">
        <w:rPr>
          <w:rFonts w:ascii="Cambria Math" w:hAnsi="Cambria Math" w:cs="Cambria Math"/>
        </w:rPr>
        <w:t>‑</w:t>
      </w:r>
      <w:r>
        <w:rPr>
          <w:rFonts w:ascii="Arial" w:hAnsi="Arial" w:cs="Arial"/>
        </w:rPr>
        <w:t>manag</w:t>
      </w:r>
      <w:r w:rsidRPr="00FE1BDD">
        <w:rPr>
          <w:rFonts w:ascii="Arial" w:hAnsi="Arial" w:cs="Arial"/>
        </w:rPr>
        <w:t>ement, and addressing inequalities are essential to enhance quality of life and reduce the overall burden of eczema.</w:t>
      </w:r>
    </w:p>
    <w:p w:rsidR="009451EA" w:rsidRPr="009451EA" w:rsidRDefault="006A75AE" w:rsidP="009451EA">
      <w:pPr>
        <w:pStyle w:val="Heading1"/>
      </w:pPr>
      <w:bookmarkStart w:id="17" w:name="_Toc234756634"/>
      <w:r>
        <w:t>REFERENCE LIST</w:t>
      </w:r>
      <w:bookmarkEnd w:id="17"/>
    </w:p>
    <w:p w:rsidR="009451EA" w:rsidRDefault="009451EA" w:rsidP="009451EA">
      <w:pPr>
        <w:pStyle w:val="NormalWeb"/>
        <w:spacing w:before="0" w:beforeAutospacing="0" w:after="240" w:afterAutospacing="0" w:line="360" w:lineRule="auto"/>
        <w:rPr>
          <w:rFonts w:ascii="Arial" w:hAnsi="Arial" w:cs="Arial"/>
          <w:sz w:val="22"/>
          <w:szCs w:val="22"/>
        </w:rPr>
      </w:pPr>
      <w:proofErr w:type="gramStart"/>
      <w:r>
        <w:rPr>
          <w:rFonts w:ascii="Arial" w:hAnsi="Arial" w:cs="Arial"/>
          <w:sz w:val="22"/>
          <w:szCs w:val="22"/>
        </w:rPr>
        <w:t xml:space="preserve">Anderson, R. T. and </w:t>
      </w:r>
      <w:proofErr w:type="spellStart"/>
      <w:r>
        <w:rPr>
          <w:rFonts w:ascii="Arial" w:hAnsi="Arial" w:cs="Arial"/>
          <w:sz w:val="22"/>
          <w:szCs w:val="22"/>
        </w:rPr>
        <w:t>Rajagopalan</w:t>
      </w:r>
      <w:proofErr w:type="spellEnd"/>
      <w:r>
        <w:rPr>
          <w:rFonts w:ascii="Arial" w:hAnsi="Arial" w:cs="Arial"/>
          <w:sz w:val="22"/>
          <w:szCs w:val="22"/>
        </w:rPr>
        <w:t xml:space="preserve">, R. (2001) “Effects of allergic </w:t>
      </w:r>
      <w:proofErr w:type="spellStart"/>
      <w:r>
        <w:rPr>
          <w:rFonts w:ascii="Arial" w:hAnsi="Arial" w:cs="Arial"/>
          <w:sz w:val="22"/>
          <w:szCs w:val="22"/>
        </w:rPr>
        <w:t>dermatosis</w:t>
      </w:r>
      <w:proofErr w:type="spellEnd"/>
      <w:r>
        <w:rPr>
          <w:rFonts w:ascii="Arial" w:hAnsi="Arial" w:cs="Arial"/>
          <w:sz w:val="22"/>
          <w:szCs w:val="22"/>
        </w:rPr>
        <w:t xml:space="preserve"> on health-related quality of life,” </w:t>
      </w:r>
      <w:r>
        <w:rPr>
          <w:rFonts w:ascii="Arial" w:hAnsi="Arial" w:cs="Arial"/>
          <w:i/>
          <w:iCs/>
          <w:sz w:val="22"/>
          <w:szCs w:val="22"/>
        </w:rPr>
        <w:t>Current Allergy and Asthma Reports</w:t>
      </w:r>
      <w:r>
        <w:rPr>
          <w:rFonts w:ascii="Arial" w:hAnsi="Arial" w:cs="Arial"/>
          <w:sz w:val="22"/>
          <w:szCs w:val="22"/>
        </w:rPr>
        <w:t>, vol. 1, no. 4, pp. 309–315 (Online).</w:t>
      </w:r>
      <w:proofErr w:type="gramEnd"/>
      <w:r w:rsidR="009F75CA">
        <w:rPr>
          <w:rFonts w:ascii="Arial" w:hAnsi="Arial" w:cs="Arial"/>
          <w:sz w:val="22"/>
          <w:szCs w:val="22"/>
        </w:rPr>
        <w:t xml:space="preserve"> DOI: 10.1007/s11882-001-0041-3 </w:t>
      </w:r>
      <w:r>
        <w:rPr>
          <w:rFonts w:ascii="Arial" w:hAnsi="Arial" w:cs="Arial"/>
          <w:sz w:val="22"/>
          <w:szCs w:val="22"/>
        </w:rPr>
        <w:t>(Accessed 26 June 2026).</w:t>
      </w:r>
    </w:p>
    <w:p w:rsidR="009451EA" w:rsidRDefault="009451EA" w:rsidP="009451EA">
      <w:pPr>
        <w:pStyle w:val="NormalWeb"/>
        <w:spacing w:before="0" w:beforeAutospacing="0" w:after="240" w:afterAutospacing="0" w:line="360" w:lineRule="auto"/>
        <w:rPr>
          <w:rFonts w:ascii="Arial" w:hAnsi="Arial" w:cs="Arial"/>
          <w:sz w:val="22"/>
          <w:szCs w:val="22"/>
        </w:rPr>
      </w:pPr>
      <w:proofErr w:type="spellStart"/>
      <w:proofErr w:type="gramStart"/>
      <w:r>
        <w:rPr>
          <w:rFonts w:ascii="Arial" w:hAnsi="Arial" w:cs="Arial"/>
          <w:sz w:val="22"/>
          <w:szCs w:val="22"/>
        </w:rPr>
        <w:t>Barnetson</w:t>
      </w:r>
      <w:proofErr w:type="spellEnd"/>
      <w:r>
        <w:rPr>
          <w:rFonts w:ascii="Arial" w:hAnsi="Arial" w:cs="Arial"/>
          <w:sz w:val="22"/>
          <w:szCs w:val="22"/>
        </w:rPr>
        <w:t xml:space="preserve">, R. S. C. and Rogers, M. (2002) “Childhood atopic eczema,” </w:t>
      </w:r>
      <w:r>
        <w:rPr>
          <w:rFonts w:ascii="Arial" w:hAnsi="Arial" w:cs="Arial"/>
          <w:i/>
          <w:iCs/>
          <w:sz w:val="22"/>
          <w:szCs w:val="22"/>
        </w:rPr>
        <w:t>BMJ</w:t>
      </w:r>
      <w:r>
        <w:rPr>
          <w:rFonts w:ascii="Arial" w:hAnsi="Arial" w:cs="Arial"/>
          <w:sz w:val="22"/>
          <w:szCs w:val="22"/>
        </w:rPr>
        <w:t>, BMJ, vol. 324, no. 7350, pp. 1376.1–1379 (Online).</w:t>
      </w:r>
      <w:proofErr w:type="gramEnd"/>
      <w:r>
        <w:rPr>
          <w:rFonts w:ascii="Arial" w:hAnsi="Arial" w:cs="Arial"/>
          <w:sz w:val="22"/>
          <w:szCs w:val="22"/>
        </w:rPr>
        <w:t xml:space="preserve"> DOI: 10.1136/bmj.324.7350.1376 (Accessed 12 July 2026).</w:t>
      </w:r>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Carroll</w:t>
      </w:r>
      <w:r w:rsidR="009F75CA">
        <w:rPr>
          <w:rFonts w:ascii="Arial" w:hAnsi="Arial" w:cs="Arial"/>
          <w:sz w:val="22"/>
          <w:szCs w:val="22"/>
        </w:rPr>
        <w:t>, C. L., et</w:t>
      </w:r>
      <w:r>
        <w:rPr>
          <w:rFonts w:ascii="Arial" w:hAnsi="Arial" w:cs="Arial"/>
          <w:sz w:val="22"/>
          <w:szCs w:val="22"/>
        </w:rPr>
        <w:t xml:space="preserve"> al., (2005) “The Burden of Atopic Dermatitis: Impact on the Patient, Family, and Society,” </w:t>
      </w:r>
      <w:proofErr w:type="spellStart"/>
      <w:r>
        <w:rPr>
          <w:rFonts w:ascii="Arial" w:hAnsi="Arial" w:cs="Arial"/>
          <w:i/>
          <w:iCs/>
          <w:sz w:val="22"/>
          <w:szCs w:val="22"/>
        </w:rPr>
        <w:t>Pediatric</w:t>
      </w:r>
      <w:proofErr w:type="spellEnd"/>
      <w:r>
        <w:rPr>
          <w:rFonts w:ascii="Arial" w:hAnsi="Arial" w:cs="Arial"/>
          <w:i/>
          <w:iCs/>
          <w:sz w:val="22"/>
          <w:szCs w:val="22"/>
        </w:rPr>
        <w:t xml:space="preserve"> Dermatology</w:t>
      </w:r>
      <w:r>
        <w:rPr>
          <w:rFonts w:ascii="Arial" w:hAnsi="Arial" w:cs="Arial"/>
          <w:sz w:val="22"/>
          <w:szCs w:val="22"/>
        </w:rPr>
        <w:t>, vol. 22, no. 3, pp. 192–199 (Online). DOI: 10.1111/j.1525-1470.2005.22303.x.</w:t>
      </w:r>
    </w:p>
    <w:p w:rsidR="009451EA" w:rsidRDefault="009451EA" w:rsidP="009451E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Centers</w:t>
      </w:r>
      <w:proofErr w:type="spellEnd"/>
      <w:r>
        <w:rPr>
          <w:rFonts w:ascii="Arial" w:hAnsi="Arial" w:cs="Arial"/>
          <w:sz w:val="22"/>
          <w:szCs w:val="22"/>
        </w:rPr>
        <w:t xml:space="preserve"> for Disease Control and Prevention (2024) </w:t>
      </w:r>
      <w:r>
        <w:rPr>
          <w:rFonts w:ascii="Arial" w:hAnsi="Arial" w:cs="Arial"/>
          <w:i/>
          <w:iCs/>
          <w:sz w:val="22"/>
          <w:szCs w:val="22"/>
        </w:rPr>
        <w:t xml:space="preserve">About </w:t>
      </w:r>
      <w:proofErr w:type="gramStart"/>
      <w:r>
        <w:rPr>
          <w:rFonts w:ascii="Arial" w:hAnsi="Arial" w:cs="Arial"/>
          <w:i/>
          <w:iCs/>
          <w:sz w:val="22"/>
          <w:szCs w:val="22"/>
        </w:rPr>
        <w:t>The</w:t>
      </w:r>
      <w:proofErr w:type="gramEnd"/>
      <w:r>
        <w:rPr>
          <w:rFonts w:ascii="Arial" w:hAnsi="Arial" w:cs="Arial"/>
          <w:i/>
          <w:iCs/>
          <w:sz w:val="22"/>
          <w:szCs w:val="22"/>
        </w:rPr>
        <w:t xml:space="preserve"> Public Health Approach to Violence Prevention</w:t>
      </w:r>
      <w:r>
        <w:rPr>
          <w:rFonts w:ascii="Arial" w:hAnsi="Arial" w:cs="Arial"/>
          <w:sz w:val="22"/>
          <w:szCs w:val="22"/>
        </w:rPr>
        <w:t xml:space="preserve"> (Online). </w:t>
      </w:r>
      <w:proofErr w:type="gramStart"/>
      <w:r>
        <w:rPr>
          <w:rFonts w:ascii="Arial" w:hAnsi="Arial" w:cs="Arial"/>
          <w:sz w:val="22"/>
          <w:szCs w:val="22"/>
        </w:rPr>
        <w:t xml:space="preserve">Available at </w:t>
      </w:r>
      <w:hyperlink r:id="rId14" w:history="1">
        <w:r w:rsidR="009F75CA" w:rsidRPr="002A5059">
          <w:rPr>
            <w:rStyle w:val="Hyperlink"/>
            <w:rFonts w:ascii="Arial" w:hAnsi="Arial" w:cs="Arial"/>
            <w:sz w:val="22"/>
            <w:szCs w:val="22"/>
          </w:rPr>
          <w:t>https://www.cdc.gov/violence-prevention/about/about-the-public-health-approach-to-violence-prevention.html</w:t>
        </w:r>
      </w:hyperlink>
      <w:r w:rsidR="009F75CA">
        <w:rPr>
          <w:rFonts w:ascii="Arial" w:hAnsi="Arial" w:cs="Arial"/>
          <w:sz w:val="22"/>
          <w:szCs w:val="22"/>
        </w:rPr>
        <w:t>.</w:t>
      </w:r>
      <w:proofErr w:type="gramEnd"/>
      <w:r w:rsidR="009F75CA">
        <w:rPr>
          <w:rFonts w:ascii="Arial" w:hAnsi="Arial" w:cs="Arial"/>
          <w:sz w:val="22"/>
          <w:szCs w:val="22"/>
        </w:rPr>
        <w:t xml:space="preserve"> </w:t>
      </w:r>
      <w:r>
        <w:rPr>
          <w:rFonts w:ascii="Arial" w:hAnsi="Arial" w:cs="Arial"/>
          <w:sz w:val="22"/>
          <w:szCs w:val="22"/>
        </w:rPr>
        <w:t xml:space="preserve"> </w:t>
      </w:r>
      <w:proofErr w:type="gramStart"/>
      <w:r>
        <w:rPr>
          <w:rFonts w:ascii="Arial" w:hAnsi="Arial" w:cs="Arial"/>
          <w:sz w:val="22"/>
          <w:szCs w:val="22"/>
        </w:rPr>
        <w:t>(Accessed 6 July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Colorito</w:t>
      </w:r>
      <w:proofErr w:type="spellEnd"/>
      <w:r>
        <w:rPr>
          <w:rFonts w:ascii="Arial" w:hAnsi="Arial" w:cs="Arial"/>
          <w:sz w:val="22"/>
          <w:szCs w:val="22"/>
        </w:rPr>
        <w:t xml:space="preserve">, R. (2025) </w:t>
      </w:r>
      <w:r>
        <w:rPr>
          <w:rFonts w:ascii="Arial" w:hAnsi="Arial" w:cs="Arial"/>
          <w:i/>
          <w:iCs/>
          <w:sz w:val="22"/>
          <w:szCs w:val="22"/>
        </w:rPr>
        <w:t>How Atopic Dermatitis Shapes Daily Decisions</w:t>
      </w:r>
      <w:r>
        <w:rPr>
          <w:rFonts w:ascii="Arial" w:hAnsi="Arial" w:cs="Arial"/>
          <w:sz w:val="22"/>
          <w:szCs w:val="22"/>
        </w:rPr>
        <w:t xml:space="preserve"> (Online). </w:t>
      </w:r>
      <w:proofErr w:type="gramStart"/>
      <w:r>
        <w:rPr>
          <w:rFonts w:ascii="Arial" w:hAnsi="Arial" w:cs="Arial"/>
          <w:sz w:val="22"/>
          <w:szCs w:val="22"/>
        </w:rPr>
        <w:t xml:space="preserve">Available at </w:t>
      </w:r>
      <w:hyperlink r:id="rId15" w:history="1">
        <w:r w:rsidR="009F75CA" w:rsidRPr="002A5059">
          <w:rPr>
            <w:rStyle w:val="Hyperlink"/>
            <w:rFonts w:ascii="Arial" w:hAnsi="Arial" w:cs="Arial"/>
            <w:sz w:val="22"/>
            <w:szCs w:val="22"/>
          </w:rPr>
          <w:t>https://www.healthcentral.com/news/eczema/how-atopic-dermatitis-impacts-life-decisions</w:t>
        </w:r>
      </w:hyperlink>
      <w:r w:rsidR="009F75CA">
        <w:rPr>
          <w:rFonts w:ascii="Arial" w:hAnsi="Arial" w:cs="Arial"/>
          <w:sz w:val="22"/>
          <w:szCs w:val="22"/>
        </w:rPr>
        <w:t>.</w:t>
      </w:r>
      <w:proofErr w:type="gramEnd"/>
      <w:r w:rsidR="009F75CA">
        <w:rPr>
          <w:rFonts w:ascii="Arial" w:hAnsi="Arial" w:cs="Arial"/>
          <w:sz w:val="22"/>
          <w:szCs w:val="22"/>
        </w:rPr>
        <w:t xml:space="preserve"> </w:t>
      </w:r>
      <w:r>
        <w:rPr>
          <w:rFonts w:ascii="Arial" w:hAnsi="Arial" w:cs="Arial"/>
          <w:sz w:val="22"/>
          <w:szCs w:val="22"/>
        </w:rPr>
        <w:t xml:space="preserve"> </w:t>
      </w:r>
      <w:proofErr w:type="gramStart"/>
      <w:r>
        <w:rPr>
          <w:rFonts w:ascii="Arial" w:hAnsi="Arial" w:cs="Arial"/>
          <w:sz w:val="22"/>
          <w:szCs w:val="22"/>
        </w:rPr>
        <w:t>(Accessed 1 July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proofErr w:type="gramStart"/>
      <w:r>
        <w:rPr>
          <w:rFonts w:ascii="Arial" w:hAnsi="Arial" w:cs="Arial"/>
          <w:sz w:val="22"/>
          <w:szCs w:val="22"/>
        </w:rPr>
        <w:t xml:space="preserve">Cork, M. J., Danby, S. G. and </w:t>
      </w:r>
      <w:proofErr w:type="spellStart"/>
      <w:r>
        <w:rPr>
          <w:rFonts w:ascii="Arial" w:hAnsi="Arial" w:cs="Arial"/>
          <w:sz w:val="22"/>
          <w:szCs w:val="22"/>
        </w:rPr>
        <w:t>Ogg</w:t>
      </w:r>
      <w:proofErr w:type="spellEnd"/>
      <w:r>
        <w:rPr>
          <w:rFonts w:ascii="Arial" w:hAnsi="Arial" w:cs="Arial"/>
          <w:sz w:val="22"/>
          <w:szCs w:val="22"/>
        </w:rPr>
        <w:t xml:space="preserve">, G. S. (2019) “Atopic dermatitis epidemiology and unmet need in the United Kingdom,” </w:t>
      </w:r>
      <w:r>
        <w:rPr>
          <w:rFonts w:ascii="Arial" w:hAnsi="Arial" w:cs="Arial"/>
          <w:i/>
          <w:iCs/>
          <w:sz w:val="22"/>
          <w:szCs w:val="22"/>
        </w:rPr>
        <w:t>Journal of Dermatological Treatment</w:t>
      </w:r>
      <w:r>
        <w:rPr>
          <w:rFonts w:ascii="Arial" w:hAnsi="Arial" w:cs="Arial"/>
          <w:sz w:val="22"/>
          <w:szCs w:val="22"/>
        </w:rPr>
        <w:t>, vol. 31, no. 8, pp. 1–9 (Online).</w:t>
      </w:r>
      <w:proofErr w:type="gramEnd"/>
      <w:r>
        <w:rPr>
          <w:rFonts w:ascii="Arial" w:hAnsi="Arial" w:cs="Arial"/>
          <w:sz w:val="22"/>
          <w:szCs w:val="22"/>
        </w:rPr>
        <w:t xml:space="preserve"> DOI: 10.1080/09546634.2019.1655137.</w:t>
      </w:r>
    </w:p>
    <w:p w:rsidR="009451EA" w:rsidRDefault="009451EA" w:rsidP="009451EA">
      <w:pPr>
        <w:pStyle w:val="NormalWeb"/>
        <w:spacing w:before="0" w:beforeAutospacing="0" w:after="240" w:afterAutospacing="0" w:line="360" w:lineRule="auto"/>
        <w:rPr>
          <w:rFonts w:ascii="Arial" w:hAnsi="Arial" w:cs="Arial"/>
          <w:sz w:val="22"/>
          <w:szCs w:val="22"/>
        </w:rPr>
      </w:pPr>
      <w:proofErr w:type="gramStart"/>
      <w:r>
        <w:rPr>
          <w:rFonts w:ascii="Arial" w:hAnsi="Arial" w:cs="Arial"/>
          <w:sz w:val="22"/>
          <w:szCs w:val="22"/>
        </w:rPr>
        <w:t xml:space="preserve">Coulter, A., </w:t>
      </w:r>
      <w:proofErr w:type="spellStart"/>
      <w:r>
        <w:rPr>
          <w:rFonts w:ascii="Arial" w:hAnsi="Arial" w:cs="Arial"/>
          <w:sz w:val="22"/>
          <w:szCs w:val="22"/>
        </w:rPr>
        <w:t>Entwistle</w:t>
      </w:r>
      <w:proofErr w:type="spellEnd"/>
      <w:r>
        <w:rPr>
          <w:rFonts w:ascii="Arial" w:hAnsi="Arial" w:cs="Arial"/>
          <w:sz w:val="22"/>
          <w:szCs w:val="22"/>
        </w:rPr>
        <w:t xml:space="preserve">, V. A., Eccles, A., Ryan, S., </w:t>
      </w:r>
      <w:proofErr w:type="spellStart"/>
      <w:r>
        <w:rPr>
          <w:rFonts w:ascii="Arial" w:hAnsi="Arial" w:cs="Arial"/>
          <w:sz w:val="22"/>
          <w:szCs w:val="22"/>
        </w:rPr>
        <w:t>Shepperd</w:t>
      </w:r>
      <w:proofErr w:type="spellEnd"/>
      <w:r>
        <w:rPr>
          <w:rFonts w:ascii="Arial" w:hAnsi="Arial" w:cs="Arial"/>
          <w:sz w:val="22"/>
          <w:szCs w:val="22"/>
        </w:rPr>
        <w:t xml:space="preserve">, S. and </w:t>
      </w:r>
      <w:proofErr w:type="spellStart"/>
      <w:r>
        <w:rPr>
          <w:rFonts w:ascii="Arial" w:hAnsi="Arial" w:cs="Arial"/>
          <w:sz w:val="22"/>
          <w:szCs w:val="22"/>
        </w:rPr>
        <w:t>Perera</w:t>
      </w:r>
      <w:proofErr w:type="spellEnd"/>
      <w:r>
        <w:rPr>
          <w:rFonts w:ascii="Arial" w:hAnsi="Arial" w:cs="Arial"/>
          <w:sz w:val="22"/>
          <w:szCs w:val="22"/>
        </w:rPr>
        <w:t xml:space="preserve">, R. (2015) “Personalised care planning for adults with chronic or long-term health conditions,” </w:t>
      </w:r>
      <w:r>
        <w:rPr>
          <w:rFonts w:ascii="Arial" w:hAnsi="Arial" w:cs="Arial"/>
          <w:i/>
          <w:iCs/>
          <w:sz w:val="22"/>
          <w:szCs w:val="22"/>
        </w:rPr>
        <w:t>Cochrane Database of Systematic Reviews</w:t>
      </w:r>
      <w:r>
        <w:rPr>
          <w:rFonts w:ascii="Arial" w:hAnsi="Arial" w:cs="Arial"/>
          <w:sz w:val="22"/>
          <w:szCs w:val="22"/>
        </w:rPr>
        <w:t>, vol. 3, no. 3 (Online).</w:t>
      </w:r>
      <w:proofErr w:type="gramEnd"/>
      <w:r>
        <w:rPr>
          <w:rFonts w:ascii="Arial" w:hAnsi="Arial" w:cs="Arial"/>
          <w:sz w:val="22"/>
          <w:szCs w:val="22"/>
        </w:rPr>
        <w:t xml:space="preserve"> DOI: 10.1002/14651858.</w:t>
      </w:r>
      <w:r w:rsidR="009F75CA">
        <w:rPr>
          <w:rFonts w:ascii="Arial" w:hAnsi="Arial" w:cs="Arial"/>
          <w:sz w:val="22"/>
          <w:szCs w:val="22"/>
        </w:rPr>
        <w:t xml:space="preserve">cd010523.pub2 </w:t>
      </w:r>
      <w:r>
        <w:rPr>
          <w:rFonts w:ascii="Arial" w:hAnsi="Arial" w:cs="Arial"/>
          <w:sz w:val="22"/>
          <w:szCs w:val="22"/>
        </w:rPr>
        <w:t>(Accessed 6 July 2026).</w:t>
      </w:r>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Curie, M. (2023) </w:t>
      </w:r>
      <w:r>
        <w:rPr>
          <w:rFonts w:ascii="Arial" w:hAnsi="Arial" w:cs="Arial"/>
          <w:i/>
          <w:iCs/>
          <w:sz w:val="22"/>
          <w:szCs w:val="22"/>
        </w:rPr>
        <w:t>National guidelines for end of life care</w:t>
      </w:r>
      <w:r>
        <w:rPr>
          <w:rFonts w:ascii="Arial" w:hAnsi="Arial" w:cs="Arial"/>
          <w:sz w:val="22"/>
          <w:szCs w:val="22"/>
        </w:rPr>
        <w:t xml:space="preserve"> (Online). </w:t>
      </w:r>
      <w:proofErr w:type="gramStart"/>
      <w:r>
        <w:rPr>
          <w:rFonts w:ascii="Arial" w:hAnsi="Arial" w:cs="Arial"/>
          <w:sz w:val="22"/>
          <w:szCs w:val="22"/>
        </w:rPr>
        <w:t>Available at https://www.mariecurie.org.uk/professionals/palliative-care-knowledge-zone/national-guidelines-end-of-life (Accessed 6 July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DeSalvo</w:t>
      </w:r>
      <w:proofErr w:type="spellEnd"/>
      <w:r>
        <w:rPr>
          <w:rFonts w:ascii="Arial" w:hAnsi="Arial" w:cs="Arial"/>
          <w:sz w:val="22"/>
          <w:szCs w:val="22"/>
        </w:rPr>
        <w:t xml:space="preserve">, K. B., Wang, Y. C., Harris, A., </w:t>
      </w:r>
      <w:proofErr w:type="spellStart"/>
      <w:r>
        <w:rPr>
          <w:rFonts w:ascii="Arial" w:hAnsi="Arial" w:cs="Arial"/>
          <w:sz w:val="22"/>
          <w:szCs w:val="22"/>
        </w:rPr>
        <w:t>Auerbach</w:t>
      </w:r>
      <w:proofErr w:type="spellEnd"/>
      <w:r>
        <w:rPr>
          <w:rFonts w:ascii="Arial" w:hAnsi="Arial" w:cs="Arial"/>
          <w:sz w:val="22"/>
          <w:szCs w:val="22"/>
        </w:rPr>
        <w:t xml:space="preserve">, J., Koo, D. and O’Carroll, P. (2017) “Public Health 3.0: A Call to Action for Public Health to Meet the Challenges of the 21st Century,” </w:t>
      </w:r>
      <w:r>
        <w:rPr>
          <w:rFonts w:ascii="Arial" w:hAnsi="Arial" w:cs="Arial"/>
          <w:i/>
          <w:iCs/>
          <w:sz w:val="22"/>
          <w:szCs w:val="22"/>
        </w:rPr>
        <w:t>Preventing Chronic Disease</w:t>
      </w:r>
      <w:r>
        <w:rPr>
          <w:rFonts w:ascii="Arial" w:hAnsi="Arial" w:cs="Arial"/>
          <w:sz w:val="22"/>
          <w:szCs w:val="22"/>
        </w:rPr>
        <w:t xml:space="preserve">, vol. 14, no. </w:t>
      </w:r>
      <w:proofErr w:type="gramStart"/>
      <w:r>
        <w:rPr>
          <w:rFonts w:ascii="Arial" w:hAnsi="Arial" w:cs="Arial"/>
          <w:sz w:val="22"/>
          <w:szCs w:val="22"/>
        </w:rPr>
        <w:t>E78 (Online).</w:t>
      </w:r>
      <w:proofErr w:type="gramEnd"/>
      <w:r>
        <w:rPr>
          <w:rFonts w:ascii="Arial" w:hAnsi="Arial" w:cs="Arial"/>
          <w:sz w:val="22"/>
          <w:szCs w:val="22"/>
        </w:rPr>
        <w:t xml:space="preserve"> DOI: 10.5888/pcd14.170017 (Accessed 12 July 2026).</w:t>
      </w:r>
    </w:p>
    <w:p w:rsidR="009451EA" w:rsidRDefault="009451EA" w:rsidP="009451E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Drucker</w:t>
      </w:r>
      <w:proofErr w:type="spellEnd"/>
      <w:r>
        <w:rPr>
          <w:rFonts w:ascii="Arial" w:hAnsi="Arial" w:cs="Arial"/>
          <w:sz w:val="22"/>
          <w:szCs w:val="22"/>
        </w:rPr>
        <w:t xml:space="preserve">, A. M. and et al. (2017) “The Burden of Atopic Dermatitis: Summary of a Report for the National Eczema Association,” </w:t>
      </w:r>
      <w:r>
        <w:rPr>
          <w:rFonts w:ascii="Arial" w:hAnsi="Arial" w:cs="Arial"/>
          <w:i/>
          <w:iCs/>
          <w:sz w:val="22"/>
          <w:szCs w:val="22"/>
        </w:rPr>
        <w:t>Journal of Investigative Dermatology</w:t>
      </w:r>
      <w:r>
        <w:rPr>
          <w:rFonts w:ascii="Arial" w:hAnsi="Arial" w:cs="Arial"/>
          <w:sz w:val="22"/>
          <w:szCs w:val="22"/>
        </w:rPr>
        <w:t>, vol. 137, no. 1, pp. 26–30 (Online). DOI: 10.1016/j.jid.2016.07.012.</w:t>
      </w:r>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Eaton, S. (2016) “Delivering Person-centred Care in Long-term Conditions,” </w:t>
      </w:r>
      <w:r>
        <w:rPr>
          <w:rFonts w:ascii="Arial" w:hAnsi="Arial" w:cs="Arial"/>
          <w:i/>
          <w:iCs/>
          <w:sz w:val="22"/>
          <w:szCs w:val="22"/>
        </w:rPr>
        <w:t>Future Hospital Journal</w:t>
      </w:r>
      <w:r>
        <w:rPr>
          <w:rFonts w:ascii="Arial" w:hAnsi="Arial" w:cs="Arial"/>
          <w:sz w:val="22"/>
          <w:szCs w:val="22"/>
        </w:rPr>
        <w:t xml:space="preserve">, vol. 3, no. 2, pp. 128–131 (Online). </w:t>
      </w:r>
      <w:proofErr w:type="gramStart"/>
      <w:r>
        <w:rPr>
          <w:rFonts w:ascii="Arial" w:hAnsi="Arial" w:cs="Arial"/>
          <w:sz w:val="22"/>
          <w:szCs w:val="22"/>
        </w:rPr>
        <w:t xml:space="preserve">Available at </w:t>
      </w:r>
      <w:hyperlink r:id="rId16" w:history="1">
        <w:r w:rsidR="00D33F8C" w:rsidRPr="002A5059">
          <w:rPr>
            <w:rStyle w:val="Hyperlink"/>
            <w:rFonts w:ascii="Arial" w:hAnsi="Arial" w:cs="Arial"/>
            <w:sz w:val="22"/>
            <w:szCs w:val="22"/>
          </w:rPr>
          <w:t>https://www.ncbi.nlm.nih.gov/pmc/articles/PMC6465836/</w:t>
        </w:r>
      </w:hyperlink>
      <w:r w:rsidR="00D33F8C">
        <w:rPr>
          <w:rFonts w:ascii="Arial" w:hAnsi="Arial" w:cs="Arial"/>
          <w:sz w:val="22"/>
          <w:szCs w:val="22"/>
        </w:rPr>
        <w:t>.</w:t>
      </w:r>
      <w:proofErr w:type="gramEnd"/>
      <w:r w:rsidR="00D33F8C">
        <w:rPr>
          <w:rFonts w:ascii="Arial" w:hAnsi="Arial" w:cs="Arial"/>
          <w:sz w:val="22"/>
          <w:szCs w:val="22"/>
        </w:rPr>
        <w:t xml:space="preserve"> </w:t>
      </w:r>
      <w:proofErr w:type="gramStart"/>
      <w:r>
        <w:rPr>
          <w:rFonts w:ascii="Arial" w:hAnsi="Arial" w:cs="Arial"/>
          <w:sz w:val="22"/>
          <w:szCs w:val="22"/>
        </w:rPr>
        <w:t>(Accessed 6 July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Grant, L. E., </w:t>
      </w:r>
      <w:proofErr w:type="spellStart"/>
      <w:r>
        <w:rPr>
          <w:rFonts w:ascii="Arial" w:hAnsi="Arial" w:cs="Arial"/>
          <w:sz w:val="22"/>
          <w:szCs w:val="22"/>
        </w:rPr>
        <w:t>Lotte</w:t>
      </w:r>
      <w:proofErr w:type="spellEnd"/>
      <w:r>
        <w:rPr>
          <w:rFonts w:ascii="Arial" w:hAnsi="Arial" w:cs="Arial"/>
          <w:sz w:val="22"/>
          <w:szCs w:val="22"/>
        </w:rPr>
        <w:t xml:space="preserve"> Bach Larsen, C. </w:t>
      </w:r>
      <w:proofErr w:type="spellStart"/>
      <w:r>
        <w:rPr>
          <w:rFonts w:ascii="Arial" w:hAnsi="Arial" w:cs="Arial"/>
          <w:sz w:val="22"/>
          <w:szCs w:val="22"/>
        </w:rPr>
        <w:t>Trennery</w:t>
      </w:r>
      <w:proofErr w:type="spellEnd"/>
      <w:r>
        <w:rPr>
          <w:rFonts w:ascii="Arial" w:hAnsi="Arial" w:cs="Arial"/>
          <w:sz w:val="22"/>
          <w:szCs w:val="22"/>
        </w:rPr>
        <w:t xml:space="preserve">, Silverberg, J. I., </w:t>
      </w:r>
      <w:proofErr w:type="spellStart"/>
      <w:r>
        <w:rPr>
          <w:rFonts w:ascii="Arial" w:hAnsi="Arial" w:cs="Arial"/>
          <w:sz w:val="22"/>
          <w:szCs w:val="22"/>
        </w:rPr>
        <w:t>Abramovits</w:t>
      </w:r>
      <w:proofErr w:type="spellEnd"/>
      <w:r>
        <w:rPr>
          <w:rFonts w:ascii="Arial" w:hAnsi="Arial" w:cs="Arial"/>
          <w:sz w:val="22"/>
          <w:szCs w:val="22"/>
        </w:rPr>
        <w:t xml:space="preserve">, W., Simpson, E. L., </w:t>
      </w:r>
      <w:proofErr w:type="spellStart"/>
      <w:r>
        <w:rPr>
          <w:rFonts w:ascii="Arial" w:hAnsi="Arial" w:cs="Arial"/>
          <w:sz w:val="22"/>
          <w:szCs w:val="22"/>
        </w:rPr>
        <w:t>Stalder</w:t>
      </w:r>
      <w:proofErr w:type="spellEnd"/>
      <w:r>
        <w:rPr>
          <w:rFonts w:ascii="Arial" w:hAnsi="Arial" w:cs="Arial"/>
          <w:sz w:val="22"/>
          <w:szCs w:val="22"/>
        </w:rPr>
        <w:t xml:space="preserve">, J.-F., </w:t>
      </w:r>
      <w:proofErr w:type="spellStart"/>
      <w:r>
        <w:rPr>
          <w:rFonts w:ascii="Arial" w:hAnsi="Arial" w:cs="Arial"/>
          <w:sz w:val="22"/>
          <w:szCs w:val="22"/>
        </w:rPr>
        <w:t>Paty</w:t>
      </w:r>
      <w:proofErr w:type="spellEnd"/>
      <w:r>
        <w:rPr>
          <w:rFonts w:ascii="Arial" w:hAnsi="Arial" w:cs="Arial"/>
          <w:sz w:val="22"/>
          <w:szCs w:val="22"/>
        </w:rPr>
        <w:t xml:space="preserve">, J., Hahn-Pedersen, J., </w:t>
      </w:r>
      <w:proofErr w:type="spellStart"/>
      <w:r>
        <w:rPr>
          <w:rFonts w:ascii="Arial" w:hAnsi="Arial" w:cs="Arial"/>
          <w:sz w:val="22"/>
          <w:szCs w:val="22"/>
        </w:rPr>
        <w:t>Kragh</w:t>
      </w:r>
      <w:proofErr w:type="spellEnd"/>
      <w:r>
        <w:rPr>
          <w:rFonts w:ascii="Arial" w:hAnsi="Arial" w:cs="Arial"/>
          <w:sz w:val="22"/>
          <w:szCs w:val="22"/>
        </w:rPr>
        <w:t xml:space="preserve">, N., Bang, B. and Arbuckle, R. (2019) “Conceptual Model to Illustrate the Symptom Experience and Humanistic Burden Associated With Atopic Dermatitis in Adults and Adolescents,” </w:t>
      </w:r>
      <w:r>
        <w:rPr>
          <w:rFonts w:ascii="Arial" w:hAnsi="Arial" w:cs="Arial"/>
          <w:i/>
          <w:iCs/>
          <w:sz w:val="22"/>
          <w:szCs w:val="22"/>
        </w:rPr>
        <w:t>Sage Journals</w:t>
      </w:r>
      <w:r>
        <w:rPr>
          <w:rFonts w:ascii="Arial" w:hAnsi="Arial" w:cs="Arial"/>
          <w:sz w:val="22"/>
          <w:szCs w:val="22"/>
        </w:rPr>
        <w:t>, Lippincott Williams &amp; Wilkins, vol. 30, no. 4, pp. 247–254 (Online). DOI: 10.1097/der.0000000000000486.</w:t>
      </w:r>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Griffiths, S., Jewell, T. and Donnelly, P. (2005) “Public health in practice: The three domains of public health,” </w:t>
      </w:r>
      <w:r>
        <w:rPr>
          <w:rFonts w:ascii="Arial" w:hAnsi="Arial" w:cs="Arial"/>
          <w:i/>
          <w:iCs/>
          <w:sz w:val="22"/>
          <w:szCs w:val="22"/>
        </w:rPr>
        <w:t>Public health</w:t>
      </w:r>
      <w:r>
        <w:rPr>
          <w:rFonts w:ascii="Arial" w:hAnsi="Arial" w:cs="Arial"/>
          <w:sz w:val="22"/>
          <w:szCs w:val="22"/>
        </w:rPr>
        <w:t>, Netherlands, vol. 119, no. 10, pp. 907–13 (Online). DOI: 10.1016/j.puhe.2005.01.010.</w:t>
      </w:r>
    </w:p>
    <w:p w:rsidR="009451EA" w:rsidRDefault="000F1731" w:rsidP="009451EA">
      <w:pPr>
        <w:pStyle w:val="NormalWeb"/>
        <w:spacing w:before="0" w:beforeAutospacing="0" w:after="240" w:afterAutospacing="0" w:line="360" w:lineRule="auto"/>
        <w:rPr>
          <w:rFonts w:ascii="Arial" w:hAnsi="Arial" w:cs="Arial"/>
          <w:sz w:val="22"/>
          <w:szCs w:val="22"/>
        </w:rPr>
      </w:pPr>
      <w:proofErr w:type="spellStart"/>
      <w:proofErr w:type="gramStart"/>
      <w:r>
        <w:rPr>
          <w:rFonts w:ascii="Arial" w:hAnsi="Arial" w:cs="Arial"/>
          <w:sz w:val="22"/>
          <w:szCs w:val="22"/>
        </w:rPr>
        <w:t>Jarmila</w:t>
      </w:r>
      <w:proofErr w:type="spellEnd"/>
      <w:r>
        <w:rPr>
          <w:rFonts w:ascii="Arial" w:hAnsi="Arial" w:cs="Arial"/>
          <w:sz w:val="22"/>
          <w:szCs w:val="22"/>
        </w:rPr>
        <w:t xml:space="preserve"> </w:t>
      </w:r>
      <w:proofErr w:type="spellStart"/>
      <w:r>
        <w:rPr>
          <w:rFonts w:ascii="Arial" w:hAnsi="Arial" w:cs="Arial"/>
          <w:sz w:val="22"/>
          <w:szCs w:val="22"/>
        </w:rPr>
        <w:t>Celakovska</w:t>
      </w:r>
      <w:proofErr w:type="spellEnd"/>
      <w:r>
        <w:rPr>
          <w:rFonts w:ascii="Arial" w:hAnsi="Arial" w:cs="Arial"/>
          <w:sz w:val="22"/>
          <w:szCs w:val="22"/>
        </w:rPr>
        <w:t xml:space="preserve">., </w:t>
      </w:r>
      <w:r w:rsidR="009451EA">
        <w:rPr>
          <w:rFonts w:ascii="Arial" w:hAnsi="Arial" w:cs="Arial"/>
          <w:sz w:val="22"/>
          <w:szCs w:val="22"/>
        </w:rPr>
        <w:t>et al.</w:t>
      </w:r>
      <w:r w:rsidR="00D33F8C">
        <w:rPr>
          <w:rFonts w:ascii="Arial" w:hAnsi="Arial" w:cs="Arial"/>
          <w:sz w:val="22"/>
          <w:szCs w:val="22"/>
        </w:rPr>
        <w:t>,</w:t>
      </w:r>
      <w:r w:rsidR="009451EA">
        <w:rPr>
          <w:rFonts w:ascii="Arial" w:hAnsi="Arial" w:cs="Arial"/>
          <w:sz w:val="22"/>
          <w:szCs w:val="22"/>
        </w:rPr>
        <w:t xml:space="preserve"> (2017) “Atopic dermatitis in adolescents and adults – the evaluation of association with other allergic diseases and parameters,” </w:t>
      </w:r>
      <w:r w:rsidR="009451EA">
        <w:rPr>
          <w:rFonts w:ascii="Arial" w:hAnsi="Arial" w:cs="Arial"/>
          <w:i/>
          <w:iCs/>
          <w:sz w:val="22"/>
          <w:szCs w:val="22"/>
        </w:rPr>
        <w:t>Food and agricultural immunology</w:t>
      </w:r>
      <w:r w:rsidR="009451EA">
        <w:rPr>
          <w:rFonts w:ascii="Arial" w:hAnsi="Arial" w:cs="Arial"/>
          <w:sz w:val="22"/>
          <w:szCs w:val="22"/>
        </w:rPr>
        <w:t>, Taylor &amp; Francis, vol. 28, no. 6, pp. 933–948 (Online).</w:t>
      </w:r>
      <w:proofErr w:type="gramEnd"/>
      <w:r w:rsidR="009451EA">
        <w:rPr>
          <w:rFonts w:ascii="Arial" w:hAnsi="Arial" w:cs="Arial"/>
          <w:sz w:val="22"/>
          <w:szCs w:val="22"/>
        </w:rPr>
        <w:t xml:space="preserve"> DOI: 10.1080/09540105.2017.1320358 (Accessed 6 July 2026).</w:t>
      </w:r>
    </w:p>
    <w:p w:rsidR="009451EA" w:rsidRDefault="009451EA" w:rsidP="009451E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Jeitani</w:t>
      </w:r>
      <w:proofErr w:type="spellEnd"/>
      <w:r>
        <w:rPr>
          <w:rFonts w:ascii="Arial" w:hAnsi="Arial" w:cs="Arial"/>
          <w:sz w:val="22"/>
          <w:szCs w:val="22"/>
        </w:rPr>
        <w:t xml:space="preserve">, A., Fahey, P. P., Gascoigne, M., </w:t>
      </w:r>
      <w:proofErr w:type="spellStart"/>
      <w:r>
        <w:rPr>
          <w:rFonts w:ascii="Arial" w:hAnsi="Arial" w:cs="Arial"/>
          <w:sz w:val="22"/>
          <w:szCs w:val="22"/>
        </w:rPr>
        <w:t>Darnal</w:t>
      </w:r>
      <w:proofErr w:type="spellEnd"/>
      <w:r>
        <w:rPr>
          <w:rFonts w:ascii="Arial" w:hAnsi="Arial" w:cs="Arial"/>
          <w:sz w:val="22"/>
          <w:szCs w:val="22"/>
        </w:rPr>
        <w:t xml:space="preserve">, A. and Lim, D. (2024) “Effectiveness of stepped care for mental health disorders: An umbrella review of meta-analyses,” </w:t>
      </w:r>
      <w:r>
        <w:rPr>
          <w:rFonts w:ascii="Arial" w:hAnsi="Arial" w:cs="Arial"/>
          <w:i/>
          <w:iCs/>
          <w:sz w:val="22"/>
          <w:szCs w:val="22"/>
        </w:rPr>
        <w:t>Personalized Medicine in Psychiatry</w:t>
      </w:r>
      <w:r>
        <w:rPr>
          <w:rFonts w:ascii="Arial" w:hAnsi="Arial" w:cs="Arial"/>
          <w:sz w:val="22"/>
          <w:szCs w:val="22"/>
        </w:rPr>
        <w:t>, Elsevier, vol. 47–48, p. 100140 (Online). DOI: 10.1016/j.pmip.2024.100140.</w:t>
      </w:r>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Kohn, L., </w:t>
      </w:r>
      <w:proofErr w:type="spellStart"/>
      <w:r>
        <w:rPr>
          <w:rFonts w:ascii="Arial" w:hAnsi="Arial" w:cs="Arial"/>
          <w:sz w:val="22"/>
          <w:szCs w:val="22"/>
        </w:rPr>
        <w:t>Obyn</w:t>
      </w:r>
      <w:proofErr w:type="spellEnd"/>
      <w:r>
        <w:rPr>
          <w:rFonts w:ascii="Arial" w:hAnsi="Arial" w:cs="Arial"/>
          <w:sz w:val="22"/>
          <w:szCs w:val="22"/>
        </w:rPr>
        <w:t xml:space="preserve">, C., </w:t>
      </w:r>
      <w:proofErr w:type="spellStart"/>
      <w:r>
        <w:rPr>
          <w:rFonts w:ascii="Arial" w:hAnsi="Arial" w:cs="Arial"/>
          <w:sz w:val="22"/>
          <w:szCs w:val="22"/>
        </w:rPr>
        <w:t>Jef</w:t>
      </w:r>
      <w:proofErr w:type="spellEnd"/>
      <w:r>
        <w:rPr>
          <w:rFonts w:ascii="Arial" w:hAnsi="Arial" w:cs="Arial"/>
          <w:sz w:val="22"/>
          <w:szCs w:val="22"/>
        </w:rPr>
        <w:t xml:space="preserve"> </w:t>
      </w:r>
      <w:proofErr w:type="spellStart"/>
      <w:r>
        <w:rPr>
          <w:rFonts w:ascii="Arial" w:hAnsi="Arial" w:cs="Arial"/>
          <w:sz w:val="22"/>
          <w:szCs w:val="22"/>
        </w:rPr>
        <w:t>Adriaenssens</w:t>
      </w:r>
      <w:proofErr w:type="spellEnd"/>
      <w:r>
        <w:rPr>
          <w:rFonts w:ascii="Arial" w:hAnsi="Arial" w:cs="Arial"/>
          <w:sz w:val="22"/>
          <w:szCs w:val="22"/>
        </w:rPr>
        <w:t xml:space="preserve">, </w:t>
      </w:r>
      <w:proofErr w:type="spellStart"/>
      <w:r>
        <w:rPr>
          <w:rFonts w:ascii="Arial" w:hAnsi="Arial" w:cs="Arial"/>
          <w:sz w:val="22"/>
          <w:szCs w:val="22"/>
        </w:rPr>
        <w:t>Christiaens</w:t>
      </w:r>
      <w:proofErr w:type="spellEnd"/>
      <w:r>
        <w:rPr>
          <w:rFonts w:ascii="Arial" w:hAnsi="Arial" w:cs="Arial"/>
          <w:sz w:val="22"/>
          <w:szCs w:val="22"/>
        </w:rPr>
        <w:t xml:space="preserve">, W. and </w:t>
      </w:r>
      <w:proofErr w:type="spellStart"/>
      <w:r>
        <w:rPr>
          <w:rFonts w:ascii="Arial" w:hAnsi="Arial" w:cs="Arial"/>
          <w:sz w:val="22"/>
          <w:szCs w:val="22"/>
        </w:rPr>
        <w:t>Marijke</w:t>
      </w:r>
      <w:proofErr w:type="spellEnd"/>
      <w:r>
        <w:rPr>
          <w:rFonts w:ascii="Arial" w:hAnsi="Arial" w:cs="Arial"/>
          <w:sz w:val="22"/>
          <w:szCs w:val="22"/>
        </w:rPr>
        <w:t xml:space="preserve"> </w:t>
      </w:r>
      <w:proofErr w:type="spellStart"/>
      <w:r>
        <w:rPr>
          <w:rFonts w:ascii="Arial" w:hAnsi="Arial" w:cs="Arial"/>
          <w:sz w:val="22"/>
          <w:szCs w:val="22"/>
        </w:rPr>
        <w:t>Eyssen</w:t>
      </w:r>
      <w:proofErr w:type="spellEnd"/>
      <w:r>
        <w:rPr>
          <w:rFonts w:ascii="Arial" w:hAnsi="Arial" w:cs="Arial"/>
          <w:sz w:val="22"/>
          <w:szCs w:val="22"/>
        </w:rPr>
        <w:t xml:space="preserve"> (2016) </w:t>
      </w:r>
      <w:r>
        <w:rPr>
          <w:rFonts w:ascii="Arial" w:hAnsi="Arial" w:cs="Arial"/>
          <w:i/>
          <w:iCs/>
          <w:sz w:val="22"/>
          <w:szCs w:val="22"/>
        </w:rPr>
        <w:t>MODEL FOR THE ORGANIZATION AND REIMBURSEMENT OF PSYCHOLOGICAL AND ORTHO PEDAGOGICAL CARE IN BELGIUM.</w:t>
      </w:r>
      <w:r>
        <w:rPr>
          <w:rFonts w:ascii="Arial" w:hAnsi="Arial" w:cs="Arial"/>
          <w:sz w:val="22"/>
          <w:szCs w:val="22"/>
        </w:rPr>
        <w:t xml:space="preserve"> </w:t>
      </w:r>
      <w:proofErr w:type="gramStart"/>
      <w:r>
        <w:rPr>
          <w:rFonts w:ascii="Arial" w:hAnsi="Arial" w:cs="Arial"/>
          <w:sz w:val="22"/>
          <w:szCs w:val="22"/>
        </w:rPr>
        <w:t>(Online).</w:t>
      </w:r>
      <w:proofErr w:type="gramEnd"/>
      <w:r>
        <w:rPr>
          <w:rFonts w:ascii="Arial" w:hAnsi="Arial" w:cs="Arial"/>
          <w:sz w:val="22"/>
          <w:szCs w:val="22"/>
        </w:rPr>
        <w:t xml:space="preserve"> DOI: 10.57598/R265S (Accessed 12 July 2026).</w:t>
      </w:r>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Lee, J. H., Son, S. W. and Cho, S. H. (2016) “A Comprehensive Review of the Treatment of Atopic Eczema,” </w:t>
      </w:r>
      <w:r>
        <w:rPr>
          <w:rFonts w:ascii="Arial" w:hAnsi="Arial" w:cs="Arial"/>
          <w:i/>
          <w:iCs/>
          <w:sz w:val="22"/>
          <w:szCs w:val="22"/>
        </w:rPr>
        <w:t>Allergy, Asthma &amp; Immunology Research</w:t>
      </w:r>
      <w:r>
        <w:rPr>
          <w:rFonts w:ascii="Arial" w:hAnsi="Arial" w:cs="Arial"/>
          <w:sz w:val="22"/>
          <w:szCs w:val="22"/>
        </w:rPr>
        <w:t>, vol. 8, no. 3, pp. 181–190 (Online). DOI: 10.4168/aair.2016.8.3.181.</w:t>
      </w:r>
    </w:p>
    <w:p w:rsidR="009451EA" w:rsidRDefault="009451EA" w:rsidP="009451EA">
      <w:pPr>
        <w:pStyle w:val="NormalWeb"/>
        <w:spacing w:before="0" w:beforeAutospacing="0" w:after="240" w:afterAutospacing="0" w:line="360" w:lineRule="auto"/>
        <w:rPr>
          <w:rFonts w:ascii="Arial" w:hAnsi="Arial" w:cs="Arial"/>
          <w:sz w:val="22"/>
          <w:szCs w:val="22"/>
        </w:rPr>
      </w:pPr>
      <w:proofErr w:type="gramStart"/>
      <w:r>
        <w:rPr>
          <w:rFonts w:ascii="Arial" w:hAnsi="Arial" w:cs="Arial"/>
          <w:sz w:val="22"/>
          <w:szCs w:val="22"/>
        </w:rPr>
        <w:t>LINNET, J. and JEMEC, G. B. (1999) “An assessment of anxiety and dermatology life quality in patients with atopic</w:t>
      </w:r>
      <w:r w:rsidR="00D33F8C">
        <w:rPr>
          <w:rFonts w:ascii="Arial" w:hAnsi="Arial" w:cs="Arial"/>
          <w:sz w:val="22"/>
          <w:szCs w:val="22"/>
        </w:rPr>
        <w:t xml:space="preserve"> dermatitis</w:t>
      </w:r>
      <w:r>
        <w:rPr>
          <w:rFonts w:ascii="Arial" w:hAnsi="Arial" w:cs="Arial"/>
          <w:sz w:val="22"/>
          <w:szCs w:val="22"/>
        </w:rPr>
        <w:t xml:space="preserve">” </w:t>
      </w:r>
      <w:r>
        <w:rPr>
          <w:rFonts w:ascii="Arial" w:hAnsi="Arial" w:cs="Arial"/>
          <w:i/>
          <w:iCs/>
          <w:sz w:val="22"/>
          <w:szCs w:val="22"/>
        </w:rPr>
        <w:t>British Journal of Dermatology</w:t>
      </w:r>
      <w:r>
        <w:rPr>
          <w:rFonts w:ascii="Arial" w:hAnsi="Arial" w:cs="Arial"/>
          <w:sz w:val="22"/>
          <w:szCs w:val="22"/>
        </w:rPr>
        <w:t>, vol. 140, no. 2, pp. 268–272 (Online).</w:t>
      </w:r>
      <w:proofErr w:type="gramEnd"/>
      <w:r>
        <w:rPr>
          <w:rFonts w:ascii="Arial" w:hAnsi="Arial" w:cs="Arial"/>
          <w:sz w:val="22"/>
          <w:szCs w:val="22"/>
        </w:rPr>
        <w:t xml:space="preserve"> DOI: 10.1046/j.1365-2133.1999.02661.x (Accessed 30 June 2026).</w:t>
      </w:r>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Lloyd, C. and Heller, T. (2012) </w:t>
      </w:r>
      <w:r>
        <w:rPr>
          <w:rFonts w:ascii="Arial" w:hAnsi="Arial" w:cs="Arial"/>
          <w:i/>
          <w:iCs/>
          <w:sz w:val="22"/>
          <w:szCs w:val="22"/>
        </w:rPr>
        <w:t>Long-Term Conditions: Challenges in Health and Social Care</w:t>
      </w:r>
      <w:r>
        <w:rPr>
          <w:rFonts w:ascii="Arial" w:hAnsi="Arial" w:cs="Arial"/>
          <w:sz w:val="22"/>
          <w:szCs w:val="22"/>
        </w:rPr>
        <w:t>, 1 Oliver’s Yard,</w:t>
      </w:r>
      <w:proofErr w:type="gramStart"/>
      <w:r>
        <w:rPr>
          <w:rFonts w:ascii="Arial" w:hAnsi="Arial" w:cs="Arial"/>
          <w:sz w:val="22"/>
          <w:szCs w:val="22"/>
        </w:rPr>
        <w:t>  55</w:t>
      </w:r>
      <w:proofErr w:type="gramEnd"/>
      <w:r>
        <w:rPr>
          <w:rFonts w:ascii="Arial" w:hAnsi="Arial" w:cs="Arial"/>
          <w:sz w:val="22"/>
          <w:szCs w:val="22"/>
        </w:rPr>
        <w:t xml:space="preserve"> City Road,  London    Ec1y 1Sp  United Kingdom  Sage Publications Ltd.</w:t>
      </w:r>
    </w:p>
    <w:p w:rsidR="009451EA" w:rsidRDefault="009451EA" w:rsidP="009451E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Lusignan</w:t>
      </w:r>
      <w:proofErr w:type="spellEnd"/>
      <w:r>
        <w:rPr>
          <w:rFonts w:ascii="Arial" w:hAnsi="Arial" w:cs="Arial"/>
          <w:sz w:val="22"/>
          <w:szCs w:val="22"/>
        </w:rPr>
        <w:t xml:space="preserve">, S., Alexander, H., Broderick, C., Dennis, J., McGovern, A., Feeney, C. and </w:t>
      </w:r>
      <w:proofErr w:type="spellStart"/>
      <w:r>
        <w:rPr>
          <w:rFonts w:ascii="Arial" w:hAnsi="Arial" w:cs="Arial"/>
          <w:sz w:val="22"/>
          <w:szCs w:val="22"/>
        </w:rPr>
        <w:t>Flohr</w:t>
      </w:r>
      <w:proofErr w:type="spellEnd"/>
      <w:r>
        <w:rPr>
          <w:rFonts w:ascii="Arial" w:hAnsi="Arial" w:cs="Arial"/>
          <w:sz w:val="22"/>
          <w:szCs w:val="22"/>
        </w:rPr>
        <w:t>, C. (2020) “Patterns and trends in eczema management in UK primary care (2009–2018): A population</w:t>
      </w:r>
      <w:r>
        <w:rPr>
          <w:rFonts w:ascii="Cambria Math" w:hAnsi="Cambria Math" w:cs="Cambria Math"/>
          <w:sz w:val="22"/>
          <w:szCs w:val="22"/>
        </w:rPr>
        <w:t>‐</w:t>
      </w:r>
      <w:r>
        <w:rPr>
          <w:rFonts w:ascii="Arial" w:hAnsi="Arial" w:cs="Arial"/>
          <w:sz w:val="22"/>
          <w:szCs w:val="22"/>
        </w:rPr>
        <w:t xml:space="preserve">based cohort study,” </w:t>
      </w:r>
      <w:r>
        <w:rPr>
          <w:rFonts w:ascii="Arial" w:hAnsi="Arial" w:cs="Arial"/>
          <w:i/>
          <w:iCs/>
          <w:sz w:val="22"/>
          <w:szCs w:val="22"/>
        </w:rPr>
        <w:t>Clinical &amp; Experimental Allergy</w:t>
      </w:r>
      <w:r>
        <w:rPr>
          <w:rFonts w:ascii="Arial" w:hAnsi="Arial" w:cs="Arial"/>
          <w:sz w:val="22"/>
          <w:szCs w:val="22"/>
        </w:rPr>
        <w:t>, vol. 51, no. 3, pp. 483–494 (Online). DOI: 10.1111/cea.13783.</w:t>
      </w:r>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McNally, N. J., Phillips, D. R. and Williams, H. C. (1998) “The problem of atopic eczema: aetiological clues from the environment and lifestyles,” </w:t>
      </w:r>
      <w:r>
        <w:rPr>
          <w:rFonts w:ascii="Arial" w:hAnsi="Arial" w:cs="Arial"/>
          <w:i/>
          <w:iCs/>
          <w:sz w:val="22"/>
          <w:szCs w:val="22"/>
        </w:rPr>
        <w:t>Social Science &amp; Medicine</w:t>
      </w:r>
      <w:r>
        <w:rPr>
          <w:rFonts w:ascii="Arial" w:hAnsi="Arial" w:cs="Arial"/>
          <w:sz w:val="22"/>
          <w:szCs w:val="22"/>
        </w:rPr>
        <w:t>, vol. 46, no. 6, pp. 729–741 (Online). DOI: 10.1016/s0277-9536(97)00174-3.</w:t>
      </w:r>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NHS (2024) </w:t>
      </w:r>
      <w:r>
        <w:rPr>
          <w:rFonts w:ascii="Arial" w:hAnsi="Arial" w:cs="Arial"/>
          <w:i/>
          <w:iCs/>
          <w:sz w:val="22"/>
          <w:szCs w:val="22"/>
        </w:rPr>
        <w:t xml:space="preserve">Long term </w:t>
      </w:r>
      <w:proofErr w:type="gramStart"/>
      <w:r>
        <w:rPr>
          <w:rFonts w:ascii="Arial" w:hAnsi="Arial" w:cs="Arial"/>
          <w:i/>
          <w:iCs/>
          <w:sz w:val="22"/>
          <w:szCs w:val="22"/>
        </w:rPr>
        <w:t>conditions :</w:t>
      </w:r>
      <w:proofErr w:type="gramEnd"/>
      <w:r>
        <w:rPr>
          <w:rFonts w:ascii="Arial" w:hAnsi="Arial" w:cs="Arial"/>
          <w:i/>
          <w:iCs/>
          <w:sz w:val="22"/>
          <w:szCs w:val="22"/>
        </w:rPr>
        <w:t xml:space="preserve"> Black Country ICB</w:t>
      </w:r>
      <w:r>
        <w:rPr>
          <w:rFonts w:ascii="Arial" w:hAnsi="Arial" w:cs="Arial"/>
          <w:sz w:val="22"/>
          <w:szCs w:val="22"/>
        </w:rPr>
        <w:t xml:space="preserve"> (Online). </w:t>
      </w:r>
      <w:proofErr w:type="gramStart"/>
      <w:r>
        <w:rPr>
          <w:rFonts w:ascii="Arial" w:hAnsi="Arial" w:cs="Arial"/>
          <w:sz w:val="22"/>
          <w:szCs w:val="22"/>
        </w:rPr>
        <w:t xml:space="preserve">Available at </w:t>
      </w:r>
      <w:hyperlink r:id="rId17" w:history="1">
        <w:r w:rsidR="00D33F8C" w:rsidRPr="002A5059">
          <w:rPr>
            <w:rStyle w:val="Hyperlink"/>
            <w:rFonts w:ascii="Arial" w:hAnsi="Arial" w:cs="Arial"/>
            <w:sz w:val="22"/>
            <w:szCs w:val="22"/>
          </w:rPr>
          <w:t>https://blackcountry.icb.nhs.uk/your-health/health-advice/long-term-conditions</w:t>
        </w:r>
      </w:hyperlink>
      <w:r w:rsidR="00D33F8C">
        <w:rPr>
          <w:rFonts w:ascii="Arial" w:hAnsi="Arial" w:cs="Arial"/>
          <w:sz w:val="22"/>
          <w:szCs w:val="22"/>
        </w:rPr>
        <w:t>.</w:t>
      </w:r>
      <w:proofErr w:type="gramEnd"/>
      <w:r w:rsidR="00D33F8C">
        <w:rPr>
          <w:rFonts w:ascii="Arial" w:hAnsi="Arial" w:cs="Arial"/>
          <w:sz w:val="22"/>
          <w:szCs w:val="22"/>
        </w:rPr>
        <w:t xml:space="preserve"> </w:t>
      </w:r>
      <w:r>
        <w:rPr>
          <w:rFonts w:ascii="Arial" w:hAnsi="Arial" w:cs="Arial"/>
          <w:sz w:val="22"/>
          <w:szCs w:val="22"/>
        </w:rPr>
        <w:t xml:space="preserve"> </w:t>
      </w:r>
      <w:proofErr w:type="gramStart"/>
      <w:r>
        <w:rPr>
          <w:rFonts w:ascii="Arial" w:hAnsi="Arial" w:cs="Arial"/>
          <w:sz w:val="22"/>
          <w:szCs w:val="22"/>
        </w:rPr>
        <w:t>(Accessed 20 June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NHS England (2016) </w:t>
      </w:r>
      <w:r>
        <w:rPr>
          <w:rFonts w:ascii="Arial" w:hAnsi="Arial" w:cs="Arial"/>
          <w:i/>
          <w:iCs/>
          <w:sz w:val="22"/>
          <w:szCs w:val="22"/>
        </w:rPr>
        <w:t>Personalised care and support planning handbook: The journey to person-centred care Core Information</w:t>
      </w:r>
      <w:r>
        <w:rPr>
          <w:rFonts w:ascii="Arial" w:hAnsi="Arial" w:cs="Arial"/>
          <w:sz w:val="22"/>
          <w:szCs w:val="22"/>
        </w:rPr>
        <w:t xml:space="preserve">, (Online). </w:t>
      </w:r>
      <w:proofErr w:type="gramStart"/>
      <w:r>
        <w:rPr>
          <w:rFonts w:ascii="Arial" w:hAnsi="Arial" w:cs="Arial"/>
          <w:sz w:val="22"/>
          <w:szCs w:val="22"/>
        </w:rPr>
        <w:t>Available at https://www.england.nhs.uk/wp-content/uploads/2016/04/core-info-care-support-planning-1.pdf (Accessed 6 July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proofErr w:type="gramStart"/>
      <w:r>
        <w:rPr>
          <w:rFonts w:ascii="Arial" w:hAnsi="Arial" w:cs="Arial"/>
          <w:sz w:val="22"/>
          <w:szCs w:val="22"/>
        </w:rPr>
        <w:t xml:space="preserve">NHS website (2024) </w:t>
      </w:r>
      <w:r>
        <w:rPr>
          <w:rFonts w:ascii="Arial" w:hAnsi="Arial" w:cs="Arial"/>
          <w:i/>
          <w:iCs/>
          <w:sz w:val="22"/>
          <w:szCs w:val="22"/>
        </w:rPr>
        <w:t>Atopic eczema</w:t>
      </w:r>
      <w:r>
        <w:rPr>
          <w:rFonts w:ascii="Arial" w:hAnsi="Arial" w:cs="Arial"/>
          <w:sz w:val="22"/>
          <w:szCs w:val="22"/>
        </w:rPr>
        <w:t xml:space="preserve"> [Online].</w:t>
      </w:r>
      <w:proofErr w:type="gramEnd"/>
      <w:r>
        <w:rPr>
          <w:rFonts w:ascii="Arial" w:hAnsi="Arial" w:cs="Arial"/>
          <w:sz w:val="22"/>
          <w:szCs w:val="22"/>
        </w:rPr>
        <w:t xml:space="preserve"> </w:t>
      </w:r>
      <w:proofErr w:type="gramStart"/>
      <w:r>
        <w:rPr>
          <w:rFonts w:ascii="Arial" w:hAnsi="Arial" w:cs="Arial"/>
          <w:sz w:val="22"/>
          <w:szCs w:val="22"/>
        </w:rPr>
        <w:t xml:space="preserve">Available at </w:t>
      </w:r>
      <w:hyperlink r:id="rId18" w:history="1">
        <w:r w:rsidR="00D33F8C" w:rsidRPr="002A5059">
          <w:rPr>
            <w:rStyle w:val="Hyperlink"/>
            <w:rFonts w:ascii="Arial" w:hAnsi="Arial" w:cs="Arial"/>
            <w:sz w:val="22"/>
            <w:szCs w:val="22"/>
          </w:rPr>
          <w:t>https://www.nhs.uk/conditions/atopic-eczema/?utm_source=copilot.com</w:t>
        </w:r>
      </w:hyperlink>
      <w:r w:rsidR="00D33F8C">
        <w:rPr>
          <w:rFonts w:ascii="Arial" w:hAnsi="Arial" w:cs="Arial"/>
          <w:sz w:val="22"/>
          <w:szCs w:val="22"/>
        </w:rPr>
        <w:t>.</w:t>
      </w:r>
      <w:proofErr w:type="gramEnd"/>
      <w:r w:rsidR="00D33F8C">
        <w:rPr>
          <w:rFonts w:ascii="Arial" w:hAnsi="Arial" w:cs="Arial"/>
          <w:sz w:val="22"/>
          <w:szCs w:val="22"/>
        </w:rPr>
        <w:t xml:space="preserve"> </w:t>
      </w:r>
      <w:proofErr w:type="gramStart"/>
      <w:r>
        <w:rPr>
          <w:rFonts w:ascii="Arial" w:hAnsi="Arial" w:cs="Arial"/>
          <w:sz w:val="22"/>
          <w:szCs w:val="22"/>
        </w:rPr>
        <w:t>(Accessed 20 June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NICE (2007) </w:t>
      </w:r>
      <w:r>
        <w:rPr>
          <w:rFonts w:ascii="Arial" w:hAnsi="Arial" w:cs="Arial"/>
          <w:i/>
          <w:iCs/>
          <w:sz w:val="22"/>
          <w:szCs w:val="22"/>
        </w:rPr>
        <w:t>Rationale and impact | Atopic eczema in under 12s: diagnosis and management | Guidance | NICE</w:t>
      </w:r>
      <w:r>
        <w:rPr>
          <w:rFonts w:ascii="Arial" w:hAnsi="Arial" w:cs="Arial"/>
          <w:sz w:val="22"/>
          <w:szCs w:val="22"/>
        </w:rPr>
        <w:t xml:space="preserve"> (Online). </w:t>
      </w:r>
      <w:proofErr w:type="gramStart"/>
      <w:r>
        <w:rPr>
          <w:rFonts w:ascii="Arial" w:hAnsi="Arial" w:cs="Arial"/>
          <w:sz w:val="22"/>
          <w:szCs w:val="22"/>
        </w:rPr>
        <w:t xml:space="preserve">Available at </w:t>
      </w:r>
      <w:hyperlink r:id="rId19" w:history="1">
        <w:r w:rsidR="00D33F8C" w:rsidRPr="002A5059">
          <w:rPr>
            <w:rStyle w:val="Hyperlink"/>
            <w:rFonts w:ascii="Arial" w:hAnsi="Arial" w:cs="Arial"/>
            <w:sz w:val="22"/>
            <w:szCs w:val="22"/>
          </w:rPr>
          <w:t>https://www.nice.org.uk/guidance/cg57/chapter/Rationale-and-impact</w:t>
        </w:r>
      </w:hyperlink>
      <w:r w:rsidR="00D33F8C">
        <w:rPr>
          <w:rFonts w:ascii="Arial" w:hAnsi="Arial" w:cs="Arial"/>
          <w:sz w:val="22"/>
          <w:szCs w:val="22"/>
        </w:rPr>
        <w:t>.</w:t>
      </w:r>
      <w:proofErr w:type="gramEnd"/>
      <w:r w:rsidR="00D33F8C">
        <w:rPr>
          <w:rFonts w:ascii="Arial" w:hAnsi="Arial" w:cs="Arial"/>
          <w:sz w:val="22"/>
          <w:szCs w:val="22"/>
        </w:rPr>
        <w:t xml:space="preserve"> </w:t>
      </w:r>
      <w:proofErr w:type="gramStart"/>
      <w:r>
        <w:rPr>
          <w:rFonts w:ascii="Arial" w:hAnsi="Arial" w:cs="Arial"/>
          <w:sz w:val="22"/>
          <w:szCs w:val="22"/>
        </w:rPr>
        <w:t>(Accessed 5 July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NICE (2010) </w:t>
      </w:r>
      <w:r>
        <w:rPr>
          <w:rFonts w:ascii="Arial" w:hAnsi="Arial" w:cs="Arial"/>
          <w:i/>
          <w:iCs/>
          <w:sz w:val="22"/>
          <w:szCs w:val="22"/>
        </w:rPr>
        <w:t>333 Skin Guidelines for the management of atopic eczema</w:t>
      </w:r>
      <w:r>
        <w:rPr>
          <w:rFonts w:ascii="Arial" w:hAnsi="Arial" w:cs="Arial"/>
          <w:sz w:val="22"/>
          <w:szCs w:val="22"/>
        </w:rPr>
        <w:t xml:space="preserve">, [Online]. </w:t>
      </w:r>
      <w:proofErr w:type="gramStart"/>
      <w:r>
        <w:rPr>
          <w:rFonts w:ascii="Arial" w:hAnsi="Arial" w:cs="Arial"/>
          <w:sz w:val="22"/>
          <w:szCs w:val="22"/>
        </w:rPr>
        <w:t xml:space="preserve">Available at </w:t>
      </w:r>
      <w:hyperlink r:id="rId20" w:history="1">
        <w:r w:rsidRPr="002A5059">
          <w:rPr>
            <w:rStyle w:val="Hyperlink"/>
            <w:rFonts w:ascii="Arial" w:hAnsi="Arial" w:cs="Arial"/>
            <w:sz w:val="22"/>
            <w:szCs w:val="22"/>
          </w:rPr>
          <w:t>https://www.nice.org.uk/guidance/ta81/resources/primary-care-dermatology-society2</w:t>
        </w:r>
      </w:hyperlink>
      <w:r>
        <w:rPr>
          <w:rFonts w:ascii="Arial" w:hAnsi="Arial" w:cs="Arial"/>
          <w:sz w:val="22"/>
          <w:szCs w:val="22"/>
        </w:rPr>
        <w:t xml:space="preserve">  (Accessed 5 July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NICE (2023) </w:t>
      </w:r>
      <w:r>
        <w:rPr>
          <w:rFonts w:ascii="Arial" w:hAnsi="Arial" w:cs="Arial"/>
          <w:i/>
          <w:iCs/>
          <w:sz w:val="22"/>
          <w:szCs w:val="22"/>
        </w:rPr>
        <w:t>Recommendations | Atopic eczema in under 12s: Diagnosis and management | Guidance | NICE</w:t>
      </w:r>
      <w:r>
        <w:rPr>
          <w:rFonts w:ascii="Arial" w:hAnsi="Arial" w:cs="Arial"/>
          <w:sz w:val="22"/>
          <w:szCs w:val="22"/>
        </w:rPr>
        <w:t xml:space="preserve"> (Online). </w:t>
      </w:r>
      <w:proofErr w:type="gramStart"/>
      <w:r>
        <w:rPr>
          <w:rFonts w:ascii="Arial" w:hAnsi="Arial" w:cs="Arial"/>
          <w:sz w:val="22"/>
          <w:szCs w:val="22"/>
        </w:rPr>
        <w:t xml:space="preserve">Available at </w:t>
      </w:r>
      <w:hyperlink r:id="rId21" w:history="1">
        <w:r w:rsidRPr="002A5059">
          <w:rPr>
            <w:rStyle w:val="Hyperlink"/>
            <w:rFonts w:ascii="Arial" w:hAnsi="Arial" w:cs="Arial"/>
            <w:sz w:val="22"/>
            <w:szCs w:val="22"/>
          </w:rPr>
          <w:t>https://www.nice.org.uk/guidance/cg57/chapter/Recommendations</w:t>
        </w:r>
      </w:hyperlink>
      <w:r>
        <w:rPr>
          <w:rFonts w:ascii="Arial" w:hAnsi="Arial" w:cs="Arial"/>
          <w:sz w:val="22"/>
          <w:szCs w:val="22"/>
        </w:rPr>
        <w:t xml:space="preserve">  (Accessed 6 July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NICE (2026) </w:t>
      </w:r>
      <w:r>
        <w:rPr>
          <w:rFonts w:ascii="Arial" w:hAnsi="Arial" w:cs="Arial"/>
          <w:i/>
          <w:iCs/>
          <w:sz w:val="22"/>
          <w:szCs w:val="22"/>
        </w:rPr>
        <w:t>CKS is only available in the UK</w:t>
      </w:r>
      <w:r w:rsidR="00914CC2">
        <w:rPr>
          <w:rFonts w:ascii="Arial" w:hAnsi="Arial" w:cs="Arial"/>
          <w:sz w:val="22"/>
          <w:szCs w:val="22"/>
        </w:rPr>
        <w:t xml:space="preserve"> (Online)</w:t>
      </w:r>
      <w:r>
        <w:rPr>
          <w:rFonts w:ascii="Arial" w:hAnsi="Arial" w:cs="Arial"/>
          <w:sz w:val="22"/>
          <w:szCs w:val="22"/>
        </w:rPr>
        <w:t xml:space="preserve">. </w:t>
      </w:r>
      <w:proofErr w:type="gramStart"/>
      <w:r>
        <w:rPr>
          <w:rFonts w:ascii="Arial" w:hAnsi="Arial" w:cs="Arial"/>
          <w:sz w:val="22"/>
          <w:szCs w:val="22"/>
        </w:rPr>
        <w:t xml:space="preserve">Available at </w:t>
      </w:r>
      <w:hyperlink r:id="rId22" w:history="1">
        <w:r w:rsidR="00914CC2" w:rsidRPr="002A5059">
          <w:rPr>
            <w:rStyle w:val="Hyperlink"/>
            <w:rFonts w:ascii="Arial" w:hAnsi="Arial" w:cs="Arial"/>
            <w:sz w:val="22"/>
            <w:szCs w:val="22"/>
          </w:rPr>
          <w:t>https://cks.nice.org.uk/topics/eczema-atopic/management/</w:t>
        </w:r>
      </w:hyperlink>
      <w:r w:rsidR="00914CC2">
        <w:rPr>
          <w:rFonts w:ascii="Arial" w:hAnsi="Arial" w:cs="Arial"/>
          <w:sz w:val="22"/>
          <w:szCs w:val="22"/>
        </w:rPr>
        <w:t>.</w:t>
      </w:r>
      <w:proofErr w:type="gramEnd"/>
      <w:r w:rsidR="00914CC2">
        <w:rPr>
          <w:rFonts w:ascii="Arial" w:hAnsi="Arial" w:cs="Arial"/>
          <w:sz w:val="22"/>
          <w:szCs w:val="22"/>
        </w:rPr>
        <w:t xml:space="preserve"> </w:t>
      </w:r>
      <w:proofErr w:type="gramStart"/>
      <w:r>
        <w:rPr>
          <w:rFonts w:ascii="Arial" w:hAnsi="Arial" w:cs="Arial"/>
          <w:sz w:val="22"/>
          <w:szCs w:val="22"/>
        </w:rPr>
        <w:t>(Accessed 6 July 2026).</w:t>
      </w:r>
      <w:proofErr w:type="gramEnd"/>
    </w:p>
    <w:p w:rsidR="009451EA" w:rsidRDefault="00914CC2" w:rsidP="009451E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Paruthi</w:t>
      </w:r>
      <w:proofErr w:type="spellEnd"/>
      <w:r>
        <w:rPr>
          <w:rFonts w:ascii="Arial" w:hAnsi="Arial" w:cs="Arial"/>
          <w:sz w:val="22"/>
          <w:szCs w:val="22"/>
        </w:rPr>
        <w:t>, S.</w:t>
      </w:r>
      <w:proofErr w:type="gramStart"/>
      <w:r w:rsidR="000F1731">
        <w:rPr>
          <w:rFonts w:ascii="Arial" w:hAnsi="Arial" w:cs="Arial"/>
          <w:sz w:val="22"/>
          <w:szCs w:val="22"/>
        </w:rPr>
        <w:t xml:space="preserve">, </w:t>
      </w:r>
      <w:r>
        <w:rPr>
          <w:rFonts w:ascii="Arial" w:hAnsi="Arial" w:cs="Arial"/>
          <w:sz w:val="22"/>
          <w:szCs w:val="22"/>
        </w:rPr>
        <w:t xml:space="preserve"> et</w:t>
      </w:r>
      <w:proofErr w:type="gramEnd"/>
      <w:r>
        <w:rPr>
          <w:rFonts w:ascii="Arial" w:hAnsi="Arial" w:cs="Arial"/>
          <w:sz w:val="22"/>
          <w:szCs w:val="22"/>
        </w:rPr>
        <w:t xml:space="preserve"> </w:t>
      </w:r>
      <w:r w:rsidR="009451EA">
        <w:rPr>
          <w:rFonts w:ascii="Arial" w:hAnsi="Arial" w:cs="Arial"/>
          <w:sz w:val="22"/>
          <w:szCs w:val="22"/>
        </w:rPr>
        <w:t xml:space="preserve"> </w:t>
      </w:r>
      <w:r>
        <w:rPr>
          <w:rFonts w:ascii="Arial" w:hAnsi="Arial" w:cs="Arial"/>
          <w:sz w:val="22"/>
          <w:szCs w:val="22"/>
        </w:rPr>
        <w:t>a</w:t>
      </w:r>
      <w:r w:rsidR="009451EA">
        <w:rPr>
          <w:rFonts w:ascii="Arial" w:hAnsi="Arial" w:cs="Arial"/>
          <w:sz w:val="22"/>
          <w:szCs w:val="22"/>
        </w:rPr>
        <w:t>l</w:t>
      </w:r>
      <w:r>
        <w:rPr>
          <w:rFonts w:ascii="Arial" w:hAnsi="Arial" w:cs="Arial"/>
          <w:sz w:val="22"/>
          <w:szCs w:val="22"/>
        </w:rPr>
        <w:t xml:space="preserve">., </w:t>
      </w:r>
      <w:r w:rsidR="009451EA">
        <w:rPr>
          <w:rFonts w:ascii="Arial" w:hAnsi="Arial" w:cs="Arial"/>
          <w:sz w:val="22"/>
          <w:szCs w:val="22"/>
        </w:rPr>
        <w:t xml:space="preserve"> (2016) “Consensus Statement of the American Academy of Sleep Medicine on the Recommended Amount of Sleep for Healthy Children: Methodology and Discussion,” </w:t>
      </w:r>
      <w:r w:rsidR="009451EA">
        <w:rPr>
          <w:rFonts w:ascii="Arial" w:hAnsi="Arial" w:cs="Arial"/>
          <w:i/>
          <w:iCs/>
          <w:sz w:val="22"/>
          <w:szCs w:val="22"/>
        </w:rPr>
        <w:t>Journal of Clinical Sleep Medicine</w:t>
      </w:r>
      <w:r w:rsidR="009451EA">
        <w:rPr>
          <w:rFonts w:ascii="Arial" w:hAnsi="Arial" w:cs="Arial"/>
          <w:sz w:val="22"/>
          <w:szCs w:val="22"/>
        </w:rPr>
        <w:t>, vol. 12</w:t>
      </w:r>
      <w:r>
        <w:rPr>
          <w:rFonts w:ascii="Arial" w:hAnsi="Arial" w:cs="Arial"/>
          <w:sz w:val="22"/>
          <w:szCs w:val="22"/>
        </w:rPr>
        <w:t>, no. 11, pp. 1549–1561 (Online)</w:t>
      </w:r>
      <w:r w:rsidR="009451EA">
        <w:rPr>
          <w:rFonts w:ascii="Arial" w:hAnsi="Arial" w:cs="Arial"/>
          <w:sz w:val="22"/>
          <w:szCs w:val="22"/>
        </w:rPr>
        <w:t>. DOI: 10.5664/jcsm.6288.</w:t>
      </w:r>
    </w:p>
    <w:p w:rsidR="009451EA" w:rsidRDefault="009451EA" w:rsidP="009451E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Santer</w:t>
      </w:r>
      <w:proofErr w:type="spellEnd"/>
      <w:r>
        <w:rPr>
          <w:rFonts w:ascii="Arial" w:hAnsi="Arial" w:cs="Arial"/>
          <w:sz w:val="22"/>
          <w:szCs w:val="22"/>
        </w:rPr>
        <w:t xml:space="preserve">, M., </w:t>
      </w:r>
      <w:proofErr w:type="spellStart"/>
      <w:r>
        <w:rPr>
          <w:rFonts w:ascii="Arial" w:hAnsi="Arial" w:cs="Arial"/>
          <w:sz w:val="22"/>
          <w:szCs w:val="22"/>
        </w:rPr>
        <w:t>Ridd</w:t>
      </w:r>
      <w:proofErr w:type="spellEnd"/>
      <w:r>
        <w:rPr>
          <w:rFonts w:ascii="Arial" w:hAnsi="Arial" w:cs="Arial"/>
          <w:sz w:val="22"/>
          <w:szCs w:val="22"/>
        </w:rPr>
        <w:t xml:space="preserve">, M. J., Harvey, J., Lax, S., Muller, I., Roberts, A. and Thomas, K. S. (2023) “Atopic eczema in primary care: Evidence update and implications for practice,” </w:t>
      </w:r>
      <w:r>
        <w:rPr>
          <w:rFonts w:ascii="Arial" w:hAnsi="Arial" w:cs="Arial"/>
          <w:i/>
          <w:iCs/>
          <w:sz w:val="22"/>
          <w:szCs w:val="22"/>
        </w:rPr>
        <w:t>British Journal of General Practice</w:t>
      </w:r>
      <w:r>
        <w:rPr>
          <w:rFonts w:ascii="Arial" w:hAnsi="Arial" w:cs="Arial"/>
          <w:sz w:val="22"/>
          <w:szCs w:val="22"/>
        </w:rPr>
        <w:t>, Royal College of General Practitioners, vol. 74, no. 738, pp. 40–42 [Online]. DOI: 10.3399/bjgp24x736101 (Accessed 5 July 2026).</w:t>
      </w:r>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Social Care Institute for Excellence (2024) </w:t>
      </w:r>
      <w:r>
        <w:rPr>
          <w:rFonts w:ascii="Arial" w:hAnsi="Arial" w:cs="Arial"/>
          <w:i/>
          <w:iCs/>
          <w:sz w:val="22"/>
          <w:szCs w:val="22"/>
        </w:rPr>
        <w:t>MCA: Care planning, Involvement and person-centred Care</w:t>
      </w:r>
      <w:r>
        <w:rPr>
          <w:rFonts w:ascii="Arial" w:hAnsi="Arial" w:cs="Arial"/>
          <w:sz w:val="22"/>
          <w:szCs w:val="22"/>
        </w:rPr>
        <w:t xml:space="preserve"> (Online). </w:t>
      </w:r>
      <w:proofErr w:type="gramStart"/>
      <w:r>
        <w:rPr>
          <w:rFonts w:ascii="Arial" w:hAnsi="Arial" w:cs="Arial"/>
          <w:sz w:val="22"/>
          <w:szCs w:val="22"/>
        </w:rPr>
        <w:t xml:space="preserve">Available at </w:t>
      </w:r>
      <w:hyperlink r:id="rId23" w:history="1">
        <w:r w:rsidRPr="002A5059">
          <w:rPr>
            <w:rStyle w:val="Hyperlink"/>
            <w:rFonts w:ascii="Arial" w:hAnsi="Arial" w:cs="Arial"/>
            <w:sz w:val="22"/>
            <w:szCs w:val="22"/>
          </w:rPr>
          <w:t>https://www.scie.org.uk/mca/practice/care-planning/person-centred-care/</w:t>
        </w:r>
      </w:hyperlink>
      <w:r>
        <w:rPr>
          <w:rFonts w:ascii="Arial" w:hAnsi="Arial" w:cs="Arial"/>
          <w:sz w:val="22"/>
          <w:szCs w:val="22"/>
        </w:rPr>
        <w:t>.</w:t>
      </w:r>
      <w:proofErr w:type="gramEnd"/>
      <w:r>
        <w:rPr>
          <w:rFonts w:ascii="Arial" w:hAnsi="Arial" w:cs="Arial"/>
          <w:sz w:val="22"/>
          <w:szCs w:val="22"/>
        </w:rPr>
        <w:t xml:space="preserve"> </w:t>
      </w:r>
      <w:proofErr w:type="gramStart"/>
      <w:r>
        <w:rPr>
          <w:rFonts w:ascii="Arial" w:hAnsi="Arial" w:cs="Arial"/>
          <w:sz w:val="22"/>
          <w:szCs w:val="22"/>
        </w:rPr>
        <w:t>(Accessed 6 July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Stevenson-Baker, S. (2023) </w:t>
      </w:r>
      <w:r>
        <w:rPr>
          <w:rFonts w:ascii="Arial" w:hAnsi="Arial" w:cs="Arial"/>
          <w:i/>
          <w:iCs/>
          <w:sz w:val="22"/>
          <w:szCs w:val="22"/>
        </w:rPr>
        <w:t>Promoting person-centred care at the end of life</w:t>
      </w:r>
      <w:r>
        <w:rPr>
          <w:rFonts w:ascii="Arial" w:hAnsi="Arial" w:cs="Arial"/>
          <w:sz w:val="22"/>
          <w:szCs w:val="22"/>
        </w:rPr>
        <w:t xml:space="preserve"> (Online). </w:t>
      </w:r>
      <w:proofErr w:type="gramStart"/>
      <w:r>
        <w:rPr>
          <w:rFonts w:ascii="Arial" w:hAnsi="Arial" w:cs="Arial"/>
          <w:sz w:val="22"/>
          <w:szCs w:val="22"/>
        </w:rPr>
        <w:t xml:space="preserve">Available at </w:t>
      </w:r>
      <w:hyperlink r:id="rId24" w:history="1">
        <w:r w:rsidRPr="002A5059">
          <w:rPr>
            <w:rStyle w:val="Hyperlink"/>
            <w:rFonts w:ascii="Arial" w:hAnsi="Arial" w:cs="Arial"/>
            <w:sz w:val="22"/>
            <w:szCs w:val="22"/>
          </w:rPr>
          <w:t>https://journals.rcni.com/nursing-standard/cpd/promoting-personcentred-care-at-the-end-of-life-ns.2023.e12171/abs</w:t>
        </w:r>
      </w:hyperlink>
      <w:r>
        <w:rPr>
          <w:rFonts w:ascii="Arial" w:hAnsi="Arial" w:cs="Arial"/>
          <w:sz w:val="22"/>
          <w:szCs w:val="22"/>
        </w:rPr>
        <w:t>.</w:t>
      </w:r>
      <w:proofErr w:type="gramEnd"/>
      <w:r>
        <w:rPr>
          <w:rFonts w:ascii="Arial" w:hAnsi="Arial" w:cs="Arial"/>
          <w:sz w:val="22"/>
          <w:szCs w:val="22"/>
        </w:rPr>
        <w:t xml:space="preserve"> </w:t>
      </w:r>
      <w:proofErr w:type="gramStart"/>
      <w:r>
        <w:rPr>
          <w:rFonts w:ascii="Arial" w:hAnsi="Arial" w:cs="Arial"/>
          <w:sz w:val="22"/>
          <w:szCs w:val="22"/>
        </w:rPr>
        <w:t>(Accessed 6 July 2026).</w:t>
      </w:r>
      <w:proofErr w:type="gramEnd"/>
    </w:p>
    <w:p w:rsidR="009451EA" w:rsidRDefault="009451EA"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Patients Association (2022) </w:t>
      </w:r>
      <w:r>
        <w:rPr>
          <w:rFonts w:ascii="Arial" w:hAnsi="Arial" w:cs="Arial"/>
          <w:i/>
          <w:iCs/>
          <w:sz w:val="22"/>
          <w:szCs w:val="22"/>
        </w:rPr>
        <w:t>Long term conditions</w:t>
      </w:r>
      <w:r>
        <w:rPr>
          <w:rFonts w:ascii="Arial" w:hAnsi="Arial" w:cs="Arial"/>
          <w:sz w:val="22"/>
          <w:szCs w:val="22"/>
        </w:rPr>
        <w:t xml:space="preserve"> (Online). </w:t>
      </w:r>
      <w:proofErr w:type="gramStart"/>
      <w:r>
        <w:rPr>
          <w:rFonts w:ascii="Arial" w:hAnsi="Arial" w:cs="Arial"/>
          <w:sz w:val="22"/>
          <w:szCs w:val="22"/>
        </w:rPr>
        <w:t xml:space="preserve">Available at </w:t>
      </w:r>
      <w:hyperlink r:id="rId25" w:history="1">
        <w:r w:rsidRPr="002A5059">
          <w:rPr>
            <w:rStyle w:val="Hyperlink"/>
            <w:rFonts w:ascii="Arial" w:hAnsi="Arial" w:cs="Arial"/>
            <w:sz w:val="22"/>
            <w:szCs w:val="22"/>
          </w:rPr>
          <w:t>https://www.patients-association.org.uk/long-term-conditions</w:t>
        </w:r>
      </w:hyperlink>
      <w:r>
        <w:rPr>
          <w:rFonts w:ascii="Arial" w:hAnsi="Arial" w:cs="Arial"/>
          <w:sz w:val="22"/>
          <w:szCs w:val="22"/>
        </w:rPr>
        <w:t>.</w:t>
      </w:r>
      <w:proofErr w:type="gramEnd"/>
      <w:r>
        <w:rPr>
          <w:rFonts w:ascii="Arial" w:hAnsi="Arial" w:cs="Arial"/>
          <w:sz w:val="22"/>
          <w:szCs w:val="22"/>
        </w:rPr>
        <w:t xml:space="preserve"> </w:t>
      </w:r>
      <w:proofErr w:type="gramStart"/>
      <w:r>
        <w:rPr>
          <w:rFonts w:ascii="Arial" w:hAnsi="Arial" w:cs="Arial"/>
          <w:sz w:val="22"/>
          <w:szCs w:val="22"/>
        </w:rPr>
        <w:t>(Accessed 20 June 2026).</w:t>
      </w:r>
      <w:proofErr w:type="gramEnd"/>
    </w:p>
    <w:p w:rsidR="009451EA" w:rsidRDefault="00D33F8C" w:rsidP="009451E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Tian</w:t>
      </w:r>
      <w:proofErr w:type="spellEnd"/>
      <w:r>
        <w:rPr>
          <w:rFonts w:ascii="Arial" w:hAnsi="Arial" w:cs="Arial"/>
          <w:sz w:val="22"/>
          <w:szCs w:val="22"/>
        </w:rPr>
        <w:t xml:space="preserve">, J., </w:t>
      </w:r>
      <w:proofErr w:type="gramStart"/>
      <w:r w:rsidR="009451EA">
        <w:rPr>
          <w:rFonts w:ascii="Arial" w:hAnsi="Arial" w:cs="Arial"/>
          <w:sz w:val="22"/>
          <w:szCs w:val="22"/>
        </w:rPr>
        <w:t>et</w:t>
      </w:r>
      <w:proofErr w:type="gramEnd"/>
      <w:r w:rsidR="009451EA">
        <w:rPr>
          <w:rFonts w:ascii="Arial" w:hAnsi="Arial" w:cs="Arial"/>
          <w:sz w:val="22"/>
          <w:szCs w:val="22"/>
        </w:rPr>
        <w:t xml:space="preserve">. </w:t>
      </w:r>
      <w:r>
        <w:rPr>
          <w:rFonts w:ascii="Arial" w:hAnsi="Arial" w:cs="Arial"/>
          <w:sz w:val="22"/>
          <w:szCs w:val="22"/>
        </w:rPr>
        <w:t>A</w:t>
      </w:r>
      <w:r w:rsidR="009451EA">
        <w:rPr>
          <w:rFonts w:ascii="Arial" w:hAnsi="Arial" w:cs="Arial"/>
          <w:sz w:val="22"/>
          <w:szCs w:val="22"/>
        </w:rPr>
        <w:t>l</w:t>
      </w:r>
      <w:r>
        <w:rPr>
          <w:rFonts w:ascii="Arial" w:hAnsi="Arial" w:cs="Arial"/>
          <w:sz w:val="22"/>
          <w:szCs w:val="22"/>
        </w:rPr>
        <w:t>.,</w:t>
      </w:r>
      <w:r w:rsidR="009451EA">
        <w:rPr>
          <w:rFonts w:ascii="Arial" w:hAnsi="Arial" w:cs="Arial"/>
          <w:sz w:val="22"/>
          <w:szCs w:val="22"/>
        </w:rPr>
        <w:t xml:space="preserve"> (2023) “Global epidemiology of atopic dermatitis: a comprehensive systematic analysis and modelling study,” </w:t>
      </w:r>
      <w:r w:rsidR="009451EA">
        <w:rPr>
          <w:rFonts w:ascii="Arial" w:hAnsi="Arial" w:cs="Arial"/>
          <w:i/>
          <w:iCs/>
          <w:sz w:val="22"/>
          <w:szCs w:val="22"/>
        </w:rPr>
        <w:t>British Journal of Dermatology</w:t>
      </w:r>
      <w:r w:rsidR="009451EA">
        <w:rPr>
          <w:rFonts w:ascii="Arial" w:hAnsi="Arial" w:cs="Arial"/>
          <w:sz w:val="22"/>
          <w:szCs w:val="22"/>
        </w:rPr>
        <w:t>, Oxford University Press, vol. 190,</w:t>
      </w:r>
      <w:r w:rsidR="00914CC2">
        <w:rPr>
          <w:rFonts w:ascii="Arial" w:hAnsi="Arial" w:cs="Arial"/>
          <w:sz w:val="22"/>
          <w:szCs w:val="22"/>
        </w:rPr>
        <w:t xml:space="preserve"> no. 1, pp. 55–61 (Online)</w:t>
      </w:r>
      <w:r w:rsidR="009451EA">
        <w:rPr>
          <w:rFonts w:ascii="Arial" w:hAnsi="Arial" w:cs="Arial"/>
          <w:sz w:val="22"/>
          <w:szCs w:val="22"/>
        </w:rPr>
        <w:t>. DOI: 10.1093/</w:t>
      </w:r>
      <w:proofErr w:type="spellStart"/>
      <w:r w:rsidR="009451EA">
        <w:rPr>
          <w:rFonts w:ascii="Arial" w:hAnsi="Arial" w:cs="Arial"/>
          <w:sz w:val="22"/>
          <w:szCs w:val="22"/>
        </w:rPr>
        <w:t>bjd</w:t>
      </w:r>
      <w:proofErr w:type="spellEnd"/>
      <w:r w:rsidR="009451EA">
        <w:rPr>
          <w:rFonts w:ascii="Arial" w:hAnsi="Arial" w:cs="Arial"/>
          <w:sz w:val="22"/>
          <w:szCs w:val="22"/>
        </w:rPr>
        <w:t>/ljad339.</w:t>
      </w:r>
    </w:p>
    <w:p w:rsidR="009451EA" w:rsidRDefault="000F1731" w:rsidP="009451E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Williams, H. C., </w:t>
      </w:r>
      <w:r w:rsidR="009451EA">
        <w:rPr>
          <w:rFonts w:ascii="Arial" w:hAnsi="Arial" w:cs="Arial"/>
          <w:sz w:val="22"/>
          <w:szCs w:val="22"/>
        </w:rPr>
        <w:t>et al.</w:t>
      </w:r>
      <w:r>
        <w:rPr>
          <w:rFonts w:ascii="Arial" w:hAnsi="Arial" w:cs="Arial"/>
          <w:sz w:val="22"/>
          <w:szCs w:val="22"/>
        </w:rPr>
        <w:t>,</w:t>
      </w:r>
      <w:r w:rsidR="009451EA">
        <w:rPr>
          <w:rFonts w:ascii="Arial" w:hAnsi="Arial" w:cs="Arial"/>
          <w:sz w:val="22"/>
          <w:szCs w:val="22"/>
        </w:rPr>
        <w:t xml:space="preserve"> (1995) “London-born black </w:t>
      </w:r>
      <w:proofErr w:type="spellStart"/>
      <w:r w:rsidR="009451EA">
        <w:rPr>
          <w:rFonts w:ascii="Arial" w:hAnsi="Arial" w:cs="Arial"/>
          <w:sz w:val="22"/>
          <w:szCs w:val="22"/>
        </w:rPr>
        <w:t>caribbean</w:t>
      </w:r>
      <w:proofErr w:type="spellEnd"/>
      <w:r w:rsidR="009451EA">
        <w:rPr>
          <w:rFonts w:ascii="Arial" w:hAnsi="Arial" w:cs="Arial"/>
          <w:sz w:val="22"/>
          <w:szCs w:val="22"/>
        </w:rPr>
        <w:t xml:space="preserve"> children are at increased risk of atopic dermatitis,” </w:t>
      </w:r>
      <w:r w:rsidR="009451EA">
        <w:rPr>
          <w:rFonts w:ascii="Arial" w:hAnsi="Arial" w:cs="Arial"/>
          <w:i/>
          <w:iCs/>
          <w:sz w:val="22"/>
          <w:szCs w:val="22"/>
        </w:rPr>
        <w:t>Journal of the American Academy of Dermatology</w:t>
      </w:r>
      <w:r w:rsidR="009451EA">
        <w:rPr>
          <w:rFonts w:ascii="Arial" w:hAnsi="Arial" w:cs="Arial"/>
          <w:sz w:val="22"/>
          <w:szCs w:val="22"/>
        </w:rPr>
        <w:t xml:space="preserve">, vol. 32, no. 2, pp. 212–217 </w:t>
      </w:r>
      <w:r w:rsidR="00914CC2">
        <w:rPr>
          <w:rFonts w:ascii="Arial" w:hAnsi="Arial" w:cs="Arial"/>
          <w:sz w:val="22"/>
          <w:szCs w:val="22"/>
        </w:rPr>
        <w:t>(Online)</w:t>
      </w:r>
      <w:r w:rsidR="009451EA">
        <w:rPr>
          <w:rFonts w:ascii="Arial" w:hAnsi="Arial" w:cs="Arial"/>
          <w:sz w:val="22"/>
          <w:szCs w:val="22"/>
        </w:rPr>
        <w:t>. DO</w:t>
      </w:r>
      <w:r w:rsidR="00914CC2">
        <w:rPr>
          <w:rFonts w:ascii="Arial" w:hAnsi="Arial" w:cs="Arial"/>
          <w:sz w:val="22"/>
          <w:szCs w:val="22"/>
        </w:rPr>
        <w:t xml:space="preserve">I: 10.1016/0190-9622(95)90128-0 </w:t>
      </w:r>
      <w:r w:rsidR="009451EA">
        <w:rPr>
          <w:rFonts w:ascii="Arial" w:hAnsi="Arial" w:cs="Arial"/>
          <w:sz w:val="22"/>
          <w:szCs w:val="22"/>
        </w:rPr>
        <w:t>(Accessed 5 July 2026).</w:t>
      </w:r>
    </w:p>
    <w:p w:rsidR="009451EA" w:rsidRDefault="009451EA" w:rsidP="009451EA">
      <w:pPr>
        <w:pStyle w:val="NormalWeb"/>
        <w:spacing w:before="0" w:beforeAutospacing="0" w:after="240" w:afterAutospacing="0" w:line="360" w:lineRule="auto"/>
        <w:rPr>
          <w:rFonts w:ascii="Arial" w:hAnsi="Arial" w:cs="Arial"/>
          <w:sz w:val="22"/>
          <w:szCs w:val="22"/>
        </w:rPr>
      </w:pPr>
      <w:proofErr w:type="gramStart"/>
      <w:r>
        <w:rPr>
          <w:rFonts w:ascii="Arial" w:hAnsi="Arial" w:cs="Arial"/>
          <w:sz w:val="22"/>
          <w:szCs w:val="22"/>
        </w:rPr>
        <w:t>WOLLENBERG ,</w:t>
      </w:r>
      <w:proofErr w:type="gramEnd"/>
      <w:r>
        <w:rPr>
          <w:rFonts w:ascii="Arial" w:hAnsi="Arial" w:cs="Arial"/>
          <w:sz w:val="22"/>
          <w:szCs w:val="22"/>
        </w:rPr>
        <w:t xml:space="preserve"> A. and </w:t>
      </w:r>
      <w:proofErr w:type="spellStart"/>
      <w:r>
        <w:rPr>
          <w:rFonts w:ascii="Arial" w:hAnsi="Arial" w:cs="Arial"/>
          <w:sz w:val="22"/>
          <w:szCs w:val="22"/>
        </w:rPr>
        <w:t>Camilo</w:t>
      </w:r>
      <w:proofErr w:type="spellEnd"/>
      <w:r>
        <w:rPr>
          <w:rFonts w:ascii="Arial" w:hAnsi="Arial" w:cs="Arial"/>
          <w:sz w:val="22"/>
          <w:szCs w:val="22"/>
        </w:rPr>
        <w:t xml:space="preserve">, J. (2022) </w:t>
      </w:r>
      <w:r>
        <w:rPr>
          <w:rFonts w:ascii="Arial" w:hAnsi="Arial" w:cs="Arial"/>
          <w:i/>
          <w:iCs/>
          <w:sz w:val="22"/>
          <w:szCs w:val="22"/>
        </w:rPr>
        <w:t>EUROPEAN CONSENSUS REPORT -THE BURDEN OF ATOPIC ECZEMA</w:t>
      </w:r>
      <w:r w:rsidR="00914CC2">
        <w:rPr>
          <w:rFonts w:ascii="Arial" w:hAnsi="Arial" w:cs="Arial"/>
          <w:sz w:val="22"/>
          <w:szCs w:val="22"/>
        </w:rPr>
        <w:t>, (Online)</w:t>
      </w:r>
      <w:r>
        <w:rPr>
          <w:rFonts w:ascii="Arial" w:hAnsi="Arial" w:cs="Arial"/>
          <w:sz w:val="22"/>
          <w:szCs w:val="22"/>
        </w:rPr>
        <w:t xml:space="preserve">. </w:t>
      </w:r>
      <w:proofErr w:type="gramStart"/>
      <w:r>
        <w:rPr>
          <w:rFonts w:ascii="Arial" w:hAnsi="Arial" w:cs="Arial"/>
          <w:sz w:val="22"/>
          <w:szCs w:val="22"/>
        </w:rPr>
        <w:t xml:space="preserve">Available at </w:t>
      </w:r>
      <w:hyperlink r:id="rId26" w:history="1">
        <w:r w:rsidR="00914CC2" w:rsidRPr="002A5059">
          <w:rPr>
            <w:rStyle w:val="Hyperlink"/>
            <w:rFonts w:ascii="Arial" w:hAnsi="Arial" w:cs="Arial"/>
            <w:sz w:val="22"/>
            <w:szCs w:val="22"/>
          </w:rPr>
          <w:t>https://www.efanet.org/images/2022/EFA_Burden_of_Atopic_Eczema.pdf</w:t>
        </w:r>
      </w:hyperlink>
      <w:r w:rsidR="00914CC2">
        <w:rPr>
          <w:rFonts w:ascii="Arial" w:hAnsi="Arial" w:cs="Arial"/>
          <w:sz w:val="22"/>
          <w:szCs w:val="22"/>
        </w:rPr>
        <w:t>.</w:t>
      </w:r>
      <w:proofErr w:type="gramEnd"/>
      <w:r w:rsidR="00914CC2">
        <w:rPr>
          <w:rFonts w:ascii="Arial" w:hAnsi="Arial" w:cs="Arial"/>
          <w:sz w:val="22"/>
          <w:szCs w:val="22"/>
        </w:rPr>
        <w:t xml:space="preserve"> </w:t>
      </w:r>
      <w:r>
        <w:rPr>
          <w:rFonts w:ascii="Arial" w:hAnsi="Arial" w:cs="Arial"/>
          <w:sz w:val="22"/>
          <w:szCs w:val="22"/>
        </w:rPr>
        <w:t xml:space="preserve"> </w:t>
      </w:r>
      <w:proofErr w:type="gramStart"/>
      <w:r>
        <w:rPr>
          <w:rFonts w:ascii="Arial" w:hAnsi="Arial" w:cs="Arial"/>
          <w:sz w:val="22"/>
          <w:szCs w:val="22"/>
        </w:rPr>
        <w:t>(Accessed 5 July 2026).</w:t>
      </w:r>
      <w:proofErr w:type="gramEnd"/>
    </w:p>
    <w:p w:rsidR="009451EA" w:rsidRDefault="0062024B" w:rsidP="009451EA">
      <w:pPr>
        <w:pStyle w:val="NormalWeb"/>
        <w:spacing w:before="0" w:beforeAutospacing="0" w:after="240" w:afterAutospacing="0" w:line="360" w:lineRule="auto"/>
        <w:rPr>
          <w:rFonts w:ascii="Arial" w:hAnsi="Arial" w:cs="Arial"/>
          <w:sz w:val="22"/>
          <w:szCs w:val="22"/>
        </w:rPr>
      </w:pPr>
      <w:proofErr w:type="spellStart"/>
      <w:proofErr w:type="gramStart"/>
      <w:r>
        <w:rPr>
          <w:rFonts w:ascii="Arial" w:hAnsi="Arial" w:cs="Arial"/>
          <w:sz w:val="22"/>
          <w:szCs w:val="22"/>
        </w:rPr>
        <w:t>Wollenberg</w:t>
      </w:r>
      <w:proofErr w:type="spellEnd"/>
      <w:r>
        <w:rPr>
          <w:rFonts w:ascii="Arial" w:hAnsi="Arial" w:cs="Arial"/>
          <w:sz w:val="22"/>
          <w:szCs w:val="22"/>
        </w:rPr>
        <w:t>, A.</w:t>
      </w:r>
      <w:r w:rsidR="00D33F8C">
        <w:rPr>
          <w:rFonts w:ascii="Arial" w:hAnsi="Arial" w:cs="Arial"/>
          <w:sz w:val="22"/>
          <w:szCs w:val="22"/>
        </w:rPr>
        <w:t>,</w:t>
      </w:r>
      <w:r w:rsidR="009451EA">
        <w:rPr>
          <w:rFonts w:ascii="Arial" w:hAnsi="Arial" w:cs="Arial"/>
          <w:sz w:val="22"/>
          <w:szCs w:val="22"/>
        </w:rPr>
        <w:t xml:space="preserve"> et al</w:t>
      </w:r>
      <w:r w:rsidR="00D33F8C">
        <w:rPr>
          <w:rFonts w:ascii="Arial" w:hAnsi="Arial" w:cs="Arial"/>
          <w:sz w:val="22"/>
          <w:szCs w:val="22"/>
        </w:rPr>
        <w:t xml:space="preserve">., </w:t>
      </w:r>
      <w:r w:rsidR="009451EA">
        <w:rPr>
          <w:rFonts w:ascii="Arial" w:hAnsi="Arial" w:cs="Arial"/>
          <w:sz w:val="22"/>
          <w:szCs w:val="22"/>
        </w:rPr>
        <w:t xml:space="preserve">(2012) “Guidelines for treatment of atopic eczema (atopic dermatitis) Part II,” </w:t>
      </w:r>
      <w:r w:rsidR="009451EA">
        <w:rPr>
          <w:rFonts w:ascii="Arial" w:hAnsi="Arial" w:cs="Arial"/>
          <w:i/>
          <w:iCs/>
          <w:sz w:val="22"/>
          <w:szCs w:val="22"/>
        </w:rPr>
        <w:t xml:space="preserve">Journal of the European Academy of Dermatology and </w:t>
      </w:r>
      <w:proofErr w:type="spellStart"/>
      <w:r w:rsidR="009451EA">
        <w:rPr>
          <w:rFonts w:ascii="Arial" w:hAnsi="Arial" w:cs="Arial"/>
          <w:i/>
          <w:iCs/>
          <w:sz w:val="22"/>
          <w:szCs w:val="22"/>
        </w:rPr>
        <w:t>Venereology</w:t>
      </w:r>
      <w:proofErr w:type="spellEnd"/>
      <w:r w:rsidR="009451EA">
        <w:rPr>
          <w:rFonts w:ascii="Arial" w:hAnsi="Arial" w:cs="Arial"/>
          <w:sz w:val="22"/>
          <w:szCs w:val="22"/>
        </w:rPr>
        <w:t>, vol. 2</w:t>
      </w:r>
      <w:r w:rsidR="00914CC2">
        <w:rPr>
          <w:rFonts w:ascii="Arial" w:hAnsi="Arial" w:cs="Arial"/>
          <w:sz w:val="22"/>
          <w:szCs w:val="22"/>
        </w:rPr>
        <w:t>6, no. 9, pp. 1176–1193 (Online)</w:t>
      </w:r>
      <w:r w:rsidR="009451EA">
        <w:rPr>
          <w:rFonts w:ascii="Arial" w:hAnsi="Arial" w:cs="Arial"/>
          <w:sz w:val="22"/>
          <w:szCs w:val="22"/>
        </w:rPr>
        <w:t>.</w:t>
      </w:r>
      <w:proofErr w:type="gramEnd"/>
      <w:r w:rsidR="009451EA">
        <w:rPr>
          <w:rFonts w:ascii="Arial" w:hAnsi="Arial" w:cs="Arial"/>
          <w:sz w:val="22"/>
          <w:szCs w:val="22"/>
        </w:rPr>
        <w:t xml:space="preserve"> DOI: 10.1111/j.1468-3083.2012.04636.x.</w:t>
      </w:r>
    </w:p>
    <w:p w:rsidR="009451EA" w:rsidRPr="009451EA" w:rsidRDefault="009451EA" w:rsidP="009451EA"/>
    <w:sectPr w:rsidR="009451EA" w:rsidRPr="009451EA" w:rsidSect="00B5339D">
      <w:type w:val="continuous"/>
      <w:pgSz w:w="16838" w:h="11906" w:orient="landscape" w:code="9"/>
      <w:pgMar w:top="1440" w:right="1440" w:bottom="1440" w:left="1440" w:header="709" w:footer="709" w:gutter="340"/>
      <w:cols w:num="2"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12687" w:rsidRDefault="00212687" w:rsidP="00AE18A9">
      <w:pPr>
        <w:spacing w:after="0" w:line="240" w:lineRule="auto"/>
      </w:pPr>
      <w:r>
        <w:separator/>
      </w:r>
    </w:p>
  </w:endnote>
  <w:endnote w:type="continuationSeparator" w:id="0">
    <w:p w:rsidR="00212687" w:rsidRDefault="00212687" w:rsidP="00AE18A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12687" w:rsidRDefault="00212687" w:rsidP="00AE18A9">
      <w:pPr>
        <w:spacing w:after="0" w:line="240" w:lineRule="auto"/>
      </w:pPr>
      <w:r>
        <w:separator/>
      </w:r>
    </w:p>
  </w:footnote>
  <w:footnote w:type="continuationSeparator" w:id="0">
    <w:p w:rsidR="00212687" w:rsidRDefault="00212687" w:rsidP="00AE18A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BC6D5B"/>
    <w:multiLevelType w:val="hybridMultilevel"/>
    <w:tmpl w:val="19B81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rsids>
    <w:rsidRoot w:val="00FF2125"/>
    <w:rsid w:val="00003E47"/>
    <w:rsid w:val="0003023D"/>
    <w:rsid w:val="000F1731"/>
    <w:rsid w:val="000F6A1D"/>
    <w:rsid w:val="001724E0"/>
    <w:rsid w:val="0017708A"/>
    <w:rsid w:val="001F3472"/>
    <w:rsid w:val="00212687"/>
    <w:rsid w:val="0025552E"/>
    <w:rsid w:val="00294F03"/>
    <w:rsid w:val="002B15FC"/>
    <w:rsid w:val="00315C7E"/>
    <w:rsid w:val="0031697B"/>
    <w:rsid w:val="003821D6"/>
    <w:rsid w:val="003A48DE"/>
    <w:rsid w:val="003B7A60"/>
    <w:rsid w:val="003F4A3E"/>
    <w:rsid w:val="0043246C"/>
    <w:rsid w:val="00461E20"/>
    <w:rsid w:val="00481CBD"/>
    <w:rsid w:val="004D7199"/>
    <w:rsid w:val="0051497C"/>
    <w:rsid w:val="00534630"/>
    <w:rsid w:val="00594320"/>
    <w:rsid w:val="005D4689"/>
    <w:rsid w:val="0062024B"/>
    <w:rsid w:val="006A75AE"/>
    <w:rsid w:val="00812E39"/>
    <w:rsid w:val="0089401C"/>
    <w:rsid w:val="00905BD3"/>
    <w:rsid w:val="00914CC2"/>
    <w:rsid w:val="00916967"/>
    <w:rsid w:val="00926AD9"/>
    <w:rsid w:val="009451EA"/>
    <w:rsid w:val="00964328"/>
    <w:rsid w:val="0096470C"/>
    <w:rsid w:val="009F75CA"/>
    <w:rsid w:val="00A23582"/>
    <w:rsid w:val="00A23BB2"/>
    <w:rsid w:val="00AE18A9"/>
    <w:rsid w:val="00B35279"/>
    <w:rsid w:val="00B5339D"/>
    <w:rsid w:val="00C54BC6"/>
    <w:rsid w:val="00CE20D6"/>
    <w:rsid w:val="00D15678"/>
    <w:rsid w:val="00D30E74"/>
    <w:rsid w:val="00D33F8C"/>
    <w:rsid w:val="00D973B8"/>
    <w:rsid w:val="00E16838"/>
    <w:rsid w:val="00E97252"/>
    <w:rsid w:val="00EA154A"/>
    <w:rsid w:val="00F42865"/>
    <w:rsid w:val="00F82D81"/>
    <w:rsid w:val="00FA39BD"/>
    <w:rsid w:val="00FC05DB"/>
    <w:rsid w:val="00FE1BDD"/>
    <w:rsid w:val="00FF21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colormenu v:ext="edit" fillcolor="none [1615]" extrusion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3BB2"/>
  </w:style>
  <w:style w:type="paragraph" w:styleId="Heading1">
    <w:name w:val="heading 1"/>
    <w:basedOn w:val="Normal"/>
    <w:next w:val="Normal"/>
    <w:link w:val="Heading1Char"/>
    <w:uiPriority w:val="9"/>
    <w:qFormat/>
    <w:rsid w:val="00926A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26AD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21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2125"/>
    <w:rPr>
      <w:rFonts w:eastAsiaTheme="minorEastAsia"/>
      <w:lang w:val="en-US"/>
    </w:rPr>
  </w:style>
  <w:style w:type="paragraph" w:styleId="BalloonText">
    <w:name w:val="Balloon Text"/>
    <w:basedOn w:val="Normal"/>
    <w:link w:val="BalloonTextChar"/>
    <w:uiPriority w:val="99"/>
    <w:semiHidden/>
    <w:unhideWhenUsed/>
    <w:rsid w:val="00FF21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2125"/>
    <w:rPr>
      <w:rFonts w:ascii="Tahoma" w:hAnsi="Tahoma" w:cs="Tahoma"/>
      <w:sz w:val="16"/>
      <w:szCs w:val="16"/>
    </w:rPr>
  </w:style>
  <w:style w:type="character" w:styleId="Hyperlink">
    <w:name w:val="Hyperlink"/>
    <w:basedOn w:val="DefaultParagraphFont"/>
    <w:uiPriority w:val="99"/>
    <w:unhideWhenUsed/>
    <w:rsid w:val="00A23BB2"/>
    <w:rPr>
      <w:color w:val="0000FF"/>
      <w:u w:val="single"/>
    </w:rPr>
  </w:style>
  <w:style w:type="paragraph" w:styleId="ListParagraph">
    <w:name w:val="List Paragraph"/>
    <w:basedOn w:val="Normal"/>
    <w:uiPriority w:val="34"/>
    <w:qFormat/>
    <w:rsid w:val="00A23BB2"/>
    <w:pPr>
      <w:ind w:left="720"/>
      <w:contextualSpacing/>
    </w:pPr>
  </w:style>
  <w:style w:type="character" w:customStyle="1" w:styleId="Heading1Char">
    <w:name w:val="Heading 1 Char"/>
    <w:basedOn w:val="DefaultParagraphFont"/>
    <w:link w:val="Heading1"/>
    <w:uiPriority w:val="9"/>
    <w:rsid w:val="00926AD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26AD9"/>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6A75AE"/>
    <w:pPr>
      <w:outlineLvl w:val="9"/>
    </w:pPr>
    <w:rPr>
      <w:lang w:val="en-US"/>
    </w:rPr>
  </w:style>
  <w:style w:type="paragraph" w:styleId="TOC1">
    <w:name w:val="toc 1"/>
    <w:basedOn w:val="Normal"/>
    <w:next w:val="Normal"/>
    <w:autoRedefine/>
    <w:uiPriority w:val="39"/>
    <w:unhideWhenUsed/>
    <w:rsid w:val="006A75AE"/>
    <w:pPr>
      <w:spacing w:after="100"/>
    </w:pPr>
  </w:style>
  <w:style w:type="paragraph" w:styleId="TOC2">
    <w:name w:val="toc 2"/>
    <w:basedOn w:val="Normal"/>
    <w:next w:val="Normal"/>
    <w:autoRedefine/>
    <w:uiPriority w:val="39"/>
    <w:unhideWhenUsed/>
    <w:rsid w:val="006A75AE"/>
    <w:pPr>
      <w:spacing w:after="100"/>
      <w:ind w:left="220"/>
    </w:pPr>
  </w:style>
  <w:style w:type="paragraph" w:styleId="NormalWeb">
    <w:name w:val="Normal (Web)"/>
    <w:basedOn w:val="Normal"/>
    <w:uiPriority w:val="99"/>
    <w:semiHidden/>
    <w:unhideWhenUsed/>
    <w:rsid w:val="009451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B5339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5339D"/>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B5339D"/>
    <w:rPr>
      <w:b/>
      <w:bCs/>
    </w:rPr>
  </w:style>
  <w:style w:type="paragraph" w:styleId="Subtitle">
    <w:name w:val="Subtitle"/>
    <w:basedOn w:val="Normal"/>
    <w:next w:val="Normal"/>
    <w:link w:val="SubtitleChar"/>
    <w:uiPriority w:val="11"/>
    <w:qFormat/>
    <w:rsid w:val="00FC05DB"/>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05DB"/>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semiHidden/>
    <w:unhideWhenUsed/>
    <w:rsid w:val="00AE18A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E18A9"/>
  </w:style>
  <w:style w:type="paragraph" w:styleId="Footer">
    <w:name w:val="footer"/>
    <w:basedOn w:val="Normal"/>
    <w:link w:val="FooterChar"/>
    <w:uiPriority w:val="99"/>
    <w:semiHidden/>
    <w:unhideWhenUsed/>
    <w:rsid w:val="00AE18A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E18A9"/>
  </w:style>
</w:styles>
</file>

<file path=word/webSettings.xml><?xml version="1.0" encoding="utf-8"?>
<w:webSettings xmlns:r="http://schemas.openxmlformats.org/officeDocument/2006/relationships" xmlns:w="http://schemas.openxmlformats.org/wordprocessingml/2006/main">
  <w:divs>
    <w:div w:id="419259005">
      <w:bodyDiv w:val="1"/>
      <w:marLeft w:val="0"/>
      <w:marRight w:val="0"/>
      <w:marTop w:val="0"/>
      <w:marBottom w:val="0"/>
      <w:divBdr>
        <w:top w:val="none" w:sz="0" w:space="0" w:color="auto"/>
        <w:left w:val="none" w:sz="0" w:space="0" w:color="auto"/>
        <w:bottom w:val="none" w:sz="0" w:space="0" w:color="auto"/>
        <w:right w:val="none" w:sz="0" w:space="0" w:color="auto"/>
      </w:divBdr>
    </w:div>
    <w:div w:id="790243233">
      <w:bodyDiv w:val="1"/>
      <w:marLeft w:val="0"/>
      <w:marRight w:val="0"/>
      <w:marTop w:val="0"/>
      <w:marBottom w:val="0"/>
      <w:divBdr>
        <w:top w:val="none" w:sz="0" w:space="0" w:color="auto"/>
        <w:left w:val="none" w:sz="0" w:space="0" w:color="auto"/>
        <w:bottom w:val="none" w:sz="0" w:space="0" w:color="auto"/>
        <w:right w:val="none" w:sz="0" w:space="0" w:color="auto"/>
      </w:divBdr>
      <w:divsChild>
        <w:div w:id="196241820">
          <w:marLeft w:val="0"/>
          <w:marRight w:val="0"/>
          <w:marTop w:val="0"/>
          <w:marBottom w:val="0"/>
          <w:divBdr>
            <w:top w:val="none" w:sz="0" w:space="0" w:color="auto"/>
            <w:left w:val="none" w:sz="0" w:space="0" w:color="auto"/>
            <w:bottom w:val="none" w:sz="0" w:space="0" w:color="auto"/>
            <w:right w:val="none" w:sz="0" w:space="0" w:color="auto"/>
          </w:divBdr>
        </w:div>
      </w:divsChild>
    </w:div>
    <w:div w:id="977615406">
      <w:bodyDiv w:val="1"/>
      <w:marLeft w:val="0"/>
      <w:marRight w:val="0"/>
      <w:marTop w:val="0"/>
      <w:marBottom w:val="0"/>
      <w:divBdr>
        <w:top w:val="none" w:sz="0" w:space="0" w:color="auto"/>
        <w:left w:val="none" w:sz="0" w:space="0" w:color="auto"/>
        <w:bottom w:val="none" w:sz="0" w:space="0" w:color="auto"/>
        <w:right w:val="none" w:sz="0" w:space="0" w:color="auto"/>
      </w:divBdr>
    </w:div>
    <w:div w:id="1093163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nhs.uk/conditions/atopic-eczema/?utm_source=copilot.com" TargetMode="External"/><Relationship Id="rId26" Type="http://schemas.openxmlformats.org/officeDocument/2006/relationships/hyperlink" Target="https://www.efanet.org/images/2022/EFA_Burden_of_Atopic_Eczema.pdf" TargetMode="External"/><Relationship Id="rId3" Type="http://schemas.openxmlformats.org/officeDocument/2006/relationships/styles" Target="styles.xml"/><Relationship Id="rId21" Type="http://schemas.openxmlformats.org/officeDocument/2006/relationships/hyperlink" Target="https://www.nice.org.uk/guidance/cg57/chapter/Recommendation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blackcountry.icb.nhs.uk/your-health/health-advice/long-term-conditions" TargetMode="External"/><Relationship Id="rId25" Type="http://schemas.openxmlformats.org/officeDocument/2006/relationships/hyperlink" Target="https://www.patients-association.org.uk/long-term-conditions" TargetMode="External"/><Relationship Id="rId2" Type="http://schemas.openxmlformats.org/officeDocument/2006/relationships/numbering" Target="numbering.xml"/><Relationship Id="rId16" Type="http://schemas.openxmlformats.org/officeDocument/2006/relationships/hyperlink" Target="https://www.ncbi.nlm.nih.gov/pmc/articles/PMC6465836/" TargetMode="External"/><Relationship Id="rId20" Type="http://schemas.openxmlformats.org/officeDocument/2006/relationships/hyperlink" Target="https://www.nice.org.uk/guidance/ta81/resources/primary-care-dermatology-society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journals.rcni.com/nursing-standard/cpd/promoting-personcentred-care-at-the-end-of-life-ns.2023.e12171/abs" TargetMode="External"/><Relationship Id="rId5" Type="http://schemas.openxmlformats.org/officeDocument/2006/relationships/webSettings" Target="webSettings.xml"/><Relationship Id="rId15" Type="http://schemas.openxmlformats.org/officeDocument/2006/relationships/hyperlink" Target="https://www.healthcentral.com/news/eczema/how-atopic-dermatitis-impacts-life-decisions" TargetMode="External"/><Relationship Id="rId23" Type="http://schemas.openxmlformats.org/officeDocument/2006/relationships/hyperlink" Target="https://www.scie.org.uk/mca/practice/care-planning/person-centred-care/" TargetMode="External"/><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nice.org.uk/guidance/cg57/chapter/Rationale-and-impac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dc.gov/violence-prevention/about/about-the-public-health-approach-to-violence-prevention.html" TargetMode="External"/><Relationship Id="rId22" Type="http://schemas.openxmlformats.org/officeDocument/2006/relationships/hyperlink" Target="https://cks.nice.org.uk/topics/eczema-atopic/management/"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87425"/>
    <w:rsid w:val="0021514E"/>
    <w:rsid w:val="00C07F15"/>
    <w:rsid w:val="00E874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7F1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8ADBAE7E7F4365A5031D85C83F45FA">
    <w:name w:val="6E8ADBAE7E7F4365A5031D85C83F45FA"/>
    <w:rsid w:val="00E87425"/>
  </w:style>
  <w:style w:type="paragraph" w:customStyle="1" w:styleId="5ACC1578A78A4DA4A5259F69D38664AA">
    <w:name w:val="5ACC1578A78A4DA4A5259F69D38664AA"/>
    <w:rsid w:val="00E87425"/>
  </w:style>
  <w:style w:type="paragraph" w:customStyle="1" w:styleId="1C907879C14146F38B5A6F10D21F8C49">
    <w:name w:val="1C907879C14146F38B5A6F10D21F8C49"/>
    <w:rsid w:val="00E87425"/>
  </w:style>
  <w:style w:type="paragraph" w:customStyle="1" w:styleId="80394762FD03400DBB2D5CF021334FF6">
    <w:name w:val="80394762FD03400DBB2D5CF021334FF6"/>
    <w:rsid w:val="00E87425"/>
  </w:style>
  <w:style w:type="paragraph" w:customStyle="1" w:styleId="9D5607B364F34D2FA4FB67C5BCB949DF">
    <w:name w:val="9D5607B364F34D2FA4FB67C5BCB949DF"/>
    <w:rsid w:val="00E87425"/>
  </w:style>
  <w:style w:type="paragraph" w:customStyle="1" w:styleId="FCDB0CF077504F4E815772FB07E38A46">
    <w:name w:val="FCDB0CF077504F4E815772FB07E38A46"/>
    <w:rsid w:val="00E87425"/>
  </w:style>
  <w:style w:type="paragraph" w:customStyle="1" w:styleId="3D0872365CBD42C38ED0CB03D36EEAA2">
    <w:name w:val="3D0872365CBD42C38ED0CB03D36EEAA2"/>
    <w:rsid w:val="00E87425"/>
  </w:style>
  <w:style w:type="paragraph" w:customStyle="1" w:styleId="222E32494DA143708561C391570F9B8E">
    <w:name w:val="222E32494DA143708561C391570F9B8E"/>
    <w:rsid w:val="00E87425"/>
  </w:style>
  <w:style w:type="paragraph" w:customStyle="1" w:styleId="5A575278621E4D25B47B3E666D943103">
    <w:name w:val="5A575278621E4D25B47B3E666D943103"/>
    <w:rsid w:val="00E87425"/>
  </w:style>
  <w:style w:type="paragraph" w:customStyle="1" w:styleId="19D4FE966BB644BD9925090CBABF0926">
    <w:name w:val="19D4FE966BB644BD9925090CBABF0926"/>
    <w:rsid w:val="00E87425"/>
  </w:style>
  <w:style w:type="paragraph" w:customStyle="1" w:styleId="36ECA39B323A4548B29BEFFDAD796917">
    <w:name w:val="36ECA39B323A4548B29BEFFDAD796917"/>
    <w:rsid w:val="00E87425"/>
  </w:style>
  <w:style w:type="paragraph" w:customStyle="1" w:styleId="1D2730A4180646AD82DC5A23C2378249">
    <w:name w:val="1D2730A4180646AD82DC5A23C2378249"/>
    <w:rsid w:val="00E87425"/>
  </w:style>
  <w:style w:type="paragraph" w:customStyle="1" w:styleId="F059E1E5D6034DC5B125BD28792FC947">
    <w:name w:val="F059E1E5D6034DC5B125BD28792FC947"/>
    <w:rsid w:val="00E8742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Sixth Edition"/>
</file>

<file path=customXml/itemProps1.xml><?xml version="1.0" encoding="utf-8"?>
<ds:datastoreItem xmlns:ds="http://schemas.openxmlformats.org/officeDocument/2006/customXml" ds:itemID="{E8A47879-C27F-42C0-AB6F-CFB97C98E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17</Pages>
  <Words>5118</Words>
  <Characters>29173</Characters>
  <Application>Microsoft Office Word</Application>
  <DocSecurity>0</DocSecurity>
  <Lines>243</Lines>
  <Paragraphs>68</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Atopic Eczema: Long-Term condition</vt:lpstr>
      <vt:lpstr>INTRODUCTION</vt:lpstr>
      <vt:lpstr>DEFINITION</vt:lpstr>
      <vt:lpstr>BURDEN</vt:lpstr>
      <vt:lpstr>PREVALENCE</vt:lpstr>
      <vt:lpstr>RISK FACTORS/AETIOLOGY OF HEALTH CONDITION</vt:lpstr>
      <vt:lpstr>IMPACT OF LONG-TERM CONDITION </vt:lpstr>
      <vt:lpstr>    Physical impact</vt:lpstr>
      <vt:lpstr>    Psychological impact</vt:lpstr>
      <vt:lpstr>    Social impact</vt:lpstr>
      <vt:lpstr>    Family impact</vt:lpstr>
      <vt:lpstr>UK-BASE MANAGEMENT OF ATOPIC ECZEMA</vt:lpstr>
      <vt:lpstr>THEORICAL PERSPECTIVES AND MODELS</vt:lpstr>
      <vt:lpstr>    UK-based model: Stepped care model</vt:lpstr>
      <vt:lpstr>    International model: Public Health Model (PHM) </vt:lpstr>
      <vt:lpstr>    Implementation of local and national political</vt:lpstr>
      <vt:lpstr>RECOMMENDATIONS FOR ENANCING PERSON-CENTRED CARE</vt:lpstr>
      <vt:lpstr>CONCLUSION</vt:lpstr>
      <vt:lpstr>REFERENCE LIST</vt:lpstr>
    </vt:vector>
  </TitlesOfParts>
  <Company/>
  <LinksUpToDate>false</LinksUpToDate>
  <CharactersWithSpaces>34223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Atopic Eczema: Long-Term condition</dc:title>
  <dc:creator>Oumar Souu</dc:creator>
  <cp:lastModifiedBy>Oumar Souu</cp:lastModifiedBy>
  <cp:revision>27</cp:revision>
  <dcterms:created xsi:type="dcterms:W3CDTF">2026-06-18T11:29:00Z</dcterms:created>
  <dcterms:modified xsi:type="dcterms:W3CDTF">2026-07-12T14:50:00Z</dcterms:modified>
</cp:coreProperties>
</file>