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1C503" w14:textId="77777777" w:rsidR="00492C7E" w:rsidRPr="006B64C7" w:rsidRDefault="00492C7E">
      <w:pPr>
        <w:widowControl w:val="0"/>
        <w:pBdr>
          <w:top w:val="nil"/>
          <w:left w:val="nil"/>
          <w:bottom w:val="nil"/>
          <w:right w:val="nil"/>
          <w:between w:val="nil"/>
        </w:pBdr>
        <w:spacing w:after="0" w:line="276" w:lineRule="auto"/>
        <w:jc w:val="both"/>
        <w:rPr>
          <w:rFonts w:ascii="Arial" w:eastAsia="Arial" w:hAnsi="Arial" w:cs="Arial"/>
        </w:rPr>
      </w:pPr>
    </w:p>
    <w:p w14:paraId="2FDFD610" w14:textId="77777777" w:rsidR="00492C7E" w:rsidRPr="006B64C7" w:rsidRDefault="00492C7E">
      <w:pPr>
        <w:widowControl w:val="0"/>
        <w:pBdr>
          <w:top w:val="nil"/>
          <w:left w:val="nil"/>
          <w:bottom w:val="nil"/>
          <w:right w:val="nil"/>
          <w:between w:val="nil"/>
        </w:pBdr>
        <w:spacing w:after="0" w:line="276" w:lineRule="auto"/>
        <w:jc w:val="both"/>
        <w:rPr>
          <w:rFonts w:ascii="Arial" w:eastAsia="Arial" w:hAnsi="Arial" w:cs="Arial"/>
        </w:rPr>
      </w:pPr>
    </w:p>
    <w:p w14:paraId="3923F2B6" w14:textId="77777777" w:rsidR="00492C7E" w:rsidRPr="006B64C7" w:rsidRDefault="006B64C7">
      <w:pPr>
        <w:jc w:val="center"/>
        <w:rPr>
          <w:rFonts w:ascii="Arial" w:eastAsia="Arial" w:hAnsi="Arial" w:cs="Arial"/>
        </w:rPr>
      </w:pPr>
      <w:r w:rsidRPr="006B64C7">
        <w:rPr>
          <w:rFonts w:ascii="Arial" w:eastAsia="Arial" w:hAnsi="Arial" w:cs="Arial"/>
          <w:noProof/>
        </w:rPr>
        <w:drawing>
          <wp:inline distT="114300" distB="114300" distL="114300" distR="114300" wp14:anchorId="2A3CC099" wp14:editId="77B5640D">
            <wp:extent cx="3918712" cy="1877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18712" cy="1877425"/>
                    </a:xfrm>
                    <a:prstGeom prst="rect">
                      <a:avLst/>
                    </a:prstGeom>
                    <a:ln/>
                  </pic:spPr>
                </pic:pic>
              </a:graphicData>
            </a:graphic>
          </wp:inline>
        </w:drawing>
      </w:r>
    </w:p>
    <w:p w14:paraId="33231439" w14:textId="77777777" w:rsidR="00492C7E" w:rsidRPr="006B64C7" w:rsidRDefault="00492C7E">
      <w:pPr>
        <w:widowControl w:val="0"/>
        <w:spacing w:after="0" w:line="360" w:lineRule="auto"/>
        <w:jc w:val="center"/>
        <w:rPr>
          <w:rFonts w:ascii="Arial" w:eastAsia="Arial" w:hAnsi="Arial" w:cs="Arial"/>
          <w:b/>
          <w:bCs/>
          <w:sz w:val="28"/>
          <w:szCs w:val="28"/>
        </w:rPr>
      </w:pPr>
    </w:p>
    <w:p w14:paraId="63CB9BF5" w14:textId="77777777" w:rsidR="00492C7E" w:rsidRPr="006B64C7" w:rsidRDefault="00492C7E">
      <w:pPr>
        <w:widowControl w:val="0"/>
        <w:spacing w:after="0" w:line="360" w:lineRule="auto"/>
        <w:rPr>
          <w:rFonts w:ascii="Arial" w:eastAsia="Arial" w:hAnsi="Arial" w:cs="Arial"/>
          <w:b/>
          <w:bCs/>
          <w:sz w:val="28"/>
          <w:szCs w:val="28"/>
        </w:rPr>
      </w:pPr>
    </w:p>
    <w:p w14:paraId="152AEA43" w14:textId="77777777" w:rsidR="00492C7E" w:rsidRPr="006B64C7" w:rsidRDefault="006B64C7">
      <w:pPr>
        <w:widowControl w:val="0"/>
        <w:spacing w:after="0" w:line="360" w:lineRule="auto"/>
        <w:jc w:val="center"/>
        <w:rPr>
          <w:rFonts w:ascii="Arial" w:eastAsia="Arial" w:hAnsi="Arial" w:cs="Arial"/>
          <w:b/>
          <w:bCs/>
          <w:sz w:val="28"/>
          <w:szCs w:val="28"/>
        </w:rPr>
      </w:pPr>
      <w:proofErr w:type="spellStart"/>
      <w:r w:rsidRPr="006B64C7">
        <w:rPr>
          <w:rFonts w:ascii="Arial" w:eastAsia="Arial" w:hAnsi="Arial" w:cs="Arial"/>
          <w:b/>
          <w:bCs/>
          <w:sz w:val="28"/>
          <w:szCs w:val="28"/>
        </w:rPr>
        <w:t>Programme</w:t>
      </w:r>
      <w:proofErr w:type="spellEnd"/>
      <w:r w:rsidRPr="006B64C7">
        <w:rPr>
          <w:rFonts w:ascii="Arial" w:eastAsia="Arial" w:hAnsi="Arial" w:cs="Arial"/>
          <w:b/>
          <w:bCs/>
          <w:sz w:val="28"/>
          <w:szCs w:val="28"/>
        </w:rPr>
        <w:t>: Master of Business Administration</w:t>
      </w:r>
    </w:p>
    <w:p w14:paraId="6C9FA9BE" w14:textId="6AD4A1E3" w:rsidR="007F1CEC" w:rsidRDefault="006B64C7">
      <w:pPr>
        <w:widowControl w:val="0"/>
        <w:spacing w:after="0" w:line="360" w:lineRule="auto"/>
        <w:jc w:val="center"/>
        <w:rPr>
          <w:rFonts w:ascii="Arial" w:eastAsia="Arial" w:hAnsi="Arial" w:cs="Arial"/>
          <w:b/>
          <w:bCs/>
          <w:sz w:val="28"/>
          <w:szCs w:val="28"/>
        </w:rPr>
      </w:pPr>
      <w:r w:rsidRPr="006B64C7">
        <w:rPr>
          <w:rFonts w:ascii="Arial" w:eastAsia="Arial" w:hAnsi="Arial" w:cs="Arial"/>
          <w:b/>
          <w:bCs/>
          <w:sz w:val="28"/>
          <w:szCs w:val="28"/>
        </w:rPr>
        <w:t>Module Name: International Business Concepts</w:t>
      </w:r>
      <w:r w:rsidRPr="006B64C7">
        <w:rPr>
          <w:rFonts w:ascii="Arial" w:eastAsia="Arial" w:hAnsi="Arial" w:cs="Arial"/>
          <w:b/>
          <w:bCs/>
          <w:sz w:val="36"/>
          <w:szCs w:val="36"/>
        </w:rPr>
        <w:t xml:space="preserve"> </w:t>
      </w:r>
    </w:p>
    <w:p w14:paraId="2A69C12A" w14:textId="5772165B" w:rsidR="00492C7E" w:rsidRDefault="007F1CEC">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 xml:space="preserve">Module Code: </w:t>
      </w:r>
      <w:r w:rsidR="006B64C7" w:rsidRPr="006B64C7">
        <w:rPr>
          <w:rFonts w:ascii="Arial" w:eastAsia="Arial" w:hAnsi="Arial" w:cs="Arial"/>
          <w:b/>
          <w:bCs/>
          <w:sz w:val="28"/>
          <w:szCs w:val="28"/>
        </w:rPr>
        <w:t>LCMB7034</w:t>
      </w:r>
    </w:p>
    <w:p w14:paraId="4F5DF7AF" w14:textId="77777777" w:rsidR="007F1CEC" w:rsidRPr="006B64C7" w:rsidRDefault="007F1CEC">
      <w:pPr>
        <w:widowControl w:val="0"/>
        <w:spacing w:after="0" w:line="360" w:lineRule="auto"/>
        <w:jc w:val="center"/>
        <w:rPr>
          <w:rFonts w:ascii="Arial" w:eastAsia="Arial" w:hAnsi="Arial" w:cs="Arial"/>
          <w:b/>
          <w:bCs/>
          <w:sz w:val="28"/>
          <w:szCs w:val="28"/>
        </w:rPr>
      </w:pPr>
    </w:p>
    <w:p w14:paraId="285BE701" w14:textId="77777777" w:rsidR="00492C7E" w:rsidRPr="006B64C7" w:rsidRDefault="006B64C7" w:rsidP="007F1CEC">
      <w:pPr>
        <w:widowControl w:val="0"/>
        <w:spacing w:after="0" w:line="360" w:lineRule="auto"/>
        <w:jc w:val="center"/>
        <w:rPr>
          <w:rFonts w:ascii="Arial" w:eastAsia="Arial" w:hAnsi="Arial" w:cs="Arial"/>
          <w:b/>
          <w:bCs/>
          <w:sz w:val="28"/>
          <w:szCs w:val="28"/>
        </w:rPr>
      </w:pPr>
      <w:r w:rsidRPr="006B64C7">
        <w:rPr>
          <w:rFonts w:ascii="Arial" w:eastAsia="Arial" w:hAnsi="Arial" w:cs="Arial"/>
          <w:b/>
          <w:bCs/>
          <w:sz w:val="28"/>
          <w:szCs w:val="28"/>
        </w:rPr>
        <w:t>Lecturer: Dr Robert Ejike Udeogu</w:t>
      </w:r>
    </w:p>
    <w:p w14:paraId="3EC623F8" w14:textId="77777777" w:rsidR="00492C7E" w:rsidRPr="006B64C7" w:rsidRDefault="006B64C7" w:rsidP="007F1CEC">
      <w:pPr>
        <w:widowControl w:val="0"/>
        <w:spacing w:after="0" w:line="360" w:lineRule="auto"/>
        <w:jc w:val="center"/>
        <w:rPr>
          <w:rFonts w:ascii="Arial" w:eastAsia="Arial" w:hAnsi="Arial" w:cs="Arial"/>
          <w:b/>
          <w:bCs/>
          <w:sz w:val="28"/>
          <w:szCs w:val="28"/>
        </w:rPr>
      </w:pPr>
      <w:r w:rsidRPr="006B64C7">
        <w:rPr>
          <w:rFonts w:ascii="Arial" w:eastAsia="Arial" w:hAnsi="Arial" w:cs="Arial"/>
          <w:b/>
          <w:bCs/>
          <w:sz w:val="28"/>
          <w:szCs w:val="28"/>
        </w:rPr>
        <w:t>Student Name: Kamal Hussain</w:t>
      </w:r>
    </w:p>
    <w:p w14:paraId="525EB9CF" w14:textId="77777777" w:rsidR="00492C7E" w:rsidRPr="006B64C7" w:rsidRDefault="006B64C7">
      <w:pPr>
        <w:widowControl w:val="0"/>
        <w:spacing w:after="0" w:line="360" w:lineRule="auto"/>
        <w:jc w:val="center"/>
        <w:rPr>
          <w:rFonts w:ascii="Arial" w:eastAsia="Arial" w:hAnsi="Arial" w:cs="Arial"/>
          <w:b/>
          <w:bCs/>
          <w:sz w:val="28"/>
          <w:szCs w:val="28"/>
        </w:rPr>
      </w:pPr>
      <w:r w:rsidRPr="006B64C7">
        <w:rPr>
          <w:rFonts w:ascii="Arial" w:eastAsia="Arial" w:hAnsi="Arial" w:cs="Arial"/>
          <w:b/>
          <w:bCs/>
          <w:sz w:val="28"/>
          <w:szCs w:val="28"/>
        </w:rPr>
        <w:t>Student ID: 2503973</w:t>
      </w:r>
    </w:p>
    <w:p w14:paraId="170B1670" w14:textId="77777777" w:rsidR="006B64C7" w:rsidRDefault="006B64C7">
      <w:pPr>
        <w:widowControl w:val="0"/>
        <w:spacing w:after="0" w:line="360" w:lineRule="auto"/>
        <w:jc w:val="center"/>
        <w:rPr>
          <w:rFonts w:ascii="Arial" w:eastAsia="Arial" w:hAnsi="Arial" w:cs="Arial"/>
          <w:b/>
          <w:bCs/>
          <w:sz w:val="28"/>
          <w:szCs w:val="28"/>
        </w:rPr>
      </w:pPr>
    </w:p>
    <w:p w14:paraId="0995E73B" w14:textId="77777777" w:rsidR="00492C7E" w:rsidRPr="006B64C7" w:rsidRDefault="006B64C7">
      <w:pPr>
        <w:widowControl w:val="0"/>
        <w:spacing w:after="0" w:line="360" w:lineRule="auto"/>
        <w:jc w:val="center"/>
        <w:rPr>
          <w:rFonts w:ascii="Arial" w:eastAsia="Arial" w:hAnsi="Arial" w:cs="Arial"/>
          <w:b/>
          <w:bCs/>
          <w:sz w:val="28"/>
          <w:szCs w:val="28"/>
        </w:rPr>
      </w:pPr>
      <w:r w:rsidRPr="006B64C7">
        <w:rPr>
          <w:rFonts w:ascii="Arial" w:eastAsia="Arial" w:hAnsi="Arial" w:cs="Arial"/>
          <w:b/>
          <w:bCs/>
          <w:sz w:val="28"/>
          <w:szCs w:val="28"/>
        </w:rPr>
        <w:t>Submission Date: 20/03/2026</w:t>
      </w:r>
    </w:p>
    <w:p w14:paraId="56D47648" w14:textId="77777777" w:rsidR="00492C7E" w:rsidRPr="006B64C7" w:rsidRDefault="00492C7E">
      <w:pPr>
        <w:widowControl w:val="0"/>
        <w:spacing w:after="0" w:line="360" w:lineRule="auto"/>
        <w:jc w:val="center"/>
        <w:rPr>
          <w:rFonts w:ascii="Arial" w:eastAsia="Arial" w:hAnsi="Arial" w:cs="Arial"/>
          <w:b/>
          <w:bCs/>
          <w:sz w:val="24"/>
          <w:szCs w:val="24"/>
        </w:rPr>
      </w:pPr>
    </w:p>
    <w:p w14:paraId="2FCA9CAC" w14:textId="77777777" w:rsidR="00492C7E" w:rsidRPr="006B64C7" w:rsidRDefault="00492C7E">
      <w:pPr>
        <w:widowControl w:val="0"/>
        <w:spacing w:after="0" w:line="360" w:lineRule="auto"/>
        <w:jc w:val="center"/>
        <w:rPr>
          <w:rFonts w:ascii="Arial" w:eastAsia="Arial" w:hAnsi="Arial" w:cs="Arial"/>
          <w:b/>
          <w:bCs/>
          <w:sz w:val="24"/>
          <w:szCs w:val="24"/>
        </w:rPr>
      </w:pPr>
    </w:p>
    <w:p w14:paraId="0AE93746" w14:textId="77777777" w:rsidR="00492C7E" w:rsidRPr="006B64C7" w:rsidRDefault="00492C7E">
      <w:pPr>
        <w:widowControl w:val="0"/>
        <w:spacing w:after="0" w:line="360" w:lineRule="auto"/>
        <w:jc w:val="center"/>
        <w:rPr>
          <w:rFonts w:ascii="Arial" w:eastAsia="Arial" w:hAnsi="Arial" w:cs="Arial"/>
          <w:b/>
          <w:bCs/>
          <w:sz w:val="28"/>
          <w:szCs w:val="28"/>
        </w:rPr>
      </w:pPr>
    </w:p>
    <w:p w14:paraId="2FFA222B" w14:textId="77777777" w:rsidR="00492C7E" w:rsidRPr="006B64C7" w:rsidRDefault="00492C7E">
      <w:pPr>
        <w:widowControl w:val="0"/>
        <w:spacing w:after="0" w:line="360" w:lineRule="auto"/>
        <w:jc w:val="center"/>
        <w:rPr>
          <w:rFonts w:ascii="Arial" w:eastAsia="Arial" w:hAnsi="Arial" w:cs="Arial"/>
          <w:b/>
          <w:bCs/>
          <w:sz w:val="28"/>
          <w:szCs w:val="28"/>
        </w:rPr>
      </w:pPr>
    </w:p>
    <w:p w14:paraId="29FD85C4" w14:textId="77777777" w:rsidR="00492C7E" w:rsidRPr="006B64C7" w:rsidRDefault="00492C7E">
      <w:pPr>
        <w:rPr>
          <w:rFonts w:ascii="Arial" w:eastAsia="Arial" w:hAnsi="Arial" w:cs="Arial"/>
          <w:b/>
          <w:bCs/>
        </w:rPr>
      </w:pPr>
    </w:p>
    <w:p w14:paraId="7E01883E" w14:textId="77777777" w:rsidR="00492C7E" w:rsidRPr="006B64C7" w:rsidRDefault="00492C7E">
      <w:pPr>
        <w:jc w:val="center"/>
        <w:rPr>
          <w:rFonts w:ascii="Arial" w:eastAsia="Arial" w:hAnsi="Arial" w:cs="Arial"/>
          <w:b/>
          <w:bCs/>
        </w:rPr>
      </w:pPr>
    </w:p>
    <w:p w14:paraId="1BD49CC6" w14:textId="77777777" w:rsidR="00492C7E" w:rsidRPr="006B64C7" w:rsidRDefault="00492C7E">
      <w:pPr>
        <w:jc w:val="center"/>
        <w:rPr>
          <w:rFonts w:ascii="Arial" w:eastAsia="Arial" w:hAnsi="Arial" w:cs="Arial"/>
          <w:b/>
          <w:bCs/>
        </w:rPr>
      </w:pPr>
    </w:p>
    <w:p w14:paraId="468F2149" w14:textId="77777777" w:rsidR="00492C7E" w:rsidRPr="006B64C7" w:rsidRDefault="00492C7E">
      <w:pPr>
        <w:jc w:val="center"/>
        <w:rPr>
          <w:rFonts w:ascii="Arial" w:eastAsia="Arial" w:hAnsi="Arial" w:cs="Arial"/>
          <w:b/>
          <w:bCs/>
        </w:rPr>
      </w:pPr>
    </w:p>
    <w:p w14:paraId="7BFCC0B0" w14:textId="77777777" w:rsidR="00492C7E" w:rsidRPr="006B64C7" w:rsidRDefault="00492C7E">
      <w:pPr>
        <w:spacing w:line="360" w:lineRule="auto"/>
        <w:jc w:val="both"/>
        <w:rPr>
          <w:rFonts w:ascii="Arial" w:eastAsia="Arial" w:hAnsi="Arial" w:cs="Arial"/>
          <w:sz w:val="24"/>
          <w:szCs w:val="24"/>
        </w:rPr>
      </w:pPr>
    </w:p>
    <w:p w14:paraId="2A79119B" w14:textId="77777777" w:rsidR="00492C7E" w:rsidRPr="007F1CEC" w:rsidRDefault="006B64C7">
      <w:pPr>
        <w:keepNext/>
        <w:keepLines/>
        <w:pBdr>
          <w:top w:val="nil"/>
          <w:left w:val="nil"/>
          <w:bottom w:val="nil"/>
          <w:right w:val="nil"/>
          <w:between w:val="nil"/>
        </w:pBdr>
        <w:spacing w:before="240" w:after="0"/>
        <w:jc w:val="center"/>
        <w:rPr>
          <w:rFonts w:ascii="Arial" w:eastAsia="Arial" w:hAnsi="Arial" w:cs="Arial"/>
          <w:color w:val="000000"/>
          <w:sz w:val="32"/>
          <w:szCs w:val="32"/>
          <w:u w:val="single"/>
        </w:rPr>
      </w:pPr>
      <w:r w:rsidRPr="007F1CEC">
        <w:rPr>
          <w:rFonts w:ascii="Arial" w:eastAsia="Arial" w:hAnsi="Arial" w:cs="Arial"/>
          <w:b/>
          <w:bCs/>
          <w:color w:val="000000"/>
          <w:sz w:val="32"/>
          <w:szCs w:val="32"/>
          <w:u w:val="single"/>
        </w:rPr>
        <w:lastRenderedPageBreak/>
        <w:t>Contents</w:t>
      </w:r>
    </w:p>
    <w:sdt>
      <w:sdtPr>
        <w:rPr>
          <w:rFonts w:ascii="Arial" w:hAnsi="Arial" w:cs="Arial"/>
        </w:rPr>
        <w:id w:val="-1402010610"/>
        <w:docPartObj>
          <w:docPartGallery w:val="Table of Contents"/>
          <w:docPartUnique/>
        </w:docPartObj>
      </w:sdtPr>
      <w:sdtContent>
        <w:p w14:paraId="4717AE09" w14:textId="4EF5A69C" w:rsidR="009B6A13" w:rsidRDefault="006B64C7">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r w:rsidRPr="006B64C7">
            <w:rPr>
              <w:rFonts w:ascii="Arial" w:hAnsi="Arial" w:cs="Arial"/>
            </w:rPr>
            <w:fldChar w:fldCharType="begin"/>
          </w:r>
          <w:r w:rsidRPr="006B64C7">
            <w:rPr>
              <w:rFonts w:ascii="Arial" w:hAnsi="Arial" w:cs="Arial"/>
            </w:rPr>
            <w:instrText xml:space="preserve"> TOC \h \u \z \t "Heading 1,1,Heading 2,2,Heading 3,3,"</w:instrText>
          </w:r>
          <w:r w:rsidRPr="006B64C7">
            <w:rPr>
              <w:rFonts w:ascii="Arial" w:hAnsi="Arial" w:cs="Arial"/>
            </w:rPr>
            <w:fldChar w:fldCharType="separate"/>
          </w:r>
          <w:hyperlink w:anchor="_Toc224857342" w:history="1">
            <w:r w:rsidR="009B6A13" w:rsidRPr="0055628F">
              <w:rPr>
                <w:rStyle w:val="Hyperlink"/>
                <w:noProof/>
              </w:rPr>
              <w:t>Section 1</w:t>
            </w:r>
            <w:r w:rsidR="009B6A13">
              <w:rPr>
                <w:noProof/>
                <w:webHidden/>
              </w:rPr>
              <w:tab/>
            </w:r>
            <w:r w:rsidR="009B6A13">
              <w:rPr>
                <w:noProof/>
                <w:webHidden/>
              </w:rPr>
              <w:fldChar w:fldCharType="begin"/>
            </w:r>
            <w:r w:rsidR="009B6A13">
              <w:rPr>
                <w:noProof/>
                <w:webHidden/>
              </w:rPr>
              <w:instrText xml:space="preserve"> PAGEREF _Toc224857342 \h </w:instrText>
            </w:r>
            <w:r w:rsidR="009B6A13">
              <w:rPr>
                <w:noProof/>
                <w:webHidden/>
              </w:rPr>
            </w:r>
            <w:r w:rsidR="009B6A13">
              <w:rPr>
                <w:noProof/>
                <w:webHidden/>
              </w:rPr>
              <w:fldChar w:fldCharType="separate"/>
            </w:r>
            <w:r w:rsidR="009B6A13">
              <w:rPr>
                <w:noProof/>
                <w:webHidden/>
              </w:rPr>
              <w:t>1</w:t>
            </w:r>
            <w:r w:rsidR="009B6A13">
              <w:rPr>
                <w:noProof/>
                <w:webHidden/>
              </w:rPr>
              <w:fldChar w:fldCharType="end"/>
            </w:r>
          </w:hyperlink>
        </w:p>
        <w:p w14:paraId="727C7266" w14:textId="0A7B707A"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43" w:history="1">
            <w:r w:rsidRPr="0055628F">
              <w:rPr>
                <w:rStyle w:val="Hyperlink"/>
                <w:noProof/>
              </w:rPr>
              <w:t>1. Introduction</w:t>
            </w:r>
            <w:r>
              <w:rPr>
                <w:noProof/>
                <w:webHidden/>
              </w:rPr>
              <w:tab/>
            </w:r>
            <w:r>
              <w:rPr>
                <w:noProof/>
                <w:webHidden/>
              </w:rPr>
              <w:fldChar w:fldCharType="begin"/>
            </w:r>
            <w:r>
              <w:rPr>
                <w:noProof/>
                <w:webHidden/>
              </w:rPr>
              <w:instrText xml:space="preserve"> PAGEREF _Toc224857343 \h </w:instrText>
            </w:r>
            <w:r>
              <w:rPr>
                <w:noProof/>
                <w:webHidden/>
              </w:rPr>
            </w:r>
            <w:r>
              <w:rPr>
                <w:noProof/>
                <w:webHidden/>
              </w:rPr>
              <w:fldChar w:fldCharType="separate"/>
            </w:r>
            <w:r>
              <w:rPr>
                <w:noProof/>
                <w:webHidden/>
              </w:rPr>
              <w:t>1</w:t>
            </w:r>
            <w:r>
              <w:rPr>
                <w:noProof/>
                <w:webHidden/>
              </w:rPr>
              <w:fldChar w:fldCharType="end"/>
            </w:r>
          </w:hyperlink>
        </w:p>
        <w:p w14:paraId="2B3D98CF" w14:textId="7904DCE7"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44" w:history="1">
            <w:r w:rsidRPr="0055628F">
              <w:rPr>
                <w:rStyle w:val="Hyperlink"/>
                <w:noProof/>
              </w:rPr>
              <w:t>2. Industry &amp; Country Overview</w:t>
            </w:r>
            <w:r>
              <w:rPr>
                <w:noProof/>
                <w:webHidden/>
              </w:rPr>
              <w:tab/>
            </w:r>
            <w:r>
              <w:rPr>
                <w:noProof/>
                <w:webHidden/>
              </w:rPr>
              <w:fldChar w:fldCharType="begin"/>
            </w:r>
            <w:r>
              <w:rPr>
                <w:noProof/>
                <w:webHidden/>
              </w:rPr>
              <w:instrText xml:space="preserve"> PAGEREF _Toc224857344 \h </w:instrText>
            </w:r>
            <w:r>
              <w:rPr>
                <w:noProof/>
                <w:webHidden/>
              </w:rPr>
            </w:r>
            <w:r>
              <w:rPr>
                <w:noProof/>
                <w:webHidden/>
              </w:rPr>
              <w:fldChar w:fldCharType="separate"/>
            </w:r>
            <w:r>
              <w:rPr>
                <w:noProof/>
                <w:webHidden/>
              </w:rPr>
              <w:t>2</w:t>
            </w:r>
            <w:r>
              <w:rPr>
                <w:noProof/>
                <w:webHidden/>
              </w:rPr>
              <w:fldChar w:fldCharType="end"/>
            </w:r>
          </w:hyperlink>
        </w:p>
        <w:p w14:paraId="751C0A73" w14:textId="4A42ADB3"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45" w:history="1">
            <w:r w:rsidRPr="0055628F">
              <w:rPr>
                <w:rStyle w:val="Hyperlink"/>
                <w:noProof/>
              </w:rPr>
              <w:t>(a) Industry Context</w:t>
            </w:r>
            <w:r>
              <w:rPr>
                <w:noProof/>
                <w:webHidden/>
              </w:rPr>
              <w:tab/>
            </w:r>
            <w:r>
              <w:rPr>
                <w:noProof/>
                <w:webHidden/>
              </w:rPr>
              <w:fldChar w:fldCharType="begin"/>
            </w:r>
            <w:r>
              <w:rPr>
                <w:noProof/>
                <w:webHidden/>
              </w:rPr>
              <w:instrText xml:space="preserve"> PAGEREF _Toc224857345 \h </w:instrText>
            </w:r>
            <w:r>
              <w:rPr>
                <w:noProof/>
                <w:webHidden/>
              </w:rPr>
            </w:r>
            <w:r>
              <w:rPr>
                <w:noProof/>
                <w:webHidden/>
              </w:rPr>
              <w:fldChar w:fldCharType="separate"/>
            </w:r>
            <w:r>
              <w:rPr>
                <w:noProof/>
                <w:webHidden/>
              </w:rPr>
              <w:t>2</w:t>
            </w:r>
            <w:r>
              <w:rPr>
                <w:noProof/>
                <w:webHidden/>
              </w:rPr>
              <w:fldChar w:fldCharType="end"/>
            </w:r>
          </w:hyperlink>
        </w:p>
        <w:p w14:paraId="4FC9C208" w14:textId="79406FA7"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46" w:history="1">
            <w:r w:rsidRPr="0055628F">
              <w:rPr>
                <w:rStyle w:val="Hyperlink"/>
                <w:noProof/>
              </w:rPr>
              <w:t>(b) Size, Scope and Economic Significance.</w:t>
            </w:r>
            <w:r>
              <w:rPr>
                <w:noProof/>
                <w:webHidden/>
              </w:rPr>
              <w:tab/>
            </w:r>
            <w:r>
              <w:rPr>
                <w:noProof/>
                <w:webHidden/>
              </w:rPr>
              <w:fldChar w:fldCharType="begin"/>
            </w:r>
            <w:r>
              <w:rPr>
                <w:noProof/>
                <w:webHidden/>
              </w:rPr>
              <w:instrText xml:space="preserve"> PAGEREF _Toc224857346 \h </w:instrText>
            </w:r>
            <w:r>
              <w:rPr>
                <w:noProof/>
                <w:webHidden/>
              </w:rPr>
            </w:r>
            <w:r>
              <w:rPr>
                <w:noProof/>
                <w:webHidden/>
              </w:rPr>
              <w:fldChar w:fldCharType="separate"/>
            </w:r>
            <w:r>
              <w:rPr>
                <w:noProof/>
                <w:webHidden/>
              </w:rPr>
              <w:t>3</w:t>
            </w:r>
            <w:r>
              <w:rPr>
                <w:noProof/>
                <w:webHidden/>
              </w:rPr>
              <w:fldChar w:fldCharType="end"/>
            </w:r>
          </w:hyperlink>
        </w:p>
        <w:p w14:paraId="0A25883F" w14:textId="2F957DFD"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47" w:history="1">
            <w:r w:rsidRPr="0055628F">
              <w:rPr>
                <w:rStyle w:val="Hyperlink"/>
                <w:noProof/>
              </w:rPr>
              <w:t>(c) Competitive Positioning in Major Firms</w:t>
            </w:r>
            <w:r>
              <w:rPr>
                <w:noProof/>
                <w:webHidden/>
              </w:rPr>
              <w:tab/>
            </w:r>
            <w:r>
              <w:rPr>
                <w:noProof/>
                <w:webHidden/>
              </w:rPr>
              <w:fldChar w:fldCharType="begin"/>
            </w:r>
            <w:r>
              <w:rPr>
                <w:noProof/>
                <w:webHidden/>
              </w:rPr>
              <w:instrText xml:space="preserve"> PAGEREF _Toc224857347 \h </w:instrText>
            </w:r>
            <w:r>
              <w:rPr>
                <w:noProof/>
                <w:webHidden/>
              </w:rPr>
            </w:r>
            <w:r>
              <w:rPr>
                <w:noProof/>
                <w:webHidden/>
              </w:rPr>
              <w:fldChar w:fldCharType="separate"/>
            </w:r>
            <w:r>
              <w:rPr>
                <w:noProof/>
                <w:webHidden/>
              </w:rPr>
              <w:t>5</w:t>
            </w:r>
            <w:r>
              <w:rPr>
                <w:noProof/>
                <w:webHidden/>
              </w:rPr>
              <w:fldChar w:fldCharType="end"/>
            </w:r>
          </w:hyperlink>
        </w:p>
        <w:p w14:paraId="62C7A1A6" w14:textId="61AC61D2"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49" w:history="1">
            <w:r w:rsidRPr="0055628F">
              <w:rPr>
                <w:rStyle w:val="Hyperlink"/>
                <w:noProof/>
              </w:rPr>
              <w:t>Analytical Evaluation and Causal Interpretation</w:t>
            </w:r>
            <w:r>
              <w:rPr>
                <w:noProof/>
                <w:webHidden/>
              </w:rPr>
              <w:tab/>
            </w:r>
            <w:r>
              <w:rPr>
                <w:noProof/>
                <w:webHidden/>
              </w:rPr>
              <w:fldChar w:fldCharType="begin"/>
            </w:r>
            <w:r>
              <w:rPr>
                <w:noProof/>
                <w:webHidden/>
              </w:rPr>
              <w:instrText xml:space="preserve"> PAGEREF _Toc224857349 \h </w:instrText>
            </w:r>
            <w:r>
              <w:rPr>
                <w:noProof/>
                <w:webHidden/>
              </w:rPr>
            </w:r>
            <w:r>
              <w:rPr>
                <w:noProof/>
                <w:webHidden/>
              </w:rPr>
              <w:fldChar w:fldCharType="separate"/>
            </w:r>
            <w:r>
              <w:rPr>
                <w:noProof/>
                <w:webHidden/>
              </w:rPr>
              <w:t>7</w:t>
            </w:r>
            <w:r>
              <w:rPr>
                <w:noProof/>
                <w:webHidden/>
              </w:rPr>
              <w:fldChar w:fldCharType="end"/>
            </w:r>
          </w:hyperlink>
        </w:p>
        <w:p w14:paraId="1F915963" w14:textId="64719272"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0" w:history="1">
            <w:r w:rsidRPr="0055628F">
              <w:rPr>
                <w:rStyle w:val="Hyperlink"/>
                <w:noProof/>
              </w:rPr>
              <w:t>3. Porter’s Diamond Model</w:t>
            </w:r>
            <w:r>
              <w:rPr>
                <w:noProof/>
                <w:webHidden/>
              </w:rPr>
              <w:tab/>
            </w:r>
            <w:r>
              <w:rPr>
                <w:noProof/>
                <w:webHidden/>
              </w:rPr>
              <w:fldChar w:fldCharType="begin"/>
            </w:r>
            <w:r>
              <w:rPr>
                <w:noProof/>
                <w:webHidden/>
              </w:rPr>
              <w:instrText xml:space="preserve"> PAGEREF _Toc224857350 \h </w:instrText>
            </w:r>
            <w:r>
              <w:rPr>
                <w:noProof/>
                <w:webHidden/>
              </w:rPr>
            </w:r>
            <w:r>
              <w:rPr>
                <w:noProof/>
                <w:webHidden/>
              </w:rPr>
              <w:fldChar w:fldCharType="separate"/>
            </w:r>
            <w:r>
              <w:rPr>
                <w:noProof/>
                <w:webHidden/>
              </w:rPr>
              <w:t>8</w:t>
            </w:r>
            <w:r>
              <w:rPr>
                <w:noProof/>
                <w:webHidden/>
              </w:rPr>
              <w:fldChar w:fldCharType="end"/>
            </w:r>
          </w:hyperlink>
        </w:p>
        <w:p w14:paraId="261EFD03" w14:textId="0FA18806"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1" w:history="1">
            <w:r w:rsidRPr="0055628F">
              <w:rPr>
                <w:rStyle w:val="Hyperlink"/>
                <w:noProof/>
              </w:rPr>
              <w:t>3.1 Factor Conditions</w:t>
            </w:r>
            <w:r>
              <w:rPr>
                <w:noProof/>
                <w:webHidden/>
              </w:rPr>
              <w:tab/>
            </w:r>
            <w:r>
              <w:rPr>
                <w:noProof/>
                <w:webHidden/>
              </w:rPr>
              <w:fldChar w:fldCharType="begin"/>
            </w:r>
            <w:r>
              <w:rPr>
                <w:noProof/>
                <w:webHidden/>
              </w:rPr>
              <w:instrText xml:space="preserve"> PAGEREF _Toc224857351 \h </w:instrText>
            </w:r>
            <w:r>
              <w:rPr>
                <w:noProof/>
                <w:webHidden/>
              </w:rPr>
            </w:r>
            <w:r>
              <w:rPr>
                <w:noProof/>
                <w:webHidden/>
              </w:rPr>
              <w:fldChar w:fldCharType="separate"/>
            </w:r>
            <w:r>
              <w:rPr>
                <w:noProof/>
                <w:webHidden/>
              </w:rPr>
              <w:t>8</w:t>
            </w:r>
            <w:r>
              <w:rPr>
                <w:noProof/>
                <w:webHidden/>
              </w:rPr>
              <w:fldChar w:fldCharType="end"/>
            </w:r>
          </w:hyperlink>
        </w:p>
        <w:p w14:paraId="0DDD31F6" w14:textId="72A0E05B"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2" w:history="1">
            <w:r w:rsidRPr="0055628F">
              <w:rPr>
                <w:rStyle w:val="Hyperlink"/>
                <w:noProof/>
              </w:rPr>
              <w:t>3.2 Demand Conditions</w:t>
            </w:r>
            <w:r>
              <w:rPr>
                <w:noProof/>
                <w:webHidden/>
              </w:rPr>
              <w:tab/>
            </w:r>
            <w:r>
              <w:rPr>
                <w:noProof/>
                <w:webHidden/>
              </w:rPr>
              <w:fldChar w:fldCharType="begin"/>
            </w:r>
            <w:r>
              <w:rPr>
                <w:noProof/>
                <w:webHidden/>
              </w:rPr>
              <w:instrText xml:space="preserve"> PAGEREF _Toc224857352 \h </w:instrText>
            </w:r>
            <w:r>
              <w:rPr>
                <w:noProof/>
                <w:webHidden/>
              </w:rPr>
            </w:r>
            <w:r>
              <w:rPr>
                <w:noProof/>
                <w:webHidden/>
              </w:rPr>
              <w:fldChar w:fldCharType="separate"/>
            </w:r>
            <w:r>
              <w:rPr>
                <w:noProof/>
                <w:webHidden/>
              </w:rPr>
              <w:t>9</w:t>
            </w:r>
            <w:r>
              <w:rPr>
                <w:noProof/>
                <w:webHidden/>
              </w:rPr>
              <w:fldChar w:fldCharType="end"/>
            </w:r>
          </w:hyperlink>
        </w:p>
        <w:p w14:paraId="79D263FC" w14:textId="4CD13CA8"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3" w:history="1">
            <w:r w:rsidRPr="0055628F">
              <w:rPr>
                <w:rStyle w:val="Hyperlink"/>
                <w:noProof/>
              </w:rPr>
              <w:t>3.3 Supporting and Related Industries</w:t>
            </w:r>
            <w:r>
              <w:rPr>
                <w:noProof/>
                <w:webHidden/>
              </w:rPr>
              <w:tab/>
            </w:r>
            <w:r>
              <w:rPr>
                <w:noProof/>
                <w:webHidden/>
              </w:rPr>
              <w:fldChar w:fldCharType="begin"/>
            </w:r>
            <w:r>
              <w:rPr>
                <w:noProof/>
                <w:webHidden/>
              </w:rPr>
              <w:instrText xml:space="preserve"> PAGEREF _Toc224857353 \h </w:instrText>
            </w:r>
            <w:r>
              <w:rPr>
                <w:noProof/>
                <w:webHidden/>
              </w:rPr>
            </w:r>
            <w:r>
              <w:rPr>
                <w:noProof/>
                <w:webHidden/>
              </w:rPr>
              <w:fldChar w:fldCharType="separate"/>
            </w:r>
            <w:r>
              <w:rPr>
                <w:noProof/>
                <w:webHidden/>
              </w:rPr>
              <w:t>10</w:t>
            </w:r>
            <w:r>
              <w:rPr>
                <w:noProof/>
                <w:webHidden/>
              </w:rPr>
              <w:fldChar w:fldCharType="end"/>
            </w:r>
          </w:hyperlink>
        </w:p>
        <w:p w14:paraId="1752AE8A" w14:textId="2B25DECC"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4" w:history="1">
            <w:r w:rsidRPr="0055628F">
              <w:rPr>
                <w:rStyle w:val="Hyperlink"/>
                <w:noProof/>
              </w:rPr>
              <w:t>3.4 Firm Strategy, Structure and Rivalry</w:t>
            </w:r>
            <w:r>
              <w:rPr>
                <w:noProof/>
                <w:webHidden/>
              </w:rPr>
              <w:tab/>
            </w:r>
            <w:r>
              <w:rPr>
                <w:noProof/>
                <w:webHidden/>
              </w:rPr>
              <w:fldChar w:fldCharType="begin"/>
            </w:r>
            <w:r>
              <w:rPr>
                <w:noProof/>
                <w:webHidden/>
              </w:rPr>
              <w:instrText xml:space="preserve"> PAGEREF _Toc224857354 \h </w:instrText>
            </w:r>
            <w:r>
              <w:rPr>
                <w:noProof/>
                <w:webHidden/>
              </w:rPr>
            </w:r>
            <w:r>
              <w:rPr>
                <w:noProof/>
                <w:webHidden/>
              </w:rPr>
              <w:fldChar w:fldCharType="separate"/>
            </w:r>
            <w:r>
              <w:rPr>
                <w:noProof/>
                <w:webHidden/>
              </w:rPr>
              <w:t>10</w:t>
            </w:r>
            <w:r>
              <w:rPr>
                <w:noProof/>
                <w:webHidden/>
              </w:rPr>
              <w:fldChar w:fldCharType="end"/>
            </w:r>
          </w:hyperlink>
        </w:p>
        <w:p w14:paraId="59FE9E80" w14:textId="603BAE53"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5" w:history="1">
            <w:r w:rsidRPr="0055628F">
              <w:rPr>
                <w:rStyle w:val="Hyperlink"/>
                <w:noProof/>
              </w:rPr>
              <w:t>3.5 Government (Causal Analysis) Role</w:t>
            </w:r>
            <w:r>
              <w:rPr>
                <w:noProof/>
                <w:webHidden/>
              </w:rPr>
              <w:tab/>
            </w:r>
            <w:r>
              <w:rPr>
                <w:noProof/>
                <w:webHidden/>
              </w:rPr>
              <w:fldChar w:fldCharType="begin"/>
            </w:r>
            <w:r>
              <w:rPr>
                <w:noProof/>
                <w:webHidden/>
              </w:rPr>
              <w:instrText xml:space="preserve"> PAGEREF _Toc224857355 \h </w:instrText>
            </w:r>
            <w:r>
              <w:rPr>
                <w:noProof/>
                <w:webHidden/>
              </w:rPr>
            </w:r>
            <w:r>
              <w:rPr>
                <w:noProof/>
                <w:webHidden/>
              </w:rPr>
              <w:fldChar w:fldCharType="separate"/>
            </w:r>
            <w:r>
              <w:rPr>
                <w:noProof/>
                <w:webHidden/>
              </w:rPr>
              <w:t>11</w:t>
            </w:r>
            <w:r>
              <w:rPr>
                <w:noProof/>
                <w:webHidden/>
              </w:rPr>
              <w:fldChar w:fldCharType="end"/>
            </w:r>
          </w:hyperlink>
        </w:p>
        <w:p w14:paraId="18138173" w14:textId="24BAE2C0"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6" w:history="1">
            <w:r w:rsidRPr="0055628F">
              <w:rPr>
                <w:rStyle w:val="Hyperlink"/>
                <w:noProof/>
              </w:rPr>
              <w:t>3.6 Chance (External Shocks)</w:t>
            </w:r>
            <w:r>
              <w:rPr>
                <w:noProof/>
                <w:webHidden/>
              </w:rPr>
              <w:tab/>
            </w:r>
            <w:r>
              <w:rPr>
                <w:noProof/>
                <w:webHidden/>
              </w:rPr>
              <w:fldChar w:fldCharType="begin"/>
            </w:r>
            <w:r>
              <w:rPr>
                <w:noProof/>
                <w:webHidden/>
              </w:rPr>
              <w:instrText xml:space="preserve"> PAGEREF _Toc224857356 \h </w:instrText>
            </w:r>
            <w:r>
              <w:rPr>
                <w:noProof/>
                <w:webHidden/>
              </w:rPr>
            </w:r>
            <w:r>
              <w:rPr>
                <w:noProof/>
                <w:webHidden/>
              </w:rPr>
              <w:fldChar w:fldCharType="separate"/>
            </w:r>
            <w:r>
              <w:rPr>
                <w:noProof/>
                <w:webHidden/>
              </w:rPr>
              <w:t>11</w:t>
            </w:r>
            <w:r>
              <w:rPr>
                <w:noProof/>
                <w:webHidden/>
              </w:rPr>
              <w:fldChar w:fldCharType="end"/>
            </w:r>
          </w:hyperlink>
        </w:p>
        <w:p w14:paraId="3F59D04D" w14:textId="0FA35EE2"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7" w:history="1">
            <w:r w:rsidRPr="0055628F">
              <w:rPr>
                <w:rStyle w:val="Hyperlink"/>
                <w:noProof/>
              </w:rPr>
              <w:t>3.7 General Evaluation: Strong and Weaknesses</w:t>
            </w:r>
            <w:r>
              <w:rPr>
                <w:noProof/>
                <w:webHidden/>
              </w:rPr>
              <w:tab/>
            </w:r>
            <w:r>
              <w:rPr>
                <w:noProof/>
                <w:webHidden/>
              </w:rPr>
              <w:fldChar w:fldCharType="begin"/>
            </w:r>
            <w:r>
              <w:rPr>
                <w:noProof/>
                <w:webHidden/>
              </w:rPr>
              <w:instrText xml:space="preserve"> PAGEREF _Toc224857357 \h </w:instrText>
            </w:r>
            <w:r>
              <w:rPr>
                <w:noProof/>
                <w:webHidden/>
              </w:rPr>
            </w:r>
            <w:r>
              <w:rPr>
                <w:noProof/>
                <w:webHidden/>
              </w:rPr>
              <w:fldChar w:fldCharType="separate"/>
            </w:r>
            <w:r>
              <w:rPr>
                <w:noProof/>
                <w:webHidden/>
              </w:rPr>
              <w:t>12</w:t>
            </w:r>
            <w:r>
              <w:rPr>
                <w:noProof/>
                <w:webHidden/>
              </w:rPr>
              <w:fldChar w:fldCharType="end"/>
            </w:r>
          </w:hyperlink>
        </w:p>
        <w:p w14:paraId="7398E44C" w14:textId="6A0ABCC3"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8" w:history="1">
            <w:r w:rsidRPr="0055628F">
              <w:rPr>
                <w:rStyle w:val="Hyperlink"/>
                <w:noProof/>
              </w:rPr>
              <w:t>4. Foreign MNC Analysis: Aldi UK</w:t>
            </w:r>
            <w:r>
              <w:rPr>
                <w:noProof/>
                <w:webHidden/>
              </w:rPr>
              <w:tab/>
            </w:r>
            <w:r>
              <w:rPr>
                <w:noProof/>
                <w:webHidden/>
              </w:rPr>
              <w:fldChar w:fldCharType="begin"/>
            </w:r>
            <w:r>
              <w:rPr>
                <w:noProof/>
                <w:webHidden/>
              </w:rPr>
              <w:instrText xml:space="preserve"> PAGEREF _Toc224857358 \h </w:instrText>
            </w:r>
            <w:r>
              <w:rPr>
                <w:noProof/>
                <w:webHidden/>
              </w:rPr>
            </w:r>
            <w:r>
              <w:rPr>
                <w:noProof/>
                <w:webHidden/>
              </w:rPr>
              <w:fldChar w:fldCharType="separate"/>
            </w:r>
            <w:r>
              <w:rPr>
                <w:noProof/>
                <w:webHidden/>
              </w:rPr>
              <w:t>13</w:t>
            </w:r>
            <w:r>
              <w:rPr>
                <w:noProof/>
                <w:webHidden/>
              </w:rPr>
              <w:fldChar w:fldCharType="end"/>
            </w:r>
          </w:hyperlink>
        </w:p>
        <w:p w14:paraId="4B7B3F01" w14:textId="30A1CDD8"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59" w:history="1">
            <w:r w:rsidRPr="0055628F">
              <w:rPr>
                <w:rStyle w:val="Hyperlink"/>
                <w:noProof/>
              </w:rPr>
              <w:t>4.1 Introduction</w:t>
            </w:r>
            <w:r>
              <w:rPr>
                <w:noProof/>
                <w:webHidden/>
              </w:rPr>
              <w:tab/>
            </w:r>
            <w:r>
              <w:rPr>
                <w:noProof/>
                <w:webHidden/>
              </w:rPr>
              <w:fldChar w:fldCharType="begin"/>
            </w:r>
            <w:r>
              <w:rPr>
                <w:noProof/>
                <w:webHidden/>
              </w:rPr>
              <w:instrText xml:space="preserve"> PAGEREF _Toc224857359 \h </w:instrText>
            </w:r>
            <w:r>
              <w:rPr>
                <w:noProof/>
                <w:webHidden/>
              </w:rPr>
            </w:r>
            <w:r>
              <w:rPr>
                <w:noProof/>
                <w:webHidden/>
              </w:rPr>
              <w:fldChar w:fldCharType="separate"/>
            </w:r>
            <w:r>
              <w:rPr>
                <w:noProof/>
                <w:webHidden/>
              </w:rPr>
              <w:t>13</w:t>
            </w:r>
            <w:r>
              <w:rPr>
                <w:noProof/>
                <w:webHidden/>
              </w:rPr>
              <w:fldChar w:fldCharType="end"/>
            </w:r>
          </w:hyperlink>
        </w:p>
        <w:p w14:paraId="522CEBE5" w14:textId="431CE4B4"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0" w:history="1">
            <w:r w:rsidRPr="0055628F">
              <w:rPr>
                <w:rStyle w:val="Hyperlink"/>
                <w:noProof/>
              </w:rPr>
              <w:t>4.2 PESTLE Analysis</w:t>
            </w:r>
            <w:r>
              <w:rPr>
                <w:noProof/>
                <w:webHidden/>
              </w:rPr>
              <w:tab/>
            </w:r>
            <w:r>
              <w:rPr>
                <w:noProof/>
                <w:webHidden/>
              </w:rPr>
              <w:fldChar w:fldCharType="begin"/>
            </w:r>
            <w:r>
              <w:rPr>
                <w:noProof/>
                <w:webHidden/>
              </w:rPr>
              <w:instrText xml:space="preserve"> PAGEREF _Toc224857360 \h </w:instrText>
            </w:r>
            <w:r>
              <w:rPr>
                <w:noProof/>
                <w:webHidden/>
              </w:rPr>
            </w:r>
            <w:r>
              <w:rPr>
                <w:noProof/>
                <w:webHidden/>
              </w:rPr>
              <w:fldChar w:fldCharType="separate"/>
            </w:r>
            <w:r>
              <w:rPr>
                <w:noProof/>
                <w:webHidden/>
              </w:rPr>
              <w:t>14</w:t>
            </w:r>
            <w:r>
              <w:rPr>
                <w:noProof/>
                <w:webHidden/>
              </w:rPr>
              <w:fldChar w:fldCharType="end"/>
            </w:r>
          </w:hyperlink>
        </w:p>
        <w:p w14:paraId="20628490" w14:textId="05A2BFEF"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1" w:history="1">
            <w:r w:rsidRPr="0055628F">
              <w:rPr>
                <w:rStyle w:val="Hyperlink"/>
                <w:noProof/>
              </w:rPr>
              <w:t>4.2.1 Political Factors</w:t>
            </w:r>
            <w:r>
              <w:rPr>
                <w:noProof/>
                <w:webHidden/>
              </w:rPr>
              <w:tab/>
            </w:r>
            <w:r>
              <w:rPr>
                <w:noProof/>
                <w:webHidden/>
              </w:rPr>
              <w:fldChar w:fldCharType="begin"/>
            </w:r>
            <w:r>
              <w:rPr>
                <w:noProof/>
                <w:webHidden/>
              </w:rPr>
              <w:instrText xml:space="preserve"> PAGEREF _Toc224857361 \h </w:instrText>
            </w:r>
            <w:r>
              <w:rPr>
                <w:noProof/>
                <w:webHidden/>
              </w:rPr>
            </w:r>
            <w:r>
              <w:rPr>
                <w:noProof/>
                <w:webHidden/>
              </w:rPr>
              <w:fldChar w:fldCharType="separate"/>
            </w:r>
            <w:r>
              <w:rPr>
                <w:noProof/>
                <w:webHidden/>
              </w:rPr>
              <w:t>14</w:t>
            </w:r>
            <w:r>
              <w:rPr>
                <w:noProof/>
                <w:webHidden/>
              </w:rPr>
              <w:fldChar w:fldCharType="end"/>
            </w:r>
          </w:hyperlink>
        </w:p>
        <w:p w14:paraId="7E845004" w14:textId="456E7762"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2" w:history="1">
            <w:r w:rsidRPr="0055628F">
              <w:rPr>
                <w:rStyle w:val="Hyperlink"/>
                <w:noProof/>
              </w:rPr>
              <w:t>4.2.2 Economic Factors</w:t>
            </w:r>
            <w:r>
              <w:rPr>
                <w:noProof/>
                <w:webHidden/>
              </w:rPr>
              <w:tab/>
            </w:r>
            <w:r>
              <w:rPr>
                <w:noProof/>
                <w:webHidden/>
              </w:rPr>
              <w:fldChar w:fldCharType="begin"/>
            </w:r>
            <w:r>
              <w:rPr>
                <w:noProof/>
                <w:webHidden/>
              </w:rPr>
              <w:instrText xml:space="preserve"> PAGEREF _Toc224857362 \h </w:instrText>
            </w:r>
            <w:r>
              <w:rPr>
                <w:noProof/>
                <w:webHidden/>
              </w:rPr>
            </w:r>
            <w:r>
              <w:rPr>
                <w:noProof/>
                <w:webHidden/>
              </w:rPr>
              <w:fldChar w:fldCharType="separate"/>
            </w:r>
            <w:r>
              <w:rPr>
                <w:noProof/>
                <w:webHidden/>
              </w:rPr>
              <w:t>15</w:t>
            </w:r>
            <w:r>
              <w:rPr>
                <w:noProof/>
                <w:webHidden/>
              </w:rPr>
              <w:fldChar w:fldCharType="end"/>
            </w:r>
          </w:hyperlink>
        </w:p>
        <w:p w14:paraId="34FEA323" w14:textId="66D6E007"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3" w:history="1">
            <w:r w:rsidRPr="0055628F">
              <w:rPr>
                <w:rStyle w:val="Hyperlink"/>
                <w:noProof/>
              </w:rPr>
              <w:t>4.2.3 Social/Cultural Factors</w:t>
            </w:r>
            <w:r>
              <w:rPr>
                <w:noProof/>
                <w:webHidden/>
              </w:rPr>
              <w:tab/>
            </w:r>
            <w:r>
              <w:rPr>
                <w:noProof/>
                <w:webHidden/>
              </w:rPr>
              <w:fldChar w:fldCharType="begin"/>
            </w:r>
            <w:r>
              <w:rPr>
                <w:noProof/>
                <w:webHidden/>
              </w:rPr>
              <w:instrText xml:space="preserve"> PAGEREF _Toc224857363 \h </w:instrText>
            </w:r>
            <w:r>
              <w:rPr>
                <w:noProof/>
                <w:webHidden/>
              </w:rPr>
            </w:r>
            <w:r>
              <w:rPr>
                <w:noProof/>
                <w:webHidden/>
              </w:rPr>
              <w:fldChar w:fldCharType="separate"/>
            </w:r>
            <w:r>
              <w:rPr>
                <w:noProof/>
                <w:webHidden/>
              </w:rPr>
              <w:t>15</w:t>
            </w:r>
            <w:r>
              <w:rPr>
                <w:noProof/>
                <w:webHidden/>
              </w:rPr>
              <w:fldChar w:fldCharType="end"/>
            </w:r>
          </w:hyperlink>
        </w:p>
        <w:p w14:paraId="27C54EF5" w14:textId="05FC7A41"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4" w:history="1">
            <w:r w:rsidRPr="0055628F">
              <w:rPr>
                <w:rStyle w:val="Hyperlink"/>
                <w:noProof/>
              </w:rPr>
              <w:t>4.2.4 Technological Factors</w:t>
            </w:r>
            <w:r>
              <w:rPr>
                <w:noProof/>
                <w:webHidden/>
              </w:rPr>
              <w:tab/>
            </w:r>
            <w:r>
              <w:rPr>
                <w:noProof/>
                <w:webHidden/>
              </w:rPr>
              <w:fldChar w:fldCharType="begin"/>
            </w:r>
            <w:r>
              <w:rPr>
                <w:noProof/>
                <w:webHidden/>
              </w:rPr>
              <w:instrText xml:space="preserve"> PAGEREF _Toc224857364 \h </w:instrText>
            </w:r>
            <w:r>
              <w:rPr>
                <w:noProof/>
                <w:webHidden/>
              </w:rPr>
            </w:r>
            <w:r>
              <w:rPr>
                <w:noProof/>
                <w:webHidden/>
              </w:rPr>
              <w:fldChar w:fldCharType="separate"/>
            </w:r>
            <w:r>
              <w:rPr>
                <w:noProof/>
                <w:webHidden/>
              </w:rPr>
              <w:t>16</w:t>
            </w:r>
            <w:r>
              <w:rPr>
                <w:noProof/>
                <w:webHidden/>
              </w:rPr>
              <w:fldChar w:fldCharType="end"/>
            </w:r>
          </w:hyperlink>
        </w:p>
        <w:p w14:paraId="5772CD4B" w14:textId="65FA9EA5"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5" w:history="1">
            <w:r w:rsidRPr="0055628F">
              <w:rPr>
                <w:rStyle w:val="Hyperlink"/>
                <w:noProof/>
              </w:rPr>
              <w:t>4.2.5 Legal Factors</w:t>
            </w:r>
            <w:r>
              <w:rPr>
                <w:noProof/>
                <w:webHidden/>
              </w:rPr>
              <w:tab/>
            </w:r>
            <w:r>
              <w:rPr>
                <w:noProof/>
                <w:webHidden/>
              </w:rPr>
              <w:fldChar w:fldCharType="begin"/>
            </w:r>
            <w:r>
              <w:rPr>
                <w:noProof/>
                <w:webHidden/>
              </w:rPr>
              <w:instrText xml:space="preserve"> PAGEREF _Toc224857365 \h </w:instrText>
            </w:r>
            <w:r>
              <w:rPr>
                <w:noProof/>
                <w:webHidden/>
              </w:rPr>
            </w:r>
            <w:r>
              <w:rPr>
                <w:noProof/>
                <w:webHidden/>
              </w:rPr>
              <w:fldChar w:fldCharType="separate"/>
            </w:r>
            <w:r>
              <w:rPr>
                <w:noProof/>
                <w:webHidden/>
              </w:rPr>
              <w:t>16</w:t>
            </w:r>
            <w:r>
              <w:rPr>
                <w:noProof/>
                <w:webHidden/>
              </w:rPr>
              <w:fldChar w:fldCharType="end"/>
            </w:r>
          </w:hyperlink>
        </w:p>
        <w:p w14:paraId="6A3A8A3D" w14:textId="0BC93D60"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6" w:history="1">
            <w:r w:rsidRPr="0055628F">
              <w:rPr>
                <w:rStyle w:val="Hyperlink"/>
                <w:noProof/>
              </w:rPr>
              <w:t>4.2.6 Environmental Factors</w:t>
            </w:r>
            <w:r>
              <w:rPr>
                <w:noProof/>
                <w:webHidden/>
              </w:rPr>
              <w:tab/>
            </w:r>
            <w:r>
              <w:rPr>
                <w:noProof/>
                <w:webHidden/>
              </w:rPr>
              <w:fldChar w:fldCharType="begin"/>
            </w:r>
            <w:r>
              <w:rPr>
                <w:noProof/>
                <w:webHidden/>
              </w:rPr>
              <w:instrText xml:space="preserve"> PAGEREF _Toc224857366 \h </w:instrText>
            </w:r>
            <w:r>
              <w:rPr>
                <w:noProof/>
                <w:webHidden/>
              </w:rPr>
            </w:r>
            <w:r>
              <w:rPr>
                <w:noProof/>
                <w:webHidden/>
              </w:rPr>
              <w:fldChar w:fldCharType="separate"/>
            </w:r>
            <w:r>
              <w:rPr>
                <w:noProof/>
                <w:webHidden/>
              </w:rPr>
              <w:t>16</w:t>
            </w:r>
            <w:r>
              <w:rPr>
                <w:noProof/>
                <w:webHidden/>
              </w:rPr>
              <w:fldChar w:fldCharType="end"/>
            </w:r>
          </w:hyperlink>
        </w:p>
        <w:p w14:paraId="62D637C0" w14:textId="506A23EB"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7" w:history="1">
            <w:r w:rsidRPr="0055628F">
              <w:rPr>
                <w:rStyle w:val="Hyperlink"/>
                <w:noProof/>
              </w:rPr>
              <w:t>4.3 CAGE Distance Framework</w:t>
            </w:r>
            <w:r>
              <w:rPr>
                <w:noProof/>
                <w:webHidden/>
              </w:rPr>
              <w:tab/>
            </w:r>
            <w:r>
              <w:rPr>
                <w:noProof/>
                <w:webHidden/>
              </w:rPr>
              <w:fldChar w:fldCharType="begin"/>
            </w:r>
            <w:r>
              <w:rPr>
                <w:noProof/>
                <w:webHidden/>
              </w:rPr>
              <w:instrText xml:space="preserve"> PAGEREF _Toc224857367 \h </w:instrText>
            </w:r>
            <w:r>
              <w:rPr>
                <w:noProof/>
                <w:webHidden/>
              </w:rPr>
            </w:r>
            <w:r>
              <w:rPr>
                <w:noProof/>
                <w:webHidden/>
              </w:rPr>
              <w:fldChar w:fldCharType="separate"/>
            </w:r>
            <w:r>
              <w:rPr>
                <w:noProof/>
                <w:webHidden/>
              </w:rPr>
              <w:t>18</w:t>
            </w:r>
            <w:r>
              <w:rPr>
                <w:noProof/>
                <w:webHidden/>
              </w:rPr>
              <w:fldChar w:fldCharType="end"/>
            </w:r>
          </w:hyperlink>
        </w:p>
        <w:p w14:paraId="4F25A8AD" w14:textId="392F5D72"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8" w:history="1">
            <w:r w:rsidRPr="0055628F">
              <w:rPr>
                <w:rStyle w:val="Hyperlink"/>
                <w:noProof/>
              </w:rPr>
              <w:t>4.4 Institutional Theory</w:t>
            </w:r>
            <w:r>
              <w:rPr>
                <w:noProof/>
                <w:webHidden/>
              </w:rPr>
              <w:tab/>
            </w:r>
            <w:r>
              <w:rPr>
                <w:noProof/>
                <w:webHidden/>
              </w:rPr>
              <w:fldChar w:fldCharType="begin"/>
            </w:r>
            <w:r>
              <w:rPr>
                <w:noProof/>
                <w:webHidden/>
              </w:rPr>
              <w:instrText xml:space="preserve"> PAGEREF _Toc224857368 \h </w:instrText>
            </w:r>
            <w:r>
              <w:rPr>
                <w:noProof/>
                <w:webHidden/>
              </w:rPr>
            </w:r>
            <w:r>
              <w:rPr>
                <w:noProof/>
                <w:webHidden/>
              </w:rPr>
              <w:fldChar w:fldCharType="separate"/>
            </w:r>
            <w:r>
              <w:rPr>
                <w:noProof/>
                <w:webHidden/>
              </w:rPr>
              <w:t>19</w:t>
            </w:r>
            <w:r>
              <w:rPr>
                <w:noProof/>
                <w:webHidden/>
              </w:rPr>
              <w:fldChar w:fldCharType="end"/>
            </w:r>
          </w:hyperlink>
        </w:p>
        <w:p w14:paraId="72C4CC36" w14:textId="27C7E199"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69" w:history="1">
            <w:r w:rsidRPr="0055628F">
              <w:rPr>
                <w:rStyle w:val="Hyperlink"/>
                <w:noProof/>
              </w:rPr>
              <w:t>4.5 Country Risk Analysis</w:t>
            </w:r>
            <w:r>
              <w:rPr>
                <w:noProof/>
                <w:webHidden/>
              </w:rPr>
              <w:tab/>
            </w:r>
            <w:r>
              <w:rPr>
                <w:noProof/>
                <w:webHidden/>
              </w:rPr>
              <w:fldChar w:fldCharType="begin"/>
            </w:r>
            <w:r>
              <w:rPr>
                <w:noProof/>
                <w:webHidden/>
              </w:rPr>
              <w:instrText xml:space="preserve"> PAGEREF _Toc224857369 \h </w:instrText>
            </w:r>
            <w:r>
              <w:rPr>
                <w:noProof/>
                <w:webHidden/>
              </w:rPr>
            </w:r>
            <w:r>
              <w:rPr>
                <w:noProof/>
                <w:webHidden/>
              </w:rPr>
              <w:fldChar w:fldCharType="separate"/>
            </w:r>
            <w:r>
              <w:rPr>
                <w:noProof/>
                <w:webHidden/>
              </w:rPr>
              <w:t>19</w:t>
            </w:r>
            <w:r>
              <w:rPr>
                <w:noProof/>
                <w:webHidden/>
              </w:rPr>
              <w:fldChar w:fldCharType="end"/>
            </w:r>
          </w:hyperlink>
        </w:p>
        <w:p w14:paraId="02DB2BE2" w14:textId="6E7465CA"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0" w:history="1">
            <w:r w:rsidRPr="0055628F">
              <w:rPr>
                <w:rStyle w:val="Hyperlink"/>
                <w:noProof/>
              </w:rPr>
              <w:t>4.6 Strategic Fit Analysis</w:t>
            </w:r>
            <w:r>
              <w:rPr>
                <w:noProof/>
                <w:webHidden/>
              </w:rPr>
              <w:tab/>
            </w:r>
            <w:r>
              <w:rPr>
                <w:noProof/>
                <w:webHidden/>
              </w:rPr>
              <w:fldChar w:fldCharType="begin"/>
            </w:r>
            <w:r>
              <w:rPr>
                <w:noProof/>
                <w:webHidden/>
              </w:rPr>
              <w:instrText xml:space="preserve"> PAGEREF _Toc224857370 \h </w:instrText>
            </w:r>
            <w:r>
              <w:rPr>
                <w:noProof/>
                <w:webHidden/>
              </w:rPr>
            </w:r>
            <w:r>
              <w:rPr>
                <w:noProof/>
                <w:webHidden/>
              </w:rPr>
              <w:fldChar w:fldCharType="separate"/>
            </w:r>
            <w:r>
              <w:rPr>
                <w:noProof/>
                <w:webHidden/>
              </w:rPr>
              <w:t>20</w:t>
            </w:r>
            <w:r>
              <w:rPr>
                <w:noProof/>
                <w:webHidden/>
              </w:rPr>
              <w:fldChar w:fldCharType="end"/>
            </w:r>
          </w:hyperlink>
        </w:p>
        <w:p w14:paraId="2D2F1EBF" w14:textId="66B7C523"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1" w:history="1">
            <w:r w:rsidRPr="0055628F">
              <w:rPr>
                <w:rStyle w:val="Hyperlink"/>
                <w:noProof/>
              </w:rPr>
              <w:t>4.6.1 Cost Leadership</w:t>
            </w:r>
            <w:r>
              <w:rPr>
                <w:noProof/>
                <w:webHidden/>
              </w:rPr>
              <w:tab/>
            </w:r>
            <w:r>
              <w:rPr>
                <w:noProof/>
                <w:webHidden/>
              </w:rPr>
              <w:fldChar w:fldCharType="begin"/>
            </w:r>
            <w:r>
              <w:rPr>
                <w:noProof/>
                <w:webHidden/>
              </w:rPr>
              <w:instrText xml:space="preserve"> PAGEREF _Toc224857371 \h </w:instrText>
            </w:r>
            <w:r>
              <w:rPr>
                <w:noProof/>
                <w:webHidden/>
              </w:rPr>
            </w:r>
            <w:r>
              <w:rPr>
                <w:noProof/>
                <w:webHidden/>
              </w:rPr>
              <w:fldChar w:fldCharType="separate"/>
            </w:r>
            <w:r>
              <w:rPr>
                <w:noProof/>
                <w:webHidden/>
              </w:rPr>
              <w:t>20</w:t>
            </w:r>
            <w:r>
              <w:rPr>
                <w:noProof/>
                <w:webHidden/>
              </w:rPr>
              <w:fldChar w:fldCharType="end"/>
            </w:r>
          </w:hyperlink>
        </w:p>
        <w:p w14:paraId="03BB4E39" w14:textId="70F3933F"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2" w:history="1">
            <w:r w:rsidRPr="0055628F">
              <w:rPr>
                <w:rStyle w:val="Hyperlink"/>
                <w:noProof/>
              </w:rPr>
              <w:t>4.6.2 Local Adaptation Vs Standardization.</w:t>
            </w:r>
            <w:r>
              <w:rPr>
                <w:noProof/>
                <w:webHidden/>
              </w:rPr>
              <w:tab/>
            </w:r>
            <w:r>
              <w:rPr>
                <w:noProof/>
                <w:webHidden/>
              </w:rPr>
              <w:fldChar w:fldCharType="begin"/>
            </w:r>
            <w:r>
              <w:rPr>
                <w:noProof/>
                <w:webHidden/>
              </w:rPr>
              <w:instrText xml:space="preserve"> PAGEREF _Toc224857372 \h </w:instrText>
            </w:r>
            <w:r>
              <w:rPr>
                <w:noProof/>
                <w:webHidden/>
              </w:rPr>
            </w:r>
            <w:r>
              <w:rPr>
                <w:noProof/>
                <w:webHidden/>
              </w:rPr>
              <w:fldChar w:fldCharType="separate"/>
            </w:r>
            <w:r>
              <w:rPr>
                <w:noProof/>
                <w:webHidden/>
              </w:rPr>
              <w:t>21</w:t>
            </w:r>
            <w:r>
              <w:rPr>
                <w:noProof/>
                <w:webHidden/>
              </w:rPr>
              <w:fldChar w:fldCharType="end"/>
            </w:r>
          </w:hyperlink>
        </w:p>
        <w:p w14:paraId="43B49A1A" w14:textId="73E2DD35" w:rsidR="009B6A13" w:rsidRDefault="009B6A13">
          <w:pPr>
            <w:pStyle w:val="TOC3"/>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3" w:history="1">
            <w:r w:rsidRPr="0055628F">
              <w:rPr>
                <w:rStyle w:val="Hyperlink"/>
                <w:noProof/>
              </w:rPr>
              <w:t>4.6.3 Supply Chain Localization</w:t>
            </w:r>
            <w:r>
              <w:rPr>
                <w:noProof/>
                <w:webHidden/>
              </w:rPr>
              <w:tab/>
            </w:r>
            <w:r>
              <w:rPr>
                <w:noProof/>
                <w:webHidden/>
              </w:rPr>
              <w:fldChar w:fldCharType="begin"/>
            </w:r>
            <w:r>
              <w:rPr>
                <w:noProof/>
                <w:webHidden/>
              </w:rPr>
              <w:instrText xml:space="preserve"> PAGEREF _Toc224857373 \h </w:instrText>
            </w:r>
            <w:r>
              <w:rPr>
                <w:noProof/>
                <w:webHidden/>
              </w:rPr>
            </w:r>
            <w:r>
              <w:rPr>
                <w:noProof/>
                <w:webHidden/>
              </w:rPr>
              <w:fldChar w:fldCharType="separate"/>
            </w:r>
            <w:r>
              <w:rPr>
                <w:noProof/>
                <w:webHidden/>
              </w:rPr>
              <w:t>22</w:t>
            </w:r>
            <w:r>
              <w:rPr>
                <w:noProof/>
                <w:webHidden/>
              </w:rPr>
              <w:fldChar w:fldCharType="end"/>
            </w:r>
          </w:hyperlink>
        </w:p>
        <w:p w14:paraId="0288B689" w14:textId="68E2A22E"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4" w:history="1">
            <w:r w:rsidRPr="0055628F">
              <w:rPr>
                <w:rStyle w:val="Hyperlink"/>
                <w:noProof/>
              </w:rPr>
              <w:t>5. Conclusion</w:t>
            </w:r>
            <w:r>
              <w:rPr>
                <w:noProof/>
                <w:webHidden/>
              </w:rPr>
              <w:tab/>
            </w:r>
            <w:r>
              <w:rPr>
                <w:noProof/>
                <w:webHidden/>
              </w:rPr>
              <w:fldChar w:fldCharType="begin"/>
            </w:r>
            <w:r>
              <w:rPr>
                <w:noProof/>
                <w:webHidden/>
              </w:rPr>
              <w:instrText xml:space="preserve"> PAGEREF _Toc224857374 \h </w:instrText>
            </w:r>
            <w:r>
              <w:rPr>
                <w:noProof/>
                <w:webHidden/>
              </w:rPr>
            </w:r>
            <w:r>
              <w:rPr>
                <w:noProof/>
                <w:webHidden/>
              </w:rPr>
              <w:fldChar w:fldCharType="separate"/>
            </w:r>
            <w:r>
              <w:rPr>
                <w:noProof/>
                <w:webHidden/>
              </w:rPr>
              <w:t>22</w:t>
            </w:r>
            <w:r>
              <w:rPr>
                <w:noProof/>
                <w:webHidden/>
              </w:rPr>
              <w:fldChar w:fldCharType="end"/>
            </w:r>
          </w:hyperlink>
        </w:p>
        <w:p w14:paraId="51CF4623" w14:textId="6BF5A966"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5" w:history="1">
            <w:r w:rsidRPr="0055628F">
              <w:rPr>
                <w:rStyle w:val="Hyperlink"/>
                <w:noProof/>
              </w:rPr>
              <w:t>Section 2</w:t>
            </w:r>
            <w:r>
              <w:rPr>
                <w:noProof/>
                <w:webHidden/>
              </w:rPr>
              <w:tab/>
            </w:r>
            <w:r>
              <w:rPr>
                <w:noProof/>
                <w:webHidden/>
              </w:rPr>
              <w:fldChar w:fldCharType="begin"/>
            </w:r>
            <w:r>
              <w:rPr>
                <w:noProof/>
                <w:webHidden/>
              </w:rPr>
              <w:instrText xml:space="preserve"> PAGEREF _Toc224857375 \h </w:instrText>
            </w:r>
            <w:r>
              <w:rPr>
                <w:noProof/>
                <w:webHidden/>
              </w:rPr>
            </w:r>
            <w:r>
              <w:rPr>
                <w:noProof/>
                <w:webHidden/>
              </w:rPr>
              <w:fldChar w:fldCharType="separate"/>
            </w:r>
            <w:r>
              <w:rPr>
                <w:noProof/>
                <w:webHidden/>
              </w:rPr>
              <w:t>23</w:t>
            </w:r>
            <w:r>
              <w:rPr>
                <w:noProof/>
                <w:webHidden/>
              </w:rPr>
              <w:fldChar w:fldCharType="end"/>
            </w:r>
          </w:hyperlink>
        </w:p>
        <w:p w14:paraId="17C2988B" w14:textId="5B0E82DF"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6" w:history="1">
            <w:r w:rsidRPr="0055628F">
              <w:rPr>
                <w:rStyle w:val="Hyperlink"/>
                <w:noProof/>
              </w:rPr>
              <w:t>Reflective Account</w:t>
            </w:r>
            <w:r>
              <w:rPr>
                <w:noProof/>
                <w:webHidden/>
              </w:rPr>
              <w:tab/>
            </w:r>
            <w:r>
              <w:rPr>
                <w:noProof/>
                <w:webHidden/>
              </w:rPr>
              <w:fldChar w:fldCharType="begin"/>
            </w:r>
            <w:r>
              <w:rPr>
                <w:noProof/>
                <w:webHidden/>
              </w:rPr>
              <w:instrText xml:space="preserve"> PAGEREF _Toc224857376 \h </w:instrText>
            </w:r>
            <w:r>
              <w:rPr>
                <w:noProof/>
                <w:webHidden/>
              </w:rPr>
            </w:r>
            <w:r>
              <w:rPr>
                <w:noProof/>
                <w:webHidden/>
              </w:rPr>
              <w:fldChar w:fldCharType="separate"/>
            </w:r>
            <w:r>
              <w:rPr>
                <w:noProof/>
                <w:webHidden/>
              </w:rPr>
              <w:t>23</w:t>
            </w:r>
            <w:r>
              <w:rPr>
                <w:noProof/>
                <w:webHidden/>
              </w:rPr>
              <w:fldChar w:fldCharType="end"/>
            </w:r>
          </w:hyperlink>
        </w:p>
        <w:p w14:paraId="1F62BF3A" w14:textId="0AA06C50"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7" w:history="1">
            <w:r w:rsidRPr="0055628F">
              <w:rPr>
                <w:rStyle w:val="Hyperlink"/>
                <w:noProof/>
              </w:rPr>
              <w:t>Use Gibbs’ Reflective Cycle:</w:t>
            </w:r>
            <w:r>
              <w:rPr>
                <w:noProof/>
                <w:webHidden/>
              </w:rPr>
              <w:tab/>
            </w:r>
            <w:r>
              <w:rPr>
                <w:noProof/>
                <w:webHidden/>
              </w:rPr>
              <w:fldChar w:fldCharType="begin"/>
            </w:r>
            <w:r>
              <w:rPr>
                <w:noProof/>
                <w:webHidden/>
              </w:rPr>
              <w:instrText xml:space="preserve"> PAGEREF _Toc224857377 \h </w:instrText>
            </w:r>
            <w:r>
              <w:rPr>
                <w:noProof/>
                <w:webHidden/>
              </w:rPr>
            </w:r>
            <w:r>
              <w:rPr>
                <w:noProof/>
                <w:webHidden/>
              </w:rPr>
              <w:fldChar w:fldCharType="separate"/>
            </w:r>
            <w:r>
              <w:rPr>
                <w:noProof/>
                <w:webHidden/>
              </w:rPr>
              <w:t>23</w:t>
            </w:r>
            <w:r>
              <w:rPr>
                <w:noProof/>
                <w:webHidden/>
              </w:rPr>
              <w:fldChar w:fldCharType="end"/>
            </w:r>
          </w:hyperlink>
        </w:p>
        <w:p w14:paraId="2A4EC66C" w14:textId="77F0270E"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8" w:history="1">
            <w:r w:rsidRPr="0055628F">
              <w:rPr>
                <w:rStyle w:val="Hyperlink"/>
                <w:noProof/>
              </w:rPr>
              <w:t>1. Description</w:t>
            </w:r>
            <w:r>
              <w:rPr>
                <w:noProof/>
                <w:webHidden/>
              </w:rPr>
              <w:tab/>
            </w:r>
            <w:r>
              <w:rPr>
                <w:noProof/>
                <w:webHidden/>
              </w:rPr>
              <w:fldChar w:fldCharType="begin"/>
            </w:r>
            <w:r>
              <w:rPr>
                <w:noProof/>
                <w:webHidden/>
              </w:rPr>
              <w:instrText xml:space="preserve"> PAGEREF _Toc224857378 \h </w:instrText>
            </w:r>
            <w:r>
              <w:rPr>
                <w:noProof/>
                <w:webHidden/>
              </w:rPr>
            </w:r>
            <w:r>
              <w:rPr>
                <w:noProof/>
                <w:webHidden/>
              </w:rPr>
              <w:fldChar w:fldCharType="separate"/>
            </w:r>
            <w:r>
              <w:rPr>
                <w:noProof/>
                <w:webHidden/>
              </w:rPr>
              <w:t>24</w:t>
            </w:r>
            <w:r>
              <w:rPr>
                <w:noProof/>
                <w:webHidden/>
              </w:rPr>
              <w:fldChar w:fldCharType="end"/>
            </w:r>
          </w:hyperlink>
        </w:p>
        <w:p w14:paraId="2B1EF979" w14:textId="3ACF68CE"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79" w:history="1">
            <w:r w:rsidRPr="0055628F">
              <w:rPr>
                <w:rStyle w:val="Hyperlink"/>
                <w:noProof/>
              </w:rPr>
              <w:t>2. Feelings</w:t>
            </w:r>
            <w:r>
              <w:rPr>
                <w:noProof/>
                <w:webHidden/>
              </w:rPr>
              <w:tab/>
            </w:r>
            <w:r>
              <w:rPr>
                <w:noProof/>
                <w:webHidden/>
              </w:rPr>
              <w:fldChar w:fldCharType="begin"/>
            </w:r>
            <w:r>
              <w:rPr>
                <w:noProof/>
                <w:webHidden/>
              </w:rPr>
              <w:instrText xml:space="preserve"> PAGEREF _Toc224857379 \h </w:instrText>
            </w:r>
            <w:r>
              <w:rPr>
                <w:noProof/>
                <w:webHidden/>
              </w:rPr>
            </w:r>
            <w:r>
              <w:rPr>
                <w:noProof/>
                <w:webHidden/>
              </w:rPr>
              <w:fldChar w:fldCharType="separate"/>
            </w:r>
            <w:r>
              <w:rPr>
                <w:noProof/>
                <w:webHidden/>
              </w:rPr>
              <w:t>24</w:t>
            </w:r>
            <w:r>
              <w:rPr>
                <w:noProof/>
                <w:webHidden/>
              </w:rPr>
              <w:fldChar w:fldCharType="end"/>
            </w:r>
          </w:hyperlink>
        </w:p>
        <w:p w14:paraId="5E55616F" w14:textId="5BDF5FAF"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80" w:history="1">
            <w:r w:rsidRPr="0055628F">
              <w:rPr>
                <w:rStyle w:val="Hyperlink"/>
                <w:noProof/>
              </w:rPr>
              <w:t>3. Evaluation</w:t>
            </w:r>
            <w:r>
              <w:rPr>
                <w:noProof/>
                <w:webHidden/>
              </w:rPr>
              <w:tab/>
            </w:r>
            <w:r>
              <w:rPr>
                <w:noProof/>
                <w:webHidden/>
              </w:rPr>
              <w:fldChar w:fldCharType="begin"/>
            </w:r>
            <w:r>
              <w:rPr>
                <w:noProof/>
                <w:webHidden/>
              </w:rPr>
              <w:instrText xml:space="preserve"> PAGEREF _Toc224857380 \h </w:instrText>
            </w:r>
            <w:r>
              <w:rPr>
                <w:noProof/>
                <w:webHidden/>
              </w:rPr>
            </w:r>
            <w:r>
              <w:rPr>
                <w:noProof/>
                <w:webHidden/>
              </w:rPr>
              <w:fldChar w:fldCharType="separate"/>
            </w:r>
            <w:r>
              <w:rPr>
                <w:noProof/>
                <w:webHidden/>
              </w:rPr>
              <w:t>25</w:t>
            </w:r>
            <w:r>
              <w:rPr>
                <w:noProof/>
                <w:webHidden/>
              </w:rPr>
              <w:fldChar w:fldCharType="end"/>
            </w:r>
          </w:hyperlink>
        </w:p>
        <w:p w14:paraId="0C87CE4C" w14:textId="31631528"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81" w:history="1">
            <w:r w:rsidRPr="0055628F">
              <w:rPr>
                <w:rStyle w:val="Hyperlink"/>
                <w:noProof/>
              </w:rPr>
              <w:t>4. Analysis</w:t>
            </w:r>
            <w:r>
              <w:rPr>
                <w:noProof/>
                <w:webHidden/>
              </w:rPr>
              <w:tab/>
            </w:r>
            <w:r>
              <w:rPr>
                <w:noProof/>
                <w:webHidden/>
              </w:rPr>
              <w:fldChar w:fldCharType="begin"/>
            </w:r>
            <w:r>
              <w:rPr>
                <w:noProof/>
                <w:webHidden/>
              </w:rPr>
              <w:instrText xml:space="preserve"> PAGEREF _Toc224857381 \h </w:instrText>
            </w:r>
            <w:r>
              <w:rPr>
                <w:noProof/>
                <w:webHidden/>
              </w:rPr>
            </w:r>
            <w:r>
              <w:rPr>
                <w:noProof/>
                <w:webHidden/>
              </w:rPr>
              <w:fldChar w:fldCharType="separate"/>
            </w:r>
            <w:r>
              <w:rPr>
                <w:noProof/>
                <w:webHidden/>
              </w:rPr>
              <w:t>25</w:t>
            </w:r>
            <w:r>
              <w:rPr>
                <w:noProof/>
                <w:webHidden/>
              </w:rPr>
              <w:fldChar w:fldCharType="end"/>
            </w:r>
          </w:hyperlink>
        </w:p>
        <w:p w14:paraId="5101ED76" w14:textId="5233C702"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82" w:history="1">
            <w:r w:rsidRPr="0055628F">
              <w:rPr>
                <w:rStyle w:val="Hyperlink"/>
                <w:noProof/>
              </w:rPr>
              <w:t>5. Conclusion</w:t>
            </w:r>
            <w:r>
              <w:rPr>
                <w:noProof/>
                <w:webHidden/>
              </w:rPr>
              <w:tab/>
            </w:r>
            <w:r>
              <w:rPr>
                <w:noProof/>
                <w:webHidden/>
              </w:rPr>
              <w:fldChar w:fldCharType="begin"/>
            </w:r>
            <w:r>
              <w:rPr>
                <w:noProof/>
                <w:webHidden/>
              </w:rPr>
              <w:instrText xml:space="preserve"> PAGEREF _Toc224857382 \h </w:instrText>
            </w:r>
            <w:r>
              <w:rPr>
                <w:noProof/>
                <w:webHidden/>
              </w:rPr>
            </w:r>
            <w:r>
              <w:rPr>
                <w:noProof/>
                <w:webHidden/>
              </w:rPr>
              <w:fldChar w:fldCharType="separate"/>
            </w:r>
            <w:r>
              <w:rPr>
                <w:noProof/>
                <w:webHidden/>
              </w:rPr>
              <w:t>26</w:t>
            </w:r>
            <w:r>
              <w:rPr>
                <w:noProof/>
                <w:webHidden/>
              </w:rPr>
              <w:fldChar w:fldCharType="end"/>
            </w:r>
          </w:hyperlink>
        </w:p>
        <w:p w14:paraId="51FF9604" w14:textId="1EA70A4B" w:rsidR="009B6A13" w:rsidRDefault="009B6A13">
          <w:pPr>
            <w:pStyle w:val="TOC2"/>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83" w:history="1">
            <w:r w:rsidRPr="0055628F">
              <w:rPr>
                <w:rStyle w:val="Hyperlink"/>
                <w:noProof/>
              </w:rPr>
              <w:t>6. Action Plan</w:t>
            </w:r>
            <w:r>
              <w:rPr>
                <w:noProof/>
                <w:webHidden/>
              </w:rPr>
              <w:tab/>
            </w:r>
            <w:r>
              <w:rPr>
                <w:noProof/>
                <w:webHidden/>
              </w:rPr>
              <w:fldChar w:fldCharType="begin"/>
            </w:r>
            <w:r>
              <w:rPr>
                <w:noProof/>
                <w:webHidden/>
              </w:rPr>
              <w:instrText xml:space="preserve"> PAGEREF _Toc224857383 \h </w:instrText>
            </w:r>
            <w:r>
              <w:rPr>
                <w:noProof/>
                <w:webHidden/>
              </w:rPr>
            </w:r>
            <w:r>
              <w:rPr>
                <w:noProof/>
                <w:webHidden/>
              </w:rPr>
              <w:fldChar w:fldCharType="separate"/>
            </w:r>
            <w:r>
              <w:rPr>
                <w:noProof/>
                <w:webHidden/>
              </w:rPr>
              <w:t>26</w:t>
            </w:r>
            <w:r>
              <w:rPr>
                <w:noProof/>
                <w:webHidden/>
              </w:rPr>
              <w:fldChar w:fldCharType="end"/>
            </w:r>
          </w:hyperlink>
        </w:p>
        <w:p w14:paraId="552B029A" w14:textId="5A5CB0DE" w:rsidR="009B6A13" w:rsidRDefault="009B6A13">
          <w:pPr>
            <w:pStyle w:val="TOC1"/>
            <w:tabs>
              <w:tab w:val="right" w:leader="dot" w:pos="9350"/>
            </w:tabs>
            <w:rPr>
              <w:rFonts w:asciiTheme="minorHAnsi" w:eastAsiaTheme="minorEastAsia" w:hAnsiTheme="minorHAnsi" w:cstheme="minorBidi"/>
              <w:noProof/>
              <w:kern w:val="2"/>
              <w:sz w:val="24"/>
              <w:szCs w:val="30"/>
              <w:lang w:val="en-GB" w:eastAsia="en-GB" w:bidi="bn-BD"/>
              <w14:ligatures w14:val="standardContextual"/>
            </w:rPr>
          </w:pPr>
          <w:hyperlink w:anchor="_Toc224857384" w:history="1">
            <w:r w:rsidRPr="0055628F">
              <w:rPr>
                <w:rStyle w:val="Hyperlink"/>
                <w:noProof/>
              </w:rPr>
              <w:t>Reference</w:t>
            </w:r>
            <w:r>
              <w:rPr>
                <w:noProof/>
                <w:webHidden/>
              </w:rPr>
              <w:tab/>
            </w:r>
            <w:r>
              <w:rPr>
                <w:noProof/>
                <w:webHidden/>
              </w:rPr>
              <w:fldChar w:fldCharType="begin"/>
            </w:r>
            <w:r>
              <w:rPr>
                <w:noProof/>
                <w:webHidden/>
              </w:rPr>
              <w:instrText xml:space="preserve"> PAGEREF _Toc224857384 \h </w:instrText>
            </w:r>
            <w:r>
              <w:rPr>
                <w:noProof/>
                <w:webHidden/>
              </w:rPr>
            </w:r>
            <w:r>
              <w:rPr>
                <w:noProof/>
                <w:webHidden/>
              </w:rPr>
              <w:fldChar w:fldCharType="separate"/>
            </w:r>
            <w:r>
              <w:rPr>
                <w:noProof/>
                <w:webHidden/>
              </w:rPr>
              <w:t>27</w:t>
            </w:r>
            <w:r>
              <w:rPr>
                <w:noProof/>
                <w:webHidden/>
              </w:rPr>
              <w:fldChar w:fldCharType="end"/>
            </w:r>
          </w:hyperlink>
        </w:p>
        <w:p w14:paraId="75A4859C" w14:textId="6E0F9E0B" w:rsidR="00492C7E" w:rsidRPr="006B64C7" w:rsidRDefault="006B64C7" w:rsidP="006B64C7">
          <w:pPr>
            <w:widowControl w:val="0"/>
            <w:tabs>
              <w:tab w:val="right" w:leader="dot" w:pos="12000"/>
            </w:tabs>
            <w:spacing w:before="60" w:after="0" w:line="276" w:lineRule="auto"/>
            <w:rPr>
              <w:rFonts w:ascii="Arial" w:eastAsia="Arial" w:hAnsi="Arial" w:cs="Arial"/>
              <w:b/>
              <w:bCs/>
              <w:color w:val="000000"/>
            </w:rPr>
          </w:pPr>
          <w:r w:rsidRPr="006B64C7">
            <w:rPr>
              <w:rFonts w:ascii="Arial" w:hAnsi="Arial" w:cs="Arial"/>
            </w:rPr>
            <w:fldChar w:fldCharType="end"/>
          </w:r>
        </w:p>
      </w:sdtContent>
    </w:sdt>
    <w:p w14:paraId="43A6B8D8" w14:textId="77777777" w:rsidR="00492C7E" w:rsidRPr="006B64C7" w:rsidRDefault="00492C7E" w:rsidP="006B64C7">
      <w:pPr>
        <w:spacing w:line="276" w:lineRule="auto"/>
        <w:rPr>
          <w:rFonts w:ascii="Arial" w:eastAsia="Arial" w:hAnsi="Arial" w:cs="Arial"/>
          <w:sz w:val="24"/>
          <w:szCs w:val="24"/>
        </w:rPr>
      </w:pPr>
    </w:p>
    <w:p w14:paraId="17CFC17C" w14:textId="77777777" w:rsidR="00E831EE" w:rsidRDefault="006B64C7" w:rsidP="006B64C7">
      <w:pPr>
        <w:tabs>
          <w:tab w:val="left" w:pos="4095"/>
        </w:tabs>
        <w:spacing w:line="276" w:lineRule="auto"/>
        <w:rPr>
          <w:rFonts w:ascii="Arial" w:eastAsia="Arial" w:hAnsi="Arial" w:cs="Arial"/>
          <w:sz w:val="24"/>
          <w:szCs w:val="24"/>
        </w:rPr>
      </w:pPr>
      <w:r w:rsidRPr="006B64C7">
        <w:rPr>
          <w:rFonts w:ascii="Arial" w:eastAsia="Arial" w:hAnsi="Arial" w:cs="Arial"/>
          <w:sz w:val="24"/>
          <w:szCs w:val="24"/>
        </w:rPr>
        <w:tab/>
      </w:r>
    </w:p>
    <w:p w14:paraId="6E0E0404" w14:textId="01F7BB0E" w:rsidR="00492C7E" w:rsidRPr="00B65057" w:rsidRDefault="006B64C7" w:rsidP="00E831EE">
      <w:pPr>
        <w:tabs>
          <w:tab w:val="left" w:pos="4095"/>
        </w:tabs>
        <w:spacing w:line="276" w:lineRule="auto"/>
        <w:jc w:val="center"/>
        <w:rPr>
          <w:rFonts w:ascii="Arial" w:eastAsia="Arial" w:hAnsi="Arial" w:cs="Arial"/>
          <w:b/>
          <w:bCs/>
          <w:u w:val="single"/>
        </w:rPr>
      </w:pPr>
      <w:r w:rsidRPr="00B65057">
        <w:rPr>
          <w:rFonts w:ascii="Arial" w:eastAsia="Arial" w:hAnsi="Arial" w:cs="Arial"/>
          <w:b/>
          <w:bCs/>
          <w:u w:val="single"/>
        </w:rPr>
        <w:t>List of Table</w:t>
      </w:r>
    </w:p>
    <w:p w14:paraId="462A488C" w14:textId="3B018478" w:rsidR="00E831EE" w:rsidRPr="00B65057" w:rsidRDefault="00E831EE" w:rsidP="00E831EE">
      <w:pPr>
        <w:tabs>
          <w:tab w:val="left" w:pos="4095"/>
        </w:tabs>
        <w:spacing w:line="276" w:lineRule="auto"/>
        <w:rPr>
          <w:rFonts w:ascii="Times New Roman" w:eastAsia="Arial" w:hAnsi="Times New Roman" w:cs="Times New Roman"/>
          <w:color w:val="000000" w:themeColor="text1"/>
        </w:rPr>
      </w:pPr>
      <w:hyperlink w:anchor="_d9k2idymda8d">
        <w:r w:rsidRPr="00E831EE">
          <w:rPr>
            <w:rStyle w:val="Hyperlink"/>
            <w:rFonts w:ascii="Times New Roman" w:eastAsia="Arial" w:hAnsi="Times New Roman" w:cs="Times New Roman"/>
            <w:color w:val="000000" w:themeColor="text1"/>
            <w:u w:val="none"/>
          </w:rPr>
          <w:t>Table 1: Comparative Strategic Positioning of Major UK Grocery Retailers</w:t>
        </w:r>
        <w:r w:rsidRPr="00E831EE">
          <w:rPr>
            <w:rStyle w:val="Hyperlink"/>
            <w:rFonts w:ascii="Times New Roman" w:eastAsia="Arial" w:hAnsi="Times New Roman" w:cs="Times New Roman"/>
            <w:color w:val="000000" w:themeColor="text1"/>
            <w:u w:val="none"/>
          </w:rPr>
          <w:tab/>
        </w:r>
        <w:r w:rsidRPr="00B65057">
          <w:rPr>
            <w:rStyle w:val="Hyperlink"/>
            <w:rFonts w:ascii="Times New Roman" w:eastAsia="Arial" w:hAnsi="Times New Roman" w:cs="Times New Roman"/>
            <w:color w:val="000000" w:themeColor="text1"/>
            <w:u w:val="none"/>
          </w:rPr>
          <w:t xml:space="preserve">                       </w:t>
        </w:r>
        <w:r w:rsidR="00DF4D0A" w:rsidRPr="00B65057">
          <w:rPr>
            <w:rStyle w:val="Hyperlink"/>
            <w:rFonts w:ascii="Times New Roman" w:eastAsia="Arial" w:hAnsi="Times New Roman" w:cs="Times New Roman"/>
            <w:color w:val="000000" w:themeColor="text1"/>
            <w:u w:val="none"/>
          </w:rPr>
          <w:t xml:space="preserve">              </w:t>
        </w:r>
        <w:r w:rsidRPr="00E831EE">
          <w:rPr>
            <w:rStyle w:val="Hyperlink"/>
            <w:rFonts w:ascii="Times New Roman" w:eastAsia="Arial" w:hAnsi="Times New Roman" w:cs="Times New Roman"/>
            <w:color w:val="000000" w:themeColor="text1"/>
            <w:u w:val="none"/>
          </w:rPr>
          <w:t>6</w:t>
        </w:r>
      </w:hyperlink>
    </w:p>
    <w:sdt>
      <w:sdtPr>
        <w:rPr>
          <w:rFonts w:ascii="Times New Roman" w:hAnsi="Times New Roman" w:cs="Times New Roman"/>
        </w:rPr>
        <w:id w:val="71631430"/>
        <w:docPartObj>
          <w:docPartGallery w:val="Table of Contents"/>
          <w:docPartUnique/>
        </w:docPartObj>
      </w:sdtPr>
      <w:sdtEndPr>
        <w:rPr>
          <w:sz w:val="20"/>
          <w:szCs w:val="20"/>
        </w:rPr>
      </w:sdtEndPr>
      <w:sdtContent>
        <w:p w14:paraId="2ABD0D95" w14:textId="5D2C2797" w:rsidR="00492C7E" w:rsidRPr="00B65057" w:rsidRDefault="006B64C7" w:rsidP="00E831EE">
          <w:pPr>
            <w:pBdr>
              <w:top w:val="nil"/>
              <w:left w:val="nil"/>
              <w:bottom w:val="nil"/>
              <w:right w:val="nil"/>
              <w:between w:val="nil"/>
            </w:pBdr>
            <w:tabs>
              <w:tab w:val="right" w:pos="9350"/>
            </w:tabs>
            <w:spacing w:after="0" w:line="276" w:lineRule="auto"/>
            <w:rPr>
              <w:rFonts w:ascii="Times New Roman" w:hAnsi="Times New Roman" w:cs="Times New Roman"/>
            </w:rPr>
          </w:pPr>
          <w:r w:rsidRPr="00B65057">
            <w:rPr>
              <w:rFonts w:ascii="Times New Roman" w:hAnsi="Times New Roman" w:cs="Times New Roman"/>
            </w:rPr>
            <w:fldChar w:fldCharType="begin"/>
          </w:r>
          <w:r w:rsidRPr="00B65057">
            <w:rPr>
              <w:rFonts w:ascii="Times New Roman" w:hAnsi="Times New Roman" w:cs="Times New Roman"/>
            </w:rPr>
            <w:instrText xml:space="preserve"> TOC \h \u \z \t "Heading 1,1,Heading 2,2,Heading 3,3,Heading 4,4,Heading 5,5,Heading 6,6,"</w:instrText>
          </w:r>
          <w:r w:rsidRPr="00B65057">
            <w:rPr>
              <w:rFonts w:ascii="Times New Roman" w:hAnsi="Times New Roman" w:cs="Times New Roman"/>
            </w:rPr>
            <w:fldChar w:fldCharType="separate"/>
          </w:r>
          <w:hyperlink w:anchor="_b3teenlyf385">
            <w:r w:rsidRPr="00B65057">
              <w:rPr>
                <w:rFonts w:ascii="Times New Roman" w:eastAsia="Arial" w:hAnsi="Times New Roman" w:cs="Times New Roman"/>
                <w:color w:val="000000"/>
              </w:rPr>
              <w:t xml:space="preserve">Table </w:t>
            </w:r>
            <w:r w:rsidR="00E831EE" w:rsidRPr="00B65057">
              <w:rPr>
                <w:rFonts w:ascii="Times New Roman" w:eastAsia="Arial" w:hAnsi="Times New Roman" w:cs="Times New Roman"/>
                <w:color w:val="000000"/>
              </w:rPr>
              <w:t>2</w:t>
            </w:r>
            <w:r w:rsidRPr="00B65057">
              <w:rPr>
                <w:rFonts w:ascii="Times New Roman" w:eastAsia="Arial" w:hAnsi="Times New Roman" w:cs="Times New Roman"/>
                <w:color w:val="000000"/>
              </w:rPr>
              <w:t>: Strengths and Weaknesses in the UK Grocery Retail Sector</w:t>
            </w:r>
            <w:r w:rsidRPr="00B65057">
              <w:rPr>
                <w:rFonts w:ascii="Times New Roman" w:eastAsia="Arial" w:hAnsi="Times New Roman" w:cs="Times New Roman"/>
                <w:color w:val="000000"/>
              </w:rPr>
              <w:tab/>
            </w:r>
            <w:r w:rsidR="00E831EE" w:rsidRPr="00B65057">
              <w:rPr>
                <w:rFonts w:ascii="Times New Roman" w:eastAsia="Arial" w:hAnsi="Times New Roman" w:cs="Times New Roman"/>
                <w:color w:val="000000"/>
              </w:rPr>
              <w:t>12</w:t>
            </w:r>
          </w:hyperlink>
        </w:p>
        <w:p w14:paraId="31BED7FC" w14:textId="0CEAA6AD" w:rsidR="00492C7E" w:rsidRPr="00B65057" w:rsidRDefault="00AB4C7A" w:rsidP="00AB4C7A">
          <w:pPr>
            <w:spacing w:line="360" w:lineRule="auto"/>
            <w:jc w:val="both"/>
            <w:rPr>
              <w:rFonts w:ascii="Times New Roman" w:eastAsia="Arial" w:hAnsi="Times New Roman" w:cs="Times New Roman"/>
            </w:rPr>
          </w:pPr>
          <w:r w:rsidRPr="00B65057">
            <w:rPr>
              <w:rFonts w:ascii="Times New Roman" w:hAnsi="Times New Roman" w:cs="Times New Roman"/>
            </w:rPr>
            <w:t>T</w:t>
          </w:r>
          <w:r w:rsidR="00DF4D0A" w:rsidRPr="00B65057">
            <w:rPr>
              <w:rFonts w:ascii="Times New Roman" w:hAnsi="Times New Roman" w:cs="Times New Roman"/>
            </w:rPr>
            <w:t xml:space="preserve">able 3: </w:t>
          </w:r>
          <w:r w:rsidRPr="00B65057">
            <w:rPr>
              <w:rFonts w:ascii="Times New Roman" w:eastAsia="Arial" w:hAnsi="Times New Roman" w:cs="Times New Roman"/>
            </w:rPr>
            <w:t xml:space="preserve">PESTLE Mechanism Chain– Aldi UK 17                                   </w:t>
          </w:r>
          <w:r w:rsidRPr="00B65057">
            <w:rPr>
              <w:rFonts w:ascii="Times New Roman" w:hAnsi="Times New Roman" w:cs="Times New Roman"/>
            </w:rPr>
            <w:t xml:space="preserve">                                                                                                                                                      </w:t>
          </w:r>
          <w:hyperlink w:anchor="_3eqlyfk3ob3f">
            <w:r w:rsidR="006B64C7" w:rsidRPr="00B65057">
              <w:rPr>
                <w:rFonts w:ascii="Times New Roman" w:eastAsia="Arial" w:hAnsi="Times New Roman" w:cs="Times New Roman"/>
                <w:color w:val="000000"/>
              </w:rPr>
              <w:t xml:space="preserve">Table </w:t>
            </w:r>
            <w:r w:rsidR="00DF4D0A" w:rsidRPr="00B65057">
              <w:rPr>
                <w:rFonts w:ascii="Times New Roman" w:eastAsia="Arial" w:hAnsi="Times New Roman" w:cs="Times New Roman"/>
                <w:color w:val="000000"/>
              </w:rPr>
              <w:t>4</w:t>
            </w:r>
            <w:r w:rsidR="007F1CEC" w:rsidRPr="00B65057">
              <w:rPr>
                <w:rFonts w:ascii="Times New Roman" w:eastAsia="Arial" w:hAnsi="Times New Roman" w:cs="Times New Roman"/>
                <w:color w:val="000000"/>
              </w:rPr>
              <w:t>:</w:t>
            </w:r>
            <w:r w:rsidR="006B64C7" w:rsidRPr="00B65057">
              <w:rPr>
                <w:rFonts w:ascii="Times New Roman" w:eastAsia="Arial" w:hAnsi="Times New Roman" w:cs="Times New Roman"/>
                <w:color w:val="000000"/>
              </w:rPr>
              <w:t xml:space="preserve"> Country Risk Assessment for Aldi UK</w:t>
            </w:r>
            <w:r w:rsidR="006B64C7" w:rsidRPr="00B65057">
              <w:rPr>
                <w:rFonts w:ascii="Times New Roman" w:eastAsia="Arial" w:hAnsi="Times New Roman" w:cs="Times New Roman"/>
                <w:color w:val="000000"/>
              </w:rPr>
              <w:tab/>
            </w:r>
            <w:r w:rsidR="009B6A13" w:rsidRPr="00B65057">
              <w:rPr>
                <w:rFonts w:ascii="Times New Roman" w:eastAsia="Arial" w:hAnsi="Times New Roman" w:cs="Times New Roman"/>
                <w:color w:val="000000"/>
              </w:rPr>
              <w:t xml:space="preserve">                                                                   </w:t>
            </w:r>
            <w:r w:rsidR="00DF4D0A" w:rsidRPr="00B65057">
              <w:rPr>
                <w:rFonts w:ascii="Times New Roman" w:eastAsia="Arial" w:hAnsi="Times New Roman" w:cs="Times New Roman"/>
                <w:color w:val="000000"/>
              </w:rPr>
              <w:t xml:space="preserve">          </w:t>
            </w:r>
            <w:r w:rsidR="009B6A13" w:rsidRPr="00B65057">
              <w:rPr>
                <w:rFonts w:ascii="Times New Roman" w:eastAsia="Arial" w:hAnsi="Times New Roman" w:cs="Times New Roman"/>
                <w:color w:val="000000"/>
              </w:rPr>
              <w:t xml:space="preserve"> </w:t>
            </w:r>
            <w:r w:rsidR="00DF4D0A" w:rsidRPr="00B65057">
              <w:rPr>
                <w:rFonts w:ascii="Times New Roman" w:eastAsia="Arial" w:hAnsi="Times New Roman" w:cs="Times New Roman"/>
                <w:color w:val="000000"/>
              </w:rPr>
              <w:t xml:space="preserve">         </w:t>
            </w:r>
            <w:r w:rsidR="00B65057">
              <w:rPr>
                <w:rFonts w:ascii="Times New Roman" w:eastAsia="Arial" w:hAnsi="Times New Roman" w:cs="Times New Roman"/>
                <w:color w:val="000000"/>
              </w:rPr>
              <w:t>19</w:t>
            </w:r>
          </w:hyperlink>
        </w:p>
        <w:p w14:paraId="0170A3A3" w14:textId="25DBF462" w:rsidR="00492C7E" w:rsidRPr="00B65057" w:rsidRDefault="006B64C7" w:rsidP="00E831EE">
          <w:pPr>
            <w:pBdr>
              <w:top w:val="nil"/>
              <w:left w:val="nil"/>
              <w:bottom w:val="nil"/>
              <w:right w:val="nil"/>
              <w:between w:val="nil"/>
            </w:pBdr>
            <w:tabs>
              <w:tab w:val="right" w:pos="9350"/>
            </w:tabs>
            <w:spacing w:after="0" w:line="276" w:lineRule="auto"/>
            <w:rPr>
              <w:rFonts w:ascii="Times New Roman" w:eastAsia="Arial" w:hAnsi="Times New Roman" w:cs="Times New Roman"/>
              <w:iCs/>
              <w:color w:val="0000FF" w:themeColor="hyperlink"/>
              <w:u w:val="single"/>
            </w:rPr>
          </w:pPr>
          <w:hyperlink w:anchor="_w0sg873pt6qc">
            <w:r w:rsidRPr="00B65057">
              <w:rPr>
                <w:rStyle w:val="Hyperlink"/>
                <w:rFonts w:ascii="Times New Roman" w:eastAsia="Arial" w:hAnsi="Times New Roman" w:cs="Times New Roman"/>
              </w:rPr>
              <w:t xml:space="preserve">Table </w:t>
            </w:r>
            <w:r w:rsidR="00B65057" w:rsidRPr="00B65057">
              <w:rPr>
                <w:rStyle w:val="Hyperlink"/>
                <w:rFonts w:ascii="Times New Roman" w:eastAsia="Arial" w:hAnsi="Times New Roman" w:cs="Times New Roman"/>
              </w:rPr>
              <w:t>5</w:t>
            </w:r>
            <w:r w:rsidRPr="00B65057">
              <w:rPr>
                <w:rStyle w:val="Hyperlink"/>
                <w:rFonts w:ascii="Times New Roman" w:eastAsia="Arial" w:hAnsi="Times New Roman" w:cs="Times New Roman"/>
              </w:rPr>
              <w:t xml:space="preserve">: </w:t>
            </w:r>
            <w:r w:rsidR="00B65057" w:rsidRPr="00B65057">
              <w:rPr>
                <w:rStyle w:val="Hyperlink"/>
                <w:rFonts w:ascii="Times New Roman" w:eastAsia="Arial" w:hAnsi="Times New Roman" w:cs="Times New Roman"/>
                <w:iCs/>
              </w:rPr>
              <w:t>Strategic Fit – Aldi vs Market Requirements</w:t>
            </w:r>
            <w:r w:rsidRPr="00B65057">
              <w:rPr>
                <w:rStyle w:val="Hyperlink"/>
                <w:rFonts w:ascii="Times New Roman" w:eastAsia="Arial" w:hAnsi="Times New Roman" w:cs="Times New Roman"/>
              </w:rPr>
              <w:tab/>
            </w:r>
            <w:r w:rsidR="00B65057" w:rsidRPr="00B65057">
              <w:rPr>
                <w:rStyle w:val="Hyperlink"/>
                <w:rFonts w:ascii="Times New Roman" w:eastAsia="Arial" w:hAnsi="Times New Roman" w:cs="Times New Roman"/>
              </w:rPr>
              <w:t>21</w:t>
            </w:r>
          </w:hyperlink>
        </w:p>
        <w:p w14:paraId="59424375" w14:textId="77777777" w:rsidR="00492C7E" w:rsidRPr="006B64C7" w:rsidRDefault="006B64C7" w:rsidP="00E831EE">
          <w:pPr>
            <w:tabs>
              <w:tab w:val="left" w:pos="4095"/>
            </w:tabs>
            <w:spacing w:line="276" w:lineRule="auto"/>
            <w:rPr>
              <w:rFonts w:ascii="Arial" w:eastAsia="Arial" w:hAnsi="Arial" w:cs="Arial"/>
              <w:sz w:val="24"/>
              <w:szCs w:val="24"/>
            </w:rPr>
          </w:pPr>
          <w:r w:rsidRPr="00B65057">
            <w:rPr>
              <w:rFonts w:ascii="Times New Roman" w:hAnsi="Times New Roman" w:cs="Times New Roman"/>
            </w:rPr>
            <w:fldChar w:fldCharType="end"/>
          </w:r>
        </w:p>
      </w:sdtContent>
    </w:sdt>
    <w:p w14:paraId="5E22D5E4" w14:textId="183E6AC6" w:rsidR="00492C7E" w:rsidRPr="00E831EE" w:rsidRDefault="006B64C7" w:rsidP="009B6A13">
      <w:pPr>
        <w:tabs>
          <w:tab w:val="left" w:pos="4095"/>
        </w:tabs>
        <w:spacing w:line="276" w:lineRule="auto"/>
        <w:jc w:val="center"/>
        <w:rPr>
          <w:rFonts w:ascii="Arial" w:eastAsia="Arial" w:hAnsi="Arial" w:cs="Arial"/>
          <w:b/>
          <w:bCs/>
          <w:sz w:val="28"/>
          <w:szCs w:val="28"/>
          <w:u w:val="single"/>
        </w:rPr>
      </w:pPr>
      <w:r w:rsidRPr="00E831EE">
        <w:rPr>
          <w:rFonts w:ascii="Arial" w:eastAsia="Arial" w:hAnsi="Arial" w:cs="Arial"/>
          <w:b/>
          <w:bCs/>
          <w:sz w:val="28"/>
          <w:szCs w:val="28"/>
          <w:u w:val="single"/>
        </w:rPr>
        <w:t>List of Figure</w:t>
      </w:r>
    </w:p>
    <w:sdt>
      <w:sdtPr>
        <w:rPr>
          <w:rFonts w:ascii="Arial" w:hAnsi="Arial" w:cs="Arial"/>
        </w:rPr>
        <w:id w:val="-1705912498"/>
        <w:docPartObj>
          <w:docPartGallery w:val="Table of Contents"/>
          <w:docPartUnique/>
        </w:docPartObj>
      </w:sdtPr>
      <w:sdtContent>
        <w:p w14:paraId="797470D4" w14:textId="2976D1D9" w:rsidR="00492C7E" w:rsidRPr="006B64C7" w:rsidRDefault="006B64C7" w:rsidP="006B64C7">
          <w:pPr>
            <w:pBdr>
              <w:top w:val="nil"/>
              <w:left w:val="nil"/>
              <w:bottom w:val="nil"/>
              <w:right w:val="nil"/>
              <w:between w:val="nil"/>
            </w:pBdr>
            <w:tabs>
              <w:tab w:val="right" w:pos="9350"/>
            </w:tabs>
            <w:spacing w:after="0" w:line="276" w:lineRule="auto"/>
            <w:rPr>
              <w:rFonts w:ascii="Arial" w:hAnsi="Arial" w:cs="Arial"/>
              <w:color w:val="000000"/>
            </w:rPr>
          </w:pPr>
          <w:r w:rsidRPr="006B64C7">
            <w:rPr>
              <w:rFonts w:ascii="Arial" w:hAnsi="Arial" w:cs="Arial"/>
            </w:rPr>
            <w:fldChar w:fldCharType="begin"/>
          </w:r>
          <w:r w:rsidRPr="006B64C7">
            <w:rPr>
              <w:rFonts w:ascii="Arial" w:hAnsi="Arial" w:cs="Arial"/>
            </w:rPr>
            <w:instrText xml:space="preserve"> TOC \h \u \z \t "Heading 1,1,Heading 2,2,Heading 3,3,Heading 4,4,Heading 5,5,Heading 6,6,"</w:instrText>
          </w:r>
          <w:r w:rsidRPr="006B64C7">
            <w:rPr>
              <w:rFonts w:ascii="Arial" w:hAnsi="Arial" w:cs="Arial"/>
            </w:rPr>
            <w:fldChar w:fldCharType="separate"/>
          </w:r>
          <w:hyperlink w:anchor="_4cu8d57cm7vf">
            <w:r w:rsidRPr="006B64C7">
              <w:rPr>
                <w:rFonts w:ascii="Arial" w:eastAsia="Arial" w:hAnsi="Arial" w:cs="Arial"/>
                <w:color w:val="000000"/>
              </w:rPr>
              <w:t>Figure 1</w:t>
            </w:r>
            <w:r w:rsidR="00E831EE">
              <w:rPr>
                <w:rFonts w:ascii="Arial" w:eastAsia="Arial" w:hAnsi="Arial" w:cs="Arial"/>
                <w:color w:val="000000"/>
              </w:rPr>
              <w:t xml:space="preserve">: </w:t>
            </w:r>
            <w:r w:rsidRPr="006B64C7">
              <w:rPr>
                <w:rFonts w:ascii="Arial" w:eastAsia="Arial" w:hAnsi="Arial" w:cs="Arial"/>
                <w:color w:val="000000"/>
              </w:rPr>
              <w:t>Economic Contribution of UK Grocery Retail Industry (ONS, 2023; CIPD, 2022)</w:t>
            </w:r>
            <w:r w:rsidRPr="006B64C7">
              <w:rPr>
                <w:rFonts w:ascii="Arial" w:eastAsia="Arial" w:hAnsi="Arial" w:cs="Arial"/>
                <w:color w:val="000000"/>
              </w:rPr>
              <w:tab/>
              <w:t>3</w:t>
            </w:r>
          </w:hyperlink>
        </w:p>
        <w:p w14:paraId="03196F87" w14:textId="4E5D2D40" w:rsidR="00492C7E" w:rsidRPr="009B6A13" w:rsidRDefault="006B64C7" w:rsidP="006B64C7">
          <w:pPr>
            <w:pBdr>
              <w:top w:val="nil"/>
              <w:left w:val="nil"/>
              <w:bottom w:val="nil"/>
              <w:right w:val="nil"/>
              <w:between w:val="nil"/>
            </w:pBdr>
            <w:tabs>
              <w:tab w:val="right" w:pos="9350"/>
            </w:tabs>
            <w:spacing w:after="0" w:line="276" w:lineRule="auto"/>
            <w:rPr>
              <w:rFonts w:ascii="Arial" w:hAnsi="Arial" w:cs="Arial"/>
              <w:color w:val="000000"/>
            </w:rPr>
          </w:pPr>
          <w:hyperlink w:anchor="_6jkmr7btzoa6">
            <w:r w:rsidRPr="009B6A13">
              <w:rPr>
                <w:rFonts w:ascii="Arial" w:eastAsia="Arial" w:hAnsi="Arial" w:cs="Arial"/>
                <w:color w:val="000000"/>
              </w:rPr>
              <w:t>Figure 2</w:t>
            </w:r>
            <w:r w:rsidR="00E831EE" w:rsidRPr="009B6A13">
              <w:rPr>
                <w:rFonts w:ascii="Arial" w:eastAsia="Arial" w:hAnsi="Arial" w:cs="Arial"/>
                <w:color w:val="000000"/>
              </w:rPr>
              <w:t>:</w:t>
            </w:r>
            <w:r w:rsidRPr="009B6A13">
              <w:rPr>
                <w:rFonts w:ascii="Arial" w:eastAsia="Arial" w:hAnsi="Arial" w:cs="Arial"/>
                <w:color w:val="000000"/>
              </w:rPr>
              <w:t xml:space="preserve"> Market Share of UK Grocery Retailers (Kantar, 2024)</w:t>
            </w:r>
            <w:r w:rsidRPr="009B6A13">
              <w:rPr>
                <w:rFonts w:ascii="Arial" w:eastAsia="Arial" w:hAnsi="Arial" w:cs="Arial"/>
                <w:color w:val="000000"/>
              </w:rPr>
              <w:tab/>
              <w:t>4</w:t>
            </w:r>
          </w:hyperlink>
        </w:p>
        <w:p w14:paraId="01D840EC" w14:textId="77777777" w:rsidR="00492C7E" w:rsidRPr="009B6A13" w:rsidRDefault="006B64C7" w:rsidP="006B64C7">
          <w:pPr>
            <w:pBdr>
              <w:top w:val="nil"/>
              <w:left w:val="nil"/>
              <w:bottom w:val="nil"/>
              <w:right w:val="nil"/>
              <w:between w:val="nil"/>
            </w:pBdr>
            <w:tabs>
              <w:tab w:val="right" w:pos="9350"/>
            </w:tabs>
            <w:spacing w:after="0" w:line="276" w:lineRule="auto"/>
            <w:rPr>
              <w:rFonts w:ascii="Arial" w:hAnsi="Arial" w:cs="Arial"/>
              <w:color w:val="000000"/>
            </w:rPr>
          </w:pPr>
          <w:hyperlink w:anchor="_6pngov1wo9ox">
            <w:r w:rsidRPr="009B6A13">
              <w:rPr>
                <w:rFonts w:ascii="Arial" w:eastAsia="Arial" w:hAnsi="Arial" w:cs="Arial"/>
                <w:color w:val="000000"/>
              </w:rPr>
              <w:t>Figure 3: Distribution of Major Supermarket Chains Across the UK</w:t>
            </w:r>
            <w:r w:rsidRPr="009B6A13">
              <w:rPr>
                <w:rFonts w:ascii="Arial" w:eastAsia="Arial" w:hAnsi="Arial" w:cs="Arial"/>
                <w:color w:val="000000"/>
              </w:rPr>
              <w:tab/>
              <w:t>5</w:t>
            </w:r>
          </w:hyperlink>
        </w:p>
        <w:p w14:paraId="603F5E06" w14:textId="766662CC" w:rsidR="00492C7E" w:rsidRPr="009B6A13" w:rsidRDefault="006B64C7" w:rsidP="006B64C7">
          <w:pPr>
            <w:pBdr>
              <w:top w:val="nil"/>
              <w:left w:val="nil"/>
              <w:bottom w:val="nil"/>
              <w:right w:val="nil"/>
              <w:between w:val="nil"/>
            </w:pBdr>
            <w:tabs>
              <w:tab w:val="right" w:pos="9350"/>
            </w:tabs>
            <w:spacing w:after="0" w:line="276" w:lineRule="auto"/>
            <w:rPr>
              <w:rFonts w:ascii="Arial" w:hAnsi="Arial" w:cs="Arial"/>
              <w:color w:val="000000"/>
            </w:rPr>
          </w:pPr>
          <w:hyperlink w:anchor="_6wsjvc70qpbh">
            <w:r w:rsidRPr="009B6A13">
              <w:rPr>
                <w:rFonts w:ascii="Arial" w:eastAsia="Arial" w:hAnsi="Arial" w:cs="Arial"/>
                <w:color w:val="000000"/>
              </w:rPr>
              <w:t>Figure 4: Porter’s Diamond Model Applied to UK Grocery Retail</w:t>
            </w:r>
            <w:r w:rsidRPr="009B6A13">
              <w:rPr>
                <w:rFonts w:ascii="Arial" w:eastAsia="Arial" w:hAnsi="Arial" w:cs="Arial"/>
                <w:color w:val="000000"/>
              </w:rPr>
              <w:tab/>
              <w:t>1</w:t>
            </w:r>
            <w:r w:rsidR="009B6A13" w:rsidRPr="009B6A13">
              <w:rPr>
                <w:rFonts w:ascii="Arial" w:eastAsia="Arial" w:hAnsi="Arial" w:cs="Arial"/>
                <w:color w:val="000000"/>
              </w:rPr>
              <w:t>3</w:t>
            </w:r>
          </w:hyperlink>
        </w:p>
        <w:p w14:paraId="7A06F72B" w14:textId="1AE2FB92" w:rsidR="00492C7E" w:rsidRPr="009B6A13" w:rsidRDefault="006B64C7" w:rsidP="006B64C7">
          <w:pPr>
            <w:pBdr>
              <w:top w:val="nil"/>
              <w:left w:val="nil"/>
              <w:bottom w:val="nil"/>
              <w:right w:val="nil"/>
              <w:between w:val="nil"/>
            </w:pBdr>
            <w:tabs>
              <w:tab w:val="right" w:pos="9350"/>
            </w:tabs>
            <w:spacing w:after="0" w:line="276" w:lineRule="auto"/>
            <w:rPr>
              <w:rFonts w:ascii="Arial" w:hAnsi="Arial" w:cs="Arial"/>
              <w:color w:val="000000"/>
            </w:rPr>
          </w:pPr>
          <w:hyperlink w:anchor="_vox1n3qqqbjq">
            <w:r w:rsidRPr="009B6A13">
              <w:rPr>
                <w:rFonts w:ascii="Arial" w:eastAsia="Arial" w:hAnsi="Arial" w:cs="Arial"/>
                <w:color w:val="000000"/>
              </w:rPr>
              <w:t>Figure 5: PESTLE Analysis for UK</w:t>
            </w:r>
            <w:r w:rsidRPr="009B6A13">
              <w:rPr>
                <w:rFonts w:ascii="Arial" w:eastAsia="Arial" w:hAnsi="Arial" w:cs="Arial"/>
                <w:color w:val="000000"/>
              </w:rPr>
              <w:tab/>
              <w:t>1</w:t>
            </w:r>
            <w:r w:rsidR="009B6A13" w:rsidRPr="009B6A13">
              <w:rPr>
                <w:rFonts w:ascii="Arial" w:eastAsia="Arial" w:hAnsi="Arial" w:cs="Arial"/>
                <w:color w:val="000000"/>
              </w:rPr>
              <w:t>4</w:t>
            </w:r>
          </w:hyperlink>
        </w:p>
        <w:p w14:paraId="784533DD" w14:textId="0E6202CA" w:rsidR="00492C7E" w:rsidRPr="009B6A13" w:rsidRDefault="006B64C7" w:rsidP="006B64C7">
          <w:pPr>
            <w:pBdr>
              <w:top w:val="nil"/>
              <w:left w:val="nil"/>
              <w:bottom w:val="nil"/>
              <w:right w:val="nil"/>
              <w:between w:val="nil"/>
            </w:pBdr>
            <w:tabs>
              <w:tab w:val="right" w:pos="9350"/>
            </w:tabs>
            <w:spacing w:after="0" w:line="276" w:lineRule="auto"/>
          </w:pPr>
          <w:hyperlink w:anchor="_3ko641pf51nd">
            <w:r w:rsidRPr="009B6A13">
              <w:rPr>
                <w:rFonts w:ascii="Arial" w:eastAsia="Arial" w:hAnsi="Arial" w:cs="Arial"/>
                <w:color w:val="000000"/>
              </w:rPr>
              <w:t>Figure 6: CAGE Distance Analysis Between Germany and UK for Aldi</w:t>
            </w:r>
            <w:r w:rsidRPr="009B6A13">
              <w:rPr>
                <w:rFonts w:ascii="Arial" w:eastAsia="Arial" w:hAnsi="Arial" w:cs="Arial"/>
                <w:color w:val="000000"/>
              </w:rPr>
              <w:tab/>
              <w:t>1</w:t>
            </w:r>
            <w:r w:rsidR="009B6A13" w:rsidRPr="009B6A13">
              <w:rPr>
                <w:rFonts w:ascii="Arial" w:eastAsia="Arial" w:hAnsi="Arial" w:cs="Arial"/>
                <w:color w:val="000000"/>
              </w:rPr>
              <w:t>8</w:t>
            </w:r>
          </w:hyperlink>
        </w:p>
        <w:p w14:paraId="58FF653F" w14:textId="36B0B729" w:rsidR="009B6A13" w:rsidRPr="009B6A13" w:rsidRDefault="009B6A13" w:rsidP="009B6A13">
          <w:pPr>
            <w:rPr>
              <w:rFonts w:ascii="Arial" w:hAnsi="Arial" w:cs="Arial"/>
            </w:rPr>
          </w:pPr>
          <w:r w:rsidRPr="009B6A13">
            <w:rPr>
              <w:rFonts w:ascii="Arial" w:hAnsi="Arial" w:cs="Arial"/>
            </w:rPr>
            <w:t xml:space="preserve">Figure 7: Reflective Process Using Gibbs’ Cycle                                                       </w:t>
          </w:r>
          <w:r w:rsidR="00DF4D0A">
            <w:rPr>
              <w:rFonts w:ascii="Arial" w:hAnsi="Arial" w:cs="Arial"/>
            </w:rPr>
            <w:t xml:space="preserve">             </w:t>
          </w:r>
          <w:r w:rsidRPr="009B6A13">
            <w:rPr>
              <w:rFonts w:ascii="Arial" w:hAnsi="Arial" w:cs="Arial"/>
            </w:rPr>
            <w:t xml:space="preserve">  </w:t>
          </w:r>
          <w:r>
            <w:rPr>
              <w:rFonts w:ascii="Arial" w:hAnsi="Arial" w:cs="Arial"/>
            </w:rPr>
            <w:t xml:space="preserve"> </w:t>
          </w:r>
          <w:r w:rsidRPr="009B6A13">
            <w:rPr>
              <w:rFonts w:ascii="Arial" w:hAnsi="Arial" w:cs="Arial"/>
            </w:rPr>
            <w:t xml:space="preserve"> 23</w:t>
          </w:r>
        </w:p>
        <w:p w14:paraId="5D602F81" w14:textId="58DC0398" w:rsidR="009B6A13" w:rsidRPr="006B64C7" w:rsidRDefault="009B6A13" w:rsidP="006B64C7">
          <w:pPr>
            <w:pBdr>
              <w:top w:val="nil"/>
              <w:left w:val="nil"/>
              <w:bottom w:val="nil"/>
              <w:right w:val="nil"/>
              <w:between w:val="nil"/>
            </w:pBdr>
            <w:tabs>
              <w:tab w:val="right" w:pos="9350"/>
            </w:tabs>
            <w:spacing w:after="0" w:line="276" w:lineRule="auto"/>
            <w:rPr>
              <w:rFonts w:ascii="Arial" w:hAnsi="Arial" w:cs="Arial"/>
              <w:color w:val="000000"/>
            </w:rPr>
          </w:pPr>
        </w:p>
        <w:p w14:paraId="11E3A03F" w14:textId="77777777" w:rsidR="00492C7E" w:rsidRPr="006B64C7" w:rsidRDefault="006B64C7" w:rsidP="006B64C7">
          <w:pPr>
            <w:tabs>
              <w:tab w:val="left" w:pos="4095"/>
            </w:tabs>
            <w:spacing w:line="276" w:lineRule="auto"/>
            <w:jc w:val="center"/>
            <w:rPr>
              <w:rFonts w:ascii="Arial" w:eastAsia="Arial" w:hAnsi="Arial" w:cs="Arial"/>
              <w:sz w:val="24"/>
              <w:szCs w:val="24"/>
            </w:rPr>
          </w:pPr>
          <w:r w:rsidRPr="006B64C7">
            <w:rPr>
              <w:rFonts w:ascii="Arial" w:hAnsi="Arial" w:cs="Arial"/>
            </w:rPr>
            <w:fldChar w:fldCharType="end"/>
          </w:r>
        </w:p>
      </w:sdtContent>
    </w:sdt>
    <w:p w14:paraId="64874735" w14:textId="77777777" w:rsidR="00492C7E" w:rsidRPr="006B64C7" w:rsidRDefault="00492C7E">
      <w:pPr>
        <w:tabs>
          <w:tab w:val="left" w:pos="4095"/>
        </w:tabs>
        <w:rPr>
          <w:rFonts w:ascii="Arial" w:eastAsia="Arial" w:hAnsi="Arial" w:cs="Arial"/>
          <w:sz w:val="24"/>
          <w:szCs w:val="24"/>
        </w:rPr>
        <w:sectPr w:rsidR="00492C7E" w:rsidRPr="006B64C7">
          <w:footerReference w:type="default" r:id="rId8"/>
          <w:pgSz w:w="12240" w:h="15840"/>
          <w:pgMar w:top="1440" w:right="1440" w:bottom="1440" w:left="1440" w:header="720" w:footer="720" w:gutter="0"/>
          <w:pgNumType w:start="1"/>
          <w:cols w:space="720"/>
        </w:sectPr>
      </w:pPr>
    </w:p>
    <w:p w14:paraId="34C3B08B" w14:textId="77777777" w:rsidR="00492C7E" w:rsidRPr="00E831EE" w:rsidRDefault="006B64C7">
      <w:pPr>
        <w:pStyle w:val="Heading1"/>
        <w:jc w:val="center"/>
        <w:rPr>
          <w:sz w:val="36"/>
          <w:szCs w:val="36"/>
          <w:u w:val="single"/>
        </w:rPr>
      </w:pPr>
      <w:bookmarkStart w:id="0" w:name="_Toc224857342"/>
      <w:r w:rsidRPr="00E831EE">
        <w:rPr>
          <w:u w:val="single"/>
        </w:rPr>
        <w:lastRenderedPageBreak/>
        <w:t>Section 1</w:t>
      </w:r>
      <w:bookmarkEnd w:id="0"/>
    </w:p>
    <w:p w14:paraId="52589ABD" w14:textId="77777777" w:rsidR="00492C7E" w:rsidRPr="006B64C7" w:rsidRDefault="006B64C7" w:rsidP="006B64C7">
      <w:pPr>
        <w:pStyle w:val="Heading1"/>
        <w:spacing w:after="240"/>
      </w:pPr>
      <w:bookmarkStart w:id="1" w:name="_Toc224857343"/>
      <w:r w:rsidRPr="006B64C7">
        <w:t>1. Introduction</w:t>
      </w:r>
      <w:bookmarkEnd w:id="1"/>
      <w:r w:rsidRPr="006B64C7">
        <w:t xml:space="preserve"> </w:t>
      </w:r>
    </w:p>
    <w:p w14:paraId="2C352120" w14:textId="7C3E86FA" w:rsidR="00492C7E" w:rsidRPr="006B64C7" w:rsidRDefault="006B64C7" w:rsidP="006B64C7">
      <w:pPr>
        <w:spacing w:after="240" w:line="360" w:lineRule="auto"/>
        <w:jc w:val="both"/>
        <w:rPr>
          <w:rFonts w:ascii="Arial" w:eastAsia="Arial" w:hAnsi="Arial" w:cs="Arial"/>
          <w:sz w:val="24"/>
          <w:szCs w:val="24"/>
        </w:rPr>
      </w:pPr>
      <w:r w:rsidRPr="006B64C7">
        <w:rPr>
          <w:rFonts w:ascii="Arial" w:eastAsia="Arial" w:hAnsi="Arial" w:cs="Arial"/>
          <w:sz w:val="24"/>
          <w:szCs w:val="24"/>
        </w:rPr>
        <w:t>The grocery retail business in the United Kingdom is a strategically important part of the country</w:t>
      </w:r>
      <w:r w:rsidR="00A05A05">
        <w:rPr>
          <w:rFonts w:ascii="Arial" w:eastAsia="Arial" w:hAnsi="Arial" w:cs="Arial"/>
          <w:sz w:val="24"/>
          <w:szCs w:val="24"/>
        </w:rPr>
        <w:t>’s</w:t>
      </w:r>
      <w:r w:rsidRPr="006B64C7">
        <w:rPr>
          <w:rFonts w:ascii="Arial" w:eastAsia="Arial" w:hAnsi="Arial" w:cs="Arial"/>
          <w:sz w:val="24"/>
          <w:szCs w:val="24"/>
        </w:rPr>
        <w:t xml:space="preserve"> economy, which is highly competitive, with dynamic consumer demand and a considerable contribution to employment and GDP (Smith and Jones, 2021). Over the past few years, this industry </w:t>
      </w:r>
      <w:r w:rsidR="00A05A05">
        <w:rPr>
          <w:rFonts w:ascii="Arial" w:eastAsia="Arial" w:hAnsi="Arial" w:cs="Arial"/>
          <w:sz w:val="24"/>
          <w:szCs w:val="24"/>
        </w:rPr>
        <w:t>has</w:t>
      </w:r>
      <w:r w:rsidRPr="006B64C7">
        <w:rPr>
          <w:rFonts w:ascii="Arial" w:eastAsia="Arial" w:hAnsi="Arial" w:cs="Arial"/>
          <w:sz w:val="24"/>
          <w:szCs w:val="24"/>
        </w:rPr>
        <w:t xml:space="preserve"> significantly transformed due to the change in consumer tastes, the cost-of-living constraints, and the fast development of discounted and online shopping channels (Brown et al., 2022). The UK grocery industry is an industry that offers good context in the study of competitive forces and international strategies because of its size and intricacy. The purpose of this report is initially to give a detailed overview of the UK grocery retail industry and its structure, key players and economic significance. It then analyses the competitiveness of the industry according to the Diamond Model developed by Porter to gain insight on the determina</w:t>
      </w:r>
      <w:r w:rsidR="00A05A05">
        <w:rPr>
          <w:rFonts w:ascii="Arial" w:eastAsia="Arial" w:hAnsi="Arial" w:cs="Arial"/>
          <w:sz w:val="24"/>
          <w:szCs w:val="24"/>
        </w:rPr>
        <w:t>n</w:t>
      </w:r>
      <w:r w:rsidRPr="006B64C7">
        <w:rPr>
          <w:rFonts w:ascii="Arial" w:eastAsia="Arial" w:hAnsi="Arial" w:cs="Arial"/>
          <w:sz w:val="24"/>
          <w:szCs w:val="24"/>
        </w:rPr>
        <w:t>ts of national</w:t>
      </w:r>
      <w:r w:rsidR="00A05A05">
        <w:rPr>
          <w:rFonts w:ascii="Arial" w:eastAsia="Arial" w:hAnsi="Arial" w:cs="Arial"/>
          <w:sz w:val="24"/>
          <w:szCs w:val="24"/>
        </w:rPr>
        <w:t xml:space="preserve"> competitive</w:t>
      </w:r>
      <w:r w:rsidRPr="006B64C7">
        <w:rPr>
          <w:rFonts w:ascii="Arial" w:eastAsia="Arial" w:hAnsi="Arial" w:cs="Arial"/>
          <w:sz w:val="24"/>
          <w:szCs w:val="24"/>
        </w:rPr>
        <w:t xml:space="preserve"> advantage. </w:t>
      </w:r>
    </w:p>
    <w:p w14:paraId="0D4481A6" w14:textId="77777777" w:rsidR="00492C7E" w:rsidRPr="006B64C7" w:rsidRDefault="00492C7E">
      <w:pPr>
        <w:spacing w:after="0" w:line="360" w:lineRule="auto"/>
        <w:jc w:val="both"/>
        <w:rPr>
          <w:rFonts w:ascii="Arial" w:eastAsia="Arial" w:hAnsi="Arial" w:cs="Arial"/>
          <w:sz w:val="24"/>
          <w:szCs w:val="24"/>
        </w:rPr>
      </w:pPr>
    </w:p>
    <w:p w14:paraId="182E798D" w14:textId="77777777" w:rsidR="00492C7E" w:rsidRPr="006B64C7" w:rsidRDefault="00492C7E">
      <w:pPr>
        <w:spacing w:after="0" w:line="360" w:lineRule="auto"/>
        <w:jc w:val="both"/>
        <w:rPr>
          <w:rFonts w:ascii="Arial" w:eastAsia="Arial" w:hAnsi="Arial" w:cs="Arial"/>
          <w:sz w:val="24"/>
          <w:szCs w:val="24"/>
        </w:rPr>
      </w:pPr>
    </w:p>
    <w:p w14:paraId="49F9CB32" w14:textId="77777777" w:rsidR="00492C7E" w:rsidRPr="006B64C7" w:rsidRDefault="00492C7E">
      <w:pPr>
        <w:spacing w:after="0" w:line="360" w:lineRule="auto"/>
        <w:jc w:val="both"/>
        <w:rPr>
          <w:rFonts w:ascii="Arial" w:eastAsia="Arial" w:hAnsi="Arial" w:cs="Arial"/>
          <w:sz w:val="24"/>
          <w:szCs w:val="24"/>
        </w:rPr>
      </w:pPr>
    </w:p>
    <w:p w14:paraId="0EF5271E" w14:textId="77777777" w:rsidR="00492C7E" w:rsidRPr="006B64C7" w:rsidRDefault="00492C7E">
      <w:pPr>
        <w:spacing w:after="0" w:line="360" w:lineRule="auto"/>
        <w:jc w:val="both"/>
        <w:rPr>
          <w:rFonts w:ascii="Arial" w:eastAsia="Arial" w:hAnsi="Arial" w:cs="Arial"/>
          <w:sz w:val="24"/>
          <w:szCs w:val="24"/>
        </w:rPr>
      </w:pPr>
    </w:p>
    <w:p w14:paraId="6DEA573A" w14:textId="77777777" w:rsidR="00492C7E" w:rsidRPr="006B64C7" w:rsidRDefault="00492C7E">
      <w:pPr>
        <w:spacing w:after="0" w:line="360" w:lineRule="auto"/>
        <w:jc w:val="both"/>
        <w:rPr>
          <w:rFonts w:ascii="Arial" w:eastAsia="Arial" w:hAnsi="Arial" w:cs="Arial"/>
          <w:sz w:val="24"/>
          <w:szCs w:val="24"/>
        </w:rPr>
      </w:pPr>
    </w:p>
    <w:p w14:paraId="52214827" w14:textId="77777777" w:rsidR="00492C7E" w:rsidRPr="006B64C7" w:rsidRDefault="00492C7E">
      <w:pPr>
        <w:spacing w:after="0" w:line="360" w:lineRule="auto"/>
        <w:jc w:val="both"/>
        <w:rPr>
          <w:rFonts w:ascii="Arial" w:eastAsia="Arial" w:hAnsi="Arial" w:cs="Arial"/>
          <w:sz w:val="24"/>
          <w:szCs w:val="24"/>
        </w:rPr>
      </w:pPr>
    </w:p>
    <w:p w14:paraId="61D9D236" w14:textId="77777777" w:rsidR="00492C7E" w:rsidRPr="006B64C7" w:rsidRDefault="00492C7E">
      <w:pPr>
        <w:spacing w:after="0" w:line="360" w:lineRule="auto"/>
        <w:jc w:val="both"/>
        <w:rPr>
          <w:rFonts w:ascii="Arial" w:eastAsia="Arial" w:hAnsi="Arial" w:cs="Arial"/>
          <w:sz w:val="24"/>
          <w:szCs w:val="24"/>
        </w:rPr>
      </w:pPr>
    </w:p>
    <w:p w14:paraId="7C625DD8" w14:textId="77777777" w:rsidR="00492C7E" w:rsidRPr="006B64C7" w:rsidRDefault="00492C7E">
      <w:pPr>
        <w:spacing w:after="0" w:line="360" w:lineRule="auto"/>
        <w:jc w:val="both"/>
        <w:rPr>
          <w:rFonts w:ascii="Arial" w:eastAsia="Arial" w:hAnsi="Arial" w:cs="Arial"/>
          <w:sz w:val="24"/>
          <w:szCs w:val="24"/>
        </w:rPr>
      </w:pPr>
    </w:p>
    <w:p w14:paraId="64B72DD0" w14:textId="77777777" w:rsidR="00492C7E" w:rsidRPr="006B64C7" w:rsidRDefault="00492C7E">
      <w:pPr>
        <w:spacing w:after="0" w:line="360" w:lineRule="auto"/>
        <w:jc w:val="both"/>
        <w:rPr>
          <w:rFonts w:ascii="Arial" w:eastAsia="Arial" w:hAnsi="Arial" w:cs="Arial"/>
          <w:sz w:val="24"/>
          <w:szCs w:val="24"/>
        </w:rPr>
      </w:pPr>
    </w:p>
    <w:p w14:paraId="626578A0" w14:textId="77777777" w:rsidR="00492C7E" w:rsidRPr="006B64C7" w:rsidRDefault="00492C7E">
      <w:pPr>
        <w:spacing w:after="0" w:line="360" w:lineRule="auto"/>
        <w:jc w:val="both"/>
        <w:rPr>
          <w:rFonts w:ascii="Arial" w:eastAsia="Arial" w:hAnsi="Arial" w:cs="Arial"/>
          <w:sz w:val="24"/>
          <w:szCs w:val="24"/>
        </w:rPr>
      </w:pPr>
    </w:p>
    <w:p w14:paraId="69D179D3" w14:textId="77777777" w:rsidR="00492C7E" w:rsidRPr="006B64C7" w:rsidRDefault="00492C7E">
      <w:pPr>
        <w:spacing w:after="0" w:line="360" w:lineRule="auto"/>
        <w:jc w:val="both"/>
        <w:rPr>
          <w:rFonts w:ascii="Arial" w:eastAsia="Arial" w:hAnsi="Arial" w:cs="Arial"/>
          <w:sz w:val="24"/>
          <w:szCs w:val="24"/>
        </w:rPr>
      </w:pPr>
    </w:p>
    <w:p w14:paraId="243B7C7B" w14:textId="77777777" w:rsidR="00492C7E" w:rsidRPr="006B64C7" w:rsidRDefault="00492C7E">
      <w:pPr>
        <w:spacing w:after="0" w:line="360" w:lineRule="auto"/>
        <w:jc w:val="both"/>
        <w:rPr>
          <w:rFonts w:ascii="Arial" w:eastAsia="Arial" w:hAnsi="Arial" w:cs="Arial"/>
          <w:sz w:val="24"/>
          <w:szCs w:val="24"/>
        </w:rPr>
      </w:pPr>
    </w:p>
    <w:p w14:paraId="19233295" w14:textId="77777777" w:rsidR="00492C7E" w:rsidRPr="006B64C7" w:rsidRDefault="00492C7E">
      <w:pPr>
        <w:spacing w:after="0" w:line="360" w:lineRule="auto"/>
        <w:jc w:val="both"/>
        <w:rPr>
          <w:rFonts w:ascii="Arial" w:eastAsia="Arial" w:hAnsi="Arial" w:cs="Arial"/>
          <w:sz w:val="24"/>
          <w:szCs w:val="24"/>
        </w:rPr>
      </w:pPr>
    </w:p>
    <w:p w14:paraId="765844EF" w14:textId="77777777" w:rsidR="00492C7E" w:rsidRPr="006B64C7" w:rsidRDefault="00492C7E">
      <w:pPr>
        <w:spacing w:after="0" w:line="360" w:lineRule="auto"/>
        <w:jc w:val="both"/>
        <w:rPr>
          <w:rFonts w:ascii="Arial" w:eastAsia="Times New Roman" w:hAnsi="Arial" w:cs="Arial"/>
          <w:sz w:val="24"/>
          <w:szCs w:val="24"/>
        </w:rPr>
      </w:pPr>
    </w:p>
    <w:p w14:paraId="3359779E" w14:textId="77777777" w:rsidR="00492C7E" w:rsidRPr="006B64C7" w:rsidRDefault="006B64C7" w:rsidP="006B64C7">
      <w:pPr>
        <w:pStyle w:val="Heading1"/>
        <w:spacing w:after="240"/>
      </w:pPr>
      <w:bookmarkStart w:id="2" w:name="_Toc224857344"/>
      <w:r w:rsidRPr="006B64C7">
        <w:lastRenderedPageBreak/>
        <w:t>2. Industry &amp; Country Overview</w:t>
      </w:r>
      <w:bookmarkEnd w:id="2"/>
      <w:r w:rsidRPr="006B64C7">
        <w:t xml:space="preserve"> </w:t>
      </w:r>
    </w:p>
    <w:p w14:paraId="0A4EA65E" w14:textId="77777777" w:rsidR="00492C7E" w:rsidRPr="006B64C7" w:rsidRDefault="006B64C7" w:rsidP="006B64C7">
      <w:pPr>
        <w:pStyle w:val="Heading2"/>
        <w:spacing w:after="240"/>
      </w:pPr>
      <w:bookmarkStart w:id="3" w:name="_Toc224857345"/>
      <w:r w:rsidRPr="006B64C7">
        <w:t>(a) Industry Context</w:t>
      </w:r>
      <w:bookmarkEnd w:id="3"/>
    </w:p>
    <w:p w14:paraId="06511FF2" w14:textId="77777777" w:rsidR="00492C7E" w:rsidRPr="006B64C7" w:rsidRDefault="006B64C7" w:rsidP="006B64C7">
      <w:pPr>
        <w:spacing w:after="240" w:line="360" w:lineRule="auto"/>
        <w:jc w:val="both"/>
        <w:rPr>
          <w:rFonts w:ascii="Arial" w:eastAsia="Arial" w:hAnsi="Arial" w:cs="Arial"/>
          <w:b/>
          <w:bCs/>
          <w:sz w:val="24"/>
          <w:szCs w:val="24"/>
        </w:rPr>
      </w:pPr>
      <w:r w:rsidRPr="006B64C7">
        <w:rPr>
          <w:rFonts w:ascii="Arial" w:eastAsia="Arial" w:hAnsi="Arial" w:cs="Arial"/>
          <w:b/>
          <w:bCs/>
          <w:sz w:val="24"/>
          <w:szCs w:val="24"/>
        </w:rPr>
        <w:t>Structure of the UK Grocery Retail Industry</w:t>
      </w:r>
    </w:p>
    <w:p w14:paraId="71433870" w14:textId="649F8CB0"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The UK grocery retail market has been very consolidated and controlled by</w:t>
      </w:r>
      <w:r w:rsidR="00A05A05">
        <w:rPr>
          <w:rFonts w:ascii="Arial" w:eastAsia="Arial" w:hAnsi="Arial" w:cs="Arial"/>
          <w:sz w:val="24"/>
          <w:szCs w:val="24"/>
        </w:rPr>
        <w:t xml:space="preserve"> a</w:t>
      </w:r>
      <w:r w:rsidRPr="006B64C7">
        <w:rPr>
          <w:rFonts w:ascii="Arial" w:eastAsia="Arial" w:hAnsi="Arial" w:cs="Arial"/>
          <w:sz w:val="24"/>
          <w:szCs w:val="24"/>
        </w:rPr>
        <w:t xml:space="preserve"> few large chains of supermarkets with large national systems of stores and developing internet platforms. The market is conventionally dominated by large full-service retailers that are supplemented with discount retailers and </w:t>
      </w:r>
      <w:r w:rsidR="00A05A05" w:rsidRPr="006B64C7">
        <w:rPr>
          <w:rFonts w:ascii="Arial" w:eastAsia="Arial" w:hAnsi="Arial" w:cs="Arial"/>
          <w:sz w:val="24"/>
          <w:szCs w:val="24"/>
        </w:rPr>
        <w:t>convenience-based</w:t>
      </w:r>
      <w:r w:rsidRPr="006B64C7">
        <w:rPr>
          <w:rFonts w:ascii="Arial" w:eastAsia="Arial" w:hAnsi="Arial" w:cs="Arial"/>
          <w:sz w:val="24"/>
          <w:szCs w:val="24"/>
        </w:rPr>
        <w:t xml:space="preserve"> formats. This type of oligopoly has exacerbated competition, with discount retailers becoming increasingly aggressive and taking away the market </w:t>
      </w:r>
      <w:r w:rsidR="00A05A05">
        <w:rPr>
          <w:rFonts w:ascii="Arial" w:eastAsia="Arial" w:hAnsi="Arial" w:cs="Arial"/>
          <w:sz w:val="24"/>
          <w:szCs w:val="24"/>
        </w:rPr>
        <w:t>share</w:t>
      </w:r>
      <w:r w:rsidRPr="006B64C7">
        <w:rPr>
          <w:rFonts w:ascii="Arial" w:eastAsia="Arial" w:hAnsi="Arial" w:cs="Arial"/>
          <w:sz w:val="24"/>
          <w:szCs w:val="24"/>
        </w:rPr>
        <w:t xml:space="preserve"> of in</w:t>
      </w:r>
      <w:r w:rsidR="008E5A8C">
        <w:rPr>
          <w:rFonts w:ascii="Arial" w:eastAsia="Arial" w:hAnsi="Arial" w:cs="Arial"/>
          <w:sz w:val="24"/>
          <w:szCs w:val="24"/>
        </w:rPr>
        <w:t>cumbents (Dobson et al., 2021).</w:t>
      </w:r>
    </w:p>
    <w:p w14:paraId="3AD9235D" w14:textId="66DC7CDC" w:rsidR="00492C7E" w:rsidRPr="006B64C7" w:rsidRDefault="00A05A05">
      <w:pPr>
        <w:spacing w:line="360" w:lineRule="auto"/>
        <w:jc w:val="both"/>
        <w:rPr>
          <w:rFonts w:ascii="Arial" w:eastAsia="Arial" w:hAnsi="Arial" w:cs="Arial"/>
          <w:b/>
          <w:bCs/>
          <w:sz w:val="24"/>
          <w:szCs w:val="24"/>
        </w:rPr>
      </w:pPr>
      <w:r w:rsidRPr="006B64C7">
        <w:rPr>
          <w:rFonts w:ascii="Arial" w:eastAsia="Arial" w:hAnsi="Arial" w:cs="Arial"/>
          <w:b/>
          <w:bCs/>
          <w:sz w:val="24"/>
          <w:szCs w:val="24"/>
        </w:rPr>
        <w:t>Competition</w:t>
      </w:r>
      <w:r w:rsidR="006B64C7" w:rsidRPr="006B64C7">
        <w:rPr>
          <w:rFonts w:ascii="Arial" w:eastAsia="Arial" w:hAnsi="Arial" w:cs="Arial"/>
          <w:b/>
          <w:bCs/>
          <w:sz w:val="24"/>
          <w:szCs w:val="24"/>
        </w:rPr>
        <w:t xml:space="preserve"> and </w:t>
      </w:r>
      <w:r w:rsidRPr="00A05A05">
        <w:rPr>
          <w:rFonts w:ascii="Arial" w:eastAsia="Arial" w:hAnsi="Arial" w:cs="Arial"/>
          <w:b/>
          <w:bCs/>
          <w:sz w:val="24"/>
          <w:szCs w:val="24"/>
        </w:rPr>
        <w:t xml:space="preserve">market </w:t>
      </w:r>
      <w:r w:rsidR="006B64C7" w:rsidRPr="006B64C7">
        <w:rPr>
          <w:rFonts w:ascii="Arial" w:eastAsia="Arial" w:hAnsi="Arial" w:cs="Arial"/>
          <w:b/>
          <w:bCs/>
          <w:sz w:val="24"/>
          <w:szCs w:val="24"/>
        </w:rPr>
        <w:t xml:space="preserve">Maturity </w:t>
      </w:r>
    </w:p>
    <w:p w14:paraId="372E783C"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The UK grocery market is considered to be an established one, and the volume of organic products can hardly grow because of population stasis and high household penetration (Mintel, 2023). As such, competition is in the form of price contests, as retailers attempt to achieve marginal benefits by way of cost efficiency, growth in the number of own label, and customer loyalty programs. Capital intensity, logistic complexity, and thin margins continue to have barriers to entry, and these factors are further supporting stiff competition among established players (Porter &amp; Heppelmann, 2020).</w:t>
      </w:r>
    </w:p>
    <w:p w14:paraId="0CC75A49"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Impact of Brexit</w:t>
      </w:r>
    </w:p>
    <w:p w14:paraId="56DF56BE" w14:textId="365A6472" w:rsidR="006B64C7" w:rsidRPr="008E5A8C"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Brexit has affected the industry </w:t>
      </w:r>
      <w:r w:rsidR="00A05A05" w:rsidRPr="006B64C7">
        <w:rPr>
          <w:rFonts w:ascii="Arial" w:eastAsia="Arial" w:hAnsi="Arial" w:cs="Arial"/>
          <w:sz w:val="24"/>
          <w:szCs w:val="24"/>
        </w:rPr>
        <w:t>significantly,</w:t>
      </w:r>
      <w:r w:rsidRPr="006B64C7">
        <w:rPr>
          <w:rFonts w:ascii="Arial" w:eastAsia="Arial" w:hAnsi="Arial" w:cs="Arial"/>
          <w:sz w:val="24"/>
          <w:szCs w:val="24"/>
        </w:rPr>
        <w:t xml:space="preserve"> especially in terms of the cost of imports, shortage of labour and disruption of the supply chain. New customs operations and regulatory fragmentation increased the complexity of operations, which was particularly disproportionate to retailers reliant on fresh produce sourced in the EU (House of Commons, 2021). </w:t>
      </w:r>
    </w:p>
    <w:p w14:paraId="510FA804" w14:textId="37886AD4"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Inflation and Cost-of-Living Crisis</w:t>
      </w:r>
    </w:p>
    <w:p w14:paraId="60AD77FE" w14:textId="0A41E76D"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Competitive dynamics have largely been transformed by increasing inflation since 2021. The rising energy, transport, and labour prices have cut the margins of retailers but </w:t>
      </w:r>
      <w:r w:rsidR="002F3241">
        <w:rPr>
          <w:rFonts w:ascii="Arial" w:eastAsia="Arial" w:hAnsi="Arial" w:cs="Arial"/>
          <w:sz w:val="24"/>
          <w:szCs w:val="24"/>
        </w:rPr>
        <w:t>reduced</w:t>
      </w:r>
      <w:r w:rsidRPr="006B64C7">
        <w:rPr>
          <w:rFonts w:ascii="Arial" w:eastAsia="Arial" w:hAnsi="Arial" w:cs="Arial"/>
          <w:sz w:val="24"/>
          <w:szCs w:val="24"/>
        </w:rPr>
        <w:t xml:space="preserve"> the real purchasing power of consumers (ONS, 2023). The cost-of-living crisis </w:t>
      </w:r>
      <w:r w:rsidRPr="006B64C7">
        <w:rPr>
          <w:rFonts w:ascii="Arial" w:eastAsia="Arial" w:hAnsi="Arial" w:cs="Arial"/>
          <w:sz w:val="24"/>
          <w:szCs w:val="24"/>
        </w:rPr>
        <w:lastRenderedPageBreak/>
        <w:t xml:space="preserve">added weight to downtrading </w:t>
      </w:r>
      <w:r w:rsidR="005C136E" w:rsidRPr="006B64C7">
        <w:rPr>
          <w:rFonts w:ascii="Arial" w:eastAsia="Arial" w:hAnsi="Arial" w:cs="Arial"/>
          <w:sz w:val="24"/>
          <w:szCs w:val="24"/>
        </w:rPr>
        <w:t>behavior</w:t>
      </w:r>
      <w:r w:rsidRPr="006B64C7">
        <w:rPr>
          <w:rFonts w:ascii="Arial" w:eastAsia="Arial" w:hAnsi="Arial" w:cs="Arial"/>
          <w:sz w:val="24"/>
          <w:szCs w:val="24"/>
        </w:rPr>
        <w:t>, hastening the process towards discount retailers and home/own-label products. Because of this shift, price competitiveness has emerged as the strategic priority throughout the industry (IGD, 2024).</w:t>
      </w:r>
    </w:p>
    <w:p w14:paraId="79E1439B"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Sustainability Pressures</w:t>
      </w:r>
    </w:p>
    <w:p w14:paraId="51EB8692" w14:textId="53AB3E05"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Regulatory scrutiny, investor pressure and consumer awareness have raised </w:t>
      </w:r>
      <w:r w:rsidR="005C136E" w:rsidRPr="006B64C7">
        <w:rPr>
          <w:rFonts w:ascii="Arial" w:eastAsia="Arial" w:hAnsi="Arial" w:cs="Arial"/>
          <w:sz w:val="24"/>
          <w:szCs w:val="24"/>
        </w:rPr>
        <w:t>sustainability</w:t>
      </w:r>
      <w:r w:rsidRPr="006B64C7">
        <w:rPr>
          <w:rFonts w:ascii="Arial" w:eastAsia="Arial" w:hAnsi="Arial" w:cs="Arial"/>
          <w:sz w:val="24"/>
          <w:szCs w:val="24"/>
        </w:rPr>
        <w:t xml:space="preserve"> expectations sharply. Retailers have increasingly increased responsibility to cut carbon emissions, cut down the amount of food waste, and make packaging more sustainable (DEFRA, 2022). </w:t>
      </w:r>
    </w:p>
    <w:p w14:paraId="53967338" w14:textId="1B145A35" w:rsidR="00492C7E" w:rsidRPr="006B64C7" w:rsidRDefault="006B64C7" w:rsidP="006B64C7">
      <w:pPr>
        <w:pStyle w:val="Heading2"/>
        <w:spacing w:after="240"/>
      </w:pPr>
      <w:bookmarkStart w:id="4" w:name="_Toc224857346"/>
      <w:r w:rsidRPr="006B64C7">
        <w:t>(b) Size, Scope and Economic Significance</w:t>
      </w:r>
      <w:bookmarkEnd w:id="4"/>
    </w:p>
    <w:p w14:paraId="4DCEFF90" w14:textId="77777777" w:rsidR="00492C7E" w:rsidRPr="006B64C7" w:rsidRDefault="006B64C7" w:rsidP="006B64C7">
      <w:pPr>
        <w:spacing w:after="240" w:line="360" w:lineRule="auto"/>
        <w:jc w:val="both"/>
        <w:rPr>
          <w:rFonts w:ascii="Arial" w:eastAsia="Arial" w:hAnsi="Arial" w:cs="Arial"/>
          <w:b/>
          <w:bCs/>
          <w:sz w:val="24"/>
          <w:szCs w:val="24"/>
        </w:rPr>
      </w:pPr>
      <w:r w:rsidRPr="006B64C7">
        <w:rPr>
          <w:rFonts w:ascii="Arial" w:eastAsia="Arial" w:hAnsi="Arial" w:cs="Arial"/>
          <w:b/>
          <w:bCs/>
          <w:sz w:val="24"/>
          <w:szCs w:val="24"/>
        </w:rPr>
        <w:t>Contribution to UK GDP</w:t>
      </w:r>
    </w:p>
    <w:p w14:paraId="192F1773"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Grocery retail business is a segment that is critical to the UK economy as it has high contribution to GDP due to its retailing output, logistics and supply chains attached to it. The UK retail industry is characterized by food retail as one of the largest areas, which forms the basis of food security in the country and consumer welfare (ONS, 2023).</w:t>
      </w:r>
    </w:p>
    <w:p w14:paraId="3EA34BFA" w14:textId="77777777" w:rsidR="00492C7E" w:rsidRPr="006B64C7" w:rsidRDefault="006B64C7">
      <w:pPr>
        <w:keepNext/>
        <w:spacing w:line="360" w:lineRule="auto"/>
        <w:jc w:val="center"/>
        <w:rPr>
          <w:rFonts w:ascii="Arial" w:hAnsi="Arial" w:cs="Arial"/>
        </w:rPr>
      </w:pPr>
      <w:r w:rsidRPr="006B64C7">
        <w:rPr>
          <w:rFonts w:ascii="Arial" w:eastAsia="Arial" w:hAnsi="Arial" w:cs="Arial"/>
          <w:noProof/>
          <w:sz w:val="24"/>
          <w:szCs w:val="24"/>
        </w:rPr>
        <w:drawing>
          <wp:inline distT="0" distB="0" distL="0" distR="0" wp14:anchorId="04CC48F4" wp14:editId="2C17606E">
            <wp:extent cx="5143500" cy="28003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143500" cy="2800350"/>
                    </a:xfrm>
                    <a:prstGeom prst="rect">
                      <a:avLst/>
                    </a:prstGeom>
                    <a:ln/>
                  </pic:spPr>
                </pic:pic>
              </a:graphicData>
            </a:graphic>
          </wp:inline>
        </w:drawing>
      </w:r>
    </w:p>
    <w:p w14:paraId="19A68E50" w14:textId="77777777" w:rsidR="00492C7E" w:rsidRPr="006B64C7" w:rsidRDefault="006B64C7">
      <w:pPr>
        <w:pBdr>
          <w:top w:val="nil"/>
          <w:left w:val="nil"/>
          <w:bottom w:val="nil"/>
          <w:right w:val="nil"/>
          <w:between w:val="nil"/>
        </w:pBdr>
        <w:spacing w:after="200" w:line="240" w:lineRule="auto"/>
        <w:jc w:val="center"/>
        <w:rPr>
          <w:rFonts w:ascii="Arial" w:eastAsia="Arial" w:hAnsi="Arial" w:cs="Arial"/>
          <w:b/>
          <w:iCs/>
          <w:color w:val="44546A"/>
          <w:sz w:val="28"/>
          <w:szCs w:val="28"/>
        </w:rPr>
      </w:pPr>
      <w:bookmarkStart w:id="5" w:name="_4cu8d57cm7vf" w:colFirst="0" w:colLast="0"/>
      <w:bookmarkEnd w:id="5"/>
      <w:r w:rsidRPr="006B64C7">
        <w:rPr>
          <w:rFonts w:ascii="Arial" w:eastAsia="Arial" w:hAnsi="Arial" w:cs="Arial"/>
          <w:b/>
          <w:iCs/>
          <w:color w:val="44546A"/>
          <w:sz w:val="20"/>
          <w:szCs w:val="20"/>
        </w:rPr>
        <w:t>Figure 1</w:t>
      </w:r>
      <w:r>
        <w:rPr>
          <w:rFonts w:ascii="Arial" w:eastAsia="Arial" w:hAnsi="Arial" w:cs="Arial"/>
          <w:b/>
          <w:iCs/>
          <w:color w:val="44546A"/>
          <w:sz w:val="20"/>
          <w:szCs w:val="20"/>
        </w:rPr>
        <w:t xml:space="preserve">: </w:t>
      </w:r>
      <w:r w:rsidRPr="006B64C7">
        <w:rPr>
          <w:rFonts w:ascii="Arial" w:eastAsia="Arial" w:hAnsi="Arial" w:cs="Arial"/>
          <w:b/>
          <w:iCs/>
          <w:color w:val="44546A"/>
          <w:sz w:val="20"/>
          <w:szCs w:val="20"/>
        </w:rPr>
        <w:t>Economic Contribution of UK Grocery Retail Industry (ONS, 2023; CIPD, 2022)</w:t>
      </w:r>
    </w:p>
    <w:p w14:paraId="25AE5A65" w14:textId="77777777" w:rsidR="00492C7E" w:rsidRDefault="00492C7E">
      <w:pPr>
        <w:spacing w:line="360" w:lineRule="auto"/>
        <w:jc w:val="both"/>
        <w:rPr>
          <w:rFonts w:ascii="Arial" w:eastAsia="Arial" w:hAnsi="Arial" w:cs="Arial"/>
          <w:b/>
          <w:bCs/>
          <w:sz w:val="24"/>
          <w:szCs w:val="24"/>
        </w:rPr>
      </w:pPr>
    </w:p>
    <w:p w14:paraId="2CCEAB89" w14:textId="77777777" w:rsidR="008E5A8C" w:rsidRPr="006B64C7" w:rsidRDefault="008E5A8C">
      <w:pPr>
        <w:spacing w:line="360" w:lineRule="auto"/>
        <w:jc w:val="both"/>
        <w:rPr>
          <w:rFonts w:ascii="Arial" w:eastAsia="Arial" w:hAnsi="Arial" w:cs="Arial"/>
          <w:b/>
          <w:bCs/>
          <w:sz w:val="24"/>
          <w:szCs w:val="24"/>
        </w:rPr>
      </w:pPr>
    </w:p>
    <w:p w14:paraId="0F976E41"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lastRenderedPageBreak/>
        <w:t>Employment Levels</w:t>
      </w:r>
    </w:p>
    <w:p w14:paraId="3F6D7207" w14:textId="20791582"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One of the biggest employers in the UK is the industry, which offers millions of </w:t>
      </w:r>
      <w:r w:rsidR="002F3241">
        <w:rPr>
          <w:rFonts w:ascii="Arial" w:eastAsia="Arial" w:hAnsi="Arial" w:cs="Arial"/>
          <w:sz w:val="24"/>
          <w:szCs w:val="24"/>
        </w:rPr>
        <w:t>employment opportunities</w:t>
      </w:r>
      <w:r w:rsidRPr="006B64C7">
        <w:rPr>
          <w:rFonts w:ascii="Arial" w:eastAsia="Arial" w:hAnsi="Arial" w:cs="Arial"/>
          <w:sz w:val="24"/>
          <w:szCs w:val="24"/>
        </w:rPr>
        <w:t xml:space="preserve"> to people and is involved in the functioning of the stores, distribution </w:t>
      </w:r>
      <w:r w:rsidR="002F3241" w:rsidRPr="006B64C7">
        <w:rPr>
          <w:rFonts w:ascii="Arial" w:eastAsia="Arial" w:hAnsi="Arial" w:cs="Arial"/>
          <w:sz w:val="24"/>
          <w:szCs w:val="24"/>
        </w:rPr>
        <w:t>centers</w:t>
      </w:r>
      <w:r w:rsidRPr="006B64C7">
        <w:rPr>
          <w:rFonts w:ascii="Arial" w:eastAsia="Arial" w:hAnsi="Arial" w:cs="Arial"/>
          <w:sz w:val="24"/>
          <w:szCs w:val="24"/>
        </w:rPr>
        <w:t>, and head office services. The industry is socially and economically important, and employment opportunities vary according to the entry level to the higher data, logistics, and management services (CIPD, 2022).</w:t>
      </w:r>
    </w:p>
    <w:p w14:paraId="64BC5C25"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Market Concentration</w:t>
      </w:r>
    </w:p>
    <w:p w14:paraId="2927DCF9" w14:textId="1CA1E672"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Market concentration is also great and the leading five retailers dominate most of the </w:t>
      </w:r>
      <w:r w:rsidR="005C136E" w:rsidRPr="006B64C7">
        <w:rPr>
          <w:rFonts w:ascii="Arial" w:eastAsia="Arial" w:hAnsi="Arial" w:cs="Arial"/>
          <w:sz w:val="24"/>
          <w:szCs w:val="24"/>
        </w:rPr>
        <w:t>groceries’</w:t>
      </w:r>
      <w:r w:rsidRPr="006B64C7">
        <w:rPr>
          <w:rFonts w:ascii="Arial" w:eastAsia="Arial" w:hAnsi="Arial" w:cs="Arial"/>
          <w:sz w:val="24"/>
          <w:szCs w:val="24"/>
        </w:rPr>
        <w:t xml:space="preserve"> sales. Nevertheless, the consistent increase in the strength of discount stores has diminished the influence of older supermarkets of the four, which have become more competitive and have shifted market share differentials (Kantar, 2024).</w:t>
      </w:r>
    </w:p>
    <w:p w14:paraId="7954F4A6" w14:textId="77777777" w:rsidR="00492C7E" w:rsidRPr="006B64C7" w:rsidRDefault="006B64C7">
      <w:pPr>
        <w:keepNext/>
        <w:spacing w:line="360" w:lineRule="auto"/>
        <w:jc w:val="center"/>
        <w:rPr>
          <w:rFonts w:ascii="Arial" w:hAnsi="Arial" w:cs="Arial"/>
        </w:rPr>
      </w:pPr>
      <w:r w:rsidRPr="006B64C7">
        <w:rPr>
          <w:rFonts w:ascii="Arial" w:eastAsia="Arial" w:hAnsi="Arial" w:cs="Arial"/>
          <w:noProof/>
          <w:sz w:val="24"/>
          <w:szCs w:val="24"/>
        </w:rPr>
        <w:drawing>
          <wp:inline distT="0" distB="0" distL="0" distR="0" wp14:anchorId="17DB20BF" wp14:editId="4C840F7C">
            <wp:extent cx="5486400" cy="3200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86400" cy="3200400"/>
                    </a:xfrm>
                    <a:prstGeom prst="rect">
                      <a:avLst/>
                    </a:prstGeom>
                    <a:ln/>
                  </pic:spPr>
                </pic:pic>
              </a:graphicData>
            </a:graphic>
          </wp:inline>
        </w:drawing>
      </w:r>
    </w:p>
    <w:p w14:paraId="4B3A8D59" w14:textId="10367E61" w:rsidR="00492C7E" w:rsidRPr="006B64C7" w:rsidRDefault="006B64C7">
      <w:pPr>
        <w:pBdr>
          <w:top w:val="nil"/>
          <w:left w:val="nil"/>
          <w:bottom w:val="nil"/>
          <w:right w:val="nil"/>
          <w:between w:val="nil"/>
        </w:pBdr>
        <w:spacing w:after="200" w:line="240" w:lineRule="auto"/>
        <w:jc w:val="center"/>
        <w:rPr>
          <w:rFonts w:ascii="Arial" w:eastAsia="Arial" w:hAnsi="Arial" w:cs="Arial"/>
          <w:b/>
          <w:iCs/>
          <w:color w:val="44546A"/>
          <w:sz w:val="28"/>
          <w:szCs w:val="28"/>
        </w:rPr>
      </w:pPr>
      <w:bookmarkStart w:id="6" w:name="_6jkmr7btzoa6" w:colFirst="0" w:colLast="0"/>
      <w:bookmarkEnd w:id="6"/>
      <w:r w:rsidRPr="006B64C7">
        <w:rPr>
          <w:rFonts w:ascii="Arial" w:eastAsia="Arial" w:hAnsi="Arial" w:cs="Arial"/>
          <w:b/>
          <w:iCs/>
          <w:color w:val="44546A"/>
          <w:sz w:val="20"/>
          <w:szCs w:val="20"/>
        </w:rPr>
        <w:t>Figure 2</w:t>
      </w:r>
      <w:r>
        <w:rPr>
          <w:rFonts w:ascii="Arial" w:eastAsia="Arial" w:hAnsi="Arial" w:cs="Arial"/>
          <w:b/>
          <w:iCs/>
          <w:color w:val="44546A"/>
          <w:sz w:val="20"/>
          <w:szCs w:val="20"/>
        </w:rPr>
        <w:t>:</w:t>
      </w:r>
      <w:r w:rsidRPr="006B64C7">
        <w:rPr>
          <w:rFonts w:ascii="Arial" w:eastAsia="Arial" w:hAnsi="Arial" w:cs="Arial"/>
          <w:b/>
          <w:iCs/>
          <w:color w:val="44546A"/>
          <w:sz w:val="20"/>
          <w:szCs w:val="20"/>
        </w:rPr>
        <w:t xml:space="preserve"> Market Share of UK Grocery Retailers (Adapted from Statista</w:t>
      </w:r>
      <w:r w:rsidR="002F3241">
        <w:rPr>
          <w:rFonts w:ascii="Arial" w:eastAsia="Arial" w:hAnsi="Arial" w:cs="Arial"/>
          <w:b/>
          <w:iCs/>
          <w:color w:val="44546A"/>
          <w:sz w:val="20"/>
          <w:szCs w:val="20"/>
        </w:rPr>
        <w:t xml:space="preserve">, </w:t>
      </w:r>
      <w:r w:rsidRPr="006B64C7">
        <w:rPr>
          <w:rFonts w:ascii="Arial" w:eastAsia="Arial" w:hAnsi="Arial" w:cs="Arial"/>
          <w:b/>
          <w:iCs/>
          <w:color w:val="44546A"/>
          <w:sz w:val="20"/>
          <w:szCs w:val="20"/>
        </w:rPr>
        <w:t>2024)</w:t>
      </w:r>
    </w:p>
    <w:sdt>
      <w:sdtPr>
        <w:rPr>
          <w:rFonts w:ascii="Arial" w:hAnsi="Arial" w:cs="Arial"/>
        </w:rPr>
        <w:id w:val="-1905083465"/>
        <w:docPartObj>
          <w:docPartGallery w:val="Table of Contents"/>
          <w:docPartUnique/>
        </w:docPartObj>
      </w:sdtPr>
      <w:sdtContent>
        <w:p w14:paraId="204D71B7" w14:textId="77777777" w:rsidR="00492C7E" w:rsidRPr="006B64C7" w:rsidRDefault="006B64C7">
          <w:pPr>
            <w:pBdr>
              <w:top w:val="nil"/>
              <w:left w:val="nil"/>
              <w:bottom w:val="nil"/>
              <w:right w:val="nil"/>
              <w:between w:val="nil"/>
            </w:pBdr>
            <w:tabs>
              <w:tab w:val="right" w:pos="9350"/>
            </w:tabs>
            <w:spacing w:after="0"/>
            <w:rPr>
              <w:rFonts w:ascii="Arial" w:hAnsi="Arial" w:cs="Arial"/>
              <w:color w:val="000000"/>
            </w:rPr>
          </w:pPr>
          <w:r w:rsidRPr="006B64C7">
            <w:rPr>
              <w:rFonts w:ascii="Arial" w:hAnsi="Arial" w:cs="Arial"/>
            </w:rPr>
            <w:fldChar w:fldCharType="begin"/>
          </w:r>
          <w:r w:rsidRPr="006B64C7">
            <w:rPr>
              <w:rFonts w:ascii="Arial" w:hAnsi="Arial" w:cs="Arial"/>
            </w:rPr>
            <w:instrText xml:space="preserve"> TOC \h \u \z \t "Heading 1,1,Heading 2,2,Heading 3,3,Heading 4,4,Heading 5,5,Heading 6,6,"</w:instrText>
          </w:r>
          <w:r w:rsidRPr="006B64C7">
            <w:rPr>
              <w:rFonts w:ascii="Arial" w:hAnsi="Arial" w:cs="Arial"/>
            </w:rPr>
            <w:fldChar w:fldCharType="end"/>
          </w:r>
        </w:p>
      </w:sdtContent>
    </w:sdt>
    <w:p w14:paraId="56103FE9" w14:textId="77777777" w:rsidR="00492C7E" w:rsidRPr="006B64C7" w:rsidRDefault="006B64C7">
      <w:pPr>
        <w:spacing w:line="360" w:lineRule="auto"/>
        <w:jc w:val="both"/>
        <w:rPr>
          <w:rFonts w:ascii="Arial" w:eastAsia="Arial" w:hAnsi="Arial" w:cs="Arial"/>
          <w:sz w:val="24"/>
          <w:szCs w:val="24"/>
        </w:rPr>
      </w:pPr>
      <w:r w:rsidRPr="006B64C7">
        <w:rPr>
          <w:rFonts w:ascii="Arial" w:hAnsi="Arial" w:cs="Arial"/>
        </w:rPr>
        <w:t xml:space="preserve"> </w:t>
      </w:r>
      <w:r w:rsidRPr="006B64C7">
        <w:rPr>
          <w:rFonts w:ascii="Arial" w:eastAsia="Arial" w:hAnsi="Arial" w:cs="Arial"/>
          <w:sz w:val="24"/>
          <w:szCs w:val="24"/>
        </w:rPr>
        <w:t>The table shows that Tesco PLC holds the highest market share in the UK supermarket sector with 27%, while Sainsbury's follows with 15%, indicating strong competition between the two leading retailers.</w:t>
      </w:r>
    </w:p>
    <w:p w14:paraId="4870C3F5" w14:textId="77777777" w:rsidR="008E5A8C" w:rsidRDefault="008E5A8C">
      <w:pPr>
        <w:spacing w:line="360" w:lineRule="auto"/>
        <w:jc w:val="both"/>
        <w:rPr>
          <w:rFonts w:ascii="Arial" w:eastAsia="Arial" w:hAnsi="Arial" w:cs="Arial"/>
          <w:b/>
          <w:bCs/>
          <w:sz w:val="24"/>
          <w:szCs w:val="24"/>
        </w:rPr>
      </w:pPr>
    </w:p>
    <w:p w14:paraId="291A6094"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lastRenderedPageBreak/>
        <w:t>Price Competition Dynamics</w:t>
      </w:r>
    </w:p>
    <w:p w14:paraId="73F7C7AF" w14:textId="6E59327E"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The UK </w:t>
      </w:r>
      <w:r w:rsidR="008E5A8C">
        <w:rPr>
          <w:rFonts w:ascii="Arial" w:eastAsia="Arial" w:hAnsi="Arial" w:cs="Arial"/>
          <w:sz w:val="24"/>
          <w:szCs w:val="24"/>
        </w:rPr>
        <w:t xml:space="preserve">grocery situation is </w:t>
      </w:r>
      <w:r w:rsidR="002F3241">
        <w:rPr>
          <w:rFonts w:ascii="Arial" w:eastAsia="Arial" w:hAnsi="Arial" w:cs="Arial"/>
          <w:sz w:val="24"/>
          <w:szCs w:val="24"/>
        </w:rPr>
        <w:t>characteriz</w:t>
      </w:r>
      <w:r w:rsidR="002F3241" w:rsidRPr="006B64C7">
        <w:rPr>
          <w:rFonts w:ascii="Arial" w:eastAsia="Arial" w:hAnsi="Arial" w:cs="Arial"/>
          <w:sz w:val="24"/>
          <w:szCs w:val="24"/>
        </w:rPr>
        <w:t>ed</w:t>
      </w:r>
      <w:r w:rsidRPr="006B64C7">
        <w:rPr>
          <w:rFonts w:ascii="Arial" w:eastAsia="Arial" w:hAnsi="Arial" w:cs="Arial"/>
          <w:sz w:val="24"/>
          <w:szCs w:val="24"/>
        </w:rPr>
        <w:t xml:space="preserve"> by price competition. The continuing </w:t>
      </w:r>
      <w:r w:rsidR="005C136E">
        <w:rPr>
          <w:rFonts w:ascii="Arial" w:eastAsia="Arial" w:hAnsi="Arial" w:cs="Arial"/>
          <w:sz w:val="24"/>
          <w:szCs w:val="24"/>
        </w:rPr>
        <w:t>increasing</w:t>
      </w:r>
      <w:r w:rsidR="005C136E" w:rsidRPr="006B64C7">
        <w:rPr>
          <w:rFonts w:ascii="Arial" w:eastAsia="Arial" w:hAnsi="Arial" w:cs="Arial"/>
          <w:sz w:val="24"/>
          <w:szCs w:val="24"/>
        </w:rPr>
        <w:t xml:space="preserve"> pressure</w:t>
      </w:r>
      <w:r w:rsidRPr="006B64C7">
        <w:rPr>
          <w:rFonts w:ascii="Arial" w:eastAsia="Arial" w:hAnsi="Arial" w:cs="Arial"/>
          <w:sz w:val="24"/>
          <w:szCs w:val="24"/>
        </w:rPr>
        <w:t xml:space="preserve"> on margin</w:t>
      </w:r>
      <w:r w:rsidR="00BC39F6">
        <w:rPr>
          <w:rFonts w:ascii="Arial" w:eastAsia="Arial" w:hAnsi="Arial" w:cs="Arial"/>
          <w:sz w:val="24"/>
          <w:szCs w:val="24"/>
        </w:rPr>
        <w:t>s</w:t>
      </w:r>
      <w:r w:rsidRPr="006B64C7">
        <w:rPr>
          <w:rFonts w:ascii="Arial" w:eastAsia="Arial" w:hAnsi="Arial" w:cs="Arial"/>
          <w:sz w:val="24"/>
          <w:szCs w:val="24"/>
        </w:rPr>
        <w:t xml:space="preserve"> has led to the frequent introduction of price-matching programs, supplier renegotiations and a growing dependence on own-label merchandise. The intensity of promotion is also lower than in past decades, and it is substituted by the strategies of everyday low price that are aimed at keeping cost-sensitive consumers loyal (McKinsey, 2023).</w:t>
      </w:r>
    </w:p>
    <w:p w14:paraId="03B46E14" w14:textId="77777777" w:rsidR="006B64C7"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In the major firm’s category, competition is structured based on the aspects of positioning.</w:t>
      </w:r>
    </w:p>
    <w:p w14:paraId="3BEF9F27" w14:textId="77777777" w:rsidR="00492C7E" w:rsidRDefault="006B64C7" w:rsidP="00F240F6">
      <w:pPr>
        <w:pStyle w:val="Heading2"/>
      </w:pPr>
      <w:bookmarkStart w:id="7" w:name="_Toc224857347"/>
      <w:r w:rsidRPr="006B64C7">
        <w:t>(c) Competi</w:t>
      </w:r>
      <w:r>
        <w:t>tive Positioning in Major Firms</w:t>
      </w:r>
      <w:bookmarkEnd w:id="7"/>
    </w:p>
    <w:p w14:paraId="72B9633F" w14:textId="77777777" w:rsidR="006B64C7" w:rsidRPr="006B64C7" w:rsidRDefault="006B64C7" w:rsidP="006B64C7"/>
    <w:p w14:paraId="4D215E0C" w14:textId="77777777" w:rsidR="00492C7E" w:rsidRPr="006B64C7" w:rsidRDefault="006B64C7">
      <w:pPr>
        <w:keepNext/>
        <w:jc w:val="center"/>
        <w:rPr>
          <w:rFonts w:ascii="Arial" w:hAnsi="Arial" w:cs="Arial"/>
        </w:rPr>
      </w:pPr>
      <w:r w:rsidRPr="006B64C7">
        <w:rPr>
          <w:rFonts w:ascii="Arial" w:hAnsi="Arial" w:cs="Arial"/>
          <w:noProof/>
        </w:rPr>
        <w:drawing>
          <wp:inline distT="0" distB="0" distL="0" distR="0" wp14:anchorId="0152E88F" wp14:editId="64B067A0">
            <wp:extent cx="3503472" cy="2619044"/>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503472" cy="2619044"/>
                    </a:xfrm>
                    <a:prstGeom prst="rect">
                      <a:avLst/>
                    </a:prstGeom>
                    <a:ln/>
                  </pic:spPr>
                </pic:pic>
              </a:graphicData>
            </a:graphic>
          </wp:inline>
        </w:drawing>
      </w:r>
    </w:p>
    <w:p w14:paraId="1421DD6F" w14:textId="77777777" w:rsidR="00492C7E" w:rsidRPr="006B64C7" w:rsidRDefault="006B64C7">
      <w:pPr>
        <w:pBdr>
          <w:top w:val="nil"/>
          <w:left w:val="nil"/>
          <w:bottom w:val="nil"/>
          <w:right w:val="nil"/>
          <w:between w:val="nil"/>
        </w:pBdr>
        <w:spacing w:after="200" w:line="240" w:lineRule="auto"/>
        <w:jc w:val="center"/>
        <w:rPr>
          <w:rFonts w:ascii="Arial" w:eastAsia="Arial" w:hAnsi="Arial" w:cs="Arial"/>
          <w:b/>
          <w:iCs/>
          <w:color w:val="44546A"/>
          <w:sz w:val="20"/>
          <w:szCs w:val="20"/>
        </w:rPr>
      </w:pPr>
      <w:bookmarkStart w:id="8" w:name="_6pngov1wo9ox" w:colFirst="0" w:colLast="0"/>
      <w:bookmarkEnd w:id="8"/>
      <w:r w:rsidRPr="006B64C7">
        <w:rPr>
          <w:rFonts w:ascii="Arial" w:eastAsia="Arial" w:hAnsi="Arial" w:cs="Arial"/>
          <w:b/>
          <w:iCs/>
          <w:color w:val="44546A"/>
          <w:sz w:val="20"/>
          <w:szCs w:val="20"/>
        </w:rPr>
        <w:t>Figure 3: Distribution of Major Supermarket Chains Across the UK</w:t>
      </w:r>
    </w:p>
    <w:p w14:paraId="7238B474" w14:textId="77777777" w:rsidR="00492C7E" w:rsidRPr="006B64C7" w:rsidRDefault="00492C7E">
      <w:pPr>
        <w:spacing w:line="360" w:lineRule="auto"/>
        <w:jc w:val="both"/>
        <w:rPr>
          <w:rFonts w:ascii="Arial" w:eastAsia="Arial" w:hAnsi="Arial" w:cs="Arial"/>
          <w:b/>
          <w:bCs/>
          <w:sz w:val="24"/>
          <w:szCs w:val="24"/>
        </w:rPr>
      </w:pPr>
    </w:p>
    <w:p w14:paraId="046FAAC6" w14:textId="625E150A" w:rsidR="008E5A8C" w:rsidRPr="006B64C7" w:rsidRDefault="006B64C7">
      <w:pPr>
        <w:spacing w:before="240" w:after="240" w:line="360" w:lineRule="auto"/>
        <w:jc w:val="both"/>
        <w:rPr>
          <w:rFonts w:ascii="Arial" w:eastAsia="Arial" w:hAnsi="Arial" w:cs="Arial"/>
          <w:sz w:val="24"/>
          <w:szCs w:val="24"/>
        </w:rPr>
      </w:pPr>
      <w:r w:rsidRPr="006B64C7">
        <w:rPr>
          <w:rFonts w:ascii="Arial" w:eastAsia="Arial" w:hAnsi="Arial" w:cs="Arial"/>
          <w:sz w:val="24"/>
          <w:szCs w:val="24"/>
        </w:rPr>
        <w:t xml:space="preserve">The UK grocery retail sector is </w:t>
      </w:r>
      <w:r w:rsidR="005C136E" w:rsidRPr="006B64C7">
        <w:rPr>
          <w:rFonts w:ascii="Arial" w:eastAsia="Arial" w:hAnsi="Arial" w:cs="Arial"/>
          <w:sz w:val="24"/>
          <w:szCs w:val="24"/>
        </w:rPr>
        <w:t>characterized</w:t>
      </w:r>
      <w:r w:rsidRPr="006B64C7">
        <w:rPr>
          <w:rFonts w:ascii="Arial" w:eastAsia="Arial" w:hAnsi="Arial" w:cs="Arial"/>
          <w:sz w:val="24"/>
          <w:szCs w:val="24"/>
        </w:rPr>
        <w:t xml:space="preserve"> by a small number of dominant firms competing through different strategic models. While </w:t>
      </w:r>
      <w:r w:rsidRPr="006B64C7">
        <w:rPr>
          <w:rFonts w:ascii="Arial" w:eastAsia="Arial" w:hAnsi="Arial" w:cs="Arial"/>
          <w:b/>
          <w:bCs/>
          <w:sz w:val="24"/>
          <w:szCs w:val="24"/>
        </w:rPr>
        <w:t>Tesco</w:t>
      </w:r>
      <w:r w:rsidRPr="006B64C7">
        <w:rPr>
          <w:rFonts w:ascii="Arial" w:eastAsia="Arial" w:hAnsi="Arial" w:cs="Arial"/>
          <w:sz w:val="24"/>
          <w:szCs w:val="24"/>
        </w:rPr>
        <w:t xml:space="preserve">, </w:t>
      </w:r>
      <w:r w:rsidRPr="006B64C7">
        <w:rPr>
          <w:rFonts w:ascii="Arial" w:eastAsia="Arial" w:hAnsi="Arial" w:cs="Arial"/>
          <w:b/>
          <w:bCs/>
          <w:sz w:val="24"/>
          <w:szCs w:val="24"/>
        </w:rPr>
        <w:t>Sainsbury’s</w:t>
      </w:r>
      <w:r w:rsidRPr="006B64C7">
        <w:rPr>
          <w:rFonts w:ascii="Arial" w:eastAsia="Arial" w:hAnsi="Arial" w:cs="Arial"/>
          <w:sz w:val="24"/>
          <w:szCs w:val="24"/>
        </w:rPr>
        <w:t xml:space="preserve">, and </w:t>
      </w:r>
      <w:r w:rsidRPr="006B64C7">
        <w:rPr>
          <w:rFonts w:ascii="Arial" w:eastAsia="Arial" w:hAnsi="Arial" w:cs="Arial"/>
          <w:b/>
          <w:bCs/>
          <w:sz w:val="24"/>
          <w:szCs w:val="24"/>
        </w:rPr>
        <w:t>Morrisons</w:t>
      </w:r>
      <w:r w:rsidRPr="006B64C7">
        <w:rPr>
          <w:rFonts w:ascii="Arial" w:eastAsia="Arial" w:hAnsi="Arial" w:cs="Arial"/>
          <w:sz w:val="24"/>
          <w:szCs w:val="24"/>
        </w:rPr>
        <w:t xml:space="preserve"> follow hybrid or differentiation strategies, discount retailers such as </w:t>
      </w:r>
      <w:r w:rsidRPr="006B64C7">
        <w:rPr>
          <w:rFonts w:ascii="Arial" w:eastAsia="Arial" w:hAnsi="Arial" w:cs="Arial"/>
          <w:b/>
          <w:bCs/>
          <w:sz w:val="24"/>
          <w:szCs w:val="24"/>
        </w:rPr>
        <w:t>Aldi</w:t>
      </w:r>
      <w:r w:rsidRPr="006B64C7">
        <w:rPr>
          <w:rFonts w:ascii="Arial" w:eastAsia="Arial" w:hAnsi="Arial" w:cs="Arial"/>
          <w:sz w:val="24"/>
          <w:szCs w:val="24"/>
        </w:rPr>
        <w:t xml:space="preserve"> and </w:t>
      </w:r>
      <w:r w:rsidRPr="006B64C7">
        <w:rPr>
          <w:rFonts w:ascii="Arial" w:eastAsia="Arial" w:hAnsi="Arial" w:cs="Arial"/>
          <w:b/>
          <w:bCs/>
          <w:sz w:val="24"/>
          <w:szCs w:val="24"/>
        </w:rPr>
        <w:t>Lidl</w:t>
      </w:r>
      <w:r w:rsidRPr="006B64C7">
        <w:rPr>
          <w:rFonts w:ascii="Arial" w:eastAsia="Arial" w:hAnsi="Arial" w:cs="Arial"/>
          <w:sz w:val="24"/>
          <w:szCs w:val="24"/>
        </w:rPr>
        <w:t xml:space="preserve"> rely on structural cost advantages. To evaluate their relative </w:t>
      </w:r>
      <w:r w:rsidR="008F22F4" w:rsidRPr="006B64C7">
        <w:rPr>
          <w:rFonts w:ascii="Arial" w:eastAsia="Arial" w:hAnsi="Arial" w:cs="Arial"/>
          <w:sz w:val="24"/>
          <w:szCs w:val="24"/>
        </w:rPr>
        <w:t>position</w:t>
      </w:r>
      <w:r w:rsidRPr="006B64C7">
        <w:rPr>
          <w:rFonts w:ascii="Arial" w:eastAsia="Arial" w:hAnsi="Arial" w:cs="Arial"/>
          <w:sz w:val="24"/>
          <w:szCs w:val="24"/>
        </w:rPr>
        <w:t xml:space="preserve">, </w:t>
      </w:r>
    </w:p>
    <w:p w14:paraId="4AF71F4F" w14:textId="77777777" w:rsidR="007B2C2B" w:rsidRDefault="007B2C2B">
      <w:pPr>
        <w:rPr>
          <w:rFonts w:ascii="Arial" w:eastAsia="Arial" w:hAnsi="Arial" w:cs="Arial"/>
          <w:b/>
          <w:bCs/>
          <w:color w:val="000000"/>
          <w:sz w:val="26"/>
          <w:szCs w:val="26"/>
        </w:rPr>
      </w:pPr>
      <w:bookmarkStart w:id="9" w:name="_d9k2idymda8d" w:colFirst="0" w:colLast="0"/>
      <w:bookmarkEnd w:id="9"/>
      <w:r>
        <w:rPr>
          <w:sz w:val="26"/>
          <w:szCs w:val="26"/>
        </w:rPr>
        <w:br w:type="page"/>
      </w:r>
    </w:p>
    <w:p w14:paraId="0578E814" w14:textId="77777777" w:rsidR="00492C7E" w:rsidRPr="006B64C7" w:rsidRDefault="006B64C7">
      <w:pPr>
        <w:pStyle w:val="Heading3"/>
        <w:keepNext w:val="0"/>
        <w:keepLines w:val="0"/>
        <w:spacing w:before="280" w:after="80" w:line="360" w:lineRule="auto"/>
        <w:jc w:val="both"/>
        <w:rPr>
          <w:sz w:val="26"/>
          <w:szCs w:val="26"/>
        </w:rPr>
      </w:pPr>
      <w:bookmarkStart w:id="10" w:name="_Toc224857348"/>
      <w:r w:rsidRPr="006B64C7">
        <w:rPr>
          <w:sz w:val="26"/>
          <w:szCs w:val="26"/>
        </w:rPr>
        <w:lastRenderedPageBreak/>
        <w:t>Table 1: Comparative Strategic Positioning of Major UK Grocery Retailers</w:t>
      </w:r>
      <w:bookmarkEnd w:id="10"/>
    </w:p>
    <w:tbl>
      <w:tblPr>
        <w:tblStyle w:val="a"/>
        <w:tblW w:w="9360" w:type="dxa"/>
        <w:tblInd w:w="-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06"/>
        <w:gridCol w:w="1049"/>
        <w:gridCol w:w="1351"/>
        <w:gridCol w:w="1421"/>
        <w:gridCol w:w="1181"/>
        <w:gridCol w:w="725"/>
        <w:gridCol w:w="1421"/>
        <w:gridCol w:w="1006"/>
      </w:tblGrid>
      <w:tr w:rsidR="00492C7E" w:rsidRPr="006B64C7" w14:paraId="63D6DDA2" w14:textId="77777777" w:rsidTr="006B64C7">
        <w:trPr>
          <w:trHeight w:val="1055"/>
        </w:trPr>
        <w:tc>
          <w:tcPr>
            <w:tcW w:w="1206" w:type="dxa"/>
            <w:tcMar>
              <w:top w:w="100" w:type="dxa"/>
              <w:left w:w="100" w:type="dxa"/>
              <w:bottom w:w="100" w:type="dxa"/>
              <w:right w:w="100" w:type="dxa"/>
            </w:tcMar>
          </w:tcPr>
          <w:p w14:paraId="0A6BFA98"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Firm</w:t>
            </w:r>
          </w:p>
        </w:tc>
        <w:tc>
          <w:tcPr>
            <w:tcW w:w="1049" w:type="dxa"/>
            <w:tcMar>
              <w:top w:w="100" w:type="dxa"/>
              <w:left w:w="100" w:type="dxa"/>
              <w:bottom w:w="100" w:type="dxa"/>
              <w:right w:w="100" w:type="dxa"/>
            </w:tcMar>
          </w:tcPr>
          <w:p w14:paraId="6B795CF4"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Market Share (2024)</w:t>
            </w:r>
          </w:p>
        </w:tc>
        <w:tc>
          <w:tcPr>
            <w:tcW w:w="1351" w:type="dxa"/>
            <w:tcMar>
              <w:top w:w="100" w:type="dxa"/>
              <w:left w:w="100" w:type="dxa"/>
              <w:bottom w:w="100" w:type="dxa"/>
              <w:right w:w="100" w:type="dxa"/>
            </w:tcMar>
          </w:tcPr>
          <w:p w14:paraId="29EFDE46"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Price Strategy</w:t>
            </w:r>
          </w:p>
        </w:tc>
        <w:tc>
          <w:tcPr>
            <w:tcW w:w="1421" w:type="dxa"/>
            <w:tcMar>
              <w:top w:w="100" w:type="dxa"/>
              <w:left w:w="100" w:type="dxa"/>
              <w:bottom w:w="100" w:type="dxa"/>
              <w:right w:w="100" w:type="dxa"/>
            </w:tcMar>
          </w:tcPr>
          <w:p w14:paraId="722EF0FA"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Store Format</w:t>
            </w:r>
          </w:p>
        </w:tc>
        <w:tc>
          <w:tcPr>
            <w:tcW w:w="1181" w:type="dxa"/>
            <w:tcMar>
              <w:top w:w="100" w:type="dxa"/>
              <w:left w:w="100" w:type="dxa"/>
              <w:bottom w:w="100" w:type="dxa"/>
              <w:right w:w="100" w:type="dxa"/>
            </w:tcMar>
          </w:tcPr>
          <w:p w14:paraId="0DDFA6F3"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Online Capability</w:t>
            </w:r>
          </w:p>
        </w:tc>
        <w:tc>
          <w:tcPr>
            <w:tcW w:w="725" w:type="dxa"/>
            <w:tcMar>
              <w:top w:w="100" w:type="dxa"/>
              <w:left w:w="100" w:type="dxa"/>
              <w:bottom w:w="100" w:type="dxa"/>
              <w:right w:w="100" w:type="dxa"/>
            </w:tcMar>
          </w:tcPr>
          <w:p w14:paraId="58148321" w14:textId="7179D11F" w:rsidR="00492C7E" w:rsidRPr="006B64C7" w:rsidRDefault="008F22F4">
            <w:pPr>
              <w:spacing w:line="360" w:lineRule="auto"/>
              <w:jc w:val="center"/>
              <w:rPr>
                <w:rFonts w:ascii="Arial" w:eastAsia="Arial" w:hAnsi="Arial" w:cs="Arial"/>
                <w:sz w:val="24"/>
                <w:szCs w:val="24"/>
              </w:rPr>
            </w:pPr>
            <w:r w:rsidRPr="006B64C7">
              <w:rPr>
                <w:rFonts w:ascii="Arial" w:eastAsia="Arial" w:hAnsi="Arial" w:cs="Arial"/>
                <w:b/>
                <w:bCs/>
                <w:sz w:val="24"/>
                <w:szCs w:val="24"/>
              </w:rPr>
              <w:t>Own label</w:t>
            </w:r>
            <w:r w:rsidR="006B64C7" w:rsidRPr="006B64C7">
              <w:rPr>
                <w:rFonts w:ascii="Arial" w:eastAsia="Arial" w:hAnsi="Arial" w:cs="Arial"/>
                <w:b/>
                <w:bCs/>
                <w:sz w:val="24"/>
                <w:szCs w:val="24"/>
              </w:rPr>
              <w:t xml:space="preserve"> %</w:t>
            </w:r>
          </w:p>
        </w:tc>
        <w:tc>
          <w:tcPr>
            <w:tcW w:w="1421" w:type="dxa"/>
            <w:tcMar>
              <w:top w:w="100" w:type="dxa"/>
              <w:left w:w="100" w:type="dxa"/>
              <w:bottom w:w="100" w:type="dxa"/>
              <w:right w:w="100" w:type="dxa"/>
            </w:tcMar>
          </w:tcPr>
          <w:p w14:paraId="25F77470"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Loyalty/</w:t>
            </w:r>
            <w:r>
              <w:rPr>
                <w:rFonts w:ascii="Arial" w:eastAsia="Arial" w:hAnsi="Arial" w:cs="Arial"/>
                <w:b/>
                <w:bCs/>
                <w:sz w:val="24"/>
                <w:szCs w:val="24"/>
              </w:rPr>
              <w:t xml:space="preserve"> </w:t>
            </w:r>
            <w:r w:rsidRPr="006B64C7">
              <w:rPr>
                <w:rFonts w:ascii="Arial" w:eastAsia="Arial" w:hAnsi="Arial" w:cs="Arial"/>
                <w:b/>
                <w:bCs/>
                <w:sz w:val="24"/>
                <w:szCs w:val="24"/>
              </w:rPr>
              <w:t>Data Systems</w:t>
            </w:r>
          </w:p>
        </w:tc>
        <w:tc>
          <w:tcPr>
            <w:tcW w:w="1006" w:type="dxa"/>
            <w:tcMar>
              <w:top w:w="100" w:type="dxa"/>
              <w:left w:w="100" w:type="dxa"/>
              <w:bottom w:w="100" w:type="dxa"/>
              <w:right w:w="100" w:type="dxa"/>
            </w:tcMar>
          </w:tcPr>
          <w:p w14:paraId="213AB24C"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Cost-to-Serve</w:t>
            </w:r>
          </w:p>
        </w:tc>
      </w:tr>
      <w:tr w:rsidR="00492C7E" w:rsidRPr="006B64C7" w14:paraId="5133DD6B" w14:textId="77777777" w:rsidTr="006B64C7">
        <w:trPr>
          <w:trHeight w:val="1055"/>
        </w:trPr>
        <w:tc>
          <w:tcPr>
            <w:tcW w:w="1206" w:type="dxa"/>
            <w:tcMar>
              <w:top w:w="100" w:type="dxa"/>
              <w:left w:w="100" w:type="dxa"/>
              <w:bottom w:w="100" w:type="dxa"/>
              <w:right w:w="100" w:type="dxa"/>
            </w:tcMar>
          </w:tcPr>
          <w:p w14:paraId="45016964"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Aldi</w:t>
            </w:r>
          </w:p>
        </w:tc>
        <w:tc>
          <w:tcPr>
            <w:tcW w:w="1049" w:type="dxa"/>
            <w:tcMar>
              <w:top w:w="100" w:type="dxa"/>
              <w:left w:w="100" w:type="dxa"/>
              <w:bottom w:w="100" w:type="dxa"/>
              <w:right w:w="100" w:type="dxa"/>
            </w:tcMar>
          </w:tcPr>
          <w:p w14:paraId="6234FD7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~8–9%</w:t>
            </w:r>
          </w:p>
        </w:tc>
        <w:tc>
          <w:tcPr>
            <w:tcW w:w="1351" w:type="dxa"/>
            <w:tcMar>
              <w:top w:w="100" w:type="dxa"/>
              <w:left w:w="100" w:type="dxa"/>
              <w:bottom w:w="100" w:type="dxa"/>
              <w:right w:w="100" w:type="dxa"/>
            </w:tcMar>
          </w:tcPr>
          <w:p w14:paraId="25ED8E49"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Cost leadership (EDLP)</w:t>
            </w:r>
          </w:p>
        </w:tc>
        <w:tc>
          <w:tcPr>
            <w:tcW w:w="1421" w:type="dxa"/>
            <w:tcMar>
              <w:top w:w="100" w:type="dxa"/>
              <w:left w:w="100" w:type="dxa"/>
              <w:bottom w:w="100" w:type="dxa"/>
              <w:right w:w="100" w:type="dxa"/>
            </w:tcMar>
          </w:tcPr>
          <w:p w14:paraId="25785340" w14:textId="025FDA5E"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Small, </w:t>
            </w:r>
            <w:r w:rsidR="008F22F4" w:rsidRPr="006B64C7">
              <w:rPr>
                <w:rFonts w:ascii="Arial" w:eastAsia="Arial" w:hAnsi="Arial" w:cs="Arial"/>
                <w:sz w:val="24"/>
                <w:szCs w:val="24"/>
              </w:rPr>
              <w:t>standardized</w:t>
            </w:r>
          </w:p>
        </w:tc>
        <w:tc>
          <w:tcPr>
            <w:tcW w:w="1181" w:type="dxa"/>
            <w:tcMar>
              <w:top w:w="100" w:type="dxa"/>
              <w:left w:w="100" w:type="dxa"/>
              <w:bottom w:w="100" w:type="dxa"/>
              <w:right w:w="100" w:type="dxa"/>
            </w:tcMar>
          </w:tcPr>
          <w:p w14:paraId="141E71BB"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Limited</w:t>
            </w:r>
          </w:p>
        </w:tc>
        <w:tc>
          <w:tcPr>
            <w:tcW w:w="725" w:type="dxa"/>
            <w:tcMar>
              <w:top w:w="100" w:type="dxa"/>
              <w:left w:w="100" w:type="dxa"/>
              <w:bottom w:w="100" w:type="dxa"/>
              <w:right w:w="100" w:type="dxa"/>
            </w:tcMar>
          </w:tcPr>
          <w:p w14:paraId="6EFDBE3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~90%</w:t>
            </w:r>
          </w:p>
        </w:tc>
        <w:tc>
          <w:tcPr>
            <w:tcW w:w="1421" w:type="dxa"/>
            <w:tcMar>
              <w:top w:w="100" w:type="dxa"/>
              <w:left w:w="100" w:type="dxa"/>
              <w:bottom w:w="100" w:type="dxa"/>
              <w:right w:w="100" w:type="dxa"/>
            </w:tcMar>
          </w:tcPr>
          <w:p w14:paraId="177829E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Minimal</w:t>
            </w:r>
          </w:p>
        </w:tc>
        <w:tc>
          <w:tcPr>
            <w:tcW w:w="1006" w:type="dxa"/>
            <w:tcMar>
              <w:top w:w="100" w:type="dxa"/>
              <w:left w:w="100" w:type="dxa"/>
              <w:bottom w:w="100" w:type="dxa"/>
              <w:right w:w="100" w:type="dxa"/>
            </w:tcMar>
          </w:tcPr>
          <w:p w14:paraId="77ECC44E"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Very Low</w:t>
            </w:r>
          </w:p>
        </w:tc>
      </w:tr>
      <w:tr w:rsidR="00492C7E" w:rsidRPr="006B64C7" w14:paraId="4903FAE5" w14:textId="77777777" w:rsidTr="006B64C7">
        <w:trPr>
          <w:trHeight w:val="1055"/>
        </w:trPr>
        <w:tc>
          <w:tcPr>
            <w:tcW w:w="1206" w:type="dxa"/>
            <w:tcMar>
              <w:top w:w="100" w:type="dxa"/>
              <w:left w:w="100" w:type="dxa"/>
              <w:bottom w:w="100" w:type="dxa"/>
              <w:right w:w="100" w:type="dxa"/>
            </w:tcMar>
          </w:tcPr>
          <w:p w14:paraId="4DC2401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Lidl</w:t>
            </w:r>
          </w:p>
        </w:tc>
        <w:tc>
          <w:tcPr>
            <w:tcW w:w="1049" w:type="dxa"/>
            <w:tcMar>
              <w:top w:w="100" w:type="dxa"/>
              <w:left w:w="100" w:type="dxa"/>
              <w:bottom w:w="100" w:type="dxa"/>
              <w:right w:w="100" w:type="dxa"/>
            </w:tcMar>
          </w:tcPr>
          <w:p w14:paraId="3021939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~7%</w:t>
            </w:r>
          </w:p>
        </w:tc>
        <w:tc>
          <w:tcPr>
            <w:tcW w:w="1351" w:type="dxa"/>
            <w:tcMar>
              <w:top w:w="100" w:type="dxa"/>
              <w:left w:w="100" w:type="dxa"/>
              <w:bottom w:w="100" w:type="dxa"/>
              <w:right w:w="100" w:type="dxa"/>
            </w:tcMar>
          </w:tcPr>
          <w:p w14:paraId="1328BF09"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Cost leadership + promotions</w:t>
            </w:r>
          </w:p>
        </w:tc>
        <w:tc>
          <w:tcPr>
            <w:tcW w:w="1421" w:type="dxa"/>
            <w:tcMar>
              <w:top w:w="100" w:type="dxa"/>
              <w:left w:w="100" w:type="dxa"/>
              <w:bottom w:w="100" w:type="dxa"/>
              <w:right w:w="100" w:type="dxa"/>
            </w:tcMar>
          </w:tcPr>
          <w:p w14:paraId="1D357D4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Small-medium</w:t>
            </w:r>
          </w:p>
        </w:tc>
        <w:tc>
          <w:tcPr>
            <w:tcW w:w="1181" w:type="dxa"/>
            <w:tcMar>
              <w:top w:w="100" w:type="dxa"/>
              <w:left w:w="100" w:type="dxa"/>
              <w:bottom w:w="100" w:type="dxa"/>
              <w:right w:w="100" w:type="dxa"/>
            </w:tcMar>
          </w:tcPr>
          <w:p w14:paraId="28150CA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Limited</w:t>
            </w:r>
          </w:p>
        </w:tc>
        <w:tc>
          <w:tcPr>
            <w:tcW w:w="725" w:type="dxa"/>
            <w:tcMar>
              <w:top w:w="100" w:type="dxa"/>
              <w:left w:w="100" w:type="dxa"/>
              <w:bottom w:w="100" w:type="dxa"/>
              <w:right w:w="100" w:type="dxa"/>
            </w:tcMar>
          </w:tcPr>
          <w:p w14:paraId="4A932B0C"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~80%</w:t>
            </w:r>
          </w:p>
        </w:tc>
        <w:tc>
          <w:tcPr>
            <w:tcW w:w="1421" w:type="dxa"/>
            <w:tcMar>
              <w:top w:w="100" w:type="dxa"/>
              <w:left w:w="100" w:type="dxa"/>
              <w:bottom w:w="100" w:type="dxa"/>
              <w:right w:w="100" w:type="dxa"/>
            </w:tcMar>
          </w:tcPr>
          <w:p w14:paraId="0AE75709"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Limited</w:t>
            </w:r>
          </w:p>
        </w:tc>
        <w:tc>
          <w:tcPr>
            <w:tcW w:w="1006" w:type="dxa"/>
            <w:tcMar>
              <w:top w:w="100" w:type="dxa"/>
              <w:left w:w="100" w:type="dxa"/>
              <w:bottom w:w="100" w:type="dxa"/>
              <w:right w:w="100" w:type="dxa"/>
            </w:tcMar>
          </w:tcPr>
          <w:p w14:paraId="6802A86B"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Low</w:t>
            </w:r>
          </w:p>
        </w:tc>
      </w:tr>
      <w:tr w:rsidR="00492C7E" w:rsidRPr="006B64C7" w14:paraId="0E2A863C" w14:textId="77777777" w:rsidTr="006B64C7">
        <w:trPr>
          <w:trHeight w:val="1340"/>
        </w:trPr>
        <w:tc>
          <w:tcPr>
            <w:tcW w:w="1206" w:type="dxa"/>
            <w:tcMar>
              <w:top w:w="100" w:type="dxa"/>
              <w:left w:w="100" w:type="dxa"/>
              <w:bottom w:w="100" w:type="dxa"/>
              <w:right w:w="100" w:type="dxa"/>
            </w:tcMar>
          </w:tcPr>
          <w:p w14:paraId="38BCFDDB"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Tesco</w:t>
            </w:r>
          </w:p>
        </w:tc>
        <w:tc>
          <w:tcPr>
            <w:tcW w:w="1049" w:type="dxa"/>
            <w:tcMar>
              <w:top w:w="100" w:type="dxa"/>
              <w:left w:w="100" w:type="dxa"/>
              <w:bottom w:w="100" w:type="dxa"/>
              <w:right w:w="100" w:type="dxa"/>
            </w:tcMar>
          </w:tcPr>
          <w:p w14:paraId="45638C28"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~27%</w:t>
            </w:r>
          </w:p>
        </w:tc>
        <w:tc>
          <w:tcPr>
            <w:tcW w:w="1351" w:type="dxa"/>
            <w:tcMar>
              <w:top w:w="100" w:type="dxa"/>
              <w:left w:w="100" w:type="dxa"/>
              <w:bottom w:w="100" w:type="dxa"/>
              <w:right w:w="100" w:type="dxa"/>
            </w:tcMar>
          </w:tcPr>
          <w:p w14:paraId="1704ACF5"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Hybrid (price + differentiation)</w:t>
            </w:r>
          </w:p>
        </w:tc>
        <w:tc>
          <w:tcPr>
            <w:tcW w:w="1421" w:type="dxa"/>
            <w:tcMar>
              <w:top w:w="100" w:type="dxa"/>
              <w:left w:w="100" w:type="dxa"/>
              <w:bottom w:w="100" w:type="dxa"/>
              <w:right w:w="100" w:type="dxa"/>
            </w:tcMar>
          </w:tcPr>
          <w:p w14:paraId="296BDEF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Hypermarkets + convenience</w:t>
            </w:r>
          </w:p>
        </w:tc>
        <w:tc>
          <w:tcPr>
            <w:tcW w:w="1181" w:type="dxa"/>
            <w:tcMar>
              <w:top w:w="100" w:type="dxa"/>
              <w:left w:w="100" w:type="dxa"/>
              <w:bottom w:w="100" w:type="dxa"/>
              <w:right w:w="100" w:type="dxa"/>
            </w:tcMar>
          </w:tcPr>
          <w:p w14:paraId="2A565B4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Strong (delivery + click &amp; collect)</w:t>
            </w:r>
          </w:p>
        </w:tc>
        <w:tc>
          <w:tcPr>
            <w:tcW w:w="725" w:type="dxa"/>
            <w:tcMar>
              <w:top w:w="100" w:type="dxa"/>
              <w:left w:w="100" w:type="dxa"/>
              <w:bottom w:w="100" w:type="dxa"/>
              <w:right w:w="100" w:type="dxa"/>
            </w:tcMar>
          </w:tcPr>
          <w:p w14:paraId="4DF8F562"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~60%</w:t>
            </w:r>
          </w:p>
        </w:tc>
        <w:tc>
          <w:tcPr>
            <w:tcW w:w="1421" w:type="dxa"/>
            <w:tcMar>
              <w:top w:w="100" w:type="dxa"/>
              <w:left w:w="100" w:type="dxa"/>
              <w:bottom w:w="100" w:type="dxa"/>
              <w:right w:w="100" w:type="dxa"/>
            </w:tcMar>
          </w:tcPr>
          <w:p w14:paraId="62EA7FB9"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Clubcard (advanced analytics)</w:t>
            </w:r>
          </w:p>
        </w:tc>
        <w:tc>
          <w:tcPr>
            <w:tcW w:w="1006" w:type="dxa"/>
            <w:tcMar>
              <w:top w:w="100" w:type="dxa"/>
              <w:left w:w="100" w:type="dxa"/>
              <w:bottom w:w="100" w:type="dxa"/>
              <w:right w:w="100" w:type="dxa"/>
            </w:tcMar>
          </w:tcPr>
          <w:p w14:paraId="5932D53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r>
      <w:tr w:rsidR="00492C7E" w:rsidRPr="006B64C7" w14:paraId="73CDFC4F" w14:textId="77777777" w:rsidTr="006B64C7">
        <w:trPr>
          <w:trHeight w:val="1055"/>
        </w:trPr>
        <w:tc>
          <w:tcPr>
            <w:tcW w:w="1206" w:type="dxa"/>
            <w:tcMar>
              <w:top w:w="100" w:type="dxa"/>
              <w:left w:w="100" w:type="dxa"/>
              <w:bottom w:w="100" w:type="dxa"/>
              <w:right w:w="100" w:type="dxa"/>
            </w:tcMar>
          </w:tcPr>
          <w:p w14:paraId="106C6AD1"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Sainsbury’s</w:t>
            </w:r>
          </w:p>
        </w:tc>
        <w:tc>
          <w:tcPr>
            <w:tcW w:w="1049" w:type="dxa"/>
            <w:tcMar>
              <w:top w:w="100" w:type="dxa"/>
              <w:left w:w="100" w:type="dxa"/>
              <w:bottom w:w="100" w:type="dxa"/>
              <w:right w:w="100" w:type="dxa"/>
            </w:tcMar>
          </w:tcPr>
          <w:p w14:paraId="2A4A7E30"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~15%</w:t>
            </w:r>
          </w:p>
        </w:tc>
        <w:tc>
          <w:tcPr>
            <w:tcW w:w="1351" w:type="dxa"/>
            <w:tcMar>
              <w:top w:w="100" w:type="dxa"/>
              <w:left w:w="100" w:type="dxa"/>
              <w:bottom w:w="100" w:type="dxa"/>
              <w:right w:w="100" w:type="dxa"/>
            </w:tcMar>
          </w:tcPr>
          <w:p w14:paraId="06D7BC00"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Quality differentiation</w:t>
            </w:r>
          </w:p>
        </w:tc>
        <w:tc>
          <w:tcPr>
            <w:tcW w:w="1421" w:type="dxa"/>
            <w:tcMar>
              <w:top w:w="100" w:type="dxa"/>
              <w:left w:w="100" w:type="dxa"/>
              <w:bottom w:w="100" w:type="dxa"/>
              <w:right w:w="100" w:type="dxa"/>
            </w:tcMar>
          </w:tcPr>
          <w:p w14:paraId="1D540732"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Supermarkets + convenience</w:t>
            </w:r>
          </w:p>
        </w:tc>
        <w:tc>
          <w:tcPr>
            <w:tcW w:w="1181" w:type="dxa"/>
            <w:tcMar>
              <w:top w:w="100" w:type="dxa"/>
              <w:left w:w="100" w:type="dxa"/>
              <w:bottom w:w="100" w:type="dxa"/>
              <w:right w:w="100" w:type="dxa"/>
            </w:tcMar>
          </w:tcPr>
          <w:p w14:paraId="3BA4CFAC"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Strong</w:t>
            </w:r>
          </w:p>
        </w:tc>
        <w:tc>
          <w:tcPr>
            <w:tcW w:w="725" w:type="dxa"/>
            <w:tcMar>
              <w:top w:w="100" w:type="dxa"/>
              <w:left w:w="100" w:type="dxa"/>
              <w:bottom w:w="100" w:type="dxa"/>
              <w:right w:w="100" w:type="dxa"/>
            </w:tcMar>
          </w:tcPr>
          <w:p w14:paraId="3CBFD06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~50–55%</w:t>
            </w:r>
          </w:p>
        </w:tc>
        <w:tc>
          <w:tcPr>
            <w:tcW w:w="1421" w:type="dxa"/>
            <w:tcMar>
              <w:top w:w="100" w:type="dxa"/>
              <w:left w:w="100" w:type="dxa"/>
              <w:bottom w:w="100" w:type="dxa"/>
              <w:right w:w="100" w:type="dxa"/>
            </w:tcMar>
          </w:tcPr>
          <w:p w14:paraId="25AACDD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Nectar loyalty</w:t>
            </w:r>
          </w:p>
        </w:tc>
        <w:tc>
          <w:tcPr>
            <w:tcW w:w="1006" w:type="dxa"/>
            <w:tcMar>
              <w:top w:w="100" w:type="dxa"/>
              <w:left w:w="100" w:type="dxa"/>
              <w:bottom w:w="100" w:type="dxa"/>
              <w:right w:w="100" w:type="dxa"/>
            </w:tcMar>
          </w:tcPr>
          <w:p w14:paraId="24A89E4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Medium-High</w:t>
            </w:r>
          </w:p>
        </w:tc>
      </w:tr>
    </w:tbl>
    <w:p w14:paraId="40556B12" w14:textId="77777777" w:rsidR="00492C7E" w:rsidRPr="006B64C7" w:rsidRDefault="006B64C7" w:rsidP="006B64C7">
      <w:pPr>
        <w:spacing w:before="240" w:after="240" w:line="360" w:lineRule="auto"/>
        <w:jc w:val="center"/>
        <w:rPr>
          <w:rFonts w:ascii="Arial" w:eastAsia="Arial" w:hAnsi="Arial" w:cs="Arial"/>
          <w:iCs/>
          <w:sz w:val="24"/>
          <w:szCs w:val="24"/>
        </w:rPr>
      </w:pPr>
      <w:r w:rsidRPr="006B64C7">
        <w:rPr>
          <w:rFonts w:ascii="Arial" w:eastAsia="Arial" w:hAnsi="Arial" w:cs="Arial"/>
          <w:iCs/>
          <w:sz w:val="24"/>
          <w:szCs w:val="24"/>
        </w:rPr>
        <w:t>(Source: Kantar, 2024; Tesco Annual Report, 2024; Mintel, 2023)</w:t>
      </w:r>
    </w:p>
    <w:p w14:paraId="27F95B7F" w14:textId="77777777" w:rsidR="00492C7E" w:rsidRDefault="00492C7E">
      <w:pPr>
        <w:spacing w:line="360" w:lineRule="auto"/>
        <w:jc w:val="both"/>
        <w:rPr>
          <w:rFonts w:ascii="Arial" w:eastAsia="Arial" w:hAnsi="Arial" w:cs="Arial"/>
          <w:sz w:val="24"/>
          <w:szCs w:val="24"/>
        </w:rPr>
      </w:pPr>
    </w:p>
    <w:p w14:paraId="2437D554" w14:textId="77777777" w:rsidR="008E5A8C" w:rsidRPr="006B64C7" w:rsidRDefault="008E5A8C">
      <w:pPr>
        <w:spacing w:line="360" w:lineRule="auto"/>
        <w:jc w:val="both"/>
        <w:rPr>
          <w:rFonts w:ascii="Arial" w:eastAsia="Arial" w:hAnsi="Arial" w:cs="Arial"/>
          <w:sz w:val="24"/>
          <w:szCs w:val="24"/>
        </w:rPr>
      </w:pPr>
    </w:p>
    <w:p w14:paraId="324C38EF" w14:textId="77777777" w:rsidR="008F22F4" w:rsidRDefault="008F22F4">
      <w:pPr>
        <w:pStyle w:val="Heading3"/>
        <w:keepNext w:val="0"/>
        <w:keepLines w:val="0"/>
        <w:spacing w:before="280" w:after="80" w:line="360" w:lineRule="auto"/>
        <w:jc w:val="both"/>
        <w:rPr>
          <w:sz w:val="26"/>
          <w:szCs w:val="26"/>
        </w:rPr>
      </w:pPr>
    </w:p>
    <w:p w14:paraId="0CFFC838" w14:textId="3248EA2B" w:rsidR="00492C7E" w:rsidRPr="006B64C7" w:rsidRDefault="006B64C7">
      <w:pPr>
        <w:pStyle w:val="Heading3"/>
        <w:keepNext w:val="0"/>
        <w:keepLines w:val="0"/>
        <w:spacing w:before="280" w:after="80" w:line="360" w:lineRule="auto"/>
        <w:jc w:val="both"/>
        <w:rPr>
          <w:sz w:val="26"/>
          <w:szCs w:val="26"/>
        </w:rPr>
      </w:pPr>
      <w:bookmarkStart w:id="11" w:name="_Toc224857349"/>
      <w:r w:rsidRPr="006B64C7">
        <w:rPr>
          <w:sz w:val="26"/>
          <w:szCs w:val="26"/>
        </w:rPr>
        <w:lastRenderedPageBreak/>
        <w:t>Analytical Evaluation and Causal Interpretation</w:t>
      </w:r>
      <w:bookmarkEnd w:id="11"/>
    </w:p>
    <w:p w14:paraId="4BB0B182" w14:textId="77777777"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comparative data indicates that structural cost efficiency is the main cause of competitive advantage in the prevailing market of the UK grocery sector, especially in times of inflation.</w:t>
      </w:r>
    </w:p>
    <w:p w14:paraId="5496A5A9" w14:textId="3E0C9EC7" w:rsidR="00492C7E" w:rsidRPr="006B64C7" w:rsidRDefault="006B64C7">
      <w:pPr>
        <w:spacing w:before="240" w:after="240" w:line="360" w:lineRule="auto"/>
        <w:jc w:val="both"/>
        <w:rPr>
          <w:rFonts w:ascii="Arial" w:eastAsia="Arial" w:hAnsi="Arial" w:cs="Arial"/>
          <w:b/>
          <w:bCs/>
          <w:sz w:val="24"/>
          <w:szCs w:val="24"/>
          <w:highlight w:val="white"/>
        </w:rPr>
      </w:pPr>
      <w:r w:rsidRPr="006B64C7">
        <w:rPr>
          <w:rFonts w:ascii="Arial" w:eastAsia="Arial" w:hAnsi="Arial" w:cs="Arial"/>
          <w:b/>
          <w:bCs/>
          <w:color w:val="111111"/>
          <w:sz w:val="24"/>
          <w:szCs w:val="24"/>
          <w:highlight w:val="white"/>
        </w:rPr>
        <w:t>Aldi Advantage (Cause</w:t>
      </w:r>
      <w:r w:rsidR="00BC39F6">
        <w:rPr>
          <w:rFonts w:ascii="Arial" w:eastAsia="Arial" w:hAnsi="Arial" w:cs="Arial"/>
          <w:b/>
          <w:bCs/>
          <w:color w:val="111111"/>
          <w:sz w:val="24"/>
          <w:szCs w:val="24"/>
          <w:highlight w:val="white"/>
        </w:rPr>
        <w:t>-</w:t>
      </w:r>
      <w:r w:rsidRPr="006B64C7">
        <w:rPr>
          <w:rFonts w:ascii="Arial" w:eastAsia="Arial" w:hAnsi="Arial" w:cs="Arial"/>
          <w:b/>
          <w:bCs/>
          <w:color w:val="111111"/>
          <w:sz w:val="24"/>
          <w:szCs w:val="24"/>
          <w:highlight w:val="white"/>
        </w:rPr>
        <w:t>Effect</w:t>
      </w:r>
      <w:r w:rsidR="00BC39F6">
        <w:rPr>
          <w:rFonts w:ascii="Arial" w:eastAsia="Arial" w:hAnsi="Arial" w:cs="Arial"/>
          <w:b/>
          <w:bCs/>
          <w:color w:val="111111"/>
          <w:sz w:val="24"/>
          <w:szCs w:val="24"/>
          <w:highlight w:val="white"/>
        </w:rPr>
        <w:t>-</w:t>
      </w:r>
      <w:r w:rsidRPr="006B64C7">
        <w:rPr>
          <w:rFonts w:ascii="Arial" w:eastAsia="Arial" w:hAnsi="Arial" w:cs="Arial"/>
          <w:b/>
          <w:bCs/>
          <w:color w:val="111111"/>
          <w:sz w:val="24"/>
          <w:szCs w:val="24"/>
          <w:highlight w:val="white"/>
        </w:rPr>
        <w:t>Outcome)</w:t>
      </w:r>
      <w:r w:rsidR="008F22F4">
        <w:rPr>
          <w:rFonts w:ascii="Arial" w:eastAsia="Arial" w:hAnsi="Arial" w:cs="Arial"/>
          <w:b/>
          <w:bCs/>
          <w:color w:val="111111"/>
          <w:sz w:val="24"/>
          <w:szCs w:val="24"/>
          <w:highlight w:val="white"/>
        </w:rPr>
        <w:t>:</w:t>
      </w:r>
    </w:p>
    <w:p w14:paraId="325E31A4" w14:textId="42563593"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 xml:space="preserve">The high level of </w:t>
      </w:r>
      <w:r w:rsidR="00BC39F6" w:rsidRPr="006B64C7">
        <w:rPr>
          <w:rFonts w:ascii="Arial" w:eastAsia="Arial" w:hAnsi="Arial" w:cs="Arial"/>
          <w:color w:val="111111"/>
          <w:sz w:val="24"/>
          <w:szCs w:val="24"/>
          <w:highlight w:val="white"/>
        </w:rPr>
        <w:t>own label</w:t>
      </w:r>
      <w:r w:rsidRPr="006B64C7">
        <w:rPr>
          <w:rFonts w:ascii="Arial" w:eastAsia="Arial" w:hAnsi="Arial" w:cs="Arial"/>
          <w:color w:val="111111"/>
          <w:sz w:val="24"/>
          <w:szCs w:val="24"/>
          <w:highlight w:val="white"/>
        </w:rPr>
        <w:t xml:space="preserve"> in Aldi (90 percent or so) makes the company less dependent on branded suppliers, which ensures better cost management and more bargaining power.</w:t>
      </w:r>
      <w:r w:rsidRPr="006B64C7">
        <w:rPr>
          <w:rFonts w:ascii="Arial" w:eastAsia="Arial" w:hAnsi="Arial" w:cs="Arial"/>
          <w:sz w:val="24"/>
          <w:szCs w:val="24"/>
          <w:highlight w:val="white"/>
        </w:rPr>
        <w:t xml:space="preserve"> </w:t>
      </w:r>
    </w:p>
    <w:p w14:paraId="62A333F9" w14:textId="77777777"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This cost benefit is directly transferred to market share gains in the down-trading times of the consumers especially in the cost-of-living crisis.</w:t>
      </w:r>
    </w:p>
    <w:p w14:paraId="2A0DB7AB" w14:textId="77777777" w:rsidR="00492C7E" w:rsidRPr="006B64C7" w:rsidRDefault="006B64C7">
      <w:pPr>
        <w:spacing w:before="240" w:after="240"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t>Lidl’s Position:</w:t>
      </w:r>
    </w:p>
    <w:p w14:paraId="6B4BD749" w14:textId="77777777"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Lidl adheres to the same cost scheme with a form of selective differentiation (e.g., high-quality seasonal products).</w:t>
      </w:r>
    </w:p>
    <w:p w14:paraId="578F0640" w14:textId="77777777"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The hybrid type of discount model will enable Lidl to appeal to both value and quality-conscious buyers, but it will come at a slightly higher operational cost than Aldi.</w:t>
      </w:r>
    </w:p>
    <w:p w14:paraId="24EFB379" w14:textId="77777777" w:rsidR="00492C7E" w:rsidRPr="006B64C7" w:rsidRDefault="006B64C7">
      <w:pPr>
        <w:spacing w:before="240" w:after="240"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t>Tesco’s Hybrid Model:</w:t>
      </w:r>
    </w:p>
    <w:p w14:paraId="1AC4E3DA" w14:textId="39E7B12E" w:rsidR="00492C7E" w:rsidRPr="006B64C7" w:rsidRDefault="008F22F4">
      <w:pPr>
        <w:spacing w:before="240"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Tesco</w:t>
      </w:r>
      <w:r w:rsidR="006B64C7" w:rsidRPr="006B64C7">
        <w:rPr>
          <w:rFonts w:ascii="Arial" w:eastAsia="Arial" w:hAnsi="Arial" w:cs="Arial"/>
          <w:color w:val="111111"/>
          <w:sz w:val="24"/>
          <w:szCs w:val="24"/>
          <w:highlight w:val="white"/>
        </w:rPr>
        <w:t xml:space="preserve"> leads the market (27% market share</w:t>
      </w:r>
      <w:proofErr w:type="gramStart"/>
      <w:r w:rsidR="006B64C7" w:rsidRPr="006B64C7">
        <w:rPr>
          <w:rFonts w:ascii="Arial" w:eastAsia="Arial" w:hAnsi="Arial" w:cs="Arial"/>
          <w:color w:val="111111"/>
          <w:sz w:val="24"/>
          <w:szCs w:val="24"/>
          <w:highlight w:val="white"/>
        </w:rPr>
        <w:t>) indicates</w:t>
      </w:r>
      <w:proofErr w:type="gramEnd"/>
      <w:r w:rsidR="006B64C7" w:rsidRPr="006B64C7">
        <w:rPr>
          <w:rFonts w:ascii="Arial" w:eastAsia="Arial" w:hAnsi="Arial" w:cs="Arial"/>
          <w:color w:val="111111"/>
          <w:sz w:val="24"/>
          <w:szCs w:val="24"/>
          <w:highlight w:val="white"/>
        </w:rPr>
        <w:t xml:space="preserve"> that it can achieve scale, digital capability and data-driven </w:t>
      </w:r>
      <w:r w:rsidR="00BC39F6" w:rsidRPr="006B64C7">
        <w:rPr>
          <w:rFonts w:ascii="Arial" w:eastAsia="Arial" w:hAnsi="Arial" w:cs="Arial"/>
          <w:color w:val="111111"/>
          <w:sz w:val="24"/>
          <w:szCs w:val="24"/>
          <w:highlight w:val="white"/>
        </w:rPr>
        <w:t>personalization</w:t>
      </w:r>
      <w:r w:rsidR="006B64C7" w:rsidRPr="006B64C7">
        <w:rPr>
          <w:rFonts w:ascii="Arial" w:eastAsia="Arial" w:hAnsi="Arial" w:cs="Arial"/>
          <w:color w:val="111111"/>
          <w:sz w:val="24"/>
          <w:szCs w:val="24"/>
          <w:highlight w:val="white"/>
        </w:rPr>
        <w:t>.</w:t>
      </w:r>
      <w:r w:rsidR="006B64C7" w:rsidRPr="006B64C7">
        <w:rPr>
          <w:rFonts w:ascii="Arial" w:eastAsia="Arial" w:hAnsi="Arial" w:cs="Arial"/>
          <w:sz w:val="24"/>
          <w:szCs w:val="24"/>
          <w:highlight w:val="white"/>
        </w:rPr>
        <w:t xml:space="preserve"> </w:t>
      </w:r>
      <w:r w:rsidR="006B64C7" w:rsidRPr="006B64C7">
        <w:rPr>
          <w:rFonts w:ascii="Arial" w:eastAsia="Arial" w:hAnsi="Arial" w:cs="Arial"/>
          <w:color w:val="111111"/>
          <w:sz w:val="24"/>
          <w:szCs w:val="24"/>
          <w:highlight w:val="white"/>
        </w:rPr>
        <w:t>The Clubcard system allows to conduct targeted promotions, which improve customer retention and the size of the basket.</w:t>
      </w:r>
    </w:p>
    <w:p w14:paraId="0E65F332" w14:textId="70F10AB9" w:rsidR="00492C7E" w:rsidRDefault="006B64C7">
      <w:pPr>
        <w:spacing w:before="240" w:after="240" w:line="360" w:lineRule="auto"/>
        <w:jc w:val="both"/>
        <w:rPr>
          <w:rFonts w:ascii="Arial" w:eastAsia="Arial Unicode MS" w:hAnsi="Arial" w:cs="Arial"/>
          <w:color w:val="111111"/>
          <w:sz w:val="24"/>
          <w:szCs w:val="24"/>
          <w:highlight w:val="white"/>
        </w:rPr>
      </w:pPr>
      <w:r w:rsidRPr="006B64C7">
        <w:rPr>
          <w:rFonts w:ascii="Arial" w:eastAsia="Arial Unicode MS" w:hAnsi="Arial" w:cs="Arial"/>
          <w:color w:val="111111"/>
          <w:sz w:val="24"/>
          <w:szCs w:val="24"/>
          <w:highlight w:val="white"/>
        </w:rPr>
        <w:t xml:space="preserve">→ But the massive-scale stores and omni-channel systems raise cost-to-serve, which implies that Tesco </w:t>
      </w:r>
      <w:r w:rsidR="008F22F4" w:rsidRPr="006B64C7">
        <w:rPr>
          <w:rFonts w:ascii="Arial" w:eastAsia="Arial Unicode MS" w:hAnsi="Arial" w:cs="Arial"/>
          <w:color w:val="111111"/>
          <w:sz w:val="24"/>
          <w:szCs w:val="24"/>
          <w:highlight w:val="white"/>
        </w:rPr>
        <w:t>must</w:t>
      </w:r>
      <w:r w:rsidRPr="006B64C7">
        <w:rPr>
          <w:rFonts w:ascii="Arial" w:eastAsia="Arial Unicode MS" w:hAnsi="Arial" w:cs="Arial"/>
          <w:color w:val="111111"/>
          <w:sz w:val="24"/>
          <w:szCs w:val="24"/>
          <w:highlight w:val="white"/>
        </w:rPr>
        <w:t xml:space="preserve"> balance the margin pressure with prices that compete with discounters.</w:t>
      </w:r>
    </w:p>
    <w:p w14:paraId="782F8633" w14:textId="77777777" w:rsidR="008E5A8C" w:rsidRPr="006B64C7" w:rsidRDefault="008E5A8C">
      <w:pPr>
        <w:spacing w:before="240" w:after="240" w:line="360" w:lineRule="auto"/>
        <w:jc w:val="both"/>
        <w:rPr>
          <w:rFonts w:ascii="Arial" w:eastAsia="Arial" w:hAnsi="Arial" w:cs="Arial"/>
          <w:sz w:val="24"/>
          <w:szCs w:val="24"/>
          <w:highlight w:val="white"/>
        </w:rPr>
      </w:pPr>
    </w:p>
    <w:p w14:paraId="19C77680" w14:textId="77777777" w:rsidR="008F22F4" w:rsidRDefault="008F22F4">
      <w:pPr>
        <w:spacing w:before="240" w:after="240" w:line="360" w:lineRule="auto"/>
        <w:jc w:val="both"/>
        <w:rPr>
          <w:rFonts w:ascii="Arial" w:eastAsia="Arial" w:hAnsi="Arial" w:cs="Arial"/>
          <w:b/>
          <w:bCs/>
          <w:sz w:val="24"/>
          <w:szCs w:val="24"/>
          <w:highlight w:val="white"/>
        </w:rPr>
      </w:pPr>
    </w:p>
    <w:p w14:paraId="523C45D7" w14:textId="6A354C92" w:rsidR="00492C7E" w:rsidRPr="006B64C7" w:rsidRDefault="006B64C7">
      <w:pPr>
        <w:spacing w:before="240" w:after="240"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lastRenderedPageBreak/>
        <w:t>Sainsbury’s Constraint:</w:t>
      </w:r>
    </w:p>
    <w:p w14:paraId="6D5037EC" w14:textId="77777777"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quality and ethical positioning differentiation strategy adopted by Sainsbury translates into increased operation cost, and lack of price flexibility.</w:t>
      </w:r>
    </w:p>
    <w:p w14:paraId="397E4B60" w14:textId="3D6D6E65"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This will curtail competitiveness in times of economic downturns when the customer focus will </w:t>
      </w:r>
      <w:r w:rsidR="008F22F4" w:rsidRPr="006B64C7">
        <w:rPr>
          <w:rFonts w:ascii="Arial" w:eastAsia="Arial Unicode MS" w:hAnsi="Arial" w:cs="Arial"/>
          <w:color w:val="111111"/>
          <w:sz w:val="24"/>
          <w:szCs w:val="24"/>
          <w:highlight w:val="white"/>
        </w:rPr>
        <w:t>be more</w:t>
      </w:r>
      <w:r w:rsidRPr="006B64C7">
        <w:rPr>
          <w:rFonts w:ascii="Arial" w:eastAsia="Arial Unicode MS" w:hAnsi="Arial" w:cs="Arial"/>
          <w:color w:val="111111"/>
          <w:sz w:val="24"/>
          <w:szCs w:val="24"/>
          <w:highlight w:val="white"/>
        </w:rPr>
        <w:t xml:space="preserve"> on cost rather than quality and the net effect would be relative market share vulnerability.</w:t>
      </w:r>
    </w:p>
    <w:p w14:paraId="3D1E786B" w14:textId="79FB1565"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w:hAnsi="Arial" w:cs="Arial"/>
          <w:b/>
          <w:bCs/>
          <w:color w:val="111111"/>
          <w:sz w:val="24"/>
          <w:szCs w:val="24"/>
          <w:highlight w:val="white"/>
        </w:rPr>
        <w:t xml:space="preserve">Implications </w:t>
      </w:r>
      <w:r w:rsidR="008F22F4" w:rsidRPr="006B64C7">
        <w:rPr>
          <w:rFonts w:ascii="Arial" w:eastAsia="Arial" w:hAnsi="Arial" w:cs="Arial"/>
          <w:b/>
          <w:bCs/>
          <w:color w:val="111111"/>
          <w:sz w:val="24"/>
          <w:szCs w:val="24"/>
          <w:highlight w:val="white"/>
        </w:rPr>
        <w:t>for the Structure</w:t>
      </w:r>
      <w:r w:rsidRPr="006B64C7">
        <w:rPr>
          <w:rFonts w:ascii="Arial" w:eastAsia="Arial" w:hAnsi="Arial" w:cs="Arial"/>
          <w:b/>
          <w:bCs/>
          <w:color w:val="111111"/>
          <w:sz w:val="24"/>
          <w:szCs w:val="24"/>
          <w:highlight w:val="white"/>
        </w:rPr>
        <w:t xml:space="preserve"> of Competition</w:t>
      </w:r>
    </w:p>
    <w:p w14:paraId="54FE72D7" w14:textId="77777777" w:rsidR="00492C7E" w:rsidRPr="006B64C7" w:rsidRDefault="006B64C7">
      <w:pPr>
        <w:spacing w:before="240"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This analogy proves that:</w:t>
      </w:r>
    </w:p>
    <w:p w14:paraId="4088975E" w14:textId="77777777" w:rsidR="00492C7E" w:rsidRPr="008E5A8C" w:rsidRDefault="006B64C7" w:rsidP="008E5A8C">
      <w:pPr>
        <w:pStyle w:val="ListParagraph"/>
        <w:numPr>
          <w:ilvl w:val="0"/>
          <w:numId w:val="6"/>
        </w:numPr>
        <w:spacing w:before="240" w:after="240" w:line="360" w:lineRule="auto"/>
        <w:jc w:val="both"/>
        <w:rPr>
          <w:rFonts w:ascii="Arial" w:eastAsia="Arial" w:hAnsi="Arial" w:cs="Arial"/>
          <w:sz w:val="24"/>
          <w:szCs w:val="24"/>
          <w:highlight w:val="white"/>
        </w:rPr>
      </w:pPr>
      <w:r w:rsidRPr="008E5A8C">
        <w:rPr>
          <w:rFonts w:ascii="Arial" w:eastAsia="Arial" w:hAnsi="Arial" w:cs="Arial"/>
          <w:color w:val="111111"/>
          <w:sz w:val="24"/>
          <w:szCs w:val="24"/>
          <w:highlight w:val="white"/>
        </w:rPr>
        <w:t>Discount retailers (Aldi, Lidl) have a structural cost advantage that helps them to become more resilient in periods of inflation.</w:t>
      </w:r>
    </w:p>
    <w:p w14:paraId="5323D540" w14:textId="72120EC2" w:rsidR="00492C7E" w:rsidRPr="008E5A8C" w:rsidRDefault="006B64C7" w:rsidP="008E5A8C">
      <w:pPr>
        <w:pStyle w:val="ListParagraph"/>
        <w:numPr>
          <w:ilvl w:val="0"/>
          <w:numId w:val="6"/>
        </w:numPr>
        <w:spacing w:before="240" w:after="240" w:line="360" w:lineRule="auto"/>
        <w:jc w:val="both"/>
        <w:rPr>
          <w:rFonts w:ascii="Arial" w:eastAsia="Arial" w:hAnsi="Arial" w:cs="Arial"/>
          <w:sz w:val="24"/>
          <w:szCs w:val="24"/>
          <w:highlight w:val="white"/>
        </w:rPr>
      </w:pPr>
      <w:r w:rsidRPr="008E5A8C">
        <w:rPr>
          <w:rFonts w:ascii="Arial" w:eastAsia="Arial" w:hAnsi="Arial" w:cs="Arial"/>
          <w:color w:val="111111"/>
          <w:sz w:val="24"/>
          <w:szCs w:val="24"/>
          <w:highlight w:val="white"/>
        </w:rPr>
        <w:t xml:space="preserve">Conventional retailers (Tesco, Sainsbury’s) depend on the size, information, and omni-channel </w:t>
      </w:r>
      <w:r w:rsidR="008F22F4" w:rsidRPr="008E5A8C">
        <w:rPr>
          <w:rFonts w:ascii="Arial" w:eastAsia="Arial" w:hAnsi="Arial" w:cs="Arial"/>
          <w:color w:val="111111"/>
          <w:sz w:val="24"/>
          <w:szCs w:val="24"/>
          <w:highlight w:val="white"/>
        </w:rPr>
        <w:t>potential</w:t>
      </w:r>
      <w:r w:rsidRPr="008E5A8C">
        <w:rPr>
          <w:rFonts w:ascii="Arial" w:eastAsia="Arial" w:hAnsi="Arial" w:cs="Arial"/>
          <w:color w:val="111111"/>
          <w:sz w:val="24"/>
          <w:szCs w:val="24"/>
          <w:highlight w:val="white"/>
        </w:rPr>
        <w:t xml:space="preserve"> but have a more expensive cost base.</w:t>
      </w:r>
    </w:p>
    <w:p w14:paraId="20B8EBDE" w14:textId="77777777" w:rsidR="00492C7E" w:rsidRPr="008E5A8C" w:rsidRDefault="006B64C7" w:rsidP="008E5A8C">
      <w:pPr>
        <w:pStyle w:val="ListParagraph"/>
        <w:numPr>
          <w:ilvl w:val="0"/>
          <w:numId w:val="6"/>
        </w:numPr>
        <w:spacing w:before="240" w:after="240" w:line="360" w:lineRule="auto"/>
        <w:jc w:val="both"/>
        <w:rPr>
          <w:rFonts w:ascii="Arial" w:eastAsia="Arial" w:hAnsi="Arial" w:cs="Arial"/>
          <w:sz w:val="24"/>
          <w:szCs w:val="24"/>
          <w:highlight w:val="white"/>
        </w:rPr>
      </w:pPr>
      <w:r w:rsidRPr="008E5A8C">
        <w:rPr>
          <w:rFonts w:ascii="Arial" w:eastAsia="Arial" w:hAnsi="Arial" w:cs="Arial"/>
          <w:color w:val="111111"/>
          <w:sz w:val="24"/>
          <w:szCs w:val="24"/>
          <w:highlight w:val="white"/>
        </w:rPr>
        <w:t>The major competitive arena is moving towards cost efficiency + digital ability, as opposed to differentiation.</w:t>
      </w:r>
    </w:p>
    <w:p w14:paraId="713D6189" w14:textId="0EA70CA6" w:rsidR="00492C7E" w:rsidRPr="006B64C7" w:rsidRDefault="006B64C7">
      <w:pPr>
        <w:spacing w:before="240" w:after="240" w:line="360" w:lineRule="auto"/>
        <w:jc w:val="both"/>
        <w:rPr>
          <w:rFonts w:ascii="Arial" w:eastAsia="Arial" w:hAnsi="Arial" w:cs="Arial"/>
          <w:sz w:val="24"/>
          <w:szCs w:val="24"/>
        </w:rPr>
      </w:pPr>
      <w:r w:rsidRPr="006B64C7">
        <w:rPr>
          <w:rFonts w:ascii="Arial" w:eastAsia="Arial" w:hAnsi="Arial" w:cs="Arial"/>
          <w:color w:val="111111"/>
          <w:sz w:val="24"/>
          <w:szCs w:val="24"/>
          <w:highlight w:val="white"/>
        </w:rPr>
        <w:t xml:space="preserve">Consequently, cost-to-serve </w:t>
      </w:r>
      <w:r w:rsidR="00BC39F6" w:rsidRPr="006B64C7">
        <w:rPr>
          <w:rFonts w:ascii="Arial" w:eastAsia="Arial" w:hAnsi="Arial" w:cs="Arial"/>
          <w:color w:val="111111"/>
          <w:sz w:val="24"/>
          <w:szCs w:val="24"/>
          <w:highlight w:val="white"/>
        </w:rPr>
        <w:t>minimization</w:t>
      </w:r>
      <w:r w:rsidRPr="006B64C7">
        <w:rPr>
          <w:rFonts w:ascii="Arial" w:eastAsia="Arial" w:hAnsi="Arial" w:cs="Arial"/>
          <w:color w:val="111111"/>
          <w:sz w:val="24"/>
          <w:szCs w:val="24"/>
          <w:highlight w:val="white"/>
        </w:rPr>
        <w:t xml:space="preserve"> coupled with customer value retention is becoming a more decisive factor in the competitive success of a firm in the UK grocery sector, which justifies the ongoing rise </w:t>
      </w:r>
      <w:r w:rsidR="008F22F4" w:rsidRPr="006B64C7">
        <w:rPr>
          <w:rFonts w:ascii="Arial" w:eastAsia="Arial" w:hAnsi="Arial" w:cs="Arial"/>
          <w:color w:val="111111"/>
          <w:sz w:val="24"/>
          <w:szCs w:val="24"/>
          <w:highlight w:val="white"/>
        </w:rPr>
        <w:t>in</w:t>
      </w:r>
      <w:r w:rsidRPr="006B64C7">
        <w:rPr>
          <w:rFonts w:ascii="Arial" w:eastAsia="Arial" w:hAnsi="Arial" w:cs="Arial"/>
          <w:color w:val="111111"/>
          <w:sz w:val="24"/>
          <w:szCs w:val="24"/>
          <w:highlight w:val="white"/>
        </w:rPr>
        <w:t xml:space="preserve"> discount retailers.</w:t>
      </w:r>
    </w:p>
    <w:p w14:paraId="5AD3C652" w14:textId="77777777" w:rsidR="00492C7E" w:rsidRPr="006B64C7" w:rsidRDefault="006B64C7" w:rsidP="006B64C7">
      <w:pPr>
        <w:pStyle w:val="Heading1"/>
        <w:spacing w:after="240"/>
      </w:pPr>
      <w:bookmarkStart w:id="12" w:name="_Toc224857350"/>
      <w:r w:rsidRPr="006B64C7">
        <w:t>3. Porter’s Diamond Model</w:t>
      </w:r>
      <w:bookmarkEnd w:id="12"/>
      <w:r w:rsidRPr="006B64C7">
        <w:t xml:space="preserve"> </w:t>
      </w:r>
    </w:p>
    <w:p w14:paraId="096C13E1" w14:textId="54D2BB63" w:rsidR="00492C7E" w:rsidRPr="006B64C7" w:rsidRDefault="006B64C7" w:rsidP="006B64C7">
      <w:pPr>
        <w:spacing w:after="240"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Diamond Model created by Porter gives an overview through which sources of national competitive advantage can be evaluated.</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 xml:space="preserve">As it may be observed in the case of the UK grocery retail sector, competition is not constructed solely by the presence of </w:t>
      </w:r>
      <w:r w:rsidR="008F22F4" w:rsidRPr="006B64C7">
        <w:rPr>
          <w:rFonts w:ascii="Arial" w:eastAsia="Arial" w:hAnsi="Arial" w:cs="Arial"/>
          <w:color w:val="111111"/>
          <w:sz w:val="24"/>
          <w:szCs w:val="24"/>
          <w:highlight w:val="white"/>
        </w:rPr>
        <w:t>strong</w:t>
      </w:r>
      <w:r w:rsidRPr="006B64C7">
        <w:rPr>
          <w:rFonts w:ascii="Arial" w:eastAsia="Arial" w:hAnsi="Arial" w:cs="Arial"/>
          <w:color w:val="111111"/>
          <w:sz w:val="24"/>
          <w:szCs w:val="24"/>
          <w:highlight w:val="white"/>
        </w:rPr>
        <w:t xml:space="preserve"> structural bases but also by the cost pressures and changing demand conditions that transform the meaning of long-term sustainability.</w:t>
      </w:r>
    </w:p>
    <w:p w14:paraId="12435B49" w14:textId="77777777" w:rsidR="00492C7E" w:rsidRPr="006B64C7" w:rsidRDefault="006B64C7">
      <w:pPr>
        <w:pStyle w:val="Heading2"/>
        <w:spacing w:line="360" w:lineRule="auto"/>
        <w:jc w:val="both"/>
      </w:pPr>
      <w:bookmarkStart w:id="13" w:name="_Toc224857351"/>
      <w:r w:rsidRPr="006B64C7">
        <w:t>3.1 Factor Conditions</w:t>
      </w:r>
      <w:bookmarkEnd w:id="13"/>
      <w:r w:rsidRPr="006B64C7">
        <w:t xml:space="preserve"> </w:t>
      </w:r>
    </w:p>
    <w:p w14:paraId="3D11AA01" w14:textId="4E5A2783"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 xml:space="preserve">UK enjoys a developed logistical infrastructure and supply chain systems </w:t>
      </w:r>
      <w:r w:rsidR="008F22F4">
        <w:rPr>
          <w:rFonts w:ascii="Arial" w:eastAsia="Arial" w:hAnsi="Arial" w:cs="Arial"/>
          <w:color w:val="111111"/>
          <w:sz w:val="24"/>
          <w:szCs w:val="24"/>
          <w:highlight w:val="white"/>
        </w:rPr>
        <w:t xml:space="preserve">which </w:t>
      </w:r>
      <w:r w:rsidR="008F22F4" w:rsidRPr="006B64C7">
        <w:rPr>
          <w:rFonts w:ascii="Arial" w:eastAsia="Arial" w:hAnsi="Arial" w:cs="Arial"/>
          <w:color w:val="111111"/>
          <w:sz w:val="24"/>
          <w:szCs w:val="24"/>
          <w:highlight w:val="white"/>
        </w:rPr>
        <w:t>facilitate</w:t>
      </w:r>
      <w:r w:rsidRPr="006B64C7">
        <w:rPr>
          <w:rFonts w:ascii="Arial" w:eastAsia="Arial" w:hAnsi="Arial" w:cs="Arial"/>
          <w:color w:val="111111"/>
          <w:sz w:val="24"/>
          <w:szCs w:val="24"/>
          <w:highlight w:val="white"/>
        </w:rPr>
        <w:t xml:space="preserve"> effective distribution throughout the country.</w:t>
      </w:r>
    </w:p>
    <w:p w14:paraId="69B3C1D3"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lastRenderedPageBreak/>
        <w:t>Cause–Effect–Outcome Chain:</w:t>
      </w:r>
    </w:p>
    <w:p w14:paraId="301FB736" w14:textId="77777777" w:rsidR="00492C7E" w:rsidRPr="006B64C7" w:rsidRDefault="006B64C7">
      <w:pPr>
        <w:spacing w:line="360" w:lineRule="auto"/>
        <w:jc w:val="both"/>
        <w:rPr>
          <w:rFonts w:ascii="Arial" w:eastAsia="Arial" w:hAnsi="Arial" w:cs="Arial"/>
          <w:color w:val="111111"/>
          <w:sz w:val="24"/>
          <w:szCs w:val="24"/>
          <w:highlight w:val="white"/>
        </w:rPr>
      </w:pPr>
      <w:r w:rsidRPr="006B64C7">
        <w:rPr>
          <w:rFonts w:ascii="Arial" w:eastAsia="Arial" w:hAnsi="Arial" w:cs="Arial"/>
          <w:color w:val="111111"/>
          <w:sz w:val="24"/>
          <w:szCs w:val="24"/>
          <w:highlight w:val="white"/>
        </w:rPr>
        <w:t xml:space="preserve">Innovative logistics and automation </w:t>
      </w:r>
    </w:p>
    <w:p w14:paraId="4BC45A40" w14:textId="7818351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Better replenishment and decreasing </w:t>
      </w:r>
      <w:r w:rsidR="008F22F4" w:rsidRPr="006B64C7">
        <w:rPr>
          <w:rFonts w:ascii="Arial" w:eastAsia="Arial Unicode MS" w:hAnsi="Arial" w:cs="Arial"/>
          <w:color w:val="111111"/>
          <w:sz w:val="24"/>
          <w:szCs w:val="24"/>
          <w:highlight w:val="white"/>
        </w:rPr>
        <w:t>waste</w:t>
      </w:r>
      <w:r w:rsidRPr="006B64C7">
        <w:rPr>
          <w:rFonts w:ascii="Arial" w:eastAsia="Arial Unicode MS" w:hAnsi="Arial" w:cs="Arial"/>
          <w:color w:val="111111"/>
          <w:sz w:val="24"/>
          <w:szCs w:val="24"/>
          <w:highlight w:val="white"/>
        </w:rPr>
        <w:t>.</w:t>
      </w:r>
    </w:p>
    <w:p w14:paraId="46C7159A" w14:textId="77777777" w:rsidR="00492C7E" w:rsidRPr="006B64C7" w:rsidRDefault="006B64C7">
      <w:pPr>
        <w:spacing w:line="360" w:lineRule="auto"/>
        <w:jc w:val="both"/>
        <w:rPr>
          <w:rFonts w:ascii="Arial" w:eastAsia="Arial" w:hAnsi="Arial" w:cs="Arial"/>
          <w:sz w:val="24"/>
          <w:szCs w:val="24"/>
          <w:highlight w:val="white"/>
        </w:rPr>
      </w:pPr>
      <w:r>
        <w:rPr>
          <w:rFonts w:ascii="Arial" w:eastAsia="Arial Unicode MS" w:hAnsi="Arial" w:cs="Arial"/>
          <w:color w:val="111111"/>
          <w:sz w:val="24"/>
          <w:szCs w:val="24"/>
          <w:highlight w:val="white"/>
        </w:rPr>
        <w:t>→ I</w:t>
      </w:r>
      <w:r w:rsidRPr="006B64C7">
        <w:rPr>
          <w:rFonts w:ascii="Arial" w:eastAsia="Arial Unicode MS" w:hAnsi="Arial" w:cs="Arial"/>
          <w:color w:val="111111"/>
          <w:sz w:val="24"/>
          <w:szCs w:val="24"/>
          <w:highlight w:val="white"/>
        </w:rPr>
        <w:t>ncreased cost management and efficiency of operations.</w:t>
      </w:r>
    </w:p>
    <w:p w14:paraId="5E94924E" w14:textId="1607C840"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Long-term competitive advantage in </w:t>
      </w:r>
      <w:r w:rsidR="008F22F4" w:rsidRPr="006B64C7">
        <w:rPr>
          <w:rFonts w:ascii="Arial" w:eastAsia="Arial Unicode MS" w:hAnsi="Arial" w:cs="Arial"/>
          <w:color w:val="111111"/>
          <w:sz w:val="24"/>
          <w:szCs w:val="24"/>
          <w:highlight w:val="white"/>
        </w:rPr>
        <w:t>large</w:t>
      </w:r>
      <w:r w:rsidRPr="006B64C7">
        <w:rPr>
          <w:rFonts w:ascii="Arial" w:eastAsia="Arial Unicode MS" w:hAnsi="Arial" w:cs="Arial"/>
          <w:color w:val="111111"/>
          <w:sz w:val="24"/>
          <w:szCs w:val="24"/>
          <w:highlight w:val="white"/>
        </w:rPr>
        <w:t>-scale retail operations.</w:t>
      </w:r>
    </w:p>
    <w:p w14:paraId="04BDA09E" w14:textId="06A51CDB"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 xml:space="preserve">Nonetheless, structural limitations can be observed </w:t>
      </w:r>
      <w:r w:rsidR="008F22F4" w:rsidRPr="006B64C7">
        <w:rPr>
          <w:rFonts w:ascii="Arial" w:eastAsia="Arial" w:hAnsi="Arial" w:cs="Arial"/>
          <w:color w:val="111111"/>
          <w:sz w:val="24"/>
          <w:szCs w:val="24"/>
          <w:highlight w:val="white"/>
        </w:rPr>
        <w:t>more</w:t>
      </w:r>
      <w:r w:rsidRPr="006B64C7">
        <w:rPr>
          <w:rFonts w:ascii="Arial" w:eastAsia="Arial" w:hAnsi="Arial" w:cs="Arial"/>
          <w:color w:val="111111"/>
          <w:sz w:val="24"/>
          <w:szCs w:val="24"/>
          <w:highlight w:val="white"/>
        </w:rPr>
        <w:t xml:space="preserve"> clearly:</w:t>
      </w:r>
    </w:p>
    <w:p w14:paraId="79C77E8C"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Wage increases (after Brexit) and labour shortages.</w:t>
      </w:r>
    </w:p>
    <w:p w14:paraId="754EC70E"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Pressure on operation costs increased.</w:t>
      </w:r>
    </w:p>
    <w:p w14:paraId="6A374A36" w14:textId="77777777" w:rsidR="00492C7E" w:rsidRPr="006B64C7" w:rsidRDefault="006B64C7">
      <w:pPr>
        <w:spacing w:line="360" w:lineRule="auto"/>
        <w:jc w:val="both"/>
        <w:rPr>
          <w:rFonts w:ascii="Arial" w:eastAsia="Arial" w:hAnsi="Arial" w:cs="Arial"/>
          <w:sz w:val="24"/>
          <w:szCs w:val="24"/>
          <w:highlight w:val="white"/>
        </w:rPr>
      </w:pPr>
      <w:r>
        <w:rPr>
          <w:rFonts w:ascii="Arial" w:eastAsia="Arial Unicode MS" w:hAnsi="Arial" w:cs="Arial"/>
          <w:color w:val="111111"/>
          <w:sz w:val="24"/>
          <w:szCs w:val="24"/>
          <w:highlight w:val="white"/>
        </w:rPr>
        <w:t>→ M</w:t>
      </w:r>
      <w:r w:rsidRPr="006B64C7">
        <w:rPr>
          <w:rFonts w:ascii="Arial" w:eastAsia="Arial Unicode MS" w:hAnsi="Arial" w:cs="Arial"/>
          <w:color w:val="111111"/>
          <w:sz w:val="24"/>
          <w:szCs w:val="24"/>
          <w:highlight w:val="white"/>
        </w:rPr>
        <w:t>ove to automation, self-checkout systems, and AI-based logistics.</w:t>
      </w:r>
    </w:p>
    <w:p w14:paraId="6626E9A2"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Some alleviation of cost pressures but it would involve a lot of capital expenditure.</w:t>
      </w:r>
    </w:p>
    <w:p w14:paraId="7DDDDAE4"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t>Judgement:</w:t>
      </w:r>
    </w:p>
    <w:p w14:paraId="43236460" w14:textId="3C2BE8E2"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 xml:space="preserve">Although the high infrastructure level is a competitive advantage in the long-term, increasing labour and energy expenses are a structural limitation, as companies </w:t>
      </w:r>
      <w:r w:rsidR="008F22F4" w:rsidRPr="006B64C7">
        <w:rPr>
          <w:rFonts w:ascii="Arial" w:eastAsia="Arial" w:hAnsi="Arial" w:cs="Arial"/>
          <w:color w:val="111111"/>
          <w:sz w:val="24"/>
          <w:szCs w:val="24"/>
          <w:highlight w:val="white"/>
        </w:rPr>
        <w:t>must</w:t>
      </w:r>
      <w:r w:rsidRPr="006B64C7">
        <w:rPr>
          <w:rFonts w:ascii="Arial" w:eastAsia="Arial" w:hAnsi="Arial" w:cs="Arial"/>
          <w:color w:val="111111"/>
          <w:sz w:val="24"/>
          <w:szCs w:val="24"/>
          <w:highlight w:val="white"/>
        </w:rPr>
        <w:t xml:space="preserve"> innovate every moment to ensure efficiency but not to increase </w:t>
      </w:r>
      <w:proofErr w:type="gramStart"/>
      <w:r w:rsidRPr="006B64C7">
        <w:rPr>
          <w:rFonts w:ascii="Arial" w:eastAsia="Arial" w:hAnsi="Arial" w:cs="Arial"/>
          <w:color w:val="111111"/>
          <w:sz w:val="24"/>
          <w:szCs w:val="24"/>
          <w:highlight w:val="white"/>
        </w:rPr>
        <w:t>the profit</w:t>
      </w:r>
      <w:proofErr w:type="gramEnd"/>
      <w:r w:rsidRPr="006B64C7">
        <w:rPr>
          <w:rFonts w:ascii="Arial" w:eastAsia="Arial" w:hAnsi="Arial" w:cs="Arial"/>
          <w:color w:val="111111"/>
          <w:sz w:val="24"/>
          <w:szCs w:val="24"/>
          <w:highlight w:val="white"/>
        </w:rPr>
        <w:t xml:space="preserve"> margin.</w:t>
      </w:r>
    </w:p>
    <w:p w14:paraId="3FCE80FB" w14:textId="77777777" w:rsidR="00492C7E" w:rsidRPr="006B64C7" w:rsidRDefault="006B64C7">
      <w:pPr>
        <w:pStyle w:val="Heading2"/>
        <w:spacing w:line="360" w:lineRule="auto"/>
        <w:jc w:val="both"/>
        <w:rPr>
          <w:sz w:val="24"/>
          <w:szCs w:val="24"/>
          <w:highlight w:val="white"/>
        </w:rPr>
      </w:pPr>
      <w:bookmarkStart w:id="14" w:name="_Toc224857352"/>
      <w:r w:rsidRPr="006B64C7">
        <w:t>3.2 Demand Conditions</w:t>
      </w:r>
      <w:bookmarkEnd w:id="14"/>
      <w:r w:rsidRPr="006B64C7">
        <w:t xml:space="preserve"> </w:t>
      </w:r>
    </w:p>
    <w:p w14:paraId="7036E94F"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high level of price sensitivity and high level of ethical and quality expectations of the UK consumers describe a complex demand environment.</w:t>
      </w:r>
    </w:p>
    <w:p w14:paraId="05A16A86"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t>Cause–Effect–Outcome Chain:</w:t>
      </w:r>
    </w:p>
    <w:p w14:paraId="1C803CAC"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Cost-of-living crisis and inflation.</w:t>
      </w:r>
    </w:p>
    <w:p w14:paraId="7EA4497A" w14:textId="02A950BB" w:rsidR="00492C7E" w:rsidRPr="006B64C7" w:rsidRDefault="006B64C7">
      <w:pPr>
        <w:spacing w:line="360" w:lineRule="auto"/>
        <w:jc w:val="both"/>
        <w:rPr>
          <w:rFonts w:ascii="Arial" w:eastAsia="Arial" w:hAnsi="Arial" w:cs="Arial"/>
          <w:sz w:val="24"/>
          <w:szCs w:val="24"/>
          <w:highlight w:val="white"/>
        </w:rPr>
      </w:pPr>
      <w:r>
        <w:rPr>
          <w:rFonts w:ascii="Arial" w:eastAsia="Arial Unicode MS" w:hAnsi="Arial" w:cs="Arial"/>
          <w:color w:val="111111"/>
          <w:sz w:val="24"/>
          <w:szCs w:val="24"/>
          <w:highlight w:val="white"/>
        </w:rPr>
        <w:t>→ A</w:t>
      </w:r>
      <w:r w:rsidRPr="006B64C7">
        <w:rPr>
          <w:rFonts w:ascii="Arial" w:eastAsia="Arial Unicode MS" w:hAnsi="Arial" w:cs="Arial"/>
          <w:color w:val="111111"/>
          <w:sz w:val="24"/>
          <w:szCs w:val="24"/>
          <w:highlight w:val="white"/>
        </w:rPr>
        <w:t xml:space="preserve"> heightened sensitivity of consumer prices; downtrading </w:t>
      </w:r>
      <w:r w:rsidR="009856BF" w:rsidRPr="006B64C7">
        <w:rPr>
          <w:rFonts w:ascii="Arial" w:eastAsia="Arial Unicode MS" w:hAnsi="Arial" w:cs="Arial"/>
          <w:color w:val="111111"/>
          <w:sz w:val="24"/>
          <w:szCs w:val="24"/>
          <w:highlight w:val="white"/>
        </w:rPr>
        <w:t>behavior</w:t>
      </w:r>
      <w:r w:rsidRPr="006B64C7">
        <w:rPr>
          <w:rFonts w:ascii="Arial" w:eastAsia="Arial Unicode MS" w:hAnsi="Arial" w:cs="Arial"/>
          <w:color w:val="111111"/>
          <w:sz w:val="24"/>
          <w:szCs w:val="24"/>
          <w:highlight w:val="white"/>
        </w:rPr>
        <w:t>.</w:t>
      </w:r>
    </w:p>
    <w:p w14:paraId="7FA3D9F5" w14:textId="16C59965"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expan</w:t>
      </w:r>
      <w:r w:rsidR="00A820A9">
        <w:rPr>
          <w:rFonts w:ascii="Arial" w:eastAsia="Arial Unicode MS" w:hAnsi="Arial" w:cs="Arial"/>
          <w:color w:val="111111"/>
          <w:sz w:val="24"/>
          <w:szCs w:val="24"/>
          <w:highlight w:val="white"/>
        </w:rPr>
        <w:t>sion of</w:t>
      </w:r>
      <w:r w:rsidRPr="006B64C7">
        <w:rPr>
          <w:rFonts w:ascii="Arial" w:eastAsia="Arial Unicode MS" w:hAnsi="Arial" w:cs="Arial"/>
          <w:color w:val="111111"/>
          <w:sz w:val="24"/>
          <w:szCs w:val="24"/>
          <w:highlight w:val="white"/>
        </w:rPr>
        <w:t xml:space="preserve"> discount retailer</w:t>
      </w:r>
      <w:r w:rsidR="00A820A9">
        <w:rPr>
          <w:rFonts w:ascii="Arial" w:eastAsia="Arial Unicode MS" w:hAnsi="Arial" w:cs="Arial"/>
          <w:color w:val="111111"/>
          <w:sz w:val="24"/>
          <w:szCs w:val="24"/>
          <w:highlight w:val="white"/>
        </w:rPr>
        <w:t>s</w:t>
      </w:r>
      <w:r w:rsidRPr="006B64C7">
        <w:rPr>
          <w:rFonts w:ascii="Arial" w:eastAsia="Arial Unicode MS" w:hAnsi="Arial" w:cs="Arial"/>
          <w:color w:val="111111"/>
          <w:sz w:val="24"/>
          <w:szCs w:val="24"/>
          <w:highlight w:val="white"/>
        </w:rPr>
        <w:t xml:space="preserve"> and own label products.</w:t>
      </w:r>
    </w:p>
    <w:p w14:paraId="4BED89F5"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Reinforcement of low-cost leadership models (e.g. Aldi, Lidl)</w:t>
      </w:r>
    </w:p>
    <w:p w14:paraId="72D262E1" w14:textId="77777777" w:rsidR="007B2C2B" w:rsidRDefault="007B2C2B">
      <w:pPr>
        <w:rPr>
          <w:rFonts w:ascii="Arial" w:eastAsia="Arial" w:hAnsi="Arial" w:cs="Arial"/>
          <w:sz w:val="24"/>
          <w:szCs w:val="24"/>
          <w:highlight w:val="white"/>
        </w:rPr>
      </w:pPr>
      <w:r>
        <w:rPr>
          <w:rFonts w:ascii="Arial" w:eastAsia="Arial" w:hAnsi="Arial" w:cs="Arial"/>
          <w:sz w:val="24"/>
          <w:szCs w:val="24"/>
          <w:highlight w:val="white"/>
        </w:rPr>
        <w:br w:type="page"/>
      </w:r>
    </w:p>
    <w:p w14:paraId="0C283AA4"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lastRenderedPageBreak/>
        <w:t>Judgment:</w:t>
      </w:r>
    </w:p>
    <w:p w14:paraId="7E5E6471"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demand conditions are the source of competitive advantage (sophisticated consumers that lead to innovation) and limitation (conflicting expectations of low price and high ethics).</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This competition strengthens structurally price rivalry within the sector.</w:t>
      </w:r>
    </w:p>
    <w:p w14:paraId="06402C1B" w14:textId="77777777" w:rsidR="00492C7E" w:rsidRPr="006B64C7" w:rsidRDefault="006B64C7">
      <w:pPr>
        <w:pStyle w:val="Heading2"/>
        <w:spacing w:line="360" w:lineRule="auto"/>
        <w:jc w:val="both"/>
        <w:rPr>
          <w:sz w:val="24"/>
          <w:szCs w:val="24"/>
          <w:highlight w:val="white"/>
        </w:rPr>
      </w:pPr>
      <w:bookmarkStart w:id="15" w:name="_Toc224857353"/>
      <w:r w:rsidRPr="006B64C7">
        <w:t>3.3 Supporting and Related Industries</w:t>
      </w:r>
      <w:bookmarkEnd w:id="15"/>
      <w:r w:rsidRPr="006B64C7">
        <w:t xml:space="preserve"> </w:t>
      </w:r>
    </w:p>
    <w:p w14:paraId="66E8AE65"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UK food retailing business is assisted by robust domestic supply chain, logistics services and food producing networks.</w:t>
      </w:r>
    </w:p>
    <w:p w14:paraId="07774770"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t>Cause–Effect–Outcome Chain:</w:t>
      </w:r>
    </w:p>
    <w:p w14:paraId="05FC5900"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High level of logistics and supplier networks.</w:t>
      </w:r>
    </w:p>
    <w:p w14:paraId="3CEF0927" w14:textId="77777777" w:rsidR="00492C7E" w:rsidRPr="006B64C7" w:rsidRDefault="006B64C7">
      <w:pPr>
        <w:spacing w:line="360" w:lineRule="auto"/>
        <w:jc w:val="both"/>
        <w:rPr>
          <w:rFonts w:ascii="Arial" w:eastAsia="Arial" w:hAnsi="Arial" w:cs="Arial"/>
          <w:sz w:val="24"/>
          <w:szCs w:val="24"/>
          <w:highlight w:val="white"/>
        </w:rPr>
      </w:pPr>
      <w:r>
        <w:rPr>
          <w:rFonts w:ascii="Arial" w:eastAsia="Arial Unicode MS" w:hAnsi="Arial" w:cs="Arial"/>
          <w:color w:val="111111"/>
          <w:sz w:val="24"/>
          <w:szCs w:val="24"/>
          <w:highlight w:val="white"/>
        </w:rPr>
        <w:t>→ E</w:t>
      </w:r>
      <w:r w:rsidRPr="006B64C7">
        <w:rPr>
          <w:rFonts w:ascii="Arial" w:eastAsia="Arial Unicode MS" w:hAnsi="Arial" w:cs="Arial"/>
          <w:color w:val="111111"/>
          <w:sz w:val="24"/>
          <w:szCs w:val="24"/>
          <w:highlight w:val="white"/>
        </w:rPr>
        <w:t>ffective inventory control and speedy distribution.</w:t>
      </w:r>
    </w:p>
    <w:p w14:paraId="393EE0D4" w14:textId="02161D21"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A820A9">
        <w:rPr>
          <w:rFonts w:ascii="Arial" w:eastAsia="Arial Unicode MS" w:hAnsi="Arial" w:cs="Arial"/>
          <w:color w:val="111111"/>
          <w:sz w:val="24"/>
          <w:szCs w:val="24"/>
          <w:highlight w:val="white"/>
        </w:rPr>
        <w:t>Improved</w:t>
      </w:r>
      <w:r w:rsidRPr="006B64C7">
        <w:rPr>
          <w:rFonts w:ascii="Arial" w:eastAsia="Arial Unicode MS" w:hAnsi="Arial" w:cs="Arial"/>
          <w:color w:val="111111"/>
          <w:sz w:val="24"/>
          <w:szCs w:val="24"/>
          <w:highlight w:val="white"/>
        </w:rPr>
        <w:t xml:space="preserve"> service reliability</w:t>
      </w:r>
      <w:r w:rsidR="00A820A9">
        <w:rPr>
          <w:rFonts w:ascii="Arial" w:eastAsia="Arial Unicode MS" w:hAnsi="Arial" w:cs="Arial"/>
          <w:color w:val="111111"/>
          <w:sz w:val="24"/>
          <w:szCs w:val="24"/>
          <w:highlight w:val="white"/>
        </w:rPr>
        <w:t xml:space="preserve"> and</w:t>
      </w:r>
      <w:r w:rsidRPr="006B64C7">
        <w:rPr>
          <w:rFonts w:ascii="Arial" w:eastAsia="Arial Unicode MS" w:hAnsi="Arial" w:cs="Arial"/>
          <w:color w:val="111111"/>
          <w:sz w:val="24"/>
          <w:szCs w:val="24"/>
          <w:highlight w:val="white"/>
        </w:rPr>
        <w:t xml:space="preserve"> </w:t>
      </w:r>
      <w:r w:rsidR="00A820A9">
        <w:rPr>
          <w:rFonts w:ascii="Arial" w:eastAsia="Arial Unicode MS" w:hAnsi="Arial" w:cs="Arial"/>
          <w:color w:val="111111"/>
          <w:sz w:val="24"/>
          <w:szCs w:val="24"/>
          <w:highlight w:val="white"/>
        </w:rPr>
        <w:t>reduced</w:t>
      </w:r>
      <w:r w:rsidRPr="006B64C7">
        <w:rPr>
          <w:rFonts w:ascii="Arial" w:eastAsia="Arial Unicode MS" w:hAnsi="Arial" w:cs="Arial"/>
          <w:color w:val="111111"/>
          <w:sz w:val="24"/>
          <w:szCs w:val="24"/>
          <w:highlight w:val="white"/>
        </w:rPr>
        <w:t xml:space="preserve"> stockouts.</w:t>
      </w:r>
    </w:p>
    <w:p w14:paraId="3C43FFAE"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improved competitive performance.</w:t>
      </w:r>
    </w:p>
    <w:p w14:paraId="17B487D0" w14:textId="77777777" w:rsidR="00492C7E" w:rsidRPr="006B64C7" w:rsidRDefault="002C6C53">
      <w:pPr>
        <w:spacing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t>Judgment</w:t>
      </w:r>
      <w:r w:rsidR="006B64C7" w:rsidRPr="006B64C7">
        <w:rPr>
          <w:rFonts w:ascii="Arial" w:eastAsia="Arial" w:hAnsi="Arial" w:cs="Arial"/>
          <w:b/>
          <w:bCs/>
          <w:sz w:val="24"/>
          <w:szCs w:val="24"/>
          <w:highlight w:val="white"/>
        </w:rPr>
        <w:t>:</w:t>
      </w:r>
    </w:p>
    <w:p w14:paraId="03CAE2A0" w14:textId="4DC4B724" w:rsidR="00492C7E" w:rsidRPr="006B64C7" w:rsidRDefault="009856BF">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Supportive</w:t>
      </w:r>
      <w:r w:rsidR="006B64C7" w:rsidRPr="006B64C7">
        <w:rPr>
          <w:rFonts w:ascii="Arial" w:eastAsia="Arial" w:hAnsi="Arial" w:cs="Arial"/>
          <w:color w:val="111111"/>
          <w:sz w:val="24"/>
          <w:szCs w:val="24"/>
          <w:highlight w:val="white"/>
        </w:rPr>
        <w:t xml:space="preserve"> industries offer sustainable </w:t>
      </w:r>
      <w:proofErr w:type="gramStart"/>
      <w:r w:rsidR="006B64C7" w:rsidRPr="006B64C7">
        <w:rPr>
          <w:rFonts w:ascii="Arial" w:eastAsia="Arial" w:hAnsi="Arial" w:cs="Arial"/>
          <w:color w:val="111111"/>
          <w:sz w:val="24"/>
          <w:szCs w:val="24"/>
          <w:highlight w:val="white"/>
        </w:rPr>
        <w:t>efficiency benefit</w:t>
      </w:r>
      <w:proofErr w:type="gramEnd"/>
      <w:r w:rsidR="006B64C7" w:rsidRPr="006B64C7">
        <w:rPr>
          <w:rFonts w:ascii="Arial" w:eastAsia="Arial" w:hAnsi="Arial" w:cs="Arial"/>
          <w:color w:val="111111"/>
          <w:sz w:val="24"/>
          <w:szCs w:val="24"/>
          <w:highlight w:val="white"/>
        </w:rPr>
        <w:t xml:space="preserve"> whereas dependence on imports results in structural vulnerability that is constraining the full supply chain sustainability.</w:t>
      </w:r>
    </w:p>
    <w:p w14:paraId="1964C01C" w14:textId="77777777" w:rsidR="00492C7E" w:rsidRPr="006B64C7" w:rsidRDefault="006B64C7">
      <w:pPr>
        <w:pStyle w:val="Heading2"/>
        <w:spacing w:line="360" w:lineRule="auto"/>
        <w:jc w:val="both"/>
        <w:rPr>
          <w:sz w:val="24"/>
          <w:szCs w:val="24"/>
          <w:highlight w:val="white"/>
        </w:rPr>
      </w:pPr>
      <w:bookmarkStart w:id="16" w:name="_Toc224857354"/>
      <w:r w:rsidRPr="006B64C7">
        <w:t>3.4 Firm Strategy, Structure and Rivalry</w:t>
      </w:r>
      <w:bookmarkEnd w:id="16"/>
      <w:r w:rsidRPr="006B64C7">
        <w:t xml:space="preserve"> </w:t>
      </w:r>
    </w:p>
    <w:p w14:paraId="492ABD8D"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competition in the UK grocery market is characterized by stiff competition among full-service stores and discount stores, thus requiring the constant adjustment of strategies.</w:t>
      </w:r>
    </w:p>
    <w:p w14:paraId="07B699BA"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t>Cause–Effect–Outcome Chain:</w:t>
      </w:r>
    </w:p>
    <w:p w14:paraId="03341D56"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Market concentration is high + price competition is fierce.</w:t>
      </w:r>
    </w:p>
    <w:p w14:paraId="01561887"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Universal</w:t>
      </w:r>
      <w:r w:rsidRPr="006B64C7">
        <w:rPr>
          <w:rFonts w:ascii="Arial" w:eastAsia="Arial Unicode MS" w:hAnsi="Arial" w:cs="Arial"/>
          <w:color w:val="111111"/>
          <w:sz w:val="24"/>
          <w:szCs w:val="24"/>
          <w:highlight w:val="white"/>
        </w:rPr>
        <w:t xml:space="preserve"> price-matching policies and cost-reduction policies.</w:t>
      </w:r>
    </w:p>
    <w:p w14:paraId="5EF7B3EF"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Low</w:t>
      </w:r>
      <w:r w:rsidRPr="006B64C7">
        <w:rPr>
          <w:rFonts w:ascii="Arial" w:eastAsia="Arial Unicode MS" w:hAnsi="Arial" w:cs="Arial"/>
          <w:color w:val="111111"/>
          <w:sz w:val="24"/>
          <w:szCs w:val="24"/>
          <w:highlight w:val="white"/>
        </w:rPr>
        <w:t xml:space="preserve"> profit margins in the industry.</w:t>
      </w:r>
    </w:p>
    <w:p w14:paraId="5FBEADD6" w14:textId="72531794"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B966D3">
        <w:rPr>
          <w:rFonts w:ascii="Arial" w:eastAsia="Arial Unicode MS" w:hAnsi="Arial" w:cs="Arial"/>
          <w:color w:val="111111"/>
          <w:sz w:val="24"/>
          <w:szCs w:val="24"/>
          <w:highlight w:val="white"/>
        </w:rPr>
        <w:t xml:space="preserve">Leads to </w:t>
      </w:r>
      <w:r w:rsidRPr="006B64C7">
        <w:rPr>
          <w:rFonts w:ascii="Arial" w:eastAsia="Arial Unicode MS" w:hAnsi="Arial" w:cs="Arial"/>
          <w:color w:val="111111"/>
          <w:sz w:val="24"/>
          <w:szCs w:val="24"/>
          <w:highlight w:val="white"/>
        </w:rPr>
        <w:t xml:space="preserve">sustained productivity </w:t>
      </w:r>
      <w:r w:rsidR="00B966D3">
        <w:rPr>
          <w:rFonts w:ascii="Arial" w:eastAsia="Arial Unicode MS" w:hAnsi="Arial" w:cs="Arial"/>
          <w:color w:val="111111"/>
          <w:sz w:val="24"/>
          <w:szCs w:val="24"/>
          <w:highlight w:val="white"/>
        </w:rPr>
        <w:t>improvements</w:t>
      </w:r>
      <w:r w:rsidRPr="006B64C7">
        <w:rPr>
          <w:rFonts w:ascii="Arial" w:eastAsia="Arial Unicode MS" w:hAnsi="Arial" w:cs="Arial"/>
          <w:color w:val="111111"/>
          <w:sz w:val="24"/>
          <w:szCs w:val="24"/>
          <w:highlight w:val="white"/>
        </w:rPr>
        <w:t xml:space="preserve"> </w:t>
      </w:r>
      <w:r w:rsidR="00B966D3">
        <w:rPr>
          <w:rFonts w:ascii="Arial" w:eastAsia="Arial Unicode MS" w:hAnsi="Arial" w:cs="Arial"/>
          <w:color w:val="111111"/>
          <w:sz w:val="24"/>
          <w:szCs w:val="24"/>
          <w:highlight w:val="white"/>
        </w:rPr>
        <w:t>but</w:t>
      </w:r>
      <w:r w:rsidRPr="006B64C7">
        <w:rPr>
          <w:rFonts w:ascii="Arial" w:eastAsia="Arial Unicode MS" w:hAnsi="Arial" w:cs="Arial"/>
          <w:color w:val="111111"/>
          <w:sz w:val="24"/>
          <w:szCs w:val="24"/>
          <w:highlight w:val="white"/>
        </w:rPr>
        <w:t xml:space="preserve"> low</w:t>
      </w:r>
      <w:r w:rsidR="00B966D3">
        <w:rPr>
          <w:rFonts w:ascii="Arial" w:eastAsia="Arial Unicode MS" w:hAnsi="Arial" w:cs="Arial"/>
          <w:color w:val="111111"/>
          <w:sz w:val="24"/>
          <w:szCs w:val="24"/>
          <w:highlight w:val="white"/>
        </w:rPr>
        <w:t>er</w:t>
      </w:r>
      <w:r w:rsidRPr="006B64C7">
        <w:rPr>
          <w:rFonts w:ascii="Arial" w:eastAsia="Arial Unicode MS" w:hAnsi="Arial" w:cs="Arial"/>
          <w:color w:val="111111"/>
          <w:sz w:val="24"/>
          <w:szCs w:val="24"/>
          <w:highlight w:val="white"/>
        </w:rPr>
        <w:t xml:space="preserve"> profitability in the long run.</w:t>
      </w:r>
    </w:p>
    <w:p w14:paraId="7D05B656" w14:textId="77777777" w:rsidR="009856BF" w:rsidRDefault="009856BF">
      <w:pPr>
        <w:spacing w:line="360" w:lineRule="auto"/>
        <w:jc w:val="both"/>
        <w:rPr>
          <w:rFonts w:ascii="Arial" w:eastAsia="Arial" w:hAnsi="Arial" w:cs="Arial"/>
          <w:b/>
          <w:bCs/>
          <w:sz w:val="24"/>
          <w:szCs w:val="24"/>
          <w:highlight w:val="white"/>
        </w:rPr>
      </w:pPr>
    </w:p>
    <w:p w14:paraId="311FC58E" w14:textId="0EB2D0EC" w:rsidR="00492C7E" w:rsidRPr="006B64C7" w:rsidRDefault="002C6C53">
      <w:pPr>
        <w:spacing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lastRenderedPageBreak/>
        <w:t>Judgment</w:t>
      </w:r>
      <w:r w:rsidR="006B64C7" w:rsidRPr="006B64C7">
        <w:rPr>
          <w:rFonts w:ascii="Arial" w:eastAsia="Arial" w:hAnsi="Arial" w:cs="Arial"/>
          <w:b/>
          <w:bCs/>
          <w:sz w:val="24"/>
          <w:szCs w:val="24"/>
          <w:highlight w:val="white"/>
        </w:rPr>
        <w:t>:</w:t>
      </w:r>
    </w:p>
    <w:p w14:paraId="2AEAB81F" w14:textId="77777777" w:rsidR="00492C7E" w:rsidRPr="006B64C7" w:rsidRDefault="006B64C7">
      <w:pPr>
        <w:spacing w:line="360" w:lineRule="auto"/>
        <w:jc w:val="both"/>
        <w:rPr>
          <w:rFonts w:ascii="Arial" w:hAnsi="Arial" w:cs="Arial"/>
        </w:rPr>
      </w:pPr>
      <w:r w:rsidRPr="006B64C7">
        <w:rPr>
          <w:rFonts w:ascii="Arial" w:eastAsia="Arial" w:hAnsi="Arial" w:cs="Arial"/>
          <w:color w:val="111111"/>
          <w:sz w:val="24"/>
          <w:szCs w:val="24"/>
          <w:highlight w:val="white"/>
        </w:rPr>
        <w:t>Competition is not only an efficiency and innovation spur, but also a structural constraint, with ongoing price competition constraining the ability to invest and long-term strategic differentiation.</w:t>
      </w:r>
    </w:p>
    <w:p w14:paraId="09A64772" w14:textId="5F3101D1" w:rsidR="00492C7E" w:rsidRPr="006B64C7" w:rsidRDefault="006B64C7">
      <w:pPr>
        <w:pStyle w:val="Heading2"/>
        <w:spacing w:line="360" w:lineRule="auto"/>
        <w:jc w:val="both"/>
        <w:rPr>
          <w:sz w:val="24"/>
          <w:szCs w:val="24"/>
          <w:highlight w:val="white"/>
        </w:rPr>
      </w:pPr>
      <w:bookmarkStart w:id="17" w:name="_Toc224857355"/>
      <w:r w:rsidRPr="006B64C7">
        <w:t>3.5 Government (Causal Analysis) Role</w:t>
      </w:r>
      <w:bookmarkEnd w:id="17"/>
    </w:p>
    <w:p w14:paraId="4B0F8D25"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Policies by the government have two aspects of competitiveness.</w:t>
      </w:r>
    </w:p>
    <w:p w14:paraId="2EA6AF24"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t>Cause–Effect–Outcome Chain:</w:t>
      </w:r>
    </w:p>
    <w:p w14:paraId="4B99C4BB"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real competition (CMA) is strong.</w:t>
      </w:r>
    </w:p>
    <w:p w14:paraId="651D0CCD" w14:textId="36CDEAD6"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Avoidance</w:t>
      </w:r>
      <w:r w:rsidRPr="006B64C7">
        <w:rPr>
          <w:rFonts w:ascii="Arial" w:eastAsia="Arial Unicode MS" w:hAnsi="Arial" w:cs="Arial"/>
          <w:color w:val="111111"/>
          <w:sz w:val="24"/>
          <w:szCs w:val="24"/>
          <w:highlight w:val="white"/>
        </w:rPr>
        <w:t xml:space="preserve"> of monopolistic </w:t>
      </w:r>
      <w:r w:rsidR="009856BF" w:rsidRPr="006B64C7">
        <w:rPr>
          <w:rFonts w:ascii="Arial" w:eastAsia="Arial Unicode MS" w:hAnsi="Arial" w:cs="Arial"/>
          <w:color w:val="111111"/>
          <w:sz w:val="24"/>
          <w:szCs w:val="24"/>
          <w:highlight w:val="white"/>
        </w:rPr>
        <w:t>behavior</w:t>
      </w:r>
      <w:r w:rsidRPr="006B64C7">
        <w:rPr>
          <w:rFonts w:ascii="Arial" w:eastAsia="Arial Unicode MS" w:hAnsi="Arial" w:cs="Arial"/>
          <w:color w:val="111111"/>
          <w:sz w:val="24"/>
          <w:szCs w:val="24"/>
          <w:highlight w:val="white"/>
        </w:rPr>
        <w:t>.</w:t>
      </w:r>
    </w:p>
    <w:p w14:paraId="268110A1"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Long-term</w:t>
      </w:r>
      <w:r w:rsidRPr="006B64C7">
        <w:rPr>
          <w:rFonts w:ascii="Arial" w:eastAsia="Arial Unicode MS" w:hAnsi="Arial" w:cs="Arial"/>
          <w:color w:val="111111"/>
          <w:sz w:val="24"/>
          <w:szCs w:val="24"/>
          <w:highlight w:val="white"/>
        </w:rPr>
        <w:t xml:space="preserve"> intense competition on the market.</w:t>
      </w:r>
    </w:p>
    <w:p w14:paraId="4067C981"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Better</w:t>
      </w:r>
      <w:r w:rsidRPr="006B64C7">
        <w:rPr>
          <w:rFonts w:ascii="Arial" w:eastAsia="Arial Unicode MS" w:hAnsi="Arial" w:cs="Arial"/>
          <w:color w:val="111111"/>
          <w:sz w:val="24"/>
          <w:szCs w:val="24"/>
          <w:highlight w:val="white"/>
        </w:rPr>
        <w:t xml:space="preserve"> consumer welfare yet lower power of prices.</w:t>
      </w:r>
    </w:p>
    <w:p w14:paraId="68AA2B9C"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trade policies and labour post Brexit.</w:t>
      </w:r>
    </w:p>
    <w:p w14:paraId="6357E007"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Higher</w:t>
      </w:r>
      <w:r w:rsidRPr="006B64C7">
        <w:rPr>
          <w:rFonts w:ascii="Arial" w:eastAsia="Arial Unicode MS" w:hAnsi="Arial" w:cs="Arial"/>
          <w:color w:val="111111"/>
          <w:sz w:val="24"/>
          <w:szCs w:val="24"/>
          <w:highlight w:val="white"/>
        </w:rPr>
        <w:t xml:space="preserve"> administrative and operation costs.</w:t>
      </w:r>
    </w:p>
    <w:p w14:paraId="3D3A5D03"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decreased procurement and human resources elasticity.</w:t>
      </w:r>
    </w:p>
    <w:p w14:paraId="030F0839"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Stress</w:t>
      </w:r>
      <w:r w:rsidRPr="006B64C7">
        <w:rPr>
          <w:rFonts w:ascii="Arial" w:eastAsia="Arial Unicode MS" w:hAnsi="Arial" w:cs="Arial"/>
          <w:color w:val="111111"/>
          <w:sz w:val="24"/>
          <w:szCs w:val="24"/>
          <w:highlight w:val="white"/>
        </w:rPr>
        <w:t xml:space="preserve"> on margins and effectiveness.</w:t>
      </w:r>
    </w:p>
    <w:p w14:paraId="72BB14CC" w14:textId="77777777" w:rsidR="00492C7E" w:rsidRPr="006B64C7" w:rsidRDefault="002C6C53">
      <w:pPr>
        <w:spacing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t>Judgment</w:t>
      </w:r>
      <w:r w:rsidR="006B64C7" w:rsidRPr="006B64C7">
        <w:rPr>
          <w:rFonts w:ascii="Arial" w:eastAsia="Arial" w:hAnsi="Arial" w:cs="Arial"/>
          <w:b/>
          <w:bCs/>
          <w:sz w:val="24"/>
          <w:szCs w:val="24"/>
          <w:highlight w:val="white"/>
        </w:rPr>
        <w:t>:</w:t>
      </w:r>
    </w:p>
    <w:p w14:paraId="0E19C8C1"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Competitiveness and consumer confidence is upheld by government intervention but at the same time creates pressure in costs which reduces the overall profitability of the industry.</w:t>
      </w:r>
    </w:p>
    <w:p w14:paraId="0E375B39" w14:textId="77777777" w:rsidR="00492C7E" w:rsidRPr="006B64C7" w:rsidRDefault="006B64C7">
      <w:pPr>
        <w:pStyle w:val="Heading2"/>
        <w:spacing w:line="360" w:lineRule="auto"/>
        <w:jc w:val="both"/>
        <w:rPr>
          <w:sz w:val="24"/>
          <w:szCs w:val="24"/>
          <w:highlight w:val="white"/>
        </w:rPr>
      </w:pPr>
      <w:bookmarkStart w:id="18" w:name="_Toc224857356"/>
      <w:r w:rsidRPr="006B64C7">
        <w:t>3.6 Chance (External Shocks)</w:t>
      </w:r>
      <w:bookmarkEnd w:id="18"/>
    </w:p>
    <w:p w14:paraId="7CB35BA4"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 industry has changed greatly due to external shocks:</w:t>
      </w:r>
    </w:p>
    <w:p w14:paraId="07CF9CCA"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sz w:val="24"/>
          <w:szCs w:val="24"/>
          <w:highlight w:val="white"/>
        </w:rPr>
        <w:t>COVID-19 pandemic</w:t>
      </w:r>
    </w:p>
    <w:p w14:paraId="42BEAEC0" w14:textId="77777777" w:rsidR="00492C7E" w:rsidRPr="006B64C7" w:rsidRDefault="002C6C53">
      <w:pPr>
        <w:spacing w:line="360" w:lineRule="auto"/>
        <w:jc w:val="both"/>
        <w:rPr>
          <w:rFonts w:ascii="Arial" w:eastAsia="Arial" w:hAnsi="Arial" w:cs="Arial"/>
          <w:sz w:val="24"/>
          <w:szCs w:val="24"/>
          <w:highlight w:val="white"/>
        </w:rPr>
      </w:pPr>
      <w:r>
        <w:rPr>
          <w:rFonts w:ascii="Arial" w:eastAsia="Arial Unicode MS" w:hAnsi="Arial" w:cs="Arial"/>
          <w:color w:val="111111"/>
          <w:sz w:val="24"/>
          <w:szCs w:val="24"/>
          <w:highlight w:val="white"/>
        </w:rPr>
        <w:t>→ F</w:t>
      </w:r>
      <w:r w:rsidR="006B64C7" w:rsidRPr="006B64C7">
        <w:rPr>
          <w:rFonts w:ascii="Arial" w:eastAsia="Arial Unicode MS" w:hAnsi="Arial" w:cs="Arial"/>
          <w:color w:val="111111"/>
          <w:sz w:val="24"/>
          <w:szCs w:val="24"/>
          <w:highlight w:val="white"/>
        </w:rPr>
        <w:t>ast increase in the use of online grocery shopping.</w:t>
      </w:r>
    </w:p>
    <w:p w14:paraId="2842CC86"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xml:space="preserve">→ </w:t>
      </w:r>
      <w:r w:rsidR="002C6C53" w:rsidRPr="006B64C7">
        <w:rPr>
          <w:rFonts w:ascii="Arial" w:eastAsia="Arial Unicode MS" w:hAnsi="Arial" w:cs="Arial"/>
          <w:color w:val="111111"/>
          <w:sz w:val="24"/>
          <w:szCs w:val="24"/>
          <w:highlight w:val="white"/>
        </w:rPr>
        <w:t>Long-term</w:t>
      </w:r>
      <w:r w:rsidRPr="006B64C7">
        <w:rPr>
          <w:rFonts w:ascii="Arial" w:eastAsia="Arial Unicode MS" w:hAnsi="Arial" w:cs="Arial"/>
          <w:color w:val="111111"/>
          <w:sz w:val="24"/>
          <w:szCs w:val="24"/>
          <w:highlight w:val="white"/>
        </w:rPr>
        <w:t xml:space="preserve"> move towards digital and convenience-based retail.</w:t>
      </w:r>
    </w:p>
    <w:p w14:paraId="25AD032D"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lastRenderedPageBreak/>
        <w:t>International inflation and political instability.</w:t>
      </w:r>
    </w:p>
    <w:p w14:paraId="795FAEA9"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sz w:val="24"/>
          <w:szCs w:val="24"/>
          <w:highlight w:val="white"/>
        </w:rPr>
        <w:t>→ rising energy and food costs</w:t>
      </w:r>
    </w:p>
    <w:p w14:paraId="66BC7703"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Unicode MS" w:hAnsi="Arial" w:cs="Arial"/>
          <w:color w:val="111111"/>
          <w:sz w:val="24"/>
          <w:szCs w:val="24"/>
          <w:highlight w:val="white"/>
        </w:rPr>
        <w:t>→ increased cost and price pressure.</w:t>
      </w:r>
    </w:p>
    <w:p w14:paraId="672EA466" w14:textId="77777777" w:rsidR="00492C7E" w:rsidRPr="006B64C7" w:rsidRDefault="002C6C53">
      <w:pPr>
        <w:spacing w:line="360" w:lineRule="auto"/>
        <w:jc w:val="both"/>
        <w:rPr>
          <w:rFonts w:ascii="Arial" w:eastAsia="Arial" w:hAnsi="Arial" w:cs="Arial"/>
          <w:b/>
          <w:bCs/>
          <w:sz w:val="24"/>
          <w:szCs w:val="24"/>
          <w:highlight w:val="white"/>
        </w:rPr>
      </w:pPr>
      <w:r w:rsidRPr="006B64C7">
        <w:rPr>
          <w:rFonts w:ascii="Arial" w:eastAsia="Arial" w:hAnsi="Arial" w:cs="Arial"/>
          <w:b/>
          <w:bCs/>
          <w:sz w:val="24"/>
          <w:szCs w:val="24"/>
          <w:highlight w:val="white"/>
        </w:rPr>
        <w:t>Judgment</w:t>
      </w:r>
      <w:r w:rsidR="006B64C7" w:rsidRPr="006B64C7">
        <w:rPr>
          <w:rFonts w:ascii="Arial" w:eastAsia="Arial" w:hAnsi="Arial" w:cs="Arial"/>
          <w:b/>
          <w:bCs/>
          <w:sz w:val="24"/>
          <w:szCs w:val="24"/>
          <w:highlight w:val="white"/>
        </w:rPr>
        <w:t>:</w:t>
      </w:r>
    </w:p>
    <w:p w14:paraId="0365D5FE" w14:textId="77777777" w:rsidR="00492C7E" w:rsidRPr="006B64C7" w:rsidRDefault="006B64C7">
      <w:pPr>
        <w:spacing w:line="360" w:lineRule="auto"/>
        <w:jc w:val="both"/>
        <w:rPr>
          <w:rFonts w:ascii="Arial" w:eastAsia="Arial" w:hAnsi="Arial" w:cs="Arial"/>
          <w:sz w:val="24"/>
          <w:szCs w:val="24"/>
          <w:highlight w:val="white"/>
        </w:rPr>
      </w:pPr>
      <w:r w:rsidRPr="006B64C7">
        <w:rPr>
          <w:rFonts w:ascii="Arial" w:eastAsia="Arial" w:hAnsi="Arial" w:cs="Arial"/>
          <w:color w:val="111111"/>
          <w:sz w:val="24"/>
          <w:szCs w:val="24"/>
          <w:highlight w:val="white"/>
        </w:rPr>
        <w:t>These shocks have strengthened structural trends, especially the trend into cost efficiency and digital transformation.</w:t>
      </w:r>
    </w:p>
    <w:p w14:paraId="74CF2B31" w14:textId="77777777" w:rsidR="00492C7E" w:rsidRPr="006B64C7" w:rsidRDefault="00492C7E">
      <w:pPr>
        <w:spacing w:line="360" w:lineRule="auto"/>
        <w:jc w:val="both"/>
        <w:rPr>
          <w:rFonts w:ascii="Arial" w:eastAsia="Arial" w:hAnsi="Arial" w:cs="Arial"/>
          <w:sz w:val="24"/>
          <w:szCs w:val="24"/>
        </w:rPr>
      </w:pPr>
    </w:p>
    <w:p w14:paraId="4AB8E04D" w14:textId="14B6E3FE" w:rsidR="00492C7E" w:rsidRPr="006B64C7" w:rsidRDefault="006B64C7">
      <w:pPr>
        <w:pStyle w:val="Heading2"/>
      </w:pPr>
      <w:bookmarkStart w:id="19" w:name="_Toc224857357"/>
      <w:r w:rsidRPr="006B64C7">
        <w:t>3.7 General Evaluation: Strong and Weaknesses</w:t>
      </w:r>
      <w:bookmarkEnd w:id="19"/>
    </w:p>
    <w:p w14:paraId="3181BA39" w14:textId="77777777" w:rsidR="00492C7E" w:rsidRPr="006B64C7" w:rsidRDefault="00492C7E">
      <w:pPr>
        <w:rPr>
          <w:rFonts w:ascii="Arial" w:hAnsi="Arial" w:cs="Arial"/>
        </w:rPr>
      </w:pPr>
    </w:p>
    <w:p w14:paraId="58D1E4C9" w14:textId="2ED225DC" w:rsidR="00492C7E" w:rsidRPr="002C6C53" w:rsidRDefault="006B64C7">
      <w:pPr>
        <w:keepNext/>
        <w:pBdr>
          <w:top w:val="nil"/>
          <w:left w:val="nil"/>
          <w:bottom w:val="nil"/>
          <w:right w:val="nil"/>
          <w:between w:val="nil"/>
        </w:pBdr>
        <w:spacing w:after="200" w:line="240" w:lineRule="auto"/>
        <w:jc w:val="both"/>
        <w:rPr>
          <w:rFonts w:ascii="Arial" w:eastAsia="Arial" w:hAnsi="Arial" w:cs="Arial"/>
          <w:iCs/>
          <w:color w:val="44546A"/>
          <w:sz w:val="20"/>
          <w:szCs w:val="20"/>
        </w:rPr>
      </w:pPr>
      <w:bookmarkStart w:id="20" w:name="_b3teenlyf385" w:colFirst="0" w:colLast="0"/>
      <w:bookmarkEnd w:id="20"/>
      <w:r w:rsidRPr="002C6C53">
        <w:rPr>
          <w:rFonts w:ascii="Arial" w:eastAsia="Arial" w:hAnsi="Arial" w:cs="Arial"/>
          <w:iCs/>
          <w:color w:val="44546A"/>
          <w:sz w:val="20"/>
          <w:szCs w:val="20"/>
        </w:rPr>
        <w:t xml:space="preserve">Table </w:t>
      </w:r>
      <w:r w:rsidR="009856BF">
        <w:rPr>
          <w:rFonts w:ascii="Arial" w:eastAsia="Arial" w:hAnsi="Arial" w:cs="Arial"/>
          <w:iCs/>
          <w:color w:val="44546A"/>
          <w:sz w:val="20"/>
          <w:szCs w:val="20"/>
        </w:rPr>
        <w:t>2</w:t>
      </w:r>
      <w:r w:rsidRPr="002C6C53">
        <w:rPr>
          <w:rFonts w:ascii="Arial" w:eastAsia="Arial" w:hAnsi="Arial" w:cs="Arial"/>
          <w:iCs/>
          <w:color w:val="44546A"/>
          <w:sz w:val="20"/>
          <w:szCs w:val="20"/>
        </w:rPr>
        <w:t>: Strengths and Weaknesses in the UK Grocery Retail Sector</w:t>
      </w:r>
    </w:p>
    <w:tbl>
      <w:tblPr>
        <w:tblStyle w:val="a0"/>
        <w:tblW w:w="935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492C7E" w:rsidRPr="006B64C7" w14:paraId="3289888B" w14:textId="77777777">
        <w:tc>
          <w:tcPr>
            <w:tcW w:w="3116" w:type="dxa"/>
          </w:tcPr>
          <w:p w14:paraId="0742E92F" w14:textId="77777777" w:rsidR="00492C7E" w:rsidRPr="006B64C7" w:rsidRDefault="006B64C7">
            <w:pPr>
              <w:jc w:val="both"/>
              <w:rPr>
                <w:rFonts w:ascii="Arial" w:eastAsia="Arial" w:hAnsi="Arial" w:cs="Arial"/>
                <w:b/>
                <w:bCs/>
                <w:sz w:val="24"/>
                <w:szCs w:val="24"/>
              </w:rPr>
            </w:pPr>
            <w:r w:rsidRPr="006B64C7">
              <w:rPr>
                <w:rFonts w:ascii="Arial" w:eastAsia="Arial" w:hAnsi="Arial" w:cs="Arial"/>
                <w:b/>
                <w:bCs/>
                <w:sz w:val="24"/>
                <w:szCs w:val="24"/>
              </w:rPr>
              <w:t>Aspect</w:t>
            </w:r>
          </w:p>
        </w:tc>
        <w:tc>
          <w:tcPr>
            <w:tcW w:w="3117" w:type="dxa"/>
          </w:tcPr>
          <w:p w14:paraId="2CF874B6" w14:textId="77777777" w:rsidR="00492C7E" w:rsidRPr="006B64C7" w:rsidRDefault="006B64C7">
            <w:pPr>
              <w:jc w:val="both"/>
              <w:rPr>
                <w:rFonts w:ascii="Arial" w:eastAsia="Arial" w:hAnsi="Arial" w:cs="Arial"/>
                <w:b/>
                <w:bCs/>
                <w:sz w:val="24"/>
                <w:szCs w:val="24"/>
              </w:rPr>
            </w:pPr>
            <w:r w:rsidRPr="006B64C7">
              <w:rPr>
                <w:rFonts w:ascii="Arial" w:eastAsia="Arial" w:hAnsi="Arial" w:cs="Arial"/>
                <w:b/>
                <w:bCs/>
                <w:sz w:val="24"/>
                <w:szCs w:val="24"/>
              </w:rPr>
              <w:t>Strengths</w:t>
            </w:r>
          </w:p>
        </w:tc>
        <w:tc>
          <w:tcPr>
            <w:tcW w:w="3117" w:type="dxa"/>
          </w:tcPr>
          <w:p w14:paraId="52A22C47" w14:textId="77777777" w:rsidR="00492C7E" w:rsidRPr="006B64C7" w:rsidRDefault="006B64C7">
            <w:pPr>
              <w:jc w:val="both"/>
              <w:rPr>
                <w:rFonts w:ascii="Arial" w:eastAsia="Arial" w:hAnsi="Arial" w:cs="Arial"/>
                <w:b/>
                <w:bCs/>
                <w:sz w:val="24"/>
                <w:szCs w:val="24"/>
              </w:rPr>
            </w:pPr>
            <w:r w:rsidRPr="006B64C7">
              <w:rPr>
                <w:rFonts w:ascii="Arial" w:eastAsia="Arial" w:hAnsi="Arial" w:cs="Arial"/>
                <w:b/>
                <w:bCs/>
                <w:sz w:val="24"/>
                <w:szCs w:val="24"/>
              </w:rPr>
              <w:t>Weaknesses</w:t>
            </w:r>
          </w:p>
        </w:tc>
      </w:tr>
      <w:tr w:rsidR="00492C7E" w:rsidRPr="006B64C7" w14:paraId="0EC83464" w14:textId="77777777">
        <w:tc>
          <w:tcPr>
            <w:tcW w:w="3116" w:type="dxa"/>
          </w:tcPr>
          <w:p w14:paraId="614813C9"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Factor Conditions</w:t>
            </w:r>
          </w:p>
        </w:tc>
        <w:tc>
          <w:tcPr>
            <w:tcW w:w="3117" w:type="dxa"/>
          </w:tcPr>
          <w:p w14:paraId="252BF750"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Advanced logistics, skilled workforce</w:t>
            </w:r>
          </w:p>
        </w:tc>
        <w:tc>
          <w:tcPr>
            <w:tcW w:w="3117" w:type="dxa"/>
          </w:tcPr>
          <w:p w14:paraId="22BB841E"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Labour shortage, high costs</w:t>
            </w:r>
          </w:p>
        </w:tc>
      </w:tr>
      <w:tr w:rsidR="00492C7E" w:rsidRPr="006B64C7" w14:paraId="0CA99514" w14:textId="77777777">
        <w:tc>
          <w:tcPr>
            <w:tcW w:w="3116" w:type="dxa"/>
          </w:tcPr>
          <w:p w14:paraId="318E8A5D"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Demand Conditions</w:t>
            </w:r>
          </w:p>
        </w:tc>
        <w:tc>
          <w:tcPr>
            <w:tcW w:w="3117" w:type="dxa"/>
          </w:tcPr>
          <w:p w14:paraId="445EE7CE"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Demanding, ethical, quality-conscious</w:t>
            </w:r>
          </w:p>
        </w:tc>
        <w:tc>
          <w:tcPr>
            <w:tcW w:w="3117" w:type="dxa"/>
          </w:tcPr>
          <w:p w14:paraId="07EF9165"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Price-sensitive, conflicting expectations</w:t>
            </w:r>
          </w:p>
        </w:tc>
      </w:tr>
      <w:tr w:rsidR="00492C7E" w:rsidRPr="006B64C7" w14:paraId="5D87C2FE" w14:textId="77777777">
        <w:tc>
          <w:tcPr>
            <w:tcW w:w="3116" w:type="dxa"/>
          </w:tcPr>
          <w:p w14:paraId="60C8DB62"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Related Industries</w:t>
            </w:r>
          </w:p>
        </w:tc>
        <w:tc>
          <w:tcPr>
            <w:tcW w:w="3117" w:type="dxa"/>
          </w:tcPr>
          <w:p w14:paraId="14952482"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Strong suppliers, tech &amp; logistics</w:t>
            </w:r>
          </w:p>
        </w:tc>
        <w:tc>
          <w:tcPr>
            <w:tcW w:w="3117" w:type="dxa"/>
          </w:tcPr>
          <w:p w14:paraId="38A643E7"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Reliance on imports</w:t>
            </w:r>
          </w:p>
        </w:tc>
      </w:tr>
      <w:tr w:rsidR="00492C7E" w:rsidRPr="006B64C7" w14:paraId="79001438" w14:textId="77777777">
        <w:tc>
          <w:tcPr>
            <w:tcW w:w="3116" w:type="dxa"/>
          </w:tcPr>
          <w:p w14:paraId="3C506E74"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Rivalry</w:t>
            </w:r>
          </w:p>
        </w:tc>
        <w:tc>
          <w:tcPr>
            <w:tcW w:w="3117" w:type="dxa"/>
          </w:tcPr>
          <w:p w14:paraId="74AA2C5B"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Drives efficiency &amp; innovation</w:t>
            </w:r>
          </w:p>
        </w:tc>
        <w:tc>
          <w:tcPr>
            <w:tcW w:w="3117" w:type="dxa"/>
          </w:tcPr>
          <w:p w14:paraId="3F74A58E" w14:textId="77777777" w:rsidR="00492C7E" w:rsidRPr="006B64C7" w:rsidRDefault="006B64C7">
            <w:pPr>
              <w:jc w:val="both"/>
              <w:rPr>
                <w:rFonts w:ascii="Arial" w:eastAsia="Arial" w:hAnsi="Arial" w:cs="Arial"/>
                <w:sz w:val="24"/>
                <w:szCs w:val="24"/>
              </w:rPr>
            </w:pPr>
            <w:r w:rsidRPr="006B64C7">
              <w:rPr>
                <w:rFonts w:ascii="Arial" w:eastAsia="Arial" w:hAnsi="Arial" w:cs="Arial"/>
                <w:sz w:val="24"/>
                <w:szCs w:val="24"/>
              </w:rPr>
              <w:t>Thin margins, stifles long-term investment</w:t>
            </w:r>
          </w:p>
        </w:tc>
      </w:tr>
    </w:tbl>
    <w:p w14:paraId="1314AE2B" w14:textId="7E53DFEB" w:rsidR="00492C7E" w:rsidRPr="006B64C7" w:rsidRDefault="006B64C7">
      <w:pPr>
        <w:spacing w:line="360" w:lineRule="auto"/>
        <w:jc w:val="both"/>
        <w:rPr>
          <w:rFonts w:ascii="Arial" w:hAnsi="Arial" w:cs="Arial"/>
        </w:rPr>
      </w:pPr>
      <w:r w:rsidRPr="006B64C7">
        <w:rPr>
          <w:rFonts w:ascii="Arial" w:eastAsia="Arial" w:hAnsi="Arial" w:cs="Arial"/>
          <w:sz w:val="24"/>
          <w:szCs w:val="24"/>
        </w:rPr>
        <w:t xml:space="preserve">All in all, UK grocery retail sector is highly competitive as it has </w:t>
      </w:r>
      <w:r w:rsidR="009856BF" w:rsidRPr="006B64C7">
        <w:rPr>
          <w:rFonts w:ascii="Arial" w:eastAsia="Arial" w:hAnsi="Arial" w:cs="Arial"/>
          <w:sz w:val="24"/>
          <w:szCs w:val="24"/>
        </w:rPr>
        <w:t>a well-</w:t>
      </w:r>
      <w:r w:rsidRPr="006B64C7">
        <w:rPr>
          <w:rFonts w:ascii="Arial" w:eastAsia="Arial" w:hAnsi="Arial" w:cs="Arial"/>
          <w:sz w:val="24"/>
          <w:szCs w:val="24"/>
        </w:rPr>
        <w:t>developed infrastructure, consumer demanding environment and stiff competition. Nevertheless, sustainable competitive advantage is constrained by high operating cost, labour shortage, regulatory pressure and susceptibility to external shocks. Porters Diamond indicates that, even though UK is a very competitive market in the grocery market, it will not be strong in the future unless it innovates productivity-related innovation, and not solely price compression</w:t>
      </w:r>
      <w:r w:rsidRPr="006B64C7">
        <w:rPr>
          <w:rFonts w:ascii="Arial" w:hAnsi="Arial" w:cs="Arial"/>
        </w:rPr>
        <w:t xml:space="preserve">. </w:t>
      </w:r>
    </w:p>
    <w:p w14:paraId="1B6A6AFC" w14:textId="77777777" w:rsidR="00492C7E" w:rsidRPr="006B64C7" w:rsidRDefault="006B64C7">
      <w:pPr>
        <w:keepNext/>
        <w:spacing w:line="360" w:lineRule="auto"/>
        <w:jc w:val="center"/>
        <w:rPr>
          <w:rFonts w:ascii="Arial" w:hAnsi="Arial" w:cs="Arial"/>
        </w:rPr>
      </w:pPr>
      <w:r w:rsidRPr="006B64C7">
        <w:rPr>
          <w:rFonts w:ascii="Arial" w:hAnsi="Arial" w:cs="Arial"/>
          <w:noProof/>
        </w:rPr>
        <w:lastRenderedPageBreak/>
        <w:drawing>
          <wp:inline distT="0" distB="0" distL="0" distR="0" wp14:anchorId="5E844F5F" wp14:editId="14E5EA8C">
            <wp:extent cx="2928657" cy="226556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928657" cy="2265565"/>
                    </a:xfrm>
                    <a:prstGeom prst="rect">
                      <a:avLst/>
                    </a:prstGeom>
                    <a:ln/>
                  </pic:spPr>
                </pic:pic>
              </a:graphicData>
            </a:graphic>
          </wp:inline>
        </w:drawing>
      </w:r>
    </w:p>
    <w:p w14:paraId="5C970456" w14:textId="77777777" w:rsidR="00492C7E" w:rsidRPr="002C6C53" w:rsidRDefault="006B64C7">
      <w:pPr>
        <w:pBdr>
          <w:top w:val="nil"/>
          <w:left w:val="nil"/>
          <w:bottom w:val="nil"/>
          <w:right w:val="nil"/>
          <w:between w:val="nil"/>
        </w:pBdr>
        <w:spacing w:after="200" w:line="240" w:lineRule="auto"/>
        <w:jc w:val="center"/>
        <w:rPr>
          <w:rFonts w:ascii="Arial" w:eastAsia="Arial" w:hAnsi="Arial" w:cs="Arial"/>
          <w:iCs/>
          <w:color w:val="44546A"/>
          <w:sz w:val="20"/>
          <w:szCs w:val="20"/>
        </w:rPr>
      </w:pPr>
      <w:bookmarkStart w:id="21" w:name="_6wsjvc70qpbh" w:colFirst="0" w:colLast="0"/>
      <w:bookmarkEnd w:id="21"/>
      <w:r w:rsidRPr="002C6C53">
        <w:rPr>
          <w:rFonts w:ascii="Arial" w:eastAsia="Arial" w:hAnsi="Arial" w:cs="Arial"/>
          <w:iCs/>
          <w:color w:val="44546A"/>
          <w:sz w:val="20"/>
          <w:szCs w:val="20"/>
        </w:rPr>
        <w:t>Figure 4: Porter’s Diamond Model Applied to UK Grocery Retail</w:t>
      </w:r>
    </w:p>
    <w:p w14:paraId="288E3953" w14:textId="77777777" w:rsidR="00492C7E" w:rsidRPr="006B64C7" w:rsidRDefault="006B64C7" w:rsidP="008E5A8C">
      <w:pPr>
        <w:pStyle w:val="Heading1"/>
        <w:spacing w:after="240"/>
      </w:pPr>
      <w:bookmarkStart w:id="22" w:name="_Toc224857358"/>
      <w:r w:rsidRPr="006B64C7">
        <w:t>4. Foreign MNC Analysis: Aldi UK</w:t>
      </w:r>
      <w:bookmarkEnd w:id="22"/>
      <w:r w:rsidRPr="006B64C7">
        <w:t xml:space="preserve"> </w:t>
      </w:r>
    </w:p>
    <w:p w14:paraId="7339F612" w14:textId="77777777" w:rsidR="00492C7E" w:rsidRPr="006B64C7" w:rsidRDefault="006B64C7" w:rsidP="008E5A8C">
      <w:pPr>
        <w:pStyle w:val="Heading2"/>
        <w:spacing w:after="240"/>
      </w:pPr>
      <w:bookmarkStart w:id="23" w:name="_Toc224857359"/>
      <w:r w:rsidRPr="006B64C7">
        <w:t>4.1 Introduction</w:t>
      </w:r>
      <w:bookmarkEnd w:id="23"/>
    </w:p>
    <w:p w14:paraId="11A21757" w14:textId="1A770B91" w:rsidR="00492C7E" w:rsidRPr="006B64C7" w:rsidRDefault="006B64C7" w:rsidP="008E5A8C">
      <w:pPr>
        <w:spacing w:after="240" w:line="360" w:lineRule="auto"/>
        <w:jc w:val="both"/>
        <w:rPr>
          <w:rFonts w:ascii="Arial" w:eastAsia="Arial" w:hAnsi="Arial" w:cs="Arial"/>
          <w:sz w:val="24"/>
          <w:szCs w:val="24"/>
        </w:rPr>
      </w:pPr>
      <w:r w:rsidRPr="006B64C7">
        <w:rPr>
          <w:rFonts w:ascii="Arial" w:eastAsia="Arial" w:hAnsi="Arial" w:cs="Arial"/>
          <w:sz w:val="24"/>
          <w:szCs w:val="24"/>
        </w:rPr>
        <w:t>Aldi, the German low</w:t>
      </w:r>
      <w:r w:rsidR="00B966D3">
        <w:rPr>
          <w:rFonts w:ascii="Arial" w:eastAsia="Arial" w:hAnsi="Arial" w:cs="Arial"/>
          <w:sz w:val="24"/>
          <w:szCs w:val="24"/>
        </w:rPr>
        <w:t>-cost</w:t>
      </w:r>
      <w:r w:rsidRPr="006B64C7">
        <w:rPr>
          <w:rFonts w:ascii="Arial" w:eastAsia="Arial" w:hAnsi="Arial" w:cs="Arial"/>
          <w:sz w:val="24"/>
          <w:szCs w:val="24"/>
        </w:rPr>
        <w:t xml:space="preserve"> grocery retailer has emerged as a strong player in the UK grocery market within the last two decades. Aldi is a successful company in the UK which has been characterized by a cost leadership strategy, lean operations, and efficient supply chain, and it is a good example of what foreign multinational corporations can and cannot achieve in the mature and competitive retail markets. This part critically analyses the operations of Aldi in the UK </w:t>
      </w:r>
      <w:r w:rsidR="00900FC2" w:rsidRPr="006B64C7">
        <w:rPr>
          <w:rFonts w:ascii="Arial" w:eastAsia="Arial" w:hAnsi="Arial" w:cs="Arial"/>
          <w:sz w:val="24"/>
          <w:szCs w:val="24"/>
        </w:rPr>
        <w:t>based on</w:t>
      </w:r>
      <w:r w:rsidRPr="006B64C7">
        <w:rPr>
          <w:rFonts w:ascii="Arial" w:eastAsia="Arial" w:hAnsi="Arial" w:cs="Arial"/>
          <w:sz w:val="24"/>
          <w:szCs w:val="24"/>
        </w:rPr>
        <w:t xml:space="preserve"> PESTLE analysis, CAGE distance framework, institutional theory, and country risk assessment. The examination examines the effects of political, economic, social, technological, legal and environmental conditions on the strategic performance of Aldi, as well as testing the strategic suitability of the business model used by Aldi to the UK retail environment. This critical discussion identifies factors that can enable Aldi </w:t>
      </w:r>
      <w:r w:rsidR="00900FC2" w:rsidRPr="006B64C7">
        <w:rPr>
          <w:rFonts w:ascii="Arial" w:eastAsia="Arial" w:hAnsi="Arial" w:cs="Arial"/>
          <w:sz w:val="24"/>
          <w:szCs w:val="24"/>
        </w:rPr>
        <w:t>to realize</w:t>
      </w:r>
      <w:r w:rsidRPr="006B64C7">
        <w:rPr>
          <w:rFonts w:ascii="Arial" w:eastAsia="Arial" w:hAnsi="Arial" w:cs="Arial"/>
          <w:sz w:val="24"/>
          <w:szCs w:val="24"/>
        </w:rPr>
        <w:t xml:space="preserve"> its further development in a </w:t>
      </w:r>
      <w:proofErr w:type="gramStart"/>
      <w:r w:rsidRPr="006B64C7">
        <w:rPr>
          <w:rFonts w:ascii="Arial" w:eastAsia="Arial" w:hAnsi="Arial" w:cs="Arial"/>
          <w:sz w:val="24"/>
          <w:szCs w:val="24"/>
        </w:rPr>
        <w:t>market, which</w:t>
      </w:r>
      <w:proofErr w:type="gramEnd"/>
      <w:r w:rsidRPr="006B64C7">
        <w:rPr>
          <w:rFonts w:ascii="Arial" w:eastAsia="Arial" w:hAnsi="Arial" w:cs="Arial"/>
          <w:sz w:val="24"/>
          <w:szCs w:val="24"/>
        </w:rPr>
        <w:t xml:space="preserve"> is highly competitive, and where customer demands are growing and changing and macroeconomic forces are mounting pressure.</w:t>
      </w:r>
    </w:p>
    <w:p w14:paraId="12660F65" w14:textId="77777777" w:rsidR="00492C7E" w:rsidRDefault="00492C7E">
      <w:pPr>
        <w:spacing w:line="360" w:lineRule="auto"/>
        <w:jc w:val="both"/>
        <w:rPr>
          <w:rFonts w:ascii="Arial" w:eastAsia="Arial" w:hAnsi="Arial" w:cs="Arial"/>
          <w:sz w:val="24"/>
          <w:szCs w:val="24"/>
        </w:rPr>
      </w:pPr>
    </w:p>
    <w:p w14:paraId="70693E4D" w14:textId="77777777" w:rsidR="008E5A8C" w:rsidRDefault="008E5A8C">
      <w:pPr>
        <w:spacing w:line="360" w:lineRule="auto"/>
        <w:jc w:val="both"/>
        <w:rPr>
          <w:rFonts w:ascii="Arial" w:eastAsia="Arial" w:hAnsi="Arial" w:cs="Arial"/>
          <w:sz w:val="24"/>
          <w:szCs w:val="24"/>
        </w:rPr>
      </w:pPr>
    </w:p>
    <w:p w14:paraId="1087FB0C" w14:textId="77777777" w:rsidR="008E5A8C" w:rsidRPr="006B64C7" w:rsidRDefault="008E5A8C">
      <w:pPr>
        <w:spacing w:line="360" w:lineRule="auto"/>
        <w:jc w:val="both"/>
        <w:rPr>
          <w:rFonts w:ascii="Arial" w:eastAsia="Arial" w:hAnsi="Arial" w:cs="Arial"/>
          <w:sz w:val="24"/>
          <w:szCs w:val="24"/>
        </w:rPr>
      </w:pPr>
    </w:p>
    <w:p w14:paraId="4BB6C490" w14:textId="77777777" w:rsidR="00492C7E" w:rsidRDefault="006B64C7" w:rsidP="00F240F6">
      <w:pPr>
        <w:pStyle w:val="Heading2"/>
      </w:pPr>
      <w:bookmarkStart w:id="24" w:name="_Toc224857360"/>
      <w:r w:rsidRPr="006B64C7">
        <w:lastRenderedPageBreak/>
        <w:t>4.2 PESTLE Analysis</w:t>
      </w:r>
      <w:bookmarkEnd w:id="24"/>
    </w:p>
    <w:p w14:paraId="3D9FB3E9" w14:textId="77777777" w:rsidR="002C6C53" w:rsidRPr="002C6C53" w:rsidRDefault="002C6C53" w:rsidP="002C6C53"/>
    <w:p w14:paraId="32C5C531" w14:textId="77777777" w:rsidR="00492C7E" w:rsidRPr="006B64C7" w:rsidRDefault="006B64C7">
      <w:pPr>
        <w:keepNext/>
        <w:jc w:val="center"/>
        <w:rPr>
          <w:rFonts w:ascii="Arial" w:hAnsi="Arial" w:cs="Arial"/>
        </w:rPr>
      </w:pPr>
      <w:r w:rsidRPr="006B64C7">
        <w:rPr>
          <w:rFonts w:ascii="Arial" w:hAnsi="Arial" w:cs="Arial"/>
          <w:noProof/>
        </w:rPr>
        <w:drawing>
          <wp:inline distT="0" distB="0" distL="0" distR="0" wp14:anchorId="5363BA13" wp14:editId="33E6541A">
            <wp:extent cx="2876550" cy="287655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2876550" cy="2876550"/>
                    </a:xfrm>
                    <a:prstGeom prst="rect">
                      <a:avLst/>
                    </a:prstGeom>
                    <a:ln/>
                  </pic:spPr>
                </pic:pic>
              </a:graphicData>
            </a:graphic>
          </wp:inline>
        </w:drawing>
      </w:r>
    </w:p>
    <w:p w14:paraId="682AB094" w14:textId="77777777" w:rsidR="00492C7E" w:rsidRPr="006B64C7" w:rsidRDefault="006B64C7">
      <w:pPr>
        <w:pBdr>
          <w:top w:val="nil"/>
          <w:left w:val="nil"/>
          <w:bottom w:val="nil"/>
          <w:right w:val="nil"/>
          <w:between w:val="nil"/>
        </w:pBdr>
        <w:spacing w:after="200" w:line="240" w:lineRule="auto"/>
        <w:jc w:val="center"/>
        <w:rPr>
          <w:rFonts w:ascii="Arial" w:eastAsia="Arial" w:hAnsi="Arial" w:cs="Arial"/>
          <w:i/>
          <w:iCs/>
          <w:color w:val="44546A"/>
          <w:sz w:val="20"/>
          <w:szCs w:val="20"/>
        </w:rPr>
      </w:pPr>
      <w:bookmarkStart w:id="25" w:name="_vox1n3qqqbjq" w:colFirst="0" w:colLast="0"/>
      <w:bookmarkEnd w:id="25"/>
      <w:r w:rsidRPr="006B64C7">
        <w:rPr>
          <w:rFonts w:ascii="Arial" w:eastAsia="Arial" w:hAnsi="Arial" w:cs="Arial"/>
          <w:i/>
          <w:iCs/>
          <w:color w:val="44546A"/>
          <w:sz w:val="20"/>
          <w:szCs w:val="20"/>
        </w:rPr>
        <w:t>Figure 5: PESTLE Analysis for UK</w:t>
      </w:r>
    </w:p>
    <w:p w14:paraId="48C51E6B" w14:textId="77777777" w:rsidR="00492C7E" w:rsidRPr="006B64C7" w:rsidRDefault="006B64C7" w:rsidP="002C6C53">
      <w:pPr>
        <w:pStyle w:val="Heading3"/>
        <w:spacing w:after="240"/>
      </w:pPr>
      <w:bookmarkStart w:id="26" w:name="_Toc224857361"/>
      <w:r w:rsidRPr="006B64C7">
        <w:t>4.2.1 Political Factors</w:t>
      </w:r>
      <w:bookmarkEnd w:id="26"/>
    </w:p>
    <w:p w14:paraId="4D2CC3FD" w14:textId="61C90EF4"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The operations of Aldi are directly influenced in the UK by </w:t>
      </w:r>
      <w:r w:rsidR="00B966D3" w:rsidRPr="006B64C7">
        <w:rPr>
          <w:rFonts w:ascii="Arial" w:eastAsia="Arial" w:hAnsi="Arial" w:cs="Arial"/>
          <w:sz w:val="24"/>
          <w:szCs w:val="24"/>
        </w:rPr>
        <w:t>political</w:t>
      </w:r>
      <w:r w:rsidRPr="006B64C7">
        <w:rPr>
          <w:rFonts w:ascii="Arial" w:eastAsia="Arial" w:hAnsi="Arial" w:cs="Arial"/>
          <w:sz w:val="24"/>
          <w:szCs w:val="24"/>
        </w:rPr>
        <w:t xml:space="preserve"> factors, mainly the regulatory and policy frameworks. The competition law that regulates the competition in the UK is the Competition and Markets Authority (CMA) which assures that the monopolistic </w:t>
      </w:r>
      <w:r w:rsidR="00B966D3" w:rsidRPr="006B64C7">
        <w:rPr>
          <w:rFonts w:ascii="Arial" w:eastAsia="Arial" w:hAnsi="Arial" w:cs="Arial"/>
          <w:sz w:val="24"/>
          <w:szCs w:val="24"/>
        </w:rPr>
        <w:t>behavior</w:t>
      </w:r>
      <w:r w:rsidRPr="006B64C7">
        <w:rPr>
          <w:rFonts w:ascii="Arial" w:eastAsia="Arial" w:hAnsi="Arial" w:cs="Arial"/>
          <w:sz w:val="24"/>
          <w:szCs w:val="24"/>
        </w:rPr>
        <w:t xml:space="preserve"> of dominating retailers cannot be practiced and they cannot also use anti-competitive pricing. Even though Aldi does not exist as a formidable competitor such as Tesco, Sainsbury</w:t>
      </w:r>
      <w:r w:rsidR="00B966D3">
        <w:rPr>
          <w:rFonts w:ascii="Arial" w:eastAsia="Arial" w:hAnsi="Arial" w:cs="Arial"/>
          <w:sz w:val="24"/>
          <w:szCs w:val="24"/>
        </w:rPr>
        <w:t>’s</w:t>
      </w:r>
      <w:r w:rsidRPr="006B64C7">
        <w:rPr>
          <w:rFonts w:ascii="Arial" w:eastAsia="Arial" w:hAnsi="Arial" w:cs="Arial"/>
          <w:sz w:val="24"/>
          <w:szCs w:val="24"/>
        </w:rPr>
        <w:t xml:space="preserve">, and Asda, aggressive price policy should not go against the </w:t>
      </w:r>
      <w:r w:rsidR="00900FC2" w:rsidRPr="006B64C7">
        <w:rPr>
          <w:rFonts w:ascii="Arial" w:eastAsia="Arial" w:hAnsi="Arial" w:cs="Arial"/>
          <w:sz w:val="24"/>
          <w:szCs w:val="24"/>
        </w:rPr>
        <w:t>regulations,</w:t>
      </w:r>
      <w:r w:rsidRPr="006B64C7">
        <w:rPr>
          <w:rFonts w:ascii="Arial" w:eastAsia="Arial" w:hAnsi="Arial" w:cs="Arial"/>
          <w:sz w:val="24"/>
          <w:szCs w:val="24"/>
        </w:rPr>
        <w:t xml:space="preserve"> or it may result in penalties (Mintel, 2023).</w:t>
      </w:r>
    </w:p>
    <w:p w14:paraId="4967A7F0"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Another very important aspect is employment regulation. The Employment Rights Act of 1996 imposes laws on minimum wage, health and safety, and limits on working hours under the Employment Rights Act on Aldi labour intensive activities (Office for National Statistics, 2024). </w:t>
      </w:r>
    </w:p>
    <w:p w14:paraId="28A272AA" w14:textId="4BA21554"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There is another complexity that has been created by the post-</w:t>
      </w:r>
      <w:r w:rsidR="00B966D3">
        <w:rPr>
          <w:rFonts w:ascii="Arial" w:eastAsia="Arial" w:hAnsi="Arial" w:cs="Arial"/>
          <w:sz w:val="24"/>
          <w:szCs w:val="24"/>
        </w:rPr>
        <w:t>Brexit</w:t>
      </w:r>
      <w:r w:rsidRPr="006B64C7">
        <w:rPr>
          <w:rFonts w:ascii="Arial" w:eastAsia="Arial" w:hAnsi="Arial" w:cs="Arial"/>
          <w:sz w:val="24"/>
          <w:szCs w:val="24"/>
        </w:rPr>
        <w:t xml:space="preserve"> trade rules. The tariffs on imports, the customs and variation in labour mobility affect sourcing policies at Aldi, especially fresh produce and products sourced in Europe. Nevertheless, as Aldi has </w:t>
      </w:r>
      <w:r w:rsidRPr="006B64C7">
        <w:rPr>
          <w:rFonts w:ascii="Arial" w:eastAsia="Arial" w:hAnsi="Arial" w:cs="Arial"/>
          <w:sz w:val="24"/>
          <w:szCs w:val="24"/>
        </w:rPr>
        <w:lastRenderedPageBreak/>
        <w:t>managed to adjust to higher levels of local sourcing, regulatory divergence between the UK and the EU must be followed up on (KPMG, 2022).</w:t>
      </w:r>
    </w:p>
    <w:p w14:paraId="7B159A61" w14:textId="585D63C4"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assessment:</w:t>
      </w:r>
      <w:r w:rsidRPr="006B64C7">
        <w:rPr>
          <w:rFonts w:ascii="Arial" w:eastAsia="Arial" w:hAnsi="Arial" w:cs="Arial"/>
          <w:sz w:val="24"/>
          <w:szCs w:val="24"/>
        </w:rPr>
        <w:t xml:space="preserve"> The operating environment in the UK is </w:t>
      </w:r>
      <w:r w:rsidR="00900FC2" w:rsidRPr="006B64C7">
        <w:rPr>
          <w:rFonts w:ascii="Arial" w:eastAsia="Arial" w:hAnsi="Arial" w:cs="Arial"/>
          <w:sz w:val="24"/>
          <w:szCs w:val="24"/>
        </w:rPr>
        <w:t>predictable</w:t>
      </w:r>
      <w:r w:rsidRPr="006B64C7">
        <w:rPr>
          <w:rFonts w:ascii="Arial" w:eastAsia="Arial" w:hAnsi="Arial" w:cs="Arial"/>
          <w:sz w:val="24"/>
          <w:szCs w:val="24"/>
        </w:rPr>
        <w:t xml:space="preserve"> as the country has political stability. Nevertheless, the uncertainty of trade and dynamic labor regulations influence post-Brexit </w:t>
      </w:r>
      <w:r w:rsidR="00900FC2" w:rsidRPr="006B64C7">
        <w:rPr>
          <w:rFonts w:ascii="Arial" w:eastAsia="Arial" w:hAnsi="Arial" w:cs="Arial"/>
          <w:sz w:val="24"/>
          <w:szCs w:val="24"/>
        </w:rPr>
        <w:t>limiting</w:t>
      </w:r>
      <w:r w:rsidRPr="006B64C7">
        <w:rPr>
          <w:rFonts w:ascii="Arial" w:eastAsia="Arial" w:hAnsi="Arial" w:cs="Arial"/>
          <w:sz w:val="24"/>
          <w:szCs w:val="24"/>
        </w:rPr>
        <w:t xml:space="preserve"> the flexibility of Aldi in its procurement and human resource placement and necessitate proactivity in risk management.</w:t>
      </w:r>
    </w:p>
    <w:p w14:paraId="06D0650A" w14:textId="77777777" w:rsidR="00492C7E" w:rsidRPr="006B64C7" w:rsidRDefault="006B64C7" w:rsidP="002C6C53">
      <w:pPr>
        <w:pStyle w:val="Heading3"/>
        <w:spacing w:after="240"/>
      </w:pPr>
      <w:bookmarkStart w:id="27" w:name="_Toc224857362"/>
      <w:r w:rsidRPr="006B64C7">
        <w:t>4.2.2 Economic Factors</w:t>
      </w:r>
      <w:bookmarkEnd w:id="27"/>
    </w:p>
    <w:p w14:paraId="03C0F665" w14:textId="11C94553"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Recent inflationary pressures, wage growth pressures and changing consumer trends define the UK economy. The high cost of inflation has greatly affected the cost of operations such as energy, logistics and food procurement. The low-cost model that Aldi is based on puts it in a good position in terms of targeting price-sensitive consumers in times of economic downturns (Euromonitor, 2023).</w:t>
      </w:r>
    </w:p>
    <w:p w14:paraId="1CB9384A" w14:textId="3D8E0E51"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Labour costs are affected by wage pressures in the UK retail industry, such as the National Minimum Wage and increases in the cost-of-living. These pressures are alleviated by Aldi through its lean labour model and focus on efficiency, but rising </w:t>
      </w:r>
      <w:r w:rsidR="00B966D3" w:rsidRPr="006B64C7">
        <w:rPr>
          <w:rFonts w:ascii="Arial" w:eastAsia="Arial" w:hAnsi="Arial" w:cs="Arial"/>
          <w:sz w:val="24"/>
          <w:szCs w:val="24"/>
        </w:rPr>
        <w:t>wages</w:t>
      </w:r>
      <w:r w:rsidRPr="006B64C7">
        <w:rPr>
          <w:rFonts w:ascii="Arial" w:eastAsia="Arial" w:hAnsi="Arial" w:cs="Arial"/>
          <w:sz w:val="24"/>
          <w:szCs w:val="24"/>
        </w:rPr>
        <w:t xml:space="preserve"> is limiting its ability to be cost competitive (Statista, 2023).</w:t>
      </w:r>
    </w:p>
    <w:p w14:paraId="08B1402F" w14:textId="3A95DD76"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There are economic considerations that have facilitators and barriers. Although the </w:t>
      </w:r>
      <w:r w:rsidR="00900FC2" w:rsidRPr="006B64C7">
        <w:rPr>
          <w:rFonts w:ascii="Arial" w:eastAsia="Arial" w:hAnsi="Arial" w:cs="Arial"/>
          <w:sz w:val="24"/>
          <w:szCs w:val="24"/>
        </w:rPr>
        <w:t>low-cost</w:t>
      </w:r>
      <w:r w:rsidRPr="006B64C7">
        <w:rPr>
          <w:rFonts w:ascii="Arial" w:eastAsia="Arial" w:hAnsi="Arial" w:cs="Arial"/>
          <w:sz w:val="24"/>
          <w:szCs w:val="24"/>
        </w:rPr>
        <w:t xml:space="preserve"> leadership strategy of Aldi is advantageous due to the existence of price sensitive buyers, the fluctuations of macroeconomic factors, particularly inflation </w:t>
      </w:r>
      <w:proofErr w:type="gramStart"/>
      <w:r w:rsidRPr="006B64C7">
        <w:rPr>
          <w:rFonts w:ascii="Arial" w:eastAsia="Arial" w:hAnsi="Arial" w:cs="Arial"/>
          <w:sz w:val="24"/>
          <w:szCs w:val="24"/>
        </w:rPr>
        <w:t>jolts</w:t>
      </w:r>
      <w:proofErr w:type="gramEnd"/>
      <w:r w:rsidRPr="006B64C7">
        <w:rPr>
          <w:rFonts w:ascii="Arial" w:eastAsia="Arial" w:hAnsi="Arial" w:cs="Arial"/>
          <w:sz w:val="24"/>
          <w:szCs w:val="24"/>
        </w:rPr>
        <w:t>, necessitate adjusted pricing policy to hold profitability without accepting losses in brand value.</w:t>
      </w:r>
    </w:p>
    <w:p w14:paraId="12F801A0" w14:textId="77777777" w:rsidR="00492C7E" w:rsidRPr="006B64C7" w:rsidRDefault="006B64C7" w:rsidP="002C6C53">
      <w:pPr>
        <w:pStyle w:val="Heading3"/>
        <w:spacing w:after="240"/>
      </w:pPr>
      <w:bookmarkStart w:id="28" w:name="_Toc224857363"/>
      <w:r w:rsidRPr="006B64C7">
        <w:t>4.2.3 Social/Cultural Factors</w:t>
      </w:r>
      <w:bookmarkEnd w:id="28"/>
    </w:p>
    <w:p w14:paraId="4F631397" w14:textId="407EBBA8"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The culture of the UK consumer has transformed and there is growing acceptance towards the consumption of the products of the own brand, which currently comprise about 50-60 percent of Aldi sales in the UK. High quality is important among consumers at low prices, which provides a strategic fit with the </w:t>
      </w:r>
      <w:r w:rsidR="00B966D3">
        <w:rPr>
          <w:rFonts w:ascii="Arial" w:eastAsia="Arial" w:hAnsi="Arial" w:cs="Arial"/>
          <w:sz w:val="24"/>
          <w:szCs w:val="24"/>
        </w:rPr>
        <w:t>selec</w:t>
      </w:r>
      <w:r w:rsidRPr="006B64C7">
        <w:rPr>
          <w:rFonts w:ascii="Arial" w:eastAsia="Arial" w:hAnsi="Arial" w:cs="Arial"/>
          <w:sz w:val="24"/>
          <w:szCs w:val="24"/>
        </w:rPr>
        <w:t>ted products at Aldi (IGD, 2022).</w:t>
      </w:r>
    </w:p>
    <w:p w14:paraId="26F3781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The retail culture in German and UK has challenges of adaptation. Whereas Aldi has a simple store layout and a low SKU approach appeals to efficiency-conscious consumers, </w:t>
      </w:r>
      <w:r w:rsidRPr="006B64C7">
        <w:rPr>
          <w:rFonts w:ascii="Arial" w:eastAsia="Arial" w:hAnsi="Arial" w:cs="Arial"/>
          <w:sz w:val="24"/>
          <w:szCs w:val="24"/>
        </w:rPr>
        <w:lastRenderedPageBreak/>
        <w:t>the UK customers are used to more spacious store spaces and a great variety of products. Aldi has reacted by redesigning its stores, introducing loyalty programs and improving the promotions to match the expectations of the locals without distorting its business model.</w:t>
      </w:r>
    </w:p>
    <w:p w14:paraId="655334AA" w14:textId="3A0C5370"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Aldi has been strategic in the cultural adaptation, however, to remain successful; it </w:t>
      </w:r>
      <w:r w:rsidR="00AB4C7A" w:rsidRPr="006B64C7">
        <w:rPr>
          <w:rFonts w:ascii="Arial" w:eastAsia="Arial" w:hAnsi="Arial" w:cs="Arial"/>
          <w:sz w:val="24"/>
          <w:szCs w:val="24"/>
        </w:rPr>
        <w:t>must</w:t>
      </w:r>
      <w:r w:rsidRPr="006B64C7">
        <w:rPr>
          <w:rFonts w:ascii="Arial" w:eastAsia="Arial" w:hAnsi="Arial" w:cs="Arial"/>
          <w:sz w:val="24"/>
          <w:szCs w:val="24"/>
        </w:rPr>
        <w:t xml:space="preserve"> balance the operation effectiveness and changing consumer trends in the UK, especially when it comes to sustainability, organic products and health products.</w:t>
      </w:r>
    </w:p>
    <w:p w14:paraId="441858F1" w14:textId="77777777" w:rsidR="00492C7E" w:rsidRPr="006B64C7" w:rsidRDefault="006B64C7" w:rsidP="007B2C2B">
      <w:pPr>
        <w:pStyle w:val="Heading3"/>
        <w:spacing w:after="240"/>
      </w:pPr>
      <w:bookmarkStart w:id="29" w:name="_Toc224857364"/>
      <w:r w:rsidRPr="006B64C7">
        <w:t>4.2.4 Technological Factors</w:t>
      </w:r>
      <w:bookmarkEnd w:id="29"/>
    </w:p>
    <w:p w14:paraId="7518E0B3" w14:textId="7452784F" w:rsidR="00492C7E" w:rsidRPr="006B64C7" w:rsidRDefault="006B64C7" w:rsidP="007B2C2B">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Adoption of technology is critical to the efficiency of Aldi. The UK grocery industry is turning to online order systems, algorithmic stores and sophisticated logistics operations. </w:t>
      </w:r>
      <w:r w:rsidR="00AB4C7A" w:rsidRPr="006B64C7">
        <w:rPr>
          <w:rFonts w:ascii="Arial" w:eastAsia="Arial" w:hAnsi="Arial" w:cs="Arial"/>
          <w:sz w:val="24"/>
          <w:szCs w:val="24"/>
        </w:rPr>
        <w:t>Aldi</w:t>
      </w:r>
      <w:r w:rsidRPr="006B64C7">
        <w:rPr>
          <w:rFonts w:ascii="Arial" w:eastAsia="Arial" w:hAnsi="Arial" w:cs="Arial"/>
          <w:sz w:val="24"/>
          <w:szCs w:val="24"/>
        </w:rPr>
        <w:t xml:space="preserve"> has invested in the IT infrastructure to improve inventory control, store restocking and consumer trends monitoring (Deloitte, 2023).</w:t>
      </w:r>
    </w:p>
    <w:p w14:paraId="56713A59" w14:textId="7BFEBEF4"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Although technological infrastructure allows efficiency and cost savings, Aldi is not ahead of competitors in </w:t>
      </w:r>
      <w:r w:rsidR="00AB4C7A" w:rsidRPr="006B64C7">
        <w:rPr>
          <w:rFonts w:ascii="Arial" w:eastAsia="Arial" w:hAnsi="Arial" w:cs="Arial"/>
          <w:sz w:val="24"/>
          <w:szCs w:val="24"/>
        </w:rPr>
        <w:t>online</w:t>
      </w:r>
      <w:r w:rsidRPr="006B64C7">
        <w:rPr>
          <w:rFonts w:ascii="Arial" w:eastAsia="Arial" w:hAnsi="Arial" w:cs="Arial"/>
          <w:sz w:val="24"/>
          <w:szCs w:val="24"/>
        </w:rPr>
        <w:t xml:space="preserve"> grocery retail. Scarcity in terms of e-commerce restricts market </w:t>
      </w:r>
      <w:r w:rsidR="00AB4C7A" w:rsidRPr="006B64C7">
        <w:rPr>
          <w:rFonts w:ascii="Arial" w:eastAsia="Arial" w:hAnsi="Arial" w:cs="Arial"/>
          <w:sz w:val="24"/>
          <w:szCs w:val="24"/>
        </w:rPr>
        <w:t>penetration,</w:t>
      </w:r>
      <w:r w:rsidRPr="006B64C7">
        <w:rPr>
          <w:rFonts w:ascii="Arial" w:eastAsia="Arial" w:hAnsi="Arial" w:cs="Arial"/>
          <w:sz w:val="24"/>
          <w:szCs w:val="24"/>
        </w:rPr>
        <w:t xml:space="preserve"> especially in urban consumers who are fond of delivery services.</w:t>
      </w:r>
    </w:p>
    <w:p w14:paraId="50D843F8" w14:textId="77777777" w:rsidR="00492C7E" w:rsidRPr="006B64C7" w:rsidRDefault="006B64C7" w:rsidP="002C6C53">
      <w:pPr>
        <w:pStyle w:val="Heading3"/>
        <w:spacing w:after="240"/>
      </w:pPr>
      <w:bookmarkStart w:id="30" w:name="_Toc224857365"/>
      <w:r w:rsidRPr="006B64C7">
        <w:t>4.2.5 Legal Factors</w:t>
      </w:r>
      <w:bookmarkEnd w:id="30"/>
    </w:p>
    <w:p w14:paraId="13B4608E" w14:textId="77777777"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The UK food safety laws, including the Food Safety Act 1990, have strict compliance requirements in the labelling, quality, and storage. Aldi possesses centralized sourcing and quality control where the regulations are followed. Also, the advertising and consumer protection laws have an impact on promotional strategies.</w:t>
      </w:r>
    </w:p>
    <w:p w14:paraId="09E8EAC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Legal compliance has been an enabler, which builds trust and brand reputation. But legal intricacy in labelling, sustainability assertions, and work regulations and regulations adds to the strain of operation and the necessity of perpetual observation.</w:t>
      </w:r>
    </w:p>
    <w:p w14:paraId="47846B53" w14:textId="77777777" w:rsidR="00492C7E" w:rsidRPr="006B64C7" w:rsidRDefault="006B64C7" w:rsidP="007B2C2B">
      <w:pPr>
        <w:pStyle w:val="Heading3"/>
        <w:spacing w:after="240"/>
      </w:pPr>
      <w:bookmarkStart w:id="31" w:name="_Toc224857366"/>
      <w:r w:rsidRPr="006B64C7">
        <w:t>4.2.6 Environmental Factors</w:t>
      </w:r>
      <w:bookmarkEnd w:id="31"/>
    </w:p>
    <w:p w14:paraId="3E16397A" w14:textId="77777777" w:rsidR="00492C7E" w:rsidRPr="006B64C7" w:rsidRDefault="006B64C7" w:rsidP="007B2C2B">
      <w:pPr>
        <w:spacing w:after="240" w:line="360" w:lineRule="auto"/>
        <w:jc w:val="both"/>
        <w:rPr>
          <w:rFonts w:ascii="Arial" w:eastAsia="Arial" w:hAnsi="Arial" w:cs="Arial"/>
          <w:sz w:val="24"/>
          <w:szCs w:val="24"/>
        </w:rPr>
      </w:pPr>
      <w:r w:rsidRPr="006B64C7">
        <w:rPr>
          <w:rFonts w:ascii="Arial" w:eastAsia="Arial" w:hAnsi="Arial" w:cs="Arial"/>
          <w:sz w:val="24"/>
          <w:szCs w:val="24"/>
        </w:rPr>
        <w:t>The UK retail market faces a great level of sustainability pressures. Customers and policymakers are increasingly insisting on less packaging, carbon footprint disclosure and responsible sourcing (WRAP, 2022). Some of the initiatives that Aldi has implemented to curb the use of plastics, source responsibly, and invest in energy-saving stores.</w:t>
      </w:r>
    </w:p>
    <w:p w14:paraId="75A7CD7E" w14:textId="49333BA4" w:rsidR="00492C7E" w:rsidRPr="006B64C7" w:rsidRDefault="008E5A8C">
      <w:pPr>
        <w:spacing w:line="360" w:lineRule="auto"/>
        <w:jc w:val="both"/>
        <w:rPr>
          <w:rFonts w:ascii="Arial" w:eastAsia="Arial" w:hAnsi="Arial" w:cs="Arial"/>
          <w:b/>
          <w:bCs/>
          <w:sz w:val="24"/>
          <w:szCs w:val="24"/>
        </w:rPr>
      </w:pPr>
      <w:r w:rsidRPr="006B64C7">
        <w:rPr>
          <w:rFonts w:ascii="Arial" w:eastAsia="Arial" w:hAnsi="Arial" w:cs="Arial"/>
          <w:b/>
          <w:bCs/>
          <w:sz w:val="24"/>
          <w:szCs w:val="24"/>
        </w:rPr>
        <w:lastRenderedPageBreak/>
        <w:t>Table</w:t>
      </w:r>
      <w:r w:rsidR="00AB4C7A">
        <w:rPr>
          <w:rFonts w:ascii="Arial" w:eastAsia="Arial" w:hAnsi="Arial" w:cs="Arial"/>
          <w:b/>
          <w:bCs/>
          <w:sz w:val="24"/>
          <w:szCs w:val="24"/>
        </w:rPr>
        <w:t xml:space="preserve"> 3</w:t>
      </w:r>
      <w:r w:rsidRPr="006B64C7">
        <w:rPr>
          <w:rFonts w:ascii="Arial" w:eastAsia="Arial" w:hAnsi="Arial" w:cs="Arial"/>
          <w:b/>
          <w:bCs/>
          <w:sz w:val="24"/>
          <w:szCs w:val="24"/>
        </w:rPr>
        <w:t>:</w:t>
      </w:r>
      <w:r w:rsidR="006B64C7" w:rsidRPr="006B64C7">
        <w:rPr>
          <w:rFonts w:ascii="Arial" w:eastAsia="Arial" w:hAnsi="Arial" w:cs="Arial"/>
          <w:b/>
          <w:bCs/>
          <w:sz w:val="24"/>
          <w:szCs w:val="24"/>
        </w:rPr>
        <w:t xml:space="preserve"> PESTLE Mechanism Chain – Aldi UK</w:t>
      </w:r>
    </w:p>
    <w:p w14:paraId="41834240" w14:textId="77777777" w:rsidR="00492C7E" w:rsidRPr="006B64C7" w:rsidRDefault="00492C7E">
      <w:pPr>
        <w:spacing w:line="360" w:lineRule="auto"/>
        <w:jc w:val="both"/>
        <w:rPr>
          <w:rFonts w:ascii="Arial" w:eastAsia="Arial" w:hAnsi="Arial" w:cs="Arial"/>
          <w:sz w:val="24"/>
          <w:szCs w:val="24"/>
        </w:rPr>
      </w:pPr>
    </w:p>
    <w:tbl>
      <w:tblPr>
        <w:tblStyle w:val="a1"/>
        <w:tblW w:w="9360" w:type="dxa"/>
        <w:tblInd w:w="-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95"/>
        <w:gridCol w:w="2040"/>
        <w:gridCol w:w="2325"/>
        <w:gridCol w:w="3100"/>
      </w:tblGrid>
      <w:tr w:rsidR="00492C7E" w:rsidRPr="006B64C7" w14:paraId="7D815EB1" w14:textId="77777777" w:rsidTr="007B2C2B">
        <w:trPr>
          <w:trHeight w:val="785"/>
        </w:trPr>
        <w:tc>
          <w:tcPr>
            <w:tcW w:w="1895" w:type="dxa"/>
            <w:tcMar>
              <w:top w:w="100" w:type="dxa"/>
              <w:left w:w="100" w:type="dxa"/>
              <w:bottom w:w="100" w:type="dxa"/>
              <w:right w:w="100" w:type="dxa"/>
            </w:tcMar>
          </w:tcPr>
          <w:p w14:paraId="6391653E"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Factor</w:t>
            </w:r>
          </w:p>
        </w:tc>
        <w:tc>
          <w:tcPr>
            <w:tcW w:w="2040" w:type="dxa"/>
            <w:tcMar>
              <w:top w:w="100" w:type="dxa"/>
              <w:left w:w="100" w:type="dxa"/>
              <w:bottom w:w="100" w:type="dxa"/>
              <w:right w:w="100" w:type="dxa"/>
            </w:tcMar>
          </w:tcPr>
          <w:p w14:paraId="5BE5ED1D"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External Condition</w:t>
            </w:r>
          </w:p>
        </w:tc>
        <w:tc>
          <w:tcPr>
            <w:tcW w:w="2325" w:type="dxa"/>
            <w:tcMar>
              <w:top w:w="100" w:type="dxa"/>
              <w:left w:w="100" w:type="dxa"/>
              <w:bottom w:w="100" w:type="dxa"/>
              <w:right w:w="100" w:type="dxa"/>
            </w:tcMar>
          </w:tcPr>
          <w:p w14:paraId="1EC65977"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Aldi Strategic Response</w:t>
            </w:r>
          </w:p>
        </w:tc>
        <w:tc>
          <w:tcPr>
            <w:tcW w:w="3100" w:type="dxa"/>
            <w:tcMar>
              <w:top w:w="100" w:type="dxa"/>
              <w:left w:w="100" w:type="dxa"/>
              <w:bottom w:w="100" w:type="dxa"/>
              <w:right w:w="100" w:type="dxa"/>
            </w:tcMar>
          </w:tcPr>
          <w:p w14:paraId="3A62DB3C" w14:textId="77777777" w:rsidR="00492C7E" w:rsidRPr="006B64C7" w:rsidRDefault="006B64C7">
            <w:pPr>
              <w:spacing w:line="360" w:lineRule="auto"/>
              <w:jc w:val="center"/>
              <w:rPr>
                <w:rFonts w:ascii="Arial" w:eastAsia="Arial" w:hAnsi="Arial" w:cs="Arial"/>
                <w:sz w:val="24"/>
                <w:szCs w:val="24"/>
              </w:rPr>
            </w:pPr>
            <w:r w:rsidRPr="006B64C7">
              <w:rPr>
                <w:rFonts w:ascii="Arial" w:eastAsia="Arial" w:hAnsi="Arial" w:cs="Arial"/>
                <w:b/>
                <w:bCs/>
                <w:sz w:val="24"/>
                <w:szCs w:val="24"/>
              </w:rPr>
              <w:t>Outcome / Strategic Implication</w:t>
            </w:r>
          </w:p>
        </w:tc>
      </w:tr>
      <w:tr w:rsidR="00492C7E" w:rsidRPr="006B64C7" w14:paraId="40FA10D4" w14:textId="77777777" w:rsidTr="007B2C2B">
        <w:trPr>
          <w:trHeight w:val="1340"/>
        </w:trPr>
        <w:tc>
          <w:tcPr>
            <w:tcW w:w="1895" w:type="dxa"/>
            <w:tcMar>
              <w:top w:w="100" w:type="dxa"/>
              <w:left w:w="100" w:type="dxa"/>
              <w:bottom w:w="100" w:type="dxa"/>
              <w:right w:w="100" w:type="dxa"/>
            </w:tcMar>
          </w:tcPr>
          <w:p w14:paraId="671A9A98"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Political</w:t>
            </w:r>
          </w:p>
        </w:tc>
        <w:tc>
          <w:tcPr>
            <w:tcW w:w="2040" w:type="dxa"/>
            <w:tcMar>
              <w:top w:w="100" w:type="dxa"/>
              <w:left w:w="100" w:type="dxa"/>
              <w:bottom w:w="100" w:type="dxa"/>
              <w:right w:w="100" w:type="dxa"/>
            </w:tcMar>
          </w:tcPr>
          <w:p w14:paraId="02A9A173"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Post-Brexit trade barriers and regulatory complexity</w:t>
            </w:r>
          </w:p>
        </w:tc>
        <w:tc>
          <w:tcPr>
            <w:tcW w:w="2325" w:type="dxa"/>
            <w:tcMar>
              <w:top w:w="100" w:type="dxa"/>
              <w:left w:w="100" w:type="dxa"/>
              <w:bottom w:w="100" w:type="dxa"/>
              <w:right w:w="100" w:type="dxa"/>
            </w:tcMar>
          </w:tcPr>
          <w:p w14:paraId="40A35F4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Increased local sourcing; simplified supply chain</w:t>
            </w:r>
          </w:p>
        </w:tc>
        <w:tc>
          <w:tcPr>
            <w:tcW w:w="3100" w:type="dxa"/>
            <w:tcMar>
              <w:top w:w="100" w:type="dxa"/>
              <w:left w:w="100" w:type="dxa"/>
              <w:bottom w:w="100" w:type="dxa"/>
              <w:right w:w="100" w:type="dxa"/>
            </w:tcMar>
          </w:tcPr>
          <w:p w14:paraId="568B81A9" w14:textId="77777777" w:rsidR="00492C7E" w:rsidRPr="006B64C7" w:rsidRDefault="006B64C7">
            <w:pPr>
              <w:spacing w:line="360" w:lineRule="auto"/>
              <w:jc w:val="both"/>
              <w:rPr>
                <w:rFonts w:ascii="Arial" w:eastAsia="Arial" w:hAnsi="Arial" w:cs="Arial"/>
                <w:sz w:val="24"/>
                <w:szCs w:val="24"/>
              </w:rPr>
            </w:pPr>
            <w:r w:rsidRPr="006B64C7">
              <w:rPr>
                <w:rFonts w:ascii="Arial" w:eastAsia="Arial Unicode MS" w:hAnsi="Arial" w:cs="Arial"/>
                <w:sz w:val="24"/>
                <w:szCs w:val="24"/>
              </w:rPr>
              <w:t>Reduced import dependency → improved resilience but reduced sourcing flexibility</w:t>
            </w:r>
          </w:p>
        </w:tc>
      </w:tr>
      <w:tr w:rsidR="00492C7E" w:rsidRPr="006B64C7" w14:paraId="384A7E52" w14:textId="77777777" w:rsidTr="007B2C2B">
        <w:trPr>
          <w:trHeight w:val="1340"/>
        </w:trPr>
        <w:tc>
          <w:tcPr>
            <w:tcW w:w="1895" w:type="dxa"/>
            <w:tcMar>
              <w:top w:w="100" w:type="dxa"/>
              <w:left w:w="100" w:type="dxa"/>
              <w:bottom w:w="100" w:type="dxa"/>
              <w:right w:w="100" w:type="dxa"/>
            </w:tcMar>
          </w:tcPr>
          <w:p w14:paraId="54646616"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Economic</w:t>
            </w:r>
          </w:p>
        </w:tc>
        <w:tc>
          <w:tcPr>
            <w:tcW w:w="2040" w:type="dxa"/>
            <w:tcMar>
              <w:top w:w="100" w:type="dxa"/>
              <w:left w:w="100" w:type="dxa"/>
              <w:bottom w:w="100" w:type="dxa"/>
              <w:right w:w="100" w:type="dxa"/>
            </w:tcMar>
          </w:tcPr>
          <w:p w14:paraId="2AAD485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High inflation and cost-of-living crisis</w:t>
            </w:r>
          </w:p>
        </w:tc>
        <w:tc>
          <w:tcPr>
            <w:tcW w:w="2325" w:type="dxa"/>
            <w:tcMar>
              <w:top w:w="100" w:type="dxa"/>
              <w:left w:w="100" w:type="dxa"/>
              <w:bottom w:w="100" w:type="dxa"/>
              <w:right w:w="100" w:type="dxa"/>
            </w:tcMar>
          </w:tcPr>
          <w:p w14:paraId="54BDE09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Maintains everyday low pricing (EDLP) model</w:t>
            </w:r>
          </w:p>
        </w:tc>
        <w:tc>
          <w:tcPr>
            <w:tcW w:w="3100" w:type="dxa"/>
            <w:tcMar>
              <w:top w:w="100" w:type="dxa"/>
              <w:left w:w="100" w:type="dxa"/>
              <w:bottom w:w="100" w:type="dxa"/>
              <w:right w:w="100" w:type="dxa"/>
            </w:tcMar>
          </w:tcPr>
          <w:p w14:paraId="135ED628"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Market share growth (~10%) driven by downtrading consumers; margin pressure persists</w:t>
            </w:r>
          </w:p>
        </w:tc>
      </w:tr>
      <w:tr w:rsidR="00492C7E" w:rsidRPr="006B64C7" w14:paraId="4C2F0A23" w14:textId="77777777" w:rsidTr="007B2C2B">
        <w:trPr>
          <w:trHeight w:val="1340"/>
        </w:trPr>
        <w:tc>
          <w:tcPr>
            <w:tcW w:w="1895" w:type="dxa"/>
            <w:tcMar>
              <w:top w:w="100" w:type="dxa"/>
              <w:left w:w="100" w:type="dxa"/>
              <w:bottom w:w="100" w:type="dxa"/>
              <w:right w:w="100" w:type="dxa"/>
            </w:tcMar>
          </w:tcPr>
          <w:p w14:paraId="1CDCD5B3"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Social</w:t>
            </w:r>
          </w:p>
        </w:tc>
        <w:tc>
          <w:tcPr>
            <w:tcW w:w="2040" w:type="dxa"/>
            <w:tcMar>
              <w:top w:w="100" w:type="dxa"/>
              <w:left w:w="100" w:type="dxa"/>
              <w:bottom w:w="100" w:type="dxa"/>
              <w:right w:w="100" w:type="dxa"/>
            </w:tcMar>
          </w:tcPr>
          <w:p w14:paraId="5EFEF98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Rising acceptance of own-label products</w:t>
            </w:r>
          </w:p>
        </w:tc>
        <w:tc>
          <w:tcPr>
            <w:tcW w:w="2325" w:type="dxa"/>
            <w:tcMar>
              <w:top w:w="100" w:type="dxa"/>
              <w:left w:w="100" w:type="dxa"/>
              <w:bottom w:w="100" w:type="dxa"/>
              <w:right w:w="100" w:type="dxa"/>
            </w:tcMar>
          </w:tcPr>
          <w:p w14:paraId="76B8D25D"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~90% own-label assortment</w:t>
            </w:r>
          </w:p>
        </w:tc>
        <w:tc>
          <w:tcPr>
            <w:tcW w:w="3100" w:type="dxa"/>
            <w:tcMar>
              <w:top w:w="100" w:type="dxa"/>
              <w:left w:w="100" w:type="dxa"/>
              <w:bottom w:w="100" w:type="dxa"/>
              <w:right w:w="100" w:type="dxa"/>
            </w:tcMar>
          </w:tcPr>
          <w:p w14:paraId="2B6B3DCF" w14:textId="786FB131" w:rsidR="00492C7E" w:rsidRPr="006B64C7" w:rsidRDefault="006B64C7">
            <w:pPr>
              <w:spacing w:line="360" w:lineRule="auto"/>
              <w:jc w:val="both"/>
              <w:rPr>
                <w:rFonts w:ascii="Arial" w:eastAsia="Arial" w:hAnsi="Arial" w:cs="Arial"/>
                <w:sz w:val="24"/>
                <w:szCs w:val="24"/>
              </w:rPr>
            </w:pPr>
            <w:r w:rsidRPr="006B64C7">
              <w:rPr>
                <w:rFonts w:ascii="Arial" w:eastAsia="Arial Unicode MS" w:hAnsi="Arial" w:cs="Arial"/>
                <w:sz w:val="24"/>
                <w:szCs w:val="24"/>
              </w:rPr>
              <w:t xml:space="preserve">Strong cost control + brand trust → competitive differentiation without high marketing </w:t>
            </w:r>
            <w:r w:rsidR="007F58EF" w:rsidRPr="006B64C7">
              <w:rPr>
                <w:rFonts w:ascii="Arial" w:eastAsia="Arial Unicode MS" w:hAnsi="Arial" w:cs="Arial"/>
                <w:sz w:val="24"/>
                <w:szCs w:val="24"/>
              </w:rPr>
              <w:t>spends</w:t>
            </w:r>
          </w:p>
        </w:tc>
      </w:tr>
      <w:tr w:rsidR="00492C7E" w:rsidRPr="006B64C7" w14:paraId="5AC90FA4" w14:textId="77777777" w:rsidTr="007B2C2B">
        <w:trPr>
          <w:trHeight w:val="1340"/>
        </w:trPr>
        <w:tc>
          <w:tcPr>
            <w:tcW w:w="1895" w:type="dxa"/>
            <w:tcMar>
              <w:top w:w="100" w:type="dxa"/>
              <w:left w:w="100" w:type="dxa"/>
              <w:bottom w:w="100" w:type="dxa"/>
              <w:right w:w="100" w:type="dxa"/>
            </w:tcMar>
          </w:tcPr>
          <w:p w14:paraId="43A4B5A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Technological</w:t>
            </w:r>
          </w:p>
        </w:tc>
        <w:tc>
          <w:tcPr>
            <w:tcW w:w="2040" w:type="dxa"/>
            <w:tcMar>
              <w:top w:w="100" w:type="dxa"/>
              <w:left w:w="100" w:type="dxa"/>
              <w:bottom w:w="100" w:type="dxa"/>
              <w:right w:w="100" w:type="dxa"/>
            </w:tcMar>
          </w:tcPr>
          <w:p w14:paraId="20DAD3AB"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Growth of online grocery and digital retail</w:t>
            </w:r>
          </w:p>
        </w:tc>
        <w:tc>
          <w:tcPr>
            <w:tcW w:w="2325" w:type="dxa"/>
            <w:tcMar>
              <w:top w:w="100" w:type="dxa"/>
              <w:left w:w="100" w:type="dxa"/>
              <w:bottom w:w="100" w:type="dxa"/>
              <w:right w:w="100" w:type="dxa"/>
            </w:tcMar>
          </w:tcPr>
          <w:p w14:paraId="05F6F97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Limited e-commerce investment; focus on in-store efficiency</w:t>
            </w:r>
          </w:p>
        </w:tc>
        <w:tc>
          <w:tcPr>
            <w:tcW w:w="3100" w:type="dxa"/>
            <w:tcMar>
              <w:top w:w="100" w:type="dxa"/>
              <w:left w:w="100" w:type="dxa"/>
              <w:bottom w:w="100" w:type="dxa"/>
              <w:right w:w="100" w:type="dxa"/>
            </w:tcMar>
          </w:tcPr>
          <w:p w14:paraId="6ECD7331"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Lower operating costs but constrained access to convenience-driven urban consumers</w:t>
            </w:r>
          </w:p>
        </w:tc>
      </w:tr>
      <w:tr w:rsidR="00492C7E" w:rsidRPr="006B64C7" w14:paraId="5FEE3380" w14:textId="77777777" w:rsidTr="007B2C2B">
        <w:trPr>
          <w:trHeight w:val="1340"/>
        </w:trPr>
        <w:tc>
          <w:tcPr>
            <w:tcW w:w="1895" w:type="dxa"/>
            <w:tcMar>
              <w:top w:w="100" w:type="dxa"/>
              <w:left w:w="100" w:type="dxa"/>
              <w:bottom w:w="100" w:type="dxa"/>
              <w:right w:w="100" w:type="dxa"/>
            </w:tcMar>
          </w:tcPr>
          <w:p w14:paraId="6E69F5B2"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Legal</w:t>
            </w:r>
          </w:p>
        </w:tc>
        <w:tc>
          <w:tcPr>
            <w:tcW w:w="2040" w:type="dxa"/>
            <w:tcMar>
              <w:top w:w="100" w:type="dxa"/>
              <w:left w:w="100" w:type="dxa"/>
              <w:bottom w:w="100" w:type="dxa"/>
              <w:right w:w="100" w:type="dxa"/>
            </w:tcMar>
          </w:tcPr>
          <w:p w14:paraId="720395D0"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Strict labour and food safety regulations</w:t>
            </w:r>
          </w:p>
        </w:tc>
        <w:tc>
          <w:tcPr>
            <w:tcW w:w="2325" w:type="dxa"/>
            <w:tcMar>
              <w:top w:w="100" w:type="dxa"/>
              <w:left w:w="100" w:type="dxa"/>
              <w:bottom w:w="100" w:type="dxa"/>
              <w:right w:w="100" w:type="dxa"/>
            </w:tcMar>
          </w:tcPr>
          <w:p w14:paraId="0E9738FD" w14:textId="1458360F" w:rsidR="00492C7E" w:rsidRPr="006B64C7" w:rsidRDefault="007F58EF">
            <w:pPr>
              <w:spacing w:line="360" w:lineRule="auto"/>
              <w:jc w:val="both"/>
              <w:rPr>
                <w:rFonts w:ascii="Arial" w:eastAsia="Arial" w:hAnsi="Arial" w:cs="Arial"/>
                <w:sz w:val="24"/>
                <w:szCs w:val="24"/>
              </w:rPr>
            </w:pPr>
            <w:r w:rsidRPr="006B64C7">
              <w:rPr>
                <w:rFonts w:ascii="Arial" w:eastAsia="Arial" w:hAnsi="Arial" w:cs="Arial"/>
                <w:sz w:val="24"/>
                <w:szCs w:val="24"/>
              </w:rPr>
              <w:t>Learning</w:t>
            </w:r>
            <w:r w:rsidR="006B64C7" w:rsidRPr="006B64C7">
              <w:rPr>
                <w:rFonts w:ascii="Arial" w:eastAsia="Arial" w:hAnsi="Arial" w:cs="Arial"/>
                <w:sz w:val="24"/>
                <w:szCs w:val="24"/>
              </w:rPr>
              <w:t xml:space="preserve"> staffing model + </w:t>
            </w:r>
            <w:r w:rsidRPr="006B64C7">
              <w:rPr>
                <w:rFonts w:ascii="Arial" w:eastAsia="Arial" w:hAnsi="Arial" w:cs="Arial"/>
                <w:sz w:val="24"/>
                <w:szCs w:val="24"/>
              </w:rPr>
              <w:t>standardized</w:t>
            </w:r>
            <w:r w:rsidR="006B64C7" w:rsidRPr="006B64C7">
              <w:rPr>
                <w:rFonts w:ascii="Arial" w:eastAsia="Arial" w:hAnsi="Arial" w:cs="Arial"/>
                <w:sz w:val="24"/>
                <w:szCs w:val="24"/>
              </w:rPr>
              <w:t xml:space="preserve"> operations</w:t>
            </w:r>
          </w:p>
        </w:tc>
        <w:tc>
          <w:tcPr>
            <w:tcW w:w="3100" w:type="dxa"/>
            <w:tcMar>
              <w:top w:w="100" w:type="dxa"/>
              <w:left w:w="100" w:type="dxa"/>
              <w:bottom w:w="100" w:type="dxa"/>
              <w:right w:w="100" w:type="dxa"/>
            </w:tcMar>
          </w:tcPr>
          <w:p w14:paraId="5A71EF1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Compliance maintained with cost efficiency; limited flexibility in workforce expansion</w:t>
            </w:r>
          </w:p>
        </w:tc>
      </w:tr>
      <w:tr w:rsidR="00492C7E" w:rsidRPr="006B64C7" w14:paraId="15F741D0" w14:textId="77777777" w:rsidTr="007B2C2B">
        <w:trPr>
          <w:trHeight w:val="1055"/>
        </w:trPr>
        <w:tc>
          <w:tcPr>
            <w:tcW w:w="1895" w:type="dxa"/>
            <w:tcMar>
              <w:top w:w="100" w:type="dxa"/>
              <w:left w:w="100" w:type="dxa"/>
              <w:bottom w:w="100" w:type="dxa"/>
              <w:right w:w="100" w:type="dxa"/>
            </w:tcMar>
          </w:tcPr>
          <w:p w14:paraId="503A8FC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lastRenderedPageBreak/>
              <w:t>Environmental</w:t>
            </w:r>
          </w:p>
        </w:tc>
        <w:tc>
          <w:tcPr>
            <w:tcW w:w="2040" w:type="dxa"/>
            <w:tcMar>
              <w:top w:w="100" w:type="dxa"/>
              <w:left w:w="100" w:type="dxa"/>
              <w:bottom w:w="100" w:type="dxa"/>
              <w:right w:w="100" w:type="dxa"/>
            </w:tcMar>
          </w:tcPr>
          <w:p w14:paraId="71AB0D80"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Sustainability and packaging pressures</w:t>
            </w:r>
          </w:p>
        </w:tc>
        <w:tc>
          <w:tcPr>
            <w:tcW w:w="2325" w:type="dxa"/>
            <w:tcMar>
              <w:top w:w="100" w:type="dxa"/>
              <w:left w:w="100" w:type="dxa"/>
              <w:bottom w:w="100" w:type="dxa"/>
              <w:right w:w="100" w:type="dxa"/>
            </w:tcMar>
          </w:tcPr>
          <w:p w14:paraId="4A31CE8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Reduced plastic use; efficient packaging and sourcing</w:t>
            </w:r>
          </w:p>
        </w:tc>
        <w:tc>
          <w:tcPr>
            <w:tcW w:w="3100" w:type="dxa"/>
            <w:tcMar>
              <w:top w:w="100" w:type="dxa"/>
              <w:left w:w="100" w:type="dxa"/>
              <w:bottom w:w="100" w:type="dxa"/>
              <w:right w:w="100" w:type="dxa"/>
            </w:tcMar>
          </w:tcPr>
          <w:p w14:paraId="73CCE197"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Positive brand perception but incremental cost increases challenge cost leadership</w:t>
            </w:r>
          </w:p>
        </w:tc>
      </w:tr>
    </w:tbl>
    <w:p w14:paraId="49A48807" w14:textId="77777777" w:rsidR="00492C7E" w:rsidRPr="002C6C53" w:rsidRDefault="006B64C7" w:rsidP="002C6C53">
      <w:pPr>
        <w:spacing w:before="240" w:after="240" w:line="360" w:lineRule="auto"/>
        <w:jc w:val="center"/>
        <w:rPr>
          <w:rFonts w:ascii="Arial" w:eastAsia="Arial" w:hAnsi="Arial" w:cs="Arial"/>
          <w:iCs/>
          <w:sz w:val="24"/>
          <w:szCs w:val="24"/>
        </w:rPr>
      </w:pPr>
      <w:r w:rsidRPr="002C6C53">
        <w:rPr>
          <w:rFonts w:ascii="Arial" w:eastAsia="Arial" w:hAnsi="Arial" w:cs="Arial"/>
          <w:iCs/>
          <w:sz w:val="24"/>
          <w:szCs w:val="24"/>
        </w:rPr>
        <w:t>(Source: Kantar, 2024; Euromonitor, 2023; ONS, 2023; Aldi UK, 2024)</w:t>
      </w:r>
    </w:p>
    <w:p w14:paraId="4803489D" w14:textId="7464CEB3"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Environmental responsibility is an opportunity and a limitation. Although sustainability initiatives can boost brand equity and meet regulatory expectations, </w:t>
      </w:r>
      <w:r w:rsidR="007F58EF" w:rsidRPr="006B64C7">
        <w:rPr>
          <w:rFonts w:ascii="Arial" w:eastAsia="Arial" w:hAnsi="Arial" w:cs="Arial"/>
          <w:sz w:val="24"/>
          <w:szCs w:val="24"/>
        </w:rPr>
        <w:t>costs</w:t>
      </w:r>
      <w:r w:rsidRPr="006B64C7">
        <w:rPr>
          <w:rFonts w:ascii="Arial" w:eastAsia="Arial" w:hAnsi="Arial" w:cs="Arial"/>
          <w:sz w:val="24"/>
          <w:szCs w:val="24"/>
        </w:rPr>
        <w:t xml:space="preserve"> may go up and this defies the cost-leadership model.</w:t>
      </w:r>
    </w:p>
    <w:p w14:paraId="4105813B" w14:textId="77777777" w:rsidR="00492C7E" w:rsidRPr="006B64C7" w:rsidRDefault="006B64C7" w:rsidP="002C6C53">
      <w:pPr>
        <w:pStyle w:val="Heading2"/>
        <w:spacing w:after="240"/>
      </w:pPr>
      <w:bookmarkStart w:id="32" w:name="_Toc224857367"/>
      <w:r w:rsidRPr="006B64C7">
        <w:t>4.3 CAGE Distance Framework</w:t>
      </w:r>
      <w:bookmarkEnd w:id="32"/>
    </w:p>
    <w:p w14:paraId="0B3B983E" w14:textId="77777777"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The CAGE (Cultural, Administrative, Geographic, Economic) model will evaluate the variations in Germany (the mother country of Aldi) and the UK.</w:t>
      </w:r>
    </w:p>
    <w:p w14:paraId="084C33E8" w14:textId="77777777" w:rsidR="00492C7E" w:rsidRPr="006B64C7" w:rsidRDefault="006B64C7">
      <w:pPr>
        <w:keepNext/>
        <w:spacing w:line="360" w:lineRule="auto"/>
        <w:jc w:val="center"/>
        <w:rPr>
          <w:rFonts w:ascii="Arial" w:hAnsi="Arial" w:cs="Arial"/>
        </w:rPr>
      </w:pPr>
      <w:r w:rsidRPr="006B64C7">
        <w:rPr>
          <w:rFonts w:ascii="Arial" w:eastAsia="Arial" w:hAnsi="Arial" w:cs="Arial"/>
          <w:noProof/>
          <w:sz w:val="24"/>
          <w:szCs w:val="24"/>
        </w:rPr>
        <w:drawing>
          <wp:inline distT="0" distB="0" distL="0" distR="0" wp14:anchorId="2635442F" wp14:editId="648597A3">
            <wp:extent cx="5486400" cy="32004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486400" cy="3200400"/>
                    </a:xfrm>
                    <a:prstGeom prst="rect">
                      <a:avLst/>
                    </a:prstGeom>
                    <a:ln/>
                  </pic:spPr>
                </pic:pic>
              </a:graphicData>
            </a:graphic>
          </wp:inline>
        </w:drawing>
      </w:r>
    </w:p>
    <w:p w14:paraId="6E6FF34A" w14:textId="77777777" w:rsidR="00492C7E" w:rsidRPr="002C6C53" w:rsidRDefault="006B64C7">
      <w:pPr>
        <w:pBdr>
          <w:top w:val="nil"/>
          <w:left w:val="nil"/>
          <w:bottom w:val="nil"/>
          <w:right w:val="nil"/>
          <w:between w:val="nil"/>
        </w:pBdr>
        <w:spacing w:after="200" w:line="240" w:lineRule="auto"/>
        <w:jc w:val="center"/>
        <w:rPr>
          <w:rFonts w:ascii="Arial" w:eastAsia="Arial" w:hAnsi="Arial" w:cs="Arial"/>
          <w:iCs/>
          <w:color w:val="44546A"/>
          <w:sz w:val="28"/>
          <w:szCs w:val="28"/>
        </w:rPr>
      </w:pPr>
      <w:bookmarkStart w:id="33" w:name="_3ko641pf51nd" w:colFirst="0" w:colLast="0"/>
      <w:bookmarkEnd w:id="33"/>
      <w:r w:rsidRPr="002C6C53">
        <w:rPr>
          <w:rFonts w:ascii="Arial" w:eastAsia="Arial" w:hAnsi="Arial" w:cs="Arial"/>
          <w:iCs/>
          <w:color w:val="44546A"/>
          <w:sz w:val="20"/>
          <w:szCs w:val="20"/>
        </w:rPr>
        <w:t>Figure 6: CAGE Distance Analysis Between Germany and UK for Aldi</w:t>
      </w:r>
    </w:p>
    <w:p w14:paraId="57D55DEF" w14:textId="77777777" w:rsidR="00492C7E" w:rsidRPr="006B64C7" w:rsidRDefault="006B64C7">
      <w:pPr>
        <w:numPr>
          <w:ilvl w:val="0"/>
          <w:numId w:val="2"/>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Cultural:</w:t>
      </w:r>
      <w:r w:rsidRPr="006B64C7">
        <w:rPr>
          <w:rFonts w:ascii="Arial" w:eastAsia="Arial" w:hAnsi="Arial" w:cs="Arial"/>
          <w:color w:val="000000"/>
          <w:sz w:val="24"/>
          <w:szCs w:val="24"/>
        </w:rPr>
        <w:t xml:space="preserve"> There are different consumer shopping habits, UK shoppers want with a variety and ethical labelling. Aldi alleviates this with UK specific-label line and sustainable product lines.</w:t>
      </w:r>
    </w:p>
    <w:p w14:paraId="2F818400" w14:textId="6C96DFB2" w:rsidR="00492C7E" w:rsidRPr="006B64C7" w:rsidRDefault="006B64C7">
      <w:pPr>
        <w:numPr>
          <w:ilvl w:val="0"/>
          <w:numId w:val="2"/>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lastRenderedPageBreak/>
        <w:t>Administrative:</w:t>
      </w:r>
      <w:r w:rsidRPr="006B64C7">
        <w:rPr>
          <w:rFonts w:ascii="Arial" w:eastAsia="Arial" w:hAnsi="Arial" w:cs="Arial"/>
          <w:color w:val="000000"/>
          <w:sz w:val="24"/>
          <w:szCs w:val="24"/>
        </w:rPr>
        <w:t xml:space="preserve"> UK and Germany have similarities of the same regulations of EU origin and post-Brexit </w:t>
      </w:r>
      <w:r w:rsidR="007F58EF" w:rsidRPr="006B64C7">
        <w:rPr>
          <w:rFonts w:ascii="Arial" w:eastAsia="Arial" w:hAnsi="Arial" w:cs="Arial"/>
          <w:color w:val="000000"/>
          <w:sz w:val="24"/>
          <w:szCs w:val="24"/>
        </w:rPr>
        <w:t>trade,</w:t>
      </w:r>
      <w:r w:rsidRPr="006B64C7">
        <w:rPr>
          <w:rFonts w:ascii="Arial" w:eastAsia="Arial" w:hAnsi="Arial" w:cs="Arial"/>
          <w:color w:val="000000"/>
          <w:sz w:val="24"/>
          <w:szCs w:val="24"/>
        </w:rPr>
        <w:t xml:space="preserve"> and customs divergences demand local compliance.</w:t>
      </w:r>
    </w:p>
    <w:p w14:paraId="16B1B63D" w14:textId="77777777" w:rsidR="00492C7E" w:rsidRPr="006B64C7" w:rsidRDefault="006B64C7">
      <w:pPr>
        <w:numPr>
          <w:ilvl w:val="0"/>
          <w:numId w:val="2"/>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Geographic:</w:t>
      </w:r>
      <w:r w:rsidRPr="006B64C7">
        <w:rPr>
          <w:rFonts w:ascii="Arial" w:eastAsia="Arial" w:hAnsi="Arial" w:cs="Arial"/>
          <w:color w:val="000000"/>
          <w:sz w:val="24"/>
          <w:szCs w:val="24"/>
        </w:rPr>
        <w:t xml:space="preserve"> Logistics distances are not too long, and they allow efficient supply based on continental Europe, but fluctuation in transport costs affects margins.</w:t>
      </w:r>
    </w:p>
    <w:p w14:paraId="3AA90B84" w14:textId="77777777" w:rsidR="00492C7E" w:rsidRPr="006B64C7" w:rsidRDefault="006B64C7">
      <w:pPr>
        <w:numPr>
          <w:ilvl w:val="0"/>
          <w:numId w:val="2"/>
        </w:numPr>
        <w:pBdr>
          <w:top w:val="nil"/>
          <w:left w:val="nil"/>
          <w:bottom w:val="nil"/>
          <w:right w:val="nil"/>
          <w:between w:val="nil"/>
        </w:pBdr>
        <w:spacing w:line="360" w:lineRule="auto"/>
        <w:jc w:val="both"/>
        <w:rPr>
          <w:rFonts w:ascii="Arial" w:hAnsi="Arial" w:cs="Arial"/>
          <w:color w:val="000000"/>
          <w:sz w:val="24"/>
          <w:szCs w:val="24"/>
        </w:rPr>
      </w:pPr>
      <w:r w:rsidRPr="006B64C7">
        <w:rPr>
          <w:rFonts w:ascii="Arial" w:eastAsia="Arial" w:hAnsi="Arial" w:cs="Arial"/>
          <w:b/>
          <w:bCs/>
          <w:color w:val="000000"/>
          <w:sz w:val="24"/>
          <w:szCs w:val="24"/>
        </w:rPr>
        <w:t>Economic:</w:t>
      </w:r>
      <w:r w:rsidRPr="006B64C7">
        <w:rPr>
          <w:rFonts w:ascii="Arial" w:eastAsia="Arial" w:hAnsi="Arial" w:cs="Arial"/>
          <w:color w:val="000000"/>
          <w:sz w:val="24"/>
          <w:szCs w:val="24"/>
        </w:rPr>
        <w:t xml:space="preserve"> The consumer prices are also high in the UK, and wage structures vary; Aldi responds to this by adjusting prices and labor distribution.</w:t>
      </w:r>
    </w:p>
    <w:p w14:paraId="022B9A21"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The CAGE framework demonstrates that the cultural and administrative distances demand that Aldi should use operations to fit into the requirements without sacrificing efficiency. Economic distance has both opportunities (price sensitive consumers) and challenges.</w:t>
      </w:r>
    </w:p>
    <w:p w14:paraId="5DC488ED" w14:textId="77777777" w:rsidR="00492C7E" w:rsidRPr="006B64C7" w:rsidRDefault="006B64C7">
      <w:pPr>
        <w:pStyle w:val="Heading2"/>
      </w:pPr>
      <w:bookmarkStart w:id="34" w:name="_Toc224857368"/>
      <w:r w:rsidRPr="006B64C7">
        <w:t>4.4 Institutional Theory</w:t>
      </w:r>
      <w:bookmarkEnd w:id="34"/>
    </w:p>
    <w:p w14:paraId="57C5DAFE" w14:textId="391EFE7F" w:rsidR="00492C7E" w:rsidRPr="006B64C7" w:rsidRDefault="006B64C7">
      <w:pPr>
        <w:numPr>
          <w:ilvl w:val="0"/>
          <w:numId w:val="3"/>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color w:val="000000"/>
          <w:sz w:val="24"/>
          <w:szCs w:val="24"/>
        </w:rPr>
        <w:t xml:space="preserve">Institutional theory brings out the role of rules whether formal or informal in determining </w:t>
      </w:r>
      <w:r w:rsidR="007F58EF">
        <w:rPr>
          <w:rFonts w:ascii="Arial" w:eastAsia="Arial" w:hAnsi="Arial" w:cs="Arial"/>
          <w:color w:val="000000"/>
          <w:sz w:val="24"/>
          <w:szCs w:val="24"/>
        </w:rPr>
        <w:t>organiz</w:t>
      </w:r>
      <w:r w:rsidR="007F58EF" w:rsidRPr="006B64C7">
        <w:rPr>
          <w:rFonts w:ascii="Arial" w:eastAsia="Arial" w:hAnsi="Arial" w:cs="Arial"/>
          <w:color w:val="000000"/>
          <w:sz w:val="24"/>
          <w:szCs w:val="24"/>
        </w:rPr>
        <w:t>ational</w:t>
      </w:r>
      <w:r w:rsidRPr="006B64C7">
        <w:rPr>
          <w:rFonts w:ascii="Arial" w:eastAsia="Arial" w:hAnsi="Arial" w:cs="Arial"/>
          <w:color w:val="000000"/>
          <w:sz w:val="24"/>
          <w:szCs w:val="24"/>
        </w:rPr>
        <w:t xml:space="preserve"> </w:t>
      </w:r>
      <w:r w:rsidR="007F58EF" w:rsidRPr="006B64C7">
        <w:rPr>
          <w:rFonts w:ascii="Arial" w:eastAsia="Arial" w:hAnsi="Arial" w:cs="Arial"/>
          <w:color w:val="000000"/>
          <w:sz w:val="24"/>
          <w:szCs w:val="24"/>
        </w:rPr>
        <w:t>behavior</w:t>
      </w:r>
      <w:r w:rsidRPr="006B64C7">
        <w:rPr>
          <w:rFonts w:ascii="Arial" w:eastAsia="Arial" w:hAnsi="Arial" w:cs="Arial"/>
          <w:color w:val="000000"/>
          <w:sz w:val="24"/>
          <w:szCs w:val="24"/>
        </w:rPr>
        <w:t>.</w:t>
      </w:r>
    </w:p>
    <w:p w14:paraId="5C6F2C85" w14:textId="77777777" w:rsidR="00492C7E" w:rsidRPr="006B64C7" w:rsidRDefault="006B64C7">
      <w:pPr>
        <w:numPr>
          <w:ilvl w:val="0"/>
          <w:numId w:val="3"/>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color w:val="000000"/>
          <w:sz w:val="24"/>
          <w:szCs w:val="24"/>
        </w:rPr>
        <w:t xml:space="preserve">Compliance requirements are formal institutions (laws, trade agreements, </w:t>
      </w:r>
      <w:r w:rsidR="008E5A8C" w:rsidRPr="006B64C7">
        <w:rPr>
          <w:rFonts w:ascii="Arial" w:eastAsia="Arial" w:hAnsi="Arial" w:cs="Arial"/>
          <w:color w:val="000000"/>
          <w:sz w:val="24"/>
          <w:szCs w:val="24"/>
        </w:rPr>
        <w:t>and labor</w:t>
      </w:r>
      <w:r w:rsidRPr="006B64C7">
        <w:rPr>
          <w:rFonts w:ascii="Arial" w:eastAsia="Arial" w:hAnsi="Arial" w:cs="Arial"/>
          <w:color w:val="000000"/>
          <w:sz w:val="24"/>
          <w:szCs w:val="24"/>
        </w:rPr>
        <w:t xml:space="preserve"> policies). Aldi harmonizes the operations of stores, HR practices with the sourcing to comply with the UK regulations.</w:t>
      </w:r>
    </w:p>
    <w:p w14:paraId="300BD9E3" w14:textId="77777777" w:rsidR="00492C7E" w:rsidRPr="006B64C7" w:rsidRDefault="006B64C7">
      <w:pPr>
        <w:numPr>
          <w:ilvl w:val="0"/>
          <w:numId w:val="3"/>
        </w:numPr>
        <w:pBdr>
          <w:top w:val="nil"/>
          <w:left w:val="nil"/>
          <w:bottom w:val="nil"/>
          <w:right w:val="nil"/>
          <w:between w:val="nil"/>
        </w:pBdr>
        <w:spacing w:line="360" w:lineRule="auto"/>
        <w:jc w:val="both"/>
        <w:rPr>
          <w:rFonts w:ascii="Arial" w:hAnsi="Arial" w:cs="Arial"/>
          <w:color w:val="000000"/>
          <w:sz w:val="24"/>
          <w:szCs w:val="24"/>
        </w:rPr>
      </w:pPr>
      <w:r w:rsidRPr="006B64C7">
        <w:rPr>
          <w:rFonts w:ascii="Arial" w:eastAsia="Arial" w:hAnsi="Arial" w:cs="Arial"/>
          <w:color w:val="000000"/>
          <w:sz w:val="24"/>
          <w:szCs w:val="24"/>
        </w:rPr>
        <w:t>Brand perceptions are affected by informal institutions (consumer expectations, cultural norms, social values). The focus on the quality of its own-labeled products, local sourcing, and sustainability measures by Aldi is a sign of compliance with the UK social norms.</w:t>
      </w:r>
    </w:p>
    <w:p w14:paraId="51B29EB3"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Institutional alignment helps in increasing legitimacy and makes the market accept it. The misalignment, however, may result in reputational risk or inefficiencies in operations especially in such areas as sustainability and ethical labor practices.</w:t>
      </w:r>
    </w:p>
    <w:p w14:paraId="4C7F0C92" w14:textId="77777777" w:rsidR="00492C7E" w:rsidRPr="006B64C7" w:rsidRDefault="006B64C7" w:rsidP="007B2C2B">
      <w:pPr>
        <w:pStyle w:val="Heading2"/>
        <w:spacing w:after="240"/>
      </w:pPr>
      <w:bookmarkStart w:id="35" w:name="_Toc224857369"/>
      <w:r w:rsidRPr="006B64C7">
        <w:t>4.5 Country Risk Analysis</w:t>
      </w:r>
      <w:bookmarkEnd w:id="35"/>
    </w:p>
    <w:p w14:paraId="41122B2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Some of the country-specific risks that Aldi is exposed to include:</w:t>
      </w:r>
    </w:p>
    <w:p w14:paraId="710F845C" w14:textId="6E560FFF" w:rsidR="00492C7E" w:rsidRPr="002C6C53" w:rsidRDefault="006B64C7">
      <w:pPr>
        <w:keepNext/>
        <w:pBdr>
          <w:top w:val="nil"/>
          <w:left w:val="nil"/>
          <w:bottom w:val="nil"/>
          <w:right w:val="nil"/>
          <w:between w:val="nil"/>
        </w:pBdr>
        <w:spacing w:after="200" w:line="240" w:lineRule="auto"/>
        <w:rPr>
          <w:rFonts w:ascii="Arial" w:eastAsia="Arial" w:hAnsi="Arial" w:cs="Arial"/>
          <w:iCs/>
          <w:color w:val="44546A"/>
          <w:sz w:val="20"/>
          <w:szCs w:val="20"/>
        </w:rPr>
      </w:pPr>
      <w:bookmarkStart w:id="36" w:name="_3eqlyfk3ob3f" w:colFirst="0" w:colLast="0"/>
      <w:bookmarkEnd w:id="36"/>
      <w:r w:rsidRPr="002C6C53">
        <w:rPr>
          <w:rFonts w:ascii="Arial" w:eastAsia="Arial" w:hAnsi="Arial" w:cs="Arial"/>
          <w:iCs/>
          <w:color w:val="44546A"/>
          <w:sz w:val="20"/>
          <w:szCs w:val="20"/>
        </w:rPr>
        <w:t xml:space="preserve">Table </w:t>
      </w:r>
      <w:r w:rsidR="007F58EF">
        <w:rPr>
          <w:rFonts w:ascii="Arial" w:eastAsia="Arial" w:hAnsi="Arial" w:cs="Arial"/>
          <w:iCs/>
          <w:color w:val="44546A"/>
          <w:sz w:val="20"/>
          <w:szCs w:val="20"/>
        </w:rPr>
        <w:t>4</w:t>
      </w:r>
      <w:r w:rsidR="00AB4C7A">
        <w:rPr>
          <w:rFonts w:ascii="Arial" w:eastAsia="Arial" w:hAnsi="Arial" w:cs="Arial"/>
          <w:iCs/>
          <w:color w:val="44546A"/>
          <w:sz w:val="20"/>
          <w:szCs w:val="20"/>
        </w:rPr>
        <w:t>:</w:t>
      </w:r>
      <w:r w:rsidRPr="002C6C53">
        <w:rPr>
          <w:rFonts w:ascii="Arial" w:eastAsia="Arial" w:hAnsi="Arial" w:cs="Arial"/>
          <w:iCs/>
          <w:color w:val="44546A"/>
          <w:sz w:val="20"/>
          <w:szCs w:val="20"/>
        </w:rPr>
        <w:t xml:space="preserve"> Country Risk Assessment for Aldi UK</w:t>
      </w:r>
    </w:p>
    <w:tbl>
      <w:tblPr>
        <w:tblStyle w:val="a2"/>
        <w:tblW w:w="935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492C7E" w:rsidRPr="006B64C7" w14:paraId="361A12D3" w14:textId="77777777">
        <w:tc>
          <w:tcPr>
            <w:tcW w:w="3116" w:type="dxa"/>
          </w:tcPr>
          <w:p w14:paraId="7B55B8E7"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Risk Type</w:t>
            </w:r>
          </w:p>
        </w:tc>
        <w:tc>
          <w:tcPr>
            <w:tcW w:w="3117" w:type="dxa"/>
          </w:tcPr>
          <w:p w14:paraId="22A35CF2"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Impact</w:t>
            </w:r>
          </w:p>
        </w:tc>
        <w:tc>
          <w:tcPr>
            <w:tcW w:w="3117" w:type="dxa"/>
          </w:tcPr>
          <w:p w14:paraId="70318076" w14:textId="77777777" w:rsidR="00492C7E" w:rsidRPr="006B64C7" w:rsidRDefault="006B64C7">
            <w:pPr>
              <w:spacing w:line="360" w:lineRule="auto"/>
              <w:jc w:val="both"/>
              <w:rPr>
                <w:rFonts w:ascii="Arial" w:eastAsia="Arial" w:hAnsi="Arial" w:cs="Arial"/>
                <w:b/>
                <w:bCs/>
                <w:sz w:val="24"/>
                <w:szCs w:val="24"/>
              </w:rPr>
            </w:pPr>
            <w:r w:rsidRPr="006B64C7">
              <w:rPr>
                <w:rFonts w:ascii="Arial" w:eastAsia="Arial" w:hAnsi="Arial" w:cs="Arial"/>
                <w:b/>
                <w:bCs/>
                <w:sz w:val="24"/>
                <w:szCs w:val="24"/>
              </w:rPr>
              <w:t>Likelihood</w:t>
            </w:r>
          </w:p>
        </w:tc>
      </w:tr>
      <w:tr w:rsidR="00492C7E" w:rsidRPr="006B64C7" w14:paraId="33A070B0" w14:textId="77777777">
        <w:tc>
          <w:tcPr>
            <w:tcW w:w="3116" w:type="dxa"/>
          </w:tcPr>
          <w:p w14:paraId="2150E81E"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lastRenderedPageBreak/>
              <w:t>Political</w:t>
            </w:r>
          </w:p>
        </w:tc>
        <w:tc>
          <w:tcPr>
            <w:tcW w:w="3117" w:type="dxa"/>
          </w:tcPr>
          <w:p w14:paraId="37E59AF8"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c>
          <w:tcPr>
            <w:tcW w:w="3117" w:type="dxa"/>
          </w:tcPr>
          <w:p w14:paraId="7E76EE49"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r>
      <w:tr w:rsidR="00492C7E" w:rsidRPr="006B64C7" w14:paraId="4CCC7ECF" w14:textId="77777777">
        <w:tc>
          <w:tcPr>
            <w:tcW w:w="3116" w:type="dxa"/>
          </w:tcPr>
          <w:p w14:paraId="2D0FE7AE"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Economic</w:t>
            </w:r>
          </w:p>
        </w:tc>
        <w:tc>
          <w:tcPr>
            <w:tcW w:w="3117" w:type="dxa"/>
          </w:tcPr>
          <w:p w14:paraId="5637CC96"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High</w:t>
            </w:r>
          </w:p>
        </w:tc>
        <w:tc>
          <w:tcPr>
            <w:tcW w:w="3117" w:type="dxa"/>
          </w:tcPr>
          <w:p w14:paraId="35B0702F"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High</w:t>
            </w:r>
          </w:p>
        </w:tc>
      </w:tr>
      <w:tr w:rsidR="00492C7E" w:rsidRPr="006B64C7" w14:paraId="022BD9E3" w14:textId="77777777">
        <w:tc>
          <w:tcPr>
            <w:tcW w:w="3116" w:type="dxa"/>
          </w:tcPr>
          <w:p w14:paraId="5C29ACD4"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Operational</w:t>
            </w:r>
          </w:p>
        </w:tc>
        <w:tc>
          <w:tcPr>
            <w:tcW w:w="3117" w:type="dxa"/>
          </w:tcPr>
          <w:p w14:paraId="45D834DB"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c>
          <w:tcPr>
            <w:tcW w:w="3117" w:type="dxa"/>
          </w:tcPr>
          <w:p w14:paraId="1270885C"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r>
      <w:tr w:rsidR="00492C7E" w:rsidRPr="006B64C7" w14:paraId="64198586" w14:textId="77777777">
        <w:tc>
          <w:tcPr>
            <w:tcW w:w="3116" w:type="dxa"/>
          </w:tcPr>
          <w:p w14:paraId="6752903C"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Reputational</w:t>
            </w:r>
          </w:p>
        </w:tc>
        <w:tc>
          <w:tcPr>
            <w:tcW w:w="3117" w:type="dxa"/>
          </w:tcPr>
          <w:p w14:paraId="65744588"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c>
          <w:tcPr>
            <w:tcW w:w="3117" w:type="dxa"/>
          </w:tcPr>
          <w:p w14:paraId="389C6D4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Medium</w:t>
            </w:r>
          </w:p>
        </w:tc>
      </w:tr>
    </w:tbl>
    <w:p w14:paraId="4224571F" w14:textId="77777777" w:rsidR="00492C7E" w:rsidRPr="006B64C7" w:rsidRDefault="00492C7E">
      <w:pPr>
        <w:spacing w:line="360" w:lineRule="auto"/>
        <w:jc w:val="both"/>
        <w:rPr>
          <w:rFonts w:ascii="Arial" w:eastAsia="Arial" w:hAnsi="Arial" w:cs="Arial"/>
          <w:sz w:val="24"/>
          <w:szCs w:val="24"/>
        </w:rPr>
      </w:pPr>
    </w:p>
    <w:p w14:paraId="072F1A41" w14:textId="77777777" w:rsidR="00492C7E" w:rsidRPr="006B64C7" w:rsidRDefault="006B64C7">
      <w:pPr>
        <w:numPr>
          <w:ilvl w:val="0"/>
          <w:numId w:val="4"/>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Political risk:</w:t>
      </w:r>
      <w:r w:rsidRPr="006B64C7">
        <w:rPr>
          <w:rFonts w:ascii="Arial" w:eastAsia="Arial" w:hAnsi="Arial" w:cs="Arial"/>
          <w:color w:val="000000"/>
          <w:sz w:val="24"/>
          <w:szCs w:val="24"/>
        </w:rPr>
        <w:t xml:space="preserve"> Moderate, where the governance is stable but trade uncertainties during post Brexit.</w:t>
      </w:r>
    </w:p>
    <w:p w14:paraId="350EE8DC" w14:textId="77777777" w:rsidR="00492C7E" w:rsidRPr="006B64C7" w:rsidRDefault="006B64C7">
      <w:pPr>
        <w:numPr>
          <w:ilvl w:val="0"/>
          <w:numId w:val="4"/>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Economic risk:</w:t>
      </w:r>
      <w:r w:rsidRPr="006B64C7">
        <w:rPr>
          <w:rFonts w:ascii="Arial" w:eastAsia="Arial" w:hAnsi="Arial" w:cs="Arial"/>
          <w:color w:val="000000"/>
          <w:sz w:val="24"/>
          <w:szCs w:val="24"/>
        </w:rPr>
        <w:t xml:space="preserve"> This is high because of inflation, volatility of the cost of energy and changes in consumer spending.</w:t>
      </w:r>
    </w:p>
    <w:p w14:paraId="18081112" w14:textId="77777777" w:rsidR="00492C7E" w:rsidRPr="006B64C7" w:rsidRDefault="006B64C7">
      <w:pPr>
        <w:numPr>
          <w:ilvl w:val="0"/>
          <w:numId w:val="4"/>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Operational risk:</w:t>
      </w:r>
      <w:r w:rsidRPr="006B64C7">
        <w:rPr>
          <w:rFonts w:ascii="Arial" w:eastAsia="Arial" w:hAnsi="Arial" w:cs="Arial"/>
          <w:color w:val="000000"/>
          <w:sz w:val="24"/>
          <w:szCs w:val="24"/>
        </w:rPr>
        <w:t xml:space="preserve"> Supply chain interruption, workforce scarcity and regulatory issues.</w:t>
      </w:r>
    </w:p>
    <w:p w14:paraId="0883AE84" w14:textId="77777777" w:rsidR="00492C7E" w:rsidRPr="006B64C7" w:rsidRDefault="006B64C7">
      <w:pPr>
        <w:numPr>
          <w:ilvl w:val="0"/>
          <w:numId w:val="4"/>
        </w:numPr>
        <w:pBdr>
          <w:top w:val="nil"/>
          <w:left w:val="nil"/>
          <w:bottom w:val="nil"/>
          <w:right w:val="nil"/>
          <w:between w:val="nil"/>
        </w:pBdr>
        <w:spacing w:line="360" w:lineRule="auto"/>
        <w:jc w:val="both"/>
        <w:rPr>
          <w:rFonts w:ascii="Arial" w:hAnsi="Arial" w:cs="Arial"/>
          <w:color w:val="000000"/>
          <w:sz w:val="24"/>
          <w:szCs w:val="24"/>
        </w:rPr>
      </w:pPr>
      <w:r w:rsidRPr="006B64C7">
        <w:rPr>
          <w:rFonts w:ascii="Arial" w:eastAsia="Arial" w:hAnsi="Arial" w:cs="Arial"/>
          <w:b/>
          <w:bCs/>
          <w:color w:val="000000"/>
          <w:sz w:val="24"/>
          <w:szCs w:val="24"/>
        </w:rPr>
        <w:t>Reputational risk:</w:t>
      </w:r>
      <w:r w:rsidRPr="006B64C7">
        <w:rPr>
          <w:rFonts w:ascii="Arial" w:eastAsia="Arial" w:hAnsi="Arial" w:cs="Arial"/>
          <w:color w:val="000000"/>
          <w:sz w:val="24"/>
          <w:szCs w:val="24"/>
        </w:rPr>
        <w:t xml:space="preserve"> Several consumers are becoming more questioning on ethical sourcing, sustainability and corporate social responsibility.</w:t>
      </w:r>
    </w:p>
    <w:p w14:paraId="3ECAC2AA"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Critical analysis:</w:t>
      </w:r>
      <w:r w:rsidRPr="006B64C7">
        <w:rPr>
          <w:rFonts w:ascii="Arial" w:eastAsia="Arial" w:hAnsi="Arial" w:cs="Arial"/>
          <w:sz w:val="24"/>
          <w:szCs w:val="24"/>
        </w:rPr>
        <w:t xml:space="preserve"> Risk management must involve a proactive monitoring process, supply chain diversification and dynamic pricing policies. Aldi operations and the lean cost structure help to reduce certain risks in the economy and the cost structure of operation but not to macro shock exposures.</w:t>
      </w:r>
    </w:p>
    <w:p w14:paraId="039ABCE4" w14:textId="77777777" w:rsidR="00492C7E" w:rsidRPr="006B64C7" w:rsidRDefault="006B64C7" w:rsidP="002C6C53">
      <w:pPr>
        <w:pStyle w:val="Heading2"/>
        <w:spacing w:after="240"/>
      </w:pPr>
      <w:bookmarkStart w:id="37" w:name="_Toc224857370"/>
      <w:r w:rsidRPr="006B64C7">
        <w:t>4.6 Strategic Fit Analysis</w:t>
      </w:r>
      <w:bookmarkEnd w:id="37"/>
    </w:p>
    <w:p w14:paraId="624D3517" w14:textId="77777777" w:rsidR="00492C7E" w:rsidRPr="006B64C7" w:rsidRDefault="006B64C7" w:rsidP="002C6C53">
      <w:pPr>
        <w:pStyle w:val="Heading3"/>
        <w:spacing w:after="240"/>
      </w:pPr>
      <w:bookmarkStart w:id="38" w:name="_Toc224857371"/>
      <w:r w:rsidRPr="006B64C7">
        <w:t>4.6.1 Cost Leadership</w:t>
      </w:r>
      <w:bookmarkEnd w:id="38"/>
    </w:p>
    <w:p w14:paraId="46FAB162" w14:textId="2F00889A" w:rsidR="00492C7E"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The global cost-leadership approach used by Aldi is still very successful in the UK market where price sensitivity is a significant consumer characteristic, particularly during inflation and the current cost-of-living crisis (Euromonitor, 2023). The retailer does this by having a highly managed supply chain, minimized store operations, and limited SKU strategy that lowers costs in inventory and improves turnover performance. Aldi offers products, mostly in the form of </w:t>
      </w:r>
      <w:r w:rsidR="00B966D3" w:rsidRPr="006B64C7">
        <w:rPr>
          <w:rFonts w:ascii="Arial" w:eastAsia="Arial" w:hAnsi="Arial" w:cs="Arial"/>
          <w:sz w:val="24"/>
          <w:szCs w:val="24"/>
        </w:rPr>
        <w:t>private label</w:t>
      </w:r>
      <w:r w:rsidRPr="006B64C7">
        <w:rPr>
          <w:rFonts w:ascii="Arial" w:eastAsia="Arial" w:hAnsi="Arial" w:cs="Arial"/>
          <w:sz w:val="24"/>
          <w:szCs w:val="24"/>
        </w:rPr>
        <w:t xml:space="preserve">, which allows it to generate high margins as compared to branded products at competitive prices. Also, Aldi has streamlined store designs, low staffing needs and efficient logistic </w:t>
      </w:r>
      <w:r w:rsidR="00B966D3" w:rsidRPr="006B64C7">
        <w:rPr>
          <w:rFonts w:ascii="Arial" w:eastAsia="Arial" w:hAnsi="Arial" w:cs="Arial"/>
          <w:sz w:val="24"/>
          <w:szCs w:val="24"/>
        </w:rPr>
        <w:t>solutions that</w:t>
      </w:r>
      <w:r w:rsidRPr="006B64C7">
        <w:rPr>
          <w:rFonts w:ascii="Arial" w:eastAsia="Arial" w:hAnsi="Arial" w:cs="Arial"/>
          <w:sz w:val="24"/>
          <w:szCs w:val="24"/>
        </w:rPr>
        <w:t xml:space="preserve"> enable the company to take into consideration cost strains without imposing major price </w:t>
      </w:r>
      <w:r w:rsidR="00B966D3">
        <w:rPr>
          <w:rFonts w:ascii="Arial" w:eastAsia="Arial" w:hAnsi="Arial" w:cs="Arial"/>
          <w:sz w:val="24"/>
          <w:szCs w:val="24"/>
        </w:rPr>
        <w:t>increases</w:t>
      </w:r>
      <w:r w:rsidRPr="006B64C7">
        <w:rPr>
          <w:rFonts w:ascii="Arial" w:eastAsia="Arial" w:hAnsi="Arial" w:cs="Arial"/>
          <w:sz w:val="24"/>
          <w:szCs w:val="24"/>
        </w:rPr>
        <w:t xml:space="preserve"> </w:t>
      </w:r>
      <w:r w:rsidR="007F58EF" w:rsidRPr="006B64C7">
        <w:rPr>
          <w:rFonts w:ascii="Arial" w:eastAsia="Arial" w:hAnsi="Arial" w:cs="Arial"/>
          <w:sz w:val="24"/>
          <w:szCs w:val="24"/>
        </w:rPr>
        <w:t>on</w:t>
      </w:r>
      <w:r w:rsidRPr="006B64C7">
        <w:rPr>
          <w:rFonts w:ascii="Arial" w:eastAsia="Arial" w:hAnsi="Arial" w:cs="Arial"/>
          <w:sz w:val="24"/>
          <w:szCs w:val="24"/>
        </w:rPr>
        <w:t xml:space="preserve"> its consumers. More importantly, this low-price strategy places Aldi in a better position compared to its </w:t>
      </w:r>
      <w:r w:rsidRPr="006B64C7">
        <w:rPr>
          <w:rFonts w:ascii="Arial" w:eastAsia="Arial" w:hAnsi="Arial" w:cs="Arial"/>
          <w:sz w:val="24"/>
          <w:szCs w:val="24"/>
        </w:rPr>
        <w:lastRenderedPageBreak/>
        <w:t xml:space="preserve">competitors in the UK such as Tesco and Sainsbury who deal with greater store expenses because of bigger stocking ranges, reward programs, and outdated store designs. </w:t>
      </w:r>
    </w:p>
    <w:p w14:paraId="6BF31C52" w14:textId="586E6524" w:rsidR="00492C7E" w:rsidRPr="008E5A8C" w:rsidRDefault="006B64C7" w:rsidP="007F58EF">
      <w:pPr>
        <w:rPr>
          <w:rFonts w:ascii="Arial" w:eastAsia="Arial" w:hAnsi="Arial" w:cs="Arial"/>
          <w:iCs/>
          <w:color w:val="44546A"/>
          <w:sz w:val="24"/>
          <w:szCs w:val="24"/>
        </w:rPr>
      </w:pPr>
      <w:bookmarkStart w:id="39" w:name="_w0sg873pt6qc" w:colFirst="0" w:colLast="0"/>
      <w:bookmarkEnd w:id="39"/>
      <w:r w:rsidRPr="008E5A8C">
        <w:rPr>
          <w:rFonts w:ascii="Arial" w:eastAsia="Arial" w:hAnsi="Arial" w:cs="Arial"/>
          <w:iCs/>
          <w:color w:val="44546A"/>
          <w:sz w:val="24"/>
          <w:szCs w:val="24"/>
        </w:rPr>
        <w:t xml:space="preserve">Table </w:t>
      </w:r>
      <w:r w:rsidR="007F58EF">
        <w:rPr>
          <w:rFonts w:ascii="Arial" w:eastAsia="Arial" w:hAnsi="Arial" w:cs="Arial"/>
          <w:iCs/>
          <w:color w:val="44546A"/>
          <w:sz w:val="24"/>
          <w:szCs w:val="24"/>
        </w:rPr>
        <w:t>5</w:t>
      </w:r>
      <w:r w:rsidRPr="008E5A8C">
        <w:rPr>
          <w:rFonts w:ascii="Arial" w:eastAsia="Arial" w:hAnsi="Arial" w:cs="Arial"/>
          <w:iCs/>
          <w:color w:val="44546A"/>
          <w:sz w:val="24"/>
          <w:szCs w:val="24"/>
        </w:rPr>
        <w:t xml:space="preserve">: </w:t>
      </w:r>
      <w:r w:rsidRPr="007F58EF">
        <w:rPr>
          <w:rFonts w:ascii="Arial" w:eastAsia="Arial" w:hAnsi="Arial" w:cs="Arial"/>
          <w:b/>
          <w:bCs/>
          <w:iCs/>
          <w:color w:val="44546A"/>
          <w:sz w:val="24"/>
          <w:szCs w:val="24"/>
        </w:rPr>
        <w:t>Strategic Fit – Aldi vs Market Requirements</w:t>
      </w:r>
    </w:p>
    <w:p w14:paraId="68925F83" w14:textId="77777777" w:rsidR="00492C7E" w:rsidRPr="006B64C7" w:rsidRDefault="00492C7E" w:rsidP="002C6C53">
      <w:pPr>
        <w:pStyle w:val="NoSpacing"/>
      </w:pPr>
      <w:bookmarkStart w:id="40" w:name="_2g34e1peofh" w:colFirst="0" w:colLast="0"/>
      <w:bookmarkEnd w:id="40"/>
    </w:p>
    <w:tbl>
      <w:tblPr>
        <w:tblStyle w:val="a3"/>
        <w:tblW w:w="9360" w:type="dxa"/>
        <w:tblInd w:w="-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48"/>
        <w:gridCol w:w="1433"/>
        <w:gridCol w:w="5779"/>
      </w:tblGrid>
      <w:tr w:rsidR="00492C7E" w:rsidRPr="002C6C53" w14:paraId="3AEFC292" w14:textId="77777777" w:rsidTr="002C6C53">
        <w:trPr>
          <w:trHeight w:val="785"/>
        </w:trPr>
        <w:tc>
          <w:tcPr>
            <w:tcW w:w="2148" w:type="dxa"/>
            <w:tcMar>
              <w:top w:w="100" w:type="dxa"/>
              <w:left w:w="100" w:type="dxa"/>
              <w:bottom w:w="100" w:type="dxa"/>
              <w:right w:w="100" w:type="dxa"/>
            </w:tcMar>
          </w:tcPr>
          <w:p w14:paraId="526709D1" w14:textId="77777777" w:rsidR="00492C7E" w:rsidRPr="002C6C53" w:rsidRDefault="006B64C7">
            <w:pPr>
              <w:keepNext/>
              <w:spacing w:after="200" w:line="240" w:lineRule="auto"/>
              <w:jc w:val="center"/>
              <w:rPr>
                <w:rFonts w:ascii="Arial" w:eastAsia="Arial" w:hAnsi="Arial" w:cs="Arial"/>
                <w:iCs/>
                <w:color w:val="44546A"/>
                <w:sz w:val="20"/>
                <w:szCs w:val="20"/>
              </w:rPr>
            </w:pPr>
            <w:r w:rsidRPr="002C6C53">
              <w:rPr>
                <w:rFonts w:ascii="Arial" w:eastAsia="Arial" w:hAnsi="Arial" w:cs="Arial"/>
                <w:b/>
                <w:bCs/>
                <w:iCs/>
                <w:color w:val="44546A"/>
                <w:sz w:val="20"/>
                <w:szCs w:val="20"/>
              </w:rPr>
              <w:t>Strategic Factor</w:t>
            </w:r>
          </w:p>
        </w:tc>
        <w:tc>
          <w:tcPr>
            <w:tcW w:w="1433" w:type="dxa"/>
            <w:tcMar>
              <w:top w:w="100" w:type="dxa"/>
              <w:left w:w="100" w:type="dxa"/>
              <w:bottom w:w="100" w:type="dxa"/>
              <w:right w:w="100" w:type="dxa"/>
            </w:tcMar>
          </w:tcPr>
          <w:p w14:paraId="55F07FF9" w14:textId="77777777" w:rsidR="00492C7E" w:rsidRPr="002C6C53" w:rsidRDefault="006B64C7">
            <w:pPr>
              <w:keepNext/>
              <w:spacing w:after="200" w:line="240" w:lineRule="auto"/>
              <w:jc w:val="center"/>
              <w:rPr>
                <w:rFonts w:ascii="Arial" w:eastAsia="Arial" w:hAnsi="Arial" w:cs="Arial"/>
                <w:iCs/>
                <w:color w:val="44546A"/>
                <w:sz w:val="20"/>
                <w:szCs w:val="20"/>
              </w:rPr>
            </w:pPr>
            <w:r w:rsidRPr="002C6C53">
              <w:rPr>
                <w:rFonts w:ascii="Arial" w:eastAsia="Arial" w:hAnsi="Arial" w:cs="Arial"/>
                <w:b/>
                <w:bCs/>
                <w:iCs/>
                <w:color w:val="44546A"/>
                <w:sz w:val="20"/>
                <w:szCs w:val="20"/>
              </w:rPr>
              <w:t>Aldi Position</w:t>
            </w:r>
          </w:p>
        </w:tc>
        <w:tc>
          <w:tcPr>
            <w:tcW w:w="5778" w:type="dxa"/>
            <w:tcMar>
              <w:top w:w="100" w:type="dxa"/>
              <w:left w:w="100" w:type="dxa"/>
              <w:bottom w:w="100" w:type="dxa"/>
              <w:right w:w="100" w:type="dxa"/>
            </w:tcMar>
          </w:tcPr>
          <w:p w14:paraId="066A66A0" w14:textId="77777777" w:rsidR="00492C7E" w:rsidRPr="002C6C53" w:rsidRDefault="006B64C7">
            <w:pPr>
              <w:keepNext/>
              <w:spacing w:after="200" w:line="240" w:lineRule="auto"/>
              <w:jc w:val="center"/>
              <w:rPr>
                <w:rFonts w:ascii="Arial" w:eastAsia="Arial" w:hAnsi="Arial" w:cs="Arial"/>
                <w:iCs/>
                <w:color w:val="44546A"/>
                <w:sz w:val="20"/>
                <w:szCs w:val="20"/>
              </w:rPr>
            </w:pPr>
            <w:r w:rsidRPr="002C6C53">
              <w:rPr>
                <w:rFonts w:ascii="Arial" w:eastAsia="Arial" w:hAnsi="Arial" w:cs="Arial"/>
                <w:b/>
                <w:bCs/>
                <w:iCs/>
                <w:color w:val="44546A"/>
                <w:sz w:val="20"/>
                <w:szCs w:val="20"/>
              </w:rPr>
              <w:t>Strategic Implication</w:t>
            </w:r>
          </w:p>
        </w:tc>
      </w:tr>
      <w:tr w:rsidR="00492C7E" w:rsidRPr="002C6C53" w14:paraId="4B35AABE" w14:textId="77777777" w:rsidTr="002C6C53">
        <w:trPr>
          <w:trHeight w:val="785"/>
        </w:trPr>
        <w:tc>
          <w:tcPr>
            <w:tcW w:w="2148" w:type="dxa"/>
            <w:tcMar>
              <w:top w:w="100" w:type="dxa"/>
              <w:left w:w="100" w:type="dxa"/>
              <w:bottom w:w="100" w:type="dxa"/>
              <w:right w:w="100" w:type="dxa"/>
            </w:tcMar>
          </w:tcPr>
          <w:p w14:paraId="1B082898"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b/>
                <w:bCs/>
                <w:iCs/>
                <w:color w:val="44546A"/>
                <w:sz w:val="20"/>
                <w:szCs w:val="20"/>
              </w:rPr>
              <w:t>Cost Leadership</w:t>
            </w:r>
          </w:p>
        </w:tc>
        <w:tc>
          <w:tcPr>
            <w:tcW w:w="1433" w:type="dxa"/>
            <w:tcMar>
              <w:top w:w="100" w:type="dxa"/>
              <w:left w:w="100" w:type="dxa"/>
              <w:bottom w:w="100" w:type="dxa"/>
              <w:right w:w="100" w:type="dxa"/>
            </w:tcMar>
          </w:tcPr>
          <w:p w14:paraId="230A029F"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Very strong</w:t>
            </w:r>
          </w:p>
        </w:tc>
        <w:tc>
          <w:tcPr>
            <w:tcW w:w="5778" w:type="dxa"/>
            <w:tcMar>
              <w:top w:w="100" w:type="dxa"/>
              <w:left w:w="100" w:type="dxa"/>
              <w:bottom w:w="100" w:type="dxa"/>
              <w:right w:w="100" w:type="dxa"/>
            </w:tcMar>
          </w:tcPr>
          <w:p w14:paraId="52135877"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Structural cost advantage enables price competitiveness during inflation</w:t>
            </w:r>
          </w:p>
        </w:tc>
      </w:tr>
      <w:tr w:rsidR="00492C7E" w:rsidRPr="002C6C53" w14:paraId="7D632B78" w14:textId="77777777" w:rsidTr="002C6C53">
        <w:trPr>
          <w:trHeight w:val="785"/>
        </w:trPr>
        <w:tc>
          <w:tcPr>
            <w:tcW w:w="2148" w:type="dxa"/>
            <w:tcMar>
              <w:top w:w="100" w:type="dxa"/>
              <w:left w:w="100" w:type="dxa"/>
              <w:bottom w:w="100" w:type="dxa"/>
              <w:right w:w="100" w:type="dxa"/>
            </w:tcMar>
          </w:tcPr>
          <w:p w14:paraId="64E408DF" w14:textId="05D2F4B3" w:rsidR="00492C7E" w:rsidRPr="002C6C53" w:rsidRDefault="007F58EF">
            <w:pPr>
              <w:keepNext/>
              <w:spacing w:after="200" w:line="240" w:lineRule="auto"/>
              <w:rPr>
                <w:rFonts w:ascii="Arial" w:eastAsia="Arial" w:hAnsi="Arial" w:cs="Arial"/>
                <w:iCs/>
                <w:color w:val="44546A"/>
                <w:sz w:val="20"/>
                <w:szCs w:val="20"/>
              </w:rPr>
            </w:pPr>
            <w:r w:rsidRPr="002C6C53">
              <w:rPr>
                <w:rFonts w:ascii="Arial" w:eastAsia="Arial" w:hAnsi="Arial" w:cs="Arial"/>
                <w:b/>
                <w:bCs/>
                <w:iCs/>
                <w:color w:val="44546A"/>
                <w:sz w:val="20"/>
                <w:szCs w:val="20"/>
              </w:rPr>
              <w:t>Own label</w:t>
            </w:r>
            <w:r w:rsidR="006B64C7" w:rsidRPr="002C6C53">
              <w:rPr>
                <w:rFonts w:ascii="Arial" w:eastAsia="Arial" w:hAnsi="Arial" w:cs="Arial"/>
                <w:b/>
                <w:bCs/>
                <w:iCs/>
                <w:color w:val="44546A"/>
                <w:sz w:val="20"/>
                <w:szCs w:val="20"/>
              </w:rPr>
              <w:t xml:space="preserve"> (~90%)</w:t>
            </w:r>
          </w:p>
        </w:tc>
        <w:tc>
          <w:tcPr>
            <w:tcW w:w="1433" w:type="dxa"/>
            <w:tcMar>
              <w:top w:w="100" w:type="dxa"/>
              <w:left w:w="100" w:type="dxa"/>
              <w:bottom w:w="100" w:type="dxa"/>
              <w:right w:w="100" w:type="dxa"/>
            </w:tcMar>
          </w:tcPr>
          <w:p w14:paraId="1B3548A7"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Extremely high</w:t>
            </w:r>
          </w:p>
        </w:tc>
        <w:tc>
          <w:tcPr>
            <w:tcW w:w="5778" w:type="dxa"/>
            <w:tcMar>
              <w:top w:w="100" w:type="dxa"/>
              <w:left w:w="100" w:type="dxa"/>
              <w:bottom w:w="100" w:type="dxa"/>
              <w:right w:w="100" w:type="dxa"/>
            </w:tcMar>
          </w:tcPr>
          <w:p w14:paraId="6630E8E3"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Strong supplier bargaining power + margin control; risk if consumer preference shifts to branded goods</w:t>
            </w:r>
          </w:p>
        </w:tc>
      </w:tr>
      <w:tr w:rsidR="00492C7E" w:rsidRPr="002C6C53" w14:paraId="5B106CBA" w14:textId="77777777" w:rsidTr="002C6C53">
        <w:trPr>
          <w:trHeight w:val="785"/>
        </w:trPr>
        <w:tc>
          <w:tcPr>
            <w:tcW w:w="2148" w:type="dxa"/>
            <w:tcMar>
              <w:top w:w="100" w:type="dxa"/>
              <w:left w:w="100" w:type="dxa"/>
              <w:bottom w:w="100" w:type="dxa"/>
              <w:right w:w="100" w:type="dxa"/>
            </w:tcMar>
          </w:tcPr>
          <w:p w14:paraId="6087A715"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b/>
                <w:bCs/>
                <w:iCs/>
                <w:color w:val="44546A"/>
                <w:sz w:val="20"/>
                <w:szCs w:val="20"/>
              </w:rPr>
              <w:t>E-commerce Capability</w:t>
            </w:r>
          </w:p>
        </w:tc>
        <w:tc>
          <w:tcPr>
            <w:tcW w:w="1433" w:type="dxa"/>
            <w:tcMar>
              <w:top w:w="100" w:type="dxa"/>
              <w:left w:w="100" w:type="dxa"/>
              <w:bottom w:w="100" w:type="dxa"/>
              <w:right w:w="100" w:type="dxa"/>
            </w:tcMar>
          </w:tcPr>
          <w:p w14:paraId="4F21C0A5"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Weak</w:t>
            </w:r>
          </w:p>
        </w:tc>
        <w:tc>
          <w:tcPr>
            <w:tcW w:w="5778" w:type="dxa"/>
            <w:tcMar>
              <w:top w:w="100" w:type="dxa"/>
              <w:left w:w="100" w:type="dxa"/>
              <w:bottom w:w="100" w:type="dxa"/>
              <w:right w:w="100" w:type="dxa"/>
            </w:tcMar>
          </w:tcPr>
          <w:p w14:paraId="5CE868FC"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Limits access to growing online grocery segment (~15–20% of UK grocery sales)</w:t>
            </w:r>
          </w:p>
        </w:tc>
      </w:tr>
      <w:tr w:rsidR="00492C7E" w:rsidRPr="002C6C53" w14:paraId="40F45BAF" w14:textId="77777777" w:rsidTr="002C6C53">
        <w:trPr>
          <w:trHeight w:val="785"/>
        </w:trPr>
        <w:tc>
          <w:tcPr>
            <w:tcW w:w="2148" w:type="dxa"/>
            <w:tcMar>
              <w:top w:w="100" w:type="dxa"/>
              <w:left w:w="100" w:type="dxa"/>
              <w:bottom w:w="100" w:type="dxa"/>
              <w:right w:w="100" w:type="dxa"/>
            </w:tcMar>
          </w:tcPr>
          <w:p w14:paraId="20280BF7"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b/>
                <w:bCs/>
                <w:iCs/>
                <w:color w:val="44546A"/>
                <w:sz w:val="20"/>
                <w:szCs w:val="20"/>
              </w:rPr>
              <w:t>Urban Store Presence</w:t>
            </w:r>
          </w:p>
        </w:tc>
        <w:tc>
          <w:tcPr>
            <w:tcW w:w="1433" w:type="dxa"/>
            <w:tcMar>
              <w:top w:w="100" w:type="dxa"/>
              <w:left w:w="100" w:type="dxa"/>
              <w:bottom w:w="100" w:type="dxa"/>
              <w:right w:w="100" w:type="dxa"/>
            </w:tcMar>
          </w:tcPr>
          <w:p w14:paraId="3B5FC7E4"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Moderate</w:t>
            </w:r>
          </w:p>
        </w:tc>
        <w:tc>
          <w:tcPr>
            <w:tcW w:w="5778" w:type="dxa"/>
            <w:tcMar>
              <w:top w:w="100" w:type="dxa"/>
              <w:left w:w="100" w:type="dxa"/>
              <w:bottom w:w="100" w:type="dxa"/>
              <w:right w:w="100" w:type="dxa"/>
            </w:tcMar>
          </w:tcPr>
          <w:p w14:paraId="64844267"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Under-penetration in high-density areas reduces growth potential</w:t>
            </w:r>
          </w:p>
        </w:tc>
      </w:tr>
      <w:tr w:rsidR="00492C7E" w:rsidRPr="002C6C53" w14:paraId="18E3E7BF" w14:textId="77777777" w:rsidTr="002C6C53">
        <w:trPr>
          <w:trHeight w:val="785"/>
        </w:trPr>
        <w:tc>
          <w:tcPr>
            <w:tcW w:w="2148" w:type="dxa"/>
            <w:tcMar>
              <w:top w:w="100" w:type="dxa"/>
              <w:left w:w="100" w:type="dxa"/>
              <w:bottom w:w="100" w:type="dxa"/>
              <w:right w:w="100" w:type="dxa"/>
            </w:tcMar>
          </w:tcPr>
          <w:p w14:paraId="796E227C" w14:textId="31D237CC"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b/>
                <w:bCs/>
                <w:iCs/>
                <w:color w:val="44546A"/>
                <w:sz w:val="20"/>
                <w:szCs w:val="20"/>
              </w:rPr>
              <w:t xml:space="preserve">Supply Chain </w:t>
            </w:r>
            <w:r w:rsidR="007F58EF" w:rsidRPr="002C6C53">
              <w:rPr>
                <w:rFonts w:ascii="Arial" w:eastAsia="Arial" w:hAnsi="Arial" w:cs="Arial"/>
                <w:b/>
                <w:bCs/>
                <w:iCs/>
                <w:color w:val="44546A"/>
                <w:sz w:val="20"/>
                <w:szCs w:val="20"/>
              </w:rPr>
              <w:t>Localization</w:t>
            </w:r>
          </w:p>
        </w:tc>
        <w:tc>
          <w:tcPr>
            <w:tcW w:w="1433" w:type="dxa"/>
            <w:tcMar>
              <w:top w:w="100" w:type="dxa"/>
              <w:left w:w="100" w:type="dxa"/>
              <w:bottom w:w="100" w:type="dxa"/>
              <w:right w:w="100" w:type="dxa"/>
            </w:tcMar>
          </w:tcPr>
          <w:p w14:paraId="112DEE0E" w14:textId="77777777" w:rsidR="00492C7E" w:rsidRPr="002C6C53" w:rsidRDefault="006B64C7">
            <w:pPr>
              <w:keepNext/>
              <w:spacing w:after="200" w:line="240" w:lineRule="auto"/>
              <w:rPr>
                <w:rFonts w:ascii="Arial" w:eastAsia="Arial" w:hAnsi="Arial" w:cs="Arial"/>
                <w:iCs/>
                <w:color w:val="44546A"/>
                <w:sz w:val="20"/>
                <w:szCs w:val="20"/>
              </w:rPr>
            </w:pPr>
            <w:r w:rsidRPr="002C6C53">
              <w:rPr>
                <w:rFonts w:ascii="Arial" w:eastAsia="Arial" w:hAnsi="Arial" w:cs="Arial"/>
                <w:iCs/>
                <w:color w:val="44546A"/>
                <w:sz w:val="20"/>
                <w:szCs w:val="20"/>
              </w:rPr>
              <w:t>Strong</w:t>
            </w:r>
          </w:p>
        </w:tc>
        <w:tc>
          <w:tcPr>
            <w:tcW w:w="5778" w:type="dxa"/>
            <w:tcMar>
              <w:top w:w="100" w:type="dxa"/>
              <w:left w:w="100" w:type="dxa"/>
              <w:bottom w:w="100" w:type="dxa"/>
              <w:right w:w="100" w:type="dxa"/>
            </w:tcMar>
          </w:tcPr>
          <w:p w14:paraId="2A123E11" w14:textId="77777777" w:rsidR="00492C7E" w:rsidRPr="002C6C53" w:rsidRDefault="006B64C7">
            <w:pPr>
              <w:keepNext/>
              <w:spacing w:after="200" w:line="240" w:lineRule="auto"/>
              <w:rPr>
                <w:rFonts w:ascii="Arial" w:eastAsia="Arial" w:hAnsi="Arial" w:cs="Arial"/>
                <w:iCs/>
                <w:color w:val="44546A"/>
                <w:sz w:val="20"/>
                <w:szCs w:val="20"/>
              </w:rPr>
            </w:pPr>
            <w:bookmarkStart w:id="41" w:name="_6fdmproa7wz4" w:colFirst="0" w:colLast="0"/>
            <w:bookmarkEnd w:id="41"/>
            <w:r w:rsidRPr="002C6C53">
              <w:rPr>
                <w:rFonts w:ascii="Arial" w:eastAsia="Arial" w:hAnsi="Arial" w:cs="Arial"/>
                <w:iCs/>
                <w:color w:val="44546A"/>
                <w:sz w:val="20"/>
                <w:szCs w:val="20"/>
              </w:rPr>
              <w:t>Reduces Brexit-related risks and improves resilience</w:t>
            </w:r>
          </w:p>
        </w:tc>
      </w:tr>
    </w:tbl>
    <w:p w14:paraId="7A3E4E7E" w14:textId="77777777" w:rsidR="00492C7E" w:rsidRPr="006B64C7" w:rsidRDefault="00492C7E">
      <w:pPr>
        <w:keepNext/>
        <w:pBdr>
          <w:top w:val="nil"/>
          <w:left w:val="nil"/>
          <w:bottom w:val="nil"/>
          <w:right w:val="nil"/>
          <w:between w:val="nil"/>
        </w:pBdr>
        <w:spacing w:after="200" w:line="240" w:lineRule="auto"/>
        <w:rPr>
          <w:rFonts w:ascii="Arial" w:eastAsia="Arial" w:hAnsi="Arial" w:cs="Arial"/>
          <w:i/>
          <w:iCs/>
          <w:color w:val="44546A"/>
          <w:sz w:val="20"/>
          <w:szCs w:val="20"/>
        </w:rPr>
      </w:pPr>
      <w:bookmarkStart w:id="42" w:name="_dii6199n18fw" w:colFirst="0" w:colLast="0"/>
      <w:bookmarkEnd w:id="42"/>
    </w:p>
    <w:p w14:paraId="43563C3F" w14:textId="76D561BE" w:rsidR="00492C7E" w:rsidRPr="006B64C7" w:rsidRDefault="006B64C7">
      <w:pPr>
        <w:pStyle w:val="Heading3"/>
        <w:spacing w:after="200" w:line="240" w:lineRule="auto"/>
      </w:pPr>
      <w:bookmarkStart w:id="43" w:name="_Toc224857372"/>
      <w:r w:rsidRPr="006B64C7">
        <w:t xml:space="preserve">4.6.2 Local Adaptation Vs </w:t>
      </w:r>
      <w:r w:rsidR="007F58EF" w:rsidRPr="006B64C7">
        <w:t>Standardization</w:t>
      </w:r>
      <w:bookmarkEnd w:id="43"/>
    </w:p>
    <w:p w14:paraId="5E521C1E" w14:textId="00F7E1E3"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Aldi strikes the balance between global </w:t>
      </w:r>
      <w:r w:rsidR="007F58EF" w:rsidRPr="006B64C7">
        <w:rPr>
          <w:rFonts w:ascii="Arial" w:eastAsia="Arial" w:hAnsi="Arial" w:cs="Arial"/>
          <w:sz w:val="24"/>
          <w:szCs w:val="24"/>
        </w:rPr>
        <w:t>standardization</w:t>
      </w:r>
      <w:r w:rsidRPr="006B64C7">
        <w:rPr>
          <w:rFonts w:ascii="Arial" w:eastAsia="Arial" w:hAnsi="Arial" w:cs="Arial"/>
          <w:sz w:val="24"/>
          <w:szCs w:val="24"/>
        </w:rPr>
        <w:t xml:space="preserve"> and strategic adaptation in the UK. The basic working principles of lean staffing, limited SKUs and efficiency-based store layout are also </w:t>
      </w:r>
      <w:r w:rsidR="001A5CD9" w:rsidRPr="006B64C7">
        <w:rPr>
          <w:rFonts w:ascii="Arial" w:eastAsia="Arial" w:hAnsi="Arial" w:cs="Arial"/>
          <w:sz w:val="24"/>
          <w:szCs w:val="24"/>
        </w:rPr>
        <w:t>like</w:t>
      </w:r>
      <w:r w:rsidRPr="006B64C7">
        <w:rPr>
          <w:rFonts w:ascii="Arial" w:eastAsia="Arial" w:hAnsi="Arial" w:cs="Arial"/>
          <w:sz w:val="24"/>
          <w:szCs w:val="24"/>
        </w:rPr>
        <w:t xml:space="preserve"> the global model. Simultaneously, Aldi has balanced its product assortment to embrace domestic sourcing, ethical and organic products, and seasonal UK specific items as the consumer demands quality, sustainability, and ethical sourcing. Value and ethical responsibility are also considered in marketing campaigns to appeal to </w:t>
      </w:r>
      <w:r w:rsidR="001A5CD9" w:rsidRPr="006B64C7">
        <w:rPr>
          <w:rFonts w:ascii="Arial" w:eastAsia="Arial" w:hAnsi="Arial" w:cs="Arial"/>
          <w:sz w:val="24"/>
          <w:szCs w:val="24"/>
        </w:rPr>
        <w:t>UK</w:t>
      </w:r>
      <w:r w:rsidRPr="006B64C7">
        <w:rPr>
          <w:rFonts w:ascii="Arial" w:eastAsia="Arial" w:hAnsi="Arial" w:cs="Arial"/>
          <w:sz w:val="24"/>
          <w:szCs w:val="24"/>
        </w:rPr>
        <w:t xml:space="preserve"> shoppers. </w:t>
      </w:r>
    </w:p>
    <w:p w14:paraId="0F0DA5EF" w14:textId="0D636F7A" w:rsidR="00492C7E" w:rsidRPr="006B64C7" w:rsidRDefault="006B64C7" w:rsidP="002C6C53">
      <w:pPr>
        <w:pStyle w:val="Heading3"/>
        <w:spacing w:after="240"/>
      </w:pPr>
      <w:bookmarkStart w:id="44" w:name="_Toc224857373"/>
      <w:r w:rsidRPr="006B64C7">
        <w:lastRenderedPageBreak/>
        <w:t xml:space="preserve">4.6.3 Supply Chain </w:t>
      </w:r>
      <w:r w:rsidR="001A5CD9" w:rsidRPr="006B64C7">
        <w:t>Localization</w:t>
      </w:r>
      <w:bookmarkEnd w:id="44"/>
    </w:p>
    <w:p w14:paraId="19A37F0B" w14:textId="76F687C2"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Aldi has continued to use local supply channels as a way of reducing trade barriers and tariff post-Br</w:t>
      </w:r>
      <w:r w:rsidR="00B966D3">
        <w:rPr>
          <w:rFonts w:ascii="Arial" w:eastAsia="Arial" w:hAnsi="Arial" w:cs="Arial"/>
          <w:sz w:val="24"/>
          <w:szCs w:val="24"/>
        </w:rPr>
        <w:t>ex</w:t>
      </w:r>
      <w:r w:rsidRPr="006B64C7">
        <w:rPr>
          <w:rFonts w:ascii="Arial" w:eastAsia="Arial" w:hAnsi="Arial" w:cs="Arial"/>
          <w:sz w:val="24"/>
          <w:szCs w:val="24"/>
        </w:rPr>
        <w:t xml:space="preserve">it, and guarantee freshness and reliability. The fact that it partners with the UK producers not only </w:t>
      </w:r>
      <w:r w:rsidR="001A5CD9" w:rsidRPr="006B64C7">
        <w:rPr>
          <w:rFonts w:ascii="Arial" w:eastAsia="Arial" w:hAnsi="Arial" w:cs="Arial"/>
          <w:sz w:val="24"/>
          <w:szCs w:val="24"/>
        </w:rPr>
        <w:t>lowers</w:t>
      </w:r>
      <w:r w:rsidRPr="006B64C7">
        <w:rPr>
          <w:rFonts w:ascii="Arial" w:eastAsia="Arial" w:hAnsi="Arial" w:cs="Arial"/>
          <w:sz w:val="24"/>
          <w:szCs w:val="24"/>
        </w:rPr>
        <w:t xml:space="preserve"> the </w:t>
      </w:r>
      <w:r w:rsidR="001A5CD9" w:rsidRPr="006B64C7">
        <w:rPr>
          <w:rFonts w:ascii="Arial" w:eastAsia="Arial" w:hAnsi="Arial" w:cs="Arial"/>
          <w:sz w:val="24"/>
          <w:szCs w:val="24"/>
        </w:rPr>
        <w:t>costs but</w:t>
      </w:r>
      <w:r w:rsidRPr="006B64C7">
        <w:rPr>
          <w:rFonts w:ascii="Arial" w:eastAsia="Arial" w:hAnsi="Arial" w:cs="Arial"/>
          <w:sz w:val="24"/>
          <w:szCs w:val="24"/>
        </w:rPr>
        <w:t xml:space="preserve"> also attracts </w:t>
      </w:r>
      <w:proofErr w:type="gramStart"/>
      <w:r w:rsidRPr="006B64C7">
        <w:rPr>
          <w:rFonts w:ascii="Arial" w:eastAsia="Arial" w:hAnsi="Arial" w:cs="Arial"/>
          <w:sz w:val="24"/>
          <w:szCs w:val="24"/>
        </w:rPr>
        <w:t>the consumer</w:t>
      </w:r>
      <w:proofErr w:type="gramEnd"/>
      <w:r w:rsidRPr="006B64C7">
        <w:rPr>
          <w:rFonts w:ascii="Arial" w:eastAsia="Arial" w:hAnsi="Arial" w:cs="Arial"/>
          <w:sz w:val="24"/>
          <w:szCs w:val="24"/>
        </w:rPr>
        <w:t xml:space="preserve"> tastes towards the domestic products. This </w:t>
      </w:r>
      <w:r w:rsidR="001A5CD9" w:rsidRPr="006B64C7">
        <w:rPr>
          <w:rFonts w:ascii="Arial" w:eastAsia="Arial" w:hAnsi="Arial" w:cs="Arial"/>
          <w:sz w:val="24"/>
          <w:szCs w:val="24"/>
        </w:rPr>
        <w:t>localization</w:t>
      </w:r>
      <w:r w:rsidRPr="006B64C7">
        <w:rPr>
          <w:rFonts w:ascii="Arial" w:eastAsia="Arial" w:hAnsi="Arial" w:cs="Arial"/>
          <w:sz w:val="24"/>
          <w:szCs w:val="24"/>
        </w:rPr>
        <w:t xml:space="preserve"> however adds more complexity to the operation and suppliers must be managed carefully and logistics coordinated to ensure efficiency.</w:t>
      </w:r>
    </w:p>
    <w:p w14:paraId="304D8BD5" w14:textId="574B70EE"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b/>
          <w:bCs/>
          <w:sz w:val="24"/>
          <w:szCs w:val="24"/>
        </w:rPr>
        <w:t>Strategic Assessment:</w:t>
      </w:r>
      <w:r w:rsidRPr="006B64C7">
        <w:rPr>
          <w:rFonts w:ascii="Arial" w:eastAsia="Arial" w:hAnsi="Arial" w:cs="Arial"/>
          <w:sz w:val="24"/>
          <w:szCs w:val="24"/>
        </w:rPr>
        <w:t xml:space="preserve"> Aldi has a high strategic fit when it comes to global efficiency and local responsiveness. However, a lack of a well-constructed e-commerce platform and urban presence limits the opportunities to expand in comparison to competitors with a higher level of digitalization. Aldi needs to maintain the investment in </w:t>
      </w:r>
      <w:r w:rsidR="001A5CD9" w:rsidRPr="006B64C7">
        <w:rPr>
          <w:rFonts w:ascii="Arial" w:eastAsia="Arial" w:hAnsi="Arial" w:cs="Arial"/>
          <w:sz w:val="24"/>
          <w:szCs w:val="24"/>
        </w:rPr>
        <w:t>digital</w:t>
      </w:r>
      <w:r w:rsidRPr="006B64C7">
        <w:rPr>
          <w:rFonts w:ascii="Arial" w:eastAsia="Arial" w:hAnsi="Arial" w:cs="Arial"/>
          <w:sz w:val="24"/>
          <w:szCs w:val="24"/>
        </w:rPr>
        <w:t xml:space="preserve"> channels and accessibility in the urban areas alongside its traditional cost-leadership capabilities to maintain its competitive advantage.</w:t>
      </w:r>
    </w:p>
    <w:p w14:paraId="29FA451E"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The UK operations of Aldi are influenced by a complicated chain of political, economic, social, technological, legal, and environmental factors. PESTLE analysis shows that the enablers include price-sensitive consumers and regulatory stability, whereas constraints are labor laws, post-Brexit trade rules as well as inflation. </w:t>
      </w:r>
    </w:p>
    <w:p w14:paraId="7BCDD90C" w14:textId="77777777" w:rsidR="001A5CD9" w:rsidRDefault="001A5CD9" w:rsidP="002C6C53">
      <w:pPr>
        <w:pStyle w:val="Heading1"/>
        <w:spacing w:after="240"/>
      </w:pPr>
    </w:p>
    <w:p w14:paraId="0A82BAF3" w14:textId="04383820" w:rsidR="00492C7E" w:rsidRPr="006B64C7" w:rsidRDefault="006B64C7" w:rsidP="002C6C53">
      <w:pPr>
        <w:pStyle w:val="Heading1"/>
        <w:spacing w:after="240"/>
      </w:pPr>
      <w:bookmarkStart w:id="45" w:name="_Toc224857374"/>
      <w:r w:rsidRPr="006B64C7">
        <w:t>5. Conclusion</w:t>
      </w:r>
      <w:bookmarkEnd w:id="45"/>
      <w:r w:rsidRPr="006B64C7">
        <w:t xml:space="preserve"> </w:t>
      </w:r>
    </w:p>
    <w:p w14:paraId="544AC555" w14:textId="11824085" w:rsidR="00492C7E" w:rsidRPr="006B64C7" w:rsidRDefault="006B64C7" w:rsidP="002C6C53">
      <w:pPr>
        <w:spacing w:after="240" w:line="360" w:lineRule="auto"/>
        <w:jc w:val="both"/>
        <w:rPr>
          <w:rFonts w:ascii="Arial" w:eastAsia="Arial" w:hAnsi="Arial" w:cs="Arial"/>
          <w:color w:val="111111"/>
          <w:sz w:val="24"/>
          <w:szCs w:val="24"/>
          <w:highlight w:val="white"/>
        </w:rPr>
      </w:pPr>
      <w:r w:rsidRPr="006B64C7">
        <w:rPr>
          <w:rFonts w:ascii="Arial" w:eastAsia="Arial" w:hAnsi="Arial" w:cs="Arial"/>
          <w:color w:val="111111"/>
          <w:sz w:val="24"/>
          <w:szCs w:val="24"/>
          <w:highlight w:val="white"/>
        </w:rPr>
        <w:t xml:space="preserve">Advanced logistics, high competition and data-oriented retail systems </w:t>
      </w:r>
      <w:r w:rsidR="00B966D3" w:rsidRPr="006B64C7">
        <w:rPr>
          <w:rFonts w:ascii="Arial" w:eastAsia="Arial" w:hAnsi="Arial" w:cs="Arial"/>
          <w:color w:val="111111"/>
          <w:sz w:val="24"/>
          <w:szCs w:val="24"/>
          <w:highlight w:val="white"/>
        </w:rPr>
        <w:t>characterize</w:t>
      </w:r>
      <w:r w:rsidRPr="006B64C7">
        <w:rPr>
          <w:rFonts w:ascii="Arial" w:eastAsia="Arial" w:hAnsi="Arial" w:cs="Arial"/>
          <w:color w:val="111111"/>
          <w:sz w:val="24"/>
          <w:szCs w:val="24"/>
          <w:highlight w:val="white"/>
        </w:rPr>
        <w:t xml:space="preserve"> the UK grocery retail sector as being structurally strong in </w:t>
      </w:r>
      <w:r w:rsidR="00B966D3" w:rsidRPr="006B64C7">
        <w:rPr>
          <w:rFonts w:ascii="Arial" w:eastAsia="Arial" w:hAnsi="Arial" w:cs="Arial"/>
          <w:color w:val="111111"/>
          <w:sz w:val="24"/>
          <w:szCs w:val="24"/>
          <w:highlight w:val="white"/>
        </w:rPr>
        <w:t>cost</w:t>
      </w:r>
      <w:r w:rsidRPr="006B64C7">
        <w:rPr>
          <w:rFonts w:ascii="Arial" w:eastAsia="Arial" w:hAnsi="Arial" w:cs="Arial"/>
          <w:color w:val="111111"/>
          <w:sz w:val="24"/>
          <w:szCs w:val="24"/>
          <w:highlight w:val="white"/>
        </w:rPr>
        <w:t xml:space="preserve"> efficiency and supply-chain </w:t>
      </w:r>
      <w:r w:rsidR="00B966D3" w:rsidRPr="006B64C7">
        <w:rPr>
          <w:rFonts w:ascii="Arial" w:eastAsia="Arial" w:hAnsi="Arial" w:cs="Arial"/>
          <w:color w:val="111111"/>
          <w:sz w:val="24"/>
          <w:szCs w:val="24"/>
          <w:highlight w:val="white"/>
        </w:rPr>
        <w:t>optimization</w:t>
      </w:r>
      <w:r w:rsidRPr="006B64C7">
        <w:rPr>
          <w:rFonts w:ascii="Arial" w:eastAsia="Arial" w:hAnsi="Arial" w:cs="Arial"/>
          <w:color w:val="111111"/>
          <w:sz w:val="24"/>
          <w:szCs w:val="24"/>
          <w:highlight w:val="white"/>
        </w:rPr>
        <w:t>.</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 xml:space="preserve">But this strength is limited by structural </w:t>
      </w:r>
      <w:r w:rsidR="00B966D3" w:rsidRPr="006B64C7">
        <w:rPr>
          <w:rFonts w:ascii="Arial" w:eastAsia="Arial" w:hAnsi="Arial" w:cs="Arial"/>
          <w:color w:val="111111"/>
          <w:sz w:val="24"/>
          <w:szCs w:val="24"/>
          <w:highlight w:val="white"/>
        </w:rPr>
        <w:t>constraints,</w:t>
      </w:r>
      <w:r w:rsidRPr="006B64C7">
        <w:rPr>
          <w:rFonts w:ascii="Arial" w:eastAsia="Arial" w:hAnsi="Arial" w:cs="Arial"/>
          <w:color w:val="111111"/>
          <w:sz w:val="24"/>
          <w:szCs w:val="24"/>
          <w:highlight w:val="white"/>
        </w:rPr>
        <w:t xml:space="preserve"> especially high operating </w:t>
      </w:r>
      <w:r w:rsidR="00B966D3" w:rsidRPr="006B64C7">
        <w:rPr>
          <w:rFonts w:ascii="Arial" w:eastAsia="Arial" w:hAnsi="Arial" w:cs="Arial"/>
          <w:color w:val="111111"/>
          <w:sz w:val="24"/>
          <w:szCs w:val="24"/>
          <w:highlight w:val="white"/>
        </w:rPr>
        <w:t>costs</w:t>
      </w:r>
      <w:r w:rsidRPr="006B64C7">
        <w:rPr>
          <w:rFonts w:ascii="Arial" w:eastAsia="Arial" w:hAnsi="Arial" w:cs="Arial"/>
          <w:color w:val="111111"/>
          <w:sz w:val="24"/>
          <w:szCs w:val="24"/>
          <w:highlight w:val="white"/>
        </w:rPr>
        <w:t>, margin compression and increasing significance of urban convenience and omni-channel capability which are transforming the underpinnings of competition beyond pure price leadership.</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In this respect, Aldi can be shown to have a very effective but limited strategic fit.</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 xml:space="preserve">Its low-cost leadership </w:t>
      </w:r>
      <w:r w:rsidR="00B966D3" w:rsidRPr="00B966D3">
        <w:rPr>
          <w:rFonts w:ascii="Arial" w:eastAsia="Arial" w:hAnsi="Arial" w:cs="Arial"/>
          <w:color w:val="111111"/>
          <w:sz w:val="24"/>
          <w:szCs w:val="24"/>
          <w:highlight w:val="white"/>
        </w:rPr>
        <w:t>approach</w:t>
      </w:r>
      <w:r w:rsidR="00B966D3">
        <w:rPr>
          <w:rFonts w:ascii="Arial" w:eastAsia="Arial" w:hAnsi="Arial" w:cs="Arial"/>
          <w:color w:val="111111"/>
          <w:sz w:val="24"/>
          <w:szCs w:val="24"/>
          <w:highlight w:val="white"/>
        </w:rPr>
        <w:t xml:space="preserve"> </w:t>
      </w:r>
      <w:r w:rsidRPr="006B64C7">
        <w:rPr>
          <w:rFonts w:ascii="Arial" w:eastAsia="Arial" w:hAnsi="Arial" w:cs="Arial"/>
          <w:color w:val="111111"/>
          <w:sz w:val="24"/>
          <w:szCs w:val="24"/>
          <w:highlight w:val="white"/>
        </w:rPr>
        <w:t xml:space="preserve">(limited assortment, high own-label concentration (approximately 90%), and simplicity of its operations) match well with the price-sensitive consumer </w:t>
      </w:r>
      <w:r w:rsidR="001A5CD9" w:rsidRPr="006B64C7">
        <w:rPr>
          <w:rFonts w:ascii="Arial" w:eastAsia="Arial" w:hAnsi="Arial" w:cs="Arial"/>
          <w:color w:val="111111"/>
          <w:sz w:val="24"/>
          <w:szCs w:val="24"/>
          <w:highlight w:val="white"/>
        </w:rPr>
        <w:t>behavior</w:t>
      </w:r>
      <w:r w:rsidRPr="006B64C7">
        <w:rPr>
          <w:rFonts w:ascii="Arial" w:eastAsia="Arial" w:hAnsi="Arial" w:cs="Arial"/>
          <w:color w:val="111111"/>
          <w:sz w:val="24"/>
          <w:szCs w:val="24"/>
          <w:highlight w:val="white"/>
        </w:rPr>
        <w:t xml:space="preserve"> and has led to steady market share growth (Kantar, 2024).</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 xml:space="preserve">Its inability to succeed in e-commerce and the unsophisticated urban stores </w:t>
      </w:r>
      <w:r w:rsidRPr="006B64C7">
        <w:rPr>
          <w:rFonts w:ascii="Arial" w:eastAsia="Arial" w:hAnsi="Arial" w:cs="Arial"/>
          <w:color w:val="111111"/>
          <w:sz w:val="24"/>
          <w:szCs w:val="24"/>
          <w:highlight w:val="white"/>
        </w:rPr>
        <w:lastRenderedPageBreak/>
        <w:t>network are however critical limitations, which limit the availability of convenience oriented and digitally active customers.</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The own-label products and the growing digital ecosystems of competitors can reduce the relative advantage of Aldi.</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In the future, the competitive position of Aldi will be held together by selective strategic adjustment, and not by the complete model change.</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 xml:space="preserve">Aldi needs to focus on low-cost e-commerce solutions, focused expansion to urban areas, and further </w:t>
      </w:r>
      <w:r w:rsidR="00B966D3" w:rsidRPr="006B64C7">
        <w:rPr>
          <w:rFonts w:ascii="Arial" w:eastAsia="Arial" w:hAnsi="Arial" w:cs="Arial"/>
          <w:color w:val="111111"/>
          <w:sz w:val="24"/>
          <w:szCs w:val="24"/>
          <w:highlight w:val="white"/>
        </w:rPr>
        <w:t>optimization</w:t>
      </w:r>
      <w:r w:rsidRPr="006B64C7">
        <w:rPr>
          <w:rFonts w:ascii="Arial" w:eastAsia="Arial" w:hAnsi="Arial" w:cs="Arial"/>
          <w:color w:val="111111"/>
          <w:sz w:val="24"/>
          <w:szCs w:val="24"/>
          <w:highlight w:val="white"/>
        </w:rPr>
        <w:t xml:space="preserve"> of the supply chain in the next 3-5 years, as well as use the power of </w:t>
      </w:r>
      <w:r w:rsidR="001A5CD9" w:rsidRPr="006B64C7">
        <w:rPr>
          <w:rFonts w:ascii="Arial" w:eastAsia="Arial" w:hAnsi="Arial" w:cs="Arial"/>
          <w:color w:val="111111"/>
          <w:sz w:val="24"/>
          <w:szCs w:val="24"/>
          <w:highlight w:val="white"/>
        </w:rPr>
        <w:t>own label</w:t>
      </w:r>
      <w:r w:rsidRPr="006B64C7">
        <w:rPr>
          <w:rFonts w:ascii="Arial" w:eastAsia="Arial" w:hAnsi="Arial" w:cs="Arial"/>
          <w:color w:val="111111"/>
          <w:sz w:val="24"/>
          <w:szCs w:val="24"/>
          <w:highlight w:val="white"/>
        </w:rPr>
        <w:t xml:space="preserve"> to ensure margin control.</w:t>
      </w:r>
      <w:r w:rsidRPr="006B64C7">
        <w:rPr>
          <w:rFonts w:ascii="Arial" w:eastAsia="Arial" w:hAnsi="Arial" w:cs="Arial"/>
          <w:sz w:val="24"/>
          <w:szCs w:val="24"/>
          <w:highlight w:val="white"/>
        </w:rPr>
        <w:t xml:space="preserve"> </w:t>
      </w:r>
      <w:r w:rsidRPr="006B64C7">
        <w:rPr>
          <w:rFonts w:ascii="Arial" w:eastAsia="Arial" w:hAnsi="Arial" w:cs="Arial"/>
          <w:color w:val="111111"/>
          <w:sz w:val="24"/>
          <w:szCs w:val="24"/>
          <w:highlight w:val="white"/>
        </w:rPr>
        <w:t>Such a moderate strategy will help Aldi to adapt to the changing market demands without compromising its cost leadership.</w:t>
      </w:r>
    </w:p>
    <w:p w14:paraId="53812B8A" w14:textId="77777777" w:rsidR="00492C7E" w:rsidRPr="006B64C7" w:rsidRDefault="00492C7E">
      <w:pPr>
        <w:spacing w:after="0" w:line="360" w:lineRule="auto"/>
        <w:jc w:val="both"/>
        <w:rPr>
          <w:rFonts w:ascii="Arial" w:eastAsia="Arial" w:hAnsi="Arial" w:cs="Arial"/>
          <w:color w:val="111111"/>
          <w:sz w:val="24"/>
          <w:szCs w:val="24"/>
          <w:shd w:val="clear" w:color="auto" w:fill="D4EDDA"/>
        </w:rPr>
      </w:pPr>
    </w:p>
    <w:p w14:paraId="1D7028EC" w14:textId="77777777"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w:t>
      </w:r>
    </w:p>
    <w:p w14:paraId="72DEACC3" w14:textId="77777777" w:rsidR="00492C7E" w:rsidRPr="006B64C7" w:rsidRDefault="00492C7E">
      <w:pPr>
        <w:spacing w:line="360" w:lineRule="auto"/>
        <w:jc w:val="both"/>
        <w:rPr>
          <w:rFonts w:ascii="Arial" w:eastAsia="Arial" w:hAnsi="Arial" w:cs="Arial"/>
          <w:sz w:val="24"/>
          <w:szCs w:val="24"/>
        </w:rPr>
      </w:pPr>
    </w:p>
    <w:p w14:paraId="6396BC88" w14:textId="77777777" w:rsidR="00492C7E" w:rsidRPr="006B64C7" w:rsidRDefault="00492C7E">
      <w:pPr>
        <w:spacing w:line="360" w:lineRule="auto"/>
        <w:jc w:val="both"/>
        <w:rPr>
          <w:rFonts w:ascii="Arial" w:eastAsia="Arial" w:hAnsi="Arial" w:cs="Arial"/>
          <w:sz w:val="24"/>
          <w:szCs w:val="24"/>
        </w:rPr>
      </w:pPr>
    </w:p>
    <w:p w14:paraId="28CBABD0" w14:textId="77777777" w:rsidR="00492C7E" w:rsidRPr="006B64C7" w:rsidRDefault="00492C7E">
      <w:pPr>
        <w:spacing w:line="360" w:lineRule="auto"/>
        <w:jc w:val="both"/>
        <w:rPr>
          <w:rFonts w:ascii="Arial" w:eastAsia="Arial" w:hAnsi="Arial" w:cs="Arial"/>
          <w:sz w:val="24"/>
          <w:szCs w:val="24"/>
        </w:rPr>
      </w:pPr>
    </w:p>
    <w:p w14:paraId="288B0E73" w14:textId="77777777" w:rsidR="00492C7E" w:rsidRPr="006B64C7" w:rsidRDefault="00492C7E">
      <w:pPr>
        <w:spacing w:after="0" w:line="240" w:lineRule="auto"/>
        <w:rPr>
          <w:rFonts w:ascii="Arial" w:eastAsia="Times New Roman" w:hAnsi="Arial" w:cs="Arial"/>
          <w:sz w:val="24"/>
          <w:szCs w:val="24"/>
        </w:rPr>
      </w:pPr>
    </w:p>
    <w:p w14:paraId="79B61AFB" w14:textId="77777777" w:rsidR="00492C7E" w:rsidRPr="001A5CD9" w:rsidRDefault="006B64C7">
      <w:pPr>
        <w:pStyle w:val="Heading1"/>
        <w:jc w:val="center"/>
        <w:rPr>
          <w:u w:val="single"/>
        </w:rPr>
      </w:pPr>
      <w:bookmarkStart w:id="46" w:name="_Toc224857375"/>
      <w:r w:rsidRPr="001A5CD9">
        <w:rPr>
          <w:u w:val="single"/>
        </w:rPr>
        <w:t>Section 2</w:t>
      </w:r>
      <w:bookmarkEnd w:id="46"/>
    </w:p>
    <w:p w14:paraId="5A35FAC8" w14:textId="77777777" w:rsidR="00492C7E" w:rsidRPr="006B64C7" w:rsidRDefault="006B64C7">
      <w:pPr>
        <w:pStyle w:val="Heading1"/>
      </w:pPr>
      <w:bookmarkStart w:id="47" w:name="_Toc224857376"/>
      <w:r w:rsidRPr="006B64C7">
        <w:t>Reflective Account</w:t>
      </w:r>
      <w:bookmarkEnd w:id="47"/>
      <w:r w:rsidRPr="006B64C7">
        <w:t xml:space="preserve"> </w:t>
      </w:r>
    </w:p>
    <w:p w14:paraId="63E29E33" w14:textId="77777777" w:rsidR="00492C7E" w:rsidRPr="006B64C7" w:rsidRDefault="006B64C7">
      <w:pPr>
        <w:pStyle w:val="Heading1"/>
      </w:pPr>
      <w:bookmarkStart w:id="48" w:name="_Toc224857377"/>
      <w:r w:rsidRPr="006B64C7">
        <w:t>Use Gibbs’ Reflective Cycle:</w:t>
      </w:r>
      <w:bookmarkEnd w:id="48"/>
    </w:p>
    <w:p w14:paraId="07DBF8AD" w14:textId="77777777" w:rsidR="00492C7E" w:rsidRPr="006B64C7" w:rsidRDefault="006B64C7">
      <w:pPr>
        <w:jc w:val="center"/>
        <w:rPr>
          <w:rFonts w:ascii="Arial" w:hAnsi="Arial" w:cs="Arial"/>
        </w:rPr>
      </w:pPr>
      <w:r w:rsidRPr="006B64C7">
        <w:rPr>
          <w:rFonts w:ascii="Arial" w:hAnsi="Arial" w:cs="Arial"/>
          <w:noProof/>
        </w:rPr>
        <w:drawing>
          <wp:inline distT="0" distB="0" distL="0" distR="0" wp14:anchorId="74173CE0" wp14:editId="3A875676">
            <wp:extent cx="3215823" cy="2143882"/>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3215823" cy="2143882"/>
                    </a:xfrm>
                    <a:prstGeom prst="rect">
                      <a:avLst/>
                    </a:prstGeom>
                    <a:ln/>
                  </pic:spPr>
                </pic:pic>
              </a:graphicData>
            </a:graphic>
          </wp:inline>
        </w:drawing>
      </w:r>
    </w:p>
    <w:p w14:paraId="1CDFB8C7" w14:textId="57810DF2" w:rsidR="00492C7E" w:rsidRPr="006B64C7" w:rsidRDefault="006B64C7">
      <w:pPr>
        <w:jc w:val="center"/>
        <w:rPr>
          <w:rFonts w:ascii="Arial" w:hAnsi="Arial" w:cs="Arial"/>
        </w:rPr>
      </w:pPr>
      <w:r w:rsidRPr="006B64C7">
        <w:rPr>
          <w:rFonts w:ascii="Arial" w:hAnsi="Arial" w:cs="Arial"/>
        </w:rPr>
        <w:t xml:space="preserve">Figure </w:t>
      </w:r>
      <w:r w:rsidR="009B6A13">
        <w:rPr>
          <w:rFonts w:ascii="Arial" w:hAnsi="Arial" w:cs="Arial"/>
        </w:rPr>
        <w:t>7</w:t>
      </w:r>
      <w:r w:rsidRPr="006B64C7">
        <w:rPr>
          <w:rFonts w:ascii="Arial" w:hAnsi="Arial" w:cs="Arial"/>
        </w:rPr>
        <w:t>: Reflective Process Using Gibbs’ Cycle</w:t>
      </w:r>
    </w:p>
    <w:p w14:paraId="4DC0590C" w14:textId="77777777" w:rsidR="00492C7E" w:rsidRPr="006B64C7" w:rsidRDefault="006B64C7" w:rsidP="002C6C53">
      <w:pPr>
        <w:pStyle w:val="Heading2"/>
        <w:spacing w:after="240"/>
      </w:pPr>
      <w:bookmarkStart w:id="49" w:name="_Toc224857378"/>
      <w:r w:rsidRPr="006B64C7">
        <w:lastRenderedPageBreak/>
        <w:t>1. Description</w:t>
      </w:r>
      <w:bookmarkEnd w:id="49"/>
    </w:p>
    <w:p w14:paraId="67250862" w14:textId="77777777"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This research, analysis, and preparation on assessment of the UK grocery retail industry and Aldi strategic operations went through several steps. I started by performing a detailed literature analysis of the UK retail grocery industry, including its competitive environment, structure, and maturity, as well as the most instrumental trends, including Brexit, inflation, cost-of-living crisis, and sustainability pressures. I have utilized academic publications, industry reports, company publications, and government statistics published no earlier than 2020.</w:t>
      </w:r>
    </w:p>
    <w:p w14:paraId="12BF8E71" w14:textId="594E5079"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I then carried out a competitive analysis of the significant domestic retailers, i.e. Tesco, Sainsbury</w:t>
      </w:r>
      <w:r w:rsidR="00B966D3">
        <w:rPr>
          <w:rFonts w:ascii="Arial" w:eastAsia="Arial" w:hAnsi="Arial" w:cs="Arial"/>
          <w:sz w:val="24"/>
          <w:szCs w:val="24"/>
        </w:rPr>
        <w:t>’s</w:t>
      </w:r>
      <w:r w:rsidRPr="006B64C7">
        <w:rPr>
          <w:rFonts w:ascii="Arial" w:eastAsia="Arial" w:hAnsi="Arial" w:cs="Arial"/>
          <w:sz w:val="24"/>
          <w:szCs w:val="24"/>
        </w:rPr>
        <w:t xml:space="preserve"> and Morrisons, and foreign entrants i.e. Aldi and Lidl. This necessitated the assessment of the cost leadership, differentiation strategies, market segmentation, and pricing strategies and the dominance of the private label. </w:t>
      </w:r>
      <w:r w:rsidR="001A5CD9" w:rsidRPr="006B64C7">
        <w:rPr>
          <w:rFonts w:ascii="Arial" w:eastAsia="Arial" w:hAnsi="Arial" w:cs="Arial"/>
          <w:sz w:val="24"/>
          <w:szCs w:val="24"/>
        </w:rPr>
        <w:t>To</w:t>
      </w:r>
      <w:r w:rsidRPr="006B64C7">
        <w:rPr>
          <w:rFonts w:ascii="Arial" w:eastAsia="Arial" w:hAnsi="Arial" w:cs="Arial"/>
          <w:sz w:val="24"/>
          <w:szCs w:val="24"/>
        </w:rPr>
        <w:t xml:space="preserve"> offer a theoretical approach, I used theoretical frameworks like the diamond model of Porter</w:t>
      </w:r>
      <w:r w:rsidR="007F1CEC">
        <w:rPr>
          <w:rFonts w:ascii="Arial" w:eastAsia="Arial" w:hAnsi="Arial" w:cs="Arial"/>
          <w:sz w:val="24"/>
          <w:szCs w:val="24"/>
        </w:rPr>
        <w:t>’</w:t>
      </w:r>
      <w:r w:rsidRPr="006B64C7">
        <w:rPr>
          <w:rFonts w:ascii="Arial" w:eastAsia="Arial" w:hAnsi="Arial" w:cs="Arial"/>
          <w:sz w:val="24"/>
          <w:szCs w:val="24"/>
        </w:rPr>
        <w:t xml:space="preserve">s, the PESTLE analysis, the CAGE distance framework, the institutional theory, and the country risk assessment. These models contributed to a systematic orientation of the internal and external forces that </w:t>
      </w:r>
      <w:r w:rsidR="001A5CD9" w:rsidRPr="006B64C7">
        <w:rPr>
          <w:rFonts w:ascii="Arial" w:eastAsia="Arial" w:hAnsi="Arial" w:cs="Arial"/>
          <w:sz w:val="24"/>
          <w:szCs w:val="24"/>
        </w:rPr>
        <w:t>influenced</w:t>
      </w:r>
      <w:r w:rsidRPr="006B64C7">
        <w:rPr>
          <w:rFonts w:ascii="Arial" w:eastAsia="Arial" w:hAnsi="Arial" w:cs="Arial"/>
          <w:sz w:val="24"/>
          <w:szCs w:val="24"/>
        </w:rPr>
        <w:t xml:space="preserve"> the UK grocery retail market and strategic positioning of Aldi.</w:t>
      </w:r>
    </w:p>
    <w:p w14:paraId="59C83BAC" w14:textId="77777777" w:rsidR="00492C7E" w:rsidRPr="006B64C7" w:rsidRDefault="006B64C7" w:rsidP="002C6C53">
      <w:pPr>
        <w:pStyle w:val="Heading2"/>
        <w:spacing w:after="240"/>
      </w:pPr>
      <w:bookmarkStart w:id="50" w:name="_Toc224857379"/>
      <w:r w:rsidRPr="006B64C7">
        <w:t>2. Feelings</w:t>
      </w:r>
      <w:bookmarkEnd w:id="50"/>
    </w:p>
    <w:p w14:paraId="71A61F48" w14:textId="1D0CA4CF"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I was excited and apprehensive at the beginning. I was interested to learn the intricacies of the UK grocery market and the multinational business of </w:t>
      </w:r>
      <w:r w:rsidR="001A5CD9" w:rsidRPr="006B64C7">
        <w:rPr>
          <w:rFonts w:ascii="Arial" w:eastAsia="Arial" w:hAnsi="Arial" w:cs="Arial"/>
          <w:sz w:val="24"/>
          <w:szCs w:val="24"/>
        </w:rPr>
        <w:t>Aldi;</w:t>
      </w:r>
      <w:r w:rsidRPr="006B64C7">
        <w:rPr>
          <w:rFonts w:ascii="Arial" w:eastAsia="Arial" w:hAnsi="Arial" w:cs="Arial"/>
          <w:sz w:val="24"/>
          <w:szCs w:val="24"/>
        </w:rPr>
        <w:t xml:space="preserve"> however, I was also worried about the range of the research and the necessity to critically analyze the industry trends and the strategy of </w:t>
      </w:r>
      <w:r w:rsidR="001A5CD9" w:rsidRPr="006B64C7">
        <w:rPr>
          <w:rFonts w:ascii="Arial" w:eastAsia="Arial" w:hAnsi="Arial" w:cs="Arial"/>
          <w:sz w:val="24"/>
          <w:szCs w:val="24"/>
        </w:rPr>
        <w:t>foreign</w:t>
      </w:r>
      <w:r w:rsidRPr="006B64C7">
        <w:rPr>
          <w:rFonts w:ascii="Arial" w:eastAsia="Arial" w:hAnsi="Arial" w:cs="Arial"/>
          <w:sz w:val="24"/>
          <w:szCs w:val="24"/>
        </w:rPr>
        <w:t xml:space="preserve"> MNC. </w:t>
      </w:r>
      <w:r w:rsidR="001A5CD9" w:rsidRPr="006B64C7">
        <w:rPr>
          <w:rFonts w:ascii="Arial" w:eastAsia="Arial" w:hAnsi="Arial" w:cs="Arial"/>
          <w:sz w:val="24"/>
          <w:szCs w:val="24"/>
        </w:rPr>
        <w:t>First</w:t>
      </w:r>
      <w:r w:rsidRPr="006B64C7">
        <w:rPr>
          <w:rFonts w:ascii="Arial" w:eastAsia="Arial" w:hAnsi="Arial" w:cs="Arial"/>
          <w:sz w:val="24"/>
          <w:szCs w:val="24"/>
        </w:rPr>
        <w:t>, the amount of literature and data did not seem easy, which led to some anxiety.</w:t>
      </w:r>
    </w:p>
    <w:p w14:paraId="0D0AF948" w14:textId="4000E13E"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Employing systematic models such as the Porters Diamond and PESTLE helped me to see the point as I went further. I was becoming more confident since I could correlate </w:t>
      </w:r>
      <w:r w:rsidR="001A5CD9" w:rsidRPr="006B64C7">
        <w:rPr>
          <w:rFonts w:ascii="Arial" w:eastAsia="Arial" w:hAnsi="Arial" w:cs="Arial"/>
          <w:sz w:val="24"/>
          <w:szCs w:val="24"/>
        </w:rPr>
        <w:t>theoretical</w:t>
      </w:r>
      <w:r w:rsidRPr="006B64C7">
        <w:rPr>
          <w:rFonts w:ascii="Arial" w:eastAsia="Arial" w:hAnsi="Arial" w:cs="Arial"/>
          <w:sz w:val="24"/>
          <w:szCs w:val="24"/>
        </w:rPr>
        <w:t xml:space="preserve"> knowledge with </w:t>
      </w:r>
      <w:r w:rsidR="001A5CD9" w:rsidRPr="006B64C7">
        <w:rPr>
          <w:rFonts w:ascii="Arial" w:eastAsia="Arial" w:hAnsi="Arial" w:cs="Arial"/>
          <w:sz w:val="24"/>
          <w:szCs w:val="24"/>
        </w:rPr>
        <w:t>practical</w:t>
      </w:r>
      <w:r w:rsidRPr="006B64C7">
        <w:rPr>
          <w:rFonts w:ascii="Arial" w:eastAsia="Arial" w:hAnsi="Arial" w:cs="Arial"/>
          <w:sz w:val="24"/>
          <w:szCs w:val="24"/>
        </w:rPr>
        <w:t xml:space="preserve"> evidence especially when evaluating the costs-leadership strategy, local adaptation and supply-chain </w:t>
      </w:r>
      <w:r w:rsidR="007F1CEC" w:rsidRPr="006B64C7">
        <w:rPr>
          <w:rFonts w:ascii="Arial" w:eastAsia="Arial" w:hAnsi="Arial" w:cs="Arial"/>
          <w:sz w:val="24"/>
          <w:szCs w:val="24"/>
        </w:rPr>
        <w:t>localization</w:t>
      </w:r>
      <w:r w:rsidRPr="006B64C7">
        <w:rPr>
          <w:rFonts w:ascii="Arial" w:eastAsia="Arial" w:hAnsi="Arial" w:cs="Arial"/>
          <w:sz w:val="24"/>
          <w:szCs w:val="24"/>
        </w:rPr>
        <w:t xml:space="preserve"> of Aldi. Towards the conclusion, I was happy to have succeeded in writing a well-researched and critically </w:t>
      </w:r>
      <w:r w:rsidR="001A5CD9" w:rsidRPr="006B64C7">
        <w:rPr>
          <w:rFonts w:ascii="Arial" w:eastAsia="Arial" w:hAnsi="Arial" w:cs="Arial"/>
          <w:sz w:val="24"/>
          <w:szCs w:val="24"/>
        </w:rPr>
        <w:t>analyzed</w:t>
      </w:r>
      <w:r w:rsidRPr="006B64C7">
        <w:rPr>
          <w:rFonts w:ascii="Arial" w:eastAsia="Arial" w:hAnsi="Arial" w:cs="Arial"/>
          <w:sz w:val="24"/>
          <w:szCs w:val="24"/>
        </w:rPr>
        <w:t xml:space="preserve"> report. My own research and analysis development were also important in the reflective process.</w:t>
      </w:r>
    </w:p>
    <w:p w14:paraId="7909F6D3" w14:textId="77777777" w:rsidR="00492C7E" w:rsidRPr="006B64C7" w:rsidRDefault="006B64C7" w:rsidP="002C6C53">
      <w:pPr>
        <w:pStyle w:val="Heading2"/>
        <w:spacing w:after="240"/>
      </w:pPr>
      <w:bookmarkStart w:id="51" w:name="_Toc224857380"/>
      <w:r w:rsidRPr="006B64C7">
        <w:lastRenderedPageBreak/>
        <w:t>3. Evaluation</w:t>
      </w:r>
      <w:bookmarkEnd w:id="51"/>
    </w:p>
    <w:p w14:paraId="0E4EFB49" w14:textId="774B5F7F" w:rsidR="00492C7E" w:rsidRPr="006B64C7" w:rsidRDefault="001A5CD9"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A few</w:t>
      </w:r>
      <w:r w:rsidR="006B64C7" w:rsidRPr="006B64C7">
        <w:rPr>
          <w:rFonts w:ascii="Arial" w:eastAsia="Arial" w:hAnsi="Arial" w:cs="Arial"/>
          <w:sz w:val="24"/>
          <w:szCs w:val="24"/>
        </w:rPr>
        <w:t xml:space="preserve"> elements in the process worked. The application of several frameworks provided the opportunity to conduct a holistic analysis of the UK grocery retail market and a strategic fit of Aldi. The balance between the quantitative (market share, employment levels, GDP contribution) and qualitative information (consumer </w:t>
      </w:r>
      <w:r w:rsidR="007F1CEC" w:rsidRPr="006B64C7">
        <w:rPr>
          <w:rFonts w:ascii="Arial" w:eastAsia="Arial" w:hAnsi="Arial" w:cs="Arial"/>
          <w:sz w:val="24"/>
          <w:szCs w:val="24"/>
        </w:rPr>
        <w:t>behavior</w:t>
      </w:r>
      <w:r w:rsidR="006B64C7" w:rsidRPr="006B64C7">
        <w:rPr>
          <w:rFonts w:ascii="Arial" w:eastAsia="Arial" w:hAnsi="Arial" w:cs="Arial"/>
          <w:sz w:val="24"/>
          <w:szCs w:val="24"/>
        </w:rPr>
        <w:t>, cultural adaptation) enhanced the thoroughness of the analysis.</w:t>
      </w:r>
    </w:p>
    <w:p w14:paraId="070AD21A" w14:textId="792FF582"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Nevertheless, it had some drawbacks. The availability of data was not uniform, especially </w:t>
      </w:r>
      <w:r w:rsidR="001A5CD9" w:rsidRPr="006B64C7">
        <w:rPr>
          <w:rFonts w:ascii="Arial" w:eastAsia="Arial" w:hAnsi="Arial" w:cs="Arial"/>
          <w:sz w:val="24"/>
          <w:szCs w:val="24"/>
        </w:rPr>
        <w:t>regarding</w:t>
      </w:r>
      <w:r w:rsidRPr="006B64C7">
        <w:rPr>
          <w:rFonts w:ascii="Arial" w:eastAsia="Arial" w:hAnsi="Arial" w:cs="Arial"/>
          <w:sz w:val="24"/>
          <w:szCs w:val="24"/>
        </w:rPr>
        <w:t xml:space="preserve"> the operations of individual competitors and the performance in stores, and thus some comparisons were not very accurate. Reports were also too </w:t>
      </w:r>
      <w:r w:rsidR="007F1CEC" w:rsidRPr="006B64C7">
        <w:rPr>
          <w:rFonts w:ascii="Arial" w:eastAsia="Arial" w:hAnsi="Arial" w:cs="Arial"/>
          <w:sz w:val="24"/>
          <w:szCs w:val="24"/>
        </w:rPr>
        <w:t>descriptive,</w:t>
      </w:r>
      <w:r w:rsidRPr="006B64C7">
        <w:rPr>
          <w:rFonts w:ascii="Arial" w:eastAsia="Arial" w:hAnsi="Arial" w:cs="Arial"/>
          <w:sz w:val="24"/>
          <w:szCs w:val="24"/>
        </w:rPr>
        <w:t xml:space="preserve"> and it was necessary to make careful choices to extract important suggestions. The use of several frameworks also left me with some challenges of ensuring consistency; sometimes I would find myself duplicating information in some of the sections as opposed to critically incorporating it. </w:t>
      </w:r>
    </w:p>
    <w:p w14:paraId="452AD3DC" w14:textId="77777777" w:rsidR="00492C7E" w:rsidRPr="006B64C7" w:rsidRDefault="006B64C7" w:rsidP="002C6C53">
      <w:pPr>
        <w:pStyle w:val="Heading2"/>
        <w:spacing w:after="240"/>
      </w:pPr>
      <w:bookmarkStart w:id="52" w:name="_Toc224857381"/>
      <w:r w:rsidRPr="006B64C7">
        <w:t>4. Analysis</w:t>
      </w:r>
      <w:bookmarkEnd w:id="52"/>
    </w:p>
    <w:p w14:paraId="170E8367" w14:textId="7161E0AF"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Theoretically, the practical use of the theory was immeasurable in the sense of deciphering the relevant industry dynamics. The strengths and challenges in operation showed that UK had strong logistics infrastructure, qualified labour force, and competition intensity as shown by Porters diamond. PESTLE analysis shed light on external forces like inflation, post-Brexit trade rules and sustainability demands, which enabled consideration of how they influenced Aldi positioning on the market. The CAGE distance framework and institutional theory was insightful </w:t>
      </w:r>
      <w:r w:rsidR="0003499D" w:rsidRPr="006B64C7">
        <w:rPr>
          <w:rFonts w:ascii="Arial" w:eastAsia="Arial" w:hAnsi="Arial" w:cs="Arial"/>
          <w:sz w:val="24"/>
          <w:szCs w:val="24"/>
        </w:rPr>
        <w:t>regarding</w:t>
      </w:r>
      <w:r w:rsidRPr="006B64C7">
        <w:rPr>
          <w:rFonts w:ascii="Arial" w:eastAsia="Arial" w:hAnsi="Arial" w:cs="Arial"/>
          <w:sz w:val="24"/>
          <w:szCs w:val="24"/>
        </w:rPr>
        <w:t xml:space="preserve"> cross-cultural adaptation and institutional compliance necessary by a foreign MNC in the UK.</w:t>
      </w:r>
    </w:p>
    <w:p w14:paraId="22D3D026" w14:textId="2FD1DECE"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t xml:space="preserve">An evaluation of the strategic fit of Aldi uncovered that the cost leadership and focus on the own label were perfectly aligned with the expectations of the UK consumers especially when the economy faces inflation. Local </w:t>
      </w:r>
      <w:r w:rsidR="0003499D" w:rsidRPr="006B64C7">
        <w:rPr>
          <w:rFonts w:ascii="Arial" w:eastAsia="Arial" w:hAnsi="Arial" w:cs="Arial"/>
          <w:sz w:val="24"/>
          <w:szCs w:val="24"/>
        </w:rPr>
        <w:t>product line</w:t>
      </w:r>
      <w:r w:rsidRPr="006B64C7">
        <w:rPr>
          <w:rFonts w:ascii="Arial" w:eastAsia="Arial" w:hAnsi="Arial" w:cs="Arial"/>
          <w:sz w:val="24"/>
          <w:szCs w:val="24"/>
        </w:rPr>
        <w:t>, marketing, and supply-chain-partnering has enhanced the product relevance and competitiveness. Nonetheless, the growth of market share was hampered by the inadequate infrastructure of e-commerce and coverage of the urban stores and this proved that efficiency is not enough to dominate in the long run.</w:t>
      </w:r>
    </w:p>
    <w:p w14:paraId="32E51174" w14:textId="135CA32C" w:rsidR="00492C7E" w:rsidRPr="006B64C7" w:rsidRDefault="006B64C7">
      <w:pPr>
        <w:spacing w:line="360" w:lineRule="auto"/>
        <w:jc w:val="both"/>
        <w:rPr>
          <w:rFonts w:ascii="Arial" w:eastAsia="Arial" w:hAnsi="Arial" w:cs="Arial"/>
          <w:sz w:val="24"/>
          <w:szCs w:val="24"/>
        </w:rPr>
      </w:pPr>
      <w:r w:rsidRPr="006B64C7">
        <w:rPr>
          <w:rFonts w:ascii="Arial" w:eastAsia="Arial" w:hAnsi="Arial" w:cs="Arial"/>
          <w:sz w:val="24"/>
          <w:szCs w:val="24"/>
        </w:rPr>
        <w:lastRenderedPageBreak/>
        <w:t xml:space="preserve">In terms of personal development, I have improved my skills in assimilating various theoretical points of view, </w:t>
      </w:r>
      <w:r w:rsidR="0003499D" w:rsidRPr="006B64C7">
        <w:rPr>
          <w:rFonts w:ascii="Arial" w:eastAsia="Arial" w:hAnsi="Arial" w:cs="Arial"/>
          <w:sz w:val="24"/>
          <w:szCs w:val="24"/>
        </w:rPr>
        <w:t>analyzing</w:t>
      </w:r>
      <w:r w:rsidRPr="006B64C7">
        <w:rPr>
          <w:rFonts w:ascii="Arial" w:eastAsia="Arial" w:hAnsi="Arial" w:cs="Arial"/>
          <w:sz w:val="24"/>
          <w:szCs w:val="24"/>
        </w:rPr>
        <w:t xml:space="preserve"> big data, and providing evidence-based findings. I also learnt to think critically, understand biasness in secondary sources, and remain academically rigorous with time pressure.</w:t>
      </w:r>
    </w:p>
    <w:p w14:paraId="18DB6C34" w14:textId="77777777" w:rsidR="00492C7E" w:rsidRPr="006B64C7" w:rsidRDefault="006B64C7" w:rsidP="002C6C53">
      <w:pPr>
        <w:pStyle w:val="Heading2"/>
        <w:spacing w:after="240"/>
      </w:pPr>
      <w:bookmarkStart w:id="53" w:name="_Toc224857382"/>
      <w:r w:rsidRPr="006B64C7">
        <w:t>5. Conclusion</w:t>
      </w:r>
      <w:bookmarkEnd w:id="53"/>
    </w:p>
    <w:p w14:paraId="34D2D14C" w14:textId="123DB657" w:rsidR="00492C7E" w:rsidRPr="006B64C7" w:rsidRDefault="006B64C7" w:rsidP="002C6C53">
      <w:pPr>
        <w:spacing w:after="240" w:line="360" w:lineRule="auto"/>
        <w:jc w:val="both"/>
        <w:rPr>
          <w:rFonts w:ascii="Arial" w:eastAsia="Arial" w:hAnsi="Arial" w:cs="Arial"/>
          <w:sz w:val="24"/>
          <w:szCs w:val="24"/>
        </w:rPr>
      </w:pPr>
      <w:r w:rsidRPr="006B64C7">
        <w:rPr>
          <w:rFonts w:ascii="Arial" w:eastAsia="Arial" w:hAnsi="Arial" w:cs="Arial"/>
          <w:sz w:val="24"/>
          <w:szCs w:val="24"/>
        </w:rPr>
        <w:t xml:space="preserve">The reflection process demonstrated the difficulty of researching the dynamic industry and assessing the strategic position of a foreign multinational. Among the main lessons, the interaction of </w:t>
      </w:r>
      <w:r w:rsidR="0003499D" w:rsidRPr="006B64C7">
        <w:rPr>
          <w:rFonts w:ascii="Arial" w:eastAsia="Arial" w:hAnsi="Arial" w:cs="Arial"/>
          <w:sz w:val="24"/>
          <w:szCs w:val="24"/>
        </w:rPr>
        <w:t>external</w:t>
      </w:r>
      <w:r w:rsidRPr="006B64C7">
        <w:rPr>
          <w:rFonts w:ascii="Arial" w:eastAsia="Arial" w:hAnsi="Arial" w:cs="Arial"/>
          <w:sz w:val="24"/>
          <w:szCs w:val="24"/>
        </w:rPr>
        <w:t xml:space="preserve"> pressure, consumer </w:t>
      </w:r>
      <w:r w:rsidR="007F1CEC" w:rsidRPr="006B64C7">
        <w:rPr>
          <w:rFonts w:ascii="Arial" w:eastAsia="Arial" w:hAnsi="Arial" w:cs="Arial"/>
          <w:sz w:val="24"/>
          <w:szCs w:val="24"/>
        </w:rPr>
        <w:t>behavior</w:t>
      </w:r>
      <w:r w:rsidRPr="006B64C7">
        <w:rPr>
          <w:rFonts w:ascii="Arial" w:eastAsia="Arial" w:hAnsi="Arial" w:cs="Arial"/>
          <w:sz w:val="24"/>
          <w:szCs w:val="24"/>
        </w:rPr>
        <w:t xml:space="preserve">, and competitive strategy to determine market attractiveness should have been mentioned. This experience further taught me the importance of formal structures to critical analysis, the need to balance descriptive and evaluative writing, and to triangulate data </w:t>
      </w:r>
      <w:r w:rsidR="0003499D" w:rsidRPr="006B64C7">
        <w:rPr>
          <w:rFonts w:ascii="Arial" w:eastAsia="Arial" w:hAnsi="Arial" w:cs="Arial"/>
          <w:sz w:val="24"/>
          <w:szCs w:val="24"/>
        </w:rPr>
        <w:t>to</w:t>
      </w:r>
      <w:r w:rsidRPr="006B64C7">
        <w:rPr>
          <w:rFonts w:ascii="Arial" w:eastAsia="Arial" w:hAnsi="Arial" w:cs="Arial"/>
          <w:sz w:val="24"/>
          <w:szCs w:val="24"/>
        </w:rPr>
        <w:t xml:space="preserve"> be reliable. Although data availability issues and limitations of framework were present, they were overcome through the selection of the sources and their critical analysis and systematic use of theory. All in all, the process increased both the academic and practical knowledge of international business strategy in a competitive retail setting.</w:t>
      </w:r>
    </w:p>
    <w:p w14:paraId="16B41240" w14:textId="77777777" w:rsidR="00492C7E" w:rsidRPr="006B64C7" w:rsidRDefault="006B64C7">
      <w:pPr>
        <w:pStyle w:val="Heading2"/>
        <w:spacing w:line="360" w:lineRule="auto"/>
        <w:jc w:val="both"/>
      </w:pPr>
      <w:bookmarkStart w:id="54" w:name="_Toc224857383"/>
      <w:r w:rsidRPr="006B64C7">
        <w:t>6. Action Plan</w:t>
      </w:r>
      <w:bookmarkEnd w:id="54"/>
    </w:p>
    <w:p w14:paraId="152CD939" w14:textId="74CD3DD2" w:rsidR="00492C7E" w:rsidRPr="006B64C7" w:rsidRDefault="0003499D">
      <w:pPr>
        <w:spacing w:line="360" w:lineRule="auto"/>
        <w:jc w:val="both"/>
        <w:rPr>
          <w:rFonts w:ascii="Arial" w:eastAsia="Arial" w:hAnsi="Arial" w:cs="Arial"/>
          <w:sz w:val="24"/>
          <w:szCs w:val="24"/>
        </w:rPr>
      </w:pPr>
      <w:r w:rsidRPr="006B64C7">
        <w:rPr>
          <w:rFonts w:ascii="Arial" w:eastAsia="Arial" w:hAnsi="Arial" w:cs="Arial"/>
          <w:sz w:val="24"/>
          <w:szCs w:val="24"/>
        </w:rPr>
        <w:t>To</w:t>
      </w:r>
      <w:r w:rsidR="006B64C7" w:rsidRPr="006B64C7">
        <w:rPr>
          <w:rFonts w:ascii="Arial" w:eastAsia="Arial" w:hAnsi="Arial" w:cs="Arial"/>
          <w:sz w:val="24"/>
          <w:szCs w:val="24"/>
        </w:rPr>
        <w:t xml:space="preserve"> enhance future research and analysis, I will:</w:t>
      </w:r>
    </w:p>
    <w:p w14:paraId="74962D7B" w14:textId="77777777" w:rsidR="00492C7E" w:rsidRPr="006B64C7" w:rsidRDefault="006B64C7">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Include primary information</w:t>
      </w:r>
      <w:r w:rsidRPr="006B64C7">
        <w:rPr>
          <w:rFonts w:ascii="Arial" w:eastAsia="Arial" w:hAnsi="Arial" w:cs="Arial"/>
          <w:color w:val="000000"/>
          <w:sz w:val="24"/>
          <w:szCs w:val="24"/>
        </w:rPr>
        <w:t xml:space="preserve"> - Surveys, interviews or observational studies would be used to supplement the secondary sources and obtain first-hand information.</w:t>
      </w:r>
    </w:p>
    <w:p w14:paraId="405BB65A" w14:textId="1CD711B8" w:rsidR="00492C7E" w:rsidRPr="006B64C7" w:rsidRDefault="006B64C7">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Combine modern frameworks -</w:t>
      </w:r>
      <w:r w:rsidRPr="006B64C7">
        <w:rPr>
          <w:rFonts w:ascii="Arial" w:eastAsia="Arial" w:hAnsi="Arial" w:cs="Arial"/>
          <w:color w:val="000000"/>
          <w:sz w:val="24"/>
          <w:szCs w:val="24"/>
        </w:rPr>
        <w:t xml:space="preserve"> Integrate the conventional strategic frameworks with tools that deal with trends in </w:t>
      </w:r>
      <w:r w:rsidR="007F1CEC" w:rsidRPr="006B64C7">
        <w:rPr>
          <w:rFonts w:ascii="Arial" w:eastAsia="Arial" w:hAnsi="Arial" w:cs="Arial"/>
          <w:color w:val="000000"/>
          <w:sz w:val="24"/>
          <w:szCs w:val="24"/>
        </w:rPr>
        <w:t>digitalization</w:t>
      </w:r>
      <w:r w:rsidRPr="006B64C7">
        <w:rPr>
          <w:rFonts w:ascii="Arial" w:eastAsia="Arial" w:hAnsi="Arial" w:cs="Arial"/>
          <w:color w:val="000000"/>
          <w:sz w:val="24"/>
          <w:szCs w:val="24"/>
        </w:rPr>
        <w:t>, e-commerce and sustainability.</w:t>
      </w:r>
    </w:p>
    <w:p w14:paraId="196F7F7A" w14:textId="77777777" w:rsidR="00492C7E" w:rsidRPr="006B64C7" w:rsidRDefault="006B64C7">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Learn synthesis proficiency -</w:t>
      </w:r>
      <w:r w:rsidRPr="006B64C7">
        <w:rPr>
          <w:rFonts w:ascii="Arial" w:eastAsia="Arial" w:hAnsi="Arial" w:cs="Arial"/>
          <w:color w:val="000000"/>
          <w:sz w:val="24"/>
          <w:szCs w:val="24"/>
        </w:rPr>
        <w:t xml:space="preserve"> Make sure that the results of different frameworks are linked and compared instead of being presented separately.</w:t>
      </w:r>
    </w:p>
    <w:p w14:paraId="657A2A8F" w14:textId="1FC71D08" w:rsidR="00492C7E" w:rsidRPr="006B64C7" w:rsidRDefault="006B64C7">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Improve data management -</w:t>
      </w:r>
      <w:r w:rsidRPr="006B64C7">
        <w:rPr>
          <w:rFonts w:ascii="Arial" w:eastAsia="Arial" w:hAnsi="Arial" w:cs="Arial"/>
          <w:color w:val="000000"/>
          <w:sz w:val="24"/>
          <w:szCs w:val="24"/>
        </w:rPr>
        <w:t xml:space="preserve"> Develop </w:t>
      </w:r>
      <w:r w:rsidR="007F1CEC">
        <w:rPr>
          <w:rFonts w:ascii="Arial" w:eastAsia="Arial" w:hAnsi="Arial" w:cs="Arial"/>
          <w:color w:val="000000"/>
          <w:sz w:val="24"/>
          <w:szCs w:val="24"/>
        </w:rPr>
        <w:t>organiz</w:t>
      </w:r>
      <w:r w:rsidR="007F1CEC" w:rsidRPr="006B64C7">
        <w:rPr>
          <w:rFonts w:ascii="Arial" w:eastAsia="Arial" w:hAnsi="Arial" w:cs="Arial"/>
          <w:color w:val="000000"/>
          <w:sz w:val="24"/>
          <w:szCs w:val="24"/>
        </w:rPr>
        <w:t>ed</w:t>
      </w:r>
      <w:r w:rsidRPr="006B64C7">
        <w:rPr>
          <w:rFonts w:ascii="Arial" w:eastAsia="Arial" w:hAnsi="Arial" w:cs="Arial"/>
          <w:color w:val="000000"/>
          <w:sz w:val="24"/>
          <w:szCs w:val="24"/>
        </w:rPr>
        <w:t xml:space="preserve"> databases of tracking market indicators, competition, and consumer </w:t>
      </w:r>
      <w:r w:rsidR="007F1CEC" w:rsidRPr="006B64C7">
        <w:rPr>
          <w:rFonts w:ascii="Arial" w:eastAsia="Arial" w:hAnsi="Arial" w:cs="Arial"/>
          <w:color w:val="000000"/>
          <w:sz w:val="24"/>
          <w:szCs w:val="24"/>
        </w:rPr>
        <w:t>behavior</w:t>
      </w:r>
      <w:r w:rsidRPr="006B64C7">
        <w:rPr>
          <w:rFonts w:ascii="Arial" w:eastAsia="Arial" w:hAnsi="Arial" w:cs="Arial"/>
          <w:color w:val="000000"/>
          <w:sz w:val="24"/>
          <w:szCs w:val="24"/>
        </w:rPr>
        <w:t>.</w:t>
      </w:r>
    </w:p>
    <w:p w14:paraId="1ABF957B" w14:textId="77777777" w:rsidR="00492C7E" w:rsidRPr="006B64C7" w:rsidRDefault="006B64C7">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6B64C7">
        <w:rPr>
          <w:rFonts w:ascii="Arial" w:eastAsia="Arial" w:hAnsi="Arial" w:cs="Arial"/>
          <w:b/>
          <w:bCs/>
          <w:color w:val="000000"/>
          <w:sz w:val="24"/>
          <w:szCs w:val="24"/>
        </w:rPr>
        <w:t>Develop academic writing skills -</w:t>
      </w:r>
      <w:r w:rsidRPr="006B64C7">
        <w:rPr>
          <w:rFonts w:ascii="Arial" w:eastAsia="Arial" w:hAnsi="Arial" w:cs="Arial"/>
          <w:color w:val="000000"/>
          <w:sz w:val="24"/>
          <w:szCs w:val="24"/>
        </w:rPr>
        <w:t xml:space="preserve"> Develop succinct, evidence-based expression, including accurate referencing to write at high academic standards.</w:t>
      </w:r>
    </w:p>
    <w:p w14:paraId="42D647E1" w14:textId="06DA884D" w:rsidR="00492C7E" w:rsidRPr="006B64C7" w:rsidRDefault="006B64C7">
      <w:pPr>
        <w:numPr>
          <w:ilvl w:val="0"/>
          <w:numId w:val="5"/>
        </w:numPr>
        <w:pBdr>
          <w:top w:val="nil"/>
          <w:left w:val="nil"/>
          <w:bottom w:val="nil"/>
          <w:right w:val="nil"/>
          <w:between w:val="nil"/>
        </w:pBdr>
        <w:spacing w:line="360" w:lineRule="auto"/>
        <w:jc w:val="both"/>
        <w:rPr>
          <w:rFonts w:ascii="Arial" w:hAnsi="Arial" w:cs="Arial"/>
          <w:color w:val="000000"/>
          <w:sz w:val="24"/>
          <w:szCs w:val="24"/>
        </w:rPr>
      </w:pPr>
      <w:r w:rsidRPr="006B64C7">
        <w:rPr>
          <w:rFonts w:ascii="Arial" w:eastAsia="Arial" w:hAnsi="Arial" w:cs="Arial"/>
          <w:b/>
          <w:bCs/>
          <w:color w:val="000000"/>
          <w:sz w:val="24"/>
          <w:szCs w:val="24"/>
        </w:rPr>
        <w:t>Follow industry trends -</w:t>
      </w:r>
      <w:r w:rsidRPr="006B64C7">
        <w:rPr>
          <w:rFonts w:ascii="Arial" w:eastAsia="Arial" w:hAnsi="Arial" w:cs="Arial"/>
          <w:color w:val="000000"/>
          <w:sz w:val="24"/>
          <w:szCs w:val="24"/>
        </w:rPr>
        <w:t xml:space="preserve"> Be aware of actual happenings in competitor strategy, regulation, and consumer </w:t>
      </w:r>
      <w:r w:rsidR="007F1CEC" w:rsidRPr="006B64C7">
        <w:rPr>
          <w:rFonts w:ascii="Arial" w:eastAsia="Arial" w:hAnsi="Arial" w:cs="Arial"/>
          <w:color w:val="000000"/>
          <w:sz w:val="24"/>
          <w:szCs w:val="24"/>
        </w:rPr>
        <w:t>behavior</w:t>
      </w:r>
      <w:r w:rsidRPr="006B64C7">
        <w:rPr>
          <w:rFonts w:ascii="Arial" w:eastAsia="Arial" w:hAnsi="Arial" w:cs="Arial"/>
          <w:color w:val="000000"/>
          <w:sz w:val="24"/>
          <w:szCs w:val="24"/>
        </w:rPr>
        <w:t xml:space="preserve"> in line with upcoming research </w:t>
      </w:r>
      <w:r w:rsidR="007F1CEC" w:rsidRPr="006B64C7">
        <w:rPr>
          <w:rFonts w:ascii="Arial" w:eastAsia="Arial" w:hAnsi="Arial" w:cs="Arial"/>
          <w:color w:val="000000"/>
          <w:sz w:val="24"/>
          <w:szCs w:val="24"/>
        </w:rPr>
        <w:t>requirements</w:t>
      </w:r>
      <w:r w:rsidRPr="006B64C7">
        <w:rPr>
          <w:rFonts w:ascii="Arial" w:eastAsia="Arial" w:hAnsi="Arial" w:cs="Arial"/>
          <w:color w:val="000000"/>
          <w:sz w:val="24"/>
          <w:szCs w:val="24"/>
        </w:rPr>
        <w:t>.</w:t>
      </w:r>
    </w:p>
    <w:p w14:paraId="3190656C" w14:textId="3CA376B1" w:rsidR="00492C7E" w:rsidRPr="006B64C7" w:rsidRDefault="006B64C7">
      <w:pPr>
        <w:spacing w:line="360" w:lineRule="auto"/>
        <w:jc w:val="both"/>
        <w:rPr>
          <w:rFonts w:ascii="Arial" w:hAnsi="Arial" w:cs="Arial"/>
        </w:rPr>
      </w:pPr>
      <w:r w:rsidRPr="006B64C7">
        <w:rPr>
          <w:rFonts w:ascii="Arial" w:eastAsia="Arial" w:hAnsi="Arial" w:cs="Arial"/>
          <w:sz w:val="24"/>
          <w:szCs w:val="24"/>
        </w:rPr>
        <w:lastRenderedPageBreak/>
        <w:t xml:space="preserve">By using this action plan, </w:t>
      </w:r>
      <w:r w:rsidR="007F1CEC" w:rsidRPr="006B64C7">
        <w:rPr>
          <w:rFonts w:ascii="Arial" w:eastAsia="Arial" w:hAnsi="Arial" w:cs="Arial"/>
          <w:sz w:val="24"/>
          <w:szCs w:val="24"/>
        </w:rPr>
        <w:t>further</w:t>
      </w:r>
      <w:r w:rsidRPr="006B64C7">
        <w:rPr>
          <w:rFonts w:ascii="Arial" w:eastAsia="Arial" w:hAnsi="Arial" w:cs="Arial"/>
          <w:sz w:val="24"/>
          <w:szCs w:val="24"/>
        </w:rPr>
        <w:t xml:space="preserve"> enhancement of the research, critical thinking, and strategic evaluation of the research is possible, which will guarantee the improved quality of analysis in both academic and professional environments</w:t>
      </w:r>
      <w:r w:rsidRPr="006B64C7">
        <w:rPr>
          <w:rFonts w:ascii="Arial" w:hAnsi="Arial" w:cs="Arial"/>
        </w:rPr>
        <w:t>.</w:t>
      </w:r>
    </w:p>
    <w:p w14:paraId="0B8F9C2E" w14:textId="77777777" w:rsidR="00492C7E" w:rsidRPr="006B64C7" w:rsidRDefault="00492C7E">
      <w:pPr>
        <w:spacing w:line="360" w:lineRule="auto"/>
        <w:jc w:val="both"/>
        <w:rPr>
          <w:rFonts w:ascii="Arial" w:hAnsi="Arial" w:cs="Arial"/>
        </w:rPr>
      </w:pPr>
    </w:p>
    <w:p w14:paraId="1F67502D" w14:textId="77777777" w:rsidR="00492C7E" w:rsidRPr="006B64C7" w:rsidRDefault="00492C7E">
      <w:pPr>
        <w:spacing w:line="360" w:lineRule="auto"/>
        <w:jc w:val="both"/>
        <w:rPr>
          <w:rFonts w:ascii="Arial" w:hAnsi="Arial" w:cs="Arial"/>
        </w:rPr>
      </w:pPr>
    </w:p>
    <w:p w14:paraId="597BA26A" w14:textId="77777777" w:rsidR="00492C7E" w:rsidRDefault="00492C7E">
      <w:pPr>
        <w:spacing w:line="360" w:lineRule="auto"/>
        <w:jc w:val="both"/>
        <w:rPr>
          <w:rFonts w:ascii="Arial" w:hAnsi="Arial" w:cs="Arial"/>
        </w:rPr>
      </w:pPr>
    </w:p>
    <w:p w14:paraId="7712B510" w14:textId="77777777" w:rsidR="007B2C2B" w:rsidRPr="006B64C7" w:rsidRDefault="007B2C2B">
      <w:pPr>
        <w:spacing w:line="360" w:lineRule="auto"/>
        <w:jc w:val="both"/>
        <w:rPr>
          <w:rFonts w:ascii="Arial" w:hAnsi="Arial" w:cs="Arial"/>
        </w:rPr>
      </w:pPr>
    </w:p>
    <w:p w14:paraId="23B930FB" w14:textId="77777777" w:rsidR="00492C7E" w:rsidRPr="006B64C7" w:rsidRDefault="006B64C7" w:rsidP="002C6C53">
      <w:pPr>
        <w:pStyle w:val="Heading1"/>
        <w:spacing w:after="240"/>
      </w:pPr>
      <w:bookmarkStart w:id="55" w:name="_Toc224857384"/>
      <w:r w:rsidRPr="006B64C7">
        <w:t>Reference</w:t>
      </w:r>
      <w:bookmarkEnd w:id="55"/>
      <w:r w:rsidRPr="006B64C7">
        <w:t xml:space="preserve"> </w:t>
      </w:r>
    </w:p>
    <w:p w14:paraId="1298E4ED" w14:textId="77777777" w:rsidR="00492C7E" w:rsidRPr="006B64C7" w:rsidRDefault="006B64C7" w:rsidP="002C6C53">
      <w:pPr>
        <w:numPr>
          <w:ilvl w:val="0"/>
          <w:numId w:val="1"/>
        </w:numPr>
        <w:spacing w:before="36" w:after="240" w:line="360" w:lineRule="auto"/>
        <w:jc w:val="both"/>
        <w:rPr>
          <w:rFonts w:ascii="Arial" w:eastAsia="Aptos" w:hAnsi="Arial" w:cs="Arial"/>
          <w:sz w:val="24"/>
          <w:szCs w:val="24"/>
        </w:rPr>
      </w:pPr>
      <w:r w:rsidRPr="006B64C7">
        <w:rPr>
          <w:rFonts w:ascii="Arial" w:eastAsia="Aptos" w:hAnsi="Arial" w:cs="Arial"/>
          <w:sz w:val="24"/>
          <w:szCs w:val="24"/>
        </w:rPr>
        <w:t xml:space="preserve">Aldi UK (2024) About Aldi – Corporate Information. Available at: </w:t>
      </w:r>
      <w:hyperlink r:id="rId16">
        <w:r w:rsidRPr="006B64C7">
          <w:rPr>
            <w:rFonts w:ascii="Arial" w:eastAsia="Aptos" w:hAnsi="Arial" w:cs="Arial"/>
            <w:color w:val="0563C1"/>
            <w:sz w:val="24"/>
            <w:szCs w:val="24"/>
            <w:u w:val="single"/>
          </w:rPr>
          <w:t>https://www.aldi.co.uk/corporate/about</w:t>
        </w:r>
      </w:hyperlink>
      <w:r w:rsidRPr="006B64C7">
        <w:rPr>
          <w:rFonts w:ascii="Arial" w:eastAsia="Aptos" w:hAnsi="Arial" w:cs="Arial"/>
          <w:sz w:val="24"/>
          <w:szCs w:val="24"/>
        </w:rPr>
        <w:t xml:space="preserve">  (Accessed: 18 Feb 2026).</w:t>
      </w:r>
    </w:p>
    <w:p w14:paraId="0E93267A"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Barclays (2023) Barclays Consumer Spend Report – Retail and Grocery Trends. Available at: </w:t>
      </w:r>
      <w:hyperlink r:id="rId17">
        <w:r w:rsidRPr="006B64C7">
          <w:rPr>
            <w:rFonts w:ascii="Arial" w:eastAsia="Arial" w:hAnsi="Arial" w:cs="Arial"/>
            <w:color w:val="0563C1"/>
            <w:sz w:val="24"/>
            <w:szCs w:val="24"/>
            <w:u w:val="single"/>
          </w:rPr>
          <w:t>https://home.barclays/news/spend-reports/</w:t>
        </w:r>
      </w:hyperlink>
      <w:r w:rsidRPr="006B64C7">
        <w:rPr>
          <w:rFonts w:ascii="Arial" w:eastAsia="Arial" w:hAnsi="Arial" w:cs="Arial"/>
          <w:sz w:val="24"/>
          <w:szCs w:val="24"/>
        </w:rPr>
        <w:t xml:space="preserve">? </w:t>
      </w:r>
      <w:r w:rsidRPr="006B64C7">
        <w:rPr>
          <w:rFonts w:ascii="Arial" w:eastAsia="Aptos" w:hAnsi="Arial" w:cs="Arial"/>
          <w:sz w:val="26"/>
          <w:szCs w:val="26"/>
        </w:rPr>
        <w:t xml:space="preserve"> </w:t>
      </w:r>
      <w:r w:rsidRPr="006B64C7">
        <w:rPr>
          <w:rFonts w:ascii="Arial" w:eastAsia="Aptos" w:hAnsi="Arial" w:cs="Arial"/>
          <w:sz w:val="24"/>
          <w:szCs w:val="24"/>
        </w:rPr>
        <w:t>(Accessed: 18 Feb 2026).</w:t>
      </w:r>
    </w:p>
    <w:p w14:paraId="3E37C9A6"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Competition and Markets Authority (CMA) (2024) Loyalty pricing in the groceries sector. Available at: </w:t>
      </w:r>
      <w:hyperlink r:id="rId18">
        <w:r w:rsidRPr="006B64C7">
          <w:rPr>
            <w:rFonts w:ascii="Arial" w:eastAsia="Aptos" w:hAnsi="Arial" w:cs="Arial"/>
            <w:color w:val="0563C1"/>
            <w:sz w:val="24"/>
            <w:szCs w:val="24"/>
            <w:u w:val="single"/>
          </w:rPr>
          <w:t>https://www.gov.uk/cma-cases/loyalty-pricing-in-the-groceries-sector</w:t>
        </w:r>
      </w:hyperlink>
      <w:r w:rsidRPr="006B64C7">
        <w:rPr>
          <w:rFonts w:ascii="Arial" w:eastAsia="Aptos" w:hAnsi="Arial" w:cs="Arial"/>
          <w:sz w:val="24"/>
          <w:szCs w:val="24"/>
        </w:rPr>
        <w:t xml:space="preserve">  (Accessed: 18 Feb 2026).</w:t>
      </w:r>
    </w:p>
    <w:p w14:paraId="7D3FA909" w14:textId="4E9EFAA0"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Bailey, D., De </w:t>
      </w:r>
      <w:proofErr w:type="spellStart"/>
      <w:r w:rsidRPr="006B64C7">
        <w:rPr>
          <w:rFonts w:ascii="Arial" w:eastAsia="Aptos" w:hAnsi="Arial" w:cs="Arial"/>
          <w:sz w:val="24"/>
          <w:szCs w:val="24"/>
        </w:rPr>
        <w:t>Propris</w:t>
      </w:r>
      <w:proofErr w:type="spellEnd"/>
      <w:r w:rsidRPr="006B64C7">
        <w:rPr>
          <w:rFonts w:ascii="Arial" w:eastAsia="Aptos" w:hAnsi="Arial" w:cs="Arial"/>
          <w:sz w:val="24"/>
          <w:szCs w:val="24"/>
        </w:rPr>
        <w:t xml:space="preserve">, L., De Ruyter, A., Hearne, D. and Ortega-Argilés, R. (2023) ‘Brexit, trade and UK advanced manufacturing sectors: a Midlands’ perspective’, Contemporary Social Science, 18(2), pp. 250–265. Available at: </w:t>
      </w:r>
      <w:hyperlink r:id="rId19">
        <w:r w:rsidRPr="006B64C7">
          <w:rPr>
            <w:rFonts w:ascii="Arial" w:eastAsia="Aptos" w:hAnsi="Arial" w:cs="Arial"/>
            <w:color w:val="0563C1"/>
            <w:sz w:val="24"/>
            <w:szCs w:val="24"/>
            <w:u w:val="single"/>
          </w:rPr>
          <w:t>https://doi.org/10.1080/21582041.2023.2192700</w:t>
        </w:r>
      </w:hyperlink>
      <w:r w:rsidRPr="006B64C7">
        <w:rPr>
          <w:rFonts w:ascii="Arial" w:eastAsia="Aptos" w:hAnsi="Arial" w:cs="Arial"/>
          <w:sz w:val="24"/>
          <w:szCs w:val="24"/>
        </w:rPr>
        <w:t xml:space="preserve">  (Accessed: 18 Feb 2026</w:t>
      </w:r>
      <w:r w:rsidR="0003499D" w:rsidRPr="006B64C7">
        <w:rPr>
          <w:rFonts w:ascii="Arial" w:eastAsia="Aptos" w:hAnsi="Arial" w:cs="Arial"/>
          <w:sz w:val="24"/>
          <w:szCs w:val="24"/>
        </w:rPr>
        <w:t>).</w:t>
      </w:r>
      <w:r w:rsidRPr="006B64C7">
        <w:rPr>
          <w:rFonts w:ascii="Arial" w:eastAsia="Aptos" w:hAnsi="Arial" w:cs="Arial"/>
          <w:sz w:val="24"/>
          <w:szCs w:val="24"/>
        </w:rPr>
        <w:t xml:space="preserve"> </w:t>
      </w:r>
    </w:p>
    <w:p w14:paraId="0E44C645" w14:textId="41C9DA43"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Department for Environment, Food &amp; Rural Affairs (DEFRA) (2011) Attitudes and </w:t>
      </w:r>
      <w:r w:rsidR="0003499D" w:rsidRPr="006B64C7">
        <w:rPr>
          <w:rFonts w:ascii="Arial" w:eastAsia="Aptos" w:hAnsi="Arial" w:cs="Arial"/>
          <w:sz w:val="24"/>
          <w:szCs w:val="24"/>
        </w:rPr>
        <w:t>behaviors</w:t>
      </w:r>
      <w:r w:rsidRPr="006B64C7">
        <w:rPr>
          <w:rFonts w:ascii="Arial" w:eastAsia="Aptos" w:hAnsi="Arial" w:cs="Arial"/>
          <w:sz w:val="24"/>
          <w:szCs w:val="24"/>
        </w:rPr>
        <w:t xml:space="preserve"> around sustainable food purchasing. Available at:</w:t>
      </w:r>
      <w:r w:rsidRPr="006B64C7">
        <w:rPr>
          <w:rFonts w:ascii="Arial" w:hAnsi="Arial" w:cs="Arial"/>
        </w:rPr>
        <w:t xml:space="preserve"> </w:t>
      </w:r>
      <w:hyperlink r:id="rId20">
        <w:r w:rsidRPr="006B64C7">
          <w:rPr>
            <w:rFonts w:ascii="Arial" w:eastAsia="Aptos" w:hAnsi="Arial" w:cs="Arial"/>
            <w:color w:val="0563C1"/>
            <w:sz w:val="24"/>
            <w:szCs w:val="24"/>
            <w:u w:val="single"/>
          </w:rPr>
          <w:t>https://www.gov.uk/government/publications/attitudes-and-behaviours-around-sustainable-food-purchasing</w:t>
        </w:r>
      </w:hyperlink>
      <w:r w:rsidRPr="006B64C7">
        <w:rPr>
          <w:rFonts w:ascii="Arial" w:eastAsia="Aptos" w:hAnsi="Arial" w:cs="Arial"/>
          <w:sz w:val="24"/>
          <w:szCs w:val="24"/>
        </w:rPr>
        <w:t xml:space="preserve"> (Accessed: 18 Feb 2026)</w:t>
      </w:r>
      <w:r w:rsidR="0003499D">
        <w:rPr>
          <w:rFonts w:ascii="Arial" w:eastAsia="Aptos" w:hAnsi="Arial" w:cs="Arial"/>
          <w:sz w:val="24"/>
          <w:szCs w:val="24"/>
        </w:rPr>
        <w:t>.</w:t>
      </w:r>
    </w:p>
    <w:p w14:paraId="7F76EC40"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Deloitte (2025) From aisles to algorithms: How to thrive in the modern grocery landscape. Available at: </w:t>
      </w:r>
      <w:hyperlink r:id="rId21">
        <w:r w:rsidRPr="006B64C7">
          <w:rPr>
            <w:rFonts w:ascii="Arial" w:eastAsia="Aptos" w:hAnsi="Arial" w:cs="Arial"/>
            <w:color w:val="0563C1"/>
            <w:sz w:val="24"/>
            <w:szCs w:val="24"/>
            <w:u w:val="single"/>
          </w:rPr>
          <w:t>https://www.deloitte.com/gr/en/Industries/consumer/perspectives/from-aisles-to-algorithms.html</w:t>
        </w:r>
      </w:hyperlink>
      <w:r w:rsidRPr="006B64C7">
        <w:rPr>
          <w:rFonts w:ascii="Arial" w:eastAsia="Aptos" w:hAnsi="Arial" w:cs="Arial"/>
          <w:sz w:val="24"/>
          <w:szCs w:val="24"/>
        </w:rPr>
        <w:t xml:space="preserve"> (Accessed: 18 Feb 2026).</w:t>
      </w:r>
    </w:p>
    <w:p w14:paraId="10525361" w14:textId="6BA364E8" w:rsidR="00492C7E" w:rsidRPr="006B64C7" w:rsidRDefault="006B64C7">
      <w:pPr>
        <w:numPr>
          <w:ilvl w:val="0"/>
          <w:numId w:val="1"/>
        </w:numPr>
        <w:pBdr>
          <w:top w:val="nil"/>
          <w:left w:val="nil"/>
          <w:bottom w:val="nil"/>
          <w:right w:val="nil"/>
          <w:between w:val="nil"/>
        </w:pBdr>
        <w:spacing w:after="0"/>
        <w:jc w:val="both"/>
        <w:rPr>
          <w:rFonts w:ascii="Arial" w:eastAsia="Aptos" w:hAnsi="Arial" w:cs="Arial"/>
          <w:color w:val="000000"/>
          <w:sz w:val="24"/>
          <w:szCs w:val="24"/>
        </w:rPr>
      </w:pPr>
      <w:r w:rsidRPr="006B64C7">
        <w:rPr>
          <w:rFonts w:ascii="Arial" w:eastAsia="Aptos" w:hAnsi="Arial" w:cs="Arial"/>
          <w:color w:val="000000"/>
          <w:sz w:val="24"/>
          <w:szCs w:val="24"/>
        </w:rPr>
        <w:lastRenderedPageBreak/>
        <w:t>Dobson, P</w:t>
      </w:r>
      <w:r w:rsidR="0003499D">
        <w:rPr>
          <w:rFonts w:ascii="Arial" w:eastAsia="Aptos" w:hAnsi="Arial" w:cs="Arial"/>
          <w:color w:val="000000"/>
          <w:sz w:val="24"/>
          <w:szCs w:val="24"/>
        </w:rPr>
        <w:t>.</w:t>
      </w:r>
      <w:r w:rsidRPr="006B64C7">
        <w:rPr>
          <w:rFonts w:ascii="Arial" w:eastAsia="Aptos" w:hAnsi="Arial" w:cs="Arial"/>
          <w:color w:val="000000"/>
          <w:sz w:val="24"/>
          <w:szCs w:val="24"/>
        </w:rPr>
        <w:t xml:space="preserve">, Starkey, K. &amp; Richards, J. (2021) ‘Retail Competition in the UK’, International Business Review, 30(1), pp. 78–95. Available at: </w:t>
      </w:r>
      <w:hyperlink r:id="rId22">
        <w:r w:rsidRPr="006B64C7">
          <w:rPr>
            <w:rFonts w:ascii="Arial" w:eastAsia="Aptos" w:hAnsi="Arial" w:cs="Arial"/>
            <w:color w:val="0563C1"/>
            <w:sz w:val="24"/>
            <w:szCs w:val="24"/>
            <w:u w:val="single"/>
          </w:rPr>
          <w:t>https://www.sciencedirect.com/science/article/pii/S0969593120302008</w:t>
        </w:r>
      </w:hyperlink>
      <w:r w:rsidRPr="006B64C7">
        <w:rPr>
          <w:rFonts w:ascii="Arial" w:eastAsia="Aptos" w:hAnsi="Arial" w:cs="Arial"/>
          <w:color w:val="000000"/>
          <w:sz w:val="24"/>
          <w:szCs w:val="24"/>
        </w:rPr>
        <w:t xml:space="preserve"> (Accessed: 18 Feb 2026).</w:t>
      </w:r>
    </w:p>
    <w:p w14:paraId="41557B18" w14:textId="77777777" w:rsidR="00492C7E" w:rsidRPr="006B64C7" w:rsidRDefault="006B64C7">
      <w:pPr>
        <w:numPr>
          <w:ilvl w:val="0"/>
          <w:numId w:val="1"/>
        </w:numPr>
        <w:pBdr>
          <w:top w:val="nil"/>
          <w:left w:val="nil"/>
          <w:bottom w:val="nil"/>
          <w:right w:val="nil"/>
          <w:between w:val="nil"/>
        </w:pBdr>
        <w:jc w:val="both"/>
        <w:rPr>
          <w:rFonts w:ascii="Arial" w:eastAsia="Aptos" w:hAnsi="Arial" w:cs="Arial"/>
          <w:color w:val="000000"/>
          <w:sz w:val="24"/>
          <w:szCs w:val="24"/>
        </w:rPr>
      </w:pPr>
      <w:r w:rsidRPr="006B64C7">
        <w:rPr>
          <w:rFonts w:ascii="Arial" w:eastAsia="Aptos" w:hAnsi="Arial" w:cs="Arial"/>
          <w:color w:val="000000"/>
          <w:sz w:val="24"/>
          <w:szCs w:val="24"/>
        </w:rPr>
        <w:t xml:space="preserve">Euromonitor (2023) Grocery Retailing in the UK. Available at: </w:t>
      </w:r>
      <w:hyperlink r:id="rId23">
        <w:r w:rsidRPr="006B64C7">
          <w:rPr>
            <w:rFonts w:ascii="Arial" w:eastAsia="Arial" w:hAnsi="Arial" w:cs="Arial"/>
            <w:color w:val="0563C1"/>
            <w:sz w:val="24"/>
            <w:szCs w:val="24"/>
            <w:u w:val="single"/>
          </w:rPr>
          <w:t>https://www.euromonitor.com/the-state-of-grocery-retail-in-2023/report</w:t>
        </w:r>
      </w:hyperlink>
      <w:r w:rsidRPr="006B64C7">
        <w:rPr>
          <w:rFonts w:ascii="Arial" w:eastAsia="Arial" w:hAnsi="Arial" w:cs="Arial"/>
          <w:color w:val="000000"/>
          <w:sz w:val="24"/>
          <w:szCs w:val="24"/>
        </w:rPr>
        <w:t xml:space="preserve">? </w:t>
      </w:r>
      <w:r w:rsidRPr="006B64C7">
        <w:rPr>
          <w:rFonts w:ascii="Arial" w:hAnsi="Arial" w:cs="Arial"/>
          <w:color w:val="000000"/>
          <w:sz w:val="24"/>
          <w:szCs w:val="24"/>
        </w:rPr>
        <w:t xml:space="preserve"> </w:t>
      </w:r>
      <w:r w:rsidRPr="006B64C7">
        <w:rPr>
          <w:rFonts w:ascii="Arial" w:eastAsia="Aptos" w:hAnsi="Arial" w:cs="Arial"/>
          <w:color w:val="000000"/>
          <w:sz w:val="24"/>
          <w:szCs w:val="24"/>
        </w:rPr>
        <w:t>(Accessed: 18 Feb 2026).</w:t>
      </w:r>
    </w:p>
    <w:p w14:paraId="07600CCE" w14:textId="22751B04"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Testa, F., </w:t>
      </w:r>
      <w:proofErr w:type="spellStart"/>
      <w:r w:rsidRPr="006B64C7">
        <w:rPr>
          <w:rFonts w:ascii="Arial" w:eastAsia="Aptos" w:hAnsi="Arial" w:cs="Arial"/>
          <w:sz w:val="24"/>
          <w:szCs w:val="24"/>
        </w:rPr>
        <w:t>Iraldo</w:t>
      </w:r>
      <w:proofErr w:type="spellEnd"/>
      <w:r w:rsidRPr="006B64C7">
        <w:rPr>
          <w:rFonts w:ascii="Arial" w:eastAsia="Aptos" w:hAnsi="Arial" w:cs="Arial"/>
          <w:sz w:val="24"/>
          <w:szCs w:val="24"/>
        </w:rPr>
        <w:t>, F. and Vaccari, A. (2023) ‘The sustainable attitude–</w:t>
      </w:r>
      <w:r w:rsidR="007F1CEC" w:rsidRPr="006B64C7">
        <w:rPr>
          <w:rFonts w:ascii="Arial" w:eastAsia="Aptos" w:hAnsi="Arial" w:cs="Arial"/>
          <w:sz w:val="24"/>
          <w:szCs w:val="24"/>
        </w:rPr>
        <w:t>behavior</w:t>
      </w:r>
      <w:r w:rsidRPr="006B64C7">
        <w:rPr>
          <w:rFonts w:ascii="Arial" w:eastAsia="Aptos" w:hAnsi="Arial" w:cs="Arial"/>
          <w:sz w:val="24"/>
          <w:szCs w:val="24"/>
        </w:rPr>
        <w:t xml:space="preserve"> gap dynamic when shopping at the supermarket’, Journal of Cleaner Production, 426, 138740. Available at: </w:t>
      </w:r>
      <w:hyperlink r:id="rId24">
        <w:r w:rsidRPr="006B64C7">
          <w:rPr>
            <w:rFonts w:ascii="Arial" w:eastAsia="Aptos" w:hAnsi="Arial" w:cs="Arial"/>
            <w:color w:val="0563C1"/>
            <w:sz w:val="24"/>
            <w:szCs w:val="24"/>
            <w:u w:val="single"/>
          </w:rPr>
          <w:t>https://doi.org/10.1016/j.jclepro.2023.138740</w:t>
        </w:r>
      </w:hyperlink>
      <w:r w:rsidRPr="006B64C7">
        <w:rPr>
          <w:rFonts w:ascii="Arial" w:eastAsia="Aptos" w:hAnsi="Arial" w:cs="Arial"/>
          <w:sz w:val="24"/>
          <w:szCs w:val="24"/>
        </w:rPr>
        <w:t xml:space="preserve"> (Accessed: 18 Feb 2026). </w:t>
      </w:r>
    </w:p>
    <w:p w14:paraId="0AD80073"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House of Commons (2021) Impact of Brexit on Retail. Available at: </w:t>
      </w:r>
      <w:hyperlink r:id="rId25">
        <w:r w:rsidRPr="006B64C7">
          <w:rPr>
            <w:rFonts w:ascii="Arial" w:eastAsia="Aptos" w:hAnsi="Arial" w:cs="Arial"/>
            <w:color w:val="0563C1"/>
            <w:sz w:val="24"/>
            <w:szCs w:val="24"/>
            <w:u w:val="single"/>
          </w:rPr>
          <w:t>https://committees.parliament.uk/publications/</w:t>
        </w:r>
      </w:hyperlink>
      <w:r w:rsidRPr="006B64C7">
        <w:rPr>
          <w:rFonts w:ascii="Arial" w:eastAsia="Aptos" w:hAnsi="Arial" w:cs="Arial"/>
          <w:sz w:val="24"/>
          <w:szCs w:val="24"/>
        </w:rPr>
        <w:t xml:space="preserve"> (Accessed: 18 Feb 2026).</w:t>
      </w:r>
    </w:p>
    <w:p w14:paraId="1B95E571" w14:textId="2940B031"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 IGD (2022) UK grocery retail market growth forecast &amp; trends. Available at:</w:t>
      </w:r>
      <w:r w:rsidRPr="006B64C7">
        <w:rPr>
          <w:rFonts w:ascii="Arial" w:hAnsi="Arial" w:cs="Arial"/>
        </w:rPr>
        <w:t xml:space="preserve"> </w:t>
      </w:r>
      <w:hyperlink r:id="rId26">
        <w:r w:rsidRPr="006B64C7">
          <w:rPr>
            <w:rFonts w:ascii="Arial" w:eastAsia="Aptos" w:hAnsi="Arial" w:cs="Arial"/>
            <w:color w:val="0563C1"/>
            <w:sz w:val="24"/>
            <w:szCs w:val="24"/>
            <w:u w:val="single"/>
          </w:rPr>
          <w:t>https://www.igd.com/articles/growth-forecast-across-all-retail-channel/18099</w:t>
        </w:r>
      </w:hyperlink>
      <w:r w:rsidRPr="006B64C7">
        <w:rPr>
          <w:rFonts w:ascii="Arial" w:eastAsia="Aptos" w:hAnsi="Arial" w:cs="Arial"/>
          <w:sz w:val="24"/>
          <w:szCs w:val="24"/>
        </w:rPr>
        <w:t xml:space="preserve"> (Accessed: 18 Feb 2026)</w:t>
      </w:r>
      <w:r w:rsidR="0003499D">
        <w:rPr>
          <w:rFonts w:ascii="Arial" w:eastAsia="Aptos" w:hAnsi="Arial" w:cs="Arial"/>
          <w:sz w:val="24"/>
          <w:szCs w:val="24"/>
        </w:rPr>
        <w:t>.</w:t>
      </w:r>
    </w:p>
    <w:p w14:paraId="608FD33A" w14:textId="31B3FE93"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IGD (2025) Online grocery </w:t>
      </w:r>
      <w:proofErr w:type="gramStart"/>
      <w:r w:rsidRPr="006B64C7">
        <w:rPr>
          <w:rFonts w:ascii="Arial" w:eastAsia="Aptos" w:hAnsi="Arial" w:cs="Arial"/>
          <w:sz w:val="24"/>
          <w:szCs w:val="24"/>
        </w:rPr>
        <w:t>leads</w:t>
      </w:r>
      <w:proofErr w:type="gramEnd"/>
      <w:r w:rsidRPr="006B64C7">
        <w:rPr>
          <w:rFonts w:ascii="Arial" w:eastAsia="Aptos" w:hAnsi="Arial" w:cs="Arial"/>
          <w:sz w:val="24"/>
          <w:szCs w:val="24"/>
        </w:rPr>
        <w:t xml:space="preserve"> 2025 retail growth trend. Available at:</w:t>
      </w:r>
      <w:r w:rsidRPr="006B64C7">
        <w:rPr>
          <w:rFonts w:ascii="Arial" w:hAnsi="Arial" w:cs="Arial"/>
        </w:rPr>
        <w:t xml:space="preserve"> </w:t>
      </w:r>
      <w:hyperlink r:id="rId27">
        <w:r w:rsidRPr="006B64C7">
          <w:rPr>
            <w:rFonts w:ascii="Arial" w:eastAsia="Aptos" w:hAnsi="Arial" w:cs="Arial"/>
            <w:color w:val="0563C1"/>
            <w:sz w:val="24"/>
            <w:szCs w:val="24"/>
            <w:u w:val="single"/>
          </w:rPr>
          <w:t>https://www.igd.com/articles/online-grocery-leads-2025-retail-growth-trend/71298</w:t>
        </w:r>
      </w:hyperlink>
      <w:r w:rsidRPr="006B64C7">
        <w:rPr>
          <w:rFonts w:ascii="Arial" w:eastAsia="Aptos" w:hAnsi="Arial" w:cs="Arial"/>
          <w:sz w:val="24"/>
          <w:szCs w:val="24"/>
        </w:rPr>
        <w:t xml:space="preserve"> (Accessed: 18 Feb 2026)</w:t>
      </w:r>
      <w:r w:rsidR="0003499D">
        <w:rPr>
          <w:rFonts w:ascii="Arial" w:eastAsia="Aptos" w:hAnsi="Arial" w:cs="Arial"/>
          <w:sz w:val="24"/>
          <w:szCs w:val="24"/>
        </w:rPr>
        <w:t>.</w:t>
      </w:r>
    </w:p>
    <w:p w14:paraId="08A7343C"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IMF (2022) World Economic Outlook – UK. Available at: </w:t>
      </w:r>
      <w:hyperlink r:id="rId28">
        <w:r w:rsidRPr="006B64C7">
          <w:rPr>
            <w:rFonts w:ascii="Arial" w:eastAsia="Aptos" w:hAnsi="Arial" w:cs="Arial"/>
            <w:color w:val="0563C1"/>
            <w:sz w:val="24"/>
            <w:szCs w:val="24"/>
            <w:u w:val="single"/>
          </w:rPr>
          <w:t>https://www.imf.org/en/Publications/WEO</w:t>
        </w:r>
      </w:hyperlink>
      <w:r w:rsidRPr="006B64C7">
        <w:rPr>
          <w:rFonts w:ascii="Arial" w:eastAsia="Aptos" w:hAnsi="Arial" w:cs="Arial"/>
          <w:sz w:val="24"/>
          <w:szCs w:val="24"/>
        </w:rPr>
        <w:t xml:space="preserve">  (Accessed: 18 Feb 2026).</w:t>
      </w:r>
    </w:p>
    <w:p w14:paraId="118BA54F" w14:textId="0DBB75D0"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Kantar (2024) UK Grocery Market Share Data. Available at:</w:t>
      </w:r>
      <w:r w:rsidRPr="006B64C7">
        <w:rPr>
          <w:rFonts w:ascii="Arial" w:hAnsi="Arial" w:cs="Arial"/>
        </w:rPr>
        <w:t xml:space="preserve"> </w:t>
      </w:r>
      <w:hyperlink r:id="rId29">
        <w:r w:rsidRPr="006B64C7">
          <w:rPr>
            <w:rFonts w:ascii="Arial" w:eastAsia="Aptos" w:hAnsi="Arial" w:cs="Arial"/>
            <w:color w:val="0563C1"/>
            <w:sz w:val="24"/>
            <w:szCs w:val="24"/>
            <w:u w:val="single"/>
          </w:rPr>
          <w:t>https://www.kantar.com/uki/campaigns/grocery-market-share</w:t>
        </w:r>
      </w:hyperlink>
      <w:r w:rsidRPr="006B64C7">
        <w:rPr>
          <w:rFonts w:ascii="Arial" w:eastAsia="Aptos" w:hAnsi="Arial" w:cs="Arial"/>
          <w:sz w:val="24"/>
          <w:szCs w:val="24"/>
        </w:rPr>
        <w:t xml:space="preserve"> (Accessed: 18 Feb</w:t>
      </w:r>
      <w:r w:rsidR="0003499D">
        <w:rPr>
          <w:rFonts w:ascii="Arial" w:eastAsia="Aptos" w:hAnsi="Arial" w:cs="Arial"/>
          <w:sz w:val="24"/>
          <w:szCs w:val="24"/>
        </w:rPr>
        <w:t>).</w:t>
      </w:r>
    </w:p>
    <w:p w14:paraId="3551946D"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KPMG (2022) UK Food Retail Post-Brexit Report. Available at: </w:t>
      </w:r>
      <w:hyperlink r:id="rId30">
        <w:r w:rsidRPr="006B64C7">
          <w:rPr>
            <w:rFonts w:ascii="Arial" w:eastAsia="Aptos" w:hAnsi="Arial" w:cs="Arial"/>
            <w:color w:val="0563C1"/>
            <w:sz w:val="24"/>
            <w:szCs w:val="24"/>
            <w:u w:val="single"/>
          </w:rPr>
          <w:t>https://home.kpmg/uk/en/home/insights.html</w:t>
        </w:r>
      </w:hyperlink>
      <w:r w:rsidRPr="006B64C7">
        <w:rPr>
          <w:rFonts w:ascii="Arial" w:eastAsia="Aptos" w:hAnsi="Arial" w:cs="Arial"/>
          <w:sz w:val="24"/>
          <w:szCs w:val="24"/>
        </w:rPr>
        <w:t xml:space="preserve">  (Accessed: 18 Feb 2026).</w:t>
      </w:r>
    </w:p>
    <w:p w14:paraId="15B7F371" w14:textId="77777777" w:rsidR="00492C7E" w:rsidRPr="006B64C7" w:rsidRDefault="006B64C7">
      <w:pPr>
        <w:numPr>
          <w:ilvl w:val="0"/>
          <w:numId w:val="1"/>
        </w:numPr>
        <w:pBdr>
          <w:top w:val="nil"/>
          <w:left w:val="nil"/>
          <w:bottom w:val="nil"/>
          <w:right w:val="nil"/>
          <w:between w:val="nil"/>
        </w:pBdr>
        <w:jc w:val="both"/>
        <w:rPr>
          <w:rFonts w:ascii="Arial" w:eastAsia="Aptos" w:hAnsi="Arial" w:cs="Arial"/>
          <w:color w:val="000000"/>
          <w:sz w:val="24"/>
          <w:szCs w:val="24"/>
        </w:rPr>
      </w:pPr>
      <w:r w:rsidRPr="006B64C7">
        <w:rPr>
          <w:rFonts w:ascii="Arial" w:eastAsia="Aptos" w:hAnsi="Arial" w:cs="Arial"/>
          <w:color w:val="000000"/>
          <w:sz w:val="24"/>
          <w:szCs w:val="24"/>
        </w:rPr>
        <w:t xml:space="preserve">McKinsey &amp; Company (2023) Performance in Retail Logistics. Available at: </w:t>
      </w:r>
      <w:hyperlink r:id="rId31">
        <w:r w:rsidRPr="006B64C7">
          <w:rPr>
            <w:rFonts w:ascii="Arial" w:eastAsia="Aptos" w:hAnsi="Arial" w:cs="Arial"/>
            <w:color w:val="0563C1"/>
            <w:sz w:val="24"/>
            <w:szCs w:val="24"/>
            <w:u w:val="single"/>
          </w:rPr>
          <w:t>https://www.mckinsey.com/industries/retail/our-insights</w:t>
        </w:r>
      </w:hyperlink>
      <w:r w:rsidRPr="006B64C7">
        <w:rPr>
          <w:rFonts w:ascii="Arial" w:eastAsia="Aptos" w:hAnsi="Arial" w:cs="Arial"/>
          <w:color w:val="000000"/>
          <w:sz w:val="24"/>
          <w:szCs w:val="24"/>
        </w:rPr>
        <w:t xml:space="preserve"> (Accessed: 18 Feb 2026).</w:t>
      </w:r>
    </w:p>
    <w:p w14:paraId="4D02E15C"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Mintel (2023) UK Grocery Retailing Consumer Report. Available at: </w:t>
      </w:r>
      <w:hyperlink r:id="rId32">
        <w:r w:rsidRPr="006B64C7">
          <w:rPr>
            <w:rFonts w:ascii="Arial" w:eastAsia="Aptos" w:hAnsi="Arial" w:cs="Arial"/>
            <w:color w:val="0563C1"/>
            <w:sz w:val="24"/>
            <w:szCs w:val="24"/>
            <w:u w:val="single"/>
          </w:rPr>
          <w:t>https://reports.mintel.com/display/1070007/</w:t>
        </w:r>
      </w:hyperlink>
      <w:r w:rsidRPr="006B64C7">
        <w:rPr>
          <w:rFonts w:ascii="Arial" w:eastAsia="Aptos" w:hAnsi="Arial" w:cs="Arial"/>
          <w:sz w:val="24"/>
          <w:szCs w:val="24"/>
        </w:rPr>
        <w:t xml:space="preserve">  (Accessed: 18 Feb 2026).</w:t>
      </w:r>
    </w:p>
    <w:p w14:paraId="028C5FD1"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Morris, T. &amp; Clark, D. (2022) ‘Sustainable Retail Strategies’, Sustainability in Business, 11(4), pp. 198–220. Available at: </w:t>
      </w:r>
      <w:hyperlink r:id="rId33">
        <w:r w:rsidRPr="006B64C7">
          <w:rPr>
            <w:rFonts w:ascii="Arial" w:eastAsia="Aptos" w:hAnsi="Arial" w:cs="Arial"/>
            <w:color w:val="0563C1"/>
            <w:sz w:val="24"/>
            <w:szCs w:val="24"/>
            <w:u w:val="single"/>
          </w:rPr>
          <w:t>https://www.mdpi.com/journal/sustainability/special_issues/retail</w:t>
        </w:r>
      </w:hyperlink>
      <w:r w:rsidRPr="006B64C7">
        <w:rPr>
          <w:rFonts w:ascii="Arial" w:eastAsia="Aptos" w:hAnsi="Arial" w:cs="Arial"/>
          <w:sz w:val="24"/>
          <w:szCs w:val="24"/>
        </w:rPr>
        <w:t xml:space="preserve">  (Accessed: 18 Feb 2026).</w:t>
      </w:r>
    </w:p>
    <w:p w14:paraId="5E447CC9"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OECD (2021) Food and Grocery Retailers Report. Available at: </w:t>
      </w:r>
      <w:hyperlink r:id="rId34">
        <w:r w:rsidRPr="006B64C7">
          <w:rPr>
            <w:rFonts w:ascii="Arial" w:eastAsia="Aptos" w:hAnsi="Arial" w:cs="Arial"/>
            <w:color w:val="0563C1"/>
            <w:sz w:val="24"/>
            <w:szCs w:val="24"/>
            <w:u w:val="single"/>
          </w:rPr>
          <w:t>https://www.oecd.org/industry/innovativebusiness/food-retail.htm</w:t>
        </w:r>
      </w:hyperlink>
      <w:r w:rsidRPr="006B64C7">
        <w:rPr>
          <w:rFonts w:ascii="Arial" w:eastAsia="Aptos" w:hAnsi="Arial" w:cs="Arial"/>
          <w:sz w:val="24"/>
          <w:szCs w:val="24"/>
        </w:rPr>
        <w:t xml:space="preserve">  (Accessed: 18 Feb 2026).</w:t>
      </w:r>
    </w:p>
    <w:p w14:paraId="04741D24"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Lan, H., Lloyd, T.A., McCorriston, S. &amp; Morgan, C.W. (2022) ‘Retailer heterogeneity and price transmission’, American Journal of Agricultural Economics, 104(5), pp. 1679–1700. Available at: </w:t>
      </w:r>
      <w:hyperlink r:id="rId35">
        <w:r w:rsidRPr="006B64C7">
          <w:rPr>
            <w:rFonts w:ascii="Arial" w:eastAsia="Aptos" w:hAnsi="Arial" w:cs="Arial"/>
            <w:color w:val="0563C1"/>
            <w:sz w:val="24"/>
            <w:szCs w:val="24"/>
            <w:u w:val="single"/>
          </w:rPr>
          <w:t>https://doi.org/10.1111/ajae.12286</w:t>
        </w:r>
      </w:hyperlink>
      <w:r w:rsidRPr="006B64C7">
        <w:rPr>
          <w:rFonts w:ascii="Arial" w:eastAsia="Aptos" w:hAnsi="Arial" w:cs="Arial"/>
          <w:sz w:val="24"/>
          <w:szCs w:val="24"/>
        </w:rPr>
        <w:t xml:space="preserve">  (Accessed: 18 Feb 2026).</w:t>
      </w:r>
    </w:p>
    <w:p w14:paraId="758EAAB1"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Office for National Statistics (ONS) (2022) Retail Employment Data. Available at: </w:t>
      </w:r>
      <w:hyperlink r:id="rId36">
        <w:r w:rsidRPr="006B64C7">
          <w:rPr>
            <w:rFonts w:ascii="Arial" w:eastAsia="Aptos" w:hAnsi="Arial" w:cs="Arial"/>
            <w:color w:val="0563C1"/>
            <w:sz w:val="24"/>
            <w:szCs w:val="24"/>
            <w:u w:val="single"/>
          </w:rPr>
          <w:t>https://www.ons.gov.uk/businessindustryandtrade/retailindustry</w:t>
        </w:r>
      </w:hyperlink>
      <w:r w:rsidRPr="006B64C7">
        <w:rPr>
          <w:rFonts w:ascii="Arial" w:eastAsia="Aptos" w:hAnsi="Arial" w:cs="Arial"/>
          <w:sz w:val="24"/>
          <w:szCs w:val="24"/>
        </w:rPr>
        <w:t xml:space="preserve">  (Accessed: 18 Feb 2026).</w:t>
      </w:r>
    </w:p>
    <w:p w14:paraId="7D37467A"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Office for National Statistics (ONS) (2023) UK Inflation &amp; Consumer Prices. Available at: </w:t>
      </w:r>
      <w:hyperlink r:id="rId37">
        <w:r w:rsidRPr="006B64C7">
          <w:rPr>
            <w:rFonts w:ascii="Arial" w:eastAsia="Aptos" w:hAnsi="Arial" w:cs="Arial"/>
            <w:color w:val="0563C1"/>
            <w:sz w:val="24"/>
            <w:szCs w:val="24"/>
            <w:u w:val="single"/>
          </w:rPr>
          <w:t>https://www.ons.gov.uk/economy/inflationandpriceindices</w:t>
        </w:r>
      </w:hyperlink>
      <w:r w:rsidRPr="006B64C7">
        <w:rPr>
          <w:rFonts w:ascii="Arial" w:eastAsia="Aptos" w:hAnsi="Arial" w:cs="Arial"/>
          <w:sz w:val="24"/>
          <w:szCs w:val="24"/>
        </w:rPr>
        <w:t xml:space="preserve">  (Accessed: 18 Feb 2026).</w:t>
      </w:r>
    </w:p>
    <w:p w14:paraId="4C97B207"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Porter, M.E. (2020) Competitive Strategy: Techniques for Analyzing Industries, 5th edition. New York: Free Press. </w:t>
      </w:r>
    </w:p>
    <w:p w14:paraId="72958C2F"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Robinson, A. (2021) ‘Inflation Trends and Grocery Pricing’, Economic Perspectives, 8(2), pp. 59–75. </w:t>
      </w:r>
    </w:p>
    <w:p w14:paraId="6E2FD883" w14:textId="62458A34"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Smith, H., Jones, P. &amp; Green, L. (2023) ‘UK Grocery Consumer </w:t>
      </w:r>
      <w:r w:rsidR="009B6A13" w:rsidRPr="006B64C7">
        <w:rPr>
          <w:rFonts w:ascii="Arial" w:eastAsia="Aptos" w:hAnsi="Arial" w:cs="Arial"/>
          <w:sz w:val="24"/>
          <w:szCs w:val="24"/>
        </w:rPr>
        <w:t>Behavior</w:t>
      </w:r>
      <w:r w:rsidRPr="006B64C7">
        <w:rPr>
          <w:rFonts w:ascii="Arial" w:eastAsia="Aptos" w:hAnsi="Arial" w:cs="Arial"/>
          <w:sz w:val="24"/>
          <w:szCs w:val="24"/>
        </w:rPr>
        <w:t xml:space="preserve">’, European Retail Journal, 17(1), pp. 33–51. </w:t>
      </w:r>
    </w:p>
    <w:p w14:paraId="3C921A18"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Statista (2023) UK Retail Market Overview. Available at: </w:t>
      </w:r>
      <w:hyperlink r:id="rId38">
        <w:r w:rsidRPr="006B64C7">
          <w:rPr>
            <w:rFonts w:ascii="Arial" w:eastAsia="Aptos" w:hAnsi="Arial" w:cs="Arial"/>
            <w:color w:val="0563C1"/>
            <w:sz w:val="24"/>
            <w:szCs w:val="24"/>
            <w:u w:val="single"/>
          </w:rPr>
          <w:t>https://www.statista.com/topics/2741/retail-in-the-united-kingdom/</w:t>
        </w:r>
      </w:hyperlink>
      <w:r w:rsidRPr="006B64C7">
        <w:rPr>
          <w:rFonts w:ascii="Arial" w:eastAsia="Aptos" w:hAnsi="Arial" w:cs="Arial"/>
          <w:sz w:val="24"/>
          <w:szCs w:val="24"/>
        </w:rPr>
        <w:t xml:space="preserve">  (Accessed: 18 Feb 2026).</w:t>
      </w:r>
    </w:p>
    <w:p w14:paraId="4BFFD1FA"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Tesco PLC (2024) Annual Report and Strategic Review. Available at: </w:t>
      </w:r>
      <w:hyperlink r:id="rId39">
        <w:r w:rsidRPr="006B64C7">
          <w:rPr>
            <w:rFonts w:ascii="Arial" w:eastAsia="Aptos" w:hAnsi="Arial" w:cs="Arial"/>
            <w:color w:val="0563C1"/>
            <w:sz w:val="24"/>
            <w:szCs w:val="24"/>
            <w:u w:val="single"/>
          </w:rPr>
          <w:t>https://www.tescoplc.com/investors/reports/</w:t>
        </w:r>
      </w:hyperlink>
      <w:r w:rsidRPr="006B64C7">
        <w:rPr>
          <w:rFonts w:ascii="Arial" w:eastAsia="Aptos" w:hAnsi="Arial" w:cs="Arial"/>
          <w:sz w:val="24"/>
          <w:szCs w:val="24"/>
        </w:rPr>
        <w:t xml:space="preserve">  (Accessed: 18 Feb 2026).</w:t>
      </w:r>
    </w:p>
    <w:p w14:paraId="302733B2" w14:textId="77777777" w:rsidR="00492C7E" w:rsidRPr="006B64C7" w:rsidRDefault="006B64C7">
      <w:pPr>
        <w:numPr>
          <w:ilvl w:val="0"/>
          <w:numId w:val="1"/>
        </w:numPr>
        <w:spacing w:before="36" w:after="36" w:line="360" w:lineRule="auto"/>
        <w:jc w:val="both"/>
        <w:rPr>
          <w:rFonts w:ascii="Arial" w:eastAsia="Aptos" w:hAnsi="Arial" w:cs="Arial"/>
          <w:sz w:val="24"/>
          <w:szCs w:val="24"/>
        </w:rPr>
      </w:pPr>
      <w:r w:rsidRPr="006B64C7">
        <w:rPr>
          <w:rFonts w:ascii="Arial" w:eastAsia="Aptos" w:hAnsi="Arial" w:cs="Arial"/>
          <w:sz w:val="24"/>
          <w:szCs w:val="24"/>
        </w:rPr>
        <w:t xml:space="preserve">Wilson, D. (2024) ‘The Economic Role of Grocery Retail in the UK’, Journal of Economic Studies, 30(4), pp. 402–419. </w:t>
      </w:r>
    </w:p>
    <w:p w14:paraId="76C2CCEE" w14:textId="77777777" w:rsidR="00492C7E" w:rsidRPr="006B64C7" w:rsidRDefault="00492C7E">
      <w:pPr>
        <w:spacing w:line="360" w:lineRule="auto"/>
        <w:jc w:val="both"/>
        <w:rPr>
          <w:rFonts w:ascii="Arial" w:hAnsi="Arial" w:cs="Arial"/>
        </w:rPr>
      </w:pPr>
    </w:p>
    <w:sectPr w:rsidR="00492C7E" w:rsidRPr="006B64C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47084" w14:textId="77777777" w:rsidR="00886E53" w:rsidRDefault="00886E53">
      <w:pPr>
        <w:spacing w:after="0" w:line="240" w:lineRule="auto"/>
      </w:pPr>
      <w:r>
        <w:separator/>
      </w:r>
    </w:p>
  </w:endnote>
  <w:endnote w:type="continuationSeparator" w:id="0">
    <w:p w14:paraId="7EA498E2" w14:textId="77777777" w:rsidR="00886E53" w:rsidRDefault="00886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charset w:val="00"/>
    <w:family w:val="auto"/>
    <w:pitch w:val="default"/>
    <w:embedRegular r:id="rId1" w:fontKey="{B3396E72-1836-4420-9F4D-BD56E042E86E}"/>
  </w:font>
  <w:font w:name="Calibri">
    <w:panose1 w:val="020F0502020204030204"/>
    <w:charset w:val="00"/>
    <w:family w:val="swiss"/>
    <w:pitch w:val="variable"/>
    <w:sig w:usb0="E4002EFF" w:usb1="C200247B" w:usb2="00000009" w:usb3="00000000" w:csb0="000001FF" w:csb1="00000000"/>
    <w:embedRegular r:id="rId2" w:fontKey="{84B6F63D-BE95-4F6C-B9AE-217B256E9B6B}"/>
    <w:embedBold r:id="rId3" w:fontKey="{CFD79178-7E4B-46B2-B8AE-C8F3EAA250C4}"/>
    <w:embedItalic r:id="rId4" w:fontKey="{3BD8F6BC-4A64-46D4-BFCC-AFC399CCC79C}"/>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5" w:fontKey="{CE4F8B34-0E6C-49A5-B13D-0D22AADAEC31}"/>
  </w:font>
  <w:font w:name="Vrinda">
    <w:panose1 w:val="020B0502040204020203"/>
    <w:charset w:val="00"/>
    <w:family w:val="swiss"/>
    <w:pitch w:val="variable"/>
    <w:sig w:usb0="00010003" w:usb1="00000000" w:usb2="00000000" w:usb3="00000000" w:csb0="00000001" w:csb1="00000000"/>
    <w:embedRegular r:id="rId6" w:fontKey="{593F940E-75A3-4F94-BC40-91D5ED5ABFBE}"/>
  </w:font>
  <w:font w:name="Cambria">
    <w:panose1 w:val="02040503050406030204"/>
    <w:charset w:val="00"/>
    <w:family w:val="roman"/>
    <w:pitch w:val="variable"/>
    <w:sig w:usb0="E00006FF" w:usb1="420024FF" w:usb2="02000000" w:usb3="00000000" w:csb0="0000019F" w:csb1="00000000"/>
    <w:embedRegular r:id="rId7" w:fontKey="{18598A28-83BF-4384-B390-2034D36D0C74}"/>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embedRegular r:id="rId8" w:fontKey="{A1B91C15-4297-4E80-BD33-421344CC2FE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ED7AE1" w14:textId="77777777" w:rsidR="006B64C7" w:rsidRDefault="006B64C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B2C2B">
      <w:rPr>
        <w:noProof/>
        <w:color w:val="000000"/>
      </w:rPr>
      <w:t>2</w:t>
    </w:r>
    <w:r>
      <w:rPr>
        <w:color w:val="000000"/>
      </w:rPr>
      <w:fldChar w:fldCharType="end"/>
    </w:r>
  </w:p>
  <w:p w14:paraId="4E8FD424" w14:textId="77777777" w:rsidR="006B64C7" w:rsidRDefault="006B64C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AD893" w14:textId="77777777" w:rsidR="00886E53" w:rsidRDefault="00886E53">
      <w:pPr>
        <w:spacing w:after="0" w:line="240" w:lineRule="auto"/>
      </w:pPr>
      <w:r>
        <w:separator/>
      </w:r>
    </w:p>
  </w:footnote>
  <w:footnote w:type="continuationSeparator" w:id="0">
    <w:p w14:paraId="45512469" w14:textId="77777777" w:rsidR="00886E53" w:rsidRDefault="00886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B310B"/>
    <w:multiLevelType w:val="hybridMultilevel"/>
    <w:tmpl w:val="4CDCEB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236FB"/>
    <w:multiLevelType w:val="multilevel"/>
    <w:tmpl w:val="CF26A4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E5E76C3"/>
    <w:multiLevelType w:val="multilevel"/>
    <w:tmpl w:val="CD745D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4FC2879"/>
    <w:multiLevelType w:val="multilevel"/>
    <w:tmpl w:val="D3E8F7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65EC54F5"/>
    <w:multiLevelType w:val="multilevel"/>
    <w:tmpl w:val="F26222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1493DF4"/>
    <w:multiLevelType w:val="multilevel"/>
    <w:tmpl w:val="0114D4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82610572">
    <w:abstractNumId w:val="3"/>
  </w:num>
  <w:num w:numId="2" w16cid:durableId="2124878469">
    <w:abstractNumId w:val="5"/>
  </w:num>
  <w:num w:numId="3" w16cid:durableId="1589651164">
    <w:abstractNumId w:val="4"/>
  </w:num>
  <w:num w:numId="4" w16cid:durableId="473720722">
    <w:abstractNumId w:val="1"/>
  </w:num>
  <w:num w:numId="5" w16cid:durableId="1713652745">
    <w:abstractNumId w:val="2"/>
  </w:num>
  <w:num w:numId="6" w16cid:durableId="1491478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C7E"/>
    <w:rsid w:val="0003499D"/>
    <w:rsid w:val="001A5CD9"/>
    <w:rsid w:val="002C6C53"/>
    <w:rsid w:val="002F3241"/>
    <w:rsid w:val="00492C7E"/>
    <w:rsid w:val="00583B8F"/>
    <w:rsid w:val="005C136E"/>
    <w:rsid w:val="0062702B"/>
    <w:rsid w:val="006B64C7"/>
    <w:rsid w:val="007B2C2B"/>
    <w:rsid w:val="007F1CEC"/>
    <w:rsid w:val="007F58EF"/>
    <w:rsid w:val="00886E53"/>
    <w:rsid w:val="008B134A"/>
    <w:rsid w:val="008E5A8C"/>
    <w:rsid w:val="008F22F4"/>
    <w:rsid w:val="00900FC2"/>
    <w:rsid w:val="0094639A"/>
    <w:rsid w:val="009856BF"/>
    <w:rsid w:val="009B6A13"/>
    <w:rsid w:val="00A05A05"/>
    <w:rsid w:val="00A820A9"/>
    <w:rsid w:val="00AB4C7A"/>
    <w:rsid w:val="00B65057"/>
    <w:rsid w:val="00B966D3"/>
    <w:rsid w:val="00BC39F6"/>
    <w:rsid w:val="00C210A3"/>
    <w:rsid w:val="00DE2CA1"/>
    <w:rsid w:val="00DF4D0A"/>
    <w:rsid w:val="00E831EE"/>
    <w:rsid w:val="00F240F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33862"/>
  <w15:docId w15:val="{1D6E3D02-687A-494B-AD57-621D0F3B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rFonts w:ascii="Arial" w:eastAsia="Arial" w:hAnsi="Arial" w:cs="Arial"/>
      <w:b/>
      <w:bCs/>
      <w:color w:val="000000"/>
      <w:sz w:val="32"/>
      <w:szCs w:val="32"/>
    </w:rPr>
  </w:style>
  <w:style w:type="paragraph" w:styleId="Heading2">
    <w:name w:val="heading 2"/>
    <w:basedOn w:val="Normal"/>
    <w:next w:val="Normal"/>
    <w:pPr>
      <w:keepNext/>
      <w:keepLines/>
      <w:spacing w:before="40" w:after="0"/>
      <w:outlineLvl w:val="1"/>
    </w:pPr>
    <w:rPr>
      <w:rFonts w:ascii="Arial" w:eastAsia="Arial" w:hAnsi="Arial" w:cs="Arial"/>
      <w:b/>
      <w:bCs/>
      <w:color w:val="000000"/>
      <w:sz w:val="28"/>
      <w:szCs w:val="28"/>
    </w:rPr>
  </w:style>
  <w:style w:type="paragraph" w:styleId="Heading3">
    <w:name w:val="heading 3"/>
    <w:basedOn w:val="Normal"/>
    <w:next w:val="Normal"/>
    <w:pPr>
      <w:keepNext/>
      <w:keepLines/>
      <w:spacing w:before="40" w:after="0"/>
      <w:outlineLvl w:val="2"/>
    </w:pPr>
    <w:rPr>
      <w:rFonts w:ascii="Arial" w:eastAsia="Arial" w:hAnsi="Arial" w:cs="Arial"/>
      <w:b/>
      <w:bCs/>
      <w:color w:val="000000"/>
      <w:sz w:val="24"/>
      <w:szCs w:val="24"/>
    </w:rPr>
  </w:style>
  <w:style w:type="paragraph" w:styleId="Heading4">
    <w:name w:val="heading 4"/>
    <w:basedOn w:val="Normal"/>
    <w:next w:val="Normal"/>
    <w:pPr>
      <w:keepNext/>
      <w:keepLines/>
      <w:spacing w:before="40" w:after="0"/>
      <w:outlineLvl w:val="3"/>
    </w:pPr>
    <w:rPr>
      <w:i/>
      <w:iCs/>
      <w:color w:val="2E75B5"/>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Pr>
  </w:style>
  <w:style w:type="paragraph" w:styleId="NoSpacing">
    <w:name w:val="No Spacing"/>
    <w:uiPriority w:val="1"/>
    <w:qFormat/>
    <w:rsid w:val="002C6C53"/>
    <w:pPr>
      <w:spacing w:after="0" w:line="240" w:lineRule="auto"/>
    </w:pPr>
  </w:style>
  <w:style w:type="paragraph" w:styleId="ListParagraph">
    <w:name w:val="List Paragraph"/>
    <w:basedOn w:val="Normal"/>
    <w:uiPriority w:val="34"/>
    <w:qFormat/>
    <w:rsid w:val="008E5A8C"/>
    <w:pPr>
      <w:ind w:left="720"/>
      <w:contextualSpacing/>
    </w:pPr>
  </w:style>
  <w:style w:type="character" w:styleId="Hyperlink">
    <w:name w:val="Hyperlink"/>
    <w:basedOn w:val="DefaultParagraphFont"/>
    <w:uiPriority w:val="99"/>
    <w:unhideWhenUsed/>
    <w:rsid w:val="00E831EE"/>
    <w:rPr>
      <w:color w:val="0000FF" w:themeColor="hyperlink"/>
      <w:u w:val="single"/>
    </w:rPr>
  </w:style>
  <w:style w:type="character" w:styleId="UnresolvedMention">
    <w:name w:val="Unresolved Mention"/>
    <w:basedOn w:val="DefaultParagraphFont"/>
    <w:uiPriority w:val="99"/>
    <w:semiHidden/>
    <w:unhideWhenUsed/>
    <w:rsid w:val="00E831EE"/>
    <w:rPr>
      <w:color w:val="605E5C"/>
      <w:shd w:val="clear" w:color="auto" w:fill="E1DFDD"/>
    </w:rPr>
  </w:style>
  <w:style w:type="paragraph" w:styleId="TOC1">
    <w:name w:val="toc 1"/>
    <w:basedOn w:val="Normal"/>
    <w:next w:val="Normal"/>
    <w:autoRedefine/>
    <w:uiPriority w:val="39"/>
    <w:unhideWhenUsed/>
    <w:rsid w:val="00E831EE"/>
    <w:pPr>
      <w:spacing w:after="100"/>
    </w:pPr>
  </w:style>
  <w:style w:type="paragraph" w:styleId="TOC2">
    <w:name w:val="toc 2"/>
    <w:basedOn w:val="Normal"/>
    <w:next w:val="Normal"/>
    <w:autoRedefine/>
    <w:uiPriority w:val="39"/>
    <w:unhideWhenUsed/>
    <w:rsid w:val="00E831EE"/>
    <w:pPr>
      <w:spacing w:after="100"/>
      <w:ind w:left="220"/>
    </w:pPr>
  </w:style>
  <w:style w:type="paragraph" w:styleId="TOC3">
    <w:name w:val="toc 3"/>
    <w:basedOn w:val="Normal"/>
    <w:next w:val="Normal"/>
    <w:autoRedefine/>
    <w:uiPriority w:val="39"/>
    <w:unhideWhenUsed/>
    <w:rsid w:val="00E831EE"/>
    <w:pPr>
      <w:spacing w:after="100"/>
      <w:ind w:left="440"/>
    </w:pPr>
  </w:style>
  <w:style w:type="paragraph" w:styleId="TOCHeading">
    <w:name w:val="TOC Heading"/>
    <w:basedOn w:val="Heading1"/>
    <w:next w:val="Normal"/>
    <w:uiPriority w:val="39"/>
    <w:unhideWhenUsed/>
    <w:qFormat/>
    <w:rsid w:val="00AB4C7A"/>
    <w:pPr>
      <w:outlineLvl w:val="9"/>
    </w:pPr>
    <w:rPr>
      <w:rFonts w:asciiTheme="majorHAnsi" w:eastAsiaTheme="majorEastAsia" w:hAnsiTheme="majorHAnsi" w:cstheme="majorBidi"/>
      <w:b w:val="0"/>
      <w:bCs w:val="0"/>
      <w:color w:val="365F91" w:themeColor="accent1" w:themeShade="BF"/>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v.uk/cma-cases/loyalty-pricing-in-the-groceries-sector" TargetMode="External"/><Relationship Id="rId26" Type="http://schemas.openxmlformats.org/officeDocument/2006/relationships/hyperlink" Target="https://www.igd.com/articles/growth-forecast-across-all-retail-channel/18099" TargetMode="External"/><Relationship Id="rId39" Type="http://schemas.openxmlformats.org/officeDocument/2006/relationships/hyperlink" Target="https://www.tescoplc.com/investors/reports/" TargetMode="External"/><Relationship Id="rId21" Type="http://schemas.openxmlformats.org/officeDocument/2006/relationships/hyperlink" Target="https://www.deloitte.com/gr/en/Industries/consumer/perspectives/from-aisles-to-algorithms.html" TargetMode="External"/><Relationship Id="rId34" Type="http://schemas.openxmlformats.org/officeDocument/2006/relationships/hyperlink" Target="https://www.oecd.org/industry/innovativebusiness/food-retail.ht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ldi.co.uk/corporate/about" TargetMode="External"/><Relationship Id="rId20" Type="http://schemas.openxmlformats.org/officeDocument/2006/relationships/hyperlink" Target="https://www.gov.uk/government/publications/attitudes-and-behaviours-around-sustainable-food-purchasing" TargetMode="External"/><Relationship Id="rId29" Type="http://schemas.openxmlformats.org/officeDocument/2006/relationships/hyperlink" Target="https://www.kantar.com/uki/campaigns/grocery-market-shar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1016/j.jclepro.2023.138740" TargetMode="External"/><Relationship Id="rId32" Type="http://schemas.openxmlformats.org/officeDocument/2006/relationships/hyperlink" Target="https://reports.mintel.com/display/1070007/" TargetMode="External"/><Relationship Id="rId37" Type="http://schemas.openxmlformats.org/officeDocument/2006/relationships/hyperlink" Target="https://www.ons.gov.uk/economy/inflationandpriceindice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uromonitor.com/the-state-of-grocery-retail-in-2023/report" TargetMode="External"/><Relationship Id="rId28" Type="http://schemas.openxmlformats.org/officeDocument/2006/relationships/hyperlink" Target="https://www.imf.org/en/Publications/WEO" TargetMode="External"/><Relationship Id="rId36" Type="http://schemas.openxmlformats.org/officeDocument/2006/relationships/hyperlink" Target="https://www.ons.gov.uk/businessindustryandtrade/retailindustry" TargetMode="External"/><Relationship Id="rId10" Type="http://schemas.openxmlformats.org/officeDocument/2006/relationships/image" Target="media/image3.png"/><Relationship Id="rId19" Type="http://schemas.openxmlformats.org/officeDocument/2006/relationships/hyperlink" Target="https://doi.org/10.1080/21582041.2023.2192700" TargetMode="External"/><Relationship Id="rId31" Type="http://schemas.openxmlformats.org/officeDocument/2006/relationships/hyperlink" Target="https://www.mckinsey.com/industries/retail/our-insigh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pii/S0969593120302008" TargetMode="External"/><Relationship Id="rId27" Type="http://schemas.openxmlformats.org/officeDocument/2006/relationships/hyperlink" Target="https://www.igd.com/articles/online-grocery-leads-2025-retail-growth-trend/71298" TargetMode="External"/><Relationship Id="rId30" Type="http://schemas.openxmlformats.org/officeDocument/2006/relationships/hyperlink" Target="https://home.kpmg/uk/en/home/insights.html" TargetMode="External"/><Relationship Id="rId35" Type="http://schemas.openxmlformats.org/officeDocument/2006/relationships/hyperlink" Target="https://doi.org/10.1111/ajae.12286"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home.barclays/news/spend-reports/" TargetMode="External"/><Relationship Id="rId25" Type="http://schemas.openxmlformats.org/officeDocument/2006/relationships/hyperlink" Target="https://committees.parliament.uk/publications/" TargetMode="External"/><Relationship Id="rId33" Type="http://schemas.openxmlformats.org/officeDocument/2006/relationships/hyperlink" Target="https://www.mdpi.com/journal/sustainability/special_issues/retail" TargetMode="External"/><Relationship Id="rId38" Type="http://schemas.openxmlformats.org/officeDocument/2006/relationships/hyperlink" Target="https://www.statista.com/topics/2741/retail-in-the-united-kingdom/"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32</Pages>
  <Words>7558</Words>
  <Characters>43085</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Kamal Hussain</dc:creator>
  <cp:lastModifiedBy>Kamal Hussain</cp:lastModifiedBy>
  <cp:revision>2</cp:revision>
  <dcterms:created xsi:type="dcterms:W3CDTF">2026-03-20T00:49:00Z</dcterms:created>
  <dcterms:modified xsi:type="dcterms:W3CDTF">2026-03-20T00:49:00Z</dcterms:modified>
</cp:coreProperties>
</file>