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 w:lineRule="auto"/>
        <w:rPr/>
      </w:pPr>
      <w:r w:rsidDel="00000000" w:rsidR="00000000" w:rsidRPr="00000000">
        <w:rPr>
          <w:rFonts w:ascii="Calibri" w:cs="Calibri" w:eastAsia="Calibri" w:hAnsi="Calibri"/>
          <w:sz w:val="24"/>
          <w:szCs w:val="24"/>
          <w:rtl w:val="0"/>
        </w:rPr>
        <w:t xml:space="preserve">Student name: Moazzem Hossain</w:t>
      </w:r>
      <w:r w:rsidDel="00000000" w:rsidR="00000000" w:rsidRPr="00000000">
        <w:rPr>
          <w:rtl w:val="0"/>
        </w:rPr>
      </w:r>
    </w:p>
    <w:p w:rsidR="00000000" w:rsidDel="00000000" w:rsidP="00000000" w:rsidRDefault="00000000" w:rsidRPr="00000000" w14:paraId="00000002">
      <w:pPr>
        <w:spacing w:after="120" w:lineRule="auto"/>
        <w:rPr/>
      </w:pPr>
      <w:r w:rsidDel="00000000" w:rsidR="00000000" w:rsidRPr="00000000">
        <w:rPr>
          <w:rFonts w:ascii="Calibri" w:cs="Calibri" w:eastAsia="Calibri" w:hAnsi="Calibri"/>
          <w:sz w:val="24"/>
          <w:szCs w:val="24"/>
          <w:rtl w:val="0"/>
        </w:rPr>
        <w:t xml:space="preserve">Student ID: 2416062</w:t>
      </w:r>
      <w:r w:rsidDel="00000000" w:rsidR="00000000" w:rsidRPr="00000000">
        <w:rPr>
          <w:rtl w:val="0"/>
        </w:rPr>
      </w:r>
    </w:p>
    <w:p w:rsidR="00000000" w:rsidDel="00000000" w:rsidP="00000000" w:rsidRDefault="00000000" w:rsidRPr="00000000" w14:paraId="00000003">
      <w:pPr>
        <w:spacing w:after="120" w:lineRule="auto"/>
        <w:rPr/>
      </w:pPr>
      <w:r w:rsidDel="00000000" w:rsidR="00000000" w:rsidRPr="00000000">
        <w:rPr>
          <w:rFonts w:ascii="Calibri" w:cs="Calibri" w:eastAsia="Calibri" w:hAnsi="Calibri"/>
          <w:sz w:val="24"/>
          <w:szCs w:val="24"/>
          <w:rtl w:val="0"/>
        </w:rPr>
        <w:t xml:space="preserve">Module: Developing Emotional Intelligence Skills</w:t>
      </w:r>
      <w:r w:rsidDel="00000000" w:rsidR="00000000" w:rsidRPr="00000000">
        <w:rPr>
          <w:rtl w:val="0"/>
        </w:rPr>
      </w:r>
    </w:p>
    <w:p w:rsidR="00000000" w:rsidDel="00000000" w:rsidP="00000000" w:rsidRDefault="00000000" w:rsidRPr="00000000" w14:paraId="00000004">
      <w:pPr>
        <w:spacing w:after="120" w:lineRule="auto"/>
        <w:rPr/>
      </w:pPr>
      <w:r w:rsidDel="00000000" w:rsidR="00000000" w:rsidRPr="00000000">
        <w:rPr>
          <w:rFonts w:ascii="Calibri" w:cs="Calibri" w:eastAsia="Calibri" w:hAnsi="Calibri"/>
          <w:sz w:val="24"/>
          <w:szCs w:val="24"/>
          <w:rtl w:val="0"/>
        </w:rPr>
        <w:t xml:space="preserve">Module Code: LCLM 5006</w:t>
      </w:r>
      <w:r w:rsidDel="00000000" w:rsidR="00000000" w:rsidRPr="00000000">
        <w:rPr>
          <w:rtl w:val="0"/>
        </w:rPr>
      </w:r>
    </w:p>
    <w:p w:rsidR="00000000" w:rsidDel="00000000" w:rsidP="00000000" w:rsidRDefault="00000000" w:rsidRPr="00000000" w14:paraId="00000005">
      <w:pPr>
        <w:spacing w:after="120" w:lineRule="auto"/>
        <w:rPr/>
      </w:pPr>
      <w:r w:rsidDel="00000000" w:rsidR="00000000" w:rsidRPr="00000000">
        <w:rPr>
          <w:rFonts w:ascii="Calibri" w:cs="Calibri" w:eastAsia="Calibri" w:hAnsi="Calibri"/>
          <w:sz w:val="24"/>
          <w:szCs w:val="24"/>
          <w:rtl w:val="0"/>
        </w:rPr>
        <w:t xml:space="preserve">Lecturer: Dr Kazzem Osein</w:t>
      </w:r>
      <w:r w:rsidDel="00000000" w:rsidR="00000000" w:rsidRPr="00000000">
        <w:rPr>
          <w:rtl w:val="0"/>
        </w:rPr>
      </w:r>
    </w:p>
    <w:p w:rsidR="00000000" w:rsidDel="00000000" w:rsidP="00000000" w:rsidRDefault="00000000" w:rsidRPr="00000000" w14:paraId="00000006">
      <w:pPr>
        <w:spacing w:after="120" w:lineRule="auto"/>
        <w:rPr/>
      </w:pPr>
      <w:r w:rsidDel="00000000" w:rsidR="00000000" w:rsidRPr="00000000">
        <w:rPr>
          <w:rFonts w:ascii="Calibri" w:cs="Calibri" w:eastAsia="Calibri" w:hAnsi="Calibri"/>
          <w:sz w:val="24"/>
          <w:szCs w:val="24"/>
          <w:rtl w:val="0"/>
        </w:rPr>
        <w:t xml:space="preserve">Assignment Title: Component 2, Individual Report</w:t>
      </w:r>
      <w:r w:rsidDel="00000000" w:rsidR="00000000" w:rsidRPr="00000000">
        <w:rPr>
          <w:rtl w:val="0"/>
        </w:rPr>
      </w:r>
    </w:p>
    <w:p w:rsidR="00000000" w:rsidDel="00000000" w:rsidP="00000000" w:rsidRDefault="00000000" w:rsidRPr="00000000" w14:paraId="00000007">
      <w:pPr>
        <w:spacing w:after="120" w:lineRule="auto"/>
        <w:rPr/>
      </w:pPr>
      <w:r w:rsidDel="00000000" w:rsidR="00000000" w:rsidRPr="00000000">
        <w:rPr>
          <w:rFonts w:ascii="Calibri" w:cs="Calibri" w:eastAsia="Calibri" w:hAnsi="Calibri"/>
          <w:sz w:val="24"/>
          <w:szCs w:val="24"/>
          <w:rtl w:val="0"/>
        </w:rPr>
        <w:t xml:space="preserve">Submission date: 21/08/2026</w:t>
      </w:r>
      <w:r w:rsidDel="00000000" w:rsidR="00000000" w:rsidRPr="00000000">
        <w:rPr>
          <w:rtl w:val="0"/>
        </w:rPr>
      </w:r>
    </w:p>
    <w:p w:rsidR="00000000" w:rsidDel="00000000" w:rsidP="00000000" w:rsidRDefault="00000000" w:rsidRPr="00000000" w14:paraId="00000008">
      <w:pPr>
        <w:spacing w:after="400" w:before="400" w:lineRule="auto"/>
        <w:rPr/>
      </w:pPr>
      <w:r w:rsidDel="00000000" w:rsidR="00000000" w:rsidRPr="00000000">
        <w:br w:type="page"/>
      </w:r>
      <w:r w:rsidDel="00000000" w:rsidR="00000000" w:rsidRPr="00000000">
        <w:rPr>
          <w:rtl w:val="0"/>
        </w:rPr>
      </w:r>
    </w:p>
    <w:p w:rsidR="00000000" w:rsidDel="00000000" w:rsidP="00000000" w:rsidRDefault="00000000" w:rsidRPr="00000000" w14:paraId="00000009">
      <w:pPr>
        <w:pStyle w:val="Title"/>
        <w:spacing w:after="400" w:lineRule="auto"/>
        <w:jc w:val="center"/>
        <w:rPr/>
      </w:pPr>
      <w:r w:rsidDel="00000000" w:rsidR="00000000" w:rsidRPr="00000000">
        <w:rPr>
          <w:rFonts w:ascii="Calibri" w:cs="Calibri" w:eastAsia="Calibri" w:hAnsi="Calibri"/>
          <w:b w:val="1"/>
          <w:bCs w:val="1"/>
          <w:sz w:val="30"/>
          <w:szCs w:val="30"/>
          <w:rtl w:val="0"/>
        </w:rPr>
        <w:t xml:space="preserve">Emotional Intelligence in the Workplace and Managing a Multigenerational Workplace</w:t>
      </w:r>
      <w:r w:rsidDel="00000000" w:rsidR="00000000" w:rsidRPr="00000000">
        <w:rPr>
          <w:rtl w:val="0"/>
        </w:rPr>
      </w:r>
    </w:p>
    <w:p w:rsidR="00000000" w:rsidDel="00000000" w:rsidP="00000000" w:rsidRDefault="00000000" w:rsidRPr="00000000" w14:paraId="0000000A">
      <w:pPr>
        <w:pStyle w:val="Heading1"/>
        <w:spacing w:after="200" w:before="400" w:lineRule="auto"/>
        <w:rPr/>
      </w:pPr>
      <w:r w:rsidDel="00000000" w:rsidR="00000000" w:rsidRPr="00000000">
        <w:rPr>
          <w:rFonts w:ascii="Calibri" w:cs="Calibri" w:eastAsia="Calibri" w:hAnsi="Calibri"/>
          <w:rtl w:val="0"/>
        </w:rPr>
        <w:t xml:space="preserve">Table of Contents</w:t>
      </w:r>
      <w:r w:rsidDel="00000000" w:rsidR="00000000" w:rsidRPr="00000000">
        <w:rPr>
          <w:rtl w:val="0"/>
        </w:rPr>
      </w:r>
    </w:p>
    <w:p w:rsidR="00000000" w:rsidDel="00000000" w:rsidP="00000000" w:rsidRDefault="00000000" w:rsidRPr="00000000" w14:paraId="0000000B">
      <w:pPr>
        <w:spacing w:after="80" w:lineRule="auto"/>
        <w:jc w:val="left"/>
        <w:rPr/>
      </w:pPr>
      <w:r w:rsidDel="00000000" w:rsidR="00000000" w:rsidRPr="00000000">
        <w:rPr>
          <w:rFonts w:ascii="Calibri" w:cs="Calibri" w:eastAsia="Calibri" w:hAnsi="Calibri"/>
          <w:sz w:val="24"/>
          <w:szCs w:val="24"/>
          <w:rtl w:val="0"/>
        </w:rPr>
        <w:t xml:space="preserve">1. Introduction</w:t>
      </w:r>
      <w:r w:rsidDel="00000000" w:rsidR="00000000" w:rsidRPr="00000000">
        <w:rPr>
          <w:rtl w:val="0"/>
        </w:rPr>
      </w:r>
    </w:p>
    <w:p w:rsidR="00000000" w:rsidDel="00000000" w:rsidP="00000000" w:rsidRDefault="00000000" w:rsidRPr="00000000" w14:paraId="0000000C">
      <w:pPr>
        <w:spacing w:after="80" w:lineRule="auto"/>
        <w:jc w:val="left"/>
        <w:rPr/>
      </w:pPr>
      <w:r w:rsidDel="00000000" w:rsidR="00000000" w:rsidRPr="00000000">
        <w:rPr>
          <w:rFonts w:ascii="Calibri" w:cs="Calibri" w:eastAsia="Calibri" w:hAnsi="Calibri"/>
          <w:sz w:val="24"/>
          <w:szCs w:val="24"/>
          <w:rtl w:val="0"/>
        </w:rPr>
        <w:t xml:space="preserve">2. Emotional Intelligence in the Workplace</w:t>
      </w:r>
      <w:r w:rsidDel="00000000" w:rsidR="00000000" w:rsidRPr="00000000">
        <w:rPr>
          <w:rtl w:val="0"/>
        </w:rPr>
      </w:r>
    </w:p>
    <w:p w:rsidR="00000000" w:rsidDel="00000000" w:rsidP="00000000" w:rsidRDefault="00000000" w:rsidRPr="00000000" w14:paraId="0000000D">
      <w:pPr>
        <w:spacing w:after="80" w:lineRule="auto"/>
        <w:jc w:val="left"/>
        <w:rPr/>
      </w:pPr>
      <w:r w:rsidDel="00000000" w:rsidR="00000000" w:rsidRPr="00000000">
        <w:rPr>
          <w:rFonts w:ascii="Calibri" w:cs="Calibri" w:eastAsia="Calibri" w:hAnsi="Calibri"/>
          <w:sz w:val="24"/>
          <w:szCs w:val="24"/>
          <w:rtl w:val="0"/>
        </w:rPr>
        <w:t xml:space="preserve">3. Goleman's Emotional Intelligence Framework</w:t>
      </w:r>
      <w:r w:rsidDel="00000000" w:rsidR="00000000" w:rsidRPr="00000000">
        <w:rPr>
          <w:rtl w:val="0"/>
        </w:rPr>
      </w:r>
    </w:p>
    <w:p w:rsidR="00000000" w:rsidDel="00000000" w:rsidP="00000000" w:rsidRDefault="00000000" w:rsidRPr="00000000" w14:paraId="0000000E">
      <w:pPr>
        <w:spacing w:after="80" w:lineRule="auto"/>
        <w:jc w:val="left"/>
        <w:rPr/>
      </w:pPr>
      <w:r w:rsidDel="00000000" w:rsidR="00000000" w:rsidRPr="00000000">
        <w:rPr>
          <w:rFonts w:ascii="Calibri" w:cs="Calibri" w:eastAsia="Calibri" w:hAnsi="Calibri"/>
          <w:sz w:val="24"/>
          <w:szCs w:val="24"/>
          <w:rtl w:val="0"/>
        </w:rPr>
        <w:t xml:space="preserve">4. Managing a Multigenerational Workplace</w:t>
      </w:r>
      <w:r w:rsidDel="00000000" w:rsidR="00000000" w:rsidRPr="00000000">
        <w:rPr>
          <w:rtl w:val="0"/>
        </w:rPr>
      </w:r>
    </w:p>
    <w:p w:rsidR="00000000" w:rsidDel="00000000" w:rsidP="00000000" w:rsidRDefault="00000000" w:rsidRPr="00000000" w14:paraId="0000000F">
      <w:pPr>
        <w:spacing w:after="80" w:lineRule="auto"/>
        <w:jc w:val="left"/>
        <w:rPr/>
      </w:pPr>
      <w:r w:rsidDel="00000000" w:rsidR="00000000" w:rsidRPr="00000000">
        <w:rPr>
          <w:rFonts w:ascii="Calibri" w:cs="Calibri" w:eastAsia="Calibri" w:hAnsi="Calibri"/>
          <w:sz w:val="24"/>
          <w:szCs w:val="24"/>
          <w:rtl w:val="0"/>
        </w:rPr>
        <w:t xml:space="preserve">5. Conclusion</w:t>
      </w:r>
      <w:r w:rsidDel="00000000" w:rsidR="00000000" w:rsidRPr="00000000">
        <w:rPr>
          <w:rtl w:val="0"/>
        </w:rPr>
      </w:r>
    </w:p>
    <w:p w:rsidR="00000000" w:rsidDel="00000000" w:rsidP="00000000" w:rsidRDefault="00000000" w:rsidRPr="00000000" w14:paraId="00000010">
      <w:pPr>
        <w:spacing w:after="80" w:lineRule="auto"/>
        <w:jc w:val="left"/>
        <w:rPr/>
      </w:pPr>
      <w:r w:rsidDel="00000000" w:rsidR="00000000" w:rsidRPr="00000000">
        <w:rPr>
          <w:rFonts w:ascii="Calibri" w:cs="Calibri" w:eastAsia="Calibri" w:hAnsi="Calibri"/>
          <w:sz w:val="24"/>
          <w:szCs w:val="24"/>
          <w:rtl w:val="0"/>
        </w:rPr>
        <w:t xml:space="preserve">6. References</w:t>
      </w:r>
      <w:r w:rsidDel="00000000" w:rsidR="00000000" w:rsidRPr="00000000">
        <w:rPr>
          <w:rtl w:val="0"/>
        </w:rPr>
      </w:r>
    </w:p>
    <w:p w:rsidR="00000000" w:rsidDel="00000000" w:rsidP="00000000" w:rsidRDefault="00000000" w:rsidRPr="00000000" w14:paraId="00000011">
      <w:pPr>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spacing w:after="200" w:before="400" w:lineRule="auto"/>
        <w:rPr/>
      </w:pPr>
      <w:r w:rsidDel="00000000" w:rsidR="00000000" w:rsidRPr="00000000">
        <w:rPr>
          <w:rFonts w:ascii="Calibri" w:cs="Calibri" w:eastAsia="Calibri" w:hAnsi="Calibri"/>
          <w:rtl w:val="0"/>
        </w:rPr>
        <w:t xml:space="preserve">1. Introduction</w:t>
      </w:r>
      <w:r w:rsidDel="00000000" w:rsidR="00000000" w:rsidRPr="00000000">
        <w:rPr>
          <w:rtl w:val="0"/>
        </w:rPr>
      </w:r>
    </w:p>
    <w:p w:rsidR="00000000" w:rsidDel="00000000" w:rsidP="00000000" w:rsidRDefault="00000000" w:rsidRPr="00000000" w14:paraId="00000013">
      <w:pPr>
        <w:spacing w:after="200" w:line="360" w:lineRule="auto"/>
        <w:jc w:val="both"/>
        <w:rPr/>
      </w:pPr>
      <w:r w:rsidDel="00000000" w:rsidR="00000000" w:rsidRPr="00000000">
        <w:rPr>
          <w:rFonts w:ascii="Calibri" w:cs="Calibri" w:eastAsia="Calibri" w:hAnsi="Calibri"/>
          <w:sz w:val="24"/>
          <w:szCs w:val="24"/>
          <w:rtl w:val="0"/>
        </w:rPr>
        <w:t xml:space="preserve">Organisations today bring together people from a wide range of backgrounds, professions and age groups, all working towards shared goals under increasingly complex conditions. In this environment, technical competence alone is no longer sufficient to guarantee effective leadership or a cohesive workforce. Emotional intelligence, commonly abbreviated as EI, has become recognised as one of the defining competencies of successful managers and employees because it shapes how people understand their own emotions, regulate their behaviour, and respond to the emotions of others. The concept moved into mainstream management thinking following the work of Daniel Goleman, who argued that the ability to perceive, understand and manage emotion is often a stronger predictor of workplace success than cognitive intelligence alone.</w:t>
      </w:r>
      <w:r w:rsidDel="00000000" w:rsidR="00000000" w:rsidRPr="00000000">
        <w:rPr>
          <w:rtl w:val="0"/>
        </w:rPr>
      </w:r>
    </w:p>
    <w:p w:rsidR="00000000" w:rsidDel="00000000" w:rsidP="00000000" w:rsidRDefault="00000000" w:rsidRPr="00000000" w14:paraId="00000014">
      <w:pPr>
        <w:spacing w:after="200" w:line="360" w:lineRule="auto"/>
        <w:jc w:val="both"/>
        <w:rPr/>
      </w:pPr>
      <w:r w:rsidDel="00000000" w:rsidR="00000000" w:rsidRPr="00000000">
        <w:rPr>
          <w:rFonts w:ascii="Calibri" w:cs="Calibri" w:eastAsia="Calibri" w:hAnsi="Calibri"/>
          <w:sz w:val="24"/>
          <w:szCs w:val="24"/>
          <w:rtl w:val="0"/>
        </w:rPr>
        <w:t xml:space="preserve">At the same time as EI has grown in importance, organisations have had to adapt to a workforce that spans several generations at once. It is now common for a single team to include Generation X employees who began their careers before digital communication was standard, Millennials who came of age alongside the rise of the internet and social media, and Generation Z employees who have never known a world without smartphones. Each of these groups tends to hold different assumptions about communication, feedback, authority and work-life balance, and these differences can create friction if they are not managed with sensitivity and skill.</w:t>
      </w:r>
      <w:r w:rsidDel="00000000" w:rsidR="00000000" w:rsidRPr="00000000">
        <w:rPr>
          <w:rtl w:val="0"/>
        </w:rPr>
      </w:r>
    </w:p>
    <w:p w:rsidR="00000000" w:rsidDel="00000000" w:rsidP="00000000" w:rsidRDefault="00000000" w:rsidRPr="00000000" w14:paraId="00000015">
      <w:pPr>
        <w:spacing w:after="200" w:line="360" w:lineRule="auto"/>
        <w:jc w:val="both"/>
        <w:rPr/>
      </w:pPr>
      <w:r w:rsidDel="00000000" w:rsidR="00000000" w:rsidRPr="00000000">
        <w:rPr>
          <w:rFonts w:ascii="Calibri" w:cs="Calibri" w:eastAsia="Calibri" w:hAnsi="Calibri"/>
          <w:sz w:val="24"/>
          <w:szCs w:val="24"/>
          <w:rtl w:val="0"/>
        </w:rPr>
        <w:t xml:space="preserve">This report examines both of these themes and considers how they intersect. It begins by discussing the importance of emotional intelligence in the workplace and the benefits it brings to leadership, teamwork and organisational culture. It then explains Goleman's framework of emotional intelligence in detail, considering each of its five components and their practical relevance to management. The report subsequently turns to the challenge of managing a multigenerational workforce, outlining the characteristics commonly associated with Generation X, Generation Y and Generation Z, and evaluating strategies that leaders can use to manage these differences constructively. The report concludes by arguing that emotional intelligence and inclusive generational management are closely linked, and that leaders who combine the two are best placed to build engaged, innovative and high performing teams.</w:t>
      </w:r>
      <w:r w:rsidDel="00000000" w:rsidR="00000000" w:rsidRPr="00000000">
        <w:rPr>
          <w:rtl w:val="0"/>
        </w:rPr>
      </w:r>
    </w:p>
    <w:p w:rsidR="00000000" w:rsidDel="00000000" w:rsidP="00000000" w:rsidRDefault="00000000" w:rsidRPr="00000000" w14:paraId="00000016">
      <w:pPr>
        <w:pStyle w:val="Heading1"/>
        <w:spacing w:after="200" w:before="400" w:lineRule="auto"/>
        <w:rPr/>
      </w:pPr>
      <w:r w:rsidDel="00000000" w:rsidR="00000000" w:rsidRPr="00000000">
        <w:rPr>
          <w:rFonts w:ascii="Calibri" w:cs="Calibri" w:eastAsia="Calibri" w:hAnsi="Calibri"/>
          <w:rtl w:val="0"/>
        </w:rPr>
        <w:t xml:space="preserve">2. Emotional Intelligence in the Workplace</w:t>
      </w:r>
      <w:r w:rsidDel="00000000" w:rsidR="00000000" w:rsidRPr="00000000">
        <w:rPr>
          <w:rtl w:val="0"/>
        </w:rPr>
      </w:r>
    </w:p>
    <w:p w:rsidR="00000000" w:rsidDel="00000000" w:rsidP="00000000" w:rsidRDefault="00000000" w:rsidRPr="00000000" w14:paraId="00000017">
      <w:pPr>
        <w:spacing w:after="200" w:line="360" w:lineRule="auto"/>
        <w:jc w:val="both"/>
        <w:rPr/>
      </w:pPr>
      <w:r w:rsidDel="00000000" w:rsidR="00000000" w:rsidRPr="00000000">
        <w:rPr>
          <w:rFonts w:ascii="Calibri" w:cs="Calibri" w:eastAsia="Calibri" w:hAnsi="Calibri"/>
          <w:sz w:val="24"/>
          <w:szCs w:val="24"/>
          <w:rtl w:val="0"/>
        </w:rPr>
        <w:t xml:space="preserve">Emotional intelligence refers to the capacity to recognise, understand and manage one's own emotions while also being attentive to the emotions of others. Although the term gained popular attention through Goleman's writing in the 1990s, its academic roots lie earlier, with Salovey and Mayer's 1990 definition of emotional intelligence as the ability to monitor one's own and others' feelings, to discriminate among them, and to use this information to guide thinking and action. Since then, the concept has been applied extensively to organisational behaviour, leadership studies and human resource management, and it is now widely regarded as a core competency for anyone in a supervisory or people-facing role.</w:t>
      </w:r>
      <w:r w:rsidDel="00000000" w:rsidR="00000000" w:rsidRPr="00000000">
        <w:rPr>
          <w:rtl w:val="0"/>
        </w:rPr>
      </w:r>
    </w:p>
    <w:p w:rsidR="00000000" w:rsidDel="00000000" w:rsidP="00000000" w:rsidRDefault="00000000" w:rsidRPr="00000000" w14:paraId="00000018">
      <w:pPr>
        <w:spacing w:after="200" w:line="360" w:lineRule="auto"/>
        <w:jc w:val="both"/>
        <w:rPr/>
      </w:pPr>
      <w:r w:rsidDel="00000000" w:rsidR="00000000" w:rsidRPr="00000000">
        <w:rPr>
          <w:rFonts w:ascii="Calibri" w:cs="Calibri" w:eastAsia="Calibri" w:hAnsi="Calibri"/>
          <w:sz w:val="24"/>
          <w:szCs w:val="24"/>
          <w:rtl w:val="0"/>
        </w:rPr>
        <w:t xml:space="preserve">The relevance of emotional intelligence to the workplace stems from the fact that organisations are fundamentally social systems. Decisions are rarely made in isolation, and almost every task of any complexity requires cooperation, negotiation or communication with others. Leaders who are able to read the emotional undercurrents of a meeting, sense when a colleague is struggling, or manage their own frustration during a disagreement are better equipped to keep a team functioning smoothly. Robbins and Judge note that employees with higher emotional intelligence tend to perform better in jobs that require significant social interaction, because they are more able to interpret social cues accurately and adjust their behaviour accordingly. Yukl similarly argues that emotional and social competencies are now treated as core leadership skills alongside technical and conceptual ability, since the influence a leader has over a team depends heavily on how that leader manages relationships and morale.</w:t>
      </w:r>
      <w:r w:rsidDel="00000000" w:rsidR="00000000" w:rsidRPr="00000000">
        <w:rPr>
          <w:rtl w:val="0"/>
        </w:rPr>
      </w:r>
    </w:p>
    <w:p w:rsidR="00000000" w:rsidDel="00000000" w:rsidP="00000000" w:rsidRDefault="00000000" w:rsidRPr="00000000" w14:paraId="00000019">
      <w:pPr>
        <w:spacing w:after="200" w:line="360" w:lineRule="auto"/>
        <w:jc w:val="both"/>
        <w:rPr/>
      </w:pPr>
      <w:r w:rsidDel="00000000" w:rsidR="00000000" w:rsidRPr="00000000">
        <w:rPr>
          <w:rFonts w:ascii="Calibri" w:cs="Calibri" w:eastAsia="Calibri" w:hAnsi="Calibri"/>
          <w:sz w:val="24"/>
          <w:szCs w:val="24"/>
          <w:rtl w:val="0"/>
        </w:rPr>
        <w:t xml:space="preserve">One of the clearest benefits of emotional intelligence in the workplace is improved communication. Managers who are self-aware and empathetic are more likely to deliver feedback in a way that is constructive rather than discouraging, and they are better able to adapt their tone and approach depending on the needs of the listener. This has a direct effect on employee morale and trust, since staff are more willing to raise concerns or admit mistakes when they feel they will be heard with understanding rather than judgement. Over time, this openness contributes to a culture in which problems are identified and addressed early rather than allowed to escalate.</w:t>
      </w:r>
      <w:r w:rsidDel="00000000" w:rsidR="00000000" w:rsidRPr="00000000">
        <w:rPr>
          <w:rtl w:val="0"/>
        </w:rPr>
      </w:r>
    </w:p>
    <w:p w:rsidR="00000000" w:rsidDel="00000000" w:rsidP="00000000" w:rsidRDefault="00000000" w:rsidRPr="00000000" w14:paraId="0000001A">
      <w:pPr>
        <w:spacing w:after="200" w:line="360" w:lineRule="auto"/>
        <w:jc w:val="both"/>
        <w:rPr/>
      </w:pPr>
      <w:r w:rsidDel="00000000" w:rsidR="00000000" w:rsidRPr="00000000">
        <w:rPr>
          <w:rFonts w:ascii="Calibri" w:cs="Calibri" w:eastAsia="Calibri" w:hAnsi="Calibri"/>
          <w:sz w:val="24"/>
          <w:szCs w:val="24"/>
          <w:rtl w:val="0"/>
        </w:rPr>
        <w:t xml:space="preserve">Emotional intelligence also plays a significant role in conflict resolution. Workplace disagreements are inevitable, whether they arise from competing priorities, miscommunication or simple personality differences. Leaders who possess strong emotional regulation are less likely to react defensively or escalate tension, and their ability to empathise with different perspectives allows them to mediate disputes in a way that preserves working relationships rather than damaging them. This is particularly important in modern organisations that rely heavily on cross-functional teams, where disagreements between departments with different priorities are common.</w:t>
      </w:r>
      <w:r w:rsidDel="00000000" w:rsidR="00000000" w:rsidRPr="00000000">
        <w:rPr>
          <w:rtl w:val="0"/>
        </w:rPr>
      </w:r>
    </w:p>
    <w:p w:rsidR="00000000" w:rsidDel="00000000" w:rsidP="00000000" w:rsidRDefault="00000000" w:rsidRPr="00000000" w14:paraId="0000001B">
      <w:pPr>
        <w:spacing w:after="200" w:line="360" w:lineRule="auto"/>
        <w:jc w:val="both"/>
        <w:rPr/>
      </w:pPr>
      <w:r w:rsidDel="00000000" w:rsidR="00000000" w:rsidRPr="00000000">
        <w:rPr>
          <w:rFonts w:ascii="Calibri" w:cs="Calibri" w:eastAsia="Calibri" w:hAnsi="Calibri"/>
          <w:sz w:val="24"/>
          <w:szCs w:val="24"/>
          <w:rtl w:val="0"/>
        </w:rPr>
        <w:t xml:space="preserve">A further benefit lies in employee engagement and motivation. Goleman's framework identifies motivation as a core component of emotional intelligence, and leaders who are attuned to what drives individual employees are better placed to align tasks with people's strengths and interests. This is closely linked to retention, since employees who feel understood and valued by their managers are less likely to seek opportunities elsewhere. Armstrong observes that organisations with emotionally intelligent leadership tend to report higher levels of employee satisfaction and lower turnover, both of which have a direct impact on productivity and organisational cost.</w:t>
      </w:r>
      <w:r w:rsidDel="00000000" w:rsidR="00000000" w:rsidRPr="00000000">
        <w:rPr>
          <w:rtl w:val="0"/>
        </w:rPr>
      </w:r>
    </w:p>
    <w:p w:rsidR="00000000" w:rsidDel="00000000" w:rsidP="00000000" w:rsidRDefault="00000000" w:rsidRPr="00000000" w14:paraId="0000001C">
      <w:pPr>
        <w:spacing w:after="200" w:line="360" w:lineRule="auto"/>
        <w:jc w:val="both"/>
        <w:rPr/>
      </w:pPr>
      <w:r w:rsidDel="00000000" w:rsidR="00000000" w:rsidRPr="00000000">
        <w:rPr>
          <w:rFonts w:ascii="Calibri" w:cs="Calibri" w:eastAsia="Calibri" w:hAnsi="Calibri"/>
          <w:sz w:val="24"/>
          <w:szCs w:val="24"/>
          <w:rtl w:val="0"/>
        </w:rPr>
        <w:t xml:space="preserve">Finally, emotional intelligence contributes to organisational culture and customer service more broadly. Employees who interact with clients or the public benefit from the ability to remain calm under pressure, to read customer frustration accurately, and to respond with empathy rather than defensiveness. This has a measurable effect on customer satisfaction and brand reputation, particularly in service industries where the quality of interpersonal interaction is often what distinguishes one organisation from another. Taken together, these benefits explain why emotional intelligence has moved from being considered a soft skill to being treated as a core leadership competency that organisations actively seek to develop through training and recruitment.</w:t>
      </w:r>
      <w:r w:rsidDel="00000000" w:rsidR="00000000" w:rsidRPr="00000000">
        <w:rPr>
          <w:rtl w:val="0"/>
        </w:rPr>
      </w:r>
    </w:p>
    <w:p w:rsidR="00000000" w:rsidDel="00000000" w:rsidP="00000000" w:rsidRDefault="00000000" w:rsidRPr="00000000" w14:paraId="0000001D">
      <w:pPr>
        <w:pStyle w:val="Heading1"/>
        <w:spacing w:after="200" w:before="400" w:lineRule="auto"/>
        <w:rPr/>
      </w:pPr>
      <w:r w:rsidDel="00000000" w:rsidR="00000000" w:rsidRPr="00000000">
        <w:rPr>
          <w:rFonts w:ascii="Calibri" w:cs="Calibri" w:eastAsia="Calibri" w:hAnsi="Calibri"/>
          <w:rtl w:val="0"/>
        </w:rPr>
        <w:t xml:space="preserve">3. Goleman's Emotional Intelligence Framework</w:t>
      </w:r>
      <w:r w:rsidDel="00000000" w:rsidR="00000000" w:rsidRPr="00000000">
        <w:rPr>
          <w:rtl w:val="0"/>
        </w:rPr>
      </w:r>
    </w:p>
    <w:p w:rsidR="00000000" w:rsidDel="00000000" w:rsidP="00000000" w:rsidRDefault="00000000" w:rsidRPr="00000000" w14:paraId="0000001E">
      <w:pPr>
        <w:spacing w:after="200" w:line="360" w:lineRule="auto"/>
        <w:jc w:val="both"/>
        <w:rPr/>
      </w:pPr>
      <w:r w:rsidDel="00000000" w:rsidR="00000000" w:rsidRPr="00000000">
        <w:rPr>
          <w:rFonts w:ascii="Calibri" w:cs="Calibri" w:eastAsia="Calibri" w:hAnsi="Calibri"/>
          <w:sz w:val="24"/>
          <w:szCs w:val="24"/>
          <w:rtl w:val="0"/>
        </w:rPr>
        <w:t xml:space="preserve">Daniel Goleman's model, first outlined in his 1995 book Emotional Intelligence and developed further in his 1998 work Working with Emotional Intelligence, remains the most widely used framework for understanding EI in organisational settings. Goleman identified five interconnected components: self-awareness, self-regulation, motivation, empathy and social skills. Each of these elements contributes to a leader's overall emotional competence, and together they provide a practical structure for understanding how emotional intelligence translates into workplace behaviour.</w:t>
      </w:r>
      <w:r w:rsidDel="00000000" w:rsidR="00000000" w:rsidRPr="00000000">
        <w:rPr>
          <w:rtl w:val="0"/>
        </w:rPr>
      </w:r>
    </w:p>
    <w:p w:rsidR="00000000" w:rsidDel="00000000" w:rsidP="00000000" w:rsidRDefault="00000000" w:rsidRPr="00000000" w14:paraId="0000001F">
      <w:pPr>
        <w:spacing w:after="200" w:line="360" w:lineRule="auto"/>
        <w:jc w:val="both"/>
        <w:rPr/>
      </w:pPr>
      <w:r w:rsidDel="00000000" w:rsidR="00000000" w:rsidRPr="00000000">
        <w:rPr>
          <w:rFonts w:ascii="Calibri" w:cs="Calibri" w:eastAsia="Calibri" w:hAnsi="Calibri"/>
          <w:sz w:val="24"/>
          <w:szCs w:val="24"/>
          <w:rtl w:val="0"/>
        </w:rPr>
        <w:t xml:space="preserve">Self-awareness is the foundation of the model and refers to the ability to recognise and understand one's own emotions, strengths, weaknesses and values as they occur. A self-aware manager is able to notice when they are becoming frustrated or anxious and to understand how these feelings might be influencing their judgement or behaviour. This awareness allows leaders to make more considered decisions rather than reacting impulsively, and it also enables a degree of honest self-assessment that supports personal development. In practice, self-awareness might involve a manager recognising that they tend to become short-tempered under tight deadlines and taking deliberate steps to manage that tendency before it affects their team.</w:t>
      </w:r>
      <w:r w:rsidDel="00000000" w:rsidR="00000000" w:rsidRPr="00000000">
        <w:rPr>
          <w:rtl w:val="0"/>
        </w:rPr>
      </w:r>
    </w:p>
    <w:p w:rsidR="00000000" w:rsidDel="00000000" w:rsidP="00000000" w:rsidRDefault="00000000" w:rsidRPr="00000000" w14:paraId="00000020">
      <w:pPr>
        <w:spacing w:after="200" w:line="360" w:lineRule="auto"/>
        <w:jc w:val="both"/>
        <w:rPr/>
      </w:pPr>
      <w:r w:rsidDel="00000000" w:rsidR="00000000" w:rsidRPr="00000000">
        <w:rPr>
          <w:rFonts w:ascii="Calibri" w:cs="Calibri" w:eastAsia="Calibri" w:hAnsi="Calibri"/>
          <w:sz w:val="24"/>
          <w:szCs w:val="24"/>
          <w:rtl w:val="0"/>
        </w:rPr>
        <w:t xml:space="preserve">Self-regulation builds directly on self-awareness and refers to the ability to control or redirect disruptive emotions and impulses. This does not mean suppressing emotion, but rather managing it in a way that is appropriate to the situation. A leader with strong self-regulation is able to remain composed during a stressful negotiation, to think before speaking in a heated discussion, and to adapt to change without becoming overwhelmed. This quality is particularly valuable in leadership positions because a manager's emotional state tends to set the tone for the wider team; a leader who reacts to setbacks with visible panic or anger is likely to create anxiety throughout the organisation, whereas a composed response reassures staff and maintains stability.</w:t>
      </w:r>
      <w:r w:rsidDel="00000000" w:rsidR="00000000" w:rsidRPr="00000000">
        <w:rPr>
          <w:rtl w:val="0"/>
        </w:rPr>
      </w:r>
    </w:p>
    <w:p w:rsidR="00000000" w:rsidDel="00000000" w:rsidP="00000000" w:rsidRDefault="00000000" w:rsidRPr="00000000" w14:paraId="00000021">
      <w:pPr>
        <w:spacing w:after="200" w:line="360" w:lineRule="auto"/>
        <w:jc w:val="both"/>
        <w:rPr/>
      </w:pPr>
      <w:r w:rsidDel="00000000" w:rsidR="00000000" w:rsidRPr="00000000">
        <w:rPr>
          <w:rFonts w:ascii="Calibri" w:cs="Calibri" w:eastAsia="Calibri" w:hAnsi="Calibri"/>
          <w:sz w:val="24"/>
          <w:szCs w:val="24"/>
          <w:rtl w:val="0"/>
        </w:rPr>
        <w:t xml:space="preserve">Motivation, in Goleman's framework, refers to an internal drive to achieve for the sake of achievement itself, rather than purely for external reward such as money or status. Emotionally intelligent individuals tend to set challenging goals, maintain optimism in the face of setbacks, and demonstrate a strong commitment to their work. In a leadership context, this quality is often what allows a manager to persist through difficult projects and to inspire similar resilience in their team. Motivated leaders are also more likely to model the kind of proactive, solution-focused attitude that encourages employees to take ownership of their own performance rather than waiting to be told what to do.</w:t>
      </w:r>
      <w:r w:rsidDel="00000000" w:rsidR="00000000" w:rsidRPr="00000000">
        <w:rPr>
          <w:rtl w:val="0"/>
        </w:rPr>
      </w:r>
    </w:p>
    <w:p w:rsidR="00000000" w:rsidDel="00000000" w:rsidP="00000000" w:rsidRDefault="00000000" w:rsidRPr="00000000" w14:paraId="00000022">
      <w:pPr>
        <w:spacing w:after="200" w:line="360" w:lineRule="auto"/>
        <w:jc w:val="both"/>
        <w:rPr/>
      </w:pPr>
      <w:r w:rsidDel="00000000" w:rsidR="00000000" w:rsidRPr="00000000">
        <w:rPr>
          <w:rFonts w:ascii="Calibri" w:cs="Calibri" w:eastAsia="Calibri" w:hAnsi="Calibri"/>
          <w:sz w:val="24"/>
          <w:szCs w:val="24"/>
          <w:rtl w:val="0"/>
        </w:rPr>
        <w:t xml:space="preserve">Empathy is the capacity to understand and share the feelings of others, and it is arguably the component of emotional intelligence most directly associated with effective people management. Empathetic leaders are attentive to non-verbal cues, actively listen to employees' concerns, and take the perspectives of others into account when making decisions. This does not mean agreeing with everyone or avoiding difficult conversations, but rather approaching those conversations with genuine understanding of how they will be received. Empathy is especially important when managing diverse teams, since it allows leaders to appreciate that different employees may have different needs, communication preferences and personal circumstances, and to adjust their management style accordingly.</w:t>
      </w:r>
      <w:r w:rsidDel="00000000" w:rsidR="00000000" w:rsidRPr="00000000">
        <w:rPr>
          <w:rtl w:val="0"/>
        </w:rPr>
      </w:r>
    </w:p>
    <w:p w:rsidR="00000000" w:rsidDel="00000000" w:rsidP="00000000" w:rsidRDefault="00000000" w:rsidRPr="00000000" w14:paraId="00000023">
      <w:pPr>
        <w:spacing w:after="200" w:line="360" w:lineRule="auto"/>
        <w:jc w:val="both"/>
        <w:rPr/>
      </w:pPr>
      <w:r w:rsidDel="00000000" w:rsidR="00000000" w:rsidRPr="00000000">
        <w:rPr>
          <w:rFonts w:ascii="Calibri" w:cs="Calibri" w:eastAsia="Calibri" w:hAnsi="Calibri"/>
          <w:sz w:val="24"/>
          <w:szCs w:val="24"/>
          <w:rtl w:val="0"/>
        </w:rPr>
        <w:t xml:space="preserve">Social skills, the final component of the model, refer to the ability to manage relationships, build networks, and find common ground with a wide range of people. This includes skills such as clear communication, persuasion, collaboration and conflict management. Leaders with strong social skills are able to build trust quickly, to inspire and influence others towards a shared goal, and to manage teams through periods of change. Because social skills draw on all four of the preceding components, Goleman treats this as the culmination of the framework: a manager cannot build strong relationships without first being self-aware, self-regulated, motivated and empathetic.</w:t>
      </w:r>
      <w:r w:rsidDel="00000000" w:rsidR="00000000" w:rsidRPr="00000000">
        <w:rPr>
          <w:rtl w:val="0"/>
        </w:rPr>
      </w:r>
    </w:p>
    <w:p w:rsidR="00000000" w:rsidDel="00000000" w:rsidP="00000000" w:rsidRDefault="00000000" w:rsidRPr="00000000" w14:paraId="00000024">
      <w:pPr>
        <w:spacing w:after="200" w:line="360" w:lineRule="auto"/>
        <w:jc w:val="both"/>
        <w:rPr/>
      </w:pPr>
      <w:r w:rsidDel="00000000" w:rsidR="00000000" w:rsidRPr="00000000">
        <w:rPr>
          <w:rFonts w:ascii="Calibri" w:cs="Calibri" w:eastAsia="Calibri" w:hAnsi="Calibri"/>
          <w:sz w:val="24"/>
          <w:szCs w:val="24"/>
          <w:rtl w:val="0"/>
        </w:rPr>
        <w:t xml:space="preserve">It is worth noting that Goleman's model has attracted some academic criticism, particularly regarding the extent to which emotional intelligence can be reliably measured and the degree of overlap between his framework and earlier academic definitions such as that of Salovey and Mayer. Northouse points out that trait-based approaches to leadership, of which emotional intelligence forms a part, are useful for identifying qualities associated with effective leaders but can struggle to explain why some individuals with strong emotional competence still fail to lead effectively in particular organisational contexts, since situational factors also play a significant role. Nonetheless, the practical accessibility of Goleman's model, and its clear applicability to leadership and management contexts, has ensured its continued popularity in organisational training and development programmes. For the purposes of this report, the framework offers a useful structure for understanding how emotional intelligence supports the specific challenge of managing a multigenerational workforce, which is discussed in the following section.</w:t>
      </w:r>
      <w:r w:rsidDel="00000000" w:rsidR="00000000" w:rsidRPr="00000000">
        <w:rPr>
          <w:rtl w:val="0"/>
        </w:rPr>
      </w:r>
    </w:p>
    <w:p w:rsidR="00000000" w:rsidDel="00000000" w:rsidP="00000000" w:rsidRDefault="00000000" w:rsidRPr="00000000" w14:paraId="00000025">
      <w:pPr>
        <w:pStyle w:val="Heading1"/>
        <w:spacing w:after="200" w:before="400" w:lineRule="auto"/>
        <w:rPr/>
      </w:pPr>
      <w:r w:rsidDel="00000000" w:rsidR="00000000" w:rsidRPr="00000000">
        <w:rPr>
          <w:rFonts w:ascii="Calibri" w:cs="Calibri" w:eastAsia="Calibri" w:hAnsi="Calibri"/>
          <w:rtl w:val="0"/>
        </w:rPr>
        <w:t xml:space="preserve">4. Managing a Multigenerational Workplace</w:t>
      </w:r>
      <w:r w:rsidDel="00000000" w:rsidR="00000000" w:rsidRPr="00000000">
        <w:rPr>
          <w:rtl w:val="0"/>
        </w:rPr>
      </w:r>
    </w:p>
    <w:p w:rsidR="00000000" w:rsidDel="00000000" w:rsidP="00000000" w:rsidRDefault="00000000" w:rsidRPr="00000000" w14:paraId="00000026">
      <w:pPr>
        <w:spacing w:after="200" w:line="360" w:lineRule="auto"/>
        <w:jc w:val="both"/>
        <w:rPr/>
      </w:pPr>
      <w:r w:rsidDel="00000000" w:rsidR="00000000" w:rsidRPr="00000000">
        <w:rPr>
          <w:rFonts w:ascii="Calibri" w:cs="Calibri" w:eastAsia="Calibri" w:hAnsi="Calibri"/>
          <w:sz w:val="24"/>
          <w:szCs w:val="24"/>
          <w:rtl w:val="0"/>
        </w:rPr>
        <w:t xml:space="preserve">Contemporary organisations frequently employ staff spanning several generations at once, and understanding the general characteristics associated with each group can help leaders manage their teams more effectively, provided these characteristics are treated as broad tendencies rather than fixed stereotypes. Glass argues that generational cohorts are shaped by the shared historical, economic and technological conditions each group experienced while growing up, which explains why employees of a similar age often display broadly similar attitudes towards authority, communication and career progression, even though individual variation within each cohort remains considerable. The three generations most commonly present in today's workforce are Generation X, Generation Y, also known as Millennials, and Generation Z.</w:t>
      </w:r>
      <w:r w:rsidDel="00000000" w:rsidR="00000000" w:rsidRPr="00000000">
        <w:rPr>
          <w:rtl w:val="0"/>
        </w:rPr>
      </w:r>
    </w:p>
    <w:p w:rsidR="00000000" w:rsidDel="00000000" w:rsidP="00000000" w:rsidRDefault="00000000" w:rsidRPr="00000000" w14:paraId="00000027">
      <w:pPr>
        <w:spacing w:after="200" w:line="360" w:lineRule="auto"/>
        <w:jc w:val="both"/>
        <w:rPr/>
      </w:pPr>
      <w:r w:rsidDel="00000000" w:rsidR="00000000" w:rsidRPr="00000000">
        <w:rPr>
          <w:rFonts w:ascii="Calibri" w:cs="Calibri" w:eastAsia="Calibri" w:hAnsi="Calibri"/>
          <w:sz w:val="24"/>
          <w:szCs w:val="24"/>
          <w:rtl w:val="0"/>
        </w:rPr>
        <w:t xml:space="preserve">Generation X, generally understood to include those born between the mid-1960s and the early 1980s, is often associated with a strong sense of independence and self-reliance, having entered the workforce during a period of significant economic change and organisational restructuring. Employees from this generation frequently value loyalty, stability and a clear separation between work and personal life. Having witnessed considerable job insecurity earlier in their careers, many place a high premium on work-life balance and are often sceptical of management practices that appear to demand excessive personal sacrifice without corresponding reward.</w:t>
      </w:r>
      <w:r w:rsidDel="00000000" w:rsidR="00000000" w:rsidRPr="00000000">
        <w:rPr>
          <w:rtl w:val="0"/>
        </w:rPr>
      </w:r>
    </w:p>
    <w:p w:rsidR="00000000" w:rsidDel="00000000" w:rsidP="00000000" w:rsidRDefault="00000000" w:rsidRPr="00000000" w14:paraId="00000028">
      <w:pPr>
        <w:spacing w:after="200" w:line="360" w:lineRule="auto"/>
        <w:jc w:val="both"/>
        <w:rPr/>
      </w:pPr>
      <w:r w:rsidDel="00000000" w:rsidR="00000000" w:rsidRPr="00000000">
        <w:rPr>
          <w:rFonts w:ascii="Calibri" w:cs="Calibri" w:eastAsia="Calibri" w:hAnsi="Calibri"/>
          <w:sz w:val="24"/>
          <w:szCs w:val="24"/>
          <w:rtl w:val="0"/>
        </w:rPr>
        <w:t xml:space="preserve">Generation Y, or Millennials, typically born between the early 1980s and the mid-1990s, came of age during the rapid expansion of digital technology and the internet. This generation is often characterised by a preference for collaborative working environments, frequent feedback, and opportunities for career development and progression. Millennials are frequently described as valuing purpose and meaning in their work, and as being more willing than previous generations to change employer in pursuit of better opportunities or a stronger cultural fit. Many also expect technology to be used efficiently in the workplace and can become frustrated by outdated systems or excessive bureaucracy.</w:t>
      </w:r>
      <w:r w:rsidDel="00000000" w:rsidR="00000000" w:rsidRPr="00000000">
        <w:rPr>
          <w:rtl w:val="0"/>
        </w:rPr>
      </w:r>
    </w:p>
    <w:p w:rsidR="00000000" w:rsidDel="00000000" w:rsidP="00000000" w:rsidRDefault="00000000" w:rsidRPr="00000000" w14:paraId="00000029">
      <w:pPr>
        <w:spacing w:after="200" w:line="360" w:lineRule="auto"/>
        <w:jc w:val="both"/>
        <w:rPr/>
      </w:pPr>
      <w:r w:rsidDel="00000000" w:rsidR="00000000" w:rsidRPr="00000000">
        <w:rPr>
          <w:rFonts w:ascii="Calibri" w:cs="Calibri" w:eastAsia="Calibri" w:hAnsi="Calibri"/>
          <w:sz w:val="24"/>
          <w:szCs w:val="24"/>
          <w:rtl w:val="0"/>
        </w:rPr>
        <w:t xml:space="preserve">Generation Z, broadly those born from the mid-1990s onward, has entered the workforce having grown up entirely within a digital environment. This generation tends to place a strong emphasis on flexibility, digital communication, diversity and inclusion, and mental wellbeing. Having witnessed significant global instability during their formative years, including economic uncertainty and the disruption caused by the Covid-19 pandemic, many Generation Z employees are drawn towards employers who demonstrate social responsibility and who offer clear opportunities for continuous learning. Twenge describes this generation as more risk averse and pragmatic than the Millennials who preceded them, having grown up amid heightened awareness of financial and social instability, which she suggests contributes to their strong preference for job security combined with flexibility. This generation is also frequently associated with a preference for direct, honest feedback delivered in real time rather than through infrequent formal reviews.</w:t>
      </w:r>
      <w:r w:rsidDel="00000000" w:rsidR="00000000" w:rsidRPr="00000000">
        <w:rPr>
          <w:rtl w:val="0"/>
        </w:rPr>
      </w:r>
    </w:p>
    <w:p w:rsidR="00000000" w:rsidDel="00000000" w:rsidP="00000000" w:rsidRDefault="00000000" w:rsidRPr="00000000" w14:paraId="0000002A">
      <w:pPr>
        <w:spacing w:after="200" w:line="360" w:lineRule="auto"/>
        <w:jc w:val="both"/>
        <w:rPr/>
      </w:pPr>
      <w:r w:rsidDel="00000000" w:rsidR="00000000" w:rsidRPr="00000000">
        <w:rPr>
          <w:rFonts w:ascii="Calibri" w:cs="Calibri" w:eastAsia="Calibri" w:hAnsi="Calibri"/>
          <w:sz w:val="24"/>
          <w:szCs w:val="24"/>
          <w:rtl w:val="0"/>
        </w:rPr>
        <w:t xml:space="preserve">Managing a workforce that spans these three generations presents both opportunities and challenges. On one hand, generational diversity can bring a valuable range of perspectives, skills and experience to an organisation, combining the institutional knowledge and stability associated with more experienced staff with the technological fluency and adaptability often associated with younger employees. On the other hand, differences in communication style, expectations around feedback, and attitudes towards hierarchy and flexibility can create misunderstanding or tension if left unmanaged.</w:t>
      </w:r>
      <w:r w:rsidDel="00000000" w:rsidR="00000000" w:rsidRPr="00000000">
        <w:rPr>
          <w:rtl w:val="0"/>
        </w:rPr>
      </w:r>
    </w:p>
    <w:p w:rsidR="00000000" w:rsidDel="00000000" w:rsidP="00000000" w:rsidRDefault="00000000" w:rsidRPr="00000000" w14:paraId="0000002B">
      <w:pPr>
        <w:spacing w:after="200" w:line="360" w:lineRule="auto"/>
        <w:jc w:val="both"/>
        <w:rPr/>
      </w:pPr>
      <w:r w:rsidDel="00000000" w:rsidR="00000000" w:rsidRPr="00000000">
        <w:rPr>
          <w:rFonts w:ascii="Calibri" w:cs="Calibri" w:eastAsia="Calibri" w:hAnsi="Calibri"/>
          <w:sz w:val="24"/>
          <w:szCs w:val="24"/>
          <w:rtl w:val="0"/>
        </w:rPr>
        <w:t xml:space="preserve">Effective leaders address these challenges by adapting their communication style to the preferences of different employees rather than adopting a single uniform approach for the entire team. This might involve supplementing formal written communication, which may be preferred by more experienced staff, with more frequent informal check-ins that younger employees often find more engaging. Cross-generational mentoring schemes are another widely recommended strategy, allowing more experienced employees to share institutional knowledge while younger staff contribute fresh perspectives on technology and changing customer expectations. This kind of two-way mentoring, sometimes referred to as reverse mentoring, has been shown to improve mutual understanding and to reduce the likelihood of generational stereotyping within teams.</w:t>
      </w:r>
      <w:r w:rsidDel="00000000" w:rsidR="00000000" w:rsidRPr="00000000">
        <w:rPr>
          <w:rtl w:val="0"/>
        </w:rPr>
      </w:r>
    </w:p>
    <w:p w:rsidR="00000000" w:rsidDel="00000000" w:rsidP="00000000" w:rsidRDefault="00000000" w:rsidRPr="00000000" w14:paraId="0000002C">
      <w:pPr>
        <w:spacing w:after="200" w:line="360" w:lineRule="auto"/>
        <w:jc w:val="both"/>
        <w:rPr/>
      </w:pPr>
      <w:r w:rsidDel="00000000" w:rsidR="00000000" w:rsidRPr="00000000">
        <w:rPr>
          <w:rFonts w:ascii="Calibri" w:cs="Calibri" w:eastAsia="Calibri" w:hAnsi="Calibri"/>
          <w:sz w:val="24"/>
          <w:szCs w:val="24"/>
          <w:rtl w:val="0"/>
        </w:rPr>
        <w:t xml:space="preserve">Flexible working arrangements are also central to managing a multigenerational workforce successfully. While flexibility is often associated with the preferences of younger employees, research suggests that employees across all generations value some degree of control over how and when they work, even if their specific reasons differ. Gratton and Scott argue that as working lives extend in length, driven by increasing life expectancy, organisations will need to offer more flexible and adaptable career paths that can accommodate employees at very different life stages, from those raising young families to those caring for elderly relatives or transitioning towards retirement.</w:t>
      </w:r>
      <w:r w:rsidDel="00000000" w:rsidR="00000000" w:rsidRPr="00000000">
        <w:rPr>
          <w:rtl w:val="0"/>
        </w:rPr>
      </w:r>
    </w:p>
    <w:p w:rsidR="00000000" w:rsidDel="00000000" w:rsidP="00000000" w:rsidRDefault="00000000" w:rsidRPr="00000000" w14:paraId="0000002D">
      <w:pPr>
        <w:spacing w:after="200" w:line="360" w:lineRule="auto"/>
        <w:jc w:val="both"/>
        <w:rPr/>
      </w:pPr>
      <w:r w:rsidDel="00000000" w:rsidR="00000000" w:rsidRPr="00000000">
        <w:rPr>
          <w:rFonts w:ascii="Calibri" w:cs="Calibri" w:eastAsia="Calibri" w:hAnsi="Calibri"/>
          <w:sz w:val="24"/>
          <w:szCs w:val="24"/>
          <w:rtl w:val="0"/>
        </w:rPr>
        <w:t xml:space="preserve">Fair and consistent policies are equally important, since employees are quick to notice when flexibility or development opportunities appear to be extended more generously to one generational group than another. SHRM guidance on managing a multigenerational workforce emphasises that policies should be designed around individual circumstances and performance rather than assumptions based on age, since generational categories are broad generalisations that do not necessarily reflect the specific needs or working style of any individual employee. CIPD similarly stresses that inclusive workplace culture depends on recognising the full range of diversity within a workforce, of which generational difference is only one dimension alongside factors such as background, ability and personal circumstance.</w:t>
      </w:r>
      <w:r w:rsidDel="00000000" w:rsidR="00000000" w:rsidRPr="00000000">
        <w:rPr>
          <w:rtl w:val="0"/>
        </w:rPr>
      </w:r>
    </w:p>
    <w:p w:rsidR="00000000" w:rsidDel="00000000" w:rsidP="00000000" w:rsidRDefault="00000000" w:rsidRPr="00000000" w14:paraId="0000002E">
      <w:pPr>
        <w:spacing w:after="200" w:line="360" w:lineRule="auto"/>
        <w:jc w:val="both"/>
        <w:rPr/>
      </w:pPr>
      <w:r w:rsidDel="00000000" w:rsidR="00000000" w:rsidRPr="00000000">
        <w:rPr>
          <w:rFonts w:ascii="Calibri" w:cs="Calibri" w:eastAsia="Calibri" w:hAnsi="Calibri"/>
          <w:sz w:val="24"/>
          <w:szCs w:val="24"/>
          <w:rtl w:val="0"/>
        </w:rPr>
        <w:t xml:space="preserve">This is where emotional intelligence becomes directly relevant to multigenerational management. A leader's self-awareness allows them to recognise their own generational assumptions and biases, while empathy enables them to understand the different pressures and priorities experienced by employees at different career stages. Strong social skills allow a manager to mediate between generational perspectives when conflict arises, framing disagreements not as a clash of values but as an opportunity to combine complementary strengths. In this sense, emotional intelligence functions as the underlying skill set that makes inclusive, evidence-based generational management possible, rather than the two being separate leadership challenges.</w:t>
      </w:r>
      <w:r w:rsidDel="00000000" w:rsidR="00000000" w:rsidRPr="00000000">
        <w:rPr>
          <w:rtl w:val="0"/>
        </w:rPr>
      </w:r>
    </w:p>
    <w:p w:rsidR="00000000" w:rsidDel="00000000" w:rsidP="00000000" w:rsidRDefault="00000000" w:rsidRPr="00000000" w14:paraId="0000002F">
      <w:pPr>
        <w:pStyle w:val="Heading1"/>
        <w:spacing w:after="200" w:before="400" w:lineRule="auto"/>
        <w:rPr/>
      </w:pPr>
      <w:r w:rsidDel="00000000" w:rsidR="00000000" w:rsidRPr="00000000">
        <w:rPr>
          <w:rFonts w:ascii="Calibri" w:cs="Calibri" w:eastAsia="Calibri" w:hAnsi="Calibri"/>
          <w:rtl w:val="0"/>
        </w:rPr>
        <w:t xml:space="preserve">5. Conclusion</w:t>
      </w:r>
      <w:r w:rsidDel="00000000" w:rsidR="00000000" w:rsidRPr="00000000">
        <w:rPr>
          <w:rtl w:val="0"/>
        </w:rPr>
      </w:r>
    </w:p>
    <w:p w:rsidR="00000000" w:rsidDel="00000000" w:rsidP="00000000" w:rsidRDefault="00000000" w:rsidRPr="00000000" w14:paraId="00000030">
      <w:pPr>
        <w:spacing w:after="200" w:line="360" w:lineRule="auto"/>
        <w:jc w:val="both"/>
        <w:rPr/>
      </w:pPr>
      <w:r w:rsidDel="00000000" w:rsidR="00000000" w:rsidRPr="00000000">
        <w:rPr>
          <w:rFonts w:ascii="Calibri" w:cs="Calibri" w:eastAsia="Calibri" w:hAnsi="Calibri"/>
          <w:sz w:val="24"/>
          <w:szCs w:val="24"/>
          <w:rtl w:val="0"/>
        </w:rPr>
        <w:t xml:space="preserve">This report has examined the importance of emotional intelligence in the workplace, explained Goleman's influential five-component framework, and evaluated the challenge of managing a workforce that spans multiple generations. Emotional intelligence, comprising self-awareness, self-regulation, motivation, empathy and social skills, underpins effective leadership by improving communication, supporting conflict resolution, sustaining employee motivation and strengthening organisational culture. At the same time, the modern workplace requires leaders to manage the differing expectations of Generation X, Generation Y and Generation Z, whose distinct values around independence, collaboration, technology and flexibility can either enrich a team or create friction depending on how they are managed.</w:t>
      </w:r>
      <w:r w:rsidDel="00000000" w:rsidR="00000000" w:rsidRPr="00000000">
        <w:rPr>
          <w:rtl w:val="0"/>
        </w:rPr>
      </w:r>
    </w:p>
    <w:p w:rsidR="00000000" w:rsidDel="00000000" w:rsidP="00000000" w:rsidRDefault="00000000" w:rsidRPr="00000000" w14:paraId="00000031">
      <w:pPr>
        <w:spacing w:after="200" w:line="360" w:lineRule="auto"/>
        <w:jc w:val="both"/>
        <w:rPr/>
      </w:pPr>
      <w:r w:rsidDel="00000000" w:rsidR="00000000" w:rsidRPr="00000000">
        <w:rPr>
          <w:rFonts w:ascii="Calibri" w:cs="Calibri" w:eastAsia="Calibri" w:hAnsi="Calibri"/>
          <w:sz w:val="24"/>
          <w:szCs w:val="24"/>
          <w:rtl w:val="0"/>
        </w:rPr>
        <w:t xml:space="preserve">The analysis presented here suggests that these two themes are not separate management concerns but are closely interconnected. Leaders who cultivate strong emotional intelligence are better equipped to recognise generational differences without resorting to stereotypes, to adapt their communication and management style to the needs of individual employees, and to build the kind of trust that allows a multigenerational team to collaborate effectively. As organisations continue to become more diverse across every dimension, including age, the ability to combine emotional intelligence with inclusive, individualised management will remain a defining feature of successful leadership. Organisations that invest in developing these capabilities among their managers are likely to see the benefits reflected in stronger engagement, greater innovation and improved long-term performance.</w:t>
      </w:r>
      <w:r w:rsidDel="00000000" w:rsidR="00000000" w:rsidRPr="00000000">
        <w:rPr>
          <w:rtl w:val="0"/>
        </w:rPr>
      </w:r>
    </w:p>
    <w:p w:rsidR="00000000" w:rsidDel="00000000" w:rsidP="00000000" w:rsidRDefault="00000000" w:rsidRPr="00000000" w14:paraId="00000032">
      <w:pPr>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spacing w:after="200" w:before="400" w:lineRule="auto"/>
        <w:rPr/>
      </w:pPr>
      <w:r w:rsidDel="00000000" w:rsidR="00000000" w:rsidRPr="00000000">
        <w:rPr>
          <w:rFonts w:ascii="Calibri" w:cs="Calibri" w:eastAsia="Calibri" w:hAnsi="Calibri"/>
          <w:rtl w:val="0"/>
        </w:rPr>
        <w:t xml:space="preserve">12. References</w:t>
      </w:r>
      <w:r w:rsidDel="00000000" w:rsidR="00000000" w:rsidRPr="00000000">
        <w:rPr>
          <w:rtl w:val="0"/>
        </w:rPr>
      </w:r>
    </w:p>
    <w:p w:rsidR="00000000" w:rsidDel="00000000" w:rsidP="00000000" w:rsidRDefault="00000000" w:rsidRPr="00000000" w14:paraId="00000034">
      <w:pPr>
        <w:spacing w:after="160" w:lineRule="auto"/>
        <w:ind w:left="720" w:hanging="720"/>
        <w:rPr/>
      </w:pPr>
      <w:r w:rsidDel="00000000" w:rsidR="00000000" w:rsidRPr="00000000">
        <w:rPr>
          <w:rFonts w:ascii="Calibri" w:cs="Calibri" w:eastAsia="Calibri" w:hAnsi="Calibri"/>
          <w:sz w:val="24"/>
          <w:szCs w:val="24"/>
          <w:rtl w:val="0"/>
        </w:rPr>
        <w:t xml:space="preserve">Armstrong, M. (2023) Armstrong's Handbook of Human Resource Management Practice. London: Kogan Page.</w:t>
      </w:r>
      <w:r w:rsidDel="00000000" w:rsidR="00000000" w:rsidRPr="00000000">
        <w:rPr>
          <w:rtl w:val="0"/>
        </w:rPr>
      </w:r>
    </w:p>
    <w:p w:rsidR="00000000" w:rsidDel="00000000" w:rsidP="00000000" w:rsidRDefault="00000000" w:rsidRPr="00000000" w14:paraId="00000035">
      <w:pPr>
        <w:spacing w:after="160" w:lineRule="auto"/>
        <w:ind w:left="720" w:hanging="720"/>
        <w:rPr/>
      </w:pPr>
      <w:r w:rsidDel="00000000" w:rsidR="00000000" w:rsidRPr="00000000">
        <w:rPr>
          <w:rFonts w:ascii="Calibri" w:cs="Calibri" w:eastAsia="Calibri" w:hAnsi="Calibri"/>
          <w:sz w:val="24"/>
          <w:szCs w:val="24"/>
          <w:rtl w:val="0"/>
        </w:rPr>
        <w:t xml:space="preserve">CIPD (2023) Inclusion and Diversity at Work. London: Chartered Institute of Personnel and Development.</w:t>
      </w:r>
      <w:r w:rsidDel="00000000" w:rsidR="00000000" w:rsidRPr="00000000">
        <w:rPr>
          <w:rtl w:val="0"/>
        </w:rPr>
      </w:r>
    </w:p>
    <w:p w:rsidR="00000000" w:rsidDel="00000000" w:rsidP="00000000" w:rsidRDefault="00000000" w:rsidRPr="00000000" w14:paraId="00000036">
      <w:pPr>
        <w:spacing w:after="160" w:lineRule="auto"/>
        <w:ind w:left="720" w:hanging="720"/>
        <w:rPr/>
      </w:pPr>
      <w:r w:rsidDel="00000000" w:rsidR="00000000" w:rsidRPr="00000000">
        <w:rPr>
          <w:rFonts w:ascii="Calibri" w:cs="Calibri" w:eastAsia="Calibri" w:hAnsi="Calibri"/>
          <w:sz w:val="24"/>
          <w:szCs w:val="24"/>
          <w:rtl w:val="0"/>
        </w:rPr>
        <w:t xml:space="preserve">Glass, A. (2007) 'Understanding generational differences for competitive success', Industrial and Commercial Training, 39(2), pp.98-103.</w:t>
      </w:r>
      <w:r w:rsidDel="00000000" w:rsidR="00000000" w:rsidRPr="00000000">
        <w:rPr>
          <w:rtl w:val="0"/>
        </w:rPr>
      </w:r>
    </w:p>
    <w:p w:rsidR="00000000" w:rsidDel="00000000" w:rsidP="00000000" w:rsidRDefault="00000000" w:rsidRPr="00000000" w14:paraId="00000037">
      <w:pPr>
        <w:spacing w:after="160" w:lineRule="auto"/>
        <w:ind w:left="720" w:hanging="720"/>
        <w:rPr/>
      </w:pPr>
      <w:r w:rsidDel="00000000" w:rsidR="00000000" w:rsidRPr="00000000">
        <w:rPr>
          <w:rFonts w:ascii="Calibri" w:cs="Calibri" w:eastAsia="Calibri" w:hAnsi="Calibri"/>
          <w:sz w:val="24"/>
          <w:szCs w:val="24"/>
          <w:rtl w:val="0"/>
        </w:rPr>
        <w:t xml:space="preserve">Goleman, D. (1995) Emotional Intelligence. New York: Bantam.</w:t>
      </w:r>
      <w:r w:rsidDel="00000000" w:rsidR="00000000" w:rsidRPr="00000000">
        <w:rPr>
          <w:rtl w:val="0"/>
        </w:rPr>
      </w:r>
    </w:p>
    <w:p w:rsidR="00000000" w:rsidDel="00000000" w:rsidP="00000000" w:rsidRDefault="00000000" w:rsidRPr="00000000" w14:paraId="00000038">
      <w:pPr>
        <w:spacing w:after="160" w:lineRule="auto"/>
        <w:ind w:left="720" w:hanging="720"/>
        <w:rPr/>
      </w:pPr>
      <w:r w:rsidDel="00000000" w:rsidR="00000000" w:rsidRPr="00000000">
        <w:rPr>
          <w:rFonts w:ascii="Calibri" w:cs="Calibri" w:eastAsia="Calibri" w:hAnsi="Calibri"/>
          <w:sz w:val="24"/>
          <w:szCs w:val="24"/>
          <w:rtl w:val="0"/>
        </w:rPr>
        <w:t xml:space="preserve">Goleman, D. (1998) Working with Emotional Intelligence. New York: Bantam.</w:t>
      </w:r>
      <w:r w:rsidDel="00000000" w:rsidR="00000000" w:rsidRPr="00000000">
        <w:rPr>
          <w:rtl w:val="0"/>
        </w:rPr>
      </w:r>
    </w:p>
    <w:p w:rsidR="00000000" w:rsidDel="00000000" w:rsidP="00000000" w:rsidRDefault="00000000" w:rsidRPr="00000000" w14:paraId="00000039">
      <w:pPr>
        <w:spacing w:after="160" w:lineRule="auto"/>
        <w:ind w:left="720" w:hanging="720"/>
        <w:rPr/>
      </w:pPr>
      <w:r w:rsidDel="00000000" w:rsidR="00000000" w:rsidRPr="00000000">
        <w:rPr>
          <w:rFonts w:ascii="Calibri" w:cs="Calibri" w:eastAsia="Calibri" w:hAnsi="Calibri"/>
          <w:sz w:val="24"/>
          <w:szCs w:val="24"/>
          <w:rtl w:val="0"/>
        </w:rPr>
        <w:t xml:space="preserve">Gratton, L. and Scott, A. (2016) The 100-Year Life: Living and Working in an Age of Longevity. London: Bloomsbury.</w:t>
      </w:r>
      <w:r w:rsidDel="00000000" w:rsidR="00000000" w:rsidRPr="00000000">
        <w:rPr>
          <w:rtl w:val="0"/>
        </w:rPr>
      </w:r>
    </w:p>
    <w:p w:rsidR="00000000" w:rsidDel="00000000" w:rsidP="00000000" w:rsidRDefault="00000000" w:rsidRPr="00000000" w14:paraId="0000003A">
      <w:pPr>
        <w:spacing w:after="160" w:lineRule="auto"/>
        <w:ind w:left="720" w:hanging="720"/>
        <w:rPr/>
      </w:pPr>
      <w:r w:rsidDel="00000000" w:rsidR="00000000" w:rsidRPr="00000000">
        <w:rPr>
          <w:rFonts w:ascii="Calibri" w:cs="Calibri" w:eastAsia="Calibri" w:hAnsi="Calibri"/>
          <w:sz w:val="24"/>
          <w:szCs w:val="24"/>
          <w:rtl w:val="0"/>
        </w:rPr>
        <w:t xml:space="preserve">Northouse, P.G. (2022) Leadership: Theory and Practice. Thousand Oaks: Sage.</w:t>
      </w:r>
      <w:r w:rsidDel="00000000" w:rsidR="00000000" w:rsidRPr="00000000">
        <w:rPr>
          <w:rtl w:val="0"/>
        </w:rPr>
      </w:r>
    </w:p>
    <w:p w:rsidR="00000000" w:rsidDel="00000000" w:rsidP="00000000" w:rsidRDefault="00000000" w:rsidRPr="00000000" w14:paraId="0000003B">
      <w:pPr>
        <w:spacing w:after="160" w:lineRule="auto"/>
        <w:ind w:left="720" w:hanging="720"/>
        <w:rPr/>
      </w:pPr>
      <w:r w:rsidDel="00000000" w:rsidR="00000000" w:rsidRPr="00000000">
        <w:rPr>
          <w:rFonts w:ascii="Calibri" w:cs="Calibri" w:eastAsia="Calibri" w:hAnsi="Calibri"/>
          <w:sz w:val="24"/>
          <w:szCs w:val="24"/>
          <w:rtl w:val="0"/>
        </w:rPr>
        <w:t xml:space="preserve">Robbins, S.P. and Judge, T.A. (2023) Organizational Behavior. Harlow: Pearson.</w:t>
      </w:r>
      <w:r w:rsidDel="00000000" w:rsidR="00000000" w:rsidRPr="00000000">
        <w:rPr>
          <w:rtl w:val="0"/>
        </w:rPr>
      </w:r>
    </w:p>
    <w:p w:rsidR="00000000" w:rsidDel="00000000" w:rsidP="00000000" w:rsidRDefault="00000000" w:rsidRPr="00000000" w14:paraId="0000003C">
      <w:pPr>
        <w:spacing w:after="160" w:lineRule="auto"/>
        <w:ind w:left="720" w:hanging="720"/>
        <w:rPr/>
      </w:pPr>
      <w:r w:rsidDel="00000000" w:rsidR="00000000" w:rsidRPr="00000000">
        <w:rPr>
          <w:rFonts w:ascii="Calibri" w:cs="Calibri" w:eastAsia="Calibri" w:hAnsi="Calibri"/>
          <w:sz w:val="24"/>
          <w:szCs w:val="24"/>
          <w:rtl w:val="0"/>
        </w:rPr>
        <w:t xml:space="preserve">Salovey, P. and Mayer, J.D. (1990) 'Emotional intelligence', Imagination, Cognition and Personality, 9(3), pp.185-211.</w:t>
      </w:r>
      <w:r w:rsidDel="00000000" w:rsidR="00000000" w:rsidRPr="00000000">
        <w:rPr>
          <w:rtl w:val="0"/>
        </w:rPr>
      </w:r>
    </w:p>
    <w:p w:rsidR="00000000" w:rsidDel="00000000" w:rsidP="00000000" w:rsidRDefault="00000000" w:rsidRPr="00000000" w14:paraId="0000003D">
      <w:pPr>
        <w:spacing w:after="160" w:lineRule="auto"/>
        <w:ind w:left="720" w:hanging="720"/>
        <w:rPr/>
      </w:pPr>
      <w:r w:rsidDel="00000000" w:rsidR="00000000" w:rsidRPr="00000000">
        <w:rPr>
          <w:rFonts w:ascii="Calibri" w:cs="Calibri" w:eastAsia="Calibri" w:hAnsi="Calibri"/>
          <w:sz w:val="24"/>
          <w:szCs w:val="24"/>
          <w:rtl w:val="0"/>
        </w:rPr>
        <w:t xml:space="preserve">SHRM (2022) Managing a Multigenerational Workforce. Alexandria: Society for Human Resource Management.</w:t>
      </w:r>
      <w:r w:rsidDel="00000000" w:rsidR="00000000" w:rsidRPr="00000000">
        <w:rPr>
          <w:rtl w:val="0"/>
        </w:rPr>
      </w:r>
    </w:p>
    <w:p w:rsidR="00000000" w:rsidDel="00000000" w:rsidP="00000000" w:rsidRDefault="00000000" w:rsidRPr="00000000" w14:paraId="0000003E">
      <w:pPr>
        <w:spacing w:after="160" w:lineRule="auto"/>
        <w:ind w:left="720" w:hanging="720"/>
        <w:rPr/>
      </w:pPr>
      <w:r w:rsidDel="00000000" w:rsidR="00000000" w:rsidRPr="00000000">
        <w:rPr>
          <w:rFonts w:ascii="Calibri" w:cs="Calibri" w:eastAsia="Calibri" w:hAnsi="Calibri"/>
          <w:sz w:val="24"/>
          <w:szCs w:val="24"/>
          <w:rtl w:val="0"/>
        </w:rPr>
        <w:t xml:space="preserve">Twenge, J.M. (2017) iGen. New York: Atria Books.</w:t>
      </w:r>
      <w:r w:rsidDel="00000000" w:rsidR="00000000" w:rsidRPr="00000000">
        <w:rPr>
          <w:rtl w:val="0"/>
        </w:rPr>
      </w:r>
    </w:p>
    <w:p w:rsidR="00000000" w:rsidDel="00000000" w:rsidP="00000000" w:rsidRDefault="00000000" w:rsidRPr="00000000" w14:paraId="0000003F">
      <w:pPr>
        <w:spacing w:after="160" w:lineRule="auto"/>
        <w:ind w:left="720" w:hanging="720"/>
        <w:rPr/>
      </w:pPr>
      <w:r w:rsidDel="00000000" w:rsidR="00000000" w:rsidRPr="00000000">
        <w:rPr>
          <w:rFonts w:ascii="Calibri" w:cs="Calibri" w:eastAsia="Calibri" w:hAnsi="Calibri"/>
          <w:sz w:val="24"/>
          <w:szCs w:val="24"/>
          <w:rtl w:val="0"/>
        </w:rPr>
        <w:t xml:space="preserve">Yukl, G. (2020) Leadership in Organizations. Harlow: Pearson.</w:t>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1"/>
      <w:iCs w:val="1"/>
      <w:smallCaps w:val="0"/>
      <w:strike w:val="0"/>
      <w:color w:val="2e74b5"/>
      <w:sz w:val="20"/>
      <w:szCs w:val="20"/>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0"/>
      <w:szCs w:val="20"/>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0"/>
      <w:szCs w:val="20"/>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