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18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20"/>
        <w:gridCol w:w="3240"/>
        <w:gridCol w:w="1360"/>
        <w:gridCol w:w="1300"/>
        <w:gridCol w:w="1460"/>
        <w:gridCol w:w="2340"/>
      </w:tblGrid>
      <w:tr w:rsidR="000B3537" w:rsidRPr="000B3537" w14:paraId="377CAE80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6103C0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D9B11F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6CB9F7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273269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64C5E5BF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0BB71E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B3537" w:rsidRPr="000B3537" w14:paraId="56962820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53F2B9B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78C19C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Liberal Arts with Foundation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A85184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4C189B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58E27A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F538F0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B3537" w:rsidRPr="000B3537" w14:paraId="68AE98E7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8E44C4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F0F7AF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ABE4E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4385FC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77F19C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7CB813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B3537" w:rsidRPr="000B3537" w14:paraId="04A4DB9D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2CB442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0BEF65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EB97A2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25068E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795438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A0D1FF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B3537" w:rsidRPr="000B3537" w14:paraId="650A0CE9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4389BD73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635AD16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3DE356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471283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9E153D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A1A37F" w14:textId="77777777" w:rsidR="000B3537" w:rsidRPr="000B3537" w:rsidRDefault="000B3537" w:rsidP="000B353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B3537" w:rsidRPr="000B3537" w14:paraId="497022C4" w14:textId="77777777" w:rsidTr="000B3537">
        <w:trPr>
          <w:trHeight w:val="285"/>
        </w:trPr>
        <w:tc>
          <w:tcPr>
            <w:tcW w:w="118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9E3550" w14:textId="77777777" w:rsidR="000B3537" w:rsidRPr="000B3537" w:rsidRDefault="000B3537" w:rsidP="000B353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3students must normally pursue 120 credits at Level 3.  The credit rating of each module is specified in the module details.  </w:t>
            </w:r>
          </w:p>
        </w:tc>
      </w:tr>
      <w:tr w:rsidR="000B3537" w:rsidRPr="000B3537" w14:paraId="7B250CF1" w14:textId="77777777" w:rsidTr="000B3537">
        <w:trPr>
          <w:trHeight w:val="615"/>
        </w:trPr>
        <w:tc>
          <w:tcPr>
            <w:tcW w:w="21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6DF297D6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 Code</w:t>
            </w:r>
            <w:r w:rsidRPr="000B353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2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EB7D665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  <w:r w:rsidRPr="000B353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3DA898AA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Credits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7F57F8A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Semester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702A7313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278D849C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Tutor</w:t>
            </w:r>
            <w:r w:rsidRPr="000B353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0B3537" w:rsidRPr="000B3537" w14:paraId="4D7BBD4E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6E6333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HPFY3010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E079DD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Academic Skills          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AFE10F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59EB1E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9DC2AD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F424C74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Rhian Keyse </w:t>
            </w:r>
          </w:p>
        </w:tc>
      </w:tr>
      <w:tr w:rsidR="000B3537" w:rsidRPr="000B3537" w14:paraId="3B72E15F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1A37E6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HPFY3011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BDF2EDF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The Humanities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160351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8A2042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1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0431AE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CF2D8C5" w14:textId="0E968DAB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Quentin Drew </w:t>
            </w:r>
          </w:p>
        </w:tc>
      </w:tr>
      <w:tr w:rsidR="000B3537" w:rsidRPr="000B3537" w14:paraId="05F9C7B7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3CD141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HPFY3012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3478FD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Writing for University 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125B99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50E6AF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2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AE82D8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03DE65F3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Thomas Jansen </w:t>
            </w:r>
          </w:p>
        </w:tc>
      </w:tr>
      <w:tr w:rsidR="000B3537" w:rsidRPr="000B3537" w14:paraId="2E92D3E0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6F5FF1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HPFY3013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C07DAF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Knowledge and Belief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A29A4F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06ACBA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2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1D4837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A684E5C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Bettina Schmidt </w:t>
            </w:r>
          </w:p>
        </w:tc>
      </w:tr>
      <w:tr w:rsidR="000B3537" w:rsidRPr="000B3537" w14:paraId="13DF1C26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D6F18B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HPFY3014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FD520A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People Across Time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411CBB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F7F644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3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AF81B8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D1042CB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Rhian Keyse </w:t>
            </w:r>
          </w:p>
        </w:tc>
      </w:tr>
      <w:tr w:rsidR="000B3537" w:rsidRPr="000B3537" w14:paraId="5D7601DD" w14:textId="77777777" w:rsidTr="000B3537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478C55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HPFY3015 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DF915D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Language and Culture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D8799E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3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BEA4A0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3 </w:t>
            </w:r>
          </w:p>
        </w:tc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BE5C47" w14:textId="77777777" w:rsidR="000B3537" w:rsidRPr="000B3537" w:rsidRDefault="000B3537" w:rsidP="000B353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7E6D494" w14:textId="77777777" w:rsidR="000B3537" w:rsidRPr="000B3537" w:rsidRDefault="000B3537" w:rsidP="000B353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B3537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Thomas Jansen </w:t>
            </w:r>
          </w:p>
        </w:tc>
      </w:tr>
    </w:tbl>
    <w:p w14:paraId="4CC8C7D0" w14:textId="77777777" w:rsidR="002E60A5" w:rsidRDefault="002E60A5"/>
    <w:sectPr w:rsidR="002E60A5" w:rsidSect="000B35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537"/>
    <w:rsid w:val="000B3537"/>
    <w:rsid w:val="002E60A5"/>
    <w:rsid w:val="00685E7D"/>
    <w:rsid w:val="007E077F"/>
    <w:rsid w:val="00CB7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07CA3"/>
  <w15:chartTrackingRefBased/>
  <w15:docId w15:val="{EC11A39F-068F-496D-83B6-BD1A9393E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35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35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35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35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35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35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35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35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35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35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35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35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35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35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35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35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35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35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35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5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35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35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35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35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35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35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35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35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3537"/>
    <w:rPr>
      <w:b/>
      <w:bCs/>
      <w:smallCaps/>
      <w:color w:val="0F4761" w:themeColor="accent1" w:themeShade="BF"/>
      <w:spacing w:val="5"/>
    </w:rPr>
  </w:style>
  <w:style w:type="character" w:customStyle="1" w:styleId="font61">
    <w:name w:val="font61"/>
    <w:basedOn w:val="DefaultParagraphFont"/>
    <w:rsid w:val="000B3537"/>
    <w:rPr>
      <w:rFonts w:ascii="Aptos" w:hAnsi="Aptos" w:hint="default"/>
      <w:b w:val="0"/>
      <w:bCs w:val="0"/>
      <w:i w:val="0"/>
      <w:iCs w:val="0"/>
      <w:strike w:val="0"/>
      <w:dstrike w:val="0"/>
      <w:color w:val="000000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577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E6A04A1-F25B-46A4-ACAA-C1E7C50659CF}"/>
</file>

<file path=customXml/itemProps2.xml><?xml version="1.0" encoding="utf-8"?>
<ds:datastoreItem xmlns:ds="http://schemas.openxmlformats.org/officeDocument/2006/customXml" ds:itemID="{B106B384-98C6-4B89-80D2-5DB1D4EBA54F}"/>
</file>

<file path=customXml/itemProps3.xml><?xml version="1.0" encoding="utf-8"?>
<ds:datastoreItem xmlns:ds="http://schemas.openxmlformats.org/officeDocument/2006/customXml" ds:itemID="{818B456D-BC42-4F4F-972D-243D0FA4B4B2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627</Characters>
  <Application>Microsoft Office Word</Application>
  <DocSecurity>0</DocSecurity>
  <Lines>5</Lines>
  <Paragraphs>1</Paragraphs>
  <ScaleCrop>false</ScaleCrop>
  <Company/>
  <LinksUpToDate>false</LinksUpToDate>
  <CharactersWithSpaces>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2025-09-04T14:42:00Z</dcterms:created>
  <dcterms:modified xsi:type="dcterms:W3CDTF">2025-09-04T14:44:00Z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