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4D082" w14:textId="77777777" w:rsidR="004C72B3" w:rsidRPr="00BA4070" w:rsidRDefault="004C72B3" w:rsidP="34798179">
      <w:pPr>
        <w:rPr>
          <w:rFonts w:ascii="Calibri" w:hAnsi="Calibri" w:cs="Calibri"/>
          <w:b/>
          <w:bCs/>
        </w:rPr>
      </w:pPr>
    </w:p>
    <w:p w14:paraId="6B01A10F" w14:textId="782A11DF" w:rsidR="005658E2" w:rsidRPr="00BA4070" w:rsidRDefault="61295887" w:rsidP="34798179">
      <w:pPr>
        <w:rPr>
          <w:rFonts w:ascii="Calibri" w:hAnsi="Calibri" w:cs="Calibri"/>
          <w:b/>
          <w:bCs/>
        </w:rPr>
      </w:pPr>
      <w:r w:rsidRPr="00BA4070">
        <w:rPr>
          <w:rFonts w:ascii="Calibri" w:hAnsi="Calibri" w:cs="Calibri"/>
          <w:b/>
          <w:bCs/>
        </w:rPr>
        <w:t xml:space="preserve">Employment Law </w:t>
      </w:r>
    </w:p>
    <w:p w14:paraId="6923DB04" w14:textId="4B1D3106" w:rsidR="54D865CC" w:rsidRPr="00BA4070" w:rsidRDefault="61295887" w:rsidP="00BD3C96">
      <w:pPr>
        <w:spacing w:after="0"/>
        <w:rPr>
          <w:rFonts w:ascii="Calibri" w:eastAsia="Aptos" w:hAnsi="Calibri" w:cs="Calibri"/>
        </w:rPr>
      </w:pPr>
      <w:r w:rsidRPr="00BA4070">
        <w:rPr>
          <w:rFonts w:ascii="Calibri" w:hAnsi="Calibri" w:cs="Calibri"/>
          <w:b/>
          <w:bCs/>
        </w:rPr>
        <w:t>1.1</w:t>
      </w:r>
      <w:r w:rsidRPr="00BA4070">
        <w:rPr>
          <w:rFonts w:ascii="Calibri" w:hAnsi="Calibri" w:cs="Calibri"/>
        </w:rPr>
        <w:t xml:space="preserve"> </w:t>
      </w:r>
      <w:r w:rsidR="00AD6138" w:rsidRPr="00BA4070">
        <w:rPr>
          <w:rFonts w:ascii="Calibri" w:eastAsia="Calibri" w:hAnsi="Calibri" w:cs="Calibri"/>
          <w:b/>
          <w:bCs/>
          <w:color w:val="000000" w:themeColor="text1"/>
        </w:rPr>
        <w:tab/>
      </w:r>
    </w:p>
    <w:p w14:paraId="7436A070" w14:textId="5FAF3F9C" w:rsidR="54D865CC" w:rsidRPr="00BA4070" w:rsidRDefault="54D865CC" w:rsidP="00BD3C96">
      <w:p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Hello Lisa, </w:t>
      </w:r>
    </w:p>
    <w:p w14:paraId="7492B4FB" w14:textId="39A06FF8" w:rsidR="46A7C790" w:rsidRPr="00BA4070" w:rsidRDefault="46A7C790" w:rsidP="00BD3C96">
      <w:pPr>
        <w:spacing w:after="0" w:line="276" w:lineRule="auto"/>
        <w:rPr>
          <w:rFonts w:ascii="Calibri" w:eastAsia="Calibri" w:hAnsi="Calibri" w:cs="Calibri"/>
          <w:color w:val="000000" w:themeColor="text1"/>
        </w:rPr>
      </w:pPr>
    </w:p>
    <w:p w14:paraId="239CE1D6" w14:textId="1A9F264B" w:rsidR="54D865CC" w:rsidRPr="00BA4070" w:rsidRDefault="54D865CC" w:rsidP="00BD3C96">
      <w:p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Thank you for sharing your honest thoughts </w:t>
      </w:r>
      <w:r w:rsidRPr="006B389D">
        <w:rPr>
          <w:rFonts w:ascii="Calibri" w:eastAsia="Calibri" w:hAnsi="Calibri" w:cs="Calibri"/>
          <w:strike/>
          <w:color w:val="000000" w:themeColor="text1"/>
        </w:rPr>
        <w:t>on</w:t>
      </w:r>
      <w:r w:rsidR="006B389D">
        <w:rPr>
          <w:rFonts w:ascii="Calibri" w:eastAsia="Calibri" w:hAnsi="Calibri" w:cs="Calibri"/>
          <w:color w:val="000000" w:themeColor="text1"/>
        </w:rPr>
        <w:t xml:space="preserve"> </w:t>
      </w:r>
      <w:r w:rsidR="006B389D" w:rsidRPr="006B389D">
        <w:rPr>
          <w:rFonts w:ascii="Calibri" w:eastAsia="Calibri" w:hAnsi="Calibri" w:cs="Calibri"/>
          <w:color w:val="EE0000"/>
        </w:rPr>
        <w:t>about</w:t>
      </w:r>
      <w:r w:rsidRPr="00BA4070">
        <w:rPr>
          <w:rFonts w:ascii="Calibri" w:eastAsia="Calibri" w:hAnsi="Calibri" w:cs="Calibri"/>
          <w:color w:val="000000" w:themeColor="text1"/>
        </w:rPr>
        <w:t xml:space="preserve"> your time spent dealing with </w:t>
      </w:r>
      <w:r w:rsidRPr="00BA4070">
        <w:rPr>
          <w:rFonts w:ascii="Calibri" w:eastAsia="Calibri" w:hAnsi="Calibri" w:cs="Calibri"/>
          <w:strike/>
          <w:color w:val="000000" w:themeColor="text1"/>
        </w:rPr>
        <w:t>activity created by</w:t>
      </w:r>
      <w:r w:rsidRPr="00BA4070">
        <w:rPr>
          <w:rFonts w:ascii="Calibri" w:eastAsia="Calibri" w:hAnsi="Calibri" w:cs="Calibri"/>
          <w:color w:val="000000" w:themeColor="text1"/>
        </w:rPr>
        <w:t xml:space="preserve"> employment regulations. Employment Law should not be underestimated</w:t>
      </w:r>
      <w:r w:rsidR="00B40B5F" w:rsidRPr="00BA4070">
        <w:rPr>
          <w:rFonts w:ascii="Calibri" w:eastAsia="Calibri" w:hAnsi="Calibri" w:cs="Calibri"/>
          <w:color w:val="000000" w:themeColor="text1"/>
        </w:rPr>
        <w:t xml:space="preserve"> </w:t>
      </w:r>
      <w:r w:rsidR="00B40B5F" w:rsidRPr="00BA4070">
        <w:rPr>
          <w:rFonts w:ascii="Calibri" w:eastAsia="Calibri" w:hAnsi="Calibri" w:cs="Calibri"/>
          <w:color w:val="EE0000"/>
        </w:rPr>
        <w:t>as</w:t>
      </w:r>
      <w:r w:rsidRPr="00BA4070">
        <w:rPr>
          <w:rFonts w:ascii="Calibri" w:eastAsia="Calibri" w:hAnsi="Calibri" w:cs="Calibri"/>
          <w:color w:val="000000" w:themeColor="text1"/>
        </w:rPr>
        <w:t xml:space="preserve"> </w:t>
      </w:r>
      <w:proofErr w:type="gramStart"/>
      <w:r w:rsidRPr="00BA4070">
        <w:rPr>
          <w:rFonts w:ascii="Calibri" w:eastAsia="Calibri" w:hAnsi="Calibri" w:cs="Calibri"/>
          <w:strike/>
          <w:color w:val="000000" w:themeColor="text1"/>
        </w:rPr>
        <w:t>It</w:t>
      </w:r>
      <w:proofErr w:type="gramEnd"/>
      <w:r w:rsidRPr="00BA4070">
        <w:rPr>
          <w:rFonts w:ascii="Calibri" w:eastAsia="Calibri" w:hAnsi="Calibri" w:cs="Calibri"/>
          <w:strike/>
          <w:color w:val="000000" w:themeColor="text1"/>
        </w:rPr>
        <w:t xml:space="preserve"> is</w:t>
      </w:r>
      <w:r w:rsidRPr="00BA4070">
        <w:rPr>
          <w:rFonts w:ascii="Calibri" w:eastAsia="Calibri" w:hAnsi="Calibri" w:cs="Calibri"/>
          <w:color w:val="000000" w:themeColor="text1"/>
        </w:rPr>
        <w:t xml:space="preserve"> </w:t>
      </w:r>
      <w:r w:rsidR="00B40B5F" w:rsidRPr="00BA4070">
        <w:rPr>
          <w:rFonts w:ascii="Calibri" w:eastAsia="Calibri" w:hAnsi="Calibri" w:cs="Calibri"/>
          <w:color w:val="EE0000"/>
        </w:rPr>
        <w:t>a</w:t>
      </w:r>
      <w:r w:rsidR="00A91651" w:rsidRPr="00BA4070">
        <w:rPr>
          <w:rFonts w:ascii="Calibri" w:eastAsia="Calibri" w:hAnsi="Calibri" w:cs="Calibri"/>
          <w:color w:val="EE0000"/>
        </w:rPr>
        <w:t>lthough comp</w:t>
      </w:r>
      <w:r w:rsidR="00F324FB" w:rsidRPr="00BA4070">
        <w:rPr>
          <w:rFonts w:ascii="Calibri" w:eastAsia="Calibri" w:hAnsi="Calibri" w:cs="Calibri"/>
          <w:color w:val="EE0000"/>
        </w:rPr>
        <w:t>lex and time-consuming</w:t>
      </w:r>
      <w:r w:rsidR="00323F7B" w:rsidRPr="00BA4070">
        <w:rPr>
          <w:rFonts w:ascii="Calibri" w:eastAsia="Calibri" w:hAnsi="Calibri" w:cs="Calibri"/>
          <w:color w:val="EE0000"/>
        </w:rPr>
        <w:t xml:space="preserve">, </w:t>
      </w:r>
      <w:r w:rsidR="00B40B5F" w:rsidRPr="00BA4070">
        <w:rPr>
          <w:rFonts w:ascii="Calibri" w:eastAsia="Calibri" w:hAnsi="Calibri" w:cs="Calibri"/>
          <w:color w:val="EE0000"/>
        </w:rPr>
        <w:t>it’s</w:t>
      </w:r>
      <w:r w:rsidR="00323F7B" w:rsidRPr="00BA4070">
        <w:rPr>
          <w:rFonts w:ascii="Calibri" w:eastAsia="Calibri" w:hAnsi="Calibri" w:cs="Calibri"/>
          <w:color w:val="EE0000"/>
        </w:rPr>
        <w:t xml:space="preserve"> vital in </w:t>
      </w:r>
      <w:r w:rsidR="001240D7" w:rsidRPr="00BA4070">
        <w:rPr>
          <w:rFonts w:ascii="Calibri" w:eastAsia="Calibri" w:hAnsi="Calibri" w:cs="Calibri"/>
          <w:color w:val="EE0000"/>
        </w:rPr>
        <w:t xml:space="preserve">creating fair and safe workplaces. </w:t>
      </w:r>
      <w:r w:rsidRPr="00BA4070">
        <w:rPr>
          <w:rFonts w:ascii="Calibri" w:eastAsia="Calibri" w:hAnsi="Calibri" w:cs="Calibri"/>
          <w:strike/>
        </w:rPr>
        <w:t>crucial</w:t>
      </w:r>
      <w:r w:rsidRPr="00BA4070">
        <w:rPr>
          <w:rFonts w:ascii="Calibri" w:eastAsia="Calibri" w:hAnsi="Calibri" w:cs="Calibri"/>
          <w:strike/>
          <w:color w:val="EE0000"/>
        </w:rPr>
        <w:t xml:space="preserve"> </w:t>
      </w:r>
      <w:r w:rsidRPr="00BA4070">
        <w:rPr>
          <w:rFonts w:ascii="Calibri" w:eastAsia="Calibri" w:hAnsi="Calibri" w:cs="Calibri"/>
          <w:strike/>
          <w:color w:val="000000" w:themeColor="text1"/>
        </w:rPr>
        <w:t>as it protects the rights of both employees and employers</w:t>
      </w:r>
      <w:r w:rsidRPr="00BA4070">
        <w:rPr>
          <w:rFonts w:ascii="Calibri" w:eastAsia="Calibri" w:hAnsi="Calibri" w:cs="Calibri"/>
          <w:color w:val="000000" w:themeColor="text1"/>
        </w:rPr>
        <w:t>.</w:t>
      </w:r>
      <w:r w:rsidR="001240D7" w:rsidRPr="00BA4070">
        <w:rPr>
          <w:rFonts w:ascii="Calibri" w:eastAsia="Calibri" w:hAnsi="Calibri" w:cs="Calibri"/>
          <w:color w:val="000000" w:themeColor="text1"/>
        </w:rPr>
        <w:t xml:space="preserve"> </w:t>
      </w:r>
      <w:r w:rsidRPr="00BA4070">
        <w:rPr>
          <w:rFonts w:ascii="Calibri" w:eastAsia="Calibri" w:hAnsi="Calibri" w:cs="Calibri"/>
          <w:color w:val="000000" w:themeColor="text1"/>
        </w:rPr>
        <w:t>I w</w:t>
      </w:r>
      <w:r w:rsidR="00697580" w:rsidRPr="00BA4070">
        <w:rPr>
          <w:rFonts w:ascii="Calibri" w:eastAsia="Calibri" w:hAnsi="Calibri" w:cs="Calibri"/>
          <w:color w:val="000000" w:themeColor="text1"/>
        </w:rPr>
        <w:t xml:space="preserve">ould like to </w:t>
      </w:r>
      <w:r w:rsidR="00697580" w:rsidRPr="00BA4070">
        <w:rPr>
          <w:rFonts w:ascii="Calibri" w:eastAsia="Calibri" w:hAnsi="Calibri" w:cs="Calibri"/>
          <w:strike/>
          <w:color w:val="000000" w:themeColor="text1"/>
        </w:rPr>
        <w:t>share</w:t>
      </w:r>
      <w:r w:rsidR="00697580" w:rsidRPr="00BA4070">
        <w:rPr>
          <w:rFonts w:ascii="Calibri" w:eastAsia="Calibri" w:hAnsi="Calibri" w:cs="Calibri"/>
          <w:color w:val="000000" w:themeColor="text1"/>
        </w:rPr>
        <w:t xml:space="preserve"> </w:t>
      </w:r>
      <w:r w:rsidR="00056101" w:rsidRPr="00BA4070">
        <w:rPr>
          <w:rFonts w:ascii="Calibri" w:eastAsia="Calibri" w:hAnsi="Calibri" w:cs="Calibri"/>
          <w:color w:val="EE0000"/>
        </w:rPr>
        <w:t xml:space="preserve">offer some </w:t>
      </w:r>
      <w:r w:rsidR="00697580" w:rsidRPr="00BA4070">
        <w:rPr>
          <w:rFonts w:ascii="Calibri" w:eastAsia="Calibri" w:hAnsi="Calibri" w:cs="Calibri"/>
          <w:color w:val="000000" w:themeColor="text1"/>
        </w:rPr>
        <w:t>key insights</w:t>
      </w:r>
      <w:r w:rsidR="004654D9" w:rsidRPr="00BA4070">
        <w:rPr>
          <w:rFonts w:ascii="Calibri" w:eastAsia="Calibri" w:hAnsi="Calibri" w:cs="Calibri"/>
          <w:color w:val="000000" w:themeColor="text1"/>
        </w:rPr>
        <w:t xml:space="preserve"> </w:t>
      </w:r>
      <w:r w:rsidR="004654D9" w:rsidRPr="00BA4070">
        <w:rPr>
          <w:rFonts w:ascii="Calibri" w:eastAsia="Calibri" w:hAnsi="Calibri" w:cs="Calibri"/>
          <w:strike/>
          <w:color w:val="000000" w:themeColor="text1"/>
        </w:rPr>
        <w:t>to show</w:t>
      </w:r>
      <w:r w:rsidRPr="00BA4070">
        <w:rPr>
          <w:rFonts w:ascii="Calibri" w:eastAsia="Calibri" w:hAnsi="Calibri" w:cs="Calibri"/>
          <w:strike/>
          <w:color w:val="000000" w:themeColor="text1"/>
        </w:rPr>
        <w:t xml:space="preserve"> the importance</w:t>
      </w:r>
      <w:r w:rsidR="00625DA1" w:rsidRPr="00BA4070">
        <w:rPr>
          <w:rFonts w:ascii="Calibri" w:eastAsia="Calibri" w:hAnsi="Calibri" w:cs="Calibri"/>
          <w:color w:val="000000" w:themeColor="text1"/>
        </w:rPr>
        <w:t xml:space="preserve"> </w:t>
      </w:r>
      <w:r w:rsidR="00625DA1" w:rsidRPr="00BA4070">
        <w:rPr>
          <w:rFonts w:ascii="Calibri" w:eastAsia="Calibri" w:hAnsi="Calibri" w:cs="Calibri"/>
          <w:color w:val="EE0000"/>
        </w:rPr>
        <w:t>that highlight</w:t>
      </w:r>
      <w:r w:rsidR="00DB33D2" w:rsidRPr="00BA4070">
        <w:rPr>
          <w:rFonts w:ascii="Calibri" w:eastAsia="Calibri" w:hAnsi="Calibri" w:cs="Calibri"/>
          <w:color w:val="EE0000"/>
        </w:rPr>
        <w:t xml:space="preserve"> both the values and challenges</w:t>
      </w:r>
      <w:r w:rsidRPr="00BA4070">
        <w:rPr>
          <w:rFonts w:ascii="Calibri" w:eastAsia="Calibri" w:hAnsi="Calibri" w:cs="Calibri"/>
          <w:color w:val="000000" w:themeColor="text1"/>
        </w:rPr>
        <w:t xml:space="preserve"> of </w:t>
      </w:r>
      <w:r w:rsidRPr="00BA4070">
        <w:rPr>
          <w:rFonts w:ascii="Calibri" w:eastAsia="Calibri" w:hAnsi="Calibri" w:cs="Calibri"/>
          <w:strike/>
          <w:color w:val="000000" w:themeColor="text1"/>
        </w:rPr>
        <w:t>spending time</w:t>
      </w:r>
      <w:r w:rsidRPr="00BA4070">
        <w:rPr>
          <w:rFonts w:ascii="Calibri" w:eastAsia="Calibri" w:hAnsi="Calibri" w:cs="Calibri"/>
          <w:color w:val="000000" w:themeColor="text1"/>
        </w:rPr>
        <w:t xml:space="preserve"> engaging with </w:t>
      </w:r>
      <w:r w:rsidRPr="00BA4070">
        <w:rPr>
          <w:rFonts w:ascii="Calibri" w:eastAsia="Calibri" w:hAnsi="Calibri" w:cs="Calibri"/>
          <w:strike/>
          <w:color w:val="000000" w:themeColor="text1"/>
        </w:rPr>
        <w:t>issues relating to</w:t>
      </w:r>
      <w:r w:rsidRPr="00BA4070">
        <w:rPr>
          <w:rFonts w:ascii="Calibri" w:eastAsia="Calibri" w:hAnsi="Calibri" w:cs="Calibri"/>
          <w:color w:val="000000" w:themeColor="text1"/>
        </w:rPr>
        <w:t xml:space="preserve"> employment law. </w:t>
      </w:r>
    </w:p>
    <w:p w14:paraId="6F107110" w14:textId="77777777" w:rsidR="00D159A3" w:rsidRPr="00BA4070" w:rsidRDefault="00D159A3" w:rsidP="00BD3C96">
      <w:pPr>
        <w:spacing w:after="0" w:line="276" w:lineRule="auto"/>
        <w:rPr>
          <w:rFonts w:ascii="Calibri" w:eastAsia="Calibri" w:hAnsi="Calibri" w:cs="Calibri"/>
          <w:color w:val="000000" w:themeColor="text1"/>
        </w:rPr>
      </w:pPr>
    </w:p>
    <w:p w14:paraId="578FD1DC" w14:textId="0255AB82" w:rsidR="005A5195" w:rsidRPr="00BA4070" w:rsidRDefault="54D865CC" w:rsidP="00B24C87">
      <w:pPr>
        <w:spacing w:after="0" w:line="276" w:lineRule="auto"/>
        <w:rPr>
          <w:rFonts w:ascii="Calibri" w:eastAsia="Calibri" w:hAnsi="Calibri" w:cs="Calibri"/>
          <w:b/>
          <w:bCs/>
          <w:color w:val="000000" w:themeColor="text1"/>
        </w:rPr>
      </w:pPr>
      <w:r w:rsidRPr="00BA4070">
        <w:rPr>
          <w:rFonts w:ascii="Calibri" w:eastAsia="Calibri" w:hAnsi="Calibri" w:cs="Calibri"/>
          <w:b/>
          <w:bCs/>
          <w:strike/>
          <w:color w:val="000000" w:themeColor="text1"/>
        </w:rPr>
        <w:t>To balance power dynamics.</w:t>
      </w:r>
      <w:r w:rsidRPr="00BA4070">
        <w:rPr>
          <w:rFonts w:ascii="Calibri" w:eastAsia="Calibri" w:hAnsi="Calibri" w:cs="Calibri"/>
          <w:b/>
          <w:bCs/>
          <w:color w:val="000000" w:themeColor="text1"/>
        </w:rPr>
        <w:t xml:space="preserve"> </w:t>
      </w:r>
    </w:p>
    <w:p w14:paraId="51514353" w14:textId="1EEFFE3C" w:rsidR="00565402" w:rsidRPr="00BA4070" w:rsidRDefault="54D865CC" w:rsidP="00B24C87">
      <w:p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Employment </w:t>
      </w:r>
      <w:r w:rsidRPr="00BA4070">
        <w:rPr>
          <w:rFonts w:ascii="Calibri" w:eastAsia="Calibri" w:hAnsi="Calibri" w:cs="Calibri"/>
          <w:strike/>
          <w:color w:val="000000" w:themeColor="text1"/>
        </w:rPr>
        <w:t>laws</w:t>
      </w:r>
      <w:r w:rsidRPr="00BA4070">
        <w:rPr>
          <w:rFonts w:ascii="Calibri" w:eastAsia="Calibri" w:hAnsi="Calibri" w:cs="Calibri"/>
          <w:color w:val="000000" w:themeColor="text1"/>
        </w:rPr>
        <w:t xml:space="preserve"> </w:t>
      </w:r>
      <w:r w:rsidRPr="00BA4070">
        <w:rPr>
          <w:rFonts w:ascii="Calibri" w:eastAsia="Calibri" w:hAnsi="Calibri" w:cs="Calibri"/>
          <w:strike/>
          <w:color w:val="000000" w:themeColor="text1"/>
        </w:rPr>
        <w:t>help</w:t>
      </w:r>
      <w:r w:rsidR="00FB038F" w:rsidRPr="00BA4070">
        <w:rPr>
          <w:rFonts w:ascii="Calibri" w:eastAsia="Calibri" w:hAnsi="Calibri" w:cs="Calibri"/>
          <w:color w:val="EE0000"/>
        </w:rPr>
        <w:t xml:space="preserve"> regulations</w:t>
      </w:r>
      <w:r w:rsidR="0022076A" w:rsidRPr="00BA4070">
        <w:rPr>
          <w:rFonts w:ascii="Calibri" w:eastAsia="Calibri" w:hAnsi="Calibri" w:cs="Calibri"/>
          <w:color w:val="000000" w:themeColor="text1"/>
        </w:rPr>
        <w:t xml:space="preserve"> </w:t>
      </w:r>
      <w:r w:rsidR="0022076A" w:rsidRPr="00BA4070">
        <w:rPr>
          <w:rFonts w:ascii="Calibri" w:eastAsia="Calibri" w:hAnsi="Calibri" w:cs="Calibri"/>
          <w:color w:val="EE0000"/>
        </w:rPr>
        <w:t>aim</w:t>
      </w:r>
      <w:r w:rsidRPr="00BA4070">
        <w:rPr>
          <w:rFonts w:ascii="Calibri" w:eastAsia="Calibri" w:hAnsi="Calibri" w:cs="Calibri"/>
          <w:color w:val="000000" w:themeColor="text1"/>
        </w:rPr>
        <w:t xml:space="preserve"> to balance power</w:t>
      </w:r>
      <w:r w:rsidR="0022076A" w:rsidRPr="00BA4070">
        <w:rPr>
          <w:rFonts w:ascii="Calibri" w:eastAsia="Calibri" w:hAnsi="Calibri" w:cs="Calibri"/>
          <w:color w:val="000000" w:themeColor="text1"/>
        </w:rPr>
        <w:t xml:space="preserve"> </w:t>
      </w:r>
      <w:r w:rsidR="0022076A" w:rsidRPr="00BA4070">
        <w:rPr>
          <w:rFonts w:ascii="Calibri" w:eastAsia="Calibri" w:hAnsi="Calibri" w:cs="Calibri"/>
          <w:color w:val="EE0000"/>
        </w:rPr>
        <w:t>and protect</w:t>
      </w:r>
      <w:r w:rsidRPr="00BA4070">
        <w:rPr>
          <w:rFonts w:ascii="Calibri" w:eastAsia="Calibri" w:hAnsi="Calibri" w:cs="Calibri"/>
          <w:color w:val="EE0000"/>
        </w:rPr>
        <w:t xml:space="preserve"> </w:t>
      </w:r>
      <w:r w:rsidRPr="00BA4070">
        <w:rPr>
          <w:rFonts w:ascii="Calibri" w:eastAsia="Calibri" w:hAnsi="Calibri" w:cs="Calibri"/>
          <w:strike/>
          <w:color w:val="000000" w:themeColor="text1"/>
        </w:rPr>
        <w:t>between</w:t>
      </w:r>
      <w:r w:rsidRPr="00BA4070">
        <w:rPr>
          <w:rFonts w:ascii="Calibri" w:eastAsia="Calibri" w:hAnsi="Calibri" w:cs="Calibri"/>
          <w:color w:val="000000" w:themeColor="text1"/>
        </w:rPr>
        <w:t xml:space="preserve"> </w:t>
      </w:r>
      <w:r w:rsidR="00B11D1D" w:rsidRPr="00BA4070">
        <w:rPr>
          <w:rFonts w:ascii="Calibri" w:eastAsia="Calibri" w:hAnsi="Calibri" w:cs="Calibri"/>
          <w:color w:val="EE0000"/>
        </w:rPr>
        <w:t xml:space="preserve">both </w:t>
      </w:r>
      <w:r w:rsidRPr="00BA4070">
        <w:rPr>
          <w:rFonts w:ascii="Calibri" w:eastAsia="Calibri" w:hAnsi="Calibri" w:cs="Calibri"/>
          <w:color w:val="000000" w:themeColor="text1"/>
        </w:rPr>
        <w:t xml:space="preserve">employers and </w:t>
      </w:r>
      <w:r w:rsidRPr="00BA4070">
        <w:rPr>
          <w:rFonts w:ascii="Calibri" w:eastAsia="Calibri" w:hAnsi="Calibri" w:cs="Calibri"/>
          <w:strike/>
          <w:color w:val="000000" w:themeColor="text1"/>
        </w:rPr>
        <w:t>their</w:t>
      </w:r>
      <w:r w:rsidRPr="00BA4070">
        <w:rPr>
          <w:rFonts w:ascii="Calibri" w:eastAsia="Calibri" w:hAnsi="Calibri" w:cs="Calibri"/>
          <w:color w:val="000000" w:themeColor="text1"/>
        </w:rPr>
        <w:t xml:space="preserve"> employees. </w:t>
      </w:r>
      <w:r w:rsidRPr="00BA4070">
        <w:rPr>
          <w:rFonts w:ascii="Calibri" w:eastAsia="Calibri" w:hAnsi="Calibri" w:cs="Calibri"/>
          <w:strike/>
          <w:color w:val="000000" w:themeColor="text1"/>
        </w:rPr>
        <w:t xml:space="preserve">In the case where regulation is not present, power imbalances </w:t>
      </w:r>
      <w:r w:rsidR="00594ACB" w:rsidRPr="00BA4070">
        <w:rPr>
          <w:rFonts w:ascii="Calibri" w:eastAsia="Calibri" w:hAnsi="Calibri" w:cs="Calibri"/>
          <w:strike/>
          <w:color w:val="000000" w:themeColor="text1"/>
        </w:rPr>
        <w:t>lead</w:t>
      </w:r>
      <w:r w:rsidRPr="00BA4070">
        <w:rPr>
          <w:rFonts w:ascii="Calibri" w:eastAsia="Calibri" w:hAnsi="Calibri" w:cs="Calibri"/>
          <w:strike/>
          <w:color w:val="000000" w:themeColor="text1"/>
        </w:rPr>
        <w:t xml:space="preserve"> to the unfair treatment of workforces</w:t>
      </w:r>
      <w:r w:rsidRPr="00BA4070">
        <w:rPr>
          <w:rFonts w:ascii="Calibri" w:eastAsia="Calibri" w:hAnsi="Calibri" w:cs="Calibri"/>
          <w:color w:val="000000" w:themeColor="text1"/>
        </w:rPr>
        <w:t xml:space="preserve">. </w:t>
      </w:r>
    </w:p>
    <w:p w14:paraId="0AA4E91E" w14:textId="77777777" w:rsidR="00565402" w:rsidRPr="00BA4070" w:rsidRDefault="00565402" w:rsidP="00B24C87">
      <w:pPr>
        <w:spacing w:after="0" w:line="276" w:lineRule="auto"/>
        <w:rPr>
          <w:rFonts w:ascii="Calibri" w:eastAsia="Calibri" w:hAnsi="Calibri" w:cs="Calibri"/>
          <w:color w:val="000000" w:themeColor="text1"/>
        </w:rPr>
      </w:pPr>
    </w:p>
    <w:p w14:paraId="40DF57FC" w14:textId="3E701848" w:rsidR="006B389D" w:rsidRPr="00BA4070" w:rsidRDefault="00C948AB" w:rsidP="00B24C87">
      <w:pPr>
        <w:spacing w:after="0" w:line="276" w:lineRule="auto"/>
        <w:rPr>
          <w:rFonts w:ascii="Calibri" w:eastAsia="Calibri" w:hAnsi="Calibri" w:cs="Calibri"/>
          <w:color w:val="000000" w:themeColor="text1"/>
        </w:rPr>
      </w:pPr>
      <w:r w:rsidRPr="00BA4070">
        <w:rPr>
          <w:rFonts w:ascii="Calibri" w:eastAsia="Calibri" w:hAnsi="Calibri" w:cs="Calibri"/>
          <w:color w:val="EE0000"/>
        </w:rPr>
        <w:t>For example</w:t>
      </w:r>
      <w:r w:rsidR="007008AC" w:rsidRPr="00BA4070">
        <w:rPr>
          <w:rFonts w:ascii="Calibri" w:eastAsia="Calibri" w:hAnsi="Calibri" w:cs="Calibri"/>
          <w:color w:val="EE0000"/>
        </w:rPr>
        <w:t>,</w:t>
      </w:r>
      <w:r w:rsidRPr="00BA4070">
        <w:rPr>
          <w:rFonts w:ascii="Calibri" w:eastAsia="Calibri" w:hAnsi="Calibri" w:cs="Calibri"/>
        </w:rPr>
        <w:t xml:space="preserve"> </w:t>
      </w:r>
      <w:r w:rsidR="00F820F2" w:rsidRPr="00BA4070">
        <w:rPr>
          <w:rFonts w:ascii="Calibri" w:eastAsia="Calibri" w:hAnsi="Calibri" w:cs="Calibri"/>
          <w:strike/>
        </w:rPr>
        <w:t xml:space="preserve">The </w:t>
      </w:r>
      <w:r w:rsidR="00F820F2" w:rsidRPr="00BA4070">
        <w:rPr>
          <w:rFonts w:ascii="Calibri" w:eastAsia="Calibri" w:hAnsi="Calibri" w:cs="Calibri"/>
          <w:strike/>
          <w:color w:val="000000" w:themeColor="text1"/>
        </w:rPr>
        <w:t>CIPD suggest t</w:t>
      </w:r>
      <w:r w:rsidR="004B064B" w:rsidRPr="00BA4070">
        <w:rPr>
          <w:rFonts w:ascii="Calibri" w:eastAsia="Calibri" w:hAnsi="Calibri" w:cs="Calibri"/>
          <w:strike/>
          <w:color w:val="000000" w:themeColor="text1"/>
        </w:rPr>
        <w:t>he introduction of</w:t>
      </w:r>
      <w:r w:rsidR="004B064B" w:rsidRPr="00BA4070">
        <w:rPr>
          <w:rFonts w:ascii="Calibri" w:eastAsia="Calibri" w:hAnsi="Calibri" w:cs="Calibri"/>
          <w:color w:val="000000" w:themeColor="text1"/>
        </w:rPr>
        <w:t xml:space="preserve"> the Equality Act 2010 </w:t>
      </w:r>
      <w:r w:rsidR="004B064B" w:rsidRPr="00BA4070">
        <w:rPr>
          <w:rFonts w:ascii="Calibri" w:eastAsia="Calibri" w:hAnsi="Calibri" w:cs="Calibri"/>
          <w:strike/>
          <w:color w:val="000000" w:themeColor="text1"/>
        </w:rPr>
        <w:t>helped</w:t>
      </w:r>
      <w:r w:rsidR="007008AC" w:rsidRPr="00BA4070">
        <w:rPr>
          <w:rFonts w:ascii="Calibri" w:eastAsia="Calibri" w:hAnsi="Calibri" w:cs="Calibri"/>
          <w:color w:val="000000" w:themeColor="text1"/>
        </w:rPr>
        <w:t xml:space="preserve"> </w:t>
      </w:r>
      <w:r w:rsidR="007008AC" w:rsidRPr="00BA4070">
        <w:rPr>
          <w:rFonts w:ascii="Calibri" w:eastAsia="Calibri" w:hAnsi="Calibri" w:cs="Calibri"/>
          <w:color w:val="EE0000"/>
        </w:rPr>
        <w:t>helps</w:t>
      </w:r>
      <w:r w:rsidR="004B064B" w:rsidRPr="00BA4070">
        <w:rPr>
          <w:rFonts w:ascii="Calibri" w:eastAsia="Calibri" w:hAnsi="Calibri" w:cs="Calibri"/>
          <w:color w:val="EE0000"/>
        </w:rPr>
        <w:t xml:space="preserve"> </w:t>
      </w:r>
      <w:r w:rsidR="004B064B" w:rsidRPr="00BA4070">
        <w:rPr>
          <w:rFonts w:ascii="Calibri" w:eastAsia="Calibri" w:hAnsi="Calibri" w:cs="Calibri"/>
          <w:color w:val="000000" w:themeColor="text1"/>
        </w:rPr>
        <w:t xml:space="preserve">address workplace discrimination by making it unlawful to treat </w:t>
      </w:r>
      <w:proofErr w:type="gramStart"/>
      <w:r w:rsidR="004B064B" w:rsidRPr="00BA4070">
        <w:rPr>
          <w:rFonts w:ascii="Calibri" w:eastAsia="Calibri" w:hAnsi="Calibri" w:cs="Calibri"/>
          <w:strike/>
          <w:color w:val="000000" w:themeColor="text1"/>
        </w:rPr>
        <w:t>employees</w:t>
      </w:r>
      <w:proofErr w:type="gramEnd"/>
      <w:r w:rsidR="00A320C0" w:rsidRPr="00BA4070">
        <w:rPr>
          <w:rFonts w:ascii="Calibri" w:eastAsia="Calibri" w:hAnsi="Calibri" w:cs="Calibri"/>
          <w:color w:val="000000" w:themeColor="text1"/>
        </w:rPr>
        <w:t xml:space="preserve"> </w:t>
      </w:r>
      <w:r w:rsidR="00A320C0" w:rsidRPr="00BA4070">
        <w:rPr>
          <w:rFonts w:ascii="Calibri" w:eastAsia="Calibri" w:hAnsi="Calibri" w:cs="Calibri"/>
          <w:color w:val="EE0000"/>
        </w:rPr>
        <w:t>people</w:t>
      </w:r>
      <w:r w:rsidR="004B064B" w:rsidRPr="00BA4070">
        <w:rPr>
          <w:rFonts w:ascii="Calibri" w:eastAsia="Calibri" w:hAnsi="Calibri" w:cs="Calibri"/>
          <w:color w:val="EE0000"/>
        </w:rPr>
        <w:t xml:space="preserve"> </w:t>
      </w:r>
      <w:r w:rsidR="004B064B" w:rsidRPr="00BA4070">
        <w:rPr>
          <w:rFonts w:ascii="Calibri" w:eastAsia="Calibri" w:hAnsi="Calibri" w:cs="Calibri"/>
          <w:color w:val="000000" w:themeColor="text1"/>
        </w:rPr>
        <w:t>unfairly due to characteristics like age, gender, or race</w:t>
      </w:r>
      <w:r w:rsidR="005A0373" w:rsidRPr="00BA4070">
        <w:rPr>
          <w:rFonts w:ascii="Calibri" w:eastAsia="Calibri" w:hAnsi="Calibri" w:cs="Calibri"/>
          <w:color w:val="000000" w:themeColor="text1"/>
        </w:rPr>
        <w:t xml:space="preserve"> (C</w:t>
      </w:r>
      <w:r w:rsidR="00E869E8" w:rsidRPr="00BA4070">
        <w:rPr>
          <w:rFonts w:ascii="Calibri" w:eastAsia="Calibri" w:hAnsi="Calibri" w:cs="Calibri"/>
          <w:color w:val="000000" w:themeColor="text1"/>
        </w:rPr>
        <w:t>IPD, 2025</w:t>
      </w:r>
      <w:r w:rsidR="005407D0" w:rsidRPr="00BA4070">
        <w:rPr>
          <w:rFonts w:ascii="Calibri" w:eastAsia="Calibri" w:hAnsi="Calibri" w:cs="Calibri"/>
          <w:color w:val="000000" w:themeColor="text1"/>
        </w:rPr>
        <w:t>a</w:t>
      </w:r>
      <w:r w:rsidR="00E869E8" w:rsidRPr="00BA4070">
        <w:rPr>
          <w:rFonts w:ascii="Calibri" w:eastAsia="Calibri" w:hAnsi="Calibri" w:cs="Calibri"/>
          <w:color w:val="000000" w:themeColor="text1"/>
        </w:rPr>
        <w:t>)</w:t>
      </w:r>
      <w:r w:rsidR="005A0373" w:rsidRPr="00BA4070">
        <w:rPr>
          <w:rFonts w:ascii="Calibri" w:eastAsia="Calibri" w:hAnsi="Calibri" w:cs="Calibri"/>
          <w:color w:val="000000" w:themeColor="text1"/>
        </w:rPr>
        <w:t xml:space="preserve">. </w:t>
      </w:r>
      <w:r w:rsidR="00476053" w:rsidRPr="00BA4070">
        <w:rPr>
          <w:rFonts w:ascii="Calibri" w:eastAsia="Calibri" w:hAnsi="Calibri" w:cs="Calibri"/>
          <w:color w:val="000000" w:themeColor="text1"/>
        </w:rPr>
        <w:t xml:space="preserve">This has </w:t>
      </w:r>
      <w:r w:rsidR="00476053" w:rsidRPr="00BA4070">
        <w:rPr>
          <w:rFonts w:ascii="Calibri" w:eastAsia="Calibri" w:hAnsi="Calibri" w:cs="Calibri"/>
          <w:strike/>
          <w:color w:val="000000" w:themeColor="text1"/>
        </w:rPr>
        <w:t>contributed to</w:t>
      </w:r>
      <w:r w:rsidR="00FB1854" w:rsidRPr="00BA4070">
        <w:rPr>
          <w:rFonts w:ascii="Calibri" w:eastAsia="Calibri" w:hAnsi="Calibri" w:cs="Calibri"/>
          <w:color w:val="000000" w:themeColor="text1"/>
        </w:rPr>
        <w:t xml:space="preserve"> </w:t>
      </w:r>
      <w:r w:rsidR="00FB1854" w:rsidRPr="00BA4070">
        <w:rPr>
          <w:rFonts w:ascii="Calibri" w:eastAsia="Calibri" w:hAnsi="Calibri" w:cs="Calibri"/>
          <w:color w:val="EE0000"/>
        </w:rPr>
        <w:t>supported</w:t>
      </w:r>
      <w:r w:rsidR="00476053" w:rsidRPr="00BA4070">
        <w:rPr>
          <w:rFonts w:ascii="Calibri" w:eastAsia="Calibri" w:hAnsi="Calibri" w:cs="Calibri"/>
          <w:color w:val="000000" w:themeColor="text1"/>
        </w:rPr>
        <w:t xml:space="preserve"> f</w:t>
      </w:r>
      <w:r w:rsidR="54D865CC" w:rsidRPr="00BA4070">
        <w:rPr>
          <w:rFonts w:ascii="Calibri" w:eastAsia="Calibri" w:hAnsi="Calibri" w:cs="Calibri"/>
          <w:color w:val="000000" w:themeColor="text1"/>
        </w:rPr>
        <w:t xml:space="preserve">air treatment in </w:t>
      </w:r>
      <w:r w:rsidR="54D865CC" w:rsidRPr="00BA4070">
        <w:rPr>
          <w:rFonts w:ascii="Calibri" w:eastAsia="Calibri" w:hAnsi="Calibri" w:cs="Calibri"/>
          <w:strike/>
          <w:color w:val="000000" w:themeColor="text1"/>
        </w:rPr>
        <w:t>areas such as discrimination, working hours, wages,</w:t>
      </w:r>
      <w:r w:rsidR="00F77CBE" w:rsidRPr="00BA4070">
        <w:rPr>
          <w:rFonts w:ascii="Calibri" w:eastAsia="Calibri" w:hAnsi="Calibri" w:cs="Calibri"/>
          <w:color w:val="000000" w:themeColor="text1"/>
        </w:rPr>
        <w:t xml:space="preserve"> recruitment, pay, and working conditions</w:t>
      </w:r>
      <w:r w:rsidR="54D865CC" w:rsidRPr="00BA4070">
        <w:rPr>
          <w:rFonts w:ascii="Calibri" w:eastAsia="Calibri" w:hAnsi="Calibri" w:cs="Calibri"/>
          <w:color w:val="000000" w:themeColor="text1"/>
        </w:rPr>
        <w:t xml:space="preserve"> which </w:t>
      </w:r>
      <w:r w:rsidR="54D865CC" w:rsidRPr="00BA4070">
        <w:rPr>
          <w:rFonts w:ascii="Calibri" w:eastAsia="Calibri" w:hAnsi="Calibri" w:cs="Calibri"/>
          <w:strike/>
          <w:color w:val="000000" w:themeColor="text1"/>
        </w:rPr>
        <w:t>in all</w:t>
      </w:r>
      <w:r w:rsidR="54D865CC" w:rsidRPr="00BA4070">
        <w:rPr>
          <w:rFonts w:ascii="Calibri" w:eastAsia="Calibri" w:hAnsi="Calibri" w:cs="Calibri"/>
          <w:color w:val="000000" w:themeColor="text1"/>
        </w:rPr>
        <w:t xml:space="preserve"> fosters a</w:t>
      </w:r>
      <w:r w:rsidR="00DB15D8" w:rsidRPr="00BA4070">
        <w:rPr>
          <w:rFonts w:ascii="Calibri" w:eastAsia="Calibri" w:hAnsi="Calibri" w:cs="Calibri"/>
          <w:color w:val="000000" w:themeColor="text1"/>
        </w:rPr>
        <w:t>n</w:t>
      </w:r>
      <w:r w:rsidR="54D865CC" w:rsidRPr="00BA4070">
        <w:rPr>
          <w:rFonts w:ascii="Calibri" w:eastAsia="Calibri" w:hAnsi="Calibri" w:cs="Calibri"/>
          <w:color w:val="000000" w:themeColor="text1"/>
        </w:rPr>
        <w:t xml:space="preserve"> equitable place </w:t>
      </w:r>
      <w:r w:rsidR="00DB15D8" w:rsidRPr="00BA4070">
        <w:rPr>
          <w:rFonts w:ascii="Calibri" w:eastAsia="Calibri" w:hAnsi="Calibri" w:cs="Calibri"/>
          <w:strike/>
          <w:color w:val="000000" w:themeColor="text1"/>
        </w:rPr>
        <w:t>of</w:t>
      </w:r>
      <w:r w:rsidR="00F77CBE" w:rsidRPr="00BA4070">
        <w:rPr>
          <w:rFonts w:ascii="Calibri" w:eastAsia="Calibri" w:hAnsi="Calibri" w:cs="Calibri"/>
          <w:color w:val="000000" w:themeColor="text1"/>
        </w:rPr>
        <w:t xml:space="preserve"> </w:t>
      </w:r>
      <w:r w:rsidR="00F77CBE" w:rsidRPr="00BA4070">
        <w:rPr>
          <w:rFonts w:ascii="Calibri" w:eastAsia="Calibri" w:hAnsi="Calibri" w:cs="Calibri"/>
          <w:color w:val="EE0000"/>
        </w:rPr>
        <w:t>to</w:t>
      </w:r>
      <w:r w:rsidR="54D865CC" w:rsidRPr="00BA4070">
        <w:rPr>
          <w:rFonts w:ascii="Calibri" w:eastAsia="Calibri" w:hAnsi="Calibri" w:cs="Calibri"/>
          <w:color w:val="000000" w:themeColor="text1"/>
        </w:rPr>
        <w:t xml:space="preserve"> work. </w:t>
      </w:r>
      <w:r w:rsidR="004B2951" w:rsidRPr="004B2951">
        <w:rPr>
          <w:rFonts w:ascii="Calibri" w:eastAsia="Calibri" w:hAnsi="Calibri" w:cs="Calibri"/>
          <w:color w:val="EE0000"/>
        </w:rPr>
        <w:t>However, despite these protections, enforcement can be inconsistent. For example, smaller employers may lack the resources to fully comply, and employees may be unaware of their rights</w:t>
      </w:r>
      <w:r w:rsidR="004B2951">
        <w:rPr>
          <w:rFonts w:ascii="Calibri" w:eastAsia="Calibri" w:hAnsi="Calibri" w:cs="Calibri"/>
          <w:color w:val="EE0000"/>
        </w:rPr>
        <w:t xml:space="preserve">. </w:t>
      </w:r>
    </w:p>
    <w:p w14:paraId="2941D95A" w14:textId="77777777" w:rsidR="00F77CBE" w:rsidRPr="00BA4070" w:rsidRDefault="00F77CBE" w:rsidP="00B24C87">
      <w:pPr>
        <w:spacing w:after="0" w:line="276" w:lineRule="auto"/>
        <w:rPr>
          <w:rFonts w:ascii="Calibri" w:eastAsia="Calibri" w:hAnsi="Calibri" w:cs="Calibri"/>
          <w:color w:val="000000" w:themeColor="text1"/>
        </w:rPr>
      </w:pPr>
    </w:p>
    <w:p w14:paraId="4BF08E8D" w14:textId="77777777" w:rsidR="00ED042E" w:rsidRPr="00BA4070" w:rsidRDefault="54D865CC" w:rsidP="00B24C87">
      <w:pPr>
        <w:spacing w:after="0" w:line="276" w:lineRule="auto"/>
        <w:rPr>
          <w:rFonts w:ascii="Calibri" w:eastAsia="Calibri" w:hAnsi="Calibri" w:cs="Calibri"/>
          <w:b/>
          <w:bCs/>
          <w:strike/>
          <w:color w:val="000000" w:themeColor="text1"/>
        </w:rPr>
      </w:pPr>
      <w:r w:rsidRPr="00BA4070">
        <w:rPr>
          <w:rFonts w:ascii="Calibri" w:eastAsia="Calibri" w:hAnsi="Calibri" w:cs="Calibri"/>
          <w:b/>
          <w:bCs/>
          <w:strike/>
          <w:color w:val="000000" w:themeColor="text1"/>
        </w:rPr>
        <w:t xml:space="preserve">To aid fair practices. </w:t>
      </w:r>
    </w:p>
    <w:p w14:paraId="76DB567C" w14:textId="63C77CF2" w:rsidR="009D500D" w:rsidRPr="006A4720" w:rsidRDefault="00F97014" w:rsidP="00B24C87">
      <w:pPr>
        <w:spacing w:after="0" w:line="276" w:lineRule="auto"/>
        <w:rPr>
          <w:rFonts w:ascii="Calibri" w:eastAsia="Calibri" w:hAnsi="Calibri" w:cs="Calibri"/>
        </w:rPr>
      </w:pPr>
      <w:r w:rsidRPr="00BF529A">
        <w:rPr>
          <w:rFonts w:ascii="Calibri" w:eastAsia="Calibri" w:hAnsi="Calibri" w:cs="Calibri"/>
          <w:color w:val="EE0000"/>
        </w:rPr>
        <w:t xml:space="preserve">It’s imperative to stay up to date with employment regulations as with </w:t>
      </w:r>
      <w:r w:rsidRPr="00BF529A">
        <w:rPr>
          <w:rFonts w:ascii="Calibri" w:eastAsia="Calibri" w:hAnsi="Calibri" w:cs="Calibri"/>
        </w:rPr>
        <w:t>t</w:t>
      </w:r>
      <w:r w:rsidR="00EA58F9" w:rsidRPr="00BF529A">
        <w:rPr>
          <w:rFonts w:ascii="Calibri" w:eastAsia="Calibri" w:hAnsi="Calibri" w:cs="Calibri"/>
        </w:rPr>
        <w:t>he</w:t>
      </w:r>
      <w:r w:rsidR="00C90DD1" w:rsidRPr="00BF529A">
        <w:rPr>
          <w:rFonts w:ascii="Calibri" w:eastAsia="Calibri" w:hAnsi="Calibri" w:cs="Calibri"/>
        </w:rPr>
        <w:t xml:space="preserve"> </w:t>
      </w:r>
      <w:r w:rsidR="00B036E6" w:rsidRPr="006A4720">
        <w:rPr>
          <w:rFonts w:ascii="Calibri" w:eastAsia="Calibri" w:hAnsi="Calibri" w:cs="Calibri"/>
        </w:rPr>
        <w:t>upcoming</w:t>
      </w:r>
      <w:r w:rsidR="00C90DD1" w:rsidRPr="006A4720">
        <w:rPr>
          <w:rFonts w:ascii="Calibri" w:eastAsia="Calibri" w:hAnsi="Calibri" w:cs="Calibri"/>
        </w:rPr>
        <w:t xml:space="preserve"> Employment Rights Bill</w:t>
      </w:r>
      <w:r w:rsidR="00B036E6" w:rsidRPr="006A4720">
        <w:rPr>
          <w:rFonts w:ascii="Calibri" w:eastAsia="Calibri" w:hAnsi="Calibri" w:cs="Calibri"/>
        </w:rPr>
        <w:t xml:space="preserve"> </w:t>
      </w:r>
      <w:r w:rsidR="00EA58F9" w:rsidRPr="006A4720">
        <w:rPr>
          <w:rFonts w:ascii="Calibri" w:eastAsia="Calibri" w:hAnsi="Calibri" w:cs="Calibri"/>
        </w:rPr>
        <w:t xml:space="preserve">will </w:t>
      </w:r>
      <w:r w:rsidR="00B036E6" w:rsidRPr="006A4720">
        <w:rPr>
          <w:rFonts w:ascii="Calibri" w:eastAsia="Calibri" w:hAnsi="Calibri" w:cs="Calibri"/>
        </w:rPr>
        <w:t xml:space="preserve">introduce </w:t>
      </w:r>
      <w:r w:rsidR="00811FDF" w:rsidRPr="006A4720">
        <w:rPr>
          <w:rFonts w:ascii="Calibri" w:eastAsia="Calibri" w:hAnsi="Calibri" w:cs="Calibri"/>
        </w:rPr>
        <w:t xml:space="preserve">day-one rights for parental and bereavement </w:t>
      </w:r>
      <w:r w:rsidR="00A33E8A" w:rsidRPr="006A4720">
        <w:rPr>
          <w:rFonts w:ascii="Calibri" w:eastAsia="Calibri" w:hAnsi="Calibri" w:cs="Calibri"/>
        </w:rPr>
        <w:t>leave and</w:t>
      </w:r>
      <w:r w:rsidR="00A15D0C" w:rsidRPr="006A4720">
        <w:rPr>
          <w:rFonts w:ascii="Calibri" w:eastAsia="Calibri" w:hAnsi="Calibri" w:cs="Calibri"/>
        </w:rPr>
        <w:t xml:space="preserve"> </w:t>
      </w:r>
      <w:r w:rsidR="00FF6199" w:rsidRPr="006A4720">
        <w:rPr>
          <w:rFonts w:ascii="Calibri" w:eastAsia="Calibri" w:hAnsi="Calibri" w:cs="Calibri"/>
        </w:rPr>
        <w:t xml:space="preserve">aims to </w:t>
      </w:r>
      <w:r w:rsidR="00A15D0C" w:rsidRPr="006A4720">
        <w:rPr>
          <w:rFonts w:ascii="Calibri" w:eastAsia="Calibri" w:hAnsi="Calibri" w:cs="Calibri"/>
        </w:rPr>
        <w:t>restrict unfair dismissal practices (PM Editorial, 2025a)</w:t>
      </w:r>
      <w:r w:rsidR="0085577E" w:rsidRPr="006A4720">
        <w:rPr>
          <w:rFonts w:ascii="Calibri" w:eastAsia="Calibri" w:hAnsi="Calibri" w:cs="Calibri"/>
        </w:rPr>
        <w:t xml:space="preserve">. </w:t>
      </w:r>
    </w:p>
    <w:p w14:paraId="721EA0D8" w14:textId="2A071FF2" w:rsidR="54D865CC" w:rsidRPr="0070796E" w:rsidRDefault="54D865CC" w:rsidP="00B24C87">
      <w:pPr>
        <w:spacing w:after="0" w:line="276" w:lineRule="auto"/>
        <w:rPr>
          <w:rFonts w:ascii="Calibri" w:eastAsia="Calibri" w:hAnsi="Calibri" w:cs="Calibri"/>
          <w:color w:val="000000" w:themeColor="text1"/>
        </w:rPr>
      </w:pPr>
      <w:r w:rsidRPr="00BA4070">
        <w:rPr>
          <w:rFonts w:ascii="Calibri" w:eastAsia="Calibri" w:hAnsi="Calibri" w:cs="Calibri"/>
          <w:strike/>
          <w:color w:val="000000" w:themeColor="text1"/>
        </w:rPr>
        <w:t>Regulations in place aid in</w:t>
      </w:r>
      <w:r w:rsidR="008F7D0B" w:rsidRPr="00BA4070">
        <w:rPr>
          <w:rFonts w:ascii="Calibri" w:eastAsia="Calibri" w:hAnsi="Calibri" w:cs="Calibri"/>
          <w:color w:val="000000" w:themeColor="text1"/>
        </w:rPr>
        <w:t xml:space="preserve"> </w:t>
      </w:r>
      <w:r w:rsidR="008F7D0B" w:rsidRPr="00BA4070">
        <w:rPr>
          <w:rFonts w:ascii="Calibri" w:eastAsia="Calibri" w:hAnsi="Calibri" w:cs="Calibri"/>
          <w:color w:val="EE0000"/>
        </w:rPr>
        <w:t>These changes aim to</w:t>
      </w:r>
      <w:r w:rsidRPr="00BA4070">
        <w:rPr>
          <w:rFonts w:ascii="Calibri" w:eastAsia="Calibri" w:hAnsi="Calibri" w:cs="Calibri"/>
          <w:color w:val="EE0000"/>
        </w:rPr>
        <w:t xml:space="preserve"> </w:t>
      </w:r>
      <w:r w:rsidRPr="00BA4070">
        <w:rPr>
          <w:rFonts w:ascii="Calibri" w:eastAsia="Calibri" w:hAnsi="Calibri" w:cs="Calibri"/>
          <w:strike/>
          <w:color w:val="000000" w:themeColor="text1"/>
        </w:rPr>
        <w:t>promoting</w:t>
      </w:r>
      <w:r w:rsidR="008F7D0B" w:rsidRPr="00BA4070">
        <w:rPr>
          <w:rFonts w:ascii="Calibri" w:eastAsia="Calibri" w:hAnsi="Calibri" w:cs="Calibri"/>
          <w:color w:val="000000" w:themeColor="text1"/>
        </w:rPr>
        <w:t xml:space="preserve"> </w:t>
      </w:r>
      <w:r w:rsidR="008F7D0B" w:rsidRPr="00BA4070">
        <w:rPr>
          <w:rFonts w:ascii="Calibri" w:eastAsia="Calibri" w:hAnsi="Calibri" w:cs="Calibri"/>
          <w:color w:val="EE0000"/>
        </w:rPr>
        <w:t>promote</w:t>
      </w:r>
      <w:r w:rsidRPr="00BA4070">
        <w:rPr>
          <w:rFonts w:ascii="Calibri" w:eastAsia="Calibri" w:hAnsi="Calibri" w:cs="Calibri"/>
          <w:color w:val="000000" w:themeColor="text1"/>
        </w:rPr>
        <w:t xml:space="preserve"> fair hiring, compensation and </w:t>
      </w:r>
      <w:r w:rsidR="00E42590" w:rsidRPr="00BA4070">
        <w:rPr>
          <w:rFonts w:ascii="Calibri" w:eastAsia="Calibri" w:hAnsi="Calibri" w:cs="Calibri"/>
          <w:color w:val="EE0000"/>
        </w:rPr>
        <w:t>flexible</w:t>
      </w:r>
      <w:r w:rsidR="00E42590" w:rsidRPr="00BA4070">
        <w:rPr>
          <w:rFonts w:ascii="Calibri" w:eastAsia="Calibri" w:hAnsi="Calibri" w:cs="Calibri"/>
          <w:color w:val="000000" w:themeColor="text1"/>
        </w:rPr>
        <w:t xml:space="preserve"> </w:t>
      </w:r>
      <w:r w:rsidRPr="00BA4070">
        <w:rPr>
          <w:rFonts w:ascii="Calibri" w:eastAsia="Calibri" w:hAnsi="Calibri" w:cs="Calibri"/>
          <w:color w:val="000000" w:themeColor="text1"/>
        </w:rPr>
        <w:t>practices</w:t>
      </w:r>
      <w:r w:rsidR="00C90D3B" w:rsidRPr="00BA4070">
        <w:rPr>
          <w:rFonts w:ascii="Calibri" w:eastAsia="Calibri" w:hAnsi="Calibri" w:cs="Calibri"/>
          <w:color w:val="000000" w:themeColor="text1"/>
        </w:rPr>
        <w:t xml:space="preserve">, </w:t>
      </w:r>
      <w:r w:rsidR="00C90D3B" w:rsidRPr="00BA4070">
        <w:rPr>
          <w:rFonts w:ascii="Calibri" w:eastAsia="Calibri" w:hAnsi="Calibri" w:cs="Calibri"/>
          <w:color w:val="EE0000"/>
        </w:rPr>
        <w:t>especially for regular workers</w:t>
      </w:r>
      <w:r w:rsidR="00A30FD6" w:rsidRPr="00BA4070">
        <w:rPr>
          <w:rFonts w:ascii="Calibri" w:eastAsia="Calibri" w:hAnsi="Calibri" w:cs="Calibri"/>
          <w:color w:val="EE0000"/>
        </w:rPr>
        <w:t xml:space="preserve"> who have historically lacked said protections</w:t>
      </w:r>
      <w:r w:rsidR="00C90D3B" w:rsidRPr="00BA4070">
        <w:rPr>
          <w:rFonts w:ascii="Calibri" w:eastAsia="Calibri" w:hAnsi="Calibri" w:cs="Calibri"/>
          <w:color w:val="000000" w:themeColor="text1"/>
        </w:rPr>
        <w:t>.</w:t>
      </w:r>
      <w:r w:rsidRPr="00BA4070">
        <w:rPr>
          <w:rFonts w:ascii="Calibri" w:eastAsia="Calibri" w:hAnsi="Calibri" w:cs="Calibri"/>
          <w:color w:val="000000" w:themeColor="text1"/>
        </w:rPr>
        <w:t xml:space="preserve"> </w:t>
      </w:r>
      <w:r w:rsidRPr="00BA4070">
        <w:rPr>
          <w:rFonts w:ascii="Calibri" w:eastAsia="Calibri" w:hAnsi="Calibri" w:cs="Calibri"/>
          <w:strike/>
          <w:color w:val="000000" w:themeColor="text1"/>
        </w:rPr>
        <w:t>in the workplace.</w:t>
      </w:r>
      <w:r w:rsidRPr="00BA4070">
        <w:rPr>
          <w:rFonts w:ascii="Calibri" w:eastAsia="Calibri" w:hAnsi="Calibri" w:cs="Calibri"/>
          <w:color w:val="000000" w:themeColor="text1"/>
        </w:rPr>
        <w:t xml:space="preserve"> </w:t>
      </w:r>
      <w:r w:rsidR="00093E55" w:rsidRPr="00BA4070">
        <w:rPr>
          <w:rFonts w:ascii="Calibri" w:eastAsia="Calibri" w:hAnsi="Calibri" w:cs="Calibri"/>
          <w:color w:val="000000" w:themeColor="text1"/>
        </w:rPr>
        <w:t xml:space="preserve">Regulations </w:t>
      </w:r>
      <w:r w:rsidR="00FB212B" w:rsidRPr="00BA4070">
        <w:rPr>
          <w:rFonts w:ascii="Calibri" w:eastAsia="Calibri" w:hAnsi="Calibri" w:cs="Calibri"/>
          <w:color w:val="EE0000"/>
        </w:rPr>
        <w:t>also</w:t>
      </w:r>
      <w:r w:rsidR="00FB212B" w:rsidRPr="00BA4070">
        <w:rPr>
          <w:rFonts w:ascii="Calibri" w:eastAsia="Calibri" w:hAnsi="Calibri" w:cs="Calibri"/>
          <w:color w:val="000000" w:themeColor="text1"/>
        </w:rPr>
        <w:t xml:space="preserve"> </w:t>
      </w:r>
      <w:r w:rsidR="00F16EF5" w:rsidRPr="00BA4070">
        <w:rPr>
          <w:rFonts w:ascii="Calibri" w:eastAsia="Calibri" w:hAnsi="Calibri" w:cs="Calibri"/>
          <w:color w:val="EE0000"/>
        </w:rPr>
        <w:t xml:space="preserve">can be seen to </w:t>
      </w:r>
      <w:r w:rsidR="00093E55" w:rsidRPr="00BA4070">
        <w:rPr>
          <w:rFonts w:ascii="Calibri" w:eastAsia="Calibri" w:hAnsi="Calibri" w:cs="Calibri"/>
          <w:color w:val="000000" w:themeColor="text1"/>
        </w:rPr>
        <w:t xml:space="preserve">help </w:t>
      </w:r>
      <w:r w:rsidR="00093E55" w:rsidRPr="00BA4070">
        <w:rPr>
          <w:rFonts w:ascii="Calibri" w:eastAsia="Calibri" w:hAnsi="Calibri" w:cs="Calibri"/>
          <w:strike/>
          <w:color w:val="000000" w:themeColor="text1"/>
        </w:rPr>
        <w:t>ensure that</w:t>
      </w:r>
      <w:r w:rsidR="00093E55" w:rsidRPr="00BA4070">
        <w:rPr>
          <w:rFonts w:ascii="Calibri" w:eastAsia="Calibri" w:hAnsi="Calibri" w:cs="Calibri"/>
          <w:color w:val="000000" w:themeColor="text1"/>
        </w:rPr>
        <w:t xml:space="preserve"> employment decisions</w:t>
      </w:r>
      <w:r w:rsidR="00B305C3" w:rsidRPr="00BA4070">
        <w:rPr>
          <w:rFonts w:ascii="Calibri" w:eastAsia="Calibri" w:hAnsi="Calibri" w:cs="Calibri"/>
          <w:color w:val="000000" w:themeColor="text1"/>
        </w:rPr>
        <w:t xml:space="preserve"> </w:t>
      </w:r>
      <w:r w:rsidR="00B305C3" w:rsidRPr="00BA4070">
        <w:rPr>
          <w:rFonts w:ascii="Calibri" w:eastAsia="Calibri" w:hAnsi="Calibri" w:cs="Calibri"/>
          <w:color w:val="EE0000"/>
        </w:rPr>
        <w:t>to be made</w:t>
      </w:r>
      <w:r w:rsidR="00093E55" w:rsidRPr="00BA4070">
        <w:rPr>
          <w:rFonts w:ascii="Calibri" w:eastAsia="Calibri" w:hAnsi="Calibri" w:cs="Calibri"/>
          <w:color w:val="EE0000"/>
        </w:rPr>
        <w:t xml:space="preserve"> </w:t>
      </w:r>
      <w:r w:rsidR="00093E55" w:rsidRPr="00BA4070">
        <w:rPr>
          <w:rFonts w:ascii="Calibri" w:eastAsia="Calibri" w:hAnsi="Calibri" w:cs="Calibri"/>
          <w:strike/>
          <w:color w:val="000000" w:themeColor="text1"/>
        </w:rPr>
        <w:t>are based</w:t>
      </w:r>
      <w:r w:rsidR="00093E55" w:rsidRPr="00BA4070">
        <w:rPr>
          <w:rFonts w:ascii="Calibri" w:eastAsia="Calibri" w:hAnsi="Calibri" w:cs="Calibri"/>
          <w:color w:val="000000" w:themeColor="text1"/>
        </w:rPr>
        <w:t xml:space="preserve"> on merit rather than bias</w:t>
      </w:r>
      <w:r w:rsidRPr="00BA4070">
        <w:rPr>
          <w:rFonts w:ascii="Calibri" w:eastAsia="Calibri" w:hAnsi="Calibri" w:cs="Calibri"/>
          <w:color w:val="000000" w:themeColor="text1"/>
        </w:rPr>
        <w:t xml:space="preserve">. </w:t>
      </w:r>
      <w:r w:rsidRPr="00BA4070">
        <w:rPr>
          <w:rFonts w:ascii="Calibri" w:eastAsia="Calibri" w:hAnsi="Calibri" w:cs="Calibri"/>
          <w:strike/>
          <w:color w:val="000000" w:themeColor="text1"/>
        </w:rPr>
        <w:t>When regulations do not meet standards, organisations fail their legal obligations and lose their safeguard to potential legal disputes.</w:t>
      </w:r>
      <w:r w:rsidR="00BC0EF4" w:rsidRPr="00BA4070">
        <w:rPr>
          <w:rFonts w:ascii="Calibri" w:eastAsia="Calibri" w:hAnsi="Calibri" w:cs="Calibri"/>
          <w:color w:val="000000" w:themeColor="text1"/>
        </w:rPr>
        <w:t xml:space="preserve"> </w:t>
      </w:r>
      <w:r w:rsidR="00497748" w:rsidRPr="00BA4070">
        <w:rPr>
          <w:rFonts w:ascii="Calibri" w:eastAsia="Calibri" w:hAnsi="Calibri" w:cs="Calibri"/>
          <w:color w:val="EE0000"/>
        </w:rPr>
        <w:t xml:space="preserve">However, </w:t>
      </w:r>
      <w:r w:rsidR="00175D70" w:rsidRPr="00BA4070">
        <w:rPr>
          <w:rFonts w:ascii="Calibri" w:eastAsia="Calibri" w:hAnsi="Calibri" w:cs="Calibri"/>
          <w:color w:val="EE0000"/>
        </w:rPr>
        <w:t xml:space="preserve">whilst the </w:t>
      </w:r>
      <w:r w:rsidR="00E25AA4" w:rsidRPr="00BA4070">
        <w:rPr>
          <w:rFonts w:ascii="Calibri" w:eastAsia="Calibri" w:hAnsi="Calibri" w:cs="Calibri"/>
          <w:color w:val="EE0000"/>
        </w:rPr>
        <w:t>Bill</w:t>
      </w:r>
      <w:r w:rsidR="00175D70" w:rsidRPr="00BA4070">
        <w:rPr>
          <w:rFonts w:ascii="Calibri" w:eastAsia="Calibri" w:hAnsi="Calibri" w:cs="Calibri"/>
          <w:color w:val="EE0000"/>
        </w:rPr>
        <w:t xml:space="preserve"> promotes fairness</w:t>
      </w:r>
      <w:r w:rsidR="00E25AA4" w:rsidRPr="00BA4070">
        <w:rPr>
          <w:rFonts w:ascii="Calibri" w:eastAsia="Calibri" w:hAnsi="Calibri" w:cs="Calibri"/>
          <w:color w:val="EE0000"/>
        </w:rPr>
        <w:t>, employers</w:t>
      </w:r>
      <w:r w:rsidR="00E34971" w:rsidRPr="00BA4070">
        <w:rPr>
          <w:rFonts w:ascii="Calibri" w:eastAsia="Calibri" w:hAnsi="Calibri" w:cs="Calibri"/>
          <w:color w:val="EE0000"/>
        </w:rPr>
        <w:t xml:space="preserve"> in</w:t>
      </w:r>
      <w:r w:rsidR="00CC717B" w:rsidRPr="00BA4070">
        <w:rPr>
          <w:rFonts w:ascii="Calibri" w:eastAsia="Calibri" w:hAnsi="Calibri" w:cs="Calibri"/>
          <w:color w:val="EE0000"/>
        </w:rPr>
        <w:t xml:space="preserve"> sectors </w:t>
      </w:r>
      <w:r w:rsidR="00C03C19" w:rsidRPr="00BA4070">
        <w:rPr>
          <w:rFonts w:ascii="Calibri" w:eastAsia="Calibri" w:hAnsi="Calibri" w:cs="Calibri"/>
          <w:color w:val="EE0000"/>
        </w:rPr>
        <w:t>with a high turnover of staff, i.e. seasonal work</w:t>
      </w:r>
      <w:r w:rsidR="00D601F2" w:rsidRPr="00BA4070">
        <w:rPr>
          <w:rFonts w:ascii="Calibri" w:eastAsia="Calibri" w:hAnsi="Calibri" w:cs="Calibri"/>
          <w:color w:val="EE0000"/>
        </w:rPr>
        <w:t xml:space="preserve">, may find the changes </w:t>
      </w:r>
      <w:r w:rsidR="009B0967" w:rsidRPr="00BA4070">
        <w:rPr>
          <w:rFonts w:ascii="Calibri" w:eastAsia="Calibri" w:hAnsi="Calibri" w:cs="Calibri"/>
          <w:color w:val="EE0000"/>
        </w:rPr>
        <w:t>troublesome.</w:t>
      </w:r>
      <w:r w:rsidR="00E34971" w:rsidRPr="00BA4070">
        <w:rPr>
          <w:rFonts w:ascii="Calibri" w:eastAsia="Calibri" w:hAnsi="Calibri" w:cs="Calibri"/>
          <w:color w:val="EE0000"/>
        </w:rPr>
        <w:t xml:space="preserve"> </w:t>
      </w:r>
      <w:r w:rsidR="009465E1" w:rsidRPr="00BA4070">
        <w:rPr>
          <w:rFonts w:ascii="Calibri" w:eastAsia="Calibri" w:hAnsi="Calibri" w:cs="Calibri"/>
          <w:color w:val="EE0000"/>
        </w:rPr>
        <w:t>have</w:t>
      </w:r>
      <w:r w:rsidR="00E34971" w:rsidRPr="00BA4070">
        <w:rPr>
          <w:rFonts w:ascii="Calibri" w:eastAsia="Calibri" w:hAnsi="Calibri" w:cs="Calibri"/>
          <w:color w:val="EE0000"/>
        </w:rPr>
        <w:t xml:space="preserve"> concerns about the practical implications. </w:t>
      </w:r>
      <w:r w:rsidR="000945E4" w:rsidRPr="00BA4070">
        <w:rPr>
          <w:rFonts w:ascii="Calibri" w:eastAsia="Calibri" w:hAnsi="Calibri" w:cs="Calibri"/>
          <w:color w:val="EE0000"/>
        </w:rPr>
        <w:t>Implementing the required changes adjustments to contracts</w:t>
      </w:r>
      <w:r w:rsidR="00C956B8" w:rsidRPr="00BA4070">
        <w:rPr>
          <w:rFonts w:ascii="Calibri" w:eastAsia="Calibri" w:hAnsi="Calibri" w:cs="Calibri"/>
          <w:color w:val="EE0000"/>
        </w:rPr>
        <w:t xml:space="preserve"> and HR policies, which will be intensive on resources </w:t>
      </w:r>
      <w:r w:rsidR="00D743E0" w:rsidRPr="00BA4070">
        <w:rPr>
          <w:rFonts w:ascii="Calibri" w:eastAsia="Calibri" w:hAnsi="Calibri" w:cs="Calibri"/>
          <w:color w:val="EE0000"/>
        </w:rPr>
        <w:t>with complexities, certainly for smaller organisations.</w:t>
      </w:r>
      <w:r w:rsidR="00497748" w:rsidRPr="00BA4070">
        <w:rPr>
          <w:rFonts w:ascii="Calibri" w:eastAsia="Calibri" w:hAnsi="Calibri" w:cs="Calibri"/>
          <w:color w:val="000000" w:themeColor="text1"/>
        </w:rPr>
        <w:t xml:space="preserve"> </w:t>
      </w:r>
      <w:r w:rsidR="00BC0EF4" w:rsidRPr="00BA4070">
        <w:rPr>
          <w:rFonts w:ascii="Calibri" w:eastAsia="Calibri" w:hAnsi="Calibri" w:cs="Calibri"/>
          <w:strike/>
          <w:color w:val="000000" w:themeColor="text1"/>
        </w:rPr>
        <w:t xml:space="preserve">  </w:t>
      </w:r>
      <w:r w:rsidR="00D60BB0" w:rsidRPr="00BA4070">
        <w:rPr>
          <w:rFonts w:ascii="Calibri" w:eastAsia="Calibri" w:hAnsi="Calibri" w:cs="Calibri"/>
          <w:strike/>
          <w:color w:val="000000" w:themeColor="text1"/>
        </w:rPr>
        <w:t>Pe</w:t>
      </w:r>
      <w:r w:rsidR="00B06649" w:rsidRPr="00BA4070">
        <w:rPr>
          <w:rFonts w:ascii="Calibri" w:eastAsia="Calibri" w:hAnsi="Calibri" w:cs="Calibri"/>
          <w:strike/>
          <w:color w:val="000000" w:themeColor="text1"/>
        </w:rPr>
        <w:t>ople Management</w:t>
      </w:r>
      <w:r w:rsidR="00EE457E" w:rsidRPr="00BA4070">
        <w:rPr>
          <w:rFonts w:ascii="Calibri" w:eastAsia="Calibri" w:hAnsi="Calibri" w:cs="Calibri"/>
          <w:strike/>
          <w:color w:val="000000" w:themeColor="text1"/>
        </w:rPr>
        <w:t xml:space="preserve"> highlight</w:t>
      </w:r>
      <w:r w:rsidR="00D60BB0" w:rsidRPr="00BA4070">
        <w:rPr>
          <w:rFonts w:ascii="Calibri" w:eastAsia="Calibri" w:hAnsi="Calibri" w:cs="Calibri"/>
          <w:strike/>
          <w:color w:val="000000" w:themeColor="text1"/>
        </w:rPr>
        <w:t xml:space="preserve"> </w:t>
      </w:r>
      <w:r w:rsidR="00EE457E" w:rsidRPr="00BA4070">
        <w:rPr>
          <w:rFonts w:ascii="Calibri" w:eastAsia="Calibri" w:hAnsi="Calibri" w:cs="Calibri"/>
          <w:strike/>
          <w:color w:val="000000" w:themeColor="text1"/>
        </w:rPr>
        <w:t>t</w:t>
      </w:r>
      <w:r w:rsidR="005C3B23" w:rsidRPr="00BA4070">
        <w:rPr>
          <w:rFonts w:ascii="Calibri" w:eastAsia="Calibri" w:hAnsi="Calibri" w:cs="Calibri"/>
          <w:strike/>
          <w:color w:val="000000" w:themeColor="text1"/>
        </w:rPr>
        <w:t xml:space="preserve">he upcoming </w:t>
      </w:r>
      <w:r w:rsidR="005C3B23" w:rsidRPr="00BA4070">
        <w:rPr>
          <w:rFonts w:ascii="Calibri" w:eastAsia="Calibri" w:hAnsi="Calibri" w:cs="Calibri"/>
          <w:strike/>
          <w:color w:val="000000" w:themeColor="text1"/>
        </w:rPr>
        <w:lastRenderedPageBreak/>
        <w:t xml:space="preserve">Employment Rights Bill proposes </w:t>
      </w:r>
      <w:r w:rsidR="00940FB2" w:rsidRPr="00BA4070">
        <w:rPr>
          <w:rFonts w:ascii="Calibri" w:eastAsia="Calibri" w:hAnsi="Calibri" w:cs="Calibri"/>
          <w:strike/>
          <w:color w:val="000000" w:themeColor="text1"/>
        </w:rPr>
        <w:t>day-one rights for parental and bereavement leave</w:t>
      </w:r>
      <w:r w:rsidR="0075513B" w:rsidRPr="00BA4070">
        <w:rPr>
          <w:rFonts w:ascii="Calibri" w:eastAsia="Calibri" w:hAnsi="Calibri" w:cs="Calibri"/>
          <w:strike/>
          <w:color w:val="000000" w:themeColor="text1"/>
        </w:rPr>
        <w:t xml:space="preserve"> – aiming to end one-sided flexibility through fair contracts for regular worke</w:t>
      </w:r>
      <w:r w:rsidR="00EE457E" w:rsidRPr="00BA4070">
        <w:rPr>
          <w:rFonts w:ascii="Calibri" w:eastAsia="Calibri" w:hAnsi="Calibri" w:cs="Calibri"/>
          <w:strike/>
          <w:color w:val="000000" w:themeColor="text1"/>
        </w:rPr>
        <w:t>rs</w:t>
      </w:r>
      <w:r w:rsidR="0075513B" w:rsidRPr="00BA4070">
        <w:rPr>
          <w:rFonts w:ascii="Calibri" w:eastAsia="Calibri" w:hAnsi="Calibri" w:cs="Calibri"/>
          <w:strike/>
          <w:color w:val="000000" w:themeColor="text1"/>
        </w:rPr>
        <w:t xml:space="preserve"> (</w:t>
      </w:r>
      <w:r w:rsidR="00242B70" w:rsidRPr="00BA4070">
        <w:rPr>
          <w:rFonts w:ascii="Calibri" w:eastAsia="Calibri" w:hAnsi="Calibri" w:cs="Calibri"/>
          <w:strike/>
          <w:color w:val="000000" w:themeColor="text1"/>
        </w:rPr>
        <w:t>PM Editorial, 2025</w:t>
      </w:r>
      <w:r w:rsidR="00F040EF" w:rsidRPr="00BA4070">
        <w:rPr>
          <w:rFonts w:ascii="Calibri" w:eastAsia="Calibri" w:hAnsi="Calibri" w:cs="Calibri"/>
          <w:strike/>
          <w:color w:val="000000" w:themeColor="text1"/>
        </w:rPr>
        <w:t>a)</w:t>
      </w:r>
      <w:r w:rsidR="00D60947" w:rsidRPr="00BA4070">
        <w:rPr>
          <w:rFonts w:ascii="Calibri" w:eastAsia="Calibri" w:hAnsi="Calibri" w:cs="Calibri"/>
          <w:strike/>
          <w:color w:val="000000" w:themeColor="text1"/>
        </w:rPr>
        <w:t>.</w:t>
      </w:r>
      <w:r w:rsidR="0070796E">
        <w:rPr>
          <w:rFonts w:ascii="Calibri" w:eastAsia="Calibri" w:hAnsi="Calibri" w:cs="Calibri"/>
          <w:color w:val="000000" w:themeColor="text1"/>
        </w:rPr>
        <w:t xml:space="preserve"> </w:t>
      </w:r>
      <w:r w:rsidR="0070796E" w:rsidRPr="0070796E">
        <w:rPr>
          <w:rFonts w:ascii="Calibri" w:eastAsia="Calibri" w:hAnsi="Calibri" w:cs="Calibri"/>
          <w:color w:val="EE0000"/>
        </w:rPr>
        <w:t xml:space="preserve">This is critical to note as large organisations often have dedicated HR and legal teams to manage compliance, </w:t>
      </w:r>
      <w:r w:rsidR="008059EF">
        <w:rPr>
          <w:rFonts w:ascii="Calibri" w:eastAsia="Calibri" w:hAnsi="Calibri" w:cs="Calibri"/>
          <w:color w:val="EE0000"/>
        </w:rPr>
        <w:t xml:space="preserve">versus, </w:t>
      </w:r>
      <w:r w:rsidR="0070796E" w:rsidRPr="0070796E">
        <w:rPr>
          <w:rFonts w:ascii="Calibri" w:eastAsia="Calibri" w:hAnsi="Calibri" w:cs="Calibri"/>
          <w:color w:val="EE0000"/>
        </w:rPr>
        <w:t>smaller organisations struggl</w:t>
      </w:r>
      <w:r w:rsidR="008059EF">
        <w:rPr>
          <w:rFonts w:ascii="Calibri" w:eastAsia="Calibri" w:hAnsi="Calibri" w:cs="Calibri"/>
          <w:color w:val="EE0000"/>
        </w:rPr>
        <w:t>ing</w:t>
      </w:r>
      <w:r w:rsidR="0070796E" w:rsidRPr="0070796E">
        <w:rPr>
          <w:rFonts w:ascii="Calibri" w:eastAsia="Calibri" w:hAnsi="Calibri" w:cs="Calibri"/>
          <w:color w:val="EE0000"/>
        </w:rPr>
        <w:t xml:space="preserve"> with the same expectations. This disparity can lead to uneven application of employment law across sectors.</w:t>
      </w:r>
    </w:p>
    <w:p w14:paraId="2486E3C9" w14:textId="77777777" w:rsidR="007C0F88" w:rsidRPr="00BA4070" w:rsidRDefault="007C0F88" w:rsidP="007C0F88">
      <w:pPr>
        <w:spacing w:after="0" w:line="276" w:lineRule="auto"/>
        <w:rPr>
          <w:rFonts w:ascii="Calibri" w:eastAsia="Calibri" w:hAnsi="Calibri" w:cs="Calibri"/>
          <w:color w:val="EE0000"/>
        </w:rPr>
      </w:pPr>
    </w:p>
    <w:p w14:paraId="28BB7BCF" w14:textId="77777777" w:rsidR="00026E57" w:rsidRPr="00BA4070" w:rsidRDefault="54D865CC" w:rsidP="00B24C87">
      <w:pPr>
        <w:spacing w:after="0" w:line="276" w:lineRule="auto"/>
        <w:rPr>
          <w:rFonts w:ascii="Calibri" w:eastAsia="Calibri" w:hAnsi="Calibri" w:cs="Calibri"/>
          <w:strike/>
          <w:color w:val="000000" w:themeColor="text1"/>
        </w:rPr>
      </w:pPr>
      <w:r w:rsidRPr="00BA4070">
        <w:rPr>
          <w:rFonts w:ascii="Calibri" w:eastAsia="Calibri" w:hAnsi="Calibri" w:cs="Calibri"/>
          <w:b/>
          <w:bCs/>
          <w:strike/>
          <w:color w:val="000000" w:themeColor="text1"/>
        </w:rPr>
        <w:t>To improve health and safety.</w:t>
      </w:r>
      <w:r w:rsidRPr="00BA4070">
        <w:rPr>
          <w:rFonts w:ascii="Calibri" w:eastAsia="Calibri" w:hAnsi="Calibri" w:cs="Calibri"/>
          <w:strike/>
          <w:color w:val="000000" w:themeColor="text1"/>
        </w:rPr>
        <w:t xml:space="preserve"> </w:t>
      </w:r>
    </w:p>
    <w:p w14:paraId="74F75EA5" w14:textId="0D9C9960" w:rsidR="00F63810" w:rsidRPr="00BA4070" w:rsidRDefault="54D865CC" w:rsidP="00B24C87">
      <w:p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Employment laws </w:t>
      </w:r>
      <w:r w:rsidRPr="00BA4070">
        <w:rPr>
          <w:rFonts w:ascii="Calibri" w:eastAsia="Calibri" w:hAnsi="Calibri" w:cs="Calibri"/>
          <w:strike/>
          <w:color w:val="000000" w:themeColor="text1"/>
        </w:rPr>
        <w:t>help</w:t>
      </w:r>
      <w:r w:rsidR="00BE7047" w:rsidRPr="00BA4070">
        <w:rPr>
          <w:rFonts w:ascii="Calibri" w:eastAsia="Calibri" w:hAnsi="Calibri" w:cs="Calibri"/>
          <w:color w:val="000000" w:themeColor="text1"/>
        </w:rPr>
        <w:t xml:space="preserve"> </w:t>
      </w:r>
      <w:r w:rsidR="00BE7047" w:rsidRPr="00BA4070">
        <w:rPr>
          <w:rFonts w:ascii="Calibri" w:eastAsia="Calibri" w:hAnsi="Calibri" w:cs="Calibri"/>
          <w:color w:val="EE0000"/>
        </w:rPr>
        <w:t>contribute to</w:t>
      </w:r>
      <w:r w:rsidR="00705D4F" w:rsidRPr="00BA4070">
        <w:rPr>
          <w:rFonts w:ascii="Calibri" w:eastAsia="Calibri" w:hAnsi="Calibri" w:cs="Calibri"/>
          <w:color w:val="EE0000"/>
        </w:rPr>
        <w:t xml:space="preserve"> health and safety practices </w:t>
      </w:r>
      <w:r w:rsidR="00AC0211" w:rsidRPr="00BA4070">
        <w:rPr>
          <w:rFonts w:ascii="Calibri" w:eastAsia="Calibri" w:hAnsi="Calibri" w:cs="Calibri"/>
          <w:color w:val="EE0000"/>
        </w:rPr>
        <w:t>to</w:t>
      </w:r>
      <w:r w:rsidRPr="00BA4070">
        <w:rPr>
          <w:rFonts w:ascii="Calibri" w:eastAsia="Calibri" w:hAnsi="Calibri" w:cs="Calibri"/>
          <w:color w:val="000000" w:themeColor="text1"/>
        </w:rPr>
        <w:t xml:space="preserve"> prevent workplace injuries and sickness. </w:t>
      </w:r>
      <w:r w:rsidRPr="00BA4070">
        <w:rPr>
          <w:rFonts w:ascii="Calibri" w:eastAsia="Calibri" w:hAnsi="Calibri" w:cs="Calibri"/>
          <w:strike/>
          <w:color w:val="000000" w:themeColor="text1"/>
        </w:rPr>
        <w:t xml:space="preserve">Laws have been put in place to ensure employers contribute to making the workplace a safe place. </w:t>
      </w:r>
      <w:r w:rsidR="00B37AF0" w:rsidRPr="00BA4070">
        <w:rPr>
          <w:rFonts w:ascii="Calibri" w:eastAsia="Calibri" w:hAnsi="Calibri" w:cs="Calibri"/>
          <w:strike/>
          <w:color w:val="000000" w:themeColor="text1"/>
        </w:rPr>
        <w:t>For example,</w:t>
      </w:r>
      <w:r w:rsidR="00B37AF0" w:rsidRPr="00BA4070">
        <w:rPr>
          <w:rFonts w:ascii="Calibri" w:eastAsia="Calibri" w:hAnsi="Calibri" w:cs="Calibri"/>
          <w:color w:val="000000" w:themeColor="text1"/>
        </w:rPr>
        <w:t xml:space="preserve"> </w:t>
      </w:r>
      <w:r w:rsidR="006A51A8" w:rsidRPr="00BA4070">
        <w:rPr>
          <w:rFonts w:ascii="Calibri" w:eastAsia="Calibri" w:hAnsi="Calibri" w:cs="Calibri"/>
          <w:color w:val="EE0000"/>
        </w:rPr>
        <w:t xml:space="preserve">Acts such as </w:t>
      </w:r>
      <w:r w:rsidR="00AF5685">
        <w:rPr>
          <w:rFonts w:ascii="Calibri" w:eastAsia="Calibri" w:hAnsi="Calibri" w:cs="Calibri"/>
          <w:color w:val="000000" w:themeColor="text1"/>
        </w:rPr>
        <w:t>t</w:t>
      </w:r>
      <w:r w:rsidR="00B37AF0" w:rsidRPr="00BA4070">
        <w:rPr>
          <w:rFonts w:ascii="Calibri" w:eastAsia="Calibri" w:hAnsi="Calibri" w:cs="Calibri"/>
          <w:color w:val="000000" w:themeColor="text1"/>
        </w:rPr>
        <w:t xml:space="preserve">he Health and Safety at Work Act 1974 </w:t>
      </w:r>
      <w:r w:rsidR="00B37AF0" w:rsidRPr="00BA4070">
        <w:rPr>
          <w:rFonts w:ascii="Calibri" w:eastAsia="Calibri" w:hAnsi="Calibri" w:cs="Calibri"/>
          <w:strike/>
          <w:color w:val="000000" w:themeColor="text1"/>
        </w:rPr>
        <w:t>has</w:t>
      </w:r>
      <w:r w:rsidR="006A51A8" w:rsidRPr="00BA4070">
        <w:rPr>
          <w:rFonts w:ascii="Calibri" w:eastAsia="Calibri" w:hAnsi="Calibri" w:cs="Calibri"/>
          <w:color w:val="000000" w:themeColor="text1"/>
        </w:rPr>
        <w:t xml:space="preserve"> </w:t>
      </w:r>
      <w:r w:rsidR="006A51A8" w:rsidRPr="00BA4070">
        <w:rPr>
          <w:rFonts w:ascii="Calibri" w:eastAsia="Calibri" w:hAnsi="Calibri" w:cs="Calibri"/>
          <w:color w:val="EE0000"/>
        </w:rPr>
        <w:t>have</w:t>
      </w:r>
      <w:r w:rsidR="00B37AF0" w:rsidRPr="00BA4070">
        <w:rPr>
          <w:rFonts w:ascii="Calibri" w:eastAsia="Calibri" w:hAnsi="Calibri" w:cs="Calibri"/>
          <w:color w:val="000000" w:themeColor="text1"/>
        </w:rPr>
        <w:t xml:space="preserve"> played a part in reducing workplace accidents</w:t>
      </w:r>
      <w:r w:rsidR="00D30005" w:rsidRPr="00BA4070">
        <w:rPr>
          <w:rFonts w:ascii="Calibri" w:eastAsia="Calibri" w:hAnsi="Calibri" w:cs="Calibri"/>
          <w:color w:val="000000" w:themeColor="text1"/>
        </w:rPr>
        <w:t xml:space="preserve"> </w:t>
      </w:r>
      <w:r w:rsidR="00D30005" w:rsidRPr="00BA4070">
        <w:rPr>
          <w:rFonts w:ascii="Calibri" w:eastAsia="Calibri" w:hAnsi="Calibri" w:cs="Calibri"/>
          <w:color w:val="EE0000"/>
        </w:rPr>
        <w:t>by requiring employers to maintain safe environments</w:t>
      </w:r>
      <w:r w:rsidR="00DF79FE" w:rsidRPr="00BA4070">
        <w:rPr>
          <w:rFonts w:ascii="Calibri" w:eastAsia="Calibri" w:hAnsi="Calibri" w:cs="Calibri"/>
          <w:color w:val="000000" w:themeColor="text1"/>
        </w:rPr>
        <w:t xml:space="preserve"> (CIPD, 2024a)</w:t>
      </w:r>
      <w:r w:rsidR="00F63810" w:rsidRPr="00BA4070">
        <w:rPr>
          <w:rFonts w:ascii="Calibri" w:eastAsia="Calibri" w:hAnsi="Calibri" w:cs="Calibri"/>
          <w:color w:val="000000" w:themeColor="text1"/>
        </w:rPr>
        <w:t xml:space="preserve">. </w:t>
      </w:r>
      <w:r w:rsidR="00816A99" w:rsidRPr="00BA4070">
        <w:rPr>
          <w:rFonts w:ascii="Calibri" w:eastAsia="Calibri" w:hAnsi="Calibri" w:cs="Calibri"/>
          <w:color w:val="EE0000"/>
        </w:rPr>
        <w:t xml:space="preserve">Compliance with such acts can naturally be demanding, but they do support employee’s wellbeing and reduces long term </w:t>
      </w:r>
      <w:r w:rsidR="00BA4070" w:rsidRPr="00BA4070">
        <w:rPr>
          <w:rFonts w:ascii="Calibri" w:eastAsia="Calibri" w:hAnsi="Calibri" w:cs="Calibri"/>
          <w:color w:val="EE0000"/>
        </w:rPr>
        <w:t>effects</w:t>
      </w:r>
      <w:r w:rsidR="00816A99" w:rsidRPr="00BA4070">
        <w:rPr>
          <w:rFonts w:ascii="Calibri" w:eastAsia="Calibri" w:hAnsi="Calibri" w:cs="Calibri"/>
          <w:color w:val="EE0000"/>
        </w:rPr>
        <w:t xml:space="preserve"> on organisations.</w:t>
      </w:r>
    </w:p>
    <w:p w14:paraId="2463469B" w14:textId="77777777" w:rsidR="00026E57" w:rsidRPr="00BA4070" w:rsidRDefault="00026E57" w:rsidP="00026E57">
      <w:pPr>
        <w:pStyle w:val="ListParagraph"/>
        <w:spacing w:after="0" w:line="276" w:lineRule="auto"/>
        <w:rPr>
          <w:rFonts w:ascii="Calibri" w:eastAsia="Calibri" w:hAnsi="Calibri" w:cs="Calibri"/>
          <w:color w:val="EE0000"/>
        </w:rPr>
      </w:pPr>
    </w:p>
    <w:p w14:paraId="15CAF291" w14:textId="502FBA49" w:rsidR="003205E9" w:rsidRPr="00BA4070" w:rsidRDefault="54D865CC" w:rsidP="00B24C87">
      <w:pPr>
        <w:spacing w:after="0" w:line="276" w:lineRule="auto"/>
        <w:rPr>
          <w:rFonts w:ascii="Calibri" w:eastAsia="Calibri" w:hAnsi="Calibri" w:cs="Calibri"/>
          <w:b/>
          <w:bCs/>
          <w:color w:val="000000" w:themeColor="text1"/>
        </w:rPr>
      </w:pPr>
      <w:r w:rsidRPr="00BA4070">
        <w:rPr>
          <w:rFonts w:ascii="Calibri" w:eastAsia="Calibri" w:hAnsi="Calibri" w:cs="Calibri"/>
          <w:b/>
          <w:bCs/>
          <w:strike/>
          <w:color w:val="000000" w:themeColor="text1"/>
        </w:rPr>
        <w:t>To provide organisational economic stability</w:t>
      </w:r>
      <w:r w:rsidRPr="00BA4070">
        <w:rPr>
          <w:rFonts w:ascii="Calibri" w:eastAsia="Calibri" w:hAnsi="Calibri" w:cs="Calibri"/>
          <w:b/>
          <w:bCs/>
          <w:color w:val="000000" w:themeColor="text1"/>
        </w:rPr>
        <w:t xml:space="preserve">. </w:t>
      </w:r>
    </w:p>
    <w:p w14:paraId="7B70DC98" w14:textId="20C72EA9" w:rsidR="54D865CC" w:rsidRPr="00BA4070" w:rsidRDefault="54D865CC" w:rsidP="00B24C87">
      <w:pPr>
        <w:spacing w:after="0" w:line="276" w:lineRule="auto"/>
        <w:rPr>
          <w:rFonts w:ascii="Calibri" w:eastAsia="Calibri" w:hAnsi="Calibri" w:cs="Calibri"/>
          <w:color w:val="000000" w:themeColor="text1"/>
        </w:rPr>
      </w:pPr>
      <w:r w:rsidRPr="00BA4070">
        <w:rPr>
          <w:rFonts w:ascii="Calibri" w:eastAsia="Calibri" w:hAnsi="Calibri" w:cs="Calibri"/>
          <w:strike/>
          <w:color w:val="000000" w:themeColor="text1"/>
        </w:rPr>
        <w:t>Through providing a structured framework for employment relations, laws contribute to economic stability.</w:t>
      </w:r>
      <w:r w:rsidRPr="00BA4070">
        <w:rPr>
          <w:rFonts w:ascii="Calibri" w:eastAsia="Calibri" w:hAnsi="Calibri" w:cs="Calibri"/>
          <w:color w:val="000000" w:themeColor="text1"/>
        </w:rPr>
        <w:t xml:space="preserve"> Organisations who work</w:t>
      </w:r>
      <w:r w:rsidR="003D63F7" w:rsidRPr="00BA4070">
        <w:rPr>
          <w:rFonts w:ascii="Calibri" w:eastAsia="Calibri" w:hAnsi="Calibri" w:cs="Calibri"/>
          <w:color w:val="000000" w:themeColor="text1"/>
        </w:rPr>
        <w:t xml:space="preserve"> </w:t>
      </w:r>
      <w:r w:rsidR="003D63F7" w:rsidRPr="00BA4070">
        <w:rPr>
          <w:rFonts w:ascii="Calibri" w:eastAsia="Calibri" w:hAnsi="Calibri" w:cs="Calibri"/>
          <w:color w:val="EE0000"/>
        </w:rPr>
        <w:t xml:space="preserve">within legal </w:t>
      </w:r>
      <w:r w:rsidR="00A33E8A" w:rsidRPr="00BA4070">
        <w:rPr>
          <w:rFonts w:ascii="Calibri" w:eastAsia="Calibri" w:hAnsi="Calibri" w:cs="Calibri"/>
          <w:color w:val="EE0000"/>
        </w:rPr>
        <w:t xml:space="preserve">frameworks, </w:t>
      </w:r>
      <w:r w:rsidRPr="00BA4070">
        <w:rPr>
          <w:rFonts w:ascii="Calibri" w:eastAsia="Calibri" w:hAnsi="Calibri" w:cs="Calibri"/>
          <w:strike/>
          <w:color w:val="000000" w:themeColor="text1"/>
        </w:rPr>
        <w:t>towards</w:t>
      </w:r>
      <w:r w:rsidR="003D63F7" w:rsidRPr="00BA4070">
        <w:rPr>
          <w:rFonts w:ascii="Calibri" w:eastAsia="Calibri" w:hAnsi="Calibri" w:cs="Calibri"/>
          <w:color w:val="000000" w:themeColor="text1"/>
        </w:rPr>
        <w:t xml:space="preserve"> </w:t>
      </w:r>
      <w:r w:rsidR="003D63F7" w:rsidRPr="00BA4070">
        <w:rPr>
          <w:rFonts w:ascii="Calibri" w:eastAsia="Calibri" w:hAnsi="Calibri" w:cs="Calibri"/>
          <w:color w:val="EE0000"/>
        </w:rPr>
        <w:t>including</w:t>
      </w:r>
      <w:r w:rsidRPr="00BA4070">
        <w:rPr>
          <w:rFonts w:ascii="Calibri" w:eastAsia="Calibri" w:hAnsi="Calibri" w:cs="Calibri"/>
          <w:color w:val="000000" w:themeColor="text1"/>
        </w:rPr>
        <w:t xml:space="preserve"> fair </w:t>
      </w:r>
      <w:r w:rsidR="001651D1" w:rsidRPr="00BA4070">
        <w:rPr>
          <w:rFonts w:ascii="Calibri" w:eastAsia="Calibri" w:hAnsi="Calibri" w:cs="Calibri"/>
          <w:color w:val="EE0000"/>
        </w:rPr>
        <w:t xml:space="preserve">work </w:t>
      </w:r>
      <w:r w:rsidRPr="00BA4070">
        <w:rPr>
          <w:rFonts w:ascii="Calibri" w:eastAsia="Calibri" w:hAnsi="Calibri" w:cs="Calibri"/>
          <w:color w:val="000000" w:themeColor="text1"/>
        </w:rPr>
        <w:t xml:space="preserve">practices are likely to </w:t>
      </w:r>
      <w:r w:rsidR="00A216A1" w:rsidRPr="00BA4070">
        <w:rPr>
          <w:rFonts w:ascii="Calibri" w:eastAsia="Calibri" w:hAnsi="Calibri" w:cs="Calibri"/>
          <w:color w:val="EE0000"/>
        </w:rPr>
        <w:t>enhance</w:t>
      </w:r>
      <w:r w:rsidR="00A216A1" w:rsidRPr="00BA4070">
        <w:rPr>
          <w:rFonts w:ascii="Calibri" w:eastAsia="Calibri" w:hAnsi="Calibri" w:cs="Calibri"/>
          <w:color w:val="000000" w:themeColor="text1"/>
        </w:rPr>
        <w:t xml:space="preserve"> </w:t>
      </w:r>
      <w:r w:rsidRPr="00BA4070">
        <w:rPr>
          <w:rFonts w:ascii="Calibri" w:eastAsia="Calibri" w:hAnsi="Calibri" w:cs="Calibri"/>
          <w:strike/>
          <w:color w:val="000000" w:themeColor="text1"/>
        </w:rPr>
        <w:t>have a more</w:t>
      </w:r>
      <w:r w:rsidRPr="00BA4070">
        <w:rPr>
          <w:rFonts w:ascii="Calibri" w:eastAsia="Calibri" w:hAnsi="Calibri" w:cs="Calibri"/>
          <w:color w:val="000000" w:themeColor="text1"/>
        </w:rPr>
        <w:t xml:space="preserve"> </w:t>
      </w:r>
      <w:r w:rsidRPr="00BA4070">
        <w:rPr>
          <w:rFonts w:ascii="Calibri" w:eastAsia="Calibri" w:hAnsi="Calibri" w:cs="Calibri"/>
          <w:strike/>
          <w:color w:val="000000" w:themeColor="text1"/>
        </w:rPr>
        <w:t>productive</w:t>
      </w:r>
      <w:r w:rsidRPr="00BA4070">
        <w:rPr>
          <w:rFonts w:ascii="Calibri" w:eastAsia="Calibri" w:hAnsi="Calibri" w:cs="Calibri"/>
          <w:color w:val="000000" w:themeColor="text1"/>
        </w:rPr>
        <w:t xml:space="preserve"> </w:t>
      </w:r>
      <w:r w:rsidRPr="00BA4070">
        <w:rPr>
          <w:rFonts w:ascii="Calibri" w:eastAsia="Calibri" w:hAnsi="Calibri" w:cs="Calibri"/>
          <w:strike/>
        </w:rPr>
        <w:t>workforce</w:t>
      </w:r>
      <w:r w:rsidR="0066546D" w:rsidRPr="00BA4070">
        <w:rPr>
          <w:rFonts w:ascii="Calibri" w:eastAsia="Calibri" w:hAnsi="Calibri" w:cs="Calibri"/>
          <w:color w:val="000000" w:themeColor="text1"/>
        </w:rPr>
        <w:t xml:space="preserve"> </w:t>
      </w:r>
      <w:r w:rsidR="0066546D" w:rsidRPr="00BA4070">
        <w:rPr>
          <w:rFonts w:ascii="Calibri" w:eastAsia="Calibri" w:hAnsi="Calibri" w:cs="Calibri"/>
          <w:color w:val="EE0000"/>
        </w:rPr>
        <w:t>productivity</w:t>
      </w:r>
      <w:r w:rsidRPr="00BA4070">
        <w:rPr>
          <w:rFonts w:ascii="Calibri" w:eastAsia="Calibri" w:hAnsi="Calibri" w:cs="Calibri"/>
          <w:color w:val="000000" w:themeColor="text1"/>
        </w:rPr>
        <w:t>,</w:t>
      </w:r>
      <w:r w:rsidR="0066546D" w:rsidRPr="00BA4070">
        <w:rPr>
          <w:rFonts w:ascii="Calibri" w:eastAsia="Calibri" w:hAnsi="Calibri" w:cs="Calibri"/>
          <w:color w:val="000000" w:themeColor="text1"/>
        </w:rPr>
        <w:t xml:space="preserve"> </w:t>
      </w:r>
      <w:r w:rsidR="00001F6C" w:rsidRPr="00BA4070">
        <w:rPr>
          <w:rFonts w:ascii="Calibri" w:eastAsia="Calibri" w:hAnsi="Calibri" w:cs="Calibri"/>
          <w:color w:val="EE0000"/>
        </w:rPr>
        <w:t>trust and job satisfaction</w:t>
      </w:r>
      <w:r w:rsidRPr="00BA4070">
        <w:rPr>
          <w:rFonts w:ascii="Calibri" w:eastAsia="Calibri" w:hAnsi="Calibri" w:cs="Calibri"/>
          <w:color w:val="EE0000"/>
        </w:rPr>
        <w:t xml:space="preserve"> </w:t>
      </w:r>
      <w:r w:rsidRPr="00BA4070">
        <w:rPr>
          <w:rFonts w:ascii="Calibri" w:eastAsia="Calibri" w:hAnsi="Calibri" w:cs="Calibri"/>
          <w:color w:val="000000" w:themeColor="text1"/>
        </w:rPr>
        <w:t xml:space="preserve">leading to a broader economy. </w:t>
      </w:r>
      <w:r w:rsidR="009C4122" w:rsidRPr="00BA4070">
        <w:rPr>
          <w:rFonts w:ascii="Calibri" w:eastAsia="Calibri" w:hAnsi="Calibri" w:cs="Calibri"/>
          <w:color w:val="EE0000"/>
        </w:rPr>
        <w:t>However, it is important to recogni</w:t>
      </w:r>
      <w:r w:rsidR="00654EF3" w:rsidRPr="00BA4070">
        <w:rPr>
          <w:rFonts w:ascii="Calibri" w:eastAsia="Calibri" w:hAnsi="Calibri" w:cs="Calibri"/>
          <w:color w:val="EE0000"/>
        </w:rPr>
        <w:t>s</w:t>
      </w:r>
      <w:r w:rsidR="009C4122" w:rsidRPr="00BA4070">
        <w:rPr>
          <w:rFonts w:ascii="Calibri" w:eastAsia="Calibri" w:hAnsi="Calibri" w:cs="Calibri"/>
          <w:color w:val="EE0000"/>
        </w:rPr>
        <w:t>e that whilst navigation these framework laws</w:t>
      </w:r>
      <w:r w:rsidR="00BA5886" w:rsidRPr="00BA4070">
        <w:rPr>
          <w:rFonts w:ascii="Calibri" w:eastAsia="Calibri" w:hAnsi="Calibri" w:cs="Calibri"/>
          <w:color w:val="EE0000"/>
        </w:rPr>
        <w:t xml:space="preserve">, especially as they evolve, </w:t>
      </w:r>
      <w:r w:rsidR="00022630">
        <w:rPr>
          <w:rFonts w:ascii="Calibri" w:eastAsia="Calibri" w:hAnsi="Calibri" w:cs="Calibri"/>
          <w:color w:val="EE0000"/>
        </w:rPr>
        <w:t>may</w:t>
      </w:r>
      <w:r w:rsidR="00BA5886" w:rsidRPr="00BA4070">
        <w:rPr>
          <w:rFonts w:ascii="Calibri" w:eastAsia="Calibri" w:hAnsi="Calibri" w:cs="Calibri"/>
          <w:color w:val="EE0000"/>
        </w:rPr>
        <w:t xml:space="preserve"> feel burdensome. </w:t>
      </w:r>
      <w:r w:rsidRPr="00BA4070">
        <w:rPr>
          <w:rFonts w:ascii="Calibri" w:eastAsia="Calibri" w:hAnsi="Calibri" w:cs="Calibri"/>
          <w:strike/>
          <w:color w:val="000000" w:themeColor="text1"/>
        </w:rPr>
        <w:t xml:space="preserve">Therefore, </w:t>
      </w:r>
      <w:r w:rsidR="00BA5886" w:rsidRPr="00BA4070">
        <w:rPr>
          <w:rFonts w:ascii="Calibri" w:eastAsia="Calibri" w:hAnsi="Calibri" w:cs="Calibri"/>
          <w:strike/>
          <w:color w:val="000000" w:themeColor="text1"/>
        </w:rPr>
        <w:t xml:space="preserve">whilst </w:t>
      </w:r>
      <w:r w:rsidRPr="00BA4070">
        <w:rPr>
          <w:rFonts w:ascii="Calibri" w:eastAsia="Calibri" w:hAnsi="Calibri" w:cs="Calibri"/>
          <w:strike/>
          <w:color w:val="000000" w:themeColor="text1"/>
        </w:rPr>
        <w:t xml:space="preserve">adherence to employment laws enhances trust and job satisfaction for employees, as the organisation is </w:t>
      </w:r>
      <w:r w:rsidR="00557160" w:rsidRPr="00BA4070">
        <w:rPr>
          <w:rFonts w:ascii="Calibri" w:eastAsia="Calibri" w:hAnsi="Calibri" w:cs="Calibri"/>
          <w:strike/>
          <w:color w:val="000000" w:themeColor="text1"/>
        </w:rPr>
        <w:t>proving</w:t>
      </w:r>
      <w:r w:rsidRPr="00BA4070">
        <w:rPr>
          <w:rFonts w:ascii="Calibri" w:eastAsia="Calibri" w:hAnsi="Calibri" w:cs="Calibri"/>
          <w:strike/>
          <w:color w:val="000000" w:themeColor="text1"/>
        </w:rPr>
        <w:t xml:space="preserve"> their commitment to uphold the rights of its workforce.</w:t>
      </w:r>
      <w:r w:rsidRPr="00BA4070">
        <w:rPr>
          <w:rFonts w:ascii="Calibri" w:eastAsia="Calibri" w:hAnsi="Calibri" w:cs="Calibri"/>
          <w:color w:val="000000" w:themeColor="text1"/>
        </w:rPr>
        <w:t xml:space="preserve"> </w:t>
      </w:r>
      <w:r w:rsidR="005C2C31" w:rsidRPr="00BA4070">
        <w:rPr>
          <w:rFonts w:ascii="Calibri" w:eastAsia="Calibri" w:hAnsi="Calibri" w:cs="Calibri"/>
          <w:color w:val="000000" w:themeColor="text1"/>
        </w:rPr>
        <w:t xml:space="preserve"> </w:t>
      </w:r>
      <w:r w:rsidR="00994F63">
        <w:rPr>
          <w:rFonts w:ascii="Calibri" w:eastAsia="Calibri" w:hAnsi="Calibri" w:cs="Calibri"/>
          <w:color w:val="EE0000"/>
        </w:rPr>
        <w:t>There</w:t>
      </w:r>
      <w:r w:rsidR="00B63118" w:rsidRPr="00BA4070">
        <w:rPr>
          <w:rFonts w:ascii="Calibri" w:eastAsia="Calibri" w:hAnsi="Calibri" w:cs="Calibri"/>
          <w:color w:val="EE0000"/>
        </w:rPr>
        <w:t xml:space="preserve"> are mechanisms that can support </w:t>
      </w:r>
      <w:r w:rsidR="00994F63">
        <w:rPr>
          <w:rFonts w:ascii="Calibri" w:eastAsia="Calibri" w:hAnsi="Calibri" w:cs="Calibri"/>
          <w:color w:val="EE0000"/>
        </w:rPr>
        <w:t>you</w:t>
      </w:r>
      <w:r w:rsidR="00E10331" w:rsidRPr="00BA4070">
        <w:rPr>
          <w:rFonts w:ascii="Calibri" w:eastAsia="Calibri" w:hAnsi="Calibri" w:cs="Calibri"/>
          <w:color w:val="EE0000"/>
        </w:rPr>
        <w:t xml:space="preserve">, such as the proposed Fair Work Agency, which are </w:t>
      </w:r>
      <w:r w:rsidR="00A33E8A" w:rsidRPr="00BA4070">
        <w:rPr>
          <w:rFonts w:ascii="Calibri" w:eastAsia="Calibri" w:hAnsi="Calibri" w:cs="Calibri"/>
          <w:color w:val="EE0000"/>
        </w:rPr>
        <w:t xml:space="preserve">essential to help employers meet their obligations without getting overwhelmed (CIPD, no date). </w:t>
      </w:r>
    </w:p>
    <w:p w14:paraId="5852BD62" w14:textId="77777777" w:rsidR="00AE127F" w:rsidRPr="00BA4070" w:rsidRDefault="00AE127F" w:rsidP="00BD3C96">
      <w:pPr>
        <w:spacing w:after="0" w:line="276" w:lineRule="auto"/>
        <w:rPr>
          <w:rFonts w:ascii="Calibri" w:eastAsia="Calibri" w:hAnsi="Calibri" w:cs="Calibri"/>
          <w:color w:val="000000" w:themeColor="text1"/>
        </w:rPr>
      </w:pPr>
    </w:p>
    <w:p w14:paraId="6D7AA6E0" w14:textId="0BB233DA" w:rsidR="00AE127F" w:rsidRDefault="00AE127F" w:rsidP="00BD3C96">
      <w:pPr>
        <w:spacing w:after="0" w:line="276" w:lineRule="auto"/>
        <w:rPr>
          <w:rFonts w:ascii="Calibri" w:eastAsia="Calibri" w:hAnsi="Calibri" w:cs="Calibri"/>
          <w:color w:val="EE0000"/>
        </w:rPr>
      </w:pPr>
      <w:r w:rsidRPr="00BA4070">
        <w:rPr>
          <w:rFonts w:ascii="Calibri" w:eastAsia="Calibri" w:hAnsi="Calibri" w:cs="Calibri"/>
          <w:strike/>
          <w:color w:val="000000" w:themeColor="text1"/>
        </w:rPr>
        <w:t xml:space="preserve">The CIPD </w:t>
      </w:r>
      <w:r w:rsidR="007425C0" w:rsidRPr="00BA4070">
        <w:rPr>
          <w:rFonts w:ascii="Calibri" w:eastAsia="Calibri" w:hAnsi="Calibri" w:cs="Calibri"/>
          <w:strike/>
          <w:color w:val="000000" w:themeColor="text1"/>
        </w:rPr>
        <w:t>highlights that</w:t>
      </w:r>
      <w:r w:rsidR="00570306" w:rsidRPr="00BA4070">
        <w:rPr>
          <w:rFonts w:ascii="Calibri" w:eastAsia="Calibri" w:hAnsi="Calibri" w:cs="Calibri"/>
          <w:color w:val="000000" w:themeColor="text1"/>
        </w:rPr>
        <w:t xml:space="preserve"> </w:t>
      </w:r>
      <w:proofErr w:type="gramStart"/>
      <w:r w:rsidR="00570306" w:rsidRPr="00BA4070">
        <w:rPr>
          <w:rFonts w:ascii="Calibri" w:eastAsia="Calibri" w:hAnsi="Calibri" w:cs="Calibri"/>
          <w:color w:val="EE0000"/>
        </w:rPr>
        <w:t>In</w:t>
      </w:r>
      <w:proofErr w:type="gramEnd"/>
      <w:r w:rsidR="00570306" w:rsidRPr="00BA4070">
        <w:rPr>
          <w:rFonts w:ascii="Calibri" w:eastAsia="Calibri" w:hAnsi="Calibri" w:cs="Calibri"/>
          <w:color w:val="EE0000"/>
        </w:rPr>
        <w:t xml:space="preserve"> summary</w:t>
      </w:r>
      <w:r w:rsidR="00570306" w:rsidRPr="00BA4070">
        <w:rPr>
          <w:rFonts w:ascii="Calibri" w:eastAsia="Calibri" w:hAnsi="Calibri" w:cs="Calibri"/>
          <w:color w:val="000000" w:themeColor="text1"/>
        </w:rPr>
        <w:t>,</w:t>
      </w:r>
      <w:r w:rsidR="007425C0" w:rsidRPr="00BA4070">
        <w:rPr>
          <w:rFonts w:ascii="Calibri" w:eastAsia="Calibri" w:hAnsi="Calibri" w:cs="Calibri"/>
          <w:color w:val="000000" w:themeColor="text1"/>
        </w:rPr>
        <w:t xml:space="preserve"> </w:t>
      </w:r>
      <w:r w:rsidR="00570306" w:rsidRPr="00BA4070">
        <w:rPr>
          <w:rFonts w:ascii="Calibri" w:eastAsia="Calibri" w:hAnsi="Calibri" w:cs="Calibri"/>
          <w:color w:val="000000" w:themeColor="text1"/>
        </w:rPr>
        <w:t>t</w:t>
      </w:r>
      <w:r w:rsidR="007425C0" w:rsidRPr="00BA4070">
        <w:rPr>
          <w:rFonts w:ascii="Calibri" w:eastAsia="Calibri" w:hAnsi="Calibri" w:cs="Calibri"/>
          <w:color w:val="000000" w:themeColor="text1"/>
        </w:rPr>
        <w:t>he effectiveness of employment regulation in the UK</w:t>
      </w:r>
      <w:r w:rsidR="002B336D" w:rsidRPr="00BA4070">
        <w:rPr>
          <w:rFonts w:ascii="Calibri" w:eastAsia="Calibri" w:hAnsi="Calibri" w:cs="Calibri"/>
          <w:color w:val="000000" w:themeColor="text1"/>
        </w:rPr>
        <w:t xml:space="preserve"> and its laws hinges on the correct enforcement</w:t>
      </w:r>
      <w:r w:rsidR="00F50694" w:rsidRPr="00BA4070">
        <w:rPr>
          <w:rFonts w:ascii="Calibri" w:eastAsia="Calibri" w:hAnsi="Calibri" w:cs="Calibri"/>
          <w:color w:val="000000" w:themeColor="text1"/>
        </w:rPr>
        <w:t xml:space="preserve"> (CIPD</w:t>
      </w:r>
      <w:r w:rsidR="00252433" w:rsidRPr="00BA4070">
        <w:rPr>
          <w:rFonts w:ascii="Calibri" w:eastAsia="Calibri" w:hAnsi="Calibri" w:cs="Calibri"/>
          <w:color w:val="000000" w:themeColor="text1"/>
        </w:rPr>
        <w:t>, no date</w:t>
      </w:r>
      <w:r w:rsidR="00F50694" w:rsidRPr="00BA4070">
        <w:rPr>
          <w:rFonts w:ascii="Calibri" w:eastAsia="Calibri" w:hAnsi="Calibri" w:cs="Calibri"/>
          <w:color w:val="000000" w:themeColor="text1"/>
        </w:rPr>
        <w:t>)</w:t>
      </w:r>
      <w:r w:rsidR="005A742E" w:rsidRPr="00BA4070">
        <w:rPr>
          <w:rFonts w:ascii="Calibri" w:eastAsia="Calibri" w:hAnsi="Calibri" w:cs="Calibri"/>
          <w:color w:val="000000" w:themeColor="text1"/>
        </w:rPr>
        <w:t>,</w:t>
      </w:r>
      <w:r w:rsidR="00406DD9" w:rsidRPr="00BA4070">
        <w:rPr>
          <w:rFonts w:ascii="Calibri" w:eastAsia="Calibri" w:hAnsi="Calibri" w:cs="Calibri"/>
          <w:color w:val="000000" w:themeColor="text1"/>
        </w:rPr>
        <w:t xml:space="preserve"> </w:t>
      </w:r>
      <w:r w:rsidR="00406DD9" w:rsidRPr="00BA4070">
        <w:rPr>
          <w:rFonts w:ascii="Calibri" w:eastAsia="Calibri" w:hAnsi="Calibri" w:cs="Calibri"/>
          <w:color w:val="EE0000"/>
        </w:rPr>
        <w:t>and thus although it can be complex</w:t>
      </w:r>
      <w:r w:rsidR="00013C86" w:rsidRPr="00BA4070">
        <w:rPr>
          <w:rFonts w:ascii="Calibri" w:eastAsia="Calibri" w:hAnsi="Calibri" w:cs="Calibri"/>
          <w:color w:val="EE0000"/>
        </w:rPr>
        <w:t xml:space="preserve"> for emp</w:t>
      </w:r>
      <w:r w:rsidR="00C171DD" w:rsidRPr="00BA4070">
        <w:rPr>
          <w:rFonts w:ascii="Calibri" w:eastAsia="Calibri" w:hAnsi="Calibri" w:cs="Calibri"/>
          <w:color w:val="EE0000"/>
        </w:rPr>
        <w:t>loyers</w:t>
      </w:r>
      <w:r w:rsidR="00013C86" w:rsidRPr="00BA4070">
        <w:rPr>
          <w:rFonts w:ascii="Calibri" w:eastAsia="Calibri" w:hAnsi="Calibri" w:cs="Calibri"/>
          <w:color w:val="EE0000"/>
        </w:rPr>
        <w:t>, it should be seen as not just a legal requirement, but a strategic tool.</w:t>
      </w:r>
      <w:r w:rsidR="004E2918" w:rsidRPr="00BA4070">
        <w:rPr>
          <w:rFonts w:ascii="Calibri" w:eastAsia="Calibri" w:hAnsi="Calibri" w:cs="Calibri"/>
          <w:color w:val="EE0000"/>
        </w:rPr>
        <w:t xml:space="preserve"> </w:t>
      </w:r>
      <w:r w:rsidR="005C2A52" w:rsidRPr="00BA4070">
        <w:rPr>
          <w:rFonts w:ascii="Calibri" w:eastAsia="Calibri" w:hAnsi="Calibri" w:cs="Calibri"/>
          <w:strike/>
          <w:color w:val="0E2841" w:themeColor="text2"/>
        </w:rPr>
        <w:t>therefore,</w:t>
      </w:r>
      <w:r w:rsidR="007B627D" w:rsidRPr="00BA4070">
        <w:rPr>
          <w:rFonts w:ascii="Calibri" w:eastAsia="Calibri" w:hAnsi="Calibri" w:cs="Calibri"/>
          <w:strike/>
          <w:color w:val="0E2841" w:themeColor="text2"/>
        </w:rPr>
        <w:t xml:space="preserve"> I hope the </w:t>
      </w:r>
      <w:r w:rsidR="00D3622C" w:rsidRPr="00BA4070">
        <w:rPr>
          <w:rFonts w:ascii="Calibri" w:eastAsia="Calibri" w:hAnsi="Calibri" w:cs="Calibri"/>
          <w:strike/>
          <w:color w:val="0E2841" w:themeColor="text2"/>
        </w:rPr>
        <w:t>aims and objectives</w:t>
      </w:r>
      <w:r w:rsidR="00B639A5" w:rsidRPr="00BA4070">
        <w:rPr>
          <w:rFonts w:ascii="Calibri" w:eastAsia="Calibri" w:hAnsi="Calibri" w:cs="Calibri"/>
          <w:strike/>
          <w:color w:val="0E2841" w:themeColor="text2"/>
        </w:rPr>
        <w:t xml:space="preserve"> of employment law as</w:t>
      </w:r>
      <w:r w:rsidR="00D3622C" w:rsidRPr="00BA4070">
        <w:rPr>
          <w:rFonts w:ascii="Calibri" w:eastAsia="Calibri" w:hAnsi="Calibri" w:cs="Calibri"/>
          <w:strike/>
          <w:color w:val="0E2841" w:themeColor="text2"/>
        </w:rPr>
        <w:t xml:space="preserve"> explained above</w:t>
      </w:r>
      <w:r w:rsidR="007B627D" w:rsidRPr="00BA4070">
        <w:rPr>
          <w:rFonts w:ascii="Calibri" w:eastAsia="Calibri" w:hAnsi="Calibri" w:cs="Calibri"/>
          <w:strike/>
          <w:color w:val="0E2841" w:themeColor="text2"/>
        </w:rPr>
        <w:t xml:space="preserve"> has made it clear that </w:t>
      </w:r>
      <w:r w:rsidR="00B639A5" w:rsidRPr="00BA4070">
        <w:rPr>
          <w:rFonts w:ascii="Calibri" w:eastAsia="Calibri" w:hAnsi="Calibri" w:cs="Calibri"/>
          <w:strike/>
          <w:color w:val="0E2841" w:themeColor="text2"/>
        </w:rPr>
        <w:t>it’s</w:t>
      </w:r>
      <w:r w:rsidR="007B627D" w:rsidRPr="00BA4070">
        <w:rPr>
          <w:rFonts w:ascii="Calibri" w:eastAsia="Calibri" w:hAnsi="Calibri" w:cs="Calibri"/>
          <w:strike/>
          <w:color w:val="0E2841" w:themeColor="text2"/>
        </w:rPr>
        <w:t xml:space="preserve"> not just a legal necessity, it will also be a strategic asset</w:t>
      </w:r>
      <w:r w:rsidR="00B639A5" w:rsidRPr="00BA4070">
        <w:rPr>
          <w:rFonts w:ascii="Calibri" w:eastAsia="Calibri" w:hAnsi="Calibri" w:cs="Calibri"/>
          <w:strike/>
          <w:color w:val="0E2841" w:themeColor="text2"/>
        </w:rPr>
        <w:t xml:space="preserve"> to take your time</w:t>
      </w:r>
      <w:r w:rsidR="00584690" w:rsidRPr="00BA4070">
        <w:rPr>
          <w:rFonts w:ascii="Calibri" w:eastAsia="Calibri" w:hAnsi="Calibri" w:cs="Calibri"/>
          <w:strike/>
          <w:color w:val="0E2841" w:themeColor="text2"/>
        </w:rPr>
        <w:t xml:space="preserve"> to see working to regulations as a productive thing to do.</w:t>
      </w:r>
      <w:r w:rsidR="00584690" w:rsidRPr="00BA4070">
        <w:rPr>
          <w:rFonts w:ascii="Calibri" w:eastAsia="Calibri" w:hAnsi="Calibri" w:cs="Calibri"/>
          <w:color w:val="0E2841" w:themeColor="text2"/>
        </w:rPr>
        <w:t xml:space="preserve"> </w:t>
      </w:r>
      <w:r w:rsidR="005D25AB" w:rsidRPr="00BA4070">
        <w:rPr>
          <w:rFonts w:ascii="Calibri" w:eastAsia="Calibri" w:hAnsi="Calibri" w:cs="Calibri"/>
          <w:color w:val="EE0000"/>
        </w:rPr>
        <w:t xml:space="preserve">Whilst </w:t>
      </w:r>
      <w:r w:rsidR="00994F63">
        <w:rPr>
          <w:rFonts w:ascii="Calibri" w:eastAsia="Calibri" w:hAnsi="Calibri" w:cs="Calibri"/>
          <w:color w:val="EE0000"/>
        </w:rPr>
        <w:t xml:space="preserve">you note </w:t>
      </w:r>
      <w:r w:rsidR="005D25AB" w:rsidRPr="00BA4070">
        <w:rPr>
          <w:rFonts w:ascii="Calibri" w:eastAsia="Calibri" w:hAnsi="Calibri" w:cs="Calibri"/>
          <w:color w:val="EE0000"/>
        </w:rPr>
        <w:t>negatives</w:t>
      </w:r>
      <w:r w:rsidR="006B389D">
        <w:rPr>
          <w:rFonts w:ascii="Calibri" w:eastAsia="Calibri" w:hAnsi="Calibri" w:cs="Calibri"/>
          <w:color w:val="EE0000"/>
        </w:rPr>
        <w:t xml:space="preserve"> with time consumption</w:t>
      </w:r>
      <w:r w:rsidR="005D25AB" w:rsidRPr="00BA4070">
        <w:rPr>
          <w:rFonts w:ascii="Calibri" w:eastAsia="Calibri" w:hAnsi="Calibri" w:cs="Calibri"/>
          <w:color w:val="EE0000"/>
        </w:rPr>
        <w:t>, the outcomes can be positive,</w:t>
      </w:r>
      <w:r w:rsidR="006B389D">
        <w:rPr>
          <w:rFonts w:ascii="Calibri" w:eastAsia="Calibri" w:hAnsi="Calibri" w:cs="Calibri"/>
          <w:color w:val="EE0000"/>
        </w:rPr>
        <w:t xml:space="preserve"> so take advantage of gaining clearer guidance and specific support to help yourself navigate changes. A simple way to create a</w:t>
      </w:r>
      <w:r w:rsidR="005D25AB" w:rsidRPr="00BA4070">
        <w:rPr>
          <w:rFonts w:ascii="Calibri" w:eastAsia="Calibri" w:hAnsi="Calibri" w:cs="Calibri"/>
          <w:color w:val="EE0000"/>
        </w:rPr>
        <w:t xml:space="preserve"> </w:t>
      </w:r>
      <w:r w:rsidR="009E16AC" w:rsidRPr="00BA4070">
        <w:rPr>
          <w:rFonts w:ascii="Calibri" w:eastAsia="Calibri" w:hAnsi="Calibri" w:cs="Calibri"/>
          <w:color w:val="EE0000"/>
        </w:rPr>
        <w:t xml:space="preserve">stronger, fairer and more </w:t>
      </w:r>
      <w:r w:rsidR="00D03B22" w:rsidRPr="00BA4070">
        <w:rPr>
          <w:rFonts w:ascii="Calibri" w:eastAsia="Calibri" w:hAnsi="Calibri" w:cs="Calibri"/>
          <w:color w:val="EE0000"/>
        </w:rPr>
        <w:t>resilient</w:t>
      </w:r>
      <w:r w:rsidR="006B389D">
        <w:rPr>
          <w:rFonts w:ascii="Calibri" w:eastAsia="Calibri" w:hAnsi="Calibri" w:cs="Calibri"/>
          <w:color w:val="EE0000"/>
        </w:rPr>
        <w:t xml:space="preserve"> workplace for you, is to use digital tools to reduce your administrative burden, thus allowing you to</w:t>
      </w:r>
      <w:r w:rsidR="00D03B22" w:rsidRPr="00BA4070">
        <w:rPr>
          <w:rFonts w:ascii="Calibri" w:eastAsia="Calibri" w:hAnsi="Calibri" w:cs="Calibri"/>
          <w:color w:val="EE0000"/>
        </w:rPr>
        <w:t xml:space="preserve"> thoughtfully engag</w:t>
      </w:r>
      <w:r w:rsidR="006B389D">
        <w:rPr>
          <w:rFonts w:ascii="Calibri" w:eastAsia="Calibri" w:hAnsi="Calibri" w:cs="Calibri"/>
          <w:color w:val="EE0000"/>
        </w:rPr>
        <w:t>e</w:t>
      </w:r>
      <w:r w:rsidR="00D03B22" w:rsidRPr="00BA4070">
        <w:rPr>
          <w:rFonts w:ascii="Calibri" w:eastAsia="Calibri" w:hAnsi="Calibri" w:cs="Calibri"/>
          <w:color w:val="EE0000"/>
        </w:rPr>
        <w:t xml:space="preserve"> with </w:t>
      </w:r>
      <w:r w:rsidR="008E5F0E" w:rsidRPr="00BA4070">
        <w:rPr>
          <w:rFonts w:ascii="Calibri" w:eastAsia="Calibri" w:hAnsi="Calibri" w:cs="Calibri"/>
          <w:color w:val="EE0000"/>
        </w:rPr>
        <w:t>employment regulations</w:t>
      </w:r>
      <w:r w:rsidR="005D25AB" w:rsidRPr="00BA4070">
        <w:rPr>
          <w:rFonts w:ascii="Calibri" w:eastAsia="Calibri" w:hAnsi="Calibri" w:cs="Calibri"/>
          <w:color w:val="EE0000"/>
        </w:rPr>
        <w:t>.</w:t>
      </w:r>
      <w:r w:rsidR="006B389D">
        <w:rPr>
          <w:rFonts w:ascii="Calibri" w:eastAsia="Calibri" w:hAnsi="Calibri" w:cs="Calibri"/>
          <w:color w:val="EE0000"/>
        </w:rPr>
        <w:t xml:space="preserve"> </w:t>
      </w:r>
    </w:p>
    <w:p w14:paraId="0BB778B4" w14:textId="39D8374D" w:rsidR="46A7C790" w:rsidRPr="00BA4070" w:rsidRDefault="46A7C790" w:rsidP="006B389D">
      <w:pPr>
        <w:spacing w:after="0" w:line="276" w:lineRule="auto"/>
        <w:rPr>
          <w:rFonts w:ascii="Calibri" w:eastAsia="Calibri" w:hAnsi="Calibri" w:cs="Calibri"/>
          <w:color w:val="000000" w:themeColor="text1"/>
        </w:rPr>
      </w:pPr>
    </w:p>
    <w:p w14:paraId="7402A610" w14:textId="73A0DDA3" w:rsidR="54D865CC" w:rsidRPr="00BA4070" w:rsidRDefault="54D865CC" w:rsidP="00BD3C96">
      <w:p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Thanks, </w:t>
      </w:r>
    </w:p>
    <w:p w14:paraId="1D34EDEF" w14:textId="018A77A7" w:rsidR="46A7C790" w:rsidRPr="00BA4070" w:rsidRDefault="46A7C790" w:rsidP="00BD3C96">
      <w:pPr>
        <w:spacing w:after="0" w:line="276" w:lineRule="auto"/>
        <w:rPr>
          <w:rFonts w:ascii="Calibri" w:eastAsia="Calibri" w:hAnsi="Calibri" w:cs="Calibri"/>
          <w:color w:val="000000" w:themeColor="text1"/>
        </w:rPr>
      </w:pPr>
    </w:p>
    <w:p w14:paraId="6B1F22AB" w14:textId="55365B48" w:rsidR="00064B61" w:rsidRPr="00BA4070" w:rsidRDefault="54D865CC" w:rsidP="00BD3C96">
      <w:p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Chris Brett</w:t>
      </w:r>
    </w:p>
    <w:p w14:paraId="76BE9713" w14:textId="75B497D6" w:rsidR="46A7C790" w:rsidRPr="00BA4070" w:rsidRDefault="46A7C790" w:rsidP="00BD3C96">
      <w:pPr>
        <w:spacing w:after="0" w:line="276" w:lineRule="auto"/>
        <w:rPr>
          <w:rFonts w:ascii="Calibri" w:eastAsia="Calibri" w:hAnsi="Calibri" w:cs="Calibri"/>
          <w:color w:val="000000" w:themeColor="text1"/>
        </w:rPr>
      </w:pPr>
    </w:p>
    <w:p w14:paraId="60D14B86" w14:textId="22A5DC4D" w:rsidR="003B186C" w:rsidRPr="00BA4070" w:rsidRDefault="43E6EC1D" w:rsidP="00BD3C96">
      <w:pPr>
        <w:spacing w:after="0" w:line="276" w:lineRule="auto"/>
        <w:rPr>
          <w:rFonts w:ascii="Calibri" w:eastAsia="Aptos" w:hAnsi="Calibri" w:cs="Calibri"/>
          <w:b/>
          <w:bCs/>
        </w:rPr>
      </w:pPr>
      <w:r w:rsidRPr="00BA4070">
        <w:rPr>
          <w:rFonts w:ascii="Calibri" w:hAnsi="Calibri" w:cs="Calibri"/>
          <w:b/>
          <w:bCs/>
        </w:rPr>
        <w:t>1.2</w:t>
      </w:r>
      <w:r w:rsidRPr="00BA4070">
        <w:rPr>
          <w:rFonts w:ascii="Calibri" w:hAnsi="Calibri" w:cs="Calibri"/>
        </w:rPr>
        <w:t xml:space="preserve"> </w:t>
      </w:r>
    </w:p>
    <w:p w14:paraId="16E55629" w14:textId="1AB9B13E" w:rsidR="003B186C" w:rsidRPr="00BA4070" w:rsidRDefault="003B186C" w:rsidP="00BD3C96">
      <w:pPr>
        <w:spacing w:line="276" w:lineRule="auto"/>
        <w:rPr>
          <w:rFonts w:ascii="Calibri" w:eastAsia="Aptos" w:hAnsi="Calibri" w:cs="Calibri"/>
        </w:rPr>
      </w:pPr>
      <w:r w:rsidRPr="00BA4070">
        <w:rPr>
          <w:rFonts w:ascii="Calibri" w:eastAsia="Aptos" w:hAnsi="Calibri" w:cs="Calibri"/>
        </w:rPr>
        <w:t xml:space="preserve">Hello Albie, </w:t>
      </w:r>
    </w:p>
    <w:p w14:paraId="77273157" w14:textId="77777777" w:rsidR="003B186C" w:rsidRPr="00BA4070" w:rsidRDefault="003B186C" w:rsidP="00BD3C96">
      <w:pPr>
        <w:spacing w:line="276" w:lineRule="auto"/>
        <w:rPr>
          <w:rFonts w:ascii="Calibri" w:eastAsia="Aptos" w:hAnsi="Calibri" w:cs="Calibri"/>
        </w:rPr>
      </w:pPr>
      <w:r w:rsidRPr="00BA4070">
        <w:rPr>
          <w:rFonts w:ascii="Calibri" w:eastAsia="Aptos" w:hAnsi="Calibri" w:cs="Calibri"/>
        </w:rPr>
        <w:t xml:space="preserve">Here is a brief on the status of judgements made by the European Court of Justice (the ECJ) prior to our departure from the EU in 2020. This brief predominantly focuses on their current application within UK law. </w:t>
      </w:r>
    </w:p>
    <w:p w14:paraId="359CDDA1" w14:textId="457F6E20" w:rsidR="003B186C" w:rsidRPr="00BA4070" w:rsidRDefault="003B186C" w:rsidP="00BD3C96">
      <w:pPr>
        <w:spacing w:line="276" w:lineRule="auto"/>
        <w:rPr>
          <w:rFonts w:ascii="Calibri" w:eastAsia="Aptos" w:hAnsi="Calibri" w:cs="Calibri"/>
        </w:rPr>
      </w:pPr>
      <w:r w:rsidRPr="00BA4070">
        <w:rPr>
          <w:rFonts w:ascii="Calibri" w:eastAsia="Aptos" w:hAnsi="Calibri" w:cs="Calibri"/>
        </w:rPr>
        <w:t xml:space="preserve">The status of pre-Brexit ECJ judgements </w:t>
      </w:r>
      <w:proofErr w:type="gramStart"/>
      <w:r w:rsidRPr="00BA4070">
        <w:rPr>
          <w:rFonts w:ascii="Calibri" w:eastAsia="Aptos" w:hAnsi="Calibri" w:cs="Calibri"/>
        </w:rPr>
        <w:t>are</w:t>
      </w:r>
      <w:proofErr w:type="gramEnd"/>
      <w:r w:rsidRPr="00BA4070">
        <w:rPr>
          <w:rFonts w:ascii="Calibri" w:eastAsia="Aptos" w:hAnsi="Calibri" w:cs="Calibri"/>
        </w:rPr>
        <w:t xml:space="preserve"> clear, they have been retained. They are classed as retained EU law, and continue to be a part of UK law, UNLESS, they have been specifically repealed or amended by UK legislation</w:t>
      </w:r>
      <w:r w:rsidR="00B70BA2" w:rsidRPr="00BA4070">
        <w:rPr>
          <w:rFonts w:ascii="Calibri" w:eastAsia="Aptos" w:hAnsi="Calibri" w:cs="Calibri"/>
        </w:rPr>
        <w:t xml:space="preserve"> notes the CIPD</w:t>
      </w:r>
      <w:r w:rsidR="005B2D45" w:rsidRPr="00BA4070">
        <w:rPr>
          <w:rFonts w:ascii="Calibri" w:eastAsia="Aptos" w:hAnsi="Calibri" w:cs="Calibri"/>
        </w:rPr>
        <w:t xml:space="preserve"> (CIPD, 2024b).</w:t>
      </w:r>
      <w:r w:rsidRPr="00BA4070">
        <w:rPr>
          <w:rFonts w:ascii="Calibri" w:eastAsia="Aptos" w:hAnsi="Calibri" w:cs="Calibri"/>
          <w:color w:val="00B0F0"/>
        </w:rPr>
        <w:t xml:space="preserve"> </w:t>
      </w:r>
    </w:p>
    <w:p w14:paraId="5DEF2940" w14:textId="49F06ED9" w:rsidR="003B186C" w:rsidRPr="00BA4070" w:rsidRDefault="003B186C" w:rsidP="00BD3C96">
      <w:pPr>
        <w:spacing w:line="276" w:lineRule="auto"/>
        <w:rPr>
          <w:rFonts w:ascii="Calibri" w:eastAsia="Aptos" w:hAnsi="Calibri" w:cs="Calibri"/>
        </w:rPr>
      </w:pPr>
      <w:r w:rsidRPr="00BA4070">
        <w:rPr>
          <w:rFonts w:ascii="Calibri" w:eastAsia="Aptos" w:hAnsi="Calibri" w:cs="Calibri"/>
        </w:rPr>
        <w:t>Pre-31 December 202</w:t>
      </w:r>
      <w:r w:rsidR="00827667" w:rsidRPr="00BA4070">
        <w:rPr>
          <w:rFonts w:ascii="Calibri" w:eastAsia="Aptos" w:hAnsi="Calibri" w:cs="Calibri"/>
        </w:rPr>
        <w:t>0</w:t>
      </w:r>
      <w:r w:rsidRPr="00BA4070">
        <w:rPr>
          <w:rFonts w:ascii="Calibri" w:eastAsia="Aptos" w:hAnsi="Calibri" w:cs="Calibri"/>
        </w:rPr>
        <w:t>, EU law had supremacy over UK law – however that ended at that date</w:t>
      </w:r>
      <w:r w:rsidR="00B62B7B" w:rsidRPr="00BA4070">
        <w:rPr>
          <w:rFonts w:ascii="Calibri" w:eastAsia="Aptos" w:hAnsi="Calibri" w:cs="Calibri"/>
        </w:rPr>
        <w:t xml:space="preserve"> (CIPD, 2024b)</w:t>
      </w:r>
      <w:r w:rsidR="006012C3" w:rsidRPr="00BA4070">
        <w:rPr>
          <w:rFonts w:ascii="Calibri" w:eastAsia="Aptos" w:hAnsi="Calibri" w:cs="Calibri"/>
        </w:rPr>
        <w:t xml:space="preserve"> </w:t>
      </w:r>
      <w:r w:rsidRPr="00BA4070">
        <w:rPr>
          <w:rFonts w:ascii="Calibri" w:eastAsia="Aptos" w:hAnsi="Calibri" w:cs="Calibri"/>
        </w:rPr>
        <w:t>Therefore, whilst pre-Brexit ECJ judgements are still relevant, they do not hold supreme authority over UK law. The retained EU Law Act of 2023 gave UK courts powers to reinterpret or depart from retained EU case law</w:t>
      </w:r>
      <w:r w:rsidR="00044534" w:rsidRPr="00BA4070">
        <w:rPr>
          <w:rFonts w:ascii="Calibri" w:eastAsia="Aptos" w:hAnsi="Calibri" w:cs="Calibri"/>
        </w:rPr>
        <w:t xml:space="preserve"> (CIPD, 2024b)</w:t>
      </w:r>
      <w:r w:rsidR="00044534" w:rsidRPr="00BA4070">
        <w:rPr>
          <w:rFonts w:ascii="Calibri" w:eastAsia="Aptos" w:hAnsi="Calibri" w:cs="Calibri"/>
          <w:color w:val="00B0F0"/>
        </w:rPr>
        <w:t xml:space="preserve"> </w:t>
      </w:r>
      <w:r w:rsidRPr="00BA4070">
        <w:rPr>
          <w:rFonts w:ascii="Calibri" w:eastAsia="Aptos" w:hAnsi="Calibri" w:cs="Calibri"/>
        </w:rPr>
        <w:t xml:space="preserve">– this has allowed the UK flexibility to adapt precedents to align with UK legal frameworks. </w:t>
      </w:r>
    </w:p>
    <w:p w14:paraId="3B0E6C32" w14:textId="153584E1" w:rsidR="003B186C" w:rsidRPr="00BA4070" w:rsidRDefault="003B186C" w:rsidP="00BD3C96">
      <w:pPr>
        <w:spacing w:line="276" w:lineRule="auto"/>
        <w:rPr>
          <w:rFonts w:ascii="Calibri" w:eastAsia="Aptos" w:hAnsi="Calibri" w:cs="Calibri"/>
        </w:rPr>
      </w:pPr>
      <w:r w:rsidRPr="00BA4070">
        <w:rPr>
          <w:rFonts w:ascii="Calibri" w:eastAsia="Aptos" w:hAnsi="Calibri" w:cs="Calibri"/>
        </w:rPr>
        <w:t>Crucially, since the 1 January 2024, existing ECJ rulings can be challenged and overturned by UK courts</w:t>
      </w:r>
      <w:r w:rsidR="00044534" w:rsidRPr="00BA4070">
        <w:rPr>
          <w:rFonts w:ascii="Calibri" w:eastAsia="Aptos" w:hAnsi="Calibri" w:cs="Calibri"/>
        </w:rPr>
        <w:t xml:space="preserve"> (CIPD, 2024b).</w:t>
      </w:r>
      <w:r w:rsidR="00592450" w:rsidRPr="00BA4070">
        <w:rPr>
          <w:rFonts w:ascii="Calibri" w:eastAsia="Aptos" w:hAnsi="Calibri" w:cs="Calibri"/>
        </w:rPr>
        <w:t xml:space="preserve"> </w:t>
      </w:r>
    </w:p>
    <w:p w14:paraId="33597BE1" w14:textId="4B7E392F" w:rsidR="003B186C" w:rsidRPr="00BA4070" w:rsidRDefault="003B186C" w:rsidP="00BD3C96">
      <w:pPr>
        <w:spacing w:line="276" w:lineRule="auto"/>
        <w:rPr>
          <w:rFonts w:ascii="Calibri" w:eastAsia="Aptos" w:hAnsi="Calibri" w:cs="Calibri"/>
        </w:rPr>
      </w:pPr>
      <w:r w:rsidRPr="00BA4070">
        <w:rPr>
          <w:rFonts w:ascii="Calibri" w:eastAsia="Aptos" w:hAnsi="Calibri" w:cs="Calibri"/>
        </w:rPr>
        <w:t>An example in the way of illustration of this in affect is the “working time directive” case law. This concerns the accrual of holiday pay during times of sickness. The ECJ ruled that workers should continue to accrue holiday entitlements, even whilst they are on sick leave – example the Stringer vs HM Revenue and Customs case in 2009</w:t>
      </w:r>
      <w:r w:rsidR="00CC0459" w:rsidRPr="00BA4070">
        <w:rPr>
          <w:rFonts w:ascii="Calibri" w:eastAsia="Aptos" w:hAnsi="Calibri" w:cs="Calibri"/>
        </w:rPr>
        <w:t xml:space="preserve"> (Marshall, 2009)</w:t>
      </w:r>
      <w:r w:rsidRPr="00BA4070">
        <w:rPr>
          <w:rFonts w:ascii="Calibri" w:eastAsia="Aptos" w:hAnsi="Calibri" w:cs="Calibri"/>
        </w:rPr>
        <w:t xml:space="preserve">. This ruling was initially retained by UK law post </w:t>
      </w:r>
      <w:r w:rsidR="009D234E" w:rsidRPr="00BA4070">
        <w:rPr>
          <w:rFonts w:ascii="Calibri" w:eastAsia="Aptos" w:hAnsi="Calibri" w:cs="Calibri"/>
        </w:rPr>
        <w:t>Brexit;</w:t>
      </w:r>
      <w:r w:rsidRPr="00BA4070">
        <w:rPr>
          <w:rFonts w:ascii="Calibri" w:eastAsia="Aptos" w:hAnsi="Calibri" w:cs="Calibri"/>
        </w:rPr>
        <w:t xml:space="preserve"> </w:t>
      </w:r>
      <w:r w:rsidR="000C053F" w:rsidRPr="00BA4070">
        <w:rPr>
          <w:rFonts w:ascii="Calibri" w:eastAsia="Aptos" w:hAnsi="Calibri" w:cs="Calibri"/>
        </w:rPr>
        <w:t>however,</w:t>
      </w:r>
      <w:r w:rsidRPr="00BA4070">
        <w:rPr>
          <w:rFonts w:ascii="Calibri" w:eastAsia="Aptos" w:hAnsi="Calibri" w:cs="Calibri"/>
        </w:rPr>
        <w:t xml:space="preserve"> it is no longer </w:t>
      </w:r>
      <w:r w:rsidR="000C053F" w:rsidRPr="00BA4070">
        <w:rPr>
          <w:rFonts w:ascii="Calibri" w:eastAsia="Aptos" w:hAnsi="Calibri" w:cs="Calibri"/>
        </w:rPr>
        <w:t>binding,</w:t>
      </w:r>
      <w:r w:rsidRPr="00BA4070">
        <w:rPr>
          <w:rFonts w:ascii="Calibri" w:eastAsia="Aptos" w:hAnsi="Calibri" w:cs="Calibri"/>
        </w:rPr>
        <w:t xml:space="preserve"> and UK courts have the right to reinterpret or depart from this</w:t>
      </w:r>
      <w:r w:rsidR="00435B17" w:rsidRPr="00BA4070">
        <w:rPr>
          <w:rFonts w:ascii="Calibri" w:eastAsia="Aptos" w:hAnsi="Calibri" w:cs="Calibri"/>
        </w:rPr>
        <w:t xml:space="preserve"> (</w:t>
      </w:r>
      <w:proofErr w:type="spellStart"/>
      <w:r w:rsidR="00435B17" w:rsidRPr="00BA4070">
        <w:rPr>
          <w:rFonts w:ascii="Calibri" w:eastAsia="Aptos" w:hAnsi="Calibri" w:cs="Calibri"/>
        </w:rPr>
        <w:t>Thorneloe</w:t>
      </w:r>
      <w:proofErr w:type="spellEnd"/>
      <w:r w:rsidR="00435B17" w:rsidRPr="00BA4070">
        <w:rPr>
          <w:rFonts w:ascii="Calibri" w:eastAsia="Aptos" w:hAnsi="Calibri" w:cs="Calibri"/>
        </w:rPr>
        <w:t xml:space="preserve">, </w:t>
      </w:r>
      <w:r w:rsidR="00674245" w:rsidRPr="00BA4070">
        <w:rPr>
          <w:rFonts w:ascii="Calibri" w:eastAsia="Aptos" w:hAnsi="Calibri" w:cs="Calibri"/>
        </w:rPr>
        <w:t>2024)</w:t>
      </w:r>
      <w:r w:rsidR="00A42044" w:rsidRPr="00BA4070">
        <w:rPr>
          <w:rFonts w:ascii="Calibri" w:eastAsia="Aptos" w:hAnsi="Calibri" w:cs="Calibri"/>
        </w:rPr>
        <w:t>, the government has since proposed or enacted reforms that may change how such rights are applied in the future</w:t>
      </w:r>
      <w:r w:rsidR="00674245" w:rsidRPr="00BA4070">
        <w:rPr>
          <w:rFonts w:ascii="Calibri" w:eastAsia="Aptos" w:hAnsi="Calibri" w:cs="Calibri"/>
        </w:rPr>
        <w:t xml:space="preserve">. </w:t>
      </w:r>
      <w:r w:rsidRPr="00BA4070">
        <w:rPr>
          <w:rFonts w:ascii="Calibri" w:eastAsia="Aptos" w:hAnsi="Calibri" w:cs="Calibri"/>
        </w:rPr>
        <w:t>This ultimately means that UK courts could change the handling of holiday pay accrual in the future.</w:t>
      </w:r>
    </w:p>
    <w:p w14:paraId="0AF225AE" w14:textId="092FC567" w:rsidR="003B186C" w:rsidRPr="00BA4070" w:rsidRDefault="003B186C" w:rsidP="00BD3C96">
      <w:pPr>
        <w:spacing w:line="276" w:lineRule="auto"/>
        <w:rPr>
          <w:rFonts w:ascii="Calibri" w:eastAsia="Aptos" w:hAnsi="Calibri" w:cs="Calibri"/>
        </w:rPr>
      </w:pPr>
      <w:r w:rsidRPr="00BA4070">
        <w:rPr>
          <w:rFonts w:ascii="Calibri" w:eastAsia="Aptos" w:hAnsi="Calibri" w:cs="Calibri"/>
        </w:rPr>
        <w:t>I hope the above clear up that pre-Brexit ECJ judgments</w:t>
      </w:r>
      <w:r w:rsidR="000356F1" w:rsidRPr="00BA4070">
        <w:rPr>
          <w:rFonts w:ascii="Calibri" w:eastAsia="Aptos" w:hAnsi="Calibri" w:cs="Calibri"/>
        </w:rPr>
        <w:t xml:space="preserve"> are no longer binding in the way they were prior to Brexit, but they remain part of UK law unless and until they are overturned or reinterpreted by UK courts</w:t>
      </w:r>
      <w:r w:rsidR="00A4772A" w:rsidRPr="00BA4070">
        <w:rPr>
          <w:rFonts w:ascii="Calibri" w:eastAsia="Aptos" w:hAnsi="Calibri" w:cs="Calibri"/>
        </w:rPr>
        <w:t>.</w:t>
      </w:r>
    </w:p>
    <w:p w14:paraId="069C4DDF" w14:textId="77777777" w:rsidR="003B186C" w:rsidRPr="00BA4070" w:rsidRDefault="003B186C" w:rsidP="00BD3C96">
      <w:pPr>
        <w:spacing w:line="276" w:lineRule="auto"/>
        <w:rPr>
          <w:rFonts w:ascii="Calibri" w:eastAsia="Aptos" w:hAnsi="Calibri" w:cs="Calibri"/>
        </w:rPr>
      </w:pPr>
      <w:r w:rsidRPr="00BA4070">
        <w:rPr>
          <w:rFonts w:ascii="Calibri" w:eastAsia="Aptos" w:hAnsi="Calibri" w:cs="Calibri"/>
        </w:rPr>
        <w:t>Thanks,</w:t>
      </w:r>
    </w:p>
    <w:p w14:paraId="39A61119" w14:textId="32EACB3E" w:rsidR="008059EF" w:rsidRPr="008059EF" w:rsidRDefault="003B186C" w:rsidP="008059EF">
      <w:pPr>
        <w:spacing w:line="276" w:lineRule="auto"/>
        <w:rPr>
          <w:rFonts w:ascii="Calibri" w:eastAsia="Aptos" w:hAnsi="Calibri" w:cs="Calibri"/>
        </w:rPr>
      </w:pPr>
      <w:r w:rsidRPr="00BA4070">
        <w:rPr>
          <w:rFonts w:ascii="Calibri" w:eastAsia="Aptos" w:hAnsi="Calibri" w:cs="Calibri"/>
        </w:rPr>
        <w:t>Chris Brett</w:t>
      </w:r>
    </w:p>
    <w:p w14:paraId="24420D56" w14:textId="47F439AD" w:rsidR="00F32636" w:rsidRPr="00BA4070" w:rsidRDefault="00BD3C96" w:rsidP="00BD3C96">
      <w:pPr>
        <w:spacing w:after="0" w:line="276" w:lineRule="auto"/>
        <w:rPr>
          <w:rFonts w:ascii="Calibri" w:eastAsia="Trebuchet MS" w:hAnsi="Calibri" w:cs="Calibri"/>
          <w:color w:val="000000" w:themeColor="text1"/>
          <w:u w:val="single"/>
        </w:rPr>
      </w:pPr>
      <w:r w:rsidRPr="00BA4070">
        <w:rPr>
          <w:rFonts w:ascii="Calibri" w:eastAsia="Aptos" w:hAnsi="Calibri" w:cs="Calibri"/>
          <w:b/>
          <w:bCs/>
          <w:color w:val="000000" w:themeColor="text1"/>
        </w:rPr>
        <w:t>2.1</w:t>
      </w:r>
    </w:p>
    <w:p w14:paraId="19E38DBA" w14:textId="77777777" w:rsidR="00494F7C" w:rsidRPr="00BA4070" w:rsidRDefault="00494F7C" w:rsidP="00BD3C96">
      <w:pPr>
        <w:spacing w:after="0" w:line="276" w:lineRule="auto"/>
        <w:rPr>
          <w:rFonts w:ascii="Calibri" w:eastAsia="Trebuchet MS" w:hAnsi="Calibri" w:cs="Calibri"/>
        </w:rPr>
      </w:pPr>
      <w:r w:rsidRPr="00BA4070">
        <w:rPr>
          <w:rFonts w:ascii="Calibri" w:eastAsia="Trebuchet MS" w:hAnsi="Calibri" w:cs="Calibri"/>
        </w:rPr>
        <w:t xml:space="preserve">Hello Hayley, </w:t>
      </w:r>
    </w:p>
    <w:p w14:paraId="49C0E8F8" w14:textId="77777777" w:rsidR="00494F7C" w:rsidRPr="00BA4070" w:rsidRDefault="00494F7C" w:rsidP="00BD3C96">
      <w:pPr>
        <w:spacing w:after="0" w:line="276" w:lineRule="auto"/>
        <w:rPr>
          <w:rFonts w:ascii="Calibri" w:eastAsia="Trebuchet MS" w:hAnsi="Calibri" w:cs="Calibri"/>
        </w:rPr>
      </w:pPr>
    </w:p>
    <w:p w14:paraId="08B6481D" w14:textId="6958308B" w:rsidR="00494F7C" w:rsidRPr="00BA4070" w:rsidRDefault="00494F7C" w:rsidP="00BD3C96">
      <w:pPr>
        <w:spacing w:after="0" w:line="276" w:lineRule="auto"/>
        <w:rPr>
          <w:rFonts w:ascii="Calibri" w:eastAsia="Trebuchet MS" w:hAnsi="Calibri" w:cs="Calibri"/>
        </w:rPr>
      </w:pPr>
      <w:r w:rsidRPr="00BA4070">
        <w:rPr>
          <w:rFonts w:ascii="Calibri" w:eastAsia="Trebuchet MS" w:hAnsi="Calibri" w:cs="Calibri"/>
        </w:rPr>
        <w:lastRenderedPageBreak/>
        <w:t xml:space="preserve">Thank you for seeking advice on information </w:t>
      </w:r>
      <w:r w:rsidR="000C053F" w:rsidRPr="00BA4070">
        <w:rPr>
          <w:rFonts w:ascii="Calibri" w:eastAsia="Trebuchet MS" w:hAnsi="Calibri" w:cs="Calibri"/>
        </w:rPr>
        <w:t>about</w:t>
      </w:r>
      <w:r w:rsidRPr="00BA4070">
        <w:rPr>
          <w:rFonts w:ascii="Calibri" w:eastAsia="Trebuchet MS" w:hAnsi="Calibri" w:cs="Calibri"/>
        </w:rPr>
        <w:t xml:space="preserve"> occupational requirements</w:t>
      </w:r>
      <w:r w:rsidR="008C2B02" w:rsidRPr="00BA4070">
        <w:rPr>
          <w:rFonts w:ascii="Calibri" w:eastAsia="Trebuchet MS" w:hAnsi="Calibri" w:cs="Calibri"/>
        </w:rPr>
        <w:t xml:space="preserve"> </w:t>
      </w:r>
      <w:r w:rsidRPr="00BA4070">
        <w:rPr>
          <w:rFonts w:ascii="Calibri" w:eastAsia="Trebuchet MS" w:hAnsi="Calibri" w:cs="Calibri"/>
        </w:rPr>
        <w:t xml:space="preserve">within your directorate. Below, I have included consideration to your question </w:t>
      </w:r>
      <w:r w:rsidR="000C053F" w:rsidRPr="00BA4070">
        <w:rPr>
          <w:rFonts w:ascii="Calibri" w:eastAsia="Trebuchet MS" w:hAnsi="Calibri" w:cs="Calibri"/>
        </w:rPr>
        <w:t>about</w:t>
      </w:r>
      <w:r w:rsidRPr="00BA4070">
        <w:rPr>
          <w:rFonts w:ascii="Calibri" w:eastAsia="Trebuchet MS" w:hAnsi="Calibri" w:cs="Calibri"/>
        </w:rPr>
        <w:t xml:space="preserve"> if employers are allowed to stipulate that a job must be </w:t>
      </w:r>
      <w:r w:rsidR="00E8465B" w:rsidRPr="00BA4070">
        <w:rPr>
          <w:rFonts w:ascii="Calibri" w:eastAsia="Trebuchet MS" w:hAnsi="Calibri" w:cs="Calibri"/>
        </w:rPr>
        <w:t>conducted</w:t>
      </w:r>
      <w:r w:rsidRPr="00BA4070">
        <w:rPr>
          <w:rFonts w:ascii="Calibri" w:eastAsia="Trebuchet MS" w:hAnsi="Calibri" w:cs="Calibri"/>
        </w:rPr>
        <w:t xml:space="preserve"> by either a man or woman. </w:t>
      </w:r>
    </w:p>
    <w:p w14:paraId="53F94817" w14:textId="77777777" w:rsidR="00494F7C" w:rsidRPr="00BA4070" w:rsidRDefault="00494F7C" w:rsidP="00BD3C96">
      <w:pPr>
        <w:spacing w:after="0" w:line="276" w:lineRule="auto"/>
        <w:rPr>
          <w:rFonts w:ascii="Calibri" w:eastAsia="Trebuchet MS" w:hAnsi="Calibri" w:cs="Calibri"/>
        </w:rPr>
      </w:pPr>
    </w:p>
    <w:p w14:paraId="1D4F861B" w14:textId="4C01459B" w:rsidR="00494F7C" w:rsidRPr="00BA4070" w:rsidRDefault="00494F7C" w:rsidP="00BD3C96">
      <w:pPr>
        <w:spacing w:after="0" w:line="276" w:lineRule="auto"/>
        <w:rPr>
          <w:rFonts w:ascii="Calibri" w:eastAsia="Aptos" w:hAnsi="Calibri" w:cs="Calibri"/>
          <w:color w:val="00B050"/>
        </w:rPr>
      </w:pPr>
      <w:r w:rsidRPr="00BA4070">
        <w:rPr>
          <w:rFonts w:ascii="Calibri" w:eastAsia="Trebuchet MS" w:hAnsi="Calibri" w:cs="Calibri"/>
        </w:rPr>
        <w:t>The main principles of discrimination law in recruitment and selection ONLY give allowance to this stipulation if there is a “proportionate means of achieving a legitimate aim</w:t>
      </w:r>
      <w:r w:rsidR="00E8465B" w:rsidRPr="00BA4070">
        <w:rPr>
          <w:rFonts w:ascii="Calibri" w:eastAsia="Trebuchet MS" w:hAnsi="Calibri" w:cs="Calibri"/>
        </w:rPr>
        <w:t>”</w:t>
      </w:r>
      <w:r w:rsidRPr="00BA4070">
        <w:rPr>
          <w:rFonts w:ascii="Calibri" w:eastAsia="Trebuchet MS" w:hAnsi="Calibri" w:cs="Calibri"/>
        </w:rPr>
        <w:t xml:space="preserve"> otherwise known as a genuine occupational requirement</w:t>
      </w:r>
      <w:r w:rsidR="00C20E6B" w:rsidRPr="00BA4070">
        <w:rPr>
          <w:rFonts w:ascii="Calibri" w:eastAsia="Trebuchet MS" w:hAnsi="Calibri" w:cs="Calibri"/>
        </w:rPr>
        <w:t xml:space="preserve"> (CIPD, 2025a).</w:t>
      </w:r>
    </w:p>
    <w:p w14:paraId="0ED874EE" w14:textId="77777777" w:rsidR="00494F7C" w:rsidRPr="00BA4070" w:rsidRDefault="00494F7C" w:rsidP="00BD3C96">
      <w:pPr>
        <w:spacing w:after="0" w:line="276" w:lineRule="auto"/>
        <w:rPr>
          <w:rFonts w:ascii="Calibri" w:eastAsia="Trebuchet MS" w:hAnsi="Calibri" w:cs="Calibri"/>
        </w:rPr>
      </w:pPr>
    </w:p>
    <w:p w14:paraId="210A8E01" w14:textId="2A3535FC" w:rsidR="00494F7C" w:rsidRPr="00BA4070" w:rsidRDefault="001F1C12" w:rsidP="00BD3C96">
      <w:pPr>
        <w:spacing w:after="0" w:line="276" w:lineRule="auto"/>
        <w:rPr>
          <w:rFonts w:ascii="Calibri" w:eastAsia="Trebuchet MS" w:hAnsi="Calibri" w:cs="Calibri"/>
        </w:rPr>
      </w:pPr>
      <w:r w:rsidRPr="00BA4070">
        <w:rPr>
          <w:rFonts w:ascii="Calibri" w:eastAsia="Trebuchet MS" w:hAnsi="Calibri" w:cs="Calibri"/>
        </w:rPr>
        <w:t>Discrimination</w:t>
      </w:r>
      <w:r w:rsidR="00494F7C" w:rsidRPr="00BA4070">
        <w:rPr>
          <w:rFonts w:ascii="Calibri" w:eastAsia="Trebuchet MS" w:hAnsi="Calibri" w:cs="Calibri"/>
        </w:rPr>
        <w:t xml:space="preserve"> in recruitment and selection would occur if, a bakery places a cake crafting job advert, with the stipulation only women may apply - this bias may show that the employer feels males cannot bake, and </w:t>
      </w:r>
      <w:r w:rsidR="00701D9A" w:rsidRPr="00BA4070">
        <w:rPr>
          <w:rFonts w:ascii="Calibri" w:eastAsia="Trebuchet MS" w:hAnsi="Calibri" w:cs="Calibri"/>
        </w:rPr>
        <w:t>therefore, lacks a legitimate justification.</w:t>
      </w:r>
    </w:p>
    <w:p w14:paraId="2CF6710A" w14:textId="77777777" w:rsidR="00494F7C" w:rsidRPr="00BA4070" w:rsidRDefault="00494F7C" w:rsidP="00BD3C96">
      <w:pPr>
        <w:spacing w:after="0" w:line="276" w:lineRule="auto"/>
        <w:rPr>
          <w:rFonts w:ascii="Calibri" w:eastAsia="Trebuchet MS" w:hAnsi="Calibri" w:cs="Calibri"/>
        </w:rPr>
      </w:pPr>
    </w:p>
    <w:p w14:paraId="055B5AB6" w14:textId="50FBA2E0" w:rsidR="00494F7C" w:rsidRPr="00BA4070" w:rsidRDefault="00494F7C" w:rsidP="00BD3C96">
      <w:pPr>
        <w:spacing w:after="0" w:line="276" w:lineRule="auto"/>
        <w:rPr>
          <w:rFonts w:ascii="Calibri" w:eastAsia="Trebuchet MS" w:hAnsi="Calibri" w:cs="Calibri"/>
        </w:rPr>
      </w:pPr>
      <w:r w:rsidRPr="00BA4070">
        <w:rPr>
          <w:rFonts w:ascii="Calibri" w:eastAsia="Trebuchet MS" w:hAnsi="Calibri" w:cs="Calibri"/>
        </w:rPr>
        <w:t xml:space="preserve">The Equality Act of 2010 lists </w:t>
      </w:r>
      <w:r w:rsidR="008639CE" w:rsidRPr="00BA4070">
        <w:rPr>
          <w:rFonts w:ascii="Calibri" w:eastAsia="Trebuchet MS" w:hAnsi="Calibri" w:cs="Calibri"/>
        </w:rPr>
        <w:t>essential information</w:t>
      </w:r>
      <w:r w:rsidRPr="00BA4070">
        <w:rPr>
          <w:rFonts w:ascii="Calibri" w:eastAsia="Trebuchet MS" w:hAnsi="Calibri" w:cs="Calibri"/>
        </w:rPr>
        <w:t xml:space="preserve"> around the protection of gender in workplace roles, and this proportion can be managed IF, gender is listed as the occupational requirement due to the exact nature or context of the role itself. An example includes an elderly female needing full time care, which includes intimate personal care, as a result these roles occupational requirement would be for a female carer. </w:t>
      </w:r>
    </w:p>
    <w:p w14:paraId="1CB3B5EF" w14:textId="77777777" w:rsidR="00494F7C" w:rsidRPr="00BA4070" w:rsidRDefault="00494F7C" w:rsidP="00BD3C96">
      <w:pPr>
        <w:spacing w:after="0" w:line="276" w:lineRule="auto"/>
        <w:rPr>
          <w:rFonts w:ascii="Calibri" w:eastAsia="Trebuchet MS" w:hAnsi="Calibri" w:cs="Calibri"/>
        </w:rPr>
      </w:pPr>
    </w:p>
    <w:p w14:paraId="3557660B" w14:textId="3BC77DDC" w:rsidR="00494F7C" w:rsidRPr="00BA4070" w:rsidRDefault="00494F7C" w:rsidP="00BD3C96">
      <w:pPr>
        <w:spacing w:after="0" w:line="276" w:lineRule="auto"/>
        <w:rPr>
          <w:rFonts w:ascii="Calibri" w:eastAsia="Trebuchet MS" w:hAnsi="Calibri" w:cs="Calibri"/>
        </w:rPr>
      </w:pPr>
      <w:r w:rsidRPr="00BA4070">
        <w:rPr>
          <w:rFonts w:ascii="Calibri" w:eastAsia="Trebuchet MS" w:hAnsi="Calibri" w:cs="Calibri"/>
        </w:rPr>
        <w:t xml:space="preserve">Occupational requirement can also be reached IF, an employer insists </w:t>
      </w:r>
      <w:r w:rsidR="004339EA" w:rsidRPr="00BA4070">
        <w:rPr>
          <w:rFonts w:ascii="Calibri" w:eastAsia="Trebuchet MS" w:hAnsi="Calibri" w:cs="Calibri"/>
        </w:rPr>
        <w:t>a role is filled with somebody who</w:t>
      </w:r>
      <w:r w:rsidRPr="00BA4070">
        <w:rPr>
          <w:rFonts w:ascii="Calibri" w:eastAsia="Trebuchet MS" w:hAnsi="Calibri" w:cs="Calibri"/>
        </w:rPr>
        <w:t xml:space="preserve"> has a protected characteristic</w:t>
      </w:r>
      <w:r w:rsidR="00EF1A41" w:rsidRPr="00BA4070">
        <w:rPr>
          <w:rFonts w:ascii="Calibri" w:eastAsia="Trebuchet MS" w:hAnsi="Calibri" w:cs="Calibri"/>
        </w:rPr>
        <w:t xml:space="preserve"> (CIPD, 2025b), </w:t>
      </w:r>
      <w:r w:rsidRPr="00BA4070">
        <w:rPr>
          <w:rFonts w:ascii="Calibri" w:eastAsia="Trebuchet MS" w:hAnsi="Calibri" w:cs="Calibri"/>
        </w:rPr>
        <w:t xml:space="preserve">for example a British Sign Language service can seek to only employ a deaf person, which achieves the legitimate aim of serving other deaf people in the community. </w:t>
      </w:r>
    </w:p>
    <w:p w14:paraId="74F29420" w14:textId="77777777" w:rsidR="00494F7C" w:rsidRPr="00BA4070" w:rsidRDefault="00494F7C" w:rsidP="00BD3C96">
      <w:pPr>
        <w:spacing w:after="0" w:line="276" w:lineRule="auto"/>
        <w:rPr>
          <w:rFonts w:ascii="Calibri" w:eastAsia="Trebuchet MS" w:hAnsi="Calibri" w:cs="Calibri"/>
        </w:rPr>
      </w:pPr>
    </w:p>
    <w:p w14:paraId="1929918E" w14:textId="52561FBF" w:rsidR="00494F7C" w:rsidRPr="00BA4070" w:rsidRDefault="00494F7C" w:rsidP="00BD3C96">
      <w:pPr>
        <w:spacing w:after="0" w:line="276" w:lineRule="auto"/>
        <w:rPr>
          <w:rFonts w:ascii="Calibri" w:eastAsia="Trebuchet MS" w:hAnsi="Calibri" w:cs="Calibri"/>
        </w:rPr>
      </w:pPr>
      <w:r w:rsidRPr="00BA4070">
        <w:rPr>
          <w:rFonts w:ascii="Calibri" w:eastAsia="Trebuchet MS" w:hAnsi="Calibri" w:cs="Calibri"/>
        </w:rPr>
        <w:t xml:space="preserve">In the courts and widespread news in 2025 has highlighted the context of the Equality Act 2010, where in April it was ruled in the case of Women Scotland Ltd vs Scottish Ministers that “female” means biological women. </w:t>
      </w:r>
      <w:r w:rsidR="0097026A" w:rsidRPr="00BA4070">
        <w:rPr>
          <w:rFonts w:ascii="Calibri" w:eastAsia="Trebuchet MS" w:hAnsi="Calibri" w:cs="Calibri"/>
        </w:rPr>
        <w:t>The Court held that the Equality Act defines “woman” as a biological</w:t>
      </w:r>
      <w:r w:rsidR="0097026A" w:rsidRPr="00BA4070">
        <w:rPr>
          <w:rFonts w:ascii="Calibri" w:eastAsia="Trebuchet MS" w:hAnsi="Calibri" w:cs="Calibri"/>
          <w:b/>
          <w:bCs/>
        </w:rPr>
        <w:t xml:space="preserve"> </w:t>
      </w:r>
      <w:r w:rsidR="0097026A" w:rsidRPr="00BA4070">
        <w:rPr>
          <w:rFonts w:ascii="Calibri" w:eastAsia="Trebuchet MS" w:hAnsi="Calibri" w:cs="Calibri"/>
        </w:rPr>
        <w:t>female of any age, and that this definition must be applied consistently in legislation</w:t>
      </w:r>
      <w:r w:rsidR="00CC152F" w:rsidRPr="00BA4070">
        <w:rPr>
          <w:rFonts w:ascii="Calibri" w:eastAsia="Trebuchet MS" w:hAnsi="Calibri" w:cs="Calibri"/>
        </w:rPr>
        <w:t xml:space="preserve"> (</w:t>
      </w:r>
      <w:r w:rsidR="00E86BC1" w:rsidRPr="00BA4070">
        <w:rPr>
          <w:rFonts w:ascii="Calibri" w:eastAsia="Trebuchet MS" w:hAnsi="Calibri" w:cs="Calibri"/>
        </w:rPr>
        <w:t xml:space="preserve">UK </w:t>
      </w:r>
      <w:r w:rsidR="00CC152F" w:rsidRPr="00BA4070">
        <w:rPr>
          <w:rFonts w:ascii="Calibri" w:eastAsia="Trebuchet MS" w:hAnsi="Calibri" w:cs="Calibri"/>
        </w:rPr>
        <w:t xml:space="preserve">Supreme Court, 2025). </w:t>
      </w:r>
      <w:r w:rsidRPr="00BA4070">
        <w:rPr>
          <w:rFonts w:ascii="Calibri" w:eastAsia="Trebuchet MS" w:hAnsi="Calibri" w:cs="Calibri"/>
        </w:rPr>
        <w:t xml:space="preserve">This case has reinforced the importance of clarity when applying specific genuine occupational requirements for a role related to gender. </w:t>
      </w:r>
    </w:p>
    <w:p w14:paraId="6AC1A6DC" w14:textId="77777777" w:rsidR="00494F7C" w:rsidRPr="00BA4070" w:rsidRDefault="00494F7C" w:rsidP="00BD3C96">
      <w:pPr>
        <w:spacing w:after="0" w:line="276" w:lineRule="auto"/>
        <w:rPr>
          <w:rFonts w:ascii="Calibri" w:eastAsia="Trebuchet MS" w:hAnsi="Calibri" w:cs="Calibri"/>
        </w:rPr>
      </w:pPr>
    </w:p>
    <w:p w14:paraId="222B418E" w14:textId="454627C7" w:rsidR="00494F7C" w:rsidRPr="00BA4070" w:rsidRDefault="00494F7C" w:rsidP="00BD3C96">
      <w:pPr>
        <w:spacing w:after="0" w:line="276" w:lineRule="auto"/>
        <w:rPr>
          <w:rFonts w:ascii="Calibri" w:eastAsia="Trebuchet MS" w:hAnsi="Calibri" w:cs="Calibri"/>
        </w:rPr>
      </w:pPr>
      <w:r w:rsidRPr="00BA4070">
        <w:rPr>
          <w:rFonts w:ascii="Calibri" w:eastAsia="Trebuchet MS" w:hAnsi="Calibri" w:cs="Calibri"/>
        </w:rPr>
        <w:t>Therefore, there are scenarios where specifying a gender for roles can be permissible</w:t>
      </w:r>
      <w:r w:rsidR="00D26854" w:rsidRPr="00BA4070">
        <w:rPr>
          <w:rFonts w:ascii="Calibri" w:eastAsia="Trebuchet MS" w:hAnsi="Calibri" w:cs="Calibri"/>
        </w:rPr>
        <w:t xml:space="preserve">, i.e. the requirement must be crucial to the role, </w:t>
      </w:r>
      <w:r w:rsidR="00ED5473" w:rsidRPr="00BA4070">
        <w:rPr>
          <w:rFonts w:ascii="Calibri" w:eastAsia="Trebuchet MS" w:hAnsi="Calibri" w:cs="Calibri"/>
        </w:rPr>
        <w:t>must be proportionate to achieve a legitimate aim, and must be applied consistently</w:t>
      </w:r>
      <w:r w:rsidRPr="00BA4070">
        <w:rPr>
          <w:rFonts w:ascii="Calibri" w:eastAsia="Trebuchet MS" w:hAnsi="Calibri" w:cs="Calibri"/>
        </w:rPr>
        <w:t>.</w:t>
      </w:r>
      <w:r w:rsidR="00ED5473" w:rsidRPr="00BA4070">
        <w:rPr>
          <w:rFonts w:ascii="Calibri" w:eastAsia="Trebuchet MS" w:hAnsi="Calibri" w:cs="Calibri"/>
        </w:rPr>
        <w:t xml:space="preserve"> I</w:t>
      </w:r>
      <w:r w:rsidRPr="00BA4070">
        <w:rPr>
          <w:rFonts w:ascii="Calibri" w:eastAsia="Trebuchet MS" w:hAnsi="Calibri" w:cs="Calibri"/>
        </w:rPr>
        <w:t xml:space="preserve">t is important to weigh the necessity and proportion of the </w:t>
      </w:r>
      <w:r w:rsidR="00687727" w:rsidRPr="00BA4070">
        <w:rPr>
          <w:rFonts w:ascii="Calibri" w:eastAsia="Trebuchet MS" w:hAnsi="Calibri" w:cs="Calibri"/>
        </w:rPr>
        <w:t>requirement,</w:t>
      </w:r>
      <w:r w:rsidRPr="00BA4070">
        <w:rPr>
          <w:rFonts w:ascii="Calibri" w:eastAsia="Trebuchet MS" w:hAnsi="Calibri" w:cs="Calibri"/>
        </w:rPr>
        <w:t xml:space="preserve"> and to document your justification in detail to </w:t>
      </w:r>
      <w:r w:rsidR="000C053F" w:rsidRPr="00BA4070">
        <w:rPr>
          <w:rFonts w:ascii="Calibri" w:eastAsia="Trebuchet MS" w:hAnsi="Calibri" w:cs="Calibri"/>
        </w:rPr>
        <w:t>aid</w:t>
      </w:r>
      <w:r w:rsidRPr="00BA4070">
        <w:rPr>
          <w:rFonts w:ascii="Calibri" w:eastAsia="Trebuchet MS" w:hAnsi="Calibri" w:cs="Calibri"/>
        </w:rPr>
        <w:t xml:space="preserve"> future possible claims against you using the Equality Act of 2010</w:t>
      </w:r>
      <w:r w:rsidR="00E76DD8" w:rsidRPr="00BA4070">
        <w:rPr>
          <w:rFonts w:ascii="Calibri" w:eastAsia="Trebuchet MS" w:hAnsi="Calibri" w:cs="Calibri"/>
        </w:rPr>
        <w:t xml:space="preserve"> </w:t>
      </w:r>
      <w:r w:rsidR="00C20E6B" w:rsidRPr="00BA4070">
        <w:rPr>
          <w:rFonts w:ascii="Calibri" w:eastAsia="Trebuchet MS" w:hAnsi="Calibri" w:cs="Calibri"/>
        </w:rPr>
        <w:t>(CIPD, 2025a).</w:t>
      </w:r>
    </w:p>
    <w:p w14:paraId="3A16554C" w14:textId="77777777" w:rsidR="00494F7C" w:rsidRPr="00BA4070" w:rsidRDefault="00494F7C" w:rsidP="00BD3C96">
      <w:pPr>
        <w:spacing w:after="0" w:line="276" w:lineRule="auto"/>
        <w:rPr>
          <w:rFonts w:ascii="Calibri" w:eastAsia="Trebuchet MS" w:hAnsi="Calibri" w:cs="Calibri"/>
        </w:rPr>
      </w:pPr>
    </w:p>
    <w:p w14:paraId="707EB32F" w14:textId="77777777" w:rsidR="00494F7C" w:rsidRPr="00BA4070" w:rsidRDefault="00494F7C" w:rsidP="00BD3C96">
      <w:pPr>
        <w:spacing w:after="0" w:line="276" w:lineRule="auto"/>
        <w:rPr>
          <w:rFonts w:ascii="Calibri" w:eastAsia="Trebuchet MS" w:hAnsi="Calibri" w:cs="Calibri"/>
        </w:rPr>
      </w:pPr>
      <w:r w:rsidRPr="00BA4070">
        <w:rPr>
          <w:rFonts w:ascii="Calibri" w:eastAsia="Trebuchet MS" w:hAnsi="Calibri" w:cs="Calibri"/>
        </w:rPr>
        <w:t xml:space="preserve">Thanks, </w:t>
      </w:r>
    </w:p>
    <w:p w14:paraId="47AD00AB" w14:textId="77777777" w:rsidR="00494F7C" w:rsidRPr="00BA4070" w:rsidRDefault="00494F7C" w:rsidP="00BD3C96">
      <w:pPr>
        <w:spacing w:after="0" w:line="276" w:lineRule="auto"/>
        <w:rPr>
          <w:rFonts w:ascii="Calibri" w:eastAsia="Trebuchet MS" w:hAnsi="Calibri" w:cs="Calibri"/>
        </w:rPr>
      </w:pPr>
      <w:r w:rsidRPr="00BA4070">
        <w:rPr>
          <w:rFonts w:ascii="Calibri" w:eastAsia="Trebuchet MS" w:hAnsi="Calibri" w:cs="Calibri"/>
        </w:rPr>
        <w:t>Chris Brett</w:t>
      </w:r>
    </w:p>
    <w:p w14:paraId="37B582E7" w14:textId="4863228E" w:rsidR="34798179" w:rsidRPr="00BA4070" w:rsidRDefault="43E6EC1D" w:rsidP="00BD3C96">
      <w:pPr>
        <w:spacing w:after="0" w:line="276" w:lineRule="auto"/>
        <w:rPr>
          <w:rFonts w:ascii="Calibri" w:eastAsia="Trebuchet MS" w:hAnsi="Calibri" w:cs="Calibri"/>
          <w:color w:val="000000" w:themeColor="text1"/>
        </w:rPr>
      </w:pPr>
      <w:r w:rsidRPr="00BA4070">
        <w:rPr>
          <w:rFonts w:ascii="Calibri" w:eastAsia="Trebuchet MS" w:hAnsi="Calibri" w:cs="Calibri"/>
          <w:color w:val="000000" w:themeColor="text1"/>
          <w:u w:val="single"/>
        </w:rPr>
        <w:t xml:space="preserve">  </w:t>
      </w:r>
      <w:r w:rsidRPr="00BA4070">
        <w:rPr>
          <w:rFonts w:ascii="Calibri" w:eastAsia="Aptos" w:hAnsi="Calibri" w:cs="Calibri"/>
        </w:rPr>
        <w:t xml:space="preserve"> </w:t>
      </w:r>
    </w:p>
    <w:p w14:paraId="16B266C9" w14:textId="1A05ED37" w:rsidR="6D17F51C" w:rsidRPr="00BA4070" w:rsidRDefault="43E6EC1D" w:rsidP="00BD3C96">
      <w:pPr>
        <w:spacing w:after="0" w:line="276" w:lineRule="auto"/>
        <w:rPr>
          <w:rFonts w:ascii="Calibri" w:eastAsia="Calibri" w:hAnsi="Calibri" w:cs="Calibri"/>
          <w:color w:val="000000" w:themeColor="text1"/>
        </w:rPr>
      </w:pPr>
      <w:r w:rsidRPr="00BA4070">
        <w:rPr>
          <w:rFonts w:ascii="Calibri" w:eastAsia="Aptos" w:hAnsi="Calibri" w:cs="Calibri"/>
          <w:b/>
          <w:bCs/>
          <w:color w:val="000000" w:themeColor="text1"/>
        </w:rPr>
        <w:t xml:space="preserve">2.2 </w:t>
      </w:r>
    </w:p>
    <w:p w14:paraId="333E5DC2" w14:textId="3899AD13" w:rsidR="6D17F51C" w:rsidRPr="00BA4070" w:rsidRDefault="6D17F51C"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lastRenderedPageBreak/>
        <w:t xml:space="preserve">Hello Hazel, </w:t>
      </w:r>
    </w:p>
    <w:p w14:paraId="1117CA0D" w14:textId="2C6C6C41" w:rsidR="6D17F51C" w:rsidRPr="00BA4070" w:rsidRDefault="6D17F51C"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Thank you for coming to me with this proposed upgrade of two health care assistants (HCAs) from grade A to the higher B grade. I also note that whilst the vast majority of HCAs in the trust are women, the two individuals being considered are men. In this case, it is important we look at the legal requirements of equal pay – this is outlined in the Equality Act 2010. </w:t>
      </w:r>
    </w:p>
    <w:p w14:paraId="234BDBB3" w14:textId="0D4CEDF6" w:rsidR="6D17F51C" w:rsidRPr="00BA4070" w:rsidRDefault="6D17F51C" w:rsidP="00BD3C96">
      <w:p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The Equality Act 2010</w:t>
      </w:r>
    </w:p>
    <w:p w14:paraId="6909872C" w14:textId="1DF912FE" w:rsidR="008E268C" w:rsidRPr="00BA4070" w:rsidRDefault="6D17F51C"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The </w:t>
      </w:r>
      <w:r w:rsidR="002D1525" w:rsidRPr="00BA4070">
        <w:rPr>
          <w:rFonts w:ascii="Calibri" w:eastAsia="Calibri" w:hAnsi="Calibri" w:cs="Calibri"/>
          <w:color w:val="000000" w:themeColor="text1"/>
        </w:rPr>
        <w:t>Equality A</w:t>
      </w:r>
      <w:r w:rsidRPr="00BA4070">
        <w:rPr>
          <w:rFonts w:ascii="Calibri" w:eastAsia="Calibri" w:hAnsi="Calibri" w:cs="Calibri"/>
          <w:color w:val="000000" w:themeColor="text1"/>
        </w:rPr>
        <w:t>ct mandates that women and men in the same employment must be paid equally for equal work</w:t>
      </w:r>
      <w:r w:rsidR="00E214E3" w:rsidRPr="00BA4070">
        <w:rPr>
          <w:rFonts w:ascii="Calibri" w:eastAsia="Calibri" w:hAnsi="Calibri" w:cs="Calibri"/>
          <w:color w:val="000000" w:themeColor="text1"/>
        </w:rPr>
        <w:t xml:space="preserve"> (Daniels, 2024). </w:t>
      </w:r>
      <w:r w:rsidRPr="00BA4070">
        <w:rPr>
          <w:rFonts w:ascii="Calibri" w:eastAsia="Calibri" w:hAnsi="Calibri" w:cs="Calibri"/>
          <w:color w:val="000000" w:themeColor="text1"/>
        </w:rPr>
        <w:t>Equal pay claims can be based on three categories</w:t>
      </w:r>
      <w:r w:rsidR="002D1525" w:rsidRPr="00BA4070">
        <w:rPr>
          <w:rFonts w:ascii="Calibri" w:eastAsia="Calibri" w:hAnsi="Calibri" w:cs="Calibri"/>
          <w:color w:val="000000" w:themeColor="text1"/>
        </w:rPr>
        <w:t>:</w:t>
      </w:r>
    </w:p>
    <w:p w14:paraId="0F5C0E7D" w14:textId="77777777" w:rsidR="008E268C" w:rsidRPr="00BA4070" w:rsidRDefault="6D17F51C" w:rsidP="00BD3C96">
      <w:p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 xml:space="preserve">1. </w:t>
      </w:r>
      <w:r w:rsidRPr="00BA4070">
        <w:rPr>
          <w:rFonts w:ascii="Calibri" w:eastAsia="Calibri" w:hAnsi="Calibri" w:cs="Calibri"/>
          <w:color w:val="000000" w:themeColor="text1"/>
        </w:rPr>
        <w:t xml:space="preserve">Like Work (work that's the same or broadly similar). </w:t>
      </w:r>
    </w:p>
    <w:p w14:paraId="1A62096B" w14:textId="35E91563" w:rsidR="008E268C" w:rsidRPr="00BA4070" w:rsidRDefault="6D17F51C" w:rsidP="00BD3C96">
      <w:p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2.</w:t>
      </w:r>
      <w:r w:rsidRPr="00BA4070">
        <w:rPr>
          <w:rFonts w:ascii="Calibri" w:eastAsia="Calibri" w:hAnsi="Calibri" w:cs="Calibri"/>
          <w:color w:val="000000" w:themeColor="text1"/>
        </w:rPr>
        <w:t xml:space="preserve"> Work rated as equivalent, </w:t>
      </w:r>
    </w:p>
    <w:p w14:paraId="59DD4D33" w14:textId="77777777" w:rsidR="00BF63D0" w:rsidRPr="00BA4070" w:rsidRDefault="6D17F51C" w:rsidP="00BD3C96">
      <w:p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 xml:space="preserve">3. </w:t>
      </w:r>
      <w:r w:rsidRPr="00BA4070">
        <w:rPr>
          <w:rFonts w:ascii="Calibri" w:eastAsia="Calibri" w:hAnsi="Calibri" w:cs="Calibri"/>
          <w:color w:val="000000" w:themeColor="text1"/>
        </w:rPr>
        <w:t>Work of equal value – so different work, but of equal value in terms of skills, effort and responsibility</w:t>
      </w:r>
      <w:r w:rsidR="00BF63D0" w:rsidRPr="00BA4070">
        <w:rPr>
          <w:rFonts w:ascii="Calibri" w:eastAsia="Calibri" w:hAnsi="Calibri" w:cs="Calibri"/>
          <w:color w:val="000000" w:themeColor="text1"/>
        </w:rPr>
        <w:t xml:space="preserve"> </w:t>
      </w:r>
    </w:p>
    <w:p w14:paraId="4587FA2D" w14:textId="77777777" w:rsidR="005D521E" w:rsidRPr="00BA4070" w:rsidRDefault="00BF63D0"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(CIPD, 2025c)</w:t>
      </w:r>
      <w:r w:rsidR="00996D07" w:rsidRPr="00BA4070">
        <w:rPr>
          <w:rFonts w:ascii="Calibri" w:eastAsia="Calibri" w:hAnsi="Calibri" w:cs="Calibri"/>
          <w:color w:val="000000" w:themeColor="text1"/>
        </w:rPr>
        <w:t xml:space="preserve"> </w:t>
      </w:r>
    </w:p>
    <w:p w14:paraId="7FF151D3" w14:textId="48D59A29" w:rsidR="6D17F51C" w:rsidRPr="00BA4070" w:rsidRDefault="005D521E"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A</w:t>
      </w:r>
      <w:r w:rsidR="00996D07" w:rsidRPr="00BA4070">
        <w:rPr>
          <w:rFonts w:ascii="Calibri" w:eastAsia="Calibri" w:hAnsi="Calibri" w:cs="Calibri"/>
          <w:color w:val="000000" w:themeColor="text1"/>
        </w:rPr>
        <w:t>ny pay difference must be objectively justified and not indirectly discriminatory</w:t>
      </w:r>
      <w:r w:rsidRPr="00BA4070">
        <w:rPr>
          <w:rFonts w:ascii="Calibri" w:eastAsia="Calibri" w:hAnsi="Calibri" w:cs="Calibri"/>
          <w:color w:val="000000" w:themeColor="text1"/>
        </w:rPr>
        <w:t>.</w:t>
      </w:r>
    </w:p>
    <w:p w14:paraId="5A8CF741" w14:textId="645BF7A1" w:rsidR="6D17F51C" w:rsidRPr="00BA4070" w:rsidRDefault="6D17F51C"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You are asking me to approve the upgrade – </w:t>
      </w:r>
      <w:r w:rsidR="00617E68" w:rsidRPr="00BA4070">
        <w:rPr>
          <w:rFonts w:ascii="Calibri" w:eastAsia="Calibri" w:hAnsi="Calibri" w:cs="Calibri"/>
          <w:color w:val="000000" w:themeColor="text1"/>
        </w:rPr>
        <w:t xml:space="preserve">To approve the upgrade, we must consider the </w:t>
      </w:r>
      <w:r w:rsidR="000C56B1" w:rsidRPr="00BA4070">
        <w:rPr>
          <w:rFonts w:ascii="Calibri" w:eastAsia="Calibri" w:hAnsi="Calibri" w:cs="Calibri"/>
          <w:color w:val="000000" w:themeColor="text1"/>
        </w:rPr>
        <w:t>following: -</w:t>
      </w:r>
    </w:p>
    <w:p w14:paraId="3161F484" w14:textId="523ACB2B" w:rsidR="6D17F51C" w:rsidRPr="00BA4070" w:rsidRDefault="6D17F51C" w:rsidP="00BD3C96">
      <w:p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The Justification of the upgrade</w:t>
      </w:r>
    </w:p>
    <w:p w14:paraId="038B3460" w14:textId="4C9F3ABA" w:rsidR="6D17F51C" w:rsidRPr="00BA4070" w:rsidRDefault="6D17F51C"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Ensure the r</w:t>
      </w:r>
      <w:r w:rsidR="005D521E" w:rsidRPr="00BA4070">
        <w:rPr>
          <w:rFonts w:ascii="Calibri" w:eastAsia="Calibri" w:hAnsi="Calibri" w:cs="Calibri"/>
          <w:color w:val="000000" w:themeColor="text1"/>
        </w:rPr>
        <w:t>ationale</w:t>
      </w:r>
      <w:r w:rsidRPr="00BA4070">
        <w:rPr>
          <w:rFonts w:ascii="Calibri" w:eastAsia="Calibri" w:hAnsi="Calibri" w:cs="Calibri"/>
          <w:color w:val="000000" w:themeColor="text1"/>
        </w:rPr>
        <w:t xml:space="preserve"> for </w:t>
      </w:r>
      <w:r w:rsidR="004127B5" w:rsidRPr="00BA4070">
        <w:rPr>
          <w:rFonts w:ascii="Calibri" w:eastAsia="Calibri" w:hAnsi="Calibri" w:cs="Calibri"/>
          <w:color w:val="000000" w:themeColor="text1"/>
        </w:rPr>
        <w:t>upgrading</w:t>
      </w:r>
      <w:r w:rsidRPr="00BA4070">
        <w:rPr>
          <w:rFonts w:ascii="Calibri" w:eastAsia="Calibri" w:hAnsi="Calibri" w:cs="Calibri"/>
          <w:color w:val="000000" w:themeColor="text1"/>
        </w:rPr>
        <w:t xml:space="preserve"> the two male</w:t>
      </w:r>
      <w:r w:rsidR="004127B5" w:rsidRPr="00BA4070">
        <w:rPr>
          <w:rFonts w:ascii="Calibri" w:eastAsia="Calibri" w:hAnsi="Calibri" w:cs="Calibri"/>
          <w:color w:val="000000" w:themeColor="text1"/>
        </w:rPr>
        <w:t xml:space="preserve"> HCA’s</w:t>
      </w:r>
      <w:r w:rsidRPr="00BA4070">
        <w:rPr>
          <w:rFonts w:ascii="Calibri" w:eastAsia="Calibri" w:hAnsi="Calibri" w:cs="Calibri"/>
          <w:color w:val="000000" w:themeColor="text1"/>
        </w:rPr>
        <w:t xml:space="preserve"> is not based on gender, but on objective criteria</w:t>
      </w:r>
      <w:r w:rsidR="008667C2" w:rsidRPr="00BA4070">
        <w:rPr>
          <w:rFonts w:ascii="Calibri" w:eastAsia="Calibri" w:hAnsi="Calibri" w:cs="Calibri"/>
          <w:color w:val="000000" w:themeColor="text1"/>
        </w:rPr>
        <w:t xml:space="preserve"> </w:t>
      </w:r>
      <w:r w:rsidR="00E214E3" w:rsidRPr="00BA4070">
        <w:rPr>
          <w:rFonts w:ascii="Calibri" w:eastAsia="Calibri" w:hAnsi="Calibri" w:cs="Calibri"/>
          <w:color w:val="000000" w:themeColor="text1"/>
        </w:rPr>
        <w:t>(Daniels, 2024),</w:t>
      </w:r>
      <w:r w:rsidRPr="00BA4070">
        <w:rPr>
          <w:rFonts w:ascii="Calibri" w:eastAsia="Calibri" w:hAnsi="Calibri" w:cs="Calibri"/>
          <w:color w:val="000000" w:themeColor="text1"/>
        </w:rPr>
        <w:t xml:space="preserve"> including</w:t>
      </w:r>
      <w:r w:rsidR="00A62C1D" w:rsidRPr="00BA4070">
        <w:rPr>
          <w:rFonts w:ascii="Calibri" w:eastAsia="Calibri" w:hAnsi="Calibri" w:cs="Calibri"/>
          <w:color w:val="000000" w:themeColor="text1"/>
        </w:rPr>
        <w:t>,</w:t>
      </w:r>
    </w:p>
    <w:p w14:paraId="3389F3C2" w14:textId="181F3B95" w:rsidR="6D17F51C" w:rsidRPr="00BA4070" w:rsidRDefault="6D17F51C" w:rsidP="00BD3C96">
      <w:pPr>
        <w:pStyle w:val="ListParagraph"/>
        <w:numPr>
          <w:ilvl w:val="0"/>
          <w:numId w:val="21"/>
        </w:num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Greater specific contributions and/or performance merits of an individual, </w:t>
      </w:r>
    </w:p>
    <w:p w14:paraId="3A79399D" w14:textId="5150A8E5" w:rsidR="6D17F51C" w:rsidRPr="00BA4070" w:rsidRDefault="6D17F51C" w:rsidP="00BD3C96">
      <w:pPr>
        <w:pStyle w:val="ListParagraph"/>
        <w:numPr>
          <w:ilvl w:val="0"/>
          <w:numId w:val="21"/>
        </w:num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An individual's skill set that justifies a higher pay grade, </w:t>
      </w:r>
    </w:p>
    <w:p w14:paraId="143592B6" w14:textId="6FEC7041" w:rsidR="6D17F51C" w:rsidRPr="00BA4070" w:rsidRDefault="6D17F51C" w:rsidP="00BD3C96">
      <w:pPr>
        <w:pStyle w:val="ListParagraph"/>
        <w:numPr>
          <w:ilvl w:val="0"/>
          <w:numId w:val="21"/>
        </w:num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or due to a formal job evaluation which has rated an employees work as a higher value compared to their peers. </w:t>
      </w:r>
    </w:p>
    <w:p w14:paraId="13AA59D9" w14:textId="3F23A85A" w:rsidR="00D463BE" w:rsidRPr="00BA4070" w:rsidRDefault="6D17F51C"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To conclude, the upgrade of the two male health care assistants may be permissible, however </w:t>
      </w:r>
      <w:r w:rsidR="00FC63D4" w:rsidRPr="00BA4070">
        <w:rPr>
          <w:rFonts w:ascii="Calibri" w:eastAsia="Calibri" w:hAnsi="Calibri" w:cs="Calibri"/>
          <w:color w:val="000000" w:themeColor="text1"/>
        </w:rPr>
        <w:t>it’s</w:t>
      </w:r>
      <w:r w:rsidRPr="00BA4070">
        <w:rPr>
          <w:rFonts w:ascii="Calibri" w:eastAsia="Calibri" w:hAnsi="Calibri" w:cs="Calibri"/>
          <w:color w:val="000000" w:themeColor="text1"/>
        </w:rPr>
        <w:t xml:space="preserve"> crucial that this decision is made through objective criteria that is not related to gender. </w:t>
      </w:r>
    </w:p>
    <w:p w14:paraId="57E572EC" w14:textId="1E6B5024" w:rsidR="00B452C6" w:rsidRPr="00BA4070" w:rsidRDefault="00B452C6"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It’s also worth noting that perception matters—even if the decision is lawful, it must be seen as fair</w:t>
      </w:r>
      <w:r w:rsidR="00194CEB" w:rsidRPr="00BA4070">
        <w:rPr>
          <w:rFonts w:ascii="Calibri" w:eastAsia="Calibri" w:hAnsi="Calibri" w:cs="Calibri"/>
          <w:color w:val="000000" w:themeColor="text1"/>
        </w:rPr>
        <w:t xml:space="preserve"> </w:t>
      </w:r>
      <w:r w:rsidR="00E214E3" w:rsidRPr="00BA4070">
        <w:rPr>
          <w:rFonts w:ascii="Calibri" w:eastAsia="Calibri" w:hAnsi="Calibri" w:cs="Calibri"/>
          <w:color w:val="000000" w:themeColor="text1"/>
        </w:rPr>
        <w:t xml:space="preserve">(Daniels, 2024). </w:t>
      </w:r>
      <w:r w:rsidRPr="00BA4070">
        <w:rPr>
          <w:rFonts w:ascii="Calibri" w:eastAsia="Calibri" w:hAnsi="Calibri" w:cs="Calibri"/>
          <w:color w:val="000000" w:themeColor="text1"/>
        </w:rPr>
        <w:t>Given the gender imbalance in the wider HCA workforce, it’s especially important to document the rationale clearly and ensure that comparable female staff have had equal access to advancement opportunities.</w:t>
      </w:r>
    </w:p>
    <w:p w14:paraId="1F9B3481" w14:textId="0EA53443" w:rsidR="6D17F51C" w:rsidRPr="00BA4070" w:rsidRDefault="00BA0581"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In the d</w:t>
      </w:r>
      <w:r w:rsidR="6D17F51C" w:rsidRPr="00BA4070">
        <w:rPr>
          <w:rFonts w:ascii="Calibri" w:eastAsia="Calibri" w:hAnsi="Calibri" w:cs="Calibri"/>
          <w:color w:val="000000" w:themeColor="text1"/>
        </w:rPr>
        <w:t>ocumen</w:t>
      </w:r>
      <w:r w:rsidRPr="00BA4070">
        <w:rPr>
          <w:rFonts w:ascii="Calibri" w:eastAsia="Calibri" w:hAnsi="Calibri" w:cs="Calibri"/>
          <w:color w:val="000000" w:themeColor="text1"/>
        </w:rPr>
        <w:t>ting of</w:t>
      </w:r>
      <w:r w:rsidR="6D17F51C" w:rsidRPr="00BA4070">
        <w:rPr>
          <w:rFonts w:ascii="Calibri" w:eastAsia="Calibri" w:hAnsi="Calibri" w:cs="Calibri"/>
          <w:color w:val="000000" w:themeColor="text1"/>
        </w:rPr>
        <w:t xml:space="preserve"> all of your rationale, include an evaluation of their individual roles and contributions for clear transparent treatment</w:t>
      </w:r>
      <w:r w:rsidR="00BD56FE" w:rsidRPr="00BA4070">
        <w:rPr>
          <w:rFonts w:ascii="Calibri" w:eastAsia="Calibri" w:hAnsi="Calibri" w:cs="Calibri"/>
          <w:color w:val="000000" w:themeColor="text1"/>
        </w:rPr>
        <w:t xml:space="preserve">, for example </w:t>
      </w:r>
      <w:r w:rsidR="00C002F5" w:rsidRPr="00BA4070">
        <w:rPr>
          <w:rFonts w:ascii="Calibri" w:eastAsia="Calibri" w:hAnsi="Calibri" w:cs="Calibri"/>
          <w:color w:val="000000" w:themeColor="text1"/>
        </w:rPr>
        <w:t xml:space="preserve">The NHS Pay Review Body’s </w:t>
      </w:r>
      <w:r w:rsidR="00C002F5" w:rsidRPr="00BA4070">
        <w:rPr>
          <w:rFonts w:ascii="Calibri" w:eastAsia="Calibri" w:hAnsi="Calibri" w:cs="Calibri"/>
          <w:color w:val="000000" w:themeColor="text1"/>
        </w:rPr>
        <w:lastRenderedPageBreak/>
        <w:t>2025 report reinforces the importance of transparent, evidence-based pay decisions under the Agenda for Change framework</w:t>
      </w:r>
      <w:r w:rsidR="00C0188F" w:rsidRPr="00BA4070">
        <w:rPr>
          <w:rFonts w:ascii="Calibri" w:eastAsia="Calibri" w:hAnsi="Calibri" w:cs="Calibri"/>
          <w:color w:val="000000" w:themeColor="text1"/>
        </w:rPr>
        <w:t xml:space="preserve"> (Office for the Pay Review Bodies, 2025)</w:t>
      </w:r>
      <w:r w:rsidR="00C002F5" w:rsidRPr="00BA4070">
        <w:rPr>
          <w:rFonts w:ascii="Calibri" w:eastAsia="Calibri" w:hAnsi="Calibri" w:cs="Calibri"/>
          <w:color w:val="000000" w:themeColor="text1"/>
        </w:rPr>
        <w:t>.</w:t>
      </w:r>
      <w:r w:rsidR="6D17F51C" w:rsidRPr="00BA4070">
        <w:rPr>
          <w:rFonts w:ascii="Calibri" w:eastAsia="Calibri" w:hAnsi="Calibri" w:cs="Calibri"/>
          <w:color w:val="000000" w:themeColor="text1"/>
        </w:rPr>
        <w:t xml:space="preserve"> This ultimately will mitigate risks of potential equal pay claims and demonstrate your adherence to the Equality Act of 2010. </w:t>
      </w:r>
    </w:p>
    <w:p w14:paraId="4FEF671C" w14:textId="2628FA00" w:rsidR="6D17F51C" w:rsidRPr="00BA4070" w:rsidRDefault="6D17F51C"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Thanks, </w:t>
      </w:r>
    </w:p>
    <w:p w14:paraId="465944A2" w14:textId="0368D27D" w:rsidR="6D17F51C" w:rsidRPr="00BA4070" w:rsidRDefault="6D17F51C"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Chris Brett</w:t>
      </w:r>
    </w:p>
    <w:p w14:paraId="29D16FD7" w14:textId="50077AE7" w:rsidR="34798179" w:rsidRPr="00BA4070" w:rsidRDefault="34798179" w:rsidP="00BD3C96">
      <w:pPr>
        <w:spacing w:after="0" w:line="276" w:lineRule="auto"/>
        <w:rPr>
          <w:rFonts w:ascii="Calibri" w:eastAsia="Trebuchet MS" w:hAnsi="Calibri" w:cs="Calibri"/>
          <w:color w:val="000000" w:themeColor="text1"/>
          <w:highlight w:val="yellow"/>
        </w:rPr>
      </w:pPr>
    </w:p>
    <w:p w14:paraId="082D160D" w14:textId="44E8AD79" w:rsidR="7787120C" w:rsidRPr="00BA4070" w:rsidRDefault="43E6EC1D" w:rsidP="00BD3C96">
      <w:pPr>
        <w:spacing w:after="0" w:line="276" w:lineRule="auto"/>
        <w:rPr>
          <w:rFonts w:ascii="Calibri" w:eastAsia="Calibri" w:hAnsi="Calibri" w:cs="Calibri"/>
          <w:color w:val="000000" w:themeColor="text1"/>
        </w:rPr>
      </w:pPr>
      <w:r w:rsidRPr="00BA4070">
        <w:rPr>
          <w:rFonts w:ascii="Calibri" w:eastAsia="Aptos" w:hAnsi="Calibri" w:cs="Calibri"/>
          <w:b/>
          <w:bCs/>
          <w:color w:val="000000" w:themeColor="text1"/>
        </w:rPr>
        <w:t xml:space="preserve">3.1 </w:t>
      </w:r>
    </w:p>
    <w:p w14:paraId="56F75131" w14:textId="4D847016" w:rsidR="7787120C" w:rsidRPr="00BA4070" w:rsidRDefault="7787120C"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Hello Victoria, </w:t>
      </w:r>
    </w:p>
    <w:p w14:paraId="586C7F34" w14:textId="1BF6F0FE" w:rsidR="7787120C" w:rsidRPr="00BA4070" w:rsidRDefault="7787120C"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Looking at your message regarding constructive dismissal and advice needed on how long former employees must make claims, I have formulated a detailed description below.</w:t>
      </w:r>
    </w:p>
    <w:p w14:paraId="0B9C79E8" w14:textId="2345C635" w:rsidR="7787120C" w:rsidRPr="00BA4070" w:rsidRDefault="7787120C" w:rsidP="00BD3C96">
      <w:p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Circumstances in which such a change can form the basis of a successful constructive dismissal claim</w:t>
      </w:r>
      <w:r w:rsidR="00585F88" w:rsidRPr="00BA4070">
        <w:rPr>
          <w:rFonts w:ascii="Calibri" w:eastAsia="Calibri" w:hAnsi="Calibri" w:cs="Calibri"/>
          <w:b/>
          <w:bCs/>
          <w:color w:val="000000" w:themeColor="text1"/>
        </w:rPr>
        <w:t xml:space="preserve"> - </w:t>
      </w:r>
      <w:r w:rsidRPr="00BA4070">
        <w:rPr>
          <w:rFonts w:ascii="Calibri" w:eastAsia="Calibri" w:hAnsi="Calibri" w:cs="Calibri"/>
          <w:color w:val="000000" w:themeColor="text1"/>
        </w:rPr>
        <w:t>A typical constructive dismissal claim is when an employee resigns due to the fundamental breach of their employment contract by the employer</w:t>
      </w:r>
      <w:r w:rsidR="00FC220E" w:rsidRPr="00BA4070">
        <w:rPr>
          <w:rFonts w:ascii="Calibri" w:eastAsia="Calibri" w:hAnsi="Calibri" w:cs="Calibri"/>
          <w:color w:val="000000" w:themeColor="text1"/>
        </w:rPr>
        <w:t xml:space="preserve"> (CIPD, 2024</w:t>
      </w:r>
      <w:r w:rsidR="00AD1F77" w:rsidRPr="00BA4070">
        <w:rPr>
          <w:rFonts w:ascii="Calibri" w:eastAsia="Calibri" w:hAnsi="Calibri" w:cs="Calibri"/>
          <w:color w:val="000000" w:themeColor="text1"/>
        </w:rPr>
        <w:t>c).</w:t>
      </w:r>
      <w:r w:rsidR="003A2C74" w:rsidRPr="00BA4070">
        <w:rPr>
          <w:rFonts w:ascii="Calibri" w:eastAsia="Calibri" w:hAnsi="Calibri" w:cs="Calibri"/>
          <w:color w:val="000000" w:themeColor="text1"/>
        </w:rPr>
        <w:t xml:space="preserve"> </w:t>
      </w:r>
      <w:r w:rsidR="00185983" w:rsidRPr="00BA4070">
        <w:rPr>
          <w:rFonts w:ascii="Calibri" w:eastAsia="Calibri" w:hAnsi="Calibri" w:cs="Calibri"/>
          <w:color w:val="000000" w:themeColor="text1"/>
        </w:rPr>
        <w:t xml:space="preserve">Please note, </w:t>
      </w:r>
      <w:r w:rsidR="003C6763" w:rsidRPr="00BA4070">
        <w:rPr>
          <w:rFonts w:ascii="Calibri" w:eastAsia="Calibri" w:hAnsi="Calibri" w:cs="Calibri"/>
          <w:color w:val="000000" w:themeColor="text1"/>
        </w:rPr>
        <w:t>c</w:t>
      </w:r>
      <w:r w:rsidR="003F0CEF" w:rsidRPr="00BA4070">
        <w:rPr>
          <w:rFonts w:ascii="Calibri" w:eastAsia="Calibri" w:hAnsi="Calibri" w:cs="Calibri"/>
          <w:color w:val="000000" w:themeColor="text1"/>
        </w:rPr>
        <w:t>onstructive dismissal is a form of unfair dismissal, and the employee must resign promptly in response to the breach to maintain their claim.</w:t>
      </w:r>
      <w:r w:rsidR="00185983" w:rsidRPr="00BA4070">
        <w:rPr>
          <w:rFonts w:ascii="Calibri" w:eastAsia="Calibri" w:hAnsi="Calibri" w:cs="Calibri"/>
          <w:color w:val="000000" w:themeColor="text1"/>
        </w:rPr>
        <w:t xml:space="preserve"> </w:t>
      </w:r>
      <w:r w:rsidRPr="00BA4070">
        <w:rPr>
          <w:rFonts w:ascii="Calibri" w:eastAsia="Calibri" w:hAnsi="Calibri" w:cs="Calibri"/>
          <w:color w:val="000000" w:themeColor="text1"/>
        </w:rPr>
        <w:t>Your now resigned radiographer is citing the reason for their claims being a change to working hours – this COULD form the basis of a constructive dismissal claim if...</w:t>
      </w:r>
    </w:p>
    <w:p w14:paraId="07DAFB67" w14:textId="163EADF3" w:rsidR="7787120C" w:rsidRPr="00BA4070" w:rsidRDefault="7787120C" w:rsidP="00BD3C96">
      <w:p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The change i</w:t>
      </w:r>
      <w:r w:rsidR="008C5FDC" w:rsidRPr="00BA4070">
        <w:rPr>
          <w:rFonts w:ascii="Calibri" w:eastAsia="Calibri" w:hAnsi="Calibri" w:cs="Calibri"/>
          <w:b/>
          <w:bCs/>
          <w:color w:val="000000" w:themeColor="text1"/>
        </w:rPr>
        <w:t>n</w:t>
      </w:r>
      <w:r w:rsidRPr="00BA4070">
        <w:rPr>
          <w:rFonts w:ascii="Calibri" w:eastAsia="Calibri" w:hAnsi="Calibri" w:cs="Calibri"/>
          <w:b/>
          <w:bCs/>
          <w:color w:val="000000" w:themeColor="text1"/>
        </w:rPr>
        <w:t xml:space="preserve"> working hours is a breach of his contract</w:t>
      </w:r>
      <w:r w:rsidR="00AD1F77" w:rsidRPr="00BA4070">
        <w:rPr>
          <w:rFonts w:ascii="Calibri" w:eastAsia="Calibri" w:hAnsi="Calibri" w:cs="Calibri"/>
          <w:b/>
          <w:bCs/>
          <w:color w:val="000000" w:themeColor="text1"/>
        </w:rPr>
        <w:t xml:space="preserve"> </w:t>
      </w:r>
      <w:r w:rsidR="00AD1F77" w:rsidRPr="00BA4070">
        <w:rPr>
          <w:rFonts w:ascii="Calibri" w:eastAsia="Calibri" w:hAnsi="Calibri" w:cs="Calibri"/>
          <w:color w:val="000000" w:themeColor="text1"/>
        </w:rPr>
        <w:t>(CIPD, 2024c)</w:t>
      </w:r>
      <w:r w:rsidR="00585F88" w:rsidRPr="00BA4070">
        <w:rPr>
          <w:rFonts w:ascii="Calibri" w:eastAsia="Calibri" w:hAnsi="Calibri" w:cs="Calibri"/>
          <w:color w:val="000000" w:themeColor="text1"/>
        </w:rPr>
        <w:t xml:space="preserve"> - </w:t>
      </w:r>
      <w:r w:rsidRPr="00BA4070">
        <w:rPr>
          <w:rFonts w:ascii="Calibri" w:eastAsia="Calibri" w:hAnsi="Calibri" w:cs="Calibri"/>
          <w:color w:val="000000" w:themeColor="text1"/>
        </w:rPr>
        <w:t xml:space="preserve">Typical employment contracts have specific details about employee working hours. Any unilateral changes by employers could be seen as breach on those contracts. Check if the change in working hours has significantly altered the terms of employment contract without the radiographer's consent. </w:t>
      </w:r>
    </w:p>
    <w:p w14:paraId="6B54EC98" w14:textId="2331E3E9" w:rsidR="7787120C" w:rsidRPr="00BA4070" w:rsidRDefault="7787120C" w:rsidP="00BD3C96">
      <w:p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The change goes against the implied terms of mutual trust and confidence</w:t>
      </w:r>
      <w:r w:rsidR="00585F88" w:rsidRPr="00BA4070">
        <w:rPr>
          <w:rFonts w:ascii="Calibri" w:eastAsia="Calibri" w:hAnsi="Calibri" w:cs="Calibri"/>
          <w:b/>
          <w:bCs/>
          <w:color w:val="000000" w:themeColor="text1"/>
        </w:rPr>
        <w:t xml:space="preserve"> - </w:t>
      </w:r>
      <w:r w:rsidRPr="00BA4070">
        <w:rPr>
          <w:rFonts w:ascii="Calibri" w:eastAsia="Calibri" w:hAnsi="Calibri" w:cs="Calibri"/>
          <w:color w:val="000000" w:themeColor="text1"/>
        </w:rPr>
        <w:t xml:space="preserve">This can occur if the change to the </w:t>
      </w:r>
      <w:r w:rsidR="00AD1F77" w:rsidRPr="00BA4070">
        <w:rPr>
          <w:rFonts w:ascii="Calibri" w:eastAsia="Calibri" w:hAnsi="Calibri" w:cs="Calibri"/>
          <w:color w:val="000000" w:themeColor="text1"/>
        </w:rPr>
        <w:t>radiographers’</w:t>
      </w:r>
      <w:r w:rsidRPr="00BA4070">
        <w:rPr>
          <w:rFonts w:ascii="Calibri" w:eastAsia="Calibri" w:hAnsi="Calibri" w:cs="Calibri"/>
          <w:color w:val="000000" w:themeColor="text1"/>
        </w:rPr>
        <w:t xml:space="preserve"> working hours is perceived as unreasonable or been implemented without proper consultation. Both can undermine the implied trust and confidence employers are expected to maintain. </w:t>
      </w:r>
    </w:p>
    <w:p w14:paraId="6B8C14AB" w14:textId="471ED5AB" w:rsidR="7787120C" w:rsidRPr="00BA4070" w:rsidRDefault="7787120C" w:rsidP="00BD3C96">
      <w:p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Lack of process and consultation</w:t>
      </w:r>
      <w:r w:rsidR="00AE5A9B" w:rsidRPr="00BA4070">
        <w:rPr>
          <w:rFonts w:ascii="Calibri" w:eastAsia="Calibri" w:hAnsi="Calibri" w:cs="Calibri"/>
          <w:b/>
          <w:bCs/>
          <w:color w:val="000000" w:themeColor="text1"/>
        </w:rPr>
        <w:t xml:space="preserve"> </w:t>
      </w:r>
      <w:r w:rsidR="00AE5A9B" w:rsidRPr="00BA4070">
        <w:rPr>
          <w:rFonts w:ascii="Calibri" w:eastAsia="Calibri" w:hAnsi="Calibri" w:cs="Calibri"/>
          <w:color w:val="000000" w:themeColor="text1"/>
        </w:rPr>
        <w:t>(CIPD, 2024d)</w:t>
      </w:r>
      <w:r w:rsidR="00A74E83" w:rsidRPr="00BA4070">
        <w:rPr>
          <w:rFonts w:ascii="Calibri" w:eastAsia="Calibri" w:hAnsi="Calibri" w:cs="Calibri"/>
          <w:color w:val="000000" w:themeColor="text1"/>
        </w:rPr>
        <w:t xml:space="preserve"> </w:t>
      </w:r>
      <w:r w:rsidR="00585F88" w:rsidRPr="00BA4070">
        <w:rPr>
          <w:rFonts w:ascii="Calibri" w:eastAsia="Calibri" w:hAnsi="Calibri" w:cs="Calibri"/>
          <w:color w:val="000000" w:themeColor="text1"/>
        </w:rPr>
        <w:t xml:space="preserve">- This </w:t>
      </w:r>
      <w:r w:rsidRPr="00BA4070">
        <w:rPr>
          <w:rFonts w:ascii="Calibri" w:eastAsia="Calibri" w:hAnsi="Calibri" w:cs="Calibri"/>
          <w:color w:val="000000" w:themeColor="text1"/>
        </w:rPr>
        <w:t xml:space="preserve">can occur when employers have not engaged in a proper fair process, or consultation has not taken place with the employee about proposed changed to their working hours. An employee's claim may be strengthened if this due process has not been implemented, and thus you are seen as unreasonable. </w:t>
      </w:r>
    </w:p>
    <w:p w14:paraId="50E0B847" w14:textId="280EE095" w:rsidR="7787120C" w:rsidRPr="00BA4070" w:rsidRDefault="00525528" w:rsidP="00BD3C96">
      <w:p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 xml:space="preserve">The radiographer must demonstrate that the change was significant enough to justify resignation </w:t>
      </w:r>
      <w:r w:rsidR="00585F88" w:rsidRPr="00BA4070">
        <w:rPr>
          <w:rFonts w:ascii="Calibri" w:eastAsia="Calibri" w:hAnsi="Calibri" w:cs="Calibri"/>
          <w:b/>
          <w:bCs/>
          <w:color w:val="000000" w:themeColor="text1"/>
        </w:rPr>
        <w:t xml:space="preserve">- </w:t>
      </w:r>
      <w:r w:rsidR="7787120C" w:rsidRPr="00BA4070">
        <w:rPr>
          <w:rFonts w:ascii="Calibri" w:eastAsia="Calibri" w:hAnsi="Calibri" w:cs="Calibri"/>
          <w:color w:val="000000" w:themeColor="text1"/>
        </w:rPr>
        <w:t xml:space="preserve">If the employee can demonstrate the change was significant enough the justify the resignation and is the specific reason for the resignation was due to the breach of the points above, they do stand a chance of a successful claim. </w:t>
      </w:r>
    </w:p>
    <w:p w14:paraId="2A9AE276" w14:textId="704D53C9" w:rsidR="7787120C" w:rsidRPr="00BA4070" w:rsidRDefault="7787120C" w:rsidP="00BD3C96">
      <w:p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lastRenderedPageBreak/>
        <w:t>How long former employees have to make claims before being ‘out of time’</w:t>
      </w:r>
      <w:r w:rsidR="00585F88" w:rsidRPr="00BA4070">
        <w:rPr>
          <w:rFonts w:ascii="Calibri" w:eastAsia="Calibri" w:hAnsi="Calibri" w:cs="Calibri"/>
          <w:b/>
          <w:bCs/>
          <w:color w:val="000000" w:themeColor="text1"/>
        </w:rPr>
        <w:t xml:space="preserve"> - </w:t>
      </w:r>
      <w:r w:rsidR="000E216C" w:rsidRPr="00BA4070">
        <w:rPr>
          <w:rFonts w:ascii="Calibri" w:eastAsia="Calibri" w:hAnsi="Calibri" w:cs="Calibri"/>
          <w:color w:val="000000" w:themeColor="text1"/>
        </w:rPr>
        <w:t>You are correct that former employees are subject to a time limit</w:t>
      </w:r>
      <w:r w:rsidRPr="00BA4070">
        <w:rPr>
          <w:rFonts w:ascii="Calibri" w:eastAsia="Calibri" w:hAnsi="Calibri" w:cs="Calibri"/>
          <w:color w:val="000000" w:themeColor="text1"/>
        </w:rPr>
        <w:t xml:space="preserve"> to bring a constructive dismissal claim against you to the Employment Tribunal Service. This time limit is three months less one date of their resignation from the trust</w:t>
      </w:r>
      <w:r w:rsidR="00AE5A9B" w:rsidRPr="00BA4070">
        <w:rPr>
          <w:rFonts w:ascii="Calibri" w:eastAsia="Calibri" w:hAnsi="Calibri" w:cs="Calibri"/>
          <w:color w:val="000000" w:themeColor="text1"/>
        </w:rPr>
        <w:t xml:space="preserve"> (CIPD, 2024d)</w:t>
      </w:r>
      <w:r w:rsidR="000C47F4" w:rsidRPr="00BA4070">
        <w:rPr>
          <w:rFonts w:ascii="Calibri" w:eastAsia="Calibri" w:hAnsi="Calibri" w:cs="Calibri"/>
          <w:color w:val="000000" w:themeColor="text1"/>
        </w:rPr>
        <w:t xml:space="preserve"> </w:t>
      </w:r>
      <w:r w:rsidRPr="00BA4070">
        <w:rPr>
          <w:rFonts w:ascii="Calibri" w:eastAsia="Calibri" w:hAnsi="Calibri" w:cs="Calibri"/>
          <w:color w:val="000000" w:themeColor="text1"/>
        </w:rPr>
        <w:t>– for example, if they resigned on the 2</w:t>
      </w:r>
      <w:r w:rsidRPr="00BA4070">
        <w:rPr>
          <w:rFonts w:ascii="Calibri" w:eastAsia="Calibri" w:hAnsi="Calibri" w:cs="Calibri"/>
          <w:color w:val="000000" w:themeColor="text1"/>
          <w:vertAlign w:val="superscript"/>
        </w:rPr>
        <w:t>nd</w:t>
      </w:r>
      <w:r w:rsidRPr="00BA4070">
        <w:rPr>
          <w:rFonts w:ascii="Calibri" w:eastAsia="Calibri" w:hAnsi="Calibri" w:cs="Calibri"/>
          <w:color w:val="000000" w:themeColor="text1"/>
        </w:rPr>
        <w:t xml:space="preserve"> of January, their claim must be submitted by April 1</w:t>
      </w:r>
      <w:r w:rsidRPr="00BA4070">
        <w:rPr>
          <w:rFonts w:ascii="Calibri" w:eastAsia="Calibri" w:hAnsi="Calibri" w:cs="Calibri"/>
          <w:color w:val="000000" w:themeColor="text1"/>
          <w:vertAlign w:val="superscript"/>
        </w:rPr>
        <w:t>st</w:t>
      </w:r>
      <w:r w:rsidRPr="00BA4070">
        <w:rPr>
          <w:rFonts w:ascii="Calibri" w:eastAsia="Calibri" w:hAnsi="Calibri" w:cs="Calibri"/>
          <w:color w:val="000000" w:themeColor="text1"/>
        </w:rPr>
        <w:t xml:space="preserve">. </w:t>
      </w:r>
    </w:p>
    <w:p w14:paraId="7B6E34F2" w14:textId="76DACB18" w:rsidR="7787120C" w:rsidRPr="00BA4070" w:rsidRDefault="7787120C" w:rsidP="00BD3C96">
      <w:p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 xml:space="preserve">Please be aware – </w:t>
      </w:r>
      <w:r w:rsidRPr="00BA4070">
        <w:rPr>
          <w:rFonts w:ascii="Calibri" w:eastAsia="Calibri" w:hAnsi="Calibri" w:cs="Calibri"/>
          <w:color w:val="000000" w:themeColor="text1"/>
        </w:rPr>
        <w:t>Extension to the time frame can occur if the claim is lodged with the mandatory ACAS early conciliation procedure</w:t>
      </w:r>
      <w:r w:rsidR="000C47F4" w:rsidRPr="00BA4070">
        <w:rPr>
          <w:rFonts w:ascii="Calibri" w:eastAsia="Calibri" w:hAnsi="Calibri" w:cs="Calibri"/>
          <w:color w:val="000000" w:themeColor="text1"/>
        </w:rPr>
        <w:t xml:space="preserve"> (CIPD, 2024d).</w:t>
      </w:r>
      <w:r w:rsidR="00885393" w:rsidRPr="00BA4070">
        <w:rPr>
          <w:rFonts w:ascii="Calibri" w:eastAsia="Calibri" w:hAnsi="Calibri" w:cs="Calibri"/>
          <w:color w:val="000000" w:themeColor="text1"/>
        </w:rPr>
        <w:t xml:space="preserve"> </w:t>
      </w:r>
      <w:r w:rsidRPr="00BA4070">
        <w:rPr>
          <w:rFonts w:ascii="Calibri" w:eastAsia="Calibri" w:hAnsi="Calibri" w:cs="Calibri"/>
          <w:color w:val="000000" w:themeColor="text1"/>
        </w:rPr>
        <w:t>This ACAS procedure process allows for disputes to be resolved before they reach a tribunal. The extension depends on the duration of the conciliation process.</w:t>
      </w:r>
    </w:p>
    <w:p w14:paraId="563541E5" w14:textId="2C7A7144" w:rsidR="7787120C" w:rsidRPr="00BA4070" w:rsidRDefault="7787120C"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Thanks, </w:t>
      </w:r>
    </w:p>
    <w:p w14:paraId="34630DD2" w14:textId="5A2BE410" w:rsidR="7787120C" w:rsidRPr="00BA4070" w:rsidRDefault="7787120C"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Chris Brett</w:t>
      </w:r>
    </w:p>
    <w:p w14:paraId="72BC33A7" w14:textId="089DC264" w:rsidR="34798179" w:rsidRPr="00BA4070" w:rsidRDefault="34798179" w:rsidP="00BD3C96">
      <w:pPr>
        <w:spacing w:after="0" w:line="276" w:lineRule="auto"/>
        <w:rPr>
          <w:rFonts w:ascii="Calibri" w:eastAsia="Aptos" w:hAnsi="Calibri" w:cs="Calibri"/>
          <w:color w:val="000000" w:themeColor="text1"/>
        </w:rPr>
      </w:pPr>
    </w:p>
    <w:p w14:paraId="20C99944" w14:textId="22E03A20" w:rsidR="19C12DC5" w:rsidRPr="00BA4070" w:rsidRDefault="43E6EC1D" w:rsidP="00BD3C96">
      <w:pPr>
        <w:spacing w:after="0" w:line="276" w:lineRule="auto"/>
        <w:rPr>
          <w:rFonts w:ascii="Calibri" w:eastAsia="Calibri" w:hAnsi="Calibri" w:cs="Calibri"/>
          <w:color w:val="000000" w:themeColor="text1"/>
        </w:rPr>
      </w:pPr>
      <w:r w:rsidRPr="00BA4070">
        <w:rPr>
          <w:rFonts w:ascii="Calibri" w:eastAsia="Aptos" w:hAnsi="Calibri" w:cs="Calibri"/>
          <w:b/>
          <w:bCs/>
          <w:color w:val="000000" w:themeColor="text1"/>
        </w:rPr>
        <w:t>3.2</w:t>
      </w:r>
      <w:r w:rsidRPr="00BA4070">
        <w:rPr>
          <w:rFonts w:ascii="Calibri" w:eastAsia="Aptos" w:hAnsi="Calibri" w:cs="Calibri"/>
          <w:color w:val="000000" w:themeColor="text1"/>
        </w:rPr>
        <w:t xml:space="preserve"> </w:t>
      </w:r>
    </w:p>
    <w:p w14:paraId="5D16A8F1" w14:textId="24143248" w:rsidR="19C12DC5" w:rsidRPr="00BA4070" w:rsidRDefault="19C12DC5"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Hello Cliff,</w:t>
      </w:r>
    </w:p>
    <w:p w14:paraId="0A21BB4B" w14:textId="3B9046E6" w:rsidR="19C12DC5" w:rsidRPr="00BA4070" w:rsidRDefault="19C12DC5"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It has come to my attention that you are looking to reorganise within your directorate. When undertaking this activity, there are some important legal requirements that you need to be aware of. </w:t>
      </w:r>
    </w:p>
    <w:p w14:paraId="5F83749F" w14:textId="0A70F35F" w:rsidR="19C12DC5" w:rsidRPr="00BA4070" w:rsidRDefault="19C12DC5" w:rsidP="00BD3C96">
      <w:p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Fifty posts being made redundant</w:t>
      </w:r>
    </w:p>
    <w:p w14:paraId="5BA91C7D" w14:textId="38BDF329" w:rsidR="19C12DC5" w:rsidRPr="00BA4070" w:rsidRDefault="19C12DC5" w:rsidP="00BD3C96">
      <w:pPr>
        <w:spacing w:line="276" w:lineRule="auto"/>
        <w:rPr>
          <w:rFonts w:ascii="Calibri" w:eastAsia="Calibri" w:hAnsi="Calibri" w:cs="Calibri"/>
          <w:color w:val="FF0000"/>
        </w:rPr>
      </w:pPr>
      <w:r w:rsidRPr="00BA4070">
        <w:rPr>
          <w:rFonts w:ascii="Calibri" w:eastAsia="Calibri" w:hAnsi="Calibri" w:cs="Calibri"/>
          <w:color w:val="000000" w:themeColor="text1"/>
        </w:rPr>
        <w:t>As there are more than 20 employees involved in this process, there is the mandatory requirement to engage in collective consultation</w:t>
      </w:r>
      <w:r w:rsidR="007E5CDD" w:rsidRPr="00BA4070">
        <w:rPr>
          <w:rFonts w:ascii="Calibri" w:eastAsia="Calibri" w:hAnsi="Calibri" w:cs="Calibri"/>
          <w:color w:val="000000" w:themeColor="text1"/>
        </w:rPr>
        <w:t xml:space="preserve"> (CIPD, 2024e).</w:t>
      </w:r>
      <w:r w:rsidR="007C5B9D" w:rsidRPr="00BA4070">
        <w:rPr>
          <w:rFonts w:ascii="Calibri" w:eastAsia="Calibri" w:hAnsi="Calibri" w:cs="Calibri"/>
          <w:color w:val="000000" w:themeColor="text1"/>
        </w:rPr>
        <w:t xml:space="preserve"> </w:t>
      </w:r>
      <w:r w:rsidRPr="00BA4070">
        <w:rPr>
          <w:rFonts w:ascii="Calibri" w:eastAsia="Calibri" w:hAnsi="Calibri" w:cs="Calibri"/>
          <w:color w:val="000000" w:themeColor="text1"/>
        </w:rPr>
        <w:t xml:space="preserve">Collective consultation </w:t>
      </w:r>
      <w:r w:rsidR="00234B27" w:rsidRPr="00BA4070">
        <w:rPr>
          <w:rFonts w:ascii="Calibri" w:eastAsia="Calibri" w:hAnsi="Calibri" w:cs="Calibri"/>
          <w:color w:val="000000" w:themeColor="text1"/>
        </w:rPr>
        <w:t>is a legal process where an employer must consult with recognised trade union representatives or, if none exist, elected employee representatives before making large-scale redundancies</w:t>
      </w:r>
      <w:r w:rsidR="002970B1" w:rsidRPr="00BA4070">
        <w:rPr>
          <w:rFonts w:ascii="Calibri" w:eastAsia="Calibri" w:hAnsi="Calibri" w:cs="Calibri"/>
          <w:color w:val="000000" w:themeColor="text1"/>
        </w:rPr>
        <w:t xml:space="preserve"> (CIPD, 2025d). </w:t>
      </w:r>
      <w:r w:rsidR="00234B27" w:rsidRPr="00BA4070">
        <w:rPr>
          <w:rFonts w:ascii="Calibri" w:eastAsia="Calibri" w:hAnsi="Calibri" w:cs="Calibri"/>
          <w:color w:val="000000" w:themeColor="text1"/>
        </w:rPr>
        <w:t>This is governed by the Trade Union and Labour Relations (Consolidation) Act 1992</w:t>
      </w:r>
      <w:r w:rsidR="00F82803" w:rsidRPr="00BA4070">
        <w:rPr>
          <w:rFonts w:ascii="Calibri" w:eastAsia="Calibri" w:hAnsi="Calibri" w:cs="Calibri"/>
          <w:color w:val="000000" w:themeColor="text1"/>
        </w:rPr>
        <w:t xml:space="preserve"> (CIPD, 2024</w:t>
      </w:r>
      <w:r w:rsidR="008E69EA" w:rsidRPr="00BA4070">
        <w:rPr>
          <w:rFonts w:ascii="Calibri" w:eastAsia="Calibri" w:hAnsi="Calibri" w:cs="Calibri"/>
          <w:color w:val="000000" w:themeColor="text1"/>
        </w:rPr>
        <w:t>f</w:t>
      </w:r>
      <w:r w:rsidR="00F82803" w:rsidRPr="00BA4070">
        <w:rPr>
          <w:rFonts w:ascii="Calibri" w:eastAsia="Calibri" w:hAnsi="Calibri" w:cs="Calibri"/>
          <w:color w:val="000000" w:themeColor="text1"/>
        </w:rPr>
        <w:t>)</w:t>
      </w:r>
      <w:r w:rsidR="008E69EA" w:rsidRPr="00BA4070">
        <w:rPr>
          <w:rFonts w:ascii="Calibri" w:eastAsia="Calibri" w:hAnsi="Calibri" w:cs="Calibri"/>
          <w:color w:val="000000" w:themeColor="text1"/>
        </w:rPr>
        <w:t>.</w:t>
      </w:r>
    </w:p>
    <w:p w14:paraId="6B0E2D06" w14:textId="673D8FC3" w:rsidR="19C12DC5" w:rsidRPr="00BA4070" w:rsidRDefault="19C12DC5"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This consultation process must last at least 30 days</w:t>
      </w:r>
      <w:r w:rsidR="00381BF7" w:rsidRPr="00BA4070">
        <w:rPr>
          <w:rFonts w:ascii="Calibri" w:eastAsia="Calibri" w:hAnsi="Calibri" w:cs="Calibri"/>
          <w:color w:val="000000" w:themeColor="text1"/>
        </w:rPr>
        <w:t xml:space="preserve"> </w:t>
      </w:r>
      <w:r w:rsidR="00C674D6" w:rsidRPr="00BA4070">
        <w:rPr>
          <w:rFonts w:ascii="Calibri" w:eastAsia="Calibri" w:hAnsi="Calibri" w:cs="Calibri"/>
          <w:color w:val="000000" w:themeColor="text1"/>
        </w:rPr>
        <w:t>(45 days for 100 or more redundancies)</w:t>
      </w:r>
      <w:r w:rsidRPr="00BA4070">
        <w:rPr>
          <w:rFonts w:ascii="Calibri" w:eastAsia="Calibri" w:hAnsi="Calibri" w:cs="Calibri"/>
          <w:color w:val="000000" w:themeColor="text1"/>
        </w:rPr>
        <w:t>. In this process, trade union representatives or elected employee representatives will be involved in the consultation dependent on whether your organisation is unionised</w:t>
      </w:r>
      <w:r w:rsidR="003F21B4" w:rsidRPr="00BA4070">
        <w:rPr>
          <w:rFonts w:ascii="Calibri" w:eastAsia="Calibri" w:hAnsi="Calibri" w:cs="Calibri"/>
          <w:color w:val="000000" w:themeColor="text1"/>
        </w:rPr>
        <w:t xml:space="preserve"> </w:t>
      </w:r>
      <w:r w:rsidR="0030713B" w:rsidRPr="00BA4070">
        <w:rPr>
          <w:rFonts w:ascii="Calibri" w:eastAsia="Calibri" w:hAnsi="Calibri" w:cs="Calibri"/>
          <w:color w:val="000000" w:themeColor="text1"/>
        </w:rPr>
        <w:t>(Daniels, 2024).</w:t>
      </w:r>
    </w:p>
    <w:p w14:paraId="043EF89D" w14:textId="08383749" w:rsidR="19C12DC5" w:rsidRPr="00BA4070" w:rsidRDefault="19C12DC5"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It is crucial that detailed information is written about</w:t>
      </w:r>
      <w:r w:rsidR="000C053F" w:rsidRPr="00BA4070">
        <w:rPr>
          <w:rFonts w:ascii="Calibri" w:eastAsia="Calibri" w:hAnsi="Calibri" w:cs="Calibri"/>
          <w:color w:val="000000" w:themeColor="text1"/>
        </w:rPr>
        <w:t>:</w:t>
      </w:r>
    </w:p>
    <w:p w14:paraId="4D4F4CE8" w14:textId="18A8A5CF" w:rsidR="19C12DC5" w:rsidRPr="00BA4070" w:rsidRDefault="19C12DC5" w:rsidP="00BD3C96">
      <w:pPr>
        <w:pStyle w:val="ListParagraph"/>
        <w:numPr>
          <w:ilvl w:val="0"/>
          <w:numId w:val="14"/>
        </w:num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The reason for each individual redundancy</w:t>
      </w:r>
    </w:p>
    <w:p w14:paraId="4B4A3DE2" w14:textId="3CA489B9" w:rsidR="19C12DC5" w:rsidRPr="00BA4070" w:rsidRDefault="19C12DC5" w:rsidP="00BD3C96">
      <w:pPr>
        <w:pStyle w:val="ListParagraph"/>
        <w:numPr>
          <w:ilvl w:val="0"/>
          <w:numId w:val="14"/>
        </w:num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The total number of employees affected</w:t>
      </w:r>
    </w:p>
    <w:p w14:paraId="483E88C0" w14:textId="09E23830" w:rsidR="19C12DC5" w:rsidRPr="00BA4070" w:rsidRDefault="19C12DC5" w:rsidP="00BD3C96">
      <w:pPr>
        <w:pStyle w:val="ListParagraph"/>
        <w:numPr>
          <w:ilvl w:val="0"/>
          <w:numId w:val="14"/>
        </w:num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The criteria for selection</w:t>
      </w:r>
    </w:p>
    <w:p w14:paraId="688C8A91" w14:textId="56708E59" w:rsidR="19C12DC5" w:rsidRPr="00BA4070" w:rsidRDefault="19C12DC5" w:rsidP="00BD3C96">
      <w:pPr>
        <w:pStyle w:val="ListParagraph"/>
        <w:numPr>
          <w:ilvl w:val="0"/>
          <w:numId w:val="14"/>
        </w:num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The redundancy payment calculations</w:t>
      </w:r>
    </w:p>
    <w:p w14:paraId="4710B828" w14:textId="1DD3722B" w:rsidR="19C12DC5" w:rsidRPr="00BA4070" w:rsidRDefault="005917CF" w:rsidP="00BD3C96">
      <w:p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Recommendation: Maintain open communication channels throughout the process</w:t>
      </w:r>
      <w:r w:rsidR="19C12DC5" w:rsidRPr="00BA4070">
        <w:rPr>
          <w:rFonts w:ascii="Calibri" w:eastAsia="Calibri" w:hAnsi="Calibri" w:cs="Calibri"/>
          <w:b/>
          <w:bCs/>
          <w:color w:val="000000" w:themeColor="text1"/>
        </w:rPr>
        <w:t>.</w:t>
      </w:r>
      <w:r w:rsidR="19C12DC5" w:rsidRPr="00BA4070">
        <w:rPr>
          <w:rFonts w:ascii="Calibri" w:eastAsia="Calibri" w:hAnsi="Calibri" w:cs="Calibri"/>
          <w:color w:val="000000" w:themeColor="text1"/>
        </w:rPr>
        <w:t xml:space="preserve"> After the collective consultation stage, consult with each employee affected by the redundancy </w:t>
      </w:r>
      <w:r w:rsidR="19C12DC5" w:rsidRPr="00BA4070">
        <w:rPr>
          <w:rFonts w:ascii="Calibri" w:eastAsia="Calibri" w:hAnsi="Calibri" w:cs="Calibri"/>
          <w:color w:val="000000" w:themeColor="text1"/>
        </w:rPr>
        <w:lastRenderedPageBreak/>
        <w:t xml:space="preserve">individually. At this time, you must inform them that they at risk of redundancy and </w:t>
      </w:r>
      <w:r w:rsidR="00163ED4" w:rsidRPr="00BA4070">
        <w:rPr>
          <w:rFonts w:ascii="Calibri" w:eastAsia="Calibri" w:hAnsi="Calibri" w:cs="Calibri"/>
          <w:color w:val="000000" w:themeColor="text1"/>
        </w:rPr>
        <w:t>a</w:t>
      </w:r>
      <w:r w:rsidR="00C17E8F" w:rsidRPr="00BA4070">
        <w:rPr>
          <w:rFonts w:ascii="Calibri" w:eastAsia="Calibri" w:hAnsi="Calibri" w:cs="Calibri"/>
          <w:color w:val="000000" w:themeColor="text1"/>
        </w:rPr>
        <w:t>llow employees to review and respond to the criteria used to assess them.</w:t>
      </w:r>
      <w:r w:rsidR="19C12DC5" w:rsidRPr="00BA4070">
        <w:rPr>
          <w:rFonts w:ascii="Calibri" w:eastAsia="Calibri" w:hAnsi="Calibri" w:cs="Calibri"/>
          <w:color w:val="000000" w:themeColor="text1"/>
        </w:rPr>
        <w:t xml:space="preserve"> Allow the opportunity for more than one meeting to investigate and discuss any issues they bring forward.</w:t>
      </w:r>
    </w:p>
    <w:p w14:paraId="2A3C4AEA" w14:textId="5B221BA4" w:rsidR="19C12DC5" w:rsidRPr="00BA4070" w:rsidRDefault="19C12DC5" w:rsidP="00BD3C96">
      <w:p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Selecting who is made redundant</w:t>
      </w:r>
    </w:p>
    <w:p w14:paraId="719B5AB2" w14:textId="7DE7772A" w:rsidR="19C12DC5" w:rsidRPr="00BA4070" w:rsidRDefault="00DE76AB"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As an employer you </w:t>
      </w:r>
      <w:r w:rsidR="19C12DC5" w:rsidRPr="00BA4070">
        <w:rPr>
          <w:rFonts w:ascii="Calibri" w:eastAsia="Calibri" w:hAnsi="Calibri" w:cs="Calibri"/>
          <w:color w:val="000000" w:themeColor="text1"/>
        </w:rPr>
        <w:t>MUST be fair and objective during the entire redundancy process. The assessment criteria must be transparent and non-discriminatory</w:t>
      </w:r>
      <w:r w:rsidR="002970B1" w:rsidRPr="00BA4070">
        <w:rPr>
          <w:rFonts w:ascii="Calibri" w:eastAsia="Calibri" w:hAnsi="Calibri" w:cs="Calibri"/>
          <w:color w:val="000000" w:themeColor="text1"/>
        </w:rPr>
        <w:t xml:space="preserve"> (CIPD, 2025d)</w:t>
      </w:r>
      <w:r w:rsidR="19C12DC5" w:rsidRPr="00BA4070">
        <w:rPr>
          <w:rFonts w:ascii="Calibri" w:eastAsia="Calibri" w:hAnsi="Calibri" w:cs="Calibri"/>
          <w:color w:val="000000" w:themeColor="text1"/>
        </w:rPr>
        <w:t xml:space="preserve"> – important, because everyone has the right to assess their own assessment criteria. </w:t>
      </w:r>
    </w:p>
    <w:p w14:paraId="5DF398F7" w14:textId="561711D4" w:rsidR="19C12DC5" w:rsidRPr="00BA4070" w:rsidRDefault="19C12DC5" w:rsidP="00BD3C96">
      <w:p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 xml:space="preserve">Option </w:t>
      </w:r>
      <w:r w:rsidRPr="00BA4070">
        <w:rPr>
          <w:rFonts w:ascii="Calibri" w:eastAsia="Calibri" w:hAnsi="Calibri" w:cs="Calibri"/>
          <w:color w:val="000000" w:themeColor="text1"/>
        </w:rPr>
        <w:t>– Consider voluntary redundancy, offer this with enhanced terms to reduce the number of compulsory redundancies. This could make the whole process less contentious.</w:t>
      </w:r>
    </w:p>
    <w:p w14:paraId="0D64ADD6" w14:textId="49737063" w:rsidR="19C12DC5" w:rsidRPr="00BA4070" w:rsidRDefault="19C12DC5" w:rsidP="00BD3C96">
      <w:p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Assessment Criteria</w:t>
      </w:r>
    </w:p>
    <w:p w14:paraId="7D155EDD" w14:textId="08D948D8" w:rsidR="19C12DC5" w:rsidRPr="00BA4070" w:rsidRDefault="19C12DC5"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Typical criteria can include performance; qualifications; attendance. Apply these to each employee fairly and consistently. </w:t>
      </w:r>
    </w:p>
    <w:p w14:paraId="0AF63DBB" w14:textId="2BEB239D" w:rsidR="19C12DC5" w:rsidRPr="00BA4070" w:rsidRDefault="19C12DC5" w:rsidP="00BD3C96">
      <w:p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 xml:space="preserve">Note </w:t>
      </w:r>
      <w:r w:rsidRPr="00BA4070">
        <w:rPr>
          <w:rFonts w:ascii="Calibri" w:eastAsia="Calibri" w:hAnsi="Calibri" w:cs="Calibri"/>
          <w:color w:val="000000" w:themeColor="text1"/>
        </w:rPr>
        <w:t xml:space="preserve">– Avoid discrimination. Ensure the criteria does not indirectly discriminate any group, i.e. length of service – leading to indirect age discrimination.  </w:t>
      </w:r>
    </w:p>
    <w:p w14:paraId="149FAE0D" w14:textId="5A584A81" w:rsidR="19C12DC5" w:rsidRPr="00BA4070" w:rsidRDefault="19C12DC5" w:rsidP="00BD3C96">
      <w:p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Costs in redundancy</w:t>
      </w:r>
    </w:p>
    <w:p w14:paraId="151CE930" w14:textId="7B55B7E0" w:rsidR="19C12DC5" w:rsidRPr="00BA4070" w:rsidRDefault="19C12DC5"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Any employees with over two years of service, are entitled to statutory redundancy payments</w:t>
      </w:r>
      <w:r w:rsidR="007E5CDD" w:rsidRPr="00BA4070">
        <w:rPr>
          <w:rFonts w:ascii="Calibri" w:eastAsia="Calibri" w:hAnsi="Calibri" w:cs="Calibri"/>
          <w:color w:val="000000" w:themeColor="text1"/>
        </w:rPr>
        <w:t xml:space="preserve"> (CIPD, 2024e).</w:t>
      </w:r>
      <w:r w:rsidR="004F03BB" w:rsidRPr="00BA4070">
        <w:rPr>
          <w:rFonts w:ascii="Calibri" w:eastAsia="Calibri" w:hAnsi="Calibri" w:cs="Calibri"/>
          <w:color w:val="000000" w:themeColor="text1"/>
        </w:rPr>
        <w:t xml:space="preserve"> </w:t>
      </w:r>
    </w:p>
    <w:p w14:paraId="43B109C1" w14:textId="1287A155" w:rsidR="19C12DC5" w:rsidRPr="00BA4070" w:rsidRDefault="19C12DC5" w:rsidP="00BD3C96">
      <w:p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Advice –</w:t>
      </w:r>
      <w:r w:rsidRPr="00BA4070">
        <w:rPr>
          <w:rFonts w:ascii="Calibri" w:eastAsia="Calibri" w:hAnsi="Calibri" w:cs="Calibri"/>
          <w:color w:val="000000" w:themeColor="text1"/>
        </w:rPr>
        <w:t xml:space="preserve"> Employees can lose this entitlement if you offer them suitable alternative employment and they unreasonably refuse this offer</w:t>
      </w:r>
      <w:r w:rsidR="00E9685C" w:rsidRPr="00BA4070">
        <w:rPr>
          <w:rFonts w:ascii="Calibri" w:eastAsia="Trebuchet MS" w:hAnsi="Calibri" w:cs="Calibri"/>
          <w:color w:val="497CAA"/>
        </w:rPr>
        <w:t xml:space="preserve"> </w:t>
      </w:r>
      <w:r w:rsidR="0030713B" w:rsidRPr="00BA4070">
        <w:rPr>
          <w:rFonts w:ascii="Calibri" w:eastAsia="Calibri" w:hAnsi="Calibri" w:cs="Calibri"/>
          <w:color w:val="000000" w:themeColor="text1"/>
        </w:rPr>
        <w:t xml:space="preserve">(Daniels, 2024). </w:t>
      </w:r>
      <w:r w:rsidRPr="00BA4070">
        <w:rPr>
          <w:rFonts w:ascii="Calibri" w:eastAsia="Calibri" w:hAnsi="Calibri" w:cs="Calibri"/>
          <w:color w:val="000000" w:themeColor="text1"/>
        </w:rPr>
        <w:t xml:space="preserve">Take this seriously during a restructure; take time to explore opportunities across your organisation to retain employee skills and reduce the overall impact of redundancies. </w:t>
      </w:r>
    </w:p>
    <w:p w14:paraId="3992CBBA" w14:textId="114A1039" w:rsidR="19C12DC5" w:rsidRPr="00BA4070" w:rsidRDefault="19C12DC5"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Cliff, by adhering to the above legal requirements and practices you will protect your organisation from legal claims and maintain a positive culture in your teams into the future.</w:t>
      </w:r>
    </w:p>
    <w:p w14:paraId="1F7ED862" w14:textId="0625405B" w:rsidR="19C12DC5" w:rsidRPr="00BA4070" w:rsidRDefault="19C12DC5"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Thanks, </w:t>
      </w:r>
    </w:p>
    <w:p w14:paraId="149561CF" w14:textId="5723EF9E" w:rsidR="19C12DC5" w:rsidRPr="00BA4070" w:rsidRDefault="19C12DC5"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Chris Brett</w:t>
      </w:r>
    </w:p>
    <w:p w14:paraId="16E8B230" w14:textId="77777777" w:rsidR="00AD6544" w:rsidRPr="00BA4070" w:rsidRDefault="00AD6544" w:rsidP="00BD3C96">
      <w:pPr>
        <w:spacing w:line="276" w:lineRule="auto"/>
        <w:rPr>
          <w:rFonts w:ascii="Calibri" w:eastAsia="Calibri" w:hAnsi="Calibri" w:cs="Calibri"/>
          <w:color w:val="000000" w:themeColor="text1"/>
        </w:rPr>
      </w:pPr>
    </w:p>
    <w:p w14:paraId="7C53CDAF" w14:textId="77777777" w:rsidR="00AD6544" w:rsidRPr="00BA4070" w:rsidRDefault="00AD6544" w:rsidP="00BD3C96">
      <w:pPr>
        <w:spacing w:line="276" w:lineRule="auto"/>
        <w:rPr>
          <w:rFonts w:ascii="Calibri" w:eastAsia="Calibri" w:hAnsi="Calibri" w:cs="Calibri"/>
          <w:color w:val="000000" w:themeColor="text1"/>
        </w:rPr>
      </w:pPr>
    </w:p>
    <w:p w14:paraId="3936575A" w14:textId="77777777" w:rsidR="00AD6544" w:rsidRPr="00BA4070" w:rsidRDefault="00AD6544" w:rsidP="00BD3C96">
      <w:pPr>
        <w:spacing w:line="276" w:lineRule="auto"/>
        <w:rPr>
          <w:rFonts w:ascii="Calibri" w:eastAsia="Calibri" w:hAnsi="Calibri" w:cs="Calibri"/>
          <w:color w:val="000000" w:themeColor="text1"/>
        </w:rPr>
      </w:pPr>
    </w:p>
    <w:p w14:paraId="0AE50883" w14:textId="028108AC" w:rsidR="34798179" w:rsidRPr="00BA4070" w:rsidRDefault="34798179" w:rsidP="00BD3C96">
      <w:pPr>
        <w:spacing w:after="0" w:line="276" w:lineRule="auto"/>
        <w:rPr>
          <w:rFonts w:ascii="Calibri" w:eastAsia="Aptos" w:hAnsi="Calibri" w:cs="Calibri"/>
          <w:color w:val="000000" w:themeColor="text1"/>
        </w:rPr>
      </w:pPr>
    </w:p>
    <w:p w14:paraId="46198346" w14:textId="5A824F4D" w:rsidR="656BE8F0" w:rsidRPr="00BA4070" w:rsidRDefault="43E6EC1D" w:rsidP="00BD3C96">
      <w:pPr>
        <w:spacing w:line="276" w:lineRule="auto"/>
        <w:rPr>
          <w:rFonts w:ascii="Calibri" w:eastAsia="Calibri" w:hAnsi="Calibri" w:cs="Calibri"/>
          <w:color w:val="000000" w:themeColor="text1"/>
        </w:rPr>
      </w:pPr>
      <w:r w:rsidRPr="00BA4070">
        <w:rPr>
          <w:rFonts w:ascii="Calibri" w:hAnsi="Calibri" w:cs="Calibri"/>
          <w:b/>
          <w:bCs/>
        </w:rPr>
        <w:t xml:space="preserve">3.3 </w:t>
      </w:r>
    </w:p>
    <w:p w14:paraId="65D6FC38" w14:textId="36923B94" w:rsidR="34798179" w:rsidRPr="00BA4070" w:rsidRDefault="656BE8F0" w:rsidP="00BD3C96">
      <w:p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Hello Catherine, </w:t>
      </w:r>
    </w:p>
    <w:p w14:paraId="075EA24A" w14:textId="1B65FE94" w:rsidR="34798179" w:rsidRPr="00BA4070" w:rsidRDefault="656BE8F0" w:rsidP="00BD3C96">
      <w:pPr>
        <w:spacing w:beforeAutospacing="1" w:after="0" w:line="276" w:lineRule="auto"/>
        <w:rPr>
          <w:rFonts w:ascii="Calibri" w:eastAsia="Calibri" w:hAnsi="Calibri" w:cs="Calibri"/>
          <w:color w:val="000000" w:themeColor="text1"/>
        </w:rPr>
      </w:pPr>
      <w:r w:rsidRPr="00BA4070">
        <w:rPr>
          <w:rFonts w:ascii="Calibri" w:eastAsia="Calibri" w:hAnsi="Calibri" w:cs="Calibri"/>
          <w:color w:val="000000" w:themeColor="text1"/>
        </w:rPr>
        <w:lastRenderedPageBreak/>
        <w:t xml:space="preserve">Interesting news about the potential merger! When entering these preliminary negotiations of two major pharmacy operations, it's important to understand the implications of the Transfer of Undertakings – Protection of Employment – Regulations 2006, also known as TUPE regulations. </w:t>
      </w:r>
    </w:p>
    <w:p w14:paraId="41F8B803" w14:textId="02674467" w:rsidR="00AD2069" w:rsidRPr="00BA4070" w:rsidRDefault="656BE8F0" w:rsidP="00BD3C96">
      <w:pPr>
        <w:spacing w:beforeAutospacing="1" w:after="0" w:line="276" w:lineRule="auto"/>
        <w:rPr>
          <w:rFonts w:ascii="Calibri" w:eastAsia="Calibri" w:hAnsi="Calibri" w:cs="Calibri"/>
          <w:color w:val="000000" w:themeColor="text1"/>
        </w:rPr>
      </w:pPr>
      <w:r w:rsidRPr="00BA4070">
        <w:rPr>
          <w:rFonts w:ascii="Calibri" w:eastAsia="Calibri" w:hAnsi="Calibri" w:cs="Calibri"/>
          <w:color w:val="000000" w:themeColor="text1"/>
        </w:rPr>
        <w:t>TUPE regulations protect the rights of employees during significant organisational changes</w:t>
      </w:r>
      <w:r w:rsidR="00AB57CF" w:rsidRPr="00BA4070">
        <w:rPr>
          <w:rFonts w:ascii="Calibri" w:eastAsia="Calibri" w:hAnsi="Calibri" w:cs="Calibri"/>
          <w:color w:val="000000" w:themeColor="text1"/>
        </w:rPr>
        <w:t xml:space="preserve"> (business transfers, and service provision changes)</w:t>
      </w:r>
      <w:r w:rsidRPr="00BA4070">
        <w:rPr>
          <w:rFonts w:ascii="Calibri" w:eastAsia="Calibri" w:hAnsi="Calibri" w:cs="Calibri"/>
          <w:color w:val="000000" w:themeColor="text1"/>
        </w:rPr>
        <w:t xml:space="preserve"> </w:t>
      </w:r>
      <w:r w:rsidR="00A42739" w:rsidRPr="00BA4070">
        <w:rPr>
          <w:rFonts w:ascii="Calibri" w:eastAsia="Calibri" w:hAnsi="Calibri" w:cs="Calibri"/>
          <w:color w:val="000000" w:themeColor="text1"/>
        </w:rPr>
        <w:t>such as</w:t>
      </w:r>
      <w:r w:rsidRPr="00BA4070">
        <w:rPr>
          <w:rFonts w:ascii="Calibri" w:eastAsia="Calibri" w:hAnsi="Calibri" w:cs="Calibri"/>
          <w:color w:val="000000" w:themeColor="text1"/>
        </w:rPr>
        <w:t xml:space="preserve"> mergers in this case</w:t>
      </w:r>
      <w:r w:rsidR="00704331" w:rsidRPr="00BA4070">
        <w:rPr>
          <w:rFonts w:ascii="Calibri" w:eastAsia="Calibri" w:hAnsi="Calibri" w:cs="Calibri"/>
          <w:color w:val="000000" w:themeColor="text1"/>
        </w:rPr>
        <w:t xml:space="preserve"> (CIPD, 2024g).</w:t>
      </w:r>
      <w:r w:rsidR="00093203" w:rsidRPr="00BA4070">
        <w:rPr>
          <w:rFonts w:ascii="Calibri" w:eastAsia="Calibri" w:hAnsi="Calibri" w:cs="Calibri"/>
          <w:color w:val="000000" w:themeColor="text1"/>
        </w:rPr>
        <w:t xml:space="preserve"> </w:t>
      </w:r>
    </w:p>
    <w:p w14:paraId="0014A5D7" w14:textId="77777777" w:rsidR="00AD2069" w:rsidRPr="00BA4070" w:rsidRDefault="00AD2069" w:rsidP="00BD3C96">
      <w:pPr>
        <w:spacing w:beforeAutospacing="1" w:after="0" w:line="276" w:lineRule="auto"/>
        <w:rPr>
          <w:rFonts w:ascii="Calibri" w:eastAsia="Calibri" w:hAnsi="Calibri" w:cs="Calibri"/>
          <w:color w:val="000000" w:themeColor="text1"/>
        </w:rPr>
      </w:pPr>
    </w:p>
    <w:p w14:paraId="0F279C4C" w14:textId="4C05CAB9" w:rsidR="656BE8F0" w:rsidRPr="00BA4070" w:rsidRDefault="656BE8F0" w:rsidP="00BD3C96">
      <w:pPr>
        <w:spacing w:after="0" w:line="276" w:lineRule="auto"/>
        <w:rPr>
          <w:rFonts w:ascii="Calibri" w:eastAsia="Calibri" w:hAnsi="Calibri" w:cs="Calibri"/>
          <w:color w:val="000000" w:themeColor="text1"/>
        </w:rPr>
      </w:pPr>
      <w:r w:rsidRPr="00BA4070">
        <w:rPr>
          <w:rFonts w:ascii="Calibri" w:eastAsia="Calibri" w:hAnsi="Calibri" w:cs="Calibri"/>
          <w:b/>
          <w:bCs/>
          <w:color w:val="000000" w:themeColor="text1"/>
        </w:rPr>
        <w:t>The major rights that employees have involved in the merger – TUPE Regulations</w:t>
      </w:r>
    </w:p>
    <w:p w14:paraId="75660245" w14:textId="2BFDAE06" w:rsidR="34798179" w:rsidRPr="00BA4070" w:rsidRDefault="34798179" w:rsidP="00BD3C96">
      <w:pPr>
        <w:spacing w:after="0" w:line="276" w:lineRule="auto"/>
        <w:rPr>
          <w:rFonts w:ascii="Calibri" w:eastAsia="Calibri" w:hAnsi="Calibri" w:cs="Calibri"/>
          <w:b/>
          <w:bCs/>
          <w:color w:val="000000" w:themeColor="text1"/>
        </w:rPr>
      </w:pPr>
    </w:p>
    <w:p w14:paraId="40367113" w14:textId="26A85A41" w:rsidR="656BE8F0" w:rsidRPr="00BA4070" w:rsidRDefault="656BE8F0" w:rsidP="00BD3C96">
      <w:pPr>
        <w:spacing w:after="0" w:line="276" w:lineRule="auto"/>
        <w:rPr>
          <w:rFonts w:ascii="Calibri" w:eastAsia="Calibri" w:hAnsi="Calibri" w:cs="Calibri"/>
          <w:color w:val="000000" w:themeColor="text1"/>
        </w:rPr>
      </w:pPr>
      <w:r w:rsidRPr="00BA4070">
        <w:rPr>
          <w:rFonts w:ascii="Calibri" w:eastAsia="Calibri" w:hAnsi="Calibri" w:cs="Calibri"/>
          <w:b/>
          <w:bCs/>
          <w:color w:val="000000" w:themeColor="text1"/>
        </w:rPr>
        <w:t xml:space="preserve">Employment Contract Transfer - </w:t>
      </w:r>
      <w:r w:rsidRPr="00BA4070">
        <w:rPr>
          <w:rFonts w:ascii="Calibri" w:eastAsia="Calibri" w:hAnsi="Calibri" w:cs="Calibri"/>
          <w:color w:val="000000" w:themeColor="text1"/>
        </w:rPr>
        <w:t>All contract rights of all employees transfer from their current employer to their new employer due to any merger. These rights include continuity of service, contracts of employment etc.</w:t>
      </w:r>
      <w:r w:rsidR="00844B3C" w:rsidRPr="00BA4070">
        <w:rPr>
          <w:rFonts w:ascii="Calibri" w:eastAsia="Calibri" w:hAnsi="Calibri" w:cs="Calibri"/>
          <w:color w:val="000000" w:themeColor="text1"/>
        </w:rPr>
        <w:t>, (CIPD, 2024g).</w:t>
      </w:r>
      <w:r w:rsidRPr="00BA4070">
        <w:rPr>
          <w:rFonts w:ascii="Calibri" w:eastAsia="Calibri" w:hAnsi="Calibri" w:cs="Calibri"/>
          <w:color w:val="000000" w:themeColor="text1"/>
        </w:rPr>
        <w:t xml:space="preserve"> </w:t>
      </w:r>
    </w:p>
    <w:p w14:paraId="16F8917C" w14:textId="747EB892" w:rsidR="34798179" w:rsidRPr="00BA4070" w:rsidRDefault="34798179" w:rsidP="00BD3C96">
      <w:pPr>
        <w:spacing w:after="0" w:line="276" w:lineRule="auto"/>
        <w:rPr>
          <w:rFonts w:ascii="Calibri" w:eastAsia="Calibri" w:hAnsi="Calibri" w:cs="Calibri"/>
          <w:color w:val="000000" w:themeColor="text1"/>
        </w:rPr>
      </w:pPr>
    </w:p>
    <w:p w14:paraId="7CC0CCC2" w14:textId="53A97FA7" w:rsidR="656BE8F0" w:rsidRPr="00BA4070" w:rsidRDefault="656BE8F0" w:rsidP="00BD3C96">
      <w:pPr>
        <w:spacing w:after="0" w:line="276" w:lineRule="auto"/>
        <w:rPr>
          <w:rFonts w:ascii="Calibri" w:eastAsia="Calibri" w:hAnsi="Calibri" w:cs="Calibri"/>
          <w:color w:val="000000" w:themeColor="text1"/>
        </w:rPr>
      </w:pPr>
      <w:r w:rsidRPr="00BA4070">
        <w:rPr>
          <w:rFonts w:ascii="Calibri" w:eastAsia="Calibri" w:hAnsi="Calibri" w:cs="Calibri"/>
          <w:b/>
          <w:bCs/>
          <w:color w:val="000000" w:themeColor="text1"/>
        </w:rPr>
        <w:t xml:space="preserve">Unfair Dismissal Protection - </w:t>
      </w:r>
      <w:r w:rsidRPr="00BA4070">
        <w:rPr>
          <w:rFonts w:ascii="Calibri" w:eastAsia="Calibri" w:hAnsi="Calibri" w:cs="Calibri"/>
          <w:color w:val="000000" w:themeColor="text1"/>
        </w:rPr>
        <w:t>Employees cannot be dismissed with the sole reason of the transfer. If an employee is dismissed and it is related to the merger, the dismissal would be considered automatically unfair, UNLESS it's due to an economic, technical, or organisational reason that does justify it</w:t>
      </w:r>
      <w:r w:rsidR="001E11AD" w:rsidRPr="00BA4070">
        <w:rPr>
          <w:rFonts w:ascii="Calibri" w:eastAsia="Calibri" w:hAnsi="Calibri" w:cs="Calibri"/>
          <w:color w:val="000000" w:themeColor="text1"/>
        </w:rPr>
        <w:t xml:space="preserve"> (CIPD, 2024h).</w:t>
      </w:r>
      <w:r w:rsidR="00791CF4" w:rsidRPr="00BA4070">
        <w:rPr>
          <w:rFonts w:ascii="Calibri" w:eastAsia="Calibri" w:hAnsi="Calibri" w:cs="Calibri"/>
          <w:color w:val="000000" w:themeColor="text1"/>
        </w:rPr>
        <w:t xml:space="preserve"> </w:t>
      </w:r>
    </w:p>
    <w:p w14:paraId="79F3CF97" w14:textId="12DC98B7" w:rsidR="34798179" w:rsidRPr="00BA4070" w:rsidRDefault="34798179" w:rsidP="00BD3C96">
      <w:pPr>
        <w:spacing w:after="0" w:line="276" w:lineRule="auto"/>
        <w:rPr>
          <w:rFonts w:ascii="Calibri" w:eastAsia="Calibri" w:hAnsi="Calibri" w:cs="Calibri"/>
          <w:color w:val="000000" w:themeColor="text1"/>
        </w:rPr>
      </w:pPr>
    </w:p>
    <w:p w14:paraId="360986F2" w14:textId="0745C817" w:rsidR="656BE8F0" w:rsidRPr="00BA4070" w:rsidRDefault="656BE8F0" w:rsidP="00BD3C96">
      <w:p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Note – Employees would need two years of continuous service to claim unfair dismissal. </w:t>
      </w:r>
    </w:p>
    <w:p w14:paraId="2AE21B8D" w14:textId="5969B323" w:rsidR="34798179" w:rsidRPr="00BA4070" w:rsidRDefault="34798179" w:rsidP="00BD3C96">
      <w:pPr>
        <w:spacing w:after="0" w:line="276" w:lineRule="auto"/>
        <w:rPr>
          <w:rFonts w:ascii="Calibri" w:eastAsia="Calibri" w:hAnsi="Calibri" w:cs="Calibri"/>
          <w:color w:val="000000" w:themeColor="text1"/>
        </w:rPr>
      </w:pPr>
    </w:p>
    <w:p w14:paraId="247EF99B" w14:textId="79F79F40" w:rsidR="656BE8F0" w:rsidRPr="00BA4070" w:rsidRDefault="656BE8F0" w:rsidP="00BD3C96">
      <w:pPr>
        <w:spacing w:after="0" w:line="276" w:lineRule="auto"/>
        <w:rPr>
          <w:rFonts w:ascii="Calibri" w:eastAsia="Calibri" w:hAnsi="Calibri" w:cs="Calibri"/>
          <w:color w:val="000000" w:themeColor="text1"/>
        </w:rPr>
      </w:pPr>
      <w:r w:rsidRPr="00BA4070">
        <w:rPr>
          <w:rFonts w:ascii="Calibri" w:eastAsia="Calibri" w:hAnsi="Calibri" w:cs="Calibri"/>
          <w:b/>
          <w:bCs/>
          <w:color w:val="000000" w:themeColor="text1"/>
        </w:rPr>
        <w:t>Consultation Requirements -</w:t>
      </w:r>
      <w:r w:rsidR="00AB1142" w:rsidRPr="00BA4070">
        <w:rPr>
          <w:rFonts w:ascii="Calibri" w:eastAsia="Calibri" w:hAnsi="Calibri" w:cs="Calibri"/>
          <w:color w:val="000000" w:themeColor="text1"/>
        </w:rPr>
        <w:t xml:space="preserve"> </w:t>
      </w:r>
      <w:r w:rsidRPr="00BA4070">
        <w:rPr>
          <w:rFonts w:ascii="Calibri" w:eastAsia="Calibri" w:hAnsi="Calibri" w:cs="Calibri"/>
          <w:color w:val="000000" w:themeColor="text1"/>
        </w:rPr>
        <w:t>You as the employer must consult with representatives of your employees – typically trade unions or elected representatives, about all aspects of the merger. Including</w:t>
      </w:r>
      <w:r w:rsidR="000C053F" w:rsidRPr="00BA4070">
        <w:rPr>
          <w:rFonts w:ascii="Calibri" w:eastAsia="Calibri" w:hAnsi="Calibri" w:cs="Calibri"/>
          <w:color w:val="000000" w:themeColor="text1"/>
        </w:rPr>
        <w:t>:</w:t>
      </w:r>
    </w:p>
    <w:p w14:paraId="2EE6044F" w14:textId="76EF0DF7" w:rsidR="656BE8F0" w:rsidRPr="00BA4070" w:rsidRDefault="656BE8F0" w:rsidP="00BD3C96">
      <w:pPr>
        <w:pStyle w:val="ListParagraph"/>
        <w:numPr>
          <w:ilvl w:val="0"/>
          <w:numId w:val="5"/>
        </w:num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Notifying that a transfer is happening.</w:t>
      </w:r>
    </w:p>
    <w:p w14:paraId="6464F4D7" w14:textId="6E32A681" w:rsidR="656BE8F0" w:rsidRPr="00BA4070" w:rsidRDefault="656BE8F0" w:rsidP="00BD3C96">
      <w:pPr>
        <w:pStyle w:val="ListParagraph"/>
        <w:numPr>
          <w:ilvl w:val="0"/>
          <w:numId w:val="5"/>
        </w:num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The reasons for the transfer.</w:t>
      </w:r>
    </w:p>
    <w:p w14:paraId="2995DE47" w14:textId="3C804E38" w:rsidR="656BE8F0" w:rsidRPr="00BA4070" w:rsidRDefault="656BE8F0" w:rsidP="00BD3C96">
      <w:pPr>
        <w:pStyle w:val="ListParagraph"/>
        <w:numPr>
          <w:ilvl w:val="0"/>
          <w:numId w:val="5"/>
        </w:num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The implications for employees; Legal, Social and Economic implications.</w:t>
      </w:r>
    </w:p>
    <w:p w14:paraId="32EDF04E" w14:textId="1516D6FF" w:rsidR="656BE8F0" w:rsidRPr="00BA4070" w:rsidRDefault="656BE8F0" w:rsidP="00BD3C96">
      <w:pPr>
        <w:pStyle w:val="ListParagraph"/>
        <w:numPr>
          <w:ilvl w:val="0"/>
          <w:numId w:val="5"/>
        </w:num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 Any measures that you as the employer or transferee intends to take regarding the employees. </w:t>
      </w:r>
    </w:p>
    <w:p w14:paraId="07AABB03" w14:textId="34C16ACC" w:rsidR="34798179" w:rsidRPr="00BA4070" w:rsidRDefault="34798179" w:rsidP="00BD3C96">
      <w:pPr>
        <w:pStyle w:val="ListParagraph"/>
        <w:spacing w:after="0" w:line="276" w:lineRule="auto"/>
        <w:rPr>
          <w:rFonts w:ascii="Calibri" w:eastAsia="Calibri" w:hAnsi="Calibri" w:cs="Calibri"/>
          <w:color w:val="000000" w:themeColor="text1"/>
        </w:rPr>
      </w:pPr>
    </w:p>
    <w:p w14:paraId="29996FE3" w14:textId="1B700C8D" w:rsidR="656BE8F0" w:rsidRPr="00BA4070" w:rsidRDefault="656BE8F0" w:rsidP="00BD3C96">
      <w:pPr>
        <w:spacing w:after="0" w:line="276" w:lineRule="auto"/>
        <w:rPr>
          <w:rFonts w:ascii="Calibri" w:eastAsia="Calibri" w:hAnsi="Calibri" w:cs="Calibri"/>
          <w:color w:val="000000" w:themeColor="text1"/>
        </w:rPr>
      </w:pPr>
      <w:r w:rsidRPr="00BA4070">
        <w:rPr>
          <w:rFonts w:ascii="Calibri" w:eastAsia="Calibri" w:hAnsi="Calibri" w:cs="Calibri"/>
          <w:b/>
          <w:bCs/>
          <w:color w:val="000000" w:themeColor="text1"/>
        </w:rPr>
        <w:t>Liability Information -</w:t>
      </w:r>
      <w:r w:rsidR="00AB1142" w:rsidRPr="00BA4070">
        <w:rPr>
          <w:rFonts w:ascii="Calibri" w:eastAsia="Calibri" w:hAnsi="Calibri" w:cs="Calibri"/>
          <w:b/>
          <w:bCs/>
          <w:color w:val="000000" w:themeColor="text1"/>
        </w:rPr>
        <w:t xml:space="preserve"> </w:t>
      </w:r>
      <w:r w:rsidRPr="00BA4070">
        <w:rPr>
          <w:rFonts w:ascii="Calibri" w:eastAsia="Calibri" w:hAnsi="Calibri" w:cs="Calibri"/>
          <w:color w:val="000000" w:themeColor="text1"/>
        </w:rPr>
        <w:t>In the merger, where employees are moving to another organisation, the transferor must provide detailed information on each employee at least 28 days before the transfer</w:t>
      </w:r>
      <w:r w:rsidR="001E11AD" w:rsidRPr="00BA4070">
        <w:rPr>
          <w:rFonts w:ascii="Calibri" w:eastAsia="Calibri" w:hAnsi="Calibri" w:cs="Calibri"/>
          <w:color w:val="000000" w:themeColor="text1"/>
        </w:rPr>
        <w:t xml:space="preserve"> (CIPD, 2024h).</w:t>
      </w:r>
      <w:r w:rsidR="00206E0B" w:rsidRPr="00BA4070">
        <w:rPr>
          <w:rFonts w:ascii="Calibri" w:eastAsia="Calibri" w:hAnsi="Calibri" w:cs="Calibri"/>
          <w:color w:val="000000" w:themeColor="text1"/>
        </w:rPr>
        <w:t xml:space="preserve"> </w:t>
      </w:r>
      <w:r w:rsidRPr="00BA4070">
        <w:rPr>
          <w:rFonts w:ascii="Calibri" w:eastAsia="Calibri" w:hAnsi="Calibri" w:cs="Calibri"/>
          <w:color w:val="000000" w:themeColor="text1"/>
        </w:rPr>
        <w:t xml:space="preserve">Detailed information includes, name, age, particulars of employment, disciplinaries and actions, grievances, and legal actions taken in the past two years. </w:t>
      </w:r>
      <w:r w:rsidR="00AD7F40" w:rsidRPr="00BA4070">
        <w:rPr>
          <w:rFonts w:ascii="Calibri" w:eastAsia="Calibri" w:hAnsi="Calibri" w:cs="Calibri"/>
          <w:color w:val="000000" w:themeColor="text1"/>
        </w:rPr>
        <w:t>It’s important to note that employees can object to the transfer, although this means they forfeit their right to redundancy or dismissal claims.</w:t>
      </w:r>
    </w:p>
    <w:p w14:paraId="3A3B6323" w14:textId="5D1EB6FE" w:rsidR="34798179" w:rsidRPr="00BA4070" w:rsidRDefault="34798179" w:rsidP="00BD3C96">
      <w:pPr>
        <w:spacing w:after="0" w:line="276" w:lineRule="auto"/>
        <w:rPr>
          <w:rFonts w:ascii="Calibri" w:eastAsia="Calibri" w:hAnsi="Calibri" w:cs="Calibri"/>
          <w:color w:val="000000" w:themeColor="text1"/>
        </w:rPr>
      </w:pPr>
    </w:p>
    <w:p w14:paraId="757D567C" w14:textId="7B5C53FD" w:rsidR="656BE8F0" w:rsidRPr="00BA4070" w:rsidRDefault="656BE8F0" w:rsidP="00BD3C96">
      <w:pPr>
        <w:spacing w:after="0" w:line="276" w:lineRule="auto"/>
        <w:rPr>
          <w:rFonts w:ascii="Calibri" w:eastAsia="Calibri" w:hAnsi="Calibri" w:cs="Calibri"/>
          <w:color w:val="000000" w:themeColor="text1"/>
        </w:rPr>
      </w:pPr>
      <w:r w:rsidRPr="00BA4070">
        <w:rPr>
          <w:rFonts w:ascii="Calibri" w:eastAsia="Calibri" w:hAnsi="Calibri" w:cs="Calibri"/>
          <w:b/>
          <w:bCs/>
          <w:color w:val="000000" w:themeColor="text1"/>
        </w:rPr>
        <w:t xml:space="preserve">Collective Agreements - </w:t>
      </w:r>
      <w:r w:rsidRPr="00BA4070">
        <w:rPr>
          <w:rFonts w:ascii="Calibri" w:eastAsia="Calibri" w:hAnsi="Calibri" w:cs="Calibri"/>
          <w:color w:val="000000" w:themeColor="text1"/>
        </w:rPr>
        <w:t>These agreements can be altered after a year of the transfer – as long as the changes are NOT less advantageous to the employee</w:t>
      </w:r>
      <w:r w:rsidR="001E11AD" w:rsidRPr="00BA4070">
        <w:rPr>
          <w:rFonts w:ascii="Calibri" w:eastAsia="Calibri" w:hAnsi="Calibri" w:cs="Calibri"/>
          <w:color w:val="000000" w:themeColor="text1"/>
        </w:rPr>
        <w:t xml:space="preserve"> (CIPD, 2024h).</w:t>
      </w:r>
      <w:r w:rsidR="00A80414" w:rsidRPr="00BA4070">
        <w:rPr>
          <w:rFonts w:ascii="Calibri" w:eastAsia="Calibri" w:hAnsi="Calibri" w:cs="Calibri"/>
          <w:color w:val="000000" w:themeColor="text1"/>
        </w:rPr>
        <w:t xml:space="preserve"> </w:t>
      </w:r>
    </w:p>
    <w:p w14:paraId="6D0A0002" w14:textId="614F2B35" w:rsidR="656BE8F0" w:rsidRPr="00BA4070" w:rsidRDefault="656BE8F0" w:rsidP="00BD3C96">
      <w:p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lastRenderedPageBreak/>
        <w:t>Note – provisions from collective agreements that come into effect after the merger will NOT transfer if the new employer was not a part of the negotiation.</w:t>
      </w:r>
    </w:p>
    <w:p w14:paraId="691428A0" w14:textId="6742B313" w:rsidR="34798179" w:rsidRPr="00BA4070" w:rsidRDefault="34798179" w:rsidP="00BD3C96">
      <w:pPr>
        <w:spacing w:after="0" w:line="276" w:lineRule="auto"/>
        <w:rPr>
          <w:rFonts w:ascii="Calibri" w:eastAsia="Calibri" w:hAnsi="Calibri" w:cs="Calibri"/>
          <w:color w:val="000000" w:themeColor="text1"/>
        </w:rPr>
      </w:pPr>
    </w:p>
    <w:p w14:paraId="003F85CC" w14:textId="5E7F53ED" w:rsidR="656BE8F0" w:rsidRPr="00BA4070" w:rsidRDefault="656BE8F0" w:rsidP="00BD3C96">
      <w:pPr>
        <w:spacing w:after="0" w:line="276" w:lineRule="auto"/>
        <w:rPr>
          <w:rFonts w:ascii="Calibri" w:eastAsia="Calibri" w:hAnsi="Calibri" w:cs="Calibri"/>
          <w:color w:val="000000" w:themeColor="text1"/>
        </w:rPr>
      </w:pPr>
      <w:r w:rsidRPr="00BA4070">
        <w:rPr>
          <w:rFonts w:ascii="Calibri" w:eastAsia="Calibri" w:hAnsi="Calibri" w:cs="Calibri"/>
          <w:b/>
          <w:bCs/>
          <w:color w:val="000000" w:themeColor="text1"/>
        </w:rPr>
        <w:t>Pensions -</w:t>
      </w:r>
      <w:r w:rsidR="00AB1142" w:rsidRPr="00BA4070">
        <w:rPr>
          <w:rFonts w:ascii="Calibri" w:eastAsia="Calibri" w:hAnsi="Calibri" w:cs="Calibri"/>
          <w:color w:val="000000" w:themeColor="text1"/>
        </w:rPr>
        <w:t xml:space="preserve"> </w:t>
      </w:r>
      <w:r w:rsidRPr="00BA4070">
        <w:rPr>
          <w:rFonts w:ascii="Calibri" w:eastAsia="Calibri" w:hAnsi="Calibri" w:cs="Calibri"/>
          <w:color w:val="000000" w:themeColor="text1"/>
        </w:rPr>
        <w:t>Occupational pension schemes do not transfer under TUPE. However, any contractual obligation to pay into a non-occupational pension scheme will transfer</w:t>
      </w:r>
      <w:r w:rsidR="00AA7298" w:rsidRPr="00BA4070">
        <w:rPr>
          <w:rFonts w:ascii="Calibri" w:eastAsia="Calibri" w:hAnsi="Calibri" w:cs="Calibri"/>
          <w:color w:val="000000" w:themeColor="text1"/>
        </w:rPr>
        <w:t xml:space="preserve"> </w:t>
      </w:r>
      <w:r w:rsidR="001E11AD" w:rsidRPr="00BA4070">
        <w:rPr>
          <w:rFonts w:ascii="Calibri" w:eastAsia="Calibri" w:hAnsi="Calibri" w:cs="Calibri"/>
          <w:color w:val="000000" w:themeColor="text1"/>
        </w:rPr>
        <w:t>(CIPD, 2024h).</w:t>
      </w:r>
    </w:p>
    <w:p w14:paraId="288B5A0A" w14:textId="31AA4AC4" w:rsidR="00AD2069" w:rsidRPr="00BA4070" w:rsidRDefault="00AD2069" w:rsidP="00BD3C96">
      <w:pPr>
        <w:spacing w:beforeAutospacing="1" w:after="0" w:line="276" w:lineRule="auto"/>
        <w:rPr>
          <w:rFonts w:ascii="Calibri" w:eastAsia="Calibri" w:hAnsi="Calibri" w:cs="Calibri"/>
          <w:color w:val="000000" w:themeColor="text1"/>
        </w:rPr>
      </w:pPr>
      <w:r w:rsidRPr="00BA4070">
        <w:rPr>
          <w:rFonts w:ascii="Calibri" w:eastAsia="Calibri" w:hAnsi="Calibri" w:cs="Calibri"/>
          <w:color w:val="000000" w:themeColor="text1"/>
        </w:rPr>
        <w:t>TUPE applies automatically when the conditions are met—it’s not optional.</w:t>
      </w:r>
    </w:p>
    <w:p w14:paraId="46195FE8" w14:textId="28BD7DFC" w:rsidR="34798179" w:rsidRPr="00BA4070" w:rsidRDefault="34798179" w:rsidP="00BD3C96">
      <w:pPr>
        <w:spacing w:after="0" w:line="276" w:lineRule="auto"/>
        <w:rPr>
          <w:rFonts w:ascii="Calibri" w:eastAsia="Calibri" w:hAnsi="Calibri" w:cs="Calibri"/>
          <w:color w:val="000000" w:themeColor="text1"/>
        </w:rPr>
      </w:pPr>
    </w:p>
    <w:p w14:paraId="2BA92904" w14:textId="28F1CE6F" w:rsidR="656BE8F0" w:rsidRPr="00BA4070" w:rsidRDefault="656BE8F0" w:rsidP="00BD3C96">
      <w:p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Although mergers are rarely stress free; by understanding the TUPE rights for your employees you can ensure negotiations respect the legal protections afforded to your workforce. This will reduce stress as goodwill can be maintained and minimise any legal challenges into the future.</w:t>
      </w:r>
    </w:p>
    <w:p w14:paraId="47326193" w14:textId="43A0C2B3" w:rsidR="34798179" w:rsidRPr="00BA4070" w:rsidRDefault="34798179" w:rsidP="00BD3C96">
      <w:pPr>
        <w:spacing w:after="0" w:line="276" w:lineRule="auto"/>
        <w:rPr>
          <w:rFonts w:ascii="Calibri" w:eastAsia="Calibri" w:hAnsi="Calibri" w:cs="Calibri"/>
          <w:color w:val="000000" w:themeColor="text1"/>
        </w:rPr>
      </w:pPr>
    </w:p>
    <w:p w14:paraId="56A104D8" w14:textId="241EC0B7" w:rsidR="656BE8F0" w:rsidRPr="00BA4070" w:rsidRDefault="656BE8F0" w:rsidP="00BD3C96">
      <w:p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Thanks, </w:t>
      </w:r>
    </w:p>
    <w:p w14:paraId="7B2CA38A" w14:textId="2B2FAFD2" w:rsidR="656BE8F0" w:rsidRPr="00BA4070" w:rsidRDefault="656BE8F0" w:rsidP="00BD3C96">
      <w:p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Chris Brett</w:t>
      </w:r>
    </w:p>
    <w:p w14:paraId="28B5A993" w14:textId="60BEE47A" w:rsidR="34798179" w:rsidRPr="00BA4070" w:rsidRDefault="34798179" w:rsidP="00BD3C96">
      <w:pPr>
        <w:spacing w:line="276" w:lineRule="auto"/>
        <w:rPr>
          <w:rFonts w:ascii="Calibri" w:eastAsia="Aptos" w:hAnsi="Calibri" w:cs="Calibri"/>
        </w:rPr>
      </w:pPr>
    </w:p>
    <w:p w14:paraId="378A1A43" w14:textId="3FE44777" w:rsidR="009B44F2" w:rsidRPr="00BA4070" w:rsidRDefault="43E6EC1D" w:rsidP="00BD3C96">
      <w:pPr>
        <w:spacing w:after="0" w:line="276" w:lineRule="auto"/>
        <w:rPr>
          <w:rFonts w:ascii="Calibri" w:eastAsia="Aptos" w:hAnsi="Calibri" w:cs="Calibri"/>
          <w:b/>
          <w:bCs/>
        </w:rPr>
      </w:pPr>
      <w:r w:rsidRPr="00BA4070">
        <w:rPr>
          <w:rFonts w:ascii="Calibri" w:eastAsia="Aptos" w:hAnsi="Calibri" w:cs="Calibri"/>
          <w:b/>
          <w:bCs/>
        </w:rPr>
        <w:t xml:space="preserve">4.1 </w:t>
      </w:r>
    </w:p>
    <w:p w14:paraId="3CD5CD01" w14:textId="140FA719" w:rsidR="009B44F2" w:rsidRPr="00BA4070" w:rsidRDefault="009B44F2" w:rsidP="00BD3C96">
      <w:pPr>
        <w:spacing w:line="276" w:lineRule="auto"/>
        <w:rPr>
          <w:rFonts w:ascii="Calibri" w:eastAsia="Aptos" w:hAnsi="Calibri" w:cs="Calibri"/>
        </w:rPr>
      </w:pPr>
      <w:r w:rsidRPr="00BA4070">
        <w:rPr>
          <w:rFonts w:ascii="Calibri" w:eastAsia="Aptos" w:hAnsi="Calibri" w:cs="Calibri"/>
        </w:rPr>
        <w:t xml:space="preserve">Dear Milo, </w:t>
      </w:r>
    </w:p>
    <w:p w14:paraId="3BE02062" w14:textId="0F4ABB87" w:rsidR="00746361" w:rsidRPr="00BA4070" w:rsidRDefault="00B624CF" w:rsidP="00BD3C96">
      <w:pPr>
        <w:spacing w:line="276" w:lineRule="auto"/>
        <w:rPr>
          <w:rFonts w:ascii="Calibri" w:eastAsia="Aptos" w:hAnsi="Calibri" w:cs="Calibri"/>
        </w:rPr>
      </w:pPr>
      <w:r w:rsidRPr="00BA4070">
        <w:rPr>
          <w:rFonts w:ascii="Calibri" w:eastAsia="Aptos" w:hAnsi="Calibri" w:cs="Calibri"/>
        </w:rPr>
        <w:t>You</w:t>
      </w:r>
      <w:r w:rsidR="009B44F2" w:rsidRPr="00BA4070">
        <w:rPr>
          <w:rFonts w:ascii="Calibri" w:eastAsia="Aptos" w:hAnsi="Calibri" w:cs="Calibri"/>
        </w:rPr>
        <w:t xml:space="preserve"> have several dozen nurse bank staff who are employed regularly but on a casual </w:t>
      </w:r>
      <w:proofErr w:type="gramStart"/>
      <w:r w:rsidR="009B44F2" w:rsidRPr="00BA4070">
        <w:rPr>
          <w:rFonts w:ascii="Calibri" w:eastAsia="Aptos" w:hAnsi="Calibri" w:cs="Calibri"/>
        </w:rPr>
        <w:t>basis, and</w:t>
      </w:r>
      <w:proofErr w:type="gramEnd"/>
      <w:r w:rsidR="009B44F2" w:rsidRPr="00BA4070">
        <w:rPr>
          <w:rFonts w:ascii="Calibri" w:eastAsia="Aptos" w:hAnsi="Calibri" w:cs="Calibri"/>
        </w:rPr>
        <w:t xml:space="preserve"> thus want to ensure their holiday pay is calculated fairly and lawfully. </w:t>
      </w:r>
    </w:p>
    <w:p w14:paraId="4707C625" w14:textId="46CD5D69" w:rsidR="00403F51" w:rsidRPr="00BA4070" w:rsidRDefault="009B44F2" w:rsidP="00BD3C96">
      <w:pPr>
        <w:spacing w:line="276" w:lineRule="auto"/>
        <w:rPr>
          <w:rFonts w:ascii="Calibri" w:eastAsia="Aptos" w:hAnsi="Calibri" w:cs="Calibri"/>
          <w:color w:val="00B0F0"/>
        </w:rPr>
      </w:pPr>
      <w:r w:rsidRPr="00BA4070">
        <w:rPr>
          <w:rFonts w:ascii="Calibri" w:eastAsia="Aptos" w:hAnsi="Calibri" w:cs="Calibri"/>
        </w:rPr>
        <w:t>The regulatory requirements for holiday pay calculations relating to irregular hours and part-year workings means that holiday pay MUST be calculated based on their individual average pay over the previous 52 weeks</w:t>
      </w:r>
      <w:r w:rsidR="00863E33" w:rsidRPr="00BA4070">
        <w:rPr>
          <w:rFonts w:ascii="Calibri" w:eastAsia="Aptos" w:hAnsi="Calibri" w:cs="Calibri"/>
        </w:rPr>
        <w:t xml:space="preserve"> (ACAS, 2025</w:t>
      </w:r>
      <w:r w:rsidR="003C3D72" w:rsidRPr="00BA4070">
        <w:rPr>
          <w:rFonts w:ascii="Calibri" w:eastAsia="Aptos" w:hAnsi="Calibri" w:cs="Calibri"/>
        </w:rPr>
        <w:t>a</w:t>
      </w:r>
      <w:r w:rsidR="00863E33" w:rsidRPr="00BA4070">
        <w:rPr>
          <w:rFonts w:ascii="Calibri" w:eastAsia="Aptos" w:hAnsi="Calibri" w:cs="Calibri"/>
        </w:rPr>
        <w:t xml:space="preserve">). </w:t>
      </w:r>
      <w:r w:rsidRPr="00BA4070">
        <w:rPr>
          <w:rFonts w:ascii="Calibri" w:eastAsia="Aptos" w:hAnsi="Calibri" w:cs="Calibri"/>
          <w:color w:val="00B0F0"/>
        </w:rPr>
        <w:t xml:space="preserve"> </w:t>
      </w:r>
    </w:p>
    <w:p w14:paraId="6BC55468" w14:textId="53CFAF04" w:rsidR="009B44F2" w:rsidRPr="00BA4070" w:rsidRDefault="00403F51" w:rsidP="00BD3C96">
      <w:pPr>
        <w:spacing w:line="276" w:lineRule="auto"/>
        <w:rPr>
          <w:rFonts w:ascii="Calibri" w:eastAsia="Aptos" w:hAnsi="Calibri" w:cs="Calibri"/>
        </w:rPr>
      </w:pPr>
      <w:r w:rsidRPr="00BA4070">
        <w:rPr>
          <w:rFonts w:ascii="Calibri" w:eastAsia="Aptos" w:hAnsi="Calibri" w:cs="Calibri"/>
        </w:rPr>
        <w:t>T</w:t>
      </w:r>
      <w:r w:rsidR="009B44F2" w:rsidRPr="00BA4070">
        <w:rPr>
          <w:rFonts w:ascii="Calibri" w:eastAsia="Aptos" w:hAnsi="Calibri" w:cs="Calibri"/>
        </w:rPr>
        <w:t xml:space="preserve">his average </w:t>
      </w:r>
      <w:r w:rsidRPr="00BA4070">
        <w:rPr>
          <w:rFonts w:ascii="Calibri" w:eastAsia="Aptos" w:hAnsi="Calibri" w:cs="Calibri"/>
        </w:rPr>
        <w:t xml:space="preserve">pay </w:t>
      </w:r>
      <w:r w:rsidR="009B44F2" w:rsidRPr="00BA4070">
        <w:rPr>
          <w:rFonts w:ascii="Calibri" w:eastAsia="Aptos" w:hAnsi="Calibri" w:cs="Calibri"/>
        </w:rPr>
        <w:t>should only include the weeks they have worked and received pay – therefore, you must exclude weeks missed due to sickness or statutory leave, with no pay – if weeks like this have happened, then please go further back</w:t>
      </w:r>
      <w:r w:rsidR="002A0E7A" w:rsidRPr="00BA4070">
        <w:rPr>
          <w:rFonts w:ascii="Calibri" w:eastAsia="Aptos" w:hAnsi="Calibri" w:cs="Calibri"/>
        </w:rPr>
        <w:t xml:space="preserve"> – up to 104 weeks - </w:t>
      </w:r>
      <w:r w:rsidR="009B44F2" w:rsidRPr="00BA4070">
        <w:rPr>
          <w:rFonts w:ascii="Calibri" w:eastAsia="Aptos" w:hAnsi="Calibri" w:cs="Calibri"/>
        </w:rPr>
        <w:t>to replace those missed to fulfil the 52 weeks with full pay average</w:t>
      </w:r>
      <w:r w:rsidR="00CD71B9" w:rsidRPr="00BA4070">
        <w:rPr>
          <w:rFonts w:ascii="Calibri" w:eastAsia="Aptos" w:hAnsi="Calibri" w:cs="Calibri"/>
        </w:rPr>
        <w:t xml:space="preserve"> (ACAS, 2025</w:t>
      </w:r>
      <w:r w:rsidR="003C3D72" w:rsidRPr="00BA4070">
        <w:rPr>
          <w:rFonts w:ascii="Calibri" w:eastAsia="Aptos" w:hAnsi="Calibri" w:cs="Calibri"/>
        </w:rPr>
        <w:t>a</w:t>
      </w:r>
      <w:r w:rsidR="00CD71B9" w:rsidRPr="00BA4070">
        <w:rPr>
          <w:rFonts w:ascii="Calibri" w:eastAsia="Aptos" w:hAnsi="Calibri" w:cs="Calibri"/>
        </w:rPr>
        <w:t>).</w:t>
      </w:r>
    </w:p>
    <w:p w14:paraId="0C44011C" w14:textId="7DD0AAB3" w:rsidR="009B44F2" w:rsidRPr="00BA4070" w:rsidRDefault="000650FF" w:rsidP="00BD3C96">
      <w:pPr>
        <w:spacing w:line="276" w:lineRule="auto"/>
        <w:rPr>
          <w:rFonts w:ascii="Calibri" w:eastAsia="Aptos" w:hAnsi="Calibri" w:cs="Calibri"/>
        </w:rPr>
      </w:pPr>
      <w:r w:rsidRPr="00BA4070">
        <w:rPr>
          <w:rFonts w:ascii="Calibri" w:eastAsia="Aptos" w:hAnsi="Calibri" w:cs="Calibri"/>
        </w:rPr>
        <w:t>Here’s how to calculate holiday pay</w:t>
      </w:r>
      <w:r w:rsidR="00B8529E" w:rsidRPr="00BA4070">
        <w:rPr>
          <w:rFonts w:ascii="Calibri" w:eastAsia="Aptos" w:hAnsi="Calibri" w:cs="Calibri"/>
        </w:rPr>
        <w:t xml:space="preserve"> </w:t>
      </w:r>
      <w:r w:rsidR="009B44F2" w:rsidRPr="00BA4070">
        <w:rPr>
          <w:rFonts w:ascii="Calibri" w:eastAsia="Aptos" w:hAnsi="Calibri" w:cs="Calibri"/>
        </w:rPr>
        <w:t xml:space="preserve">– </w:t>
      </w:r>
      <w:r w:rsidR="009F0946" w:rsidRPr="00BA4070">
        <w:rPr>
          <w:rFonts w:ascii="Calibri" w:eastAsia="Aptos" w:hAnsi="Calibri" w:cs="Calibri"/>
        </w:rPr>
        <w:t>ACAS</w:t>
      </w:r>
      <w:r w:rsidR="00513494" w:rsidRPr="00BA4070">
        <w:rPr>
          <w:rFonts w:ascii="Calibri" w:eastAsia="Aptos" w:hAnsi="Calibri" w:cs="Calibri"/>
        </w:rPr>
        <w:t xml:space="preserve"> (2025</w:t>
      </w:r>
      <w:r w:rsidR="003C3D72" w:rsidRPr="00BA4070">
        <w:rPr>
          <w:rFonts w:ascii="Calibri" w:eastAsia="Aptos" w:hAnsi="Calibri" w:cs="Calibri"/>
        </w:rPr>
        <w:t>a</w:t>
      </w:r>
      <w:r w:rsidR="00513494" w:rsidRPr="00BA4070">
        <w:rPr>
          <w:rFonts w:ascii="Calibri" w:eastAsia="Aptos" w:hAnsi="Calibri" w:cs="Calibri"/>
        </w:rPr>
        <w:t>)</w:t>
      </w:r>
      <w:r w:rsidR="00B8529E" w:rsidRPr="00BA4070">
        <w:rPr>
          <w:rFonts w:ascii="Calibri" w:eastAsia="Aptos" w:hAnsi="Calibri" w:cs="Calibri"/>
        </w:rPr>
        <w:t xml:space="preserve"> </w:t>
      </w:r>
      <w:r w:rsidR="009F0946" w:rsidRPr="00BA4070">
        <w:rPr>
          <w:rFonts w:ascii="Calibri" w:eastAsia="Aptos" w:hAnsi="Calibri" w:cs="Calibri"/>
        </w:rPr>
        <w:t>outlines</w:t>
      </w:r>
      <w:r w:rsidR="009B44F2" w:rsidRPr="00BA4070">
        <w:rPr>
          <w:rFonts w:ascii="Calibri" w:eastAsia="Aptos" w:hAnsi="Calibri" w:cs="Calibri"/>
        </w:rPr>
        <w:t xml:space="preserve"> some steps to </w:t>
      </w:r>
      <w:r w:rsidR="003C3D72" w:rsidRPr="00BA4070">
        <w:rPr>
          <w:rFonts w:ascii="Calibri" w:eastAsia="Aptos" w:hAnsi="Calibri" w:cs="Calibri"/>
        </w:rPr>
        <w:t>follow.</w:t>
      </w:r>
    </w:p>
    <w:p w14:paraId="27EB553B" w14:textId="5B219980" w:rsidR="009B44F2" w:rsidRPr="00BA4070" w:rsidRDefault="00B8529E" w:rsidP="00BD3C96">
      <w:pPr>
        <w:spacing w:line="276" w:lineRule="auto"/>
        <w:rPr>
          <w:rFonts w:ascii="Calibri" w:eastAsia="Aptos" w:hAnsi="Calibri" w:cs="Calibri"/>
        </w:rPr>
      </w:pPr>
      <w:r w:rsidRPr="00BA4070">
        <w:rPr>
          <w:rFonts w:ascii="Calibri" w:eastAsia="Aptos" w:hAnsi="Calibri" w:cs="Calibri"/>
        </w:rPr>
        <w:t>Calculate</w:t>
      </w:r>
      <w:r w:rsidR="009B44F2" w:rsidRPr="00BA4070">
        <w:rPr>
          <w:rFonts w:ascii="Calibri" w:eastAsia="Aptos" w:hAnsi="Calibri" w:cs="Calibri"/>
        </w:rPr>
        <w:t xml:space="preserve"> the average pay over the 52-week period preceding the holiday. If they have not been employed for 52 weeks, you can use the number of weeks they have worked. </w:t>
      </w:r>
    </w:p>
    <w:p w14:paraId="0A318BE8" w14:textId="77777777" w:rsidR="009B44F2" w:rsidRPr="00BA4070" w:rsidRDefault="009B44F2" w:rsidP="00BD3C96">
      <w:pPr>
        <w:spacing w:line="276" w:lineRule="auto"/>
        <w:rPr>
          <w:rFonts w:ascii="Calibri" w:eastAsia="Aptos" w:hAnsi="Calibri" w:cs="Calibri"/>
        </w:rPr>
      </w:pPr>
      <w:r w:rsidRPr="00BA4070">
        <w:rPr>
          <w:rFonts w:ascii="Calibri" w:eastAsia="Aptos" w:hAnsi="Calibri" w:cs="Calibri"/>
        </w:rPr>
        <w:t xml:space="preserve">Your calculation of average pay must include any payments that are linked to contractual tasks, professional status, or regular overtime worked during the 52 weeks. </w:t>
      </w:r>
    </w:p>
    <w:p w14:paraId="29D10419" w14:textId="482DFD91" w:rsidR="009B44F2" w:rsidRPr="00BA4070" w:rsidRDefault="009B44F2" w:rsidP="00BD3C96">
      <w:pPr>
        <w:spacing w:line="276" w:lineRule="auto"/>
        <w:rPr>
          <w:rFonts w:ascii="Calibri" w:eastAsia="Aptos" w:hAnsi="Calibri" w:cs="Calibri"/>
        </w:rPr>
      </w:pPr>
      <w:r w:rsidRPr="00BA4070">
        <w:rPr>
          <w:rFonts w:ascii="Calibri" w:eastAsia="Aptos" w:hAnsi="Calibri" w:cs="Calibri"/>
        </w:rPr>
        <w:t>ACAS advised that you should use rolled-up holiday pay if applicable</w:t>
      </w:r>
      <w:r w:rsidR="00972BC7" w:rsidRPr="00BA4070">
        <w:rPr>
          <w:rFonts w:ascii="Calibri" w:eastAsia="Aptos" w:hAnsi="Calibri" w:cs="Calibri"/>
        </w:rPr>
        <w:t xml:space="preserve"> (ACAS, 2025b)</w:t>
      </w:r>
      <w:r w:rsidR="003C3D72" w:rsidRPr="00BA4070">
        <w:rPr>
          <w:rFonts w:ascii="Calibri" w:eastAsia="Aptos" w:hAnsi="Calibri" w:cs="Calibri"/>
        </w:rPr>
        <w:t xml:space="preserve">. </w:t>
      </w:r>
      <w:r w:rsidRPr="00BA4070">
        <w:rPr>
          <w:rFonts w:ascii="Calibri" w:eastAsia="Aptos" w:hAnsi="Calibri" w:cs="Calibri"/>
        </w:rPr>
        <w:t>For example, for leave that occurs post April 2024, employers may use rolled up holiday pay for irregular hour workers</w:t>
      </w:r>
      <w:r w:rsidR="00C92874" w:rsidRPr="00BA4070">
        <w:rPr>
          <w:rFonts w:ascii="Calibri" w:eastAsia="Aptos" w:hAnsi="Calibri" w:cs="Calibri"/>
        </w:rPr>
        <w:t xml:space="preserve"> (rolled-up pay </w:t>
      </w:r>
      <w:r w:rsidR="000650FF" w:rsidRPr="00BA4070">
        <w:rPr>
          <w:rFonts w:ascii="Calibri" w:eastAsia="Aptos" w:hAnsi="Calibri" w:cs="Calibri"/>
        </w:rPr>
        <w:t>must not be used for other workers)</w:t>
      </w:r>
      <w:r w:rsidRPr="00BA4070">
        <w:rPr>
          <w:rFonts w:ascii="Calibri" w:eastAsia="Aptos" w:hAnsi="Calibri" w:cs="Calibri"/>
        </w:rPr>
        <w:t xml:space="preserve">. This means, </w:t>
      </w:r>
      <w:r w:rsidRPr="00BA4070">
        <w:rPr>
          <w:rFonts w:ascii="Calibri" w:eastAsia="Aptos" w:hAnsi="Calibri" w:cs="Calibri"/>
        </w:rPr>
        <w:lastRenderedPageBreak/>
        <w:t xml:space="preserve">adding 12.07% of </w:t>
      </w:r>
      <w:r w:rsidR="003C3D72" w:rsidRPr="00BA4070">
        <w:rPr>
          <w:rFonts w:ascii="Calibri" w:eastAsia="Aptos" w:hAnsi="Calibri" w:cs="Calibri"/>
        </w:rPr>
        <w:t>workers’</w:t>
      </w:r>
      <w:r w:rsidRPr="00BA4070">
        <w:rPr>
          <w:rFonts w:ascii="Calibri" w:eastAsia="Aptos" w:hAnsi="Calibri" w:cs="Calibri"/>
        </w:rPr>
        <w:t xml:space="preserve"> pay in each pay period as holiday pay. This must be shown separately on their payslips</w:t>
      </w:r>
      <w:r w:rsidR="003C3D72" w:rsidRPr="00BA4070">
        <w:rPr>
          <w:rFonts w:ascii="Calibri" w:eastAsia="Aptos" w:hAnsi="Calibri" w:cs="Calibri"/>
        </w:rPr>
        <w:t xml:space="preserve"> (ACAS, 2025b).</w:t>
      </w:r>
    </w:p>
    <w:p w14:paraId="5296EB21" w14:textId="50ACB3ED" w:rsidR="009B44F2" w:rsidRPr="00BA4070" w:rsidRDefault="009B44F2" w:rsidP="00BD3C96">
      <w:pPr>
        <w:spacing w:line="276" w:lineRule="auto"/>
        <w:rPr>
          <w:rFonts w:ascii="Calibri" w:eastAsia="Aptos" w:hAnsi="Calibri" w:cs="Calibri"/>
        </w:rPr>
      </w:pPr>
      <w:r w:rsidRPr="00BA4070">
        <w:rPr>
          <w:rFonts w:ascii="Calibri" w:eastAsia="Aptos" w:hAnsi="Calibri" w:cs="Calibri"/>
        </w:rPr>
        <w:t>Some notes to ensure you are acting fairly and lawfully for your bank staff is to communicate at all stages, discuss the potential use of rolled-up holiday pay openly with the employee and trade unions if required to ease concerns</w:t>
      </w:r>
      <w:r w:rsidR="003C3D72" w:rsidRPr="00BA4070">
        <w:rPr>
          <w:rFonts w:ascii="Calibri" w:eastAsia="Aptos" w:hAnsi="Calibri" w:cs="Calibri"/>
        </w:rPr>
        <w:t xml:space="preserve"> (ACAS, 2025b)</w:t>
      </w:r>
      <w:r w:rsidRPr="00BA4070">
        <w:rPr>
          <w:rFonts w:ascii="Calibri" w:eastAsia="Aptos" w:hAnsi="Calibri" w:cs="Calibri"/>
        </w:rPr>
        <w:t xml:space="preserve">. Secondly, please do encourage your bank staff take their holiday leave for the wellbeing of your staff and department. Thirdly, ensure you are compliant with your legal responsibilities by providing holiday pay, even if the worker in question is off sick or on statutory leave – look to reflect the average weekly pay from relevant periods. </w:t>
      </w:r>
    </w:p>
    <w:p w14:paraId="02C725BC" w14:textId="647D313F" w:rsidR="009B44F2" w:rsidRPr="00BA4070" w:rsidRDefault="00955EEC" w:rsidP="00BD3C96">
      <w:pPr>
        <w:spacing w:line="276" w:lineRule="auto"/>
        <w:rPr>
          <w:rFonts w:ascii="Calibri" w:eastAsia="Aptos" w:hAnsi="Calibri" w:cs="Calibri"/>
        </w:rPr>
      </w:pPr>
      <w:r w:rsidRPr="00BA4070">
        <w:rPr>
          <w:rFonts w:ascii="Calibri" w:eastAsia="Aptos" w:hAnsi="Calibri" w:cs="Calibri"/>
        </w:rPr>
        <w:t>By following the guidance above, you can ensure compliance and fairness and</w:t>
      </w:r>
      <w:r w:rsidR="009B44F2" w:rsidRPr="00BA4070">
        <w:rPr>
          <w:rFonts w:ascii="Calibri" w:eastAsia="Aptos" w:hAnsi="Calibri" w:cs="Calibri"/>
        </w:rPr>
        <w:t xml:space="preserve"> adhere to the regulations</w:t>
      </w:r>
      <w:r w:rsidR="0036750C" w:rsidRPr="00BA4070">
        <w:rPr>
          <w:rFonts w:ascii="Calibri" w:eastAsia="Aptos" w:hAnsi="Calibri" w:cs="Calibri"/>
        </w:rPr>
        <w:t>.</w:t>
      </w:r>
    </w:p>
    <w:p w14:paraId="2CFF617C" w14:textId="77777777" w:rsidR="009B44F2" w:rsidRPr="00BA4070" w:rsidRDefault="009B44F2" w:rsidP="00BD3C96">
      <w:pPr>
        <w:spacing w:line="276" w:lineRule="auto"/>
        <w:rPr>
          <w:rFonts w:ascii="Calibri" w:eastAsia="Aptos" w:hAnsi="Calibri" w:cs="Calibri"/>
        </w:rPr>
      </w:pPr>
      <w:r w:rsidRPr="00BA4070">
        <w:rPr>
          <w:rFonts w:ascii="Calibri" w:eastAsia="Aptos" w:hAnsi="Calibri" w:cs="Calibri"/>
        </w:rPr>
        <w:t xml:space="preserve">Thanks, </w:t>
      </w:r>
    </w:p>
    <w:p w14:paraId="6CC95DDC" w14:textId="1251FFC0" w:rsidR="34798179" w:rsidRPr="00BA4070" w:rsidRDefault="009B44F2" w:rsidP="00BD3C96">
      <w:pPr>
        <w:spacing w:line="276" w:lineRule="auto"/>
        <w:rPr>
          <w:rFonts w:ascii="Calibri" w:eastAsia="Aptos" w:hAnsi="Calibri" w:cs="Calibri"/>
        </w:rPr>
      </w:pPr>
      <w:r w:rsidRPr="00BA4070">
        <w:rPr>
          <w:rFonts w:ascii="Calibri" w:eastAsia="Aptos" w:hAnsi="Calibri" w:cs="Calibri"/>
        </w:rPr>
        <w:t>Chris Brett</w:t>
      </w:r>
    </w:p>
    <w:p w14:paraId="4E2DE9D4" w14:textId="77777777" w:rsidR="00A35269" w:rsidRPr="00BA4070" w:rsidRDefault="00A35269" w:rsidP="00BD3C96">
      <w:pPr>
        <w:spacing w:line="276" w:lineRule="auto"/>
        <w:rPr>
          <w:rFonts w:ascii="Calibri" w:eastAsia="Aptos" w:hAnsi="Calibri" w:cs="Calibri"/>
        </w:rPr>
      </w:pPr>
    </w:p>
    <w:p w14:paraId="7CF95563" w14:textId="6641D50B" w:rsidR="7D56E037" w:rsidRPr="00BA4070" w:rsidRDefault="43E6EC1D" w:rsidP="00BD3C96">
      <w:pPr>
        <w:spacing w:after="0" w:line="276" w:lineRule="auto"/>
        <w:rPr>
          <w:rFonts w:ascii="Calibri" w:eastAsia="Calibri" w:hAnsi="Calibri" w:cs="Calibri"/>
          <w:color w:val="000000" w:themeColor="text1"/>
        </w:rPr>
      </w:pPr>
      <w:r w:rsidRPr="00BA4070">
        <w:rPr>
          <w:rFonts w:ascii="Calibri" w:eastAsia="Aptos" w:hAnsi="Calibri" w:cs="Calibri"/>
          <w:b/>
          <w:bCs/>
        </w:rPr>
        <w:t xml:space="preserve">4.2 </w:t>
      </w:r>
    </w:p>
    <w:p w14:paraId="0B2DE3EA" w14:textId="4649ACD7" w:rsidR="7D56E037" w:rsidRPr="00BA4070" w:rsidRDefault="7D56E037"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Hello Laura, </w:t>
      </w:r>
    </w:p>
    <w:p w14:paraId="507B8800" w14:textId="6E83D2DF" w:rsidR="7D56E037" w:rsidRPr="00BA4070" w:rsidRDefault="7D56E037"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Firstly, congratulations on your pregnancy! I am writing to explain the major differences between maternity leave and shared parental leave. </w:t>
      </w:r>
    </w:p>
    <w:p w14:paraId="2A9EB37D" w14:textId="02CBAC59" w:rsidR="7D56E037" w:rsidRPr="00BA4070" w:rsidRDefault="7D56E037" w:rsidP="00BD3C96">
      <w:pPr>
        <w:spacing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Let me walk you through the options </w:t>
      </w:r>
      <w:r w:rsidR="003C3D72" w:rsidRPr="00BA4070">
        <w:rPr>
          <w:rFonts w:ascii="Calibri" w:eastAsia="Calibri" w:hAnsi="Calibri" w:cs="Calibri"/>
          <w:color w:val="000000" w:themeColor="text1"/>
        </w:rPr>
        <w:t>below.</w:t>
      </w:r>
    </w:p>
    <w:p w14:paraId="24EE255C" w14:textId="7401556D" w:rsidR="7D56E037" w:rsidRPr="00BA4070" w:rsidRDefault="7D56E037" w:rsidP="00BD3C96">
      <w:p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Maternity Leave</w:t>
      </w:r>
    </w:p>
    <w:p w14:paraId="12E27E8E" w14:textId="6858E4B5" w:rsidR="7D56E037" w:rsidRPr="00BA4070" w:rsidRDefault="7D56E037" w:rsidP="00BD3C96">
      <w:pPr>
        <w:pStyle w:val="ListParagraph"/>
        <w:numPr>
          <w:ilvl w:val="0"/>
          <w:numId w:val="12"/>
        </w:num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Duration</w:t>
      </w:r>
      <w:r w:rsidRPr="00BA4070">
        <w:rPr>
          <w:rFonts w:ascii="Calibri" w:eastAsia="Calibri" w:hAnsi="Calibri" w:cs="Calibri"/>
          <w:color w:val="000000" w:themeColor="text1"/>
        </w:rPr>
        <w:t xml:space="preserve"> - Leave consists of up to 5</w:t>
      </w:r>
      <w:r w:rsidR="00CE3CC7" w:rsidRPr="00BA4070">
        <w:rPr>
          <w:rFonts w:ascii="Calibri" w:eastAsia="Calibri" w:hAnsi="Calibri" w:cs="Calibri"/>
          <w:color w:val="000000" w:themeColor="text1"/>
        </w:rPr>
        <w:t>2</w:t>
      </w:r>
      <w:r w:rsidRPr="00BA4070">
        <w:rPr>
          <w:rFonts w:ascii="Calibri" w:eastAsia="Calibri" w:hAnsi="Calibri" w:cs="Calibri"/>
          <w:color w:val="000000" w:themeColor="text1"/>
        </w:rPr>
        <w:t xml:space="preserve"> weeks (26 weeks ordinary maternity leave, and 26 weeks of additional maternity leave)</w:t>
      </w:r>
      <w:r w:rsidR="001F58C8" w:rsidRPr="00BA4070">
        <w:rPr>
          <w:rFonts w:ascii="Calibri" w:eastAsia="Calibri" w:hAnsi="Calibri" w:cs="Calibri"/>
          <w:color w:val="000000" w:themeColor="text1"/>
        </w:rPr>
        <w:t xml:space="preserve"> </w:t>
      </w:r>
      <w:r w:rsidR="0030713B" w:rsidRPr="00BA4070">
        <w:rPr>
          <w:rFonts w:ascii="Calibri" w:eastAsia="Calibri" w:hAnsi="Calibri" w:cs="Calibri"/>
          <w:color w:val="000000" w:themeColor="text1"/>
        </w:rPr>
        <w:t>(Daniels, 2024).</w:t>
      </w:r>
    </w:p>
    <w:p w14:paraId="5DF7A23D" w14:textId="7741422E" w:rsidR="7D56E037" w:rsidRPr="00BA4070" w:rsidRDefault="7D56E037" w:rsidP="00BD3C96">
      <w:pPr>
        <w:pStyle w:val="ListParagraph"/>
        <w:numPr>
          <w:ilvl w:val="0"/>
          <w:numId w:val="12"/>
        </w:num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 xml:space="preserve">Leave is compulsory – </w:t>
      </w:r>
      <w:r w:rsidRPr="00BA4070">
        <w:rPr>
          <w:rFonts w:ascii="Calibri" w:eastAsia="Calibri" w:hAnsi="Calibri" w:cs="Calibri"/>
          <w:color w:val="000000" w:themeColor="text1"/>
        </w:rPr>
        <w:t>Immediately following childbirth you cannot work for two weeks; this is a compulsory leave period – this is also four weeks for factory or workshop workers</w:t>
      </w:r>
      <w:r w:rsidR="002F3A9A" w:rsidRPr="00BA4070">
        <w:rPr>
          <w:rFonts w:ascii="Calibri" w:eastAsia="Calibri" w:hAnsi="Calibri" w:cs="Calibri"/>
          <w:color w:val="000000" w:themeColor="text1"/>
        </w:rPr>
        <w:t xml:space="preserve"> (CIPD, 2025e).</w:t>
      </w:r>
      <w:r w:rsidRPr="00BA4070">
        <w:rPr>
          <w:rFonts w:ascii="Calibri" w:eastAsia="Calibri" w:hAnsi="Calibri" w:cs="Calibri"/>
          <w:color w:val="00B0F0"/>
        </w:rPr>
        <w:t xml:space="preserve"> </w:t>
      </w:r>
    </w:p>
    <w:p w14:paraId="2E72C8B9" w14:textId="5864289F" w:rsidR="7D56E037" w:rsidRPr="00BA4070" w:rsidRDefault="7D56E037" w:rsidP="00BD3C96">
      <w:pPr>
        <w:pStyle w:val="ListParagraph"/>
        <w:numPr>
          <w:ilvl w:val="0"/>
          <w:numId w:val="12"/>
        </w:num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Entitlements –</w:t>
      </w:r>
      <w:r w:rsidRPr="00BA4070">
        <w:rPr>
          <w:rFonts w:ascii="Calibri" w:eastAsia="Calibri" w:hAnsi="Calibri" w:cs="Calibri"/>
          <w:color w:val="000000" w:themeColor="text1"/>
        </w:rPr>
        <w:t xml:space="preserve"> As an employee you are entitled to all the terms and conditions of your employment, except for re</w:t>
      </w:r>
      <w:r w:rsidR="00827E98" w:rsidRPr="00BA4070">
        <w:rPr>
          <w:rFonts w:ascii="Calibri" w:eastAsia="Calibri" w:hAnsi="Calibri" w:cs="Calibri"/>
          <w:color w:val="000000" w:themeColor="text1"/>
        </w:rPr>
        <w:t>mun</w:t>
      </w:r>
      <w:r w:rsidRPr="00BA4070">
        <w:rPr>
          <w:rFonts w:ascii="Calibri" w:eastAsia="Calibri" w:hAnsi="Calibri" w:cs="Calibri"/>
          <w:color w:val="000000" w:themeColor="text1"/>
        </w:rPr>
        <w:t>eration</w:t>
      </w:r>
      <w:r w:rsidR="000D775E" w:rsidRPr="00BA4070">
        <w:rPr>
          <w:rFonts w:ascii="Calibri" w:eastAsia="Calibri" w:hAnsi="Calibri" w:cs="Calibri"/>
          <w:color w:val="000000" w:themeColor="text1"/>
        </w:rPr>
        <w:t xml:space="preserve"> </w:t>
      </w:r>
      <w:r w:rsidR="0030713B" w:rsidRPr="00BA4070">
        <w:rPr>
          <w:rFonts w:ascii="Calibri" w:eastAsia="Calibri" w:hAnsi="Calibri" w:cs="Calibri"/>
          <w:color w:val="000000" w:themeColor="text1"/>
        </w:rPr>
        <w:t>(Daniels, 2024).</w:t>
      </w:r>
    </w:p>
    <w:p w14:paraId="7086A3D1" w14:textId="19C5BC2C" w:rsidR="7D56E037" w:rsidRPr="00BA4070" w:rsidRDefault="7D56E037" w:rsidP="00BD3C96">
      <w:pPr>
        <w:pStyle w:val="ListParagraph"/>
        <w:numPr>
          <w:ilvl w:val="0"/>
          <w:numId w:val="12"/>
        </w:num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 xml:space="preserve">Pay – </w:t>
      </w:r>
      <w:r w:rsidRPr="00BA4070">
        <w:rPr>
          <w:rFonts w:ascii="Calibri" w:eastAsia="Calibri" w:hAnsi="Calibri" w:cs="Calibri"/>
          <w:color w:val="000000" w:themeColor="text1"/>
        </w:rPr>
        <w:t>For up to 39 weeks, you will receive statutory maternity pay. In the first 6 weeks of leave you will receive 90% of your normal weekly earnings. For the remaining 33 weeks, you will receive a set rate</w:t>
      </w:r>
      <w:r w:rsidR="00567A64" w:rsidRPr="00BA4070">
        <w:rPr>
          <w:rFonts w:ascii="Calibri" w:eastAsia="Calibri" w:hAnsi="Calibri" w:cs="Calibri"/>
          <w:color w:val="000000" w:themeColor="text1"/>
        </w:rPr>
        <w:t xml:space="preserve"> </w:t>
      </w:r>
      <w:r w:rsidR="002F3A9A" w:rsidRPr="00BA4070">
        <w:rPr>
          <w:rFonts w:ascii="Calibri" w:eastAsia="Calibri" w:hAnsi="Calibri" w:cs="Calibri"/>
          <w:color w:val="000000" w:themeColor="text1"/>
        </w:rPr>
        <w:t xml:space="preserve">(CIPD, 2025e). </w:t>
      </w:r>
    </w:p>
    <w:p w14:paraId="5F4B772B" w14:textId="6DE5D2E7" w:rsidR="7D56E037" w:rsidRPr="00BA4070" w:rsidRDefault="7D56E037" w:rsidP="00BD3C96">
      <w:pPr>
        <w:pStyle w:val="ListParagraph"/>
        <w:numPr>
          <w:ilvl w:val="0"/>
          <w:numId w:val="12"/>
        </w:num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 xml:space="preserve">Returning to work - </w:t>
      </w:r>
      <w:r w:rsidRPr="00BA4070">
        <w:rPr>
          <w:rFonts w:ascii="Calibri" w:eastAsia="Calibri" w:hAnsi="Calibri" w:cs="Calibri"/>
          <w:color w:val="000000" w:themeColor="text1"/>
        </w:rPr>
        <w:t>After 26 weeks of ordinary maternity leave, you have the right to return to the exact same job you left. After the additional maternity leave (26 more weeks), you're entitled to a suitable alternative position with the same terms and conditions, if your old role is no longer practicable</w:t>
      </w:r>
      <w:r w:rsidR="00E11A14" w:rsidRPr="00BA4070">
        <w:rPr>
          <w:rFonts w:ascii="Calibri" w:eastAsia="Calibri" w:hAnsi="Calibri" w:cs="Calibri"/>
          <w:color w:val="000000" w:themeColor="text1"/>
        </w:rPr>
        <w:t xml:space="preserve"> </w:t>
      </w:r>
      <w:r w:rsidR="0030713B" w:rsidRPr="00BA4070">
        <w:rPr>
          <w:rFonts w:ascii="Calibri" w:eastAsia="Calibri" w:hAnsi="Calibri" w:cs="Calibri"/>
          <w:color w:val="000000" w:themeColor="text1"/>
        </w:rPr>
        <w:t>(Daniels, 2024).</w:t>
      </w:r>
    </w:p>
    <w:p w14:paraId="2010CA1D" w14:textId="2744BAB0" w:rsidR="7D56E037" w:rsidRPr="00BA4070" w:rsidRDefault="7D56E037" w:rsidP="00BD3C96">
      <w:p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Shared Parental Leave</w:t>
      </w:r>
      <w:r w:rsidR="00BC4246" w:rsidRPr="00BA4070">
        <w:rPr>
          <w:rFonts w:ascii="Calibri" w:eastAsia="Calibri" w:hAnsi="Calibri" w:cs="Calibri"/>
          <w:b/>
          <w:bCs/>
          <w:color w:val="000000" w:themeColor="text1"/>
        </w:rPr>
        <w:t xml:space="preserve"> – which is optional</w:t>
      </w:r>
    </w:p>
    <w:p w14:paraId="50BA15BB" w14:textId="77777777" w:rsidR="00457A09" w:rsidRPr="00BA4070" w:rsidRDefault="7D56E037" w:rsidP="00BD3C96">
      <w:pPr>
        <w:pStyle w:val="ListParagraph"/>
        <w:numPr>
          <w:ilvl w:val="0"/>
          <w:numId w:val="11"/>
        </w:num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lastRenderedPageBreak/>
        <w:t xml:space="preserve">Duration – </w:t>
      </w:r>
      <w:r w:rsidRPr="00BA4070">
        <w:rPr>
          <w:rFonts w:ascii="Calibri" w:eastAsia="Calibri" w:hAnsi="Calibri" w:cs="Calibri"/>
          <w:color w:val="000000" w:themeColor="text1"/>
        </w:rPr>
        <w:t>You and your partner can share up to 50 weeks of leave and 37 weeks of pay</w:t>
      </w:r>
      <w:r w:rsidR="00CA3589" w:rsidRPr="00BA4070">
        <w:rPr>
          <w:rFonts w:ascii="Calibri" w:eastAsia="Calibri" w:hAnsi="Calibri" w:cs="Calibri"/>
          <w:color w:val="000000" w:themeColor="text1"/>
        </w:rPr>
        <w:t xml:space="preserve"> (CIPD, 2025e).</w:t>
      </w:r>
      <w:r w:rsidR="00EB797B" w:rsidRPr="00BA4070">
        <w:rPr>
          <w:rFonts w:ascii="Calibri" w:eastAsia="Calibri" w:hAnsi="Calibri" w:cs="Calibri"/>
          <w:color w:val="000000" w:themeColor="text1"/>
        </w:rPr>
        <w:t xml:space="preserve"> </w:t>
      </w:r>
      <w:r w:rsidRPr="00BA4070">
        <w:rPr>
          <w:rFonts w:ascii="Calibri" w:eastAsia="Calibri" w:hAnsi="Calibri" w:cs="Calibri"/>
          <w:color w:val="000000" w:themeColor="text1"/>
        </w:rPr>
        <w:t xml:space="preserve">You do get flexibility which can allow you to take leave in ‘blocks’ and return to work in between those periods of leave. </w:t>
      </w:r>
    </w:p>
    <w:p w14:paraId="64C215D9" w14:textId="0E461F6B" w:rsidR="7D56E037" w:rsidRPr="00BA4070" w:rsidRDefault="7D56E037" w:rsidP="00BD3C96">
      <w:pPr>
        <w:pStyle w:val="ListParagraph"/>
        <w:numPr>
          <w:ilvl w:val="0"/>
          <w:numId w:val="11"/>
        </w:num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Eligibility</w:t>
      </w:r>
      <w:r w:rsidRPr="00BA4070">
        <w:rPr>
          <w:rFonts w:ascii="Calibri" w:eastAsia="Calibri" w:hAnsi="Calibri" w:cs="Calibri"/>
          <w:color w:val="000000" w:themeColor="text1"/>
        </w:rPr>
        <w:t>: Both you and your partner must meet specific eligibility criteria,</w:t>
      </w:r>
      <w:r w:rsidR="00D14950" w:rsidRPr="00BA4070">
        <w:rPr>
          <w:rFonts w:ascii="Calibri" w:eastAsia="Calibri" w:hAnsi="Calibri" w:cs="Calibri"/>
          <w:color w:val="000000" w:themeColor="text1"/>
        </w:rPr>
        <w:t xml:space="preserve"> such as certain employment and earnings criteria,</w:t>
      </w:r>
      <w:r w:rsidRPr="00BA4070">
        <w:rPr>
          <w:rFonts w:ascii="Calibri" w:eastAsia="Calibri" w:hAnsi="Calibri" w:cs="Calibri"/>
          <w:color w:val="000000" w:themeColor="text1"/>
        </w:rPr>
        <w:t xml:space="preserve"> including</w:t>
      </w:r>
      <w:r w:rsidR="00944495" w:rsidRPr="00BA4070">
        <w:rPr>
          <w:rFonts w:ascii="Calibri" w:eastAsia="Calibri" w:hAnsi="Calibri" w:cs="Calibri"/>
          <w:color w:val="000000" w:themeColor="text1"/>
        </w:rPr>
        <w:t xml:space="preserve">, </w:t>
      </w:r>
      <w:r w:rsidR="00944495" w:rsidRPr="00BA4070">
        <w:rPr>
          <w:rFonts w:ascii="Calibri" w:eastAsia="Segoe UI" w:hAnsi="Calibri" w:cs="Calibri"/>
          <w:color w:val="242424"/>
        </w:rPr>
        <w:t>being employed continuously for at least 26 weeks by the end of the 15th week before the expected week of childbirth</w:t>
      </w:r>
      <w:r w:rsidR="00457A09" w:rsidRPr="00BA4070">
        <w:rPr>
          <w:rFonts w:ascii="Calibri" w:eastAsia="Segoe UI" w:hAnsi="Calibri" w:cs="Calibri"/>
          <w:color w:val="242424"/>
        </w:rPr>
        <w:t xml:space="preserve"> (ACAS, 2025c).</w:t>
      </w:r>
      <w:r w:rsidR="00EC7B22" w:rsidRPr="00BA4070">
        <w:rPr>
          <w:rFonts w:ascii="Calibri" w:eastAsia="Segoe UI" w:hAnsi="Calibri" w:cs="Calibri"/>
          <w:color w:val="242424"/>
        </w:rPr>
        <w:t xml:space="preserve"> </w:t>
      </w:r>
    </w:p>
    <w:p w14:paraId="07B2D270" w14:textId="2A1A1D5C" w:rsidR="7D56E037" w:rsidRPr="00BA4070" w:rsidRDefault="7D56E037" w:rsidP="00BD3C96">
      <w:pPr>
        <w:pStyle w:val="ListParagraph"/>
        <w:numPr>
          <w:ilvl w:val="0"/>
          <w:numId w:val="11"/>
        </w:num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 xml:space="preserve">Pay – </w:t>
      </w:r>
      <w:r w:rsidRPr="00BA4070">
        <w:rPr>
          <w:rFonts w:ascii="Calibri" w:eastAsia="Calibri" w:hAnsi="Calibri" w:cs="Calibri"/>
          <w:color w:val="000000" w:themeColor="text1"/>
        </w:rPr>
        <w:t xml:space="preserve">Similar to statutory maternity pay, however it is shared between yourself and your partner. Note that if statutory maternity pay has already been taken, it will be deducted from your shared </w:t>
      </w:r>
      <w:r w:rsidR="000F179B" w:rsidRPr="00BA4070">
        <w:rPr>
          <w:rFonts w:ascii="Calibri" w:eastAsia="Calibri" w:hAnsi="Calibri" w:cs="Calibri"/>
          <w:color w:val="000000" w:themeColor="text1"/>
        </w:rPr>
        <w:t>parental</w:t>
      </w:r>
      <w:r w:rsidRPr="00BA4070">
        <w:rPr>
          <w:rFonts w:ascii="Calibri" w:eastAsia="Calibri" w:hAnsi="Calibri" w:cs="Calibri"/>
          <w:color w:val="000000" w:themeColor="text1"/>
        </w:rPr>
        <w:t xml:space="preserve"> pay entitlements. </w:t>
      </w:r>
    </w:p>
    <w:p w14:paraId="6708C8A7" w14:textId="011BA815" w:rsidR="7D56E037" w:rsidRPr="00BA4070" w:rsidRDefault="7D56E037" w:rsidP="00BD3C96">
      <w:pPr>
        <w:pStyle w:val="ListParagraph"/>
        <w:numPr>
          <w:ilvl w:val="0"/>
          <w:numId w:val="11"/>
        </w:num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 xml:space="preserve">Entitlement – </w:t>
      </w:r>
      <w:r w:rsidRPr="00BA4070">
        <w:rPr>
          <w:rFonts w:ascii="Calibri" w:eastAsia="Calibri" w:hAnsi="Calibri" w:cs="Calibri"/>
          <w:color w:val="000000" w:themeColor="text1"/>
        </w:rPr>
        <w:t>There is the option to take up to 20 shared parental leave in touch days, commonly known as SPLIT days</w:t>
      </w:r>
      <w:r w:rsidR="008E5109" w:rsidRPr="00BA4070">
        <w:rPr>
          <w:rFonts w:ascii="Calibri" w:eastAsia="Calibri" w:hAnsi="Calibri" w:cs="Calibri"/>
          <w:color w:val="000000" w:themeColor="text1"/>
        </w:rPr>
        <w:t xml:space="preserve"> </w:t>
      </w:r>
      <w:r w:rsidR="0030713B" w:rsidRPr="00BA4070">
        <w:rPr>
          <w:rFonts w:ascii="Calibri" w:eastAsia="Calibri" w:hAnsi="Calibri" w:cs="Calibri"/>
          <w:color w:val="000000" w:themeColor="text1"/>
        </w:rPr>
        <w:t xml:space="preserve">(Daniels, 2024). </w:t>
      </w:r>
      <w:r w:rsidRPr="00BA4070">
        <w:rPr>
          <w:rFonts w:ascii="Calibri" w:eastAsia="Calibri" w:hAnsi="Calibri" w:cs="Calibri"/>
          <w:color w:val="000000" w:themeColor="text1"/>
        </w:rPr>
        <w:t xml:space="preserve">Taking these days does not affect your entitlement to shared parental pay. </w:t>
      </w:r>
    </w:p>
    <w:p w14:paraId="4BC5B7BE" w14:textId="6EBE673A" w:rsidR="7D56E037" w:rsidRPr="00BA4070" w:rsidRDefault="7D56E037" w:rsidP="00BD3C96">
      <w:pPr>
        <w:pStyle w:val="ListParagraph"/>
        <w:numPr>
          <w:ilvl w:val="0"/>
          <w:numId w:val="11"/>
        </w:numPr>
        <w:spacing w:line="276" w:lineRule="auto"/>
        <w:rPr>
          <w:rFonts w:ascii="Calibri" w:eastAsia="Calibri" w:hAnsi="Calibri" w:cs="Calibri"/>
          <w:color w:val="000000" w:themeColor="text1"/>
        </w:rPr>
      </w:pPr>
      <w:r w:rsidRPr="00BA4070">
        <w:rPr>
          <w:rFonts w:ascii="Calibri" w:eastAsia="Calibri" w:hAnsi="Calibri" w:cs="Calibri"/>
          <w:b/>
          <w:bCs/>
          <w:color w:val="000000" w:themeColor="text1"/>
        </w:rPr>
        <w:t xml:space="preserve">Flexibility – </w:t>
      </w:r>
      <w:r w:rsidRPr="00BA4070">
        <w:rPr>
          <w:rFonts w:ascii="Calibri" w:eastAsia="Calibri" w:hAnsi="Calibri" w:cs="Calibri"/>
          <w:color w:val="000000" w:themeColor="text1"/>
        </w:rPr>
        <w:t>Your partner and you must coordinate the leave and pay between you. There are benefits to this for example, allowance for a positive work-life balance and equal involvement in childcare.</w:t>
      </w:r>
    </w:p>
    <w:p w14:paraId="1D553666" w14:textId="64884590" w:rsidR="7D56E037" w:rsidRPr="00BA4070" w:rsidRDefault="7D56E037" w:rsidP="00BD3C96">
      <w:pPr>
        <w:spacing w:before="240" w:after="240" w:line="276" w:lineRule="auto"/>
        <w:rPr>
          <w:rFonts w:ascii="Calibri" w:eastAsia="Calibri" w:hAnsi="Calibri" w:cs="Calibri"/>
          <w:color w:val="000000" w:themeColor="text1"/>
        </w:rPr>
      </w:pPr>
      <w:r w:rsidRPr="00BA4070">
        <w:rPr>
          <w:rFonts w:ascii="Calibri" w:eastAsia="Calibri" w:hAnsi="Calibri" w:cs="Calibri"/>
          <w:color w:val="000000" w:themeColor="text1"/>
        </w:rPr>
        <w:t>I hope this information helps you weigh your options. Feel free to reach out if you have more questions or need further clarification.</w:t>
      </w:r>
    </w:p>
    <w:p w14:paraId="1155988F" w14:textId="1DDF0183" w:rsidR="7D56E037" w:rsidRPr="00BA4070" w:rsidRDefault="7D56E037" w:rsidP="00BD3C96">
      <w:pPr>
        <w:spacing w:before="240" w:after="240"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Thanks, </w:t>
      </w:r>
    </w:p>
    <w:p w14:paraId="5F77FF14" w14:textId="2C43A813" w:rsidR="34798179" w:rsidRPr="00BA4070" w:rsidRDefault="7D56E037" w:rsidP="00A35269">
      <w:pPr>
        <w:spacing w:before="240" w:after="240" w:line="276" w:lineRule="auto"/>
        <w:rPr>
          <w:rFonts w:ascii="Calibri" w:eastAsia="Calibri" w:hAnsi="Calibri" w:cs="Calibri"/>
          <w:color w:val="000000" w:themeColor="text1"/>
        </w:rPr>
      </w:pPr>
      <w:r w:rsidRPr="00BA4070">
        <w:rPr>
          <w:rFonts w:ascii="Calibri" w:eastAsia="Calibri" w:hAnsi="Calibri" w:cs="Calibri"/>
          <w:color w:val="000000" w:themeColor="text1"/>
        </w:rPr>
        <w:t>Chris Brett</w:t>
      </w:r>
    </w:p>
    <w:p w14:paraId="6CE5A0CE" w14:textId="2B58B637" w:rsidR="14268462" w:rsidRPr="00BA4070" w:rsidRDefault="43E6EC1D" w:rsidP="00BD3C96">
      <w:pPr>
        <w:spacing w:after="0" w:line="276" w:lineRule="auto"/>
        <w:rPr>
          <w:rFonts w:ascii="Calibri" w:eastAsia="Calibri" w:hAnsi="Calibri" w:cs="Calibri"/>
          <w:color w:val="000000" w:themeColor="text1"/>
        </w:rPr>
      </w:pPr>
      <w:r w:rsidRPr="00BA4070">
        <w:rPr>
          <w:rFonts w:ascii="Calibri" w:eastAsia="Aptos" w:hAnsi="Calibri" w:cs="Calibri"/>
          <w:b/>
          <w:bCs/>
        </w:rPr>
        <w:t>4.3</w:t>
      </w:r>
      <w:r w:rsidRPr="00BA4070">
        <w:rPr>
          <w:rFonts w:ascii="Calibri" w:eastAsia="Aptos" w:hAnsi="Calibri" w:cs="Calibri"/>
        </w:rPr>
        <w:t xml:space="preserve"> </w:t>
      </w:r>
    </w:p>
    <w:p w14:paraId="6B279E27" w14:textId="061773A4" w:rsidR="14268462" w:rsidRPr="00BA4070" w:rsidRDefault="14268462" w:rsidP="00BD3C96">
      <w:p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Hi Michelle, </w:t>
      </w:r>
    </w:p>
    <w:p w14:paraId="58F0680A" w14:textId="54C7F448" w:rsidR="34798179" w:rsidRPr="00BA4070" w:rsidRDefault="34798179" w:rsidP="00BD3C96">
      <w:pPr>
        <w:spacing w:after="0" w:line="276" w:lineRule="auto"/>
        <w:rPr>
          <w:rFonts w:ascii="Calibri" w:eastAsia="Calibri" w:hAnsi="Calibri" w:cs="Calibri"/>
          <w:color w:val="000000" w:themeColor="text1"/>
        </w:rPr>
      </w:pPr>
    </w:p>
    <w:p w14:paraId="77C943B0" w14:textId="0ABF39ED" w:rsidR="14268462" w:rsidRPr="00BA4070" w:rsidRDefault="14268462" w:rsidP="00BD3C96">
      <w:p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As an organisation we notice the importance of flexible working, especially since the concept has evolved considerably since the Flexible Working Regulations of 2014</w:t>
      </w:r>
      <w:r w:rsidR="0054032E" w:rsidRPr="00BA4070">
        <w:rPr>
          <w:rFonts w:ascii="Calibri" w:eastAsia="Calibri" w:hAnsi="Calibri" w:cs="Calibri"/>
          <w:color w:val="000000" w:themeColor="text1"/>
        </w:rPr>
        <w:t xml:space="preserve"> </w:t>
      </w:r>
      <w:r w:rsidR="0030713B" w:rsidRPr="00BA4070">
        <w:rPr>
          <w:rFonts w:ascii="Calibri" w:eastAsia="Calibri" w:hAnsi="Calibri" w:cs="Calibri"/>
          <w:color w:val="000000" w:themeColor="text1"/>
        </w:rPr>
        <w:t>(Daniels, 2024).</w:t>
      </w:r>
    </w:p>
    <w:p w14:paraId="366AB60C" w14:textId="22C8628D" w:rsidR="34798179" w:rsidRPr="00BA4070" w:rsidRDefault="34798179" w:rsidP="00BD3C96">
      <w:pPr>
        <w:spacing w:after="0" w:line="276" w:lineRule="auto"/>
        <w:rPr>
          <w:rFonts w:ascii="Calibri" w:eastAsia="Calibri" w:hAnsi="Calibri" w:cs="Calibri"/>
          <w:color w:val="000000" w:themeColor="text1"/>
        </w:rPr>
      </w:pPr>
    </w:p>
    <w:p w14:paraId="0AE93506" w14:textId="02C49B1D" w:rsidR="14268462" w:rsidRPr="00BA4070" w:rsidRDefault="14268462" w:rsidP="00BD3C96">
      <w:p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I understand your reservations, however there are also great benefits with flexible working, including a greater work-life balance, and increased happiness in the workplace. </w:t>
      </w:r>
    </w:p>
    <w:p w14:paraId="1CABD71E" w14:textId="5CAAE4B7" w:rsidR="34798179" w:rsidRPr="00BA4070" w:rsidRDefault="34798179" w:rsidP="00BD3C96">
      <w:pPr>
        <w:spacing w:after="0" w:line="276" w:lineRule="auto"/>
        <w:rPr>
          <w:rFonts w:ascii="Calibri" w:eastAsia="Calibri" w:hAnsi="Calibri" w:cs="Calibri"/>
          <w:color w:val="000000" w:themeColor="text1"/>
        </w:rPr>
      </w:pPr>
    </w:p>
    <w:p w14:paraId="25B33E74" w14:textId="46920C28" w:rsidR="14268462" w:rsidRPr="00BA4070" w:rsidRDefault="14268462" w:rsidP="00BD3C96">
      <w:p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You mention they are newly appointed. The Flexible Working Regulations 2014, state</w:t>
      </w:r>
      <w:r w:rsidR="000F484B" w:rsidRPr="00BA4070">
        <w:rPr>
          <w:rFonts w:ascii="Calibri" w:eastAsia="Calibri" w:hAnsi="Calibri" w:cs="Calibri"/>
          <w:color w:val="000000" w:themeColor="text1"/>
        </w:rPr>
        <w:t>d</w:t>
      </w:r>
      <w:r w:rsidRPr="00BA4070">
        <w:rPr>
          <w:rFonts w:ascii="Calibri" w:eastAsia="Calibri" w:hAnsi="Calibri" w:cs="Calibri"/>
          <w:color w:val="000000" w:themeColor="text1"/>
        </w:rPr>
        <w:t xml:space="preserve"> that employees with at least 26 weeks of continuous service have the right to request to work flexibly</w:t>
      </w:r>
      <w:r w:rsidR="000F484B" w:rsidRPr="00BA4070">
        <w:rPr>
          <w:rFonts w:ascii="Calibri" w:eastAsia="Calibri" w:hAnsi="Calibri" w:cs="Calibri"/>
          <w:color w:val="000000" w:themeColor="text1"/>
        </w:rPr>
        <w:t xml:space="preserve">, </w:t>
      </w:r>
      <w:r w:rsidR="0089407E" w:rsidRPr="00BA4070">
        <w:rPr>
          <w:rFonts w:ascii="Calibri" w:eastAsia="Calibri" w:hAnsi="Calibri" w:cs="Calibri"/>
          <w:color w:val="000000" w:themeColor="text1"/>
        </w:rPr>
        <w:t xml:space="preserve">but now, </w:t>
      </w:r>
      <w:r w:rsidR="009534A5" w:rsidRPr="00BA4070">
        <w:rPr>
          <w:rFonts w:ascii="Calibri" w:eastAsia="Calibri" w:hAnsi="Calibri" w:cs="Calibri"/>
          <w:color w:val="000000" w:themeColor="text1"/>
        </w:rPr>
        <w:t>as of 6 April 2024, the right to request flexible working is now a day-one right</w:t>
      </w:r>
      <w:r w:rsidR="00074210" w:rsidRPr="00BA4070">
        <w:rPr>
          <w:rFonts w:ascii="Calibri" w:eastAsia="Calibri" w:hAnsi="Calibri" w:cs="Calibri"/>
          <w:color w:val="000000" w:themeColor="text1"/>
        </w:rPr>
        <w:t xml:space="preserve"> (CIPD, 2024i), t</w:t>
      </w:r>
      <w:r w:rsidR="00BF2887" w:rsidRPr="00BA4070">
        <w:rPr>
          <w:rFonts w:ascii="Calibri" w:eastAsia="Calibri" w:hAnsi="Calibri" w:cs="Calibri"/>
          <w:color w:val="000000" w:themeColor="text1"/>
        </w:rPr>
        <w:t>herefore,</w:t>
      </w:r>
      <w:r w:rsidRPr="00BA4070">
        <w:rPr>
          <w:rFonts w:ascii="Calibri" w:eastAsia="Calibri" w:hAnsi="Calibri" w:cs="Calibri"/>
          <w:color w:val="000000" w:themeColor="text1"/>
        </w:rPr>
        <w:t xml:space="preserve"> the administrative officer legally </w:t>
      </w:r>
      <w:r w:rsidR="003C13E6" w:rsidRPr="00BA4070">
        <w:rPr>
          <w:rFonts w:ascii="Calibri" w:eastAsia="Calibri" w:hAnsi="Calibri" w:cs="Calibri"/>
          <w:color w:val="000000" w:themeColor="text1"/>
        </w:rPr>
        <w:t>has</w:t>
      </w:r>
      <w:r w:rsidRPr="00BA4070">
        <w:rPr>
          <w:rFonts w:ascii="Calibri" w:eastAsia="Calibri" w:hAnsi="Calibri" w:cs="Calibri"/>
          <w:color w:val="000000" w:themeColor="text1"/>
        </w:rPr>
        <w:t xml:space="preserve"> the right to request changes </w:t>
      </w:r>
      <w:proofErr w:type="gramStart"/>
      <w:r w:rsidRPr="00BA4070">
        <w:rPr>
          <w:rFonts w:ascii="Calibri" w:eastAsia="Calibri" w:hAnsi="Calibri" w:cs="Calibri"/>
          <w:color w:val="000000" w:themeColor="text1"/>
        </w:rPr>
        <w:t>to;</w:t>
      </w:r>
      <w:proofErr w:type="gramEnd"/>
    </w:p>
    <w:p w14:paraId="028A076F" w14:textId="5AEDE9DA" w:rsidR="14268462" w:rsidRPr="00BA4070" w:rsidRDefault="14268462" w:rsidP="00BD3C96">
      <w:pPr>
        <w:pStyle w:val="ListParagraph"/>
        <w:numPr>
          <w:ilvl w:val="0"/>
          <w:numId w:val="10"/>
        </w:num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Their working hours.</w:t>
      </w:r>
    </w:p>
    <w:p w14:paraId="2AC21F20" w14:textId="561C9A5A" w:rsidR="14268462" w:rsidRPr="00BA4070" w:rsidRDefault="14268462" w:rsidP="00BD3C96">
      <w:pPr>
        <w:pStyle w:val="ListParagraph"/>
        <w:numPr>
          <w:ilvl w:val="0"/>
          <w:numId w:val="10"/>
        </w:num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The times they work.</w:t>
      </w:r>
    </w:p>
    <w:p w14:paraId="7EB83D36" w14:textId="6ED5D425" w:rsidR="14268462" w:rsidRPr="00BA4070" w:rsidRDefault="14268462" w:rsidP="00BD3C96">
      <w:pPr>
        <w:pStyle w:val="ListParagraph"/>
        <w:numPr>
          <w:ilvl w:val="0"/>
          <w:numId w:val="10"/>
        </w:num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lastRenderedPageBreak/>
        <w:t>The place where they are required to work.</w:t>
      </w:r>
    </w:p>
    <w:p w14:paraId="05C78D9C" w14:textId="3DCF76EF" w:rsidR="34798179" w:rsidRPr="00BA4070" w:rsidRDefault="34798179" w:rsidP="00BD3C96">
      <w:pPr>
        <w:spacing w:after="0" w:line="276" w:lineRule="auto"/>
        <w:rPr>
          <w:rFonts w:ascii="Calibri" w:eastAsia="Calibri" w:hAnsi="Calibri" w:cs="Calibri"/>
          <w:color w:val="000000" w:themeColor="text1"/>
        </w:rPr>
      </w:pPr>
    </w:p>
    <w:p w14:paraId="1C3F3A39" w14:textId="7128B609" w:rsidR="14268462" w:rsidRPr="00BA4070" w:rsidRDefault="00B307F1" w:rsidP="00BD3C96">
      <w:p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The employee must send</w:t>
      </w:r>
      <w:r w:rsidR="005055DC" w:rsidRPr="00BA4070">
        <w:rPr>
          <w:rFonts w:ascii="Calibri" w:eastAsia="Calibri" w:hAnsi="Calibri" w:cs="Calibri"/>
          <w:color w:val="000000" w:themeColor="text1"/>
        </w:rPr>
        <w:t xml:space="preserve"> you as the employer</w:t>
      </w:r>
      <w:r w:rsidRPr="00BA4070">
        <w:rPr>
          <w:rFonts w:ascii="Calibri" w:eastAsia="Calibri" w:hAnsi="Calibri" w:cs="Calibri"/>
          <w:color w:val="000000" w:themeColor="text1"/>
        </w:rPr>
        <w:t xml:space="preserve"> a formal written request</w:t>
      </w:r>
      <w:r w:rsidR="14268462" w:rsidRPr="00BA4070">
        <w:rPr>
          <w:rFonts w:ascii="Calibri" w:eastAsia="Calibri" w:hAnsi="Calibri" w:cs="Calibri"/>
          <w:color w:val="000000" w:themeColor="text1"/>
        </w:rPr>
        <w:t>. In this submission, it needs to detail the flexible change which is, “work from home three days a week”, plus the impact this change will bring for the hospital, and how to address the impact</w:t>
      </w:r>
      <w:r w:rsidR="00490AA7" w:rsidRPr="00BA4070">
        <w:rPr>
          <w:rFonts w:ascii="Calibri" w:eastAsia="Calibri" w:hAnsi="Calibri" w:cs="Calibri"/>
          <w:color w:val="000000" w:themeColor="text1"/>
        </w:rPr>
        <w:t xml:space="preserve"> </w:t>
      </w:r>
      <w:r w:rsidR="0030713B" w:rsidRPr="00BA4070">
        <w:rPr>
          <w:rFonts w:ascii="Calibri" w:eastAsia="Calibri" w:hAnsi="Calibri" w:cs="Calibri"/>
          <w:color w:val="000000" w:themeColor="text1"/>
        </w:rPr>
        <w:t>(Daniels, 2024).</w:t>
      </w:r>
    </w:p>
    <w:p w14:paraId="6C9CD22A" w14:textId="67CB4CC4" w:rsidR="34798179" w:rsidRPr="00BA4070" w:rsidRDefault="34798179" w:rsidP="00BD3C96">
      <w:pPr>
        <w:spacing w:after="0" w:line="276" w:lineRule="auto"/>
        <w:rPr>
          <w:rFonts w:ascii="Calibri" w:eastAsia="Calibri" w:hAnsi="Calibri" w:cs="Calibri"/>
          <w:color w:val="000000" w:themeColor="text1"/>
        </w:rPr>
      </w:pPr>
    </w:p>
    <w:p w14:paraId="481BF8AC" w14:textId="3BAD1CD9" w:rsidR="14268462" w:rsidRPr="00BA4070" w:rsidRDefault="14268462" w:rsidP="00BD3C96">
      <w:p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Once you have received this formal request, put a meeting into the calendar with the employee to discuss the request. They are entitled in this meeting to be accompanied by a colleague or trade union representative, so please be open to this possibility. Ultimately, from the date of their formal </w:t>
      </w:r>
      <w:r w:rsidR="00014387" w:rsidRPr="00BA4070">
        <w:rPr>
          <w:rFonts w:ascii="Calibri" w:eastAsia="Calibri" w:hAnsi="Calibri" w:cs="Calibri"/>
          <w:color w:val="000000" w:themeColor="text1"/>
        </w:rPr>
        <w:t xml:space="preserve">flexible working </w:t>
      </w:r>
      <w:r w:rsidRPr="00BA4070">
        <w:rPr>
          <w:rFonts w:ascii="Calibri" w:eastAsia="Calibri" w:hAnsi="Calibri" w:cs="Calibri"/>
          <w:color w:val="000000" w:themeColor="text1"/>
        </w:rPr>
        <w:t xml:space="preserve">request, you have within </w:t>
      </w:r>
      <w:r w:rsidR="00D2559A" w:rsidRPr="00BA4070">
        <w:rPr>
          <w:rFonts w:ascii="Calibri" w:eastAsia="Calibri" w:hAnsi="Calibri" w:cs="Calibri"/>
          <w:color w:val="000000" w:themeColor="text1"/>
        </w:rPr>
        <w:t>two</w:t>
      </w:r>
      <w:r w:rsidRPr="00BA4070">
        <w:rPr>
          <w:rFonts w:ascii="Calibri" w:eastAsia="Calibri" w:hAnsi="Calibri" w:cs="Calibri"/>
          <w:color w:val="000000" w:themeColor="text1"/>
        </w:rPr>
        <w:t xml:space="preserve"> months to</w:t>
      </w:r>
      <w:r w:rsidR="008A0BD9" w:rsidRPr="00BA4070">
        <w:rPr>
          <w:rFonts w:ascii="Calibri" w:eastAsia="Calibri" w:hAnsi="Calibri" w:cs="Calibri"/>
          <w:color w:val="000000" w:themeColor="text1"/>
        </w:rPr>
        <w:t xml:space="preserve"> respond</w:t>
      </w:r>
      <w:r w:rsidR="00074210" w:rsidRPr="00BA4070">
        <w:rPr>
          <w:rFonts w:ascii="Calibri" w:eastAsia="Calibri" w:hAnsi="Calibri" w:cs="Calibri"/>
          <w:color w:val="000000" w:themeColor="text1"/>
        </w:rPr>
        <w:t xml:space="preserve"> (CIPD, 2024i)</w:t>
      </w:r>
      <w:r w:rsidRPr="00BA4070">
        <w:rPr>
          <w:rFonts w:ascii="Calibri" w:eastAsia="Calibri" w:hAnsi="Calibri" w:cs="Calibri"/>
          <w:color w:val="000000" w:themeColor="text1"/>
        </w:rPr>
        <w:t xml:space="preserve"> – if this decision is approval, this will have to be a permanent change, unless otherwise agreed. </w:t>
      </w:r>
    </w:p>
    <w:p w14:paraId="14424A89" w14:textId="1C66802B" w:rsidR="34798179" w:rsidRPr="00BA4070" w:rsidRDefault="34798179" w:rsidP="00BD3C96">
      <w:pPr>
        <w:spacing w:after="0" w:line="276" w:lineRule="auto"/>
        <w:rPr>
          <w:rFonts w:ascii="Calibri" w:eastAsia="Calibri" w:hAnsi="Calibri" w:cs="Calibri"/>
          <w:color w:val="000000" w:themeColor="text1"/>
        </w:rPr>
      </w:pPr>
    </w:p>
    <w:p w14:paraId="2BE62116" w14:textId="0D43ACF1" w:rsidR="14268462" w:rsidRPr="00BA4070" w:rsidRDefault="14268462" w:rsidP="00BD3C96">
      <w:p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Each case should be evaluated on its own merits. However, there are employer grounds for refusal in this case</w:t>
      </w:r>
      <w:r w:rsidR="00847597" w:rsidRPr="00BA4070">
        <w:rPr>
          <w:rFonts w:ascii="Calibri" w:eastAsia="Calibri" w:hAnsi="Calibri" w:cs="Calibri"/>
          <w:color w:val="000000" w:themeColor="text1"/>
        </w:rPr>
        <w:t xml:space="preserve"> </w:t>
      </w:r>
      <w:r w:rsidR="0030713B" w:rsidRPr="00BA4070">
        <w:rPr>
          <w:rFonts w:ascii="Calibri" w:eastAsia="Calibri" w:hAnsi="Calibri" w:cs="Calibri"/>
          <w:color w:val="000000" w:themeColor="text1"/>
        </w:rPr>
        <w:t xml:space="preserve">(Daniels, 2024), </w:t>
      </w:r>
      <w:r w:rsidRPr="00BA4070">
        <w:rPr>
          <w:rFonts w:ascii="Calibri" w:eastAsia="Calibri" w:hAnsi="Calibri" w:cs="Calibri"/>
          <w:color w:val="000000" w:themeColor="text1"/>
        </w:rPr>
        <w:t>including</w:t>
      </w:r>
      <w:r w:rsidR="00225463" w:rsidRPr="00BA4070">
        <w:rPr>
          <w:rFonts w:ascii="Calibri" w:eastAsia="Calibri" w:hAnsi="Calibri" w:cs="Calibri"/>
          <w:color w:val="000000" w:themeColor="text1"/>
        </w:rPr>
        <w:t xml:space="preserve"> </w:t>
      </w:r>
      <w:r w:rsidRPr="00BA4070">
        <w:rPr>
          <w:rFonts w:ascii="Calibri" w:eastAsia="Calibri" w:hAnsi="Calibri" w:cs="Calibri"/>
          <w:color w:val="000000" w:themeColor="text1"/>
        </w:rPr>
        <w:t xml:space="preserve">if the request is going </w:t>
      </w:r>
      <w:r w:rsidR="00643E68" w:rsidRPr="00BA4070">
        <w:rPr>
          <w:rFonts w:ascii="Calibri" w:eastAsia="Calibri" w:hAnsi="Calibri" w:cs="Calibri"/>
          <w:color w:val="000000" w:themeColor="text1"/>
        </w:rPr>
        <w:t>to,</w:t>
      </w:r>
    </w:p>
    <w:p w14:paraId="28967428" w14:textId="44600F6D" w:rsidR="14268462" w:rsidRPr="00BA4070" w:rsidRDefault="14268462" w:rsidP="00BD3C96">
      <w:pPr>
        <w:pStyle w:val="ListParagraph"/>
        <w:numPr>
          <w:ilvl w:val="0"/>
          <w:numId w:val="9"/>
        </w:num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incur additional </w:t>
      </w:r>
      <w:r w:rsidR="000C053F" w:rsidRPr="00BA4070">
        <w:rPr>
          <w:rFonts w:ascii="Calibri" w:eastAsia="Calibri" w:hAnsi="Calibri" w:cs="Calibri"/>
          <w:color w:val="000000" w:themeColor="text1"/>
        </w:rPr>
        <w:t>costs.</w:t>
      </w:r>
    </w:p>
    <w:p w14:paraId="2872D2EF" w14:textId="314718CD" w:rsidR="14268462" w:rsidRPr="00BA4070" w:rsidRDefault="14268462" w:rsidP="00BD3C96">
      <w:pPr>
        <w:pStyle w:val="ListParagraph"/>
        <w:numPr>
          <w:ilvl w:val="0"/>
          <w:numId w:val="9"/>
        </w:num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Has a detrimental effect to patients</w:t>
      </w:r>
      <w:r w:rsidR="000C053F" w:rsidRPr="00BA4070">
        <w:rPr>
          <w:rFonts w:ascii="Calibri" w:eastAsia="Calibri" w:hAnsi="Calibri" w:cs="Calibri"/>
          <w:color w:val="000000" w:themeColor="text1"/>
        </w:rPr>
        <w:t>.</w:t>
      </w:r>
    </w:p>
    <w:p w14:paraId="42F5FAF5" w14:textId="71173A44" w:rsidR="14268462" w:rsidRPr="00BA4070" w:rsidRDefault="14268462" w:rsidP="00BD3C96">
      <w:pPr>
        <w:pStyle w:val="ListParagraph"/>
        <w:numPr>
          <w:ilvl w:val="0"/>
          <w:numId w:val="9"/>
        </w:num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Be an issue to replace the individual in the workplace, or it has effects to your current workforce.</w:t>
      </w:r>
    </w:p>
    <w:p w14:paraId="52B49146" w14:textId="3163C721" w:rsidR="00FF114B" w:rsidRPr="00BA4070" w:rsidRDefault="00F607C6" w:rsidP="00BD3C96">
      <w:pPr>
        <w:pStyle w:val="ListParagraph"/>
        <w:numPr>
          <w:ilvl w:val="0"/>
          <w:numId w:val="9"/>
        </w:num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Have a detrimental </w:t>
      </w:r>
      <w:proofErr w:type="spellStart"/>
      <w:proofErr w:type="gramStart"/>
      <w:r w:rsidRPr="00BA4070">
        <w:rPr>
          <w:rFonts w:ascii="Calibri" w:eastAsia="Calibri" w:hAnsi="Calibri" w:cs="Calibri"/>
          <w:color w:val="000000" w:themeColor="text1"/>
        </w:rPr>
        <w:t>affect</w:t>
      </w:r>
      <w:proofErr w:type="spellEnd"/>
      <w:proofErr w:type="gramEnd"/>
      <w:r w:rsidRPr="00BA4070">
        <w:rPr>
          <w:rFonts w:ascii="Calibri" w:eastAsia="Calibri" w:hAnsi="Calibri" w:cs="Calibri"/>
          <w:color w:val="000000" w:themeColor="text1"/>
        </w:rPr>
        <w:t xml:space="preserve"> to quality and </w:t>
      </w:r>
      <w:r w:rsidR="000C053F" w:rsidRPr="00BA4070">
        <w:rPr>
          <w:rFonts w:ascii="Calibri" w:eastAsia="Calibri" w:hAnsi="Calibri" w:cs="Calibri"/>
          <w:color w:val="000000" w:themeColor="text1"/>
        </w:rPr>
        <w:t>performance.</w:t>
      </w:r>
    </w:p>
    <w:p w14:paraId="36C286BB" w14:textId="77777777" w:rsidR="003F72AC" w:rsidRPr="00BA4070" w:rsidRDefault="00EA16F6" w:rsidP="00BD3C96">
      <w:pPr>
        <w:pStyle w:val="ListParagraph"/>
        <w:numPr>
          <w:ilvl w:val="0"/>
          <w:numId w:val="9"/>
        </w:num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If they are planned structural changes to the organisation </w:t>
      </w:r>
    </w:p>
    <w:p w14:paraId="0D9A2C25" w14:textId="5FB7842E" w:rsidR="00EA16F6" w:rsidRPr="00BA4070" w:rsidRDefault="003F72AC" w:rsidP="00BD3C96">
      <w:p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(CIPD, 2024j)</w:t>
      </w:r>
    </w:p>
    <w:p w14:paraId="0E320C90" w14:textId="55312EAB" w:rsidR="34798179" w:rsidRPr="00BA4070" w:rsidRDefault="34798179" w:rsidP="00BD3C96">
      <w:pPr>
        <w:spacing w:after="0" w:line="276" w:lineRule="auto"/>
        <w:rPr>
          <w:rFonts w:ascii="Calibri" w:eastAsia="Calibri" w:hAnsi="Calibri" w:cs="Calibri"/>
          <w:color w:val="000000" w:themeColor="text1"/>
        </w:rPr>
      </w:pPr>
    </w:p>
    <w:p w14:paraId="299C8047" w14:textId="6BD30FEA" w:rsidR="14268462" w:rsidRPr="00BA4070" w:rsidRDefault="00F07C1A" w:rsidP="00BD3C96">
      <w:pPr>
        <w:spacing w:after="0" w:line="276" w:lineRule="auto"/>
        <w:rPr>
          <w:rFonts w:ascii="Calibri" w:eastAsia="Calibri" w:hAnsi="Calibri" w:cs="Calibri"/>
          <w:color w:val="000000" w:themeColor="text1"/>
        </w:rPr>
      </w:pPr>
      <w:proofErr w:type="spellStart"/>
      <w:proofErr w:type="gramStart"/>
      <w:r w:rsidRPr="00BA4070">
        <w:rPr>
          <w:rFonts w:ascii="Calibri" w:eastAsia="Calibri" w:hAnsi="Calibri" w:cs="Calibri"/>
          <w:color w:val="000000" w:themeColor="text1"/>
        </w:rPr>
        <w:t>Its</w:t>
      </w:r>
      <w:proofErr w:type="spellEnd"/>
      <w:proofErr w:type="gramEnd"/>
      <w:r w:rsidRPr="00BA4070">
        <w:rPr>
          <w:rFonts w:ascii="Calibri" w:eastAsia="Calibri" w:hAnsi="Calibri" w:cs="Calibri"/>
          <w:color w:val="000000" w:themeColor="text1"/>
        </w:rPr>
        <w:t xml:space="preserve"> important to</w:t>
      </w:r>
      <w:r w:rsidR="14268462" w:rsidRPr="00BA4070">
        <w:rPr>
          <w:rFonts w:ascii="Calibri" w:eastAsia="Calibri" w:hAnsi="Calibri" w:cs="Calibri"/>
          <w:color w:val="000000" w:themeColor="text1"/>
        </w:rPr>
        <w:t xml:space="preserve"> note that if the proposal is refused by </w:t>
      </w:r>
      <w:bookmarkStart w:id="0" w:name="_Int_g7LT9bRV"/>
      <w:r w:rsidR="14268462" w:rsidRPr="00BA4070">
        <w:rPr>
          <w:rFonts w:ascii="Calibri" w:eastAsia="Calibri" w:hAnsi="Calibri" w:cs="Calibri"/>
          <w:color w:val="000000" w:themeColor="text1"/>
        </w:rPr>
        <w:t>yourself</w:t>
      </w:r>
      <w:bookmarkEnd w:id="0"/>
      <w:r w:rsidR="14268462" w:rsidRPr="00BA4070">
        <w:rPr>
          <w:rFonts w:ascii="Calibri" w:eastAsia="Calibri" w:hAnsi="Calibri" w:cs="Calibri"/>
          <w:color w:val="000000" w:themeColor="text1"/>
        </w:rPr>
        <w:t>, the employee does have the right to appeal. In this case, they can again be accompanied to that meeting – following this appeal, the decision must be delivered in writing. If the employee request is still unsuccessful, they can take the matter to an Employment Tribunal</w:t>
      </w:r>
      <w:r w:rsidR="00C8605A" w:rsidRPr="00BA4070">
        <w:rPr>
          <w:rFonts w:ascii="Calibri" w:eastAsia="Calibri" w:hAnsi="Calibri" w:cs="Calibri"/>
          <w:color w:val="000000" w:themeColor="text1"/>
        </w:rPr>
        <w:t xml:space="preserve"> </w:t>
      </w:r>
      <w:r w:rsidR="0030713B" w:rsidRPr="00BA4070">
        <w:rPr>
          <w:rFonts w:ascii="Calibri" w:eastAsia="Calibri" w:hAnsi="Calibri" w:cs="Calibri"/>
          <w:color w:val="000000" w:themeColor="text1"/>
        </w:rPr>
        <w:t xml:space="preserve">(Daniels, 2024). </w:t>
      </w:r>
      <w:r w:rsidR="14268462" w:rsidRPr="00BA4070">
        <w:rPr>
          <w:rFonts w:ascii="Calibri" w:eastAsia="Calibri" w:hAnsi="Calibri" w:cs="Calibri"/>
          <w:color w:val="000000" w:themeColor="text1"/>
        </w:rPr>
        <w:t xml:space="preserve">This tribunal will investigate whether you have considered the request fairly, and importantly whether the refusal is in line with the legislation. </w:t>
      </w:r>
    </w:p>
    <w:p w14:paraId="76646936" w14:textId="16E747F7" w:rsidR="34798179" w:rsidRPr="00BA4070" w:rsidRDefault="34798179" w:rsidP="00BD3C96">
      <w:pPr>
        <w:spacing w:after="0" w:line="276" w:lineRule="auto"/>
        <w:rPr>
          <w:rFonts w:ascii="Calibri" w:eastAsia="Calibri" w:hAnsi="Calibri" w:cs="Calibri"/>
          <w:color w:val="000000" w:themeColor="text1"/>
        </w:rPr>
      </w:pPr>
    </w:p>
    <w:p w14:paraId="1AF6383F" w14:textId="71E62848" w:rsidR="14268462" w:rsidRPr="00BA4070" w:rsidRDefault="14268462" w:rsidP="00BD3C96">
      <w:p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 xml:space="preserve">Thanks, </w:t>
      </w:r>
    </w:p>
    <w:p w14:paraId="505C1760" w14:textId="6AC12451" w:rsidR="34798179" w:rsidRPr="00BA4070" w:rsidRDefault="34798179" w:rsidP="00BD3C96">
      <w:pPr>
        <w:spacing w:after="0" w:line="276" w:lineRule="auto"/>
        <w:rPr>
          <w:rFonts w:ascii="Calibri" w:eastAsia="Calibri" w:hAnsi="Calibri" w:cs="Calibri"/>
          <w:color w:val="000000" w:themeColor="text1"/>
        </w:rPr>
      </w:pPr>
    </w:p>
    <w:p w14:paraId="57A6544F" w14:textId="33285D12" w:rsidR="14268462" w:rsidRPr="00BA4070" w:rsidRDefault="14268462" w:rsidP="00BD3C96">
      <w:pPr>
        <w:spacing w:after="0" w:line="276" w:lineRule="auto"/>
        <w:rPr>
          <w:rFonts w:ascii="Calibri" w:eastAsia="Calibri" w:hAnsi="Calibri" w:cs="Calibri"/>
          <w:color w:val="000000" w:themeColor="text1"/>
        </w:rPr>
      </w:pPr>
      <w:r w:rsidRPr="00BA4070">
        <w:rPr>
          <w:rFonts w:ascii="Calibri" w:eastAsia="Calibri" w:hAnsi="Calibri" w:cs="Calibri"/>
          <w:color w:val="000000" w:themeColor="text1"/>
        </w:rPr>
        <w:t>Chris Brett</w:t>
      </w:r>
    </w:p>
    <w:p w14:paraId="52DC2A9E" w14:textId="77777777" w:rsidR="005658E2" w:rsidRPr="00BA4070" w:rsidRDefault="005658E2" w:rsidP="34798179">
      <w:pPr>
        <w:rPr>
          <w:rFonts w:ascii="Calibri" w:eastAsia="Aptos" w:hAnsi="Calibri" w:cs="Calibri"/>
        </w:rPr>
      </w:pPr>
    </w:p>
    <w:p w14:paraId="796ED9F8" w14:textId="77777777" w:rsidR="00AD6544" w:rsidRPr="00BA4070" w:rsidRDefault="00AD6544" w:rsidP="34798179">
      <w:pPr>
        <w:rPr>
          <w:rFonts w:ascii="Calibri" w:eastAsia="Aptos" w:hAnsi="Calibri" w:cs="Calibri"/>
        </w:rPr>
      </w:pPr>
    </w:p>
    <w:p w14:paraId="7C4B34AA" w14:textId="77777777" w:rsidR="001F2EFC" w:rsidRPr="00BA4070" w:rsidRDefault="001F2EFC" w:rsidP="34798179">
      <w:pPr>
        <w:rPr>
          <w:rFonts w:ascii="Calibri" w:eastAsia="Aptos" w:hAnsi="Calibri" w:cs="Calibri"/>
        </w:rPr>
      </w:pPr>
    </w:p>
    <w:p w14:paraId="14CE2C7F" w14:textId="77777777" w:rsidR="001F2EFC" w:rsidRPr="00BA4070" w:rsidRDefault="001F2EFC" w:rsidP="34798179">
      <w:pPr>
        <w:rPr>
          <w:rFonts w:ascii="Calibri" w:eastAsia="Aptos" w:hAnsi="Calibri" w:cs="Calibri"/>
        </w:rPr>
      </w:pPr>
    </w:p>
    <w:p w14:paraId="0D0BC53A" w14:textId="77777777" w:rsidR="001F2EFC" w:rsidRPr="00BA4070" w:rsidRDefault="001F2EFC" w:rsidP="34798179">
      <w:pPr>
        <w:rPr>
          <w:rFonts w:ascii="Calibri" w:eastAsia="Aptos" w:hAnsi="Calibri" w:cs="Calibri"/>
        </w:rPr>
      </w:pPr>
    </w:p>
    <w:p w14:paraId="1EABC887" w14:textId="62779066" w:rsidR="006C6A00" w:rsidRPr="00BA4070" w:rsidRDefault="006C6A00" w:rsidP="34798179">
      <w:pPr>
        <w:rPr>
          <w:rFonts w:ascii="Calibri" w:eastAsia="Aptos" w:hAnsi="Calibri" w:cs="Calibri"/>
          <w:b/>
          <w:bCs/>
        </w:rPr>
      </w:pPr>
      <w:r w:rsidRPr="00BA4070">
        <w:rPr>
          <w:rFonts w:ascii="Calibri" w:eastAsia="Aptos" w:hAnsi="Calibri" w:cs="Calibri"/>
          <w:b/>
          <w:bCs/>
        </w:rPr>
        <w:t>References</w:t>
      </w:r>
    </w:p>
    <w:p w14:paraId="092C78BA" w14:textId="77777777" w:rsidR="00F40B7F" w:rsidRPr="00BA4070" w:rsidRDefault="00F40B7F" w:rsidP="00F40B7F">
      <w:pPr>
        <w:pStyle w:val="ListParagraph"/>
        <w:numPr>
          <w:ilvl w:val="0"/>
          <w:numId w:val="24"/>
        </w:numPr>
        <w:rPr>
          <w:rFonts w:ascii="Calibri" w:eastAsia="Aptos" w:hAnsi="Calibri" w:cs="Calibri"/>
        </w:rPr>
      </w:pPr>
      <w:r w:rsidRPr="00BA4070">
        <w:rPr>
          <w:rFonts w:ascii="Calibri" w:eastAsia="Aptos" w:hAnsi="Calibri" w:cs="Calibri"/>
        </w:rPr>
        <w:t xml:space="preserve">ACAS (2025) </w:t>
      </w:r>
      <w:r w:rsidRPr="00BA4070">
        <w:rPr>
          <w:rFonts w:ascii="Calibri" w:eastAsia="Aptos" w:hAnsi="Calibri" w:cs="Calibri"/>
          <w:i/>
          <w:iCs/>
        </w:rPr>
        <w:t>irregular hours and part-year workers – Holiday pay</w:t>
      </w:r>
      <w:r w:rsidRPr="00BA4070">
        <w:rPr>
          <w:rFonts w:ascii="Calibri" w:eastAsia="Aptos" w:hAnsi="Calibri" w:cs="Calibri"/>
        </w:rPr>
        <w:t xml:space="preserve">. Available at: https://www.acas.org.uk/irregular-hours-and-part-year-workers/calculating-holiday-pay (Accessed: 30 May 2025). </w:t>
      </w:r>
    </w:p>
    <w:p w14:paraId="0A202D4C" w14:textId="77777777" w:rsidR="00F40B7F" w:rsidRPr="00BA4070" w:rsidRDefault="00F40B7F" w:rsidP="00F40B7F">
      <w:pPr>
        <w:pStyle w:val="ListParagraph"/>
        <w:numPr>
          <w:ilvl w:val="0"/>
          <w:numId w:val="24"/>
        </w:numPr>
        <w:rPr>
          <w:rFonts w:ascii="Calibri" w:eastAsia="Aptos" w:hAnsi="Calibri" w:cs="Calibri"/>
        </w:rPr>
      </w:pPr>
      <w:r w:rsidRPr="00BA4070">
        <w:rPr>
          <w:rFonts w:ascii="Calibri" w:eastAsia="Aptos" w:hAnsi="Calibri" w:cs="Calibri"/>
        </w:rPr>
        <w:t xml:space="preserve">ACAS (2025b) </w:t>
      </w:r>
      <w:r w:rsidRPr="00BA4070">
        <w:rPr>
          <w:rFonts w:ascii="Calibri" w:eastAsia="Aptos" w:hAnsi="Calibri" w:cs="Calibri"/>
          <w:i/>
          <w:iCs/>
        </w:rPr>
        <w:t>Irregular hours and part-year workers – Rolled-up holiday pay.</w:t>
      </w:r>
      <w:r w:rsidRPr="00BA4070">
        <w:rPr>
          <w:rFonts w:ascii="Calibri" w:eastAsia="Aptos" w:hAnsi="Calibri" w:cs="Calibri"/>
        </w:rPr>
        <w:t xml:space="preserve"> Available at: https://www.acas.org.uk/irregular-hours-and-part-year-workers/rolled-up-holiday-pay (Accessed: 30 May 2025). </w:t>
      </w:r>
    </w:p>
    <w:p w14:paraId="32D3FA0C" w14:textId="5F92D78E" w:rsidR="00F40B7F" w:rsidRPr="00BA4070" w:rsidRDefault="00F40B7F" w:rsidP="00F40B7F">
      <w:pPr>
        <w:pStyle w:val="ListParagraph"/>
        <w:numPr>
          <w:ilvl w:val="0"/>
          <w:numId w:val="24"/>
        </w:numPr>
        <w:rPr>
          <w:rFonts w:ascii="Calibri" w:eastAsia="Aptos" w:hAnsi="Calibri" w:cs="Calibri"/>
        </w:rPr>
      </w:pPr>
      <w:r w:rsidRPr="00BA4070">
        <w:rPr>
          <w:rFonts w:ascii="Calibri" w:eastAsia="Aptos" w:hAnsi="Calibri" w:cs="Calibri"/>
        </w:rPr>
        <w:t xml:space="preserve">ACAS (2025c) </w:t>
      </w:r>
      <w:r w:rsidRPr="00BA4070">
        <w:rPr>
          <w:rFonts w:ascii="Calibri" w:eastAsia="Aptos" w:hAnsi="Calibri" w:cs="Calibri"/>
          <w:i/>
          <w:iCs/>
        </w:rPr>
        <w:t>Shared parental leave and pay – Checking eligibility.</w:t>
      </w:r>
      <w:r w:rsidRPr="00BA4070">
        <w:rPr>
          <w:rFonts w:ascii="Calibri" w:eastAsia="Aptos" w:hAnsi="Calibri" w:cs="Calibri"/>
        </w:rPr>
        <w:t xml:space="preserve"> Available at: https://www.acas.org.uk/shared-parental-leave-and-pay/checking-eligibility-for-shared-parental-leave (Accessed: 30 May 2025). </w:t>
      </w:r>
    </w:p>
    <w:p w14:paraId="5EAAF865" w14:textId="14F5C003" w:rsidR="0074709D" w:rsidRPr="00BA4070" w:rsidRDefault="0074709D" w:rsidP="0074709D">
      <w:pPr>
        <w:pStyle w:val="ListParagraph"/>
        <w:numPr>
          <w:ilvl w:val="0"/>
          <w:numId w:val="24"/>
        </w:numPr>
        <w:rPr>
          <w:rFonts w:ascii="Calibri" w:eastAsia="Aptos" w:hAnsi="Calibri" w:cs="Calibri"/>
          <w:b/>
          <w:bCs/>
        </w:rPr>
      </w:pPr>
      <w:r w:rsidRPr="00BA4070">
        <w:rPr>
          <w:rFonts w:ascii="Calibri" w:eastAsia="Aptos" w:hAnsi="Calibri" w:cs="Calibri"/>
        </w:rPr>
        <w:t xml:space="preserve">CIPD (no date) </w:t>
      </w:r>
      <w:r w:rsidRPr="00BA4070">
        <w:rPr>
          <w:rFonts w:ascii="Calibri" w:eastAsia="Aptos" w:hAnsi="Calibri" w:cs="Calibri"/>
          <w:i/>
          <w:iCs/>
        </w:rPr>
        <w:t>Employment status, rights and regulation</w:t>
      </w:r>
      <w:r w:rsidRPr="00BA4070">
        <w:rPr>
          <w:rFonts w:ascii="Calibri" w:eastAsia="Aptos" w:hAnsi="Calibri" w:cs="Calibri"/>
        </w:rPr>
        <w:t xml:space="preserve">. Available at: https://www.cipd.org/uk/views-and-insights/cipd-viewpoint/employment-status-rights/ (Accessed 30 May 2025). </w:t>
      </w:r>
    </w:p>
    <w:p w14:paraId="73C86DDB" w14:textId="77777777" w:rsidR="0074709D" w:rsidRPr="00BA4070" w:rsidRDefault="0074709D" w:rsidP="0074709D">
      <w:pPr>
        <w:pStyle w:val="ListParagraph"/>
        <w:numPr>
          <w:ilvl w:val="0"/>
          <w:numId w:val="24"/>
        </w:numPr>
        <w:rPr>
          <w:rFonts w:ascii="Calibri" w:eastAsia="Aptos" w:hAnsi="Calibri" w:cs="Calibri"/>
        </w:rPr>
      </w:pPr>
      <w:r w:rsidRPr="00BA4070">
        <w:rPr>
          <w:rFonts w:ascii="Calibri" w:eastAsia="Aptos" w:hAnsi="Calibri" w:cs="Calibri"/>
        </w:rPr>
        <w:t xml:space="preserve">CIPD (2024a) </w:t>
      </w:r>
      <w:r w:rsidRPr="00BA4070">
        <w:rPr>
          <w:rFonts w:ascii="Calibri" w:eastAsia="Aptos" w:hAnsi="Calibri" w:cs="Calibri"/>
          <w:i/>
          <w:iCs/>
        </w:rPr>
        <w:t>Health and safety: UK employment law</w:t>
      </w:r>
      <w:r w:rsidRPr="00BA4070">
        <w:rPr>
          <w:rFonts w:ascii="Calibri" w:eastAsia="Aptos" w:hAnsi="Calibri" w:cs="Calibri"/>
        </w:rPr>
        <w:t>. Available at: https://www.cipd.org/uk/knowledge/employment-law/health-safety/ (Accessed: 30 May 2025).</w:t>
      </w:r>
    </w:p>
    <w:p w14:paraId="02119196" w14:textId="1F97EA54" w:rsidR="0074709D" w:rsidRPr="00BA4070" w:rsidRDefault="0074709D" w:rsidP="0074709D">
      <w:pPr>
        <w:pStyle w:val="ListParagraph"/>
        <w:numPr>
          <w:ilvl w:val="0"/>
          <w:numId w:val="24"/>
        </w:numPr>
        <w:rPr>
          <w:rFonts w:ascii="Calibri" w:eastAsia="Aptos" w:hAnsi="Calibri" w:cs="Calibri"/>
        </w:rPr>
      </w:pPr>
      <w:r w:rsidRPr="00BA4070">
        <w:rPr>
          <w:rFonts w:ascii="Calibri" w:eastAsia="Aptos" w:hAnsi="Calibri" w:cs="Calibri"/>
        </w:rPr>
        <w:t xml:space="preserve">CIPD (2024b) </w:t>
      </w:r>
      <w:r w:rsidRPr="00BA4070">
        <w:rPr>
          <w:rFonts w:ascii="Calibri" w:eastAsia="Aptos" w:hAnsi="Calibri" w:cs="Calibri"/>
          <w:i/>
          <w:iCs/>
        </w:rPr>
        <w:t>UK employment law and the EU</w:t>
      </w:r>
      <w:r w:rsidRPr="00BA4070">
        <w:rPr>
          <w:rFonts w:ascii="Calibri" w:eastAsia="Aptos" w:hAnsi="Calibri" w:cs="Calibri"/>
        </w:rPr>
        <w:t>. Available at: https://www.cipd.org/uk/knowledge/employment-law/uk-employment-law-eu/ (Accessed: 30 May 2025).</w:t>
      </w:r>
    </w:p>
    <w:p w14:paraId="1EC2ECFC" w14:textId="77777777" w:rsidR="0074709D" w:rsidRPr="00BA4070" w:rsidRDefault="0074709D" w:rsidP="0074709D">
      <w:pPr>
        <w:pStyle w:val="ListParagraph"/>
        <w:numPr>
          <w:ilvl w:val="0"/>
          <w:numId w:val="24"/>
        </w:numPr>
        <w:rPr>
          <w:rFonts w:ascii="Calibri" w:eastAsia="Aptos" w:hAnsi="Calibri" w:cs="Calibri"/>
          <w:b/>
          <w:bCs/>
        </w:rPr>
      </w:pPr>
      <w:r w:rsidRPr="00BA4070">
        <w:rPr>
          <w:rFonts w:ascii="Calibri" w:eastAsia="Aptos" w:hAnsi="Calibri" w:cs="Calibri"/>
        </w:rPr>
        <w:t xml:space="preserve">CIPD (2024c) </w:t>
      </w:r>
      <w:r w:rsidRPr="00BA4070">
        <w:rPr>
          <w:rFonts w:ascii="Calibri" w:eastAsia="Aptos" w:hAnsi="Calibri" w:cs="Calibri"/>
          <w:i/>
          <w:iCs/>
        </w:rPr>
        <w:t xml:space="preserve">Dismissal procedures. </w:t>
      </w:r>
      <w:r w:rsidRPr="00BA4070">
        <w:rPr>
          <w:rFonts w:ascii="Calibri" w:eastAsia="Aptos" w:hAnsi="Calibri" w:cs="Calibri"/>
        </w:rPr>
        <w:t xml:space="preserve">Available at: https://www.cipd.org/uk/knowledge/factsheets/dismissal-factsheet/ (Accessed:30 May 2025). </w:t>
      </w:r>
    </w:p>
    <w:p w14:paraId="370A4C33" w14:textId="77777777" w:rsidR="0074709D" w:rsidRPr="00BA4070" w:rsidRDefault="0074709D" w:rsidP="0074709D">
      <w:pPr>
        <w:pStyle w:val="ListParagraph"/>
        <w:numPr>
          <w:ilvl w:val="0"/>
          <w:numId w:val="24"/>
        </w:numPr>
        <w:rPr>
          <w:rFonts w:ascii="Calibri" w:eastAsia="Aptos" w:hAnsi="Calibri" w:cs="Calibri"/>
          <w:b/>
          <w:bCs/>
        </w:rPr>
      </w:pPr>
      <w:r w:rsidRPr="00BA4070">
        <w:rPr>
          <w:rFonts w:ascii="Calibri" w:eastAsia="Aptos" w:hAnsi="Calibri" w:cs="Calibri"/>
        </w:rPr>
        <w:t xml:space="preserve">CIPD (2024d) </w:t>
      </w:r>
      <w:r w:rsidRPr="00BA4070">
        <w:rPr>
          <w:rFonts w:ascii="Calibri" w:eastAsia="Aptos" w:hAnsi="Calibri" w:cs="Calibri"/>
          <w:i/>
          <w:iCs/>
        </w:rPr>
        <w:t xml:space="preserve">Dismissal: UK employment Law. </w:t>
      </w:r>
      <w:r w:rsidRPr="00BA4070">
        <w:rPr>
          <w:rFonts w:ascii="Calibri" w:eastAsia="Aptos" w:hAnsi="Calibri" w:cs="Calibri"/>
        </w:rPr>
        <w:t xml:space="preserve">Available at: https://www.cipd.org/uk/knowledge/employment-law/dismissal/ (Accessed: 30 May 2025). </w:t>
      </w:r>
    </w:p>
    <w:p w14:paraId="5A5234DD" w14:textId="1013CC32" w:rsidR="0074709D" w:rsidRPr="00BA4070" w:rsidRDefault="0074709D" w:rsidP="0074709D">
      <w:pPr>
        <w:pStyle w:val="ListParagraph"/>
        <w:numPr>
          <w:ilvl w:val="0"/>
          <w:numId w:val="24"/>
        </w:numPr>
        <w:rPr>
          <w:rFonts w:ascii="Calibri" w:eastAsia="Aptos" w:hAnsi="Calibri" w:cs="Calibri"/>
          <w:b/>
          <w:bCs/>
        </w:rPr>
      </w:pPr>
      <w:r w:rsidRPr="00BA4070">
        <w:rPr>
          <w:rFonts w:ascii="Calibri" w:eastAsia="Aptos" w:hAnsi="Calibri" w:cs="Calibri"/>
        </w:rPr>
        <w:t xml:space="preserve">CIPD (2024e) </w:t>
      </w:r>
      <w:r w:rsidRPr="00BA4070">
        <w:rPr>
          <w:rFonts w:ascii="Calibri" w:eastAsia="Aptos" w:hAnsi="Calibri" w:cs="Calibri"/>
          <w:i/>
          <w:iCs/>
        </w:rPr>
        <w:t xml:space="preserve">Redundancy: UK employment law. </w:t>
      </w:r>
      <w:r w:rsidRPr="00BA4070">
        <w:rPr>
          <w:rFonts w:ascii="Calibri" w:eastAsia="Aptos" w:hAnsi="Calibri" w:cs="Calibri"/>
        </w:rPr>
        <w:t xml:space="preserve">Available at: https://www.cipd.org/uk/knowledge/employment-law/redundancy/ (Accessed: 30 May 2025). </w:t>
      </w:r>
    </w:p>
    <w:p w14:paraId="19A68318" w14:textId="77777777" w:rsidR="0074709D" w:rsidRPr="00BA4070" w:rsidRDefault="0074709D" w:rsidP="0074709D">
      <w:pPr>
        <w:pStyle w:val="ListParagraph"/>
        <w:numPr>
          <w:ilvl w:val="0"/>
          <w:numId w:val="24"/>
        </w:numPr>
        <w:rPr>
          <w:rFonts w:ascii="Calibri" w:eastAsia="Aptos" w:hAnsi="Calibri" w:cs="Calibri"/>
          <w:b/>
          <w:bCs/>
        </w:rPr>
      </w:pPr>
      <w:r w:rsidRPr="00BA4070">
        <w:rPr>
          <w:rFonts w:ascii="Calibri" w:eastAsia="Aptos" w:hAnsi="Calibri" w:cs="Calibri"/>
        </w:rPr>
        <w:t xml:space="preserve">CIPD (2024f) </w:t>
      </w:r>
      <w:r w:rsidRPr="00BA4070">
        <w:rPr>
          <w:rFonts w:ascii="Calibri" w:eastAsia="Aptos" w:hAnsi="Calibri" w:cs="Calibri"/>
          <w:i/>
          <w:iCs/>
        </w:rPr>
        <w:t>Employee relations: an introduction.</w:t>
      </w:r>
      <w:r w:rsidRPr="00BA4070">
        <w:rPr>
          <w:rFonts w:ascii="Calibri" w:eastAsia="Aptos" w:hAnsi="Calibri" w:cs="Calibri"/>
        </w:rPr>
        <w:t xml:space="preserve"> Available at: https://www.cipd.org/uk/knowledge/factsheets/relations-employees-factsheet/ (Accessed: 30 May 2025).</w:t>
      </w:r>
    </w:p>
    <w:p w14:paraId="23FFF062" w14:textId="77777777" w:rsidR="0074709D" w:rsidRPr="00BA4070" w:rsidRDefault="0074709D" w:rsidP="0074709D">
      <w:pPr>
        <w:pStyle w:val="ListParagraph"/>
        <w:numPr>
          <w:ilvl w:val="0"/>
          <w:numId w:val="24"/>
        </w:numPr>
        <w:rPr>
          <w:rFonts w:ascii="Calibri" w:eastAsia="Aptos" w:hAnsi="Calibri" w:cs="Calibri"/>
        </w:rPr>
      </w:pPr>
      <w:r w:rsidRPr="00BA4070">
        <w:rPr>
          <w:rFonts w:ascii="Calibri" w:eastAsia="Aptos" w:hAnsi="Calibri" w:cs="Calibri"/>
        </w:rPr>
        <w:t xml:space="preserve">CIPD (2024g) </w:t>
      </w:r>
      <w:r w:rsidRPr="00BA4070">
        <w:rPr>
          <w:rFonts w:ascii="Calibri" w:eastAsia="Aptos" w:hAnsi="Calibri" w:cs="Calibri"/>
          <w:i/>
          <w:iCs/>
        </w:rPr>
        <w:t xml:space="preserve">TUPE (transfer of undertakings): An introduction. </w:t>
      </w:r>
      <w:r w:rsidRPr="00BA4070">
        <w:rPr>
          <w:rFonts w:ascii="Calibri" w:eastAsia="Aptos" w:hAnsi="Calibri" w:cs="Calibri"/>
        </w:rPr>
        <w:t xml:space="preserve">Available at: https://www.cipd.org/uk/knowledge/factsheets/tupe-factsheet/ (Accessed: 30 May 2025). </w:t>
      </w:r>
    </w:p>
    <w:p w14:paraId="2CB5B013" w14:textId="77777777" w:rsidR="0074709D" w:rsidRPr="00BA4070" w:rsidRDefault="0074709D" w:rsidP="0074709D">
      <w:pPr>
        <w:pStyle w:val="ListParagraph"/>
        <w:numPr>
          <w:ilvl w:val="0"/>
          <w:numId w:val="24"/>
        </w:numPr>
        <w:rPr>
          <w:rFonts w:ascii="Calibri" w:eastAsia="Aptos" w:hAnsi="Calibri" w:cs="Calibri"/>
        </w:rPr>
      </w:pPr>
      <w:r w:rsidRPr="00BA4070">
        <w:rPr>
          <w:rFonts w:ascii="Calibri" w:eastAsia="Aptos" w:hAnsi="Calibri" w:cs="Calibri"/>
        </w:rPr>
        <w:t xml:space="preserve">CIPD (2024h) </w:t>
      </w:r>
      <w:r w:rsidRPr="00BA4070">
        <w:rPr>
          <w:rFonts w:ascii="Calibri" w:eastAsia="Aptos" w:hAnsi="Calibri" w:cs="Calibri"/>
          <w:i/>
          <w:iCs/>
        </w:rPr>
        <w:t xml:space="preserve">TUPE transfers: Guide for people professionals. </w:t>
      </w:r>
      <w:r w:rsidRPr="00BA4070">
        <w:rPr>
          <w:rFonts w:ascii="Calibri" w:eastAsia="Aptos" w:hAnsi="Calibri" w:cs="Calibri"/>
        </w:rPr>
        <w:t xml:space="preserve">Available at: https://www.cipd.org/uk/knowledge/guides/tupe-guide/ (Accessed: 30 May 2025). </w:t>
      </w:r>
    </w:p>
    <w:p w14:paraId="5130A5E3" w14:textId="77777777" w:rsidR="0074709D" w:rsidRPr="00BA4070" w:rsidRDefault="0074709D" w:rsidP="0074709D">
      <w:pPr>
        <w:pStyle w:val="ListParagraph"/>
        <w:numPr>
          <w:ilvl w:val="0"/>
          <w:numId w:val="24"/>
        </w:numPr>
        <w:rPr>
          <w:rFonts w:ascii="Calibri" w:eastAsia="Aptos" w:hAnsi="Calibri" w:cs="Calibri"/>
        </w:rPr>
      </w:pPr>
      <w:r w:rsidRPr="00BA4070">
        <w:rPr>
          <w:rFonts w:ascii="Calibri" w:eastAsia="Aptos" w:hAnsi="Calibri" w:cs="Calibri"/>
        </w:rPr>
        <w:lastRenderedPageBreak/>
        <w:t xml:space="preserve">CIPD (2024i) </w:t>
      </w:r>
      <w:r w:rsidRPr="00BA4070">
        <w:rPr>
          <w:rFonts w:ascii="Calibri" w:eastAsia="Aptos" w:hAnsi="Calibri" w:cs="Calibri"/>
          <w:i/>
          <w:iCs/>
        </w:rPr>
        <w:t xml:space="preserve">Flexible and hybrid working: UK employment law. </w:t>
      </w:r>
      <w:r w:rsidRPr="00BA4070">
        <w:rPr>
          <w:rFonts w:ascii="Calibri" w:eastAsia="Aptos" w:hAnsi="Calibri" w:cs="Calibri"/>
        </w:rPr>
        <w:t xml:space="preserve">Available at: https://www.cipd.org/uk/knowledge/employment-law/flexible-working/ (Accessed: 30 May 2025). </w:t>
      </w:r>
    </w:p>
    <w:p w14:paraId="771C744C" w14:textId="21B7CEFB" w:rsidR="0074709D" w:rsidRPr="00BA4070" w:rsidRDefault="0074709D" w:rsidP="0074709D">
      <w:pPr>
        <w:pStyle w:val="ListParagraph"/>
        <w:numPr>
          <w:ilvl w:val="0"/>
          <w:numId w:val="24"/>
        </w:numPr>
        <w:rPr>
          <w:rFonts w:ascii="Calibri" w:eastAsia="Aptos" w:hAnsi="Calibri" w:cs="Calibri"/>
        </w:rPr>
      </w:pPr>
      <w:r w:rsidRPr="00BA4070">
        <w:rPr>
          <w:rFonts w:ascii="Calibri" w:eastAsia="Aptos" w:hAnsi="Calibri" w:cs="Calibri"/>
        </w:rPr>
        <w:t xml:space="preserve">CIPD (2024j) </w:t>
      </w:r>
      <w:r w:rsidRPr="00BA4070">
        <w:rPr>
          <w:rFonts w:ascii="Calibri" w:eastAsia="Aptos" w:hAnsi="Calibri" w:cs="Calibri"/>
          <w:i/>
          <w:iCs/>
        </w:rPr>
        <w:t>Responding to a formal working request.</w:t>
      </w:r>
      <w:r w:rsidRPr="00BA4070">
        <w:rPr>
          <w:rFonts w:ascii="Calibri" w:eastAsia="Aptos" w:hAnsi="Calibri" w:cs="Calibri"/>
        </w:rPr>
        <w:t xml:space="preserve"> Available at: https://www.cipd.org/globalassets/media/knowledge/knowledge-hub/tools/2024-pdfs/8411-respond-to-flexible-working-request-flowchart-feb24.pdf</w:t>
      </w:r>
    </w:p>
    <w:p w14:paraId="287AF7A8" w14:textId="54B92AC7" w:rsidR="006C6A00" w:rsidRPr="00BA4070" w:rsidRDefault="00946F40" w:rsidP="00126FDB">
      <w:pPr>
        <w:pStyle w:val="ListParagraph"/>
        <w:numPr>
          <w:ilvl w:val="0"/>
          <w:numId w:val="24"/>
        </w:numPr>
      </w:pPr>
      <w:r w:rsidRPr="00BA4070">
        <w:t xml:space="preserve">CIPD </w:t>
      </w:r>
      <w:r w:rsidR="00BA1DED" w:rsidRPr="00BA4070">
        <w:t>(</w:t>
      </w:r>
      <w:r w:rsidRPr="00BA4070">
        <w:t>2025</w:t>
      </w:r>
      <w:r w:rsidR="005407D0" w:rsidRPr="00BA4070">
        <w:t>a</w:t>
      </w:r>
      <w:r w:rsidR="00BA1DED" w:rsidRPr="00BA4070">
        <w:t>)</w:t>
      </w:r>
      <w:r w:rsidRPr="00BA4070">
        <w:t xml:space="preserve"> </w:t>
      </w:r>
      <w:r w:rsidR="00865627" w:rsidRPr="00BA4070">
        <w:rPr>
          <w:i/>
          <w:iCs/>
        </w:rPr>
        <w:t xml:space="preserve">Discrimination in the </w:t>
      </w:r>
      <w:r w:rsidR="00BC69EA" w:rsidRPr="00BA4070">
        <w:rPr>
          <w:i/>
          <w:iCs/>
        </w:rPr>
        <w:t>workplace</w:t>
      </w:r>
      <w:r w:rsidR="00BC69EA" w:rsidRPr="00BA4070">
        <w:t xml:space="preserve">. </w:t>
      </w:r>
      <w:r w:rsidR="00C96E03" w:rsidRPr="00BA4070">
        <w:t>Available at:</w:t>
      </w:r>
      <w:r w:rsidR="00126FDB" w:rsidRPr="00BA4070">
        <w:t xml:space="preserve"> </w:t>
      </w:r>
      <w:r w:rsidR="00E3273C" w:rsidRPr="00BA4070">
        <w:t>https://www.cipd.org/uk/knowledge/factsheets/discrimination-workplace-factsheet/ (Accessed</w:t>
      </w:r>
      <w:r w:rsidR="0054725D" w:rsidRPr="00BA4070">
        <w:t>: 30 May 2025)</w:t>
      </w:r>
      <w:r w:rsidR="00B17AAE" w:rsidRPr="00BA4070">
        <w:t>.</w:t>
      </w:r>
    </w:p>
    <w:p w14:paraId="311B42BB" w14:textId="4EB8A0F8" w:rsidR="00203841" w:rsidRPr="00BA4070" w:rsidRDefault="00203841" w:rsidP="00203841">
      <w:pPr>
        <w:pStyle w:val="ListParagraph"/>
        <w:numPr>
          <w:ilvl w:val="0"/>
          <w:numId w:val="25"/>
        </w:numPr>
        <w:rPr>
          <w:rFonts w:ascii="Calibri" w:eastAsia="Aptos" w:hAnsi="Calibri" w:cs="Calibri"/>
          <w:b/>
          <w:bCs/>
        </w:rPr>
      </w:pPr>
      <w:r w:rsidRPr="00BA4070">
        <w:rPr>
          <w:rFonts w:ascii="Calibri" w:eastAsia="Aptos" w:hAnsi="Calibri" w:cs="Calibri"/>
        </w:rPr>
        <w:t>CIPD (2025b)</w:t>
      </w:r>
      <w:r w:rsidR="004F5831" w:rsidRPr="00BA4070">
        <w:rPr>
          <w:rFonts w:ascii="Calibri" w:eastAsia="Aptos" w:hAnsi="Calibri" w:cs="Calibri"/>
        </w:rPr>
        <w:t xml:space="preserve"> </w:t>
      </w:r>
      <w:r w:rsidR="004F5831" w:rsidRPr="00BA4070">
        <w:rPr>
          <w:rFonts w:ascii="Calibri" w:eastAsia="Aptos" w:hAnsi="Calibri" w:cs="Calibri"/>
          <w:i/>
          <w:iCs/>
        </w:rPr>
        <w:t xml:space="preserve">Recruitment: UK employment law. </w:t>
      </w:r>
      <w:r w:rsidR="003C6664" w:rsidRPr="00BA4070">
        <w:rPr>
          <w:rFonts w:ascii="Calibri" w:eastAsia="Aptos" w:hAnsi="Calibri" w:cs="Calibri"/>
        </w:rPr>
        <w:t xml:space="preserve">Available at: </w:t>
      </w:r>
      <w:r w:rsidR="00EA08CC" w:rsidRPr="00BA4070">
        <w:rPr>
          <w:rFonts w:ascii="Calibri" w:eastAsia="Aptos" w:hAnsi="Calibri" w:cs="Calibri"/>
        </w:rPr>
        <w:t xml:space="preserve">https://www.cipd.org/uk/knowledge/employment-law/recruitment/ </w:t>
      </w:r>
      <w:r w:rsidR="00F76C8E" w:rsidRPr="00BA4070">
        <w:rPr>
          <w:rFonts w:ascii="Calibri" w:eastAsia="Aptos" w:hAnsi="Calibri" w:cs="Calibri"/>
        </w:rPr>
        <w:t>(Accessed: 30 May 2025).</w:t>
      </w:r>
    </w:p>
    <w:p w14:paraId="324CE079" w14:textId="1B5CF292" w:rsidR="00140CFB" w:rsidRPr="00BA4070" w:rsidRDefault="00140CFB" w:rsidP="00140CFB">
      <w:pPr>
        <w:pStyle w:val="ListParagraph"/>
        <w:numPr>
          <w:ilvl w:val="0"/>
          <w:numId w:val="25"/>
        </w:numPr>
        <w:rPr>
          <w:rFonts w:ascii="Calibri" w:eastAsia="Aptos" w:hAnsi="Calibri" w:cs="Calibri"/>
          <w:b/>
          <w:bCs/>
        </w:rPr>
      </w:pPr>
      <w:r w:rsidRPr="00BA4070">
        <w:rPr>
          <w:rFonts w:ascii="Calibri" w:eastAsia="Aptos" w:hAnsi="Calibri" w:cs="Calibri"/>
        </w:rPr>
        <w:t>CIPD (2025c)</w:t>
      </w:r>
      <w:r w:rsidR="00694EAC" w:rsidRPr="00BA4070">
        <w:rPr>
          <w:rFonts w:ascii="Calibri" w:eastAsia="Aptos" w:hAnsi="Calibri" w:cs="Calibri"/>
        </w:rPr>
        <w:t xml:space="preserve"> </w:t>
      </w:r>
      <w:r w:rsidR="00694EAC" w:rsidRPr="00BA4070">
        <w:rPr>
          <w:rFonts w:ascii="Calibri" w:eastAsia="Aptos" w:hAnsi="Calibri" w:cs="Calibri"/>
          <w:i/>
          <w:iCs/>
        </w:rPr>
        <w:t>Equal pay: UK employment law</w:t>
      </w:r>
      <w:r w:rsidR="00694EAC" w:rsidRPr="00BA4070">
        <w:rPr>
          <w:rFonts w:ascii="Calibri" w:eastAsia="Aptos" w:hAnsi="Calibri" w:cs="Calibri"/>
        </w:rPr>
        <w:t xml:space="preserve">. Available at: </w:t>
      </w:r>
      <w:r w:rsidR="00596796" w:rsidRPr="00BA4070">
        <w:rPr>
          <w:rFonts w:ascii="Calibri" w:eastAsia="Aptos" w:hAnsi="Calibri" w:cs="Calibri"/>
        </w:rPr>
        <w:t xml:space="preserve">https://www.cipd.org/uk/knowledge/employment-law/equal-pay/ (Accessed: 30 May 2025). </w:t>
      </w:r>
    </w:p>
    <w:p w14:paraId="00ED6CCF" w14:textId="0BBAEB82" w:rsidR="00D659F1" w:rsidRPr="00BA4070" w:rsidRDefault="00F92D5A" w:rsidP="00D659F1">
      <w:pPr>
        <w:pStyle w:val="ListParagraph"/>
        <w:numPr>
          <w:ilvl w:val="0"/>
          <w:numId w:val="25"/>
        </w:numPr>
        <w:rPr>
          <w:rFonts w:ascii="Calibri" w:eastAsia="Aptos" w:hAnsi="Calibri" w:cs="Calibri"/>
          <w:b/>
          <w:bCs/>
        </w:rPr>
      </w:pPr>
      <w:r w:rsidRPr="00BA4070">
        <w:rPr>
          <w:rFonts w:ascii="Calibri" w:eastAsia="Aptos" w:hAnsi="Calibri" w:cs="Calibri"/>
        </w:rPr>
        <w:t xml:space="preserve">CIPD (2025d) </w:t>
      </w:r>
      <w:r w:rsidR="00555D7F" w:rsidRPr="00BA4070">
        <w:rPr>
          <w:rFonts w:ascii="Calibri" w:eastAsia="Aptos" w:hAnsi="Calibri" w:cs="Calibri"/>
          <w:i/>
          <w:iCs/>
        </w:rPr>
        <w:t>Redundancy: an introduction.</w:t>
      </w:r>
      <w:r w:rsidR="00555D7F" w:rsidRPr="00BA4070">
        <w:rPr>
          <w:rFonts w:ascii="Calibri" w:eastAsia="Aptos" w:hAnsi="Calibri" w:cs="Calibri"/>
        </w:rPr>
        <w:t xml:space="preserve"> Available at: https://www.cipd.org/uk/knowledge/factsheets/redundancy-factsheet/ (Accessed: 30 May 2025). </w:t>
      </w:r>
    </w:p>
    <w:p w14:paraId="5172247A" w14:textId="4A15BFB9" w:rsidR="0053080D" w:rsidRPr="00BA4070" w:rsidRDefault="0053080D" w:rsidP="00D659F1">
      <w:pPr>
        <w:pStyle w:val="ListParagraph"/>
        <w:numPr>
          <w:ilvl w:val="0"/>
          <w:numId w:val="25"/>
        </w:numPr>
        <w:rPr>
          <w:rFonts w:ascii="Calibri" w:eastAsia="Aptos" w:hAnsi="Calibri" w:cs="Calibri"/>
          <w:b/>
          <w:bCs/>
        </w:rPr>
      </w:pPr>
      <w:r w:rsidRPr="00BA4070">
        <w:rPr>
          <w:rFonts w:ascii="Calibri" w:eastAsia="Aptos" w:hAnsi="Calibri" w:cs="Calibri"/>
        </w:rPr>
        <w:t xml:space="preserve">CIPD (2025e) </w:t>
      </w:r>
      <w:r w:rsidRPr="00BA4070">
        <w:rPr>
          <w:rFonts w:ascii="Calibri" w:eastAsia="Aptos" w:hAnsi="Calibri" w:cs="Calibri"/>
          <w:i/>
          <w:iCs/>
        </w:rPr>
        <w:t>Maternity, paternity and adoption rights.</w:t>
      </w:r>
      <w:r w:rsidRPr="00BA4070">
        <w:rPr>
          <w:rFonts w:ascii="Calibri" w:eastAsia="Aptos" w:hAnsi="Calibri" w:cs="Calibri"/>
        </w:rPr>
        <w:t xml:space="preserve"> Available at: https://www.cipd.org/uk/knowledge/factsheets/maternity-paternity-rights-factsheet/ (Accessed: 30 May 2025). </w:t>
      </w:r>
    </w:p>
    <w:p w14:paraId="5AE7D7A8" w14:textId="090DEC4B" w:rsidR="00D03D08" w:rsidRPr="00BA4070" w:rsidRDefault="00D03D08" w:rsidP="00D03D08">
      <w:pPr>
        <w:pStyle w:val="ListParagraph"/>
        <w:numPr>
          <w:ilvl w:val="0"/>
          <w:numId w:val="25"/>
        </w:numPr>
        <w:rPr>
          <w:rFonts w:ascii="Calibri" w:eastAsia="Aptos" w:hAnsi="Calibri" w:cs="Calibri"/>
        </w:rPr>
      </w:pPr>
      <w:r w:rsidRPr="00BA4070">
        <w:rPr>
          <w:rFonts w:ascii="Calibri" w:eastAsia="Aptos" w:hAnsi="Calibri" w:cs="Calibri"/>
        </w:rPr>
        <w:t>Daniels, K (2022) </w:t>
      </w:r>
      <w:r w:rsidRPr="00BA4070">
        <w:rPr>
          <w:rFonts w:ascii="Calibri" w:eastAsia="Aptos" w:hAnsi="Calibri" w:cs="Calibri"/>
          <w:i/>
          <w:iCs/>
        </w:rPr>
        <w:t>Introduction to Employment Law: Fundamentals for HR and Business Students</w:t>
      </w:r>
      <w:r w:rsidRPr="00BA4070">
        <w:rPr>
          <w:rFonts w:ascii="Calibri" w:eastAsia="Aptos" w:hAnsi="Calibri" w:cs="Calibri"/>
        </w:rPr>
        <w:t xml:space="preserve">. 6th </w:t>
      </w:r>
      <w:proofErr w:type="spellStart"/>
      <w:r w:rsidRPr="00BA4070">
        <w:rPr>
          <w:rFonts w:ascii="Calibri" w:eastAsia="Aptos" w:hAnsi="Calibri" w:cs="Calibri"/>
        </w:rPr>
        <w:t>edn</w:t>
      </w:r>
      <w:proofErr w:type="spellEnd"/>
      <w:r w:rsidRPr="00BA4070">
        <w:rPr>
          <w:rFonts w:ascii="Calibri" w:eastAsia="Aptos" w:hAnsi="Calibri" w:cs="Calibri"/>
        </w:rPr>
        <w:t>. London: Kogan Page.</w:t>
      </w:r>
    </w:p>
    <w:p w14:paraId="60CC3568" w14:textId="77777777" w:rsidR="00D03D08" w:rsidRPr="00BA4070" w:rsidRDefault="00D03D08" w:rsidP="00D03D08">
      <w:pPr>
        <w:pStyle w:val="ListParagraph"/>
        <w:numPr>
          <w:ilvl w:val="0"/>
          <w:numId w:val="25"/>
        </w:numPr>
        <w:rPr>
          <w:rFonts w:ascii="Calibri" w:eastAsia="Aptos" w:hAnsi="Calibri" w:cs="Calibri"/>
        </w:rPr>
      </w:pPr>
      <w:r w:rsidRPr="00BA4070">
        <w:rPr>
          <w:rFonts w:ascii="Calibri" w:eastAsia="Aptos" w:hAnsi="Calibri" w:cs="Calibri"/>
        </w:rPr>
        <w:t xml:space="preserve">Marshall, T. (2009) </w:t>
      </w:r>
      <w:r w:rsidRPr="00BA4070">
        <w:rPr>
          <w:rFonts w:ascii="Calibri" w:eastAsia="Aptos" w:hAnsi="Calibri" w:cs="Calibri"/>
          <w:i/>
          <w:iCs/>
        </w:rPr>
        <w:t>Paid holiday: ECJ ruling on Stringer v HMRC.</w:t>
      </w:r>
      <w:r w:rsidRPr="00BA4070">
        <w:rPr>
          <w:rFonts w:ascii="Calibri" w:eastAsia="Aptos" w:hAnsi="Calibri" w:cs="Calibri"/>
        </w:rPr>
        <w:t xml:space="preserve"> Available at: https://www.personneltoday.com/hr/paid-holiday-ecj-ruling-on-stringer-v-hmrc/ (Accessed: 30 May 2025).  </w:t>
      </w:r>
    </w:p>
    <w:p w14:paraId="0655712C" w14:textId="3BE13F43" w:rsidR="00D03D08" w:rsidRPr="00BA4070" w:rsidRDefault="00D03D08" w:rsidP="00D03D08">
      <w:pPr>
        <w:pStyle w:val="ListParagraph"/>
        <w:numPr>
          <w:ilvl w:val="0"/>
          <w:numId w:val="25"/>
        </w:numPr>
        <w:rPr>
          <w:rFonts w:ascii="Calibri" w:eastAsia="Aptos" w:hAnsi="Calibri" w:cs="Calibri"/>
          <w:b/>
          <w:bCs/>
        </w:rPr>
      </w:pPr>
      <w:r w:rsidRPr="00BA4070">
        <w:rPr>
          <w:rFonts w:ascii="Calibri" w:eastAsia="Aptos" w:hAnsi="Calibri" w:cs="Calibri"/>
        </w:rPr>
        <w:t xml:space="preserve">Office for the Pay Review Bodies (2025) </w:t>
      </w:r>
      <w:r w:rsidRPr="00BA4070">
        <w:rPr>
          <w:rFonts w:ascii="Calibri" w:eastAsia="Aptos" w:hAnsi="Calibri" w:cs="Calibri"/>
          <w:i/>
          <w:iCs/>
        </w:rPr>
        <w:t xml:space="preserve">NHS Pay Review Body THIRTY-EIGHTH REPORT 2025. </w:t>
      </w:r>
      <w:r w:rsidRPr="00BA4070">
        <w:rPr>
          <w:rFonts w:ascii="Calibri" w:eastAsia="Aptos" w:hAnsi="Calibri" w:cs="Calibri"/>
        </w:rPr>
        <w:t>Available at:</w:t>
      </w:r>
      <w:r w:rsidRPr="00BA4070">
        <w:rPr>
          <w:rFonts w:ascii="Calibri" w:eastAsia="Aptos" w:hAnsi="Calibri" w:cs="Calibri"/>
          <w:i/>
          <w:iCs/>
        </w:rPr>
        <w:t xml:space="preserve"> </w:t>
      </w:r>
      <w:r w:rsidRPr="00BA4070">
        <w:rPr>
          <w:rFonts w:ascii="Calibri" w:eastAsia="Aptos" w:hAnsi="Calibri" w:cs="Calibri"/>
        </w:rPr>
        <w:t>https://assets.publishing.service.gov.uk/media/682f3528c054883884bff44b/NHSPRB_38th_Report_2025.pdf</w:t>
      </w:r>
    </w:p>
    <w:p w14:paraId="2F17DB43" w14:textId="77777777" w:rsidR="00F40B7F" w:rsidRPr="00BA4070" w:rsidRDefault="00F40B7F" w:rsidP="00F40B7F">
      <w:pPr>
        <w:pStyle w:val="ListParagraph"/>
        <w:numPr>
          <w:ilvl w:val="0"/>
          <w:numId w:val="25"/>
        </w:numPr>
        <w:rPr>
          <w:rFonts w:ascii="Calibri" w:eastAsia="Aptos" w:hAnsi="Calibri" w:cs="Calibri"/>
        </w:rPr>
      </w:pPr>
      <w:r w:rsidRPr="00BA4070">
        <w:rPr>
          <w:rFonts w:ascii="Calibri" w:eastAsia="Aptos" w:hAnsi="Calibri" w:cs="Calibri"/>
        </w:rPr>
        <w:t xml:space="preserve">PM Editorial (2025a) </w:t>
      </w:r>
      <w:r w:rsidRPr="00BA4070">
        <w:rPr>
          <w:rFonts w:ascii="Calibri" w:eastAsia="Aptos" w:hAnsi="Calibri" w:cs="Calibri"/>
          <w:i/>
          <w:iCs/>
        </w:rPr>
        <w:t>Employment Law: what to expect in 2025.</w:t>
      </w:r>
      <w:r w:rsidRPr="00BA4070">
        <w:rPr>
          <w:rFonts w:ascii="Calibri" w:eastAsia="Aptos" w:hAnsi="Calibri" w:cs="Calibri"/>
        </w:rPr>
        <w:t xml:space="preserve"> People Management. Available at: https://www.peoplemanagement.co.uk/article/1901051/employment-law-expect-2025 (Accessed: 30 May 2025).</w:t>
      </w:r>
    </w:p>
    <w:p w14:paraId="3DD730C0" w14:textId="77777777" w:rsidR="00D03D08" w:rsidRPr="00BA4070" w:rsidRDefault="00D03D08" w:rsidP="00D03D08">
      <w:pPr>
        <w:pStyle w:val="ListParagraph"/>
        <w:numPr>
          <w:ilvl w:val="0"/>
          <w:numId w:val="25"/>
        </w:numPr>
        <w:rPr>
          <w:rFonts w:ascii="Calibri" w:eastAsia="Aptos" w:hAnsi="Calibri" w:cs="Calibri"/>
        </w:rPr>
      </w:pPr>
      <w:proofErr w:type="spellStart"/>
      <w:r w:rsidRPr="00BA4070">
        <w:rPr>
          <w:rFonts w:ascii="Calibri" w:eastAsia="Aptos" w:hAnsi="Calibri" w:cs="Calibri"/>
        </w:rPr>
        <w:t>Thorneloe</w:t>
      </w:r>
      <w:proofErr w:type="spellEnd"/>
      <w:r w:rsidRPr="00BA4070">
        <w:rPr>
          <w:rFonts w:ascii="Calibri" w:eastAsia="Aptos" w:hAnsi="Calibri" w:cs="Calibri"/>
        </w:rPr>
        <w:t xml:space="preserve">, D. (2024) </w:t>
      </w:r>
      <w:r w:rsidRPr="00BA4070">
        <w:rPr>
          <w:rFonts w:ascii="Calibri" w:eastAsia="Aptos" w:hAnsi="Calibri" w:cs="Calibri"/>
          <w:i/>
          <w:iCs/>
        </w:rPr>
        <w:t>UK Supreme Court rewrites the rules on retained EU case law.</w:t>
      </w:r>
      <w:r w:rsidRPr="00BA4070">
        <w:rPr>
          <w:rFonts w:ascii="Calibri" w:eastAsia="Aptos" w:hAnsi="Calibri" w:cs="Calibri"/>
        </w:rPr>
        <w:t xml:space="preserve"> Available at: https://www.pinsentmasons.com/out-law/analysis/uk-supreme-court-rewrites-the-rules-on-retained-eu-case-law (Accessed: 30 May 2025).</w:t>
      </w:r>
    </w:p>
    <w:p w14:paraId="3F641D53" w14:textId="7A951455" w:rsidR="00F40B7F" w:rsidRPr="00D03D08" w:rsidRDefault="00D03D08" w:rsidP="00D03D08">
      <w:pPr>
        <w:pStyle w:val="ListParagraph"/>
        <w:numPr>
          <w:ilvl w:val="0"/>
          <w:numId w:val="25"/>
        </w:numPr>
        <w:rPr>
          <w:rFonts w:ascii="Calibri" w:eastAsia="Aptos" w:hAnsi="Calibri" w:cs="Calibri"/>
          <w:b/>
          <w:bCs/>
        </w:rPr>
      </w:pPr>
      <w:r w:rsidRPr="00BA4070">
        <w:rPr>
          <w:rFonts w:ascii="Calibri" w:eastAsia="Aptos" w:hAnsi="Calibri" w:cs="Calibri"/>
        </w:rPr>
        <w:t xml:space="preserve">UK Supreme Court (2025) </w:t>
      </w:r>
      <w:r w:rsidRPr="00BA4070">
        <w:rPr>
          <w:rFonts w:ascii="Calibri" w:eastAsia="Aptos" w:hAnsi="Calibri" w:cs="Calibri"/>
          <w:i/>
          <w:iCs/>
        </w:rPr>
        <w:t>For Women Scotland Ltd (Appellant) v The Scottish Minsters (Respondent).</w:t>
      </w:r>
      <w:r w:rsidRPr="00BA4070">
        <w:rPr>
          <w:rFonts w:ascii="Calibri" w:eastAsia="Aptos" w:hAnsi="Calibri" w:cs="Calibri"/>
        </w:rPr>
        <w:t xml:space="preserve"> Available at: https://www.supremecourt.uk/cases/press-summary/uksc-2024-0042 (Accessed: 30 May 2025). </w:t>
      </w:r>
    </w:p>
    <w:sectPr w:rsidR="00F40B7F" w:rsidRPr="00D03D08">
      <w:head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833C8" w14:textId="77777777" w:rsidR="00117398" w:rsidRPr="00BA4070" w:rsidRDefault="00117398" w:rsidP="000161B2">
      <w:pPr>
        <w:spacing w:after="0" w:line="240" w:lineRule="auto"/>
      </w:pPr>
      <w:r w:rsidRPr="00BA4070">
        <w:separator/>
      </w:r>
    </w:p>
  </w:endnote>
  <w:endnote w:type="continuationSeparator" w:id="0">
    <w:p w14:paraId="2A114E05" w14:textId="77777777" w:rsidR="00117398" w:rsidRPr="00BA4070" w:rsidRDefault="00117398" w:rsidP="000161B2">
      <w:pPr>
        <w:spacing w:after="0" w:line="240" w:lineRule="auto"/>
      </w:pPr>
      <w:r w:rsidRPr="00BA407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257B2" w14:textId="77777777" w:rsidR="00117398" w:rsidRPr="00BA4070" w:rsidRDefault="00117398" w:rsidP="000161B2">
      <w:pPr>
        <w:spacing w:after="0" w:line="240" w:lineRule="auto"/>
      </w:pPr>
      <w:r w:rsidRPr="00BA4070">
        <w:separator/>
      </w:r>
    </w:p>
  </w:footnote>
  <w:footnote w:type="continuationSeparator" w:id="0">
    <w:p w14:paraId="020F9DD9" w14:textId="77777777" w:rsidR="00117398" w:rsidRPr="00BA4070" w:rsidRDefault="00117398" w:rsidP="000161B2">
      <w:pPr>
        <w:spacing w:after="0" w:line="240" w:lineRule="auto"/>
      </w:pPr>
      <w:r w:rsidRPr="00BA407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838CC" w14:textId="77777777" w:rsidR="005658E2" w:rsidRPr="00BA4070" w:rsidRDefault="005658E2" w:rsidP="005658E2">
    <w:pPr>
      <w:pStyle w:val="Header"/>
    </w:pPr>
    <w:r w:rsidRPr="00BA4070">
      <w:t>Chris Brett</w:t>
    </w:r>
  </w:p>
  <w:p w14:paraId="2EC7AB99" w14:textId="77777777" w:rsidR="005658E2" w:rsidRPr="00BA4070" w:rsidRDefault="005658E2" w:rsidP="005658E2">
    <w:pPr>
      <w:pStyle w:val="Header"/>
    </w:pPr>
    <w:r w:rsidRPr="00BA4070">
      <w:t>Student Number – 2318124</w:t>
    </w:r>
  </w:p>
  <w:p w14:paraId="32386CB6" w14:textId="5F31EECA" w:rsidR="000161B2" w:rsidRPr="00BA4070" w:rsidRDefault="000161B2">
    <w:pPr>
      <w:pStyle w:val="Header"/>
    </w:pPr>
    <w:r w:rsidRPr="00BA4070">
      <w:t>Total Word Count - 4</w:t>
    </w:r>
    <w:r w:rsidR="008059EF">
      <w:t>25</w:t>
    </w:r>
    <w:r w:rsidR="00AF5685">
      <w:t>4</w:t>
    </w:r>
  </w:p>
</w:hdr>
</file>

<file path=word/intelligence2.xml><?xml version="1.0" encoding="utf-8"?>
<int2:intelligence xmlns:int2="http://schemas.microsoft.com/office/intelligence/2020/intelligence" xmlns:oel="http://schemas.microsoft.com/office/2019/extlst">
  <int2:observations>
    <int2:textHash int2:hashCode="kByidkXaRxGvMx" int2:id="HQ3F4pcW">
      <int2:state int2:value="Rejected" int2:type="AugLoop_Text_Critique"/>
    </int2:textHash>
    <int2:bookmark int2:bookmarkName="_Int_g7LT9bRV" int2:invalidationBookmarkName="" int2:hashCode="IHcFVMiWFUPSgr" int2:id="PPv2WkVa">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3CC9D"/>
    <w:multiLevelType w:val="hybridMultilevel"/>
    <w:tmpl w:val="C4903F90"/>
    <w:lvl w:ilvl="0" w:tplc="DF8A2D12">
      <w:start w:val="1"/>
      <w:numFmt w:val="bullet"/>
      <w:lvlText w:val=""/>
      <w:lvlJc w:val="left"/>
      <w:pPr>
        <w:ind w:left="720" w:hanging="360"/>
      </w:pPr>
      <w:rPr>
        <w:rFonts w:ascii="Symbol" w:hAnsi="Symbol" w:hint="default"/>
      </w:rPr>
    </w:lvl>
    <w:lvl w:ilvl="1" w:tplc="4F84F478">
      <w:start w:val="1"/>
      <w:numFmt w:val="bullet"/>
      <w:lvlText w:val="o"/>
      <w:lvlJc w:val="left"/>
      <w:pPr>
        <w:ind w:left="1440" w:hanging="360"/>
      </w:pPr>
      <w:rPr>
        <w:rFonts w:ascii="Courier New" w:hAnsi="Courier New" w:hint="default"/>
      </w:rPr>
    </w:lvl>
    <w:lvl w:ilvl="2" w:tplc="47200BD4">
      <w:start w:val="1"/>
      <w:numFmt w:val="bullet"/>
      <w:lvlText w:val=""/>
      <w:lvlJc w:val="left"/>
      <w:pPr>
        <w:ind w:left="2160" w:hanging="360"/>
      </w:pPr>
      <w:rPr>
        <w:rFonts w:ascii="Wingdings" w:hAnsi="Wingdings" w:hint="default"/>
      </w:rPr>
    </w:lvl>
    <w:lvl w:ilvl="3" w:tplc="44586CD6">
      <w:start w:val="1"/>
      <w:numFmt w:val="bullet"/>
      <w:lvlText w:val=""/>
      <w:lvlJc w:val="left"/>
      <w:pPr>
        <w:ind w:left="2880" w:hanging="360"/>
      </w:pPr>
      <w:rPr>
        <w:rFonts w:ascii="Symbol" w:hAnsi="Symbol" w:hint="default"/>
      </w:rPr>
    </w:lvl>
    <w:lvl w:ilvl="4" w:tplc="B91E346A">
      <w:start w:val="1"/>
      <w:numFmt w:val="bullet"/>
      <w:lvlText w:val="o"/>
      <w:lvlJc w:val="left"/>
      <w:pPr>
        <w:ind w:left="3600" w:hanging="360"/>
      </w:pPr>
      <w:rPr>
        <w:rFonts w:ascii="Courier New" w:hAnsi="Courier New" w:hint="default"/>
      </w:rPr>
    </w:lvl>
    <w:lvl w:ilvl="5" w:tplc="3648D4BA">
      <w:start w:val="1"/>
      <w:numFmt w:val="bullet"/>
      <w:lvlText w:val=""/>
      <w:lvlJc w:val="left"/>
      <w:pPr>
        <w:ind w:left="4320" w:hanging="360"/>
      </w:pPr>
      <w:rPr>
        <w:rFonts w:ascii="Wingdings" w:hAnsi="Wingdings" w:hint="default"/>
      </w:rPr>
    </w:lvl>
    <w:lvl w:ilvl="6" w:tplc="76E248A2">
      <w:start w:val="1"/>
      <w:numFmt w:val="bullet"/>
      <w:lvlText w:val=""/>
      <w:lvlJc w:val="left"/>
      <w:pPr>
        <w:ind w:left="5040" w:hanging="360"/>
      </w:pPr>
      <w:rPr>
        <w:rFonts w:ascii="Symbol" w:hAnsi="Symbol" w:hint="default"/>
      </w:rPr>
    </w:lvl>
    <w:lvl w:ilvl="7" w:tplc="DA2451E8">
      <w:start w:val="1"/>
      <w:numFmt w:val="bullet"/>
      <w:lvlText w:val="o"/>
      <w:lvlJc w:val="left"/>
      <w:pPr>
        <w:ind w:left="5760" w:hanging="360"/>
      </w:pPr>
      <w:rPr>
        <w:rFonts w:ascii="Courier New" w:hAnsi="Courier New" w:hint="default"/>
      </w:rPr>
    </w:lvl>
    <w:lvl w:ilvl="8" w:tplc="9B3CE3BA">
      <w:start w:val="1"/>
      <w:numFmt w:val="bullet"/>
      <w:lvlText w:val=""/>
      <w:lvlJc w:val="left"/>
      <w:pPr>
        <w:ind w:left="6480" w:hanging="360"/>
      </w:pPr>
      <w:rPr>
        <w:rFonts w:ascii="Wingdings" w:hAnsi="Wingdings" w:hint="default"/>
      </w:rPr>
    </w:lvl>
  </w:abstractNum>
  <w:abstractNum w:abstractNumId="1" w15:restartNumberingAfterBreak="0">
    <w:nsid w:val="1225A3AE"/>
    <w:multiLevelType w:val="hybridMultilevel"/>
    <w:tmpl w:val="1158A3C0"/>
    <w:lvl w:ilvl="0" w:tplc="6BE81902">
      <w:start w:val="1"/>
      <w:numFmt w:val="bullet"/>
      <w:lvlText w:val=""/>
      <w:lvlJc w:val="left"/>
      <w:pPr>
        <w:ind w:left="720" w:hanging="360"/>
      </w:pPr>
      <w:rPr>
        <w:rFonts w:ascii="Symbol" w:hAnsi="Symbol" w:hint="default"/>
      </w:rPr>
    </w:lvl>
    <w:lvl w:ilvl="1" w:tplc="B3A8A234">
      <w:start w:val="1"/>
      <w:numFmt w:val="bullet"/>
      <w:lvlText w:val="o"/>
      <w:lvlJc w:val="left"/>
      <w:pPr>
        <w:ind w:left="1440" w:hanging="360"/>
      </w:pPr>
      <w:rPr>
        <w:rFonts w:ascii="Courier New" w:hAnsi="Courier New" w:hint="default"/>
      </w:rPr>
    </w:lvl>
    <w:lvl w:ilvl="2" w:tplc="39700206">
      <w:start w:val="1"/>
      <w:numFmt w:val="bullet"/>
      <w:lvlText w:val=""/>
      <w:lvlJc w:val="left"/>
      <w:pPr>
        <w:ind w:left="2160" w:hanging="360"/>
      </w:pPr>
      <w:rPr>
        <w:rFonts w:ascii="Wingdings" w:hAnsi="Wingdings" w:hint="default"/>
      </w:rPr>
    </w:lvl>
    <w:lvl w:ilvl="3" w:tplc="1CE60C12">
      <w:start w:val="1"/>
      <w:numFmt w:val="bullet"/>
      <w:lvlText w:val=""/>
      <w:lvlJc w:val="left"/>
      <w:pPr>
        <w:ind w:left="2880" w:hanging="360"/>
      </w:pPr>
      <w:rPr>
        <w:rFonts w:ascii="Symbol" w:hAnsi="Symbol" w:hint="default"/>
      </w:rPr>
    </w:lvl>
    <w:lvl w:ilvl="4" w:tplc="714ABE22">
      <w:start w:val="1"/>
      <w:numFmt w:val="bullet"/>
      <w:lvlText w:val="o"/>
      <w:lvlJc w:val="left"/>
      <w:pPr>
        <w:ind w:left="3600" w:hanging="360"/>
      </w:pPr>
      <w:rPr>
        <w:rFonts w:ascii="Courier New" w:hAnsi="Courier New" w:hint="default"/>
      </w:rPr>
    </w:lvl>
    <w:lvl w:ilvl="5" w:tplc="D97C0B78">
      <w:start w:val="1"/>
      <w:numFmt w:val="bullet"/>
      <w:lvlText w:val=""/>
      <w:lvlJc w:val="left"/>
      <w:pPr>
        <w:ind w:left="4320" w:hanging="360"/>
      </w:pPr>
      <w:rPr>
        <w:rFonts w:ascii="Wingdings" w:hAnsi="Wingdings" w:hint="default"/>
      </w:rPr>
    </w:lvl>
    <w:lvl w:ilvl="6" w:tplc="367A54D6">
      <w:start w:val="1"/>
      <w:numFmt w:val="bullet"/>
      <w:lvlText w:val=""/>
      <w:lvlJc w:val="left"/>
      <w:pPr>
        <w:ind w:left="5040" w:hanging="360"/>
      </w:pPr>
      <w:rPr>
        <w:rFonts w:ascii="Symbol" w:hAnsi="Symbol" w:hint="default"/>
      </w:rPr>
    </w:lvl>
    <w:lvl w:ilvl="7" w:tplc="0D9C5728">
      <w:start w:val="1"/>
      <w:numFmt w:val="bullet"/>
      <w:lvlText w:val="o"/>
      <w:lvlJc w:val="left"/>
      <w:pPr>
        <w:ind w:left="5760" w:hanging="360"/>
      </w:pPr>
      <w:rPr>
        <w:rFonts w:ascii="Courier New" w:hAnsi="Courier New" w:hint="default"/>
      </w:rPr>
    </w:lvl>
    <w:lvl w:ilvl="8" w:tplc="F760DC62">
      <w:start w:val="1"/>
      <w:numFmt w:val="bullet"/>
      <w:lvlText w:val=""/>
      <w:lvlJc w:val="left"/>
      <w:pPr>
        <w:ind w:left="6480" w:hanging="360"/>
      </w:pPr>
      <w:rPr>
        <w:rFonts w:ascii="Wingdings" w:hAnsi="Wingdings" w:hint="default"/>
      </w:rPr>
    </w:lvl>
  </w:abstractNum>
  <w:abstractNum w:abstractNumId="2" w15:restartNumberingAfterBreak="0">
    <w:nsid w:val="127C525C"/>
    <w:multiLevelType w:val="hybridMultilevel"/>
    <w:tmpl w:val="1CE0052A"/>
    <w:lvl w:ilvl="0" w:tplc="568491A8">
      <w:start w:val="1"/>
      <w:numFmt w:val="bullet"/>
      <w:lvlText w:val=""/>
      <w:lvlJc w:val="left"/>
      <w:pPr>
        <w:ind w:left="720" w:hanging="360"/>
      </w:pPr>
      <w:rPr>
        <w:rFonts w:ascii="Symbol" w:hAnsi="Symbol" w:hint="default"/>
      </w:rPr>
    </w:lvl>
    <w:lvl w:ilvl="1" w:tplc="765E5DD0">
      <w:start w:val="1"/>
      <w:numFmt w:val="bullet"/>
      <w:lvlText w:val="o"/>
      <w:lvlJc w:val="left"/>
      <w:pPr>
        <w:ind w:left="1440" w:hanging="360"/>
      </w:pPr>
      <w:rPr>
        <w:rFonts w:ascii="Courier New" w:hAnsi="Courier New" w:hint="default"/>
      </w:rPr>
    </w:lvl>
    <w:lvl w:ilvl="2" w:tplc="908EFDC2">
      <w:start w:val="1"/>
      <w:numFmt w:val="bullet"/>
      <w:lvlText w:val=""/>
      <w:lvlJc w:val="left"/>
      <w:pPr>
        <w:ind w:left="2160" w:hanging="360"/>
      </w:pPr>
      <w:rPr>
        <w:rFonts w:ascii="Wingdings" w:hAnsi="Wingdings" w:hint="default"/>
      </w:rPr>
    </w:lvl>
    <w:lvl w:ilvl="3" w:tplc="86004706">
      <w:start w:val="1"/>
      <w:numFmt w:val="bullet"/>
      <w:lvlText w:val=""/>
      <w:lvlJc w:val="left"/>
      <w:pPr>
        <w:ind w:left="2880" w:hanging="360"/>
      </w:pPr>
      <w:rPr>
        <w:rFonts w:ascii="Symbol" w:hAnsi="Symbol" w:hint="default"/>
      </w:rPr>
    </w:lvl>
    <w:lvl w:ilvl="4" w:tplc="367C91AE">
      <w:start w:val="1"/>
      <w:numFmt w:val="bullet"/>
      <w:lvlText w:val="o"/>
      <w:lvlJc w:val="left"/>
      <w:pPr>
        <w:ind w:left="3600" w:hanging="360"/>
      </w:pPr>
      <w:rPr>
        <w:rFonts w:ascii="Courier New" w:hAnsi="Courier New" w:hint="default"/>
      </w:rPr>
    </w:lvl>
    <w:lvl w:ilvl="5" w:tplc="64708652">
      <w:start w:val="1"/>
      <w:numFmt w:val="bullet"/>
      <w:lvlText w:val=""/>
      <w:lvlJc w:val="left"/>
      <w:pPr>
        <w:ind w:left="4320" w:hanging="360"/>
      </w:pPr>
      <w:rPr>
        <w:rFonts w:ascii="Wingdings" w:hAnsi="Wingdings" w:hint="default"/>
      </w:rPr>
    </w:lvl>
    <w:lvl w:ilvl="6" w:tplc="9D043474">
      <w:start w:val="1"/>
      <w:numFmt w:val="bullet"/>
      <w:lvlText w:val=""/>
      <w:lvlJc w:val="left"/>
      <w:pPr>
        <w:ind w:left="5040" w:hanging="360"/>
      </w:pPr>
      <w:rPr>
        <w:rFonts w:ascii="Symbol" w:hAnsi="Symbol" w:hint="default"/>
      </w:rPr>
    </w:lvl>
    <w:lvl w:ilvl="7" w:tplc="981A81D2">
      <w:start w:val="1"/>
      <w:numFmt w:val="bullet"/>
      <w:lvlText w:val="o"/>
      <w:lvlJc w:val="left"/>
      <w:pPr>
        <w:ind w:left="5760" w:hanging="360"/>
      </w:pPr>
      <w:rPr>
        <w:rFonts w:ascii="Courier New" w:hAnsi="Courier New" w:hint="default"/>
      </w:rPr>
    </w:lvl>
    <w:lvl w:ilvl="8" w:tplc="C8922BCA">
      <w:start w:val="1"/>
      <w:numFmt w:val="bullet"/>
      <w:lvlText w:val=""/>
      <w:lvlJc w:val="left"/>
      <w:pPr>
        <w:ind w:left="6480" w:hanging="360"/>
      </w:pPr>
      <w:rPr>
        <w:rFonts w:ascii="Wingdings" w:hAnsi="Wingdings" w:hint="default"/>
      </w:rPr>
    </w:lvl>
  </w:abstractNum>
  <w:abstractNum w:abstractNumId="3" w15:restartNumberingAfterBreak="0">
    <w:nsid w:val="14192B71"/>
    <w:multiLevelType w:val="hybridMultilevel"/>
    <w:tmpl w:val="F1585C72"/>
    <w:lvl w:ilvl="0" w:tplc="F59AC458">
      <w:start w:val="1"/>
      <w:numFmt w:val="decimal"/>
      <w:lvlText w:val="%1."/>
      <w:lvlJc w:val="left"/>
      <w:pPr>
        <w:ind w:left="720" w:hanging="360"/>
      </w:pPr>
      <w:rPr>
        <w:rFonts w:ascii="Calibri" w:hAnsi="Calibri" w:hint="default"/>
      </w:rPr>
    </w:lvl>
    <w:lvl w:ilvl="1" w:tplc="F23EC6C2">
      <w:start w:val="1"/>
      <w:numFmt w:val="lowerLetter"/>
      <w:lvlText w:val="%2."/>
      <w:lvlJc w:val="left"/>
      <w:pPr>
        <w:ind w:left="1440" w:hanging="360"/>
      </w:pPr>
    </w:lvl>
    <w:lvl w:ilvl="2" w:tplc="A65A7890">
      <w:start w:val="1"/>
      <w:numFmt w:val="lowerRoman"/>
      <w:lvlText w:val="%3."/>
      <w:lvlJc w:val="right"/>
      <w:pPr>
        <w:ind w:left="2160" w:hanging="180"/>
      </w:pPr>
    </w:lvl>
    <w:lvl w:ilvl="3" w:tplc="B714EFA8">
      <w:start w:val="1"/>
      <w:numFmt w:val="decimal"/>
      <w:lvlText w:val="%4."/>
      <w:lvlJc w:val="left"/>
      <w:pPr>
        <w:ind w:left="2880" w:hanging="360"/>
      </w:pPr>
    </w:lvl>
    <w:lvl w:ilvl="4" w:tplc="9BFE016C">
      <w:start w:val="1"/>
      <w:numFmt w:val="lowerLetter"/>
      <w:lvlText w:val="%5."/>
      <w:lvlJc w:val="left"/>
      <w:pPr>
        <w:ind w:left="3600" w:hanging="360"/>
      </w:pPr>
    </w:lvl>
    <w:lvl w:ilvl="5" w:tplc="CE46C920">
      <w:start w:val="1"/>
      <w:numFmt w:val="lowerRoman"/>
      <w:lvlText w:val="%6."/>
      <w:lvlJc w:val="right"/>
      <w:pPr>
        <w:ind w:left="4320" w:hanging="180"/>
      </w:pPr>
    </w:lvl>
    <w:lvl w:ilvl="6" w:tplc="78C0F306">
      <w:start w:val="1"/>
      <w:numFmt w:val="decimal"/>
      <w:lvlText w:val="%7."/>
      <w:lvlJc w:val="left"/>
      <w:pPr>
        <w:ind w:left="5040" w:hanging="360"/>
      </w:pPr>
    </w:lvl>
    <w:lvl w:ilvl="7" w:tplc="EEEA1EAC">
      <w:start w:val="1"/>
      <w:numFmt w:val="lowerLetter"/>
      <w:lvlText w:val="%8."/>
      <w:lvlJc w:val="left"/>
      <w:pPr>
        <w:ind w:left="5760" w:hanging="360"/>
      </w:pPr>
    </w:lvl>
    <w:lvl w:ilvl="8" w:tplc="189A3554">
      <w:start w:val="1"/>
      <w:numFmt w:val="lowerRoman"/>
      <w:lvlText w:val="%9."/>
      <w:lvlJc w:val="right"/>
      <w:pPr>
        <w:ind w:left="6480" w:hanging="180"/>
      </w:pPr>
    </w:lvl>
  </w:abstractNum>
  <w:abstractNum w:abstractNumId="4" w15:restartNumberingAfterBreak="0">
    <w:nsid w:val="14593C79"/>
    <w:multiLevelType w:val="hybridMultilevel"/>
    <w:tmpl w:val="5B2292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A3A552"/>
    <w:multiLevelType w:val="hybridMultilevel"/>
    <w:tmpl w:val="57DAC7D4"/>
    <w:lvl w:ilvl="0" w:tplc="88B4FC88">
      <w:start w:val="1"/>
      <w:numFmt w:val="bullet"/>
      <w:lvlText w:val=""/>
      <w:lvlJc w:val="left"/>
      <w:pPr>
        <w:ind w:left="720" w:hanging="360"/>
      </w:pPr>
      <w:rPr>
        <w:rFonts w:ascii="Symbol" w:hAnsi="Symbol" w:hint="default"/>
      </w:rPr>
    </w:lvl>
    <w:lvl w:ilvl="1" w:tplc="B7B4EC34">
      <w:start w:val="1"/>
      <w:numFmt w:val="bullet"/>
      <w:lvlText w:val="o"/>
      <w:lvlJc w:val="left"/>
      <w:pPr>
        <w:ind w:left="1440" w:hanging="360"/>
      </w:pPr>
      <w:rPr>
        <w:rFonts w:ascii="Courier New" w:hAnsi="Courier New" w:hint="default"/>
      </w:rPr>
    </w:lvl>
    <w:lvl w:ilvl="2" w:tplc="41B06EF6">
      <w:start w:val="1"/>
      <w:numFmt w:val="bullet"/>
      <w:lvlText w:val=""/>
      <w:lvlJc w:val="left"/>
      <w:pPr>
        <w:ind w:left="2160" w:hanging="360"/>
      </w:pPr>
      <w:rPr>
        <w:rFonts w:ascii="Wingdings" w:hAnsi="Wingdings" w:hint="default"/>
      </w:rPr>
    </w:lvl>
    <w:lvl w:ilvl="3" w:tplc="71CC18DC">
      <w:start w:val="1"/>
      <w:numFmt w:val="bullet"/>
      <w:lvlText w:val=""/>
      <w:lvlJc w:val="left"/>
      <w:pPr>
        <w:ind w:left="2880" w:hanging="360"/>
      </w:pPr>
      <w:rPr>
        <w:rFonts w:ascii="Symbol" w:hAnsi="Symbol" w:hint="default"/>
      </w:rPr>
    </w:lvl>
    <w:lvl w:ilvl="4" w:tplc="2172790C">
      <w:start w:val="1"/>
      <w:numFmt w:val="bullet"/>
      <w:lvlText w:val="o"/>
      <w:lvlJc w:val="left"/>
      <w:pPr>
        <w:ind w:left="3600" w:hanging="360"/>
      </w:pPr>
      <w:rPr>
        <w:rFonts w:ascii="Courier New" w:hAnsi="Courier New" w:hint="default"/>
      </w:rPr>
    </w:lvl>
    <w:lvl w:ilvl="5" w:tplc="4250570E">
      <w:start w:val="1"/>
      <w:numFmt w:val="bullet"/>
      <w:lvlText w:val=""/>
      <w:lvlJc w:val="left"/>
      <w:pPr>
        <w:ind w:left="4320" w:hanging="360"/>
      </w:pPr>
      <w:rPr>
        <w:rFonts w:ascii="Wingdings" w:hAnsi="Wingdings" w:hint="default"/>
      </w:rPr>
    </w:lvl>
    <w:lvl w:ilvl="6" w:tplc="398AAF8C">
      <w:start w:val="1"/>
      <w:numFmt w:val="bullet"/>
      <w:lvlText w:val=""/>
      <w:lvlJc w:val="left"/>
      <w:pPr>
        <w:ind w:left="5040" w:hanging="360"/>
      </w:pPr>
      <w:rPr>
        <w:rFonts w:ascii="Symbol" w:hAnsi="Symbol" w:hint="default"/>
      </w:rPr>
    </w:lvl>
    <w:lvl w:ilvl="7" w:tplc="14A08F82">
      <w:start w:val="1"/>
      <w:numFmt w:val="bullet"/>
      <w:lvlText w:val="o"/>
      <w:lvlJc w:val="left"/>
      <w:pPr>
        <w:ind w:left="5760" w:hanging="360"/>
      </w:pPr>
      <w:rPr>
        <w:rFonts w:ascii="Courier New" w:hAnsi="Courier New" w:hint="default"/>
      </w:rPr>
    </w:lvl>
    <w:lvl w:ilvl="8" w:tplc="DBC0D2FE">
      <w:start w:val="1"/>
      <w:numFmt w:val="bullet"/>
      <w:lvlText w:val=""/>
      <w:lvlJc w:val="left"/>
      <w:pPr>
        <w:ind w:left="6480" w:hanging="360"/>
      </w:pPr>
      <w:rPr>
        <w:rFonts w:ascii="Wingdings" w:hAnsi="Wingdings" w:hint="default"/>
      </w:rPr>
    </w:lvl>
  </w:abstractNum>
  <w:abstractNum w:abstractNumId="6" w15:restartNumberingAfterBreak="0">
    <w:nsid w:val="1B02DF96"/>
    <w:multiLevelType w:val="hybridMultilevel"/>
    <w:tmpl w:val="F0823D94"/>
    <w:lvl w:ilvl="0" w:tplc="A93E1930">
      <w:start w:val="1"/>
      <w:numFmt w:val="bullet"/>
      <w:lvlText w:val=""/>
      <w:lvlJc w:val="left"/>
      <w:pPr>
        <w:ind w:left="720" w:hanging="360"/>
      </w:pPr>
      <w:rPr>
        <w:rFonts w:ascii="Symbol" w:hAnsi="Symbol" w:hint="default"/>
      </w:rPr>
    </w:lvl>
    <w:lvl w:ilvl="1" w:tplc="9A4CC530">
      <w:start w:val="1"/>
      <w:numFmt w:val="bullet"/>
      <w:lvlText w:val="o"/>
      <w:lvlJc w:val="left"/>
      <w:pPr>
        <w:ind w:left="1440" w:hanging="360"/>
      </w:pPr>
      <w:rPr>
        <w:rFonts w:ascii="Courier New" w:hAnsi="Courier New" w:hint="default"/>
      </w:rPr>
    </w:lvl>
    <w:lvl w:ilvl="2" w:tplc="6BE48C4A">
      <w:start w:val="1"/>
      <w:numFmt w:val="bullet"/>
      <w:lvlText w:val=""/>
      <w:lvlJc w:val="left"/>
      <w:pPr>
        <w:ind w:left="2160" w:hanging="360"/>
      </w:pPr>
      <w:rPr>
        <w:rFonts w:ascii="Wingdings" w:hAnsi="Wingdings" w:hint="default"/>
      </w:rPr>
    </w:lvl>
    <w:lvl w:ilvl="3" w:tplc="683670CC">
      <w:start w:val="1"/>
      <w:numFmt w:val="bullet"/>
      <w:lvlText w:val=""/>
      <w:lvlJc w:val="left"/>
      <w:pPr>
        <w:ind w:left="2880" w:hanging="360"/>
      </w:pPr>
      <w:rPr>
        <w:rFonts w:ascii="Symbol" w:hAnsi="Symbol" w:hint="default"/>
      </w:rPr>
    </w:lvl>
    <w:lvl w:ilvl="4" w:tplc="CB5AF54A">
      <w:start w:val="1"/>
      <w:numFmt w:val="bullet"/>
      <w:lvlText w:val="o"/>
      <w:lvlJc w:val="left"/>
      <w:pPr>
        <w:ind w:left="3600" w:hanging="360"/>
      </w:pPr>
      <w:rPr>
        <w:rFonts w:ascii="Courier New" w:hAnsi="Courier New" w:hint="default"/>
      </w:rPr>
    </w:lvl>
    <w:lvl w:ilvl="5" w:tplc="B6848828">
      <w:start w:val="1"/>
      <w:numFmt w:val="bullet"/>
      <w:lvlText w:val=""/>
      <w:lvlJc w:val="left"/>
      <w:pPr>
        <w:ind w:left="4320" w:hanging="360"/>
      </w:pPr>
      <w:rPr>
        <w:rFonts w:ascii="Wingdings" w:hAnsi="Wingdings" w:hint="default"/>
      </w:rPr>
    </w:lvl>
    <w:lvl w:ilvl="6" w:tplc="DEE8155A">
      <w:start w:val="1"/>
      <w:numFmt w:val="bullet"/>
      <w:lvlText w:val=""/>
      <w:lvlJc w:val="left"/>
      <w:pPr>
        <w:ind w:left="5040" w:hanging="360"/>
      </w:pPr>
      <w:rPr>
        <w:rFonts w:ascii="Symbol" w:hAnsi="Symbol" w:hint="default"/>
      </w:rPr>
    </w:lvl>
    <w:lvl w:ilvl="7" w:tplc="9F9CAAC4">
      <w:start w:val="1"/>
      <w:numFmt w:val="bullet"/>
      <w:lvlText w:val="o"/>
      <w:lvlJc w:val="left"/>
      <w:pPr>
        <w:ind w:left="5760" w:hanging="360"/>
      </w:pPr>
      <w:rPr>
        <w:rFonts w:ascii="Courier New" w:hAnsi="Courier New" w:hint="default"/>
      </w:rPr>
    </w:lvl>
    <w:lvl w:ilvl="8" w:tplc="A2A8A87A">
      <w:start w:val="1"/>
      <w:numFmt w:val="bullet"/>
      <w:lvlText w:val=""/>
      <w:lvlJc w:val="left"/>
      <w:pPr>
        <w:ind w:left="6480" w:hanging="360"/>
      </w:pPr>
      <w:rPr>
        <w:rFonts w:ascii="Wingdings" w:hAnsi="Wingdings" w:hint="default"/>
      </w:rPr>
    </w:lvl>
  </w:abstractNum>
  <w:abstractNum w:abstractNumId="7" w15:restartNumberingAfterBreak="0">
    <w:nsid w:val="2247C672"/>
    <w:multiLevelType w:val="hybridMultilevel"/>
    <w:tmpl w:val="286E5B02"/>
    <w:lvl w:ilvl="0" w:tplc="DFD0B7FE">
      <w:start w:val="1"/>
      <w:numFmt w:val="bullet"/>
      <w:lvlText w:val=""/>
      <w:lvlJc w:val="left"/>
      <w:pPr>
        <w:ind w:left="720" w:hanging="360"/>
      </w:pPr>
      <w:rPr>
        <w:rFonts w:ascii="Symbol" w:hAnsi="Symbol" w:hint="default"/>
      </w:rPr>
    </w:lvl>
    <w:lvl w:ilvl="1" w:tplc="1F961C14">
      <w:start w:val="1"/>
      <w:numFmt w:val="bullet"/>
      <w:lvlText w:val="o"/>
      <w:lvlJc w:val="left"/>
      <w:pPr>
        <w:ind w:left="1440" w:hanging="360"/>
      </w:pPr>
      <w:rPr>
        <w:rFonts w:ascii="Courier New" w:hAnsi="Courier New" w:hint="default"/>
      </w:rPr>
    </w:lvl>
    <w:lvl w:ilvl="2" w:tplc="A84ACAB6">
      <w:start w:val="1"/>
      <w:numFmt w:val="bullet"/>
      <w:lvlText w:val=""/>
      <w:lvlJc w:val="left"/>
      <w:pPr>
        <w:ind w:left="2160" w:hanging="360"/>
      </w:pPr>
      <w:rPr>
        <w:rFonts w:ascii="Wingdings" w:hAnsi="Wingdings" w:hint="default"/>
      </w:rPr>
    </w:lvl>
    <w:lvl w:ilvl="3" w:tplc="34D42D10">
      <w:start w:val="1"/>
      <w:numFmt w:val="bullet"/>
      <w:lvlText w:val=""/>
      <w:lvlJc w:val="left"/>
      <w:pPr>
        <w:ind w:left="2880" w:hanging="360"/>
      </w:pPr>
      <w:rPr>
        <w:rFonts w:ascii="Symbol" w:hAnsi="Symbol" w:hint="default"/>
      </w:rPr>
    </w:lvl>
    <w:lvl w:ilvl="4" w:tplc="3FBC82BA">
      <w:start w:val="1"/>
      <w:numFmt w:val="bullet"/>
      <w:lvlText w:val="o"/>
      <w:lvlJc w:val="left"/>
      <w:pPr>
        <w:ind w:left="3600" w:hanging="360"/>
      </w:pPr>
      <w:rPr>
        <w:rFonts w:ascii="Courier New" w:hAnsi="Courier New" w:hint="default"/>
      </w:rPr>
    </w:lvl>
    <w:lvl w:ilvl="5" w:tplc="7FB26CE4">
      <w:start w:val="1"/>
      <w:numFmt w:val="bullet"/>
      <w:lvlText w:val=""/>
      <w:lvlJc w:val="left"/>
      <w:pPr>
        <w:ind w:left="4320" w:hanging="360"/>
      </w:pPr>
      <w:rPr>
        <w:rFonts w:ascii="Wingdings" w:hAnsi="Wingdings" w:hint="default"/>
      </w:rPr>
    </w:lvl>
    <w:lvl w:ilvl="6" w:tplc="CAF0E0F6">
      <w:start w:val="1"/>
      <w:numFmt w:val="bullet"/>
      <w:lvlText w:val=""/>
      <w:lvlJc w:val="left"/>
      <w:pPr>
        <w:ind w:left="5040" w:hanging="360"/>
      </w:pPr>
      <w:rPr>
        <w:rFonts w:ascii="Symbol" w:hAnsi="Symbol" w:hint="default"/>
      </w:rPr>
    </w:lvl>
    <w:lvl w:ilvl="7" w:tplc="CADAB3D6">
      <w:start w:val="1"/>
      <w:numFmt w:val="bullet"/>
      <w:lvlText w:val="o"/>
      <w:lvlJc w:val="left"/>
      <w:pPr>
        <w:ind w:left="5760" w:hanging="360"/>
      </w:pPr>
      <w:rPr>
        <w:rFonts w:ascii="Courier New" w:hAnsi="Courier New" w:hint="default"/>
      </w:rPr>
    </w:lvl>
    <w:lvl w:ilvl="8" w:tplc="B4664BEE">
      <w:start w:val="1"/>
      <w:numFmt w:val="bullet"/>
      <w:lvlText w:val=""/>
      <w:lvlJc w:val="left"/>
      <w:pPr>
        <w:ind w:left="6480" w:hanging="360"/>
      </w:pPr>
      <w:rPr>
        <w:rFonts w:ascii="Wingdings" w:hAnsi="Wingdings" w:hint="default"/>
      </w:rPr>
    </w:lvl>
  </w:abstractNum>
  <w:abstractNum w:abstractNumId="8" w15:restartNumberingAfterBreak="0">
    <w:nsid w:val="25CE8675"/>
    <w:multiLevelType w:val="hybridMultilevel"/>
    <w:tmpl w:val="7556CBA8"/>
    <w:lvl w:ilvl="0" w:tplc="A8FC55CA">
      <w:start w:val="1"/>
      <w:numFmt w:val="bullet"/>
      <w:lvlText w:val=""/>
      <w:lvlJc w:val="left"/>
      <w:pPr>
        <w:ind w:left="720" w:hanging="360"/>
      </w:pPr>
      <w:rPr>
        <w:rFonts w:ascii="Symbol" w:hAnsi="Symbol" w:hint="default"/>
      </w:rPr>
    </w:lvl>
    <w:lvl w:ilvl="1" w:tplc="A4967FC2">
      <w:start w:val="1"/>
      <w:numFmt w:val="bullet"/>
      <w:lvlText w:val="o"/>
      <w:lvlJc w:val="left"/>
      <w:pPr>
        <w:ind w:left="1440" w:hanging="360"/>
      </w:pPr>
      <w:rPr>
        <w:rFonts w:ascii="Courier New" w:hAnsi="Courier New" w:hint="default"/>
      </w:rPr>
    </w:lvl>
    <w:lvl w:ilvl="2" w:tplc="DA826248">
      <w:start w:val="1"/>
      <w:numFmt w:val="bullet"/>
      <w:lvlText w:val=""/>
      <w:lvlJc w:val="left"/>
      <w:pPr>
        <w:ind w:left="2160" w:hanging="360"/>
      </w:pPr>
      <w:rPr>
        <w:rFonts w:ascii="Wingdings" w:hAnsi="Wingdings" w:hint="default"/>
      </w:rPr>
    </w:lvl>
    <w:lvl w:ilvl="3" w:tplc="BEA698BA">
      <w:start w:val="1"/>
      <w:numFmt w:val="bullet"/>
      <w:lvlText w:val=""/>
      <w:lvlJc w:val="left"/>
      <w:pPr>
        <w:ind w:left="2880" w:hanging="360"/>
      </w:pPr>
      <w:rPr>
        <w:rFonts w:ascii="Symbol" w:hAnsi="Symbol" w:hint="default"/>
      </w:rPr>
    </w:lvl>
    <w:lvl w:ilvl="4" w:tplc="912EFDF2">
      <w:start w:val="1"/>
      <w:numFmt w:val="bullet"/>
      <w:lvlText w:val="o"/>
      <w:lvlJc w:val="left"/>
      <w:pPr>
        <w:ind w:left="3600" w:hanging="360"/>
      </w:pPr>
      <w:rPr>
        <w:rFonts w:ascii="Courier New" w:hAnsi="Courier New" w:hint="default"/>
      </w:rPr>
    </w:lvl>
    <w:lvl w:ilvl="5" w:tplc="DB6A22F4">
      <w:start w:val="1"/>
      <w:numFmt w:val="bullet"/>
      <w:lvlText w:val=""/>
      <w:lvlJc w:val="left"/>
      <w:pPr>
        <w:ind w:left="4320" w:hanging="360"/>
      </w:pPr>
      <w:rPr>
        <w:rFonts w:ascii="Wingdings" w:hAnsi="Wingdings" w:hint="default"/>
      </w:rPr>
    </w:lvl>
    <w:lvl w:ilvl="6" w:tplc="5C2A3B04">
      <w:start w:val="1"/>
      <w:numFmt w:val="bullet"/>
      <w:lvlText w:val=""/>
      <w:lvlJc w:val="left"/>
      <w:pPr>
        <w:ind w:left="5040" w:hanging="360"/>
      </w:pPr>
      <w:rPr>
        <w:rFonts w:ascii="Symbol" w:hAnsi="Symbol" w:hint="default"/>
      </w:rPr>
    </w:lvl>
    <w:lvl w:ilvl="7" w:tplc="9A44A7EA">
      <w:start w:val="1"/>
      <w:numFmt w:val="bullet"/>
      <w:lvlText w:val="o"/>
      <w:lvlJc w:val="left"/>
      <w:pPr>
        <w:ind w:left="5760" w:hanging="360"/>
      </w:pPr>
      <w:rPr>
        <w:rFonts w:ascii="Courier New" w:hAnsi="Courier New" w:hint="default"/>
      </w:rPr>
    </w:lvl>
    <w:lvl w:ilvl="8" w:tplc="5B88C816">
      <w:start w:val="1"/>
      <w:numFmt w:val="bullet"/>
      <w:lvlText w:val=""/>
      <w:lvlJc w:val="left"/>
      <w:pPr>
        <w:ind w:left="6480" w:hanging="360"/>
      </w:pPr>
      <w:rPr>
        <w:rFonts w:ascii="Wingdings" w:hAnsi="Wingdings" w:hint="default"/>
      </w:rPr>
    </w:lvl>
  </w:abstractNum>
  <w:abstractNum w:abstractNumId="9" w15:restartNumberingAfterBreak="0">
    <w:nsid w:val="26160DA2"/>
    <w:multiLevelType w:val="hybridMultilevel"/>
    <w:tmpl w:val="746A7598"/>
    <w:lvl w:ilvl="0" w:tplc="D38C60F4">
      <w:start w:val="1"/>
      <w:numFmt w:val="bullet"/>
      <w:lvlText w:val=""/>
      <w:lvlJc w:val="left"/>
      <w:pPr>
        <w:ind w:left="720" w:hanging="360"/>
      </w:pPr>
      <w:rPr>
        <w:rFonts w:ascii="Symbol" w:hAnsi="Symbol" w:hint="default"/>
      </w:rPr>
    </w:lvl>
    <w:lvl w:ilvl="1" w:tplc="E20EC54A">
      <w:start w:val="1"/>
      <w:numFmt w:val="bullet"/>
      <w:lvlText w:val="o"/>
      <w:lvlJc w:val="left"/>
      <w:pPr>
        <w:ind w:left="1440" w:hanging="360"/>
      </w:pPr>
      <w:rPr>
        <w:rFonts w:ascii="Courier New" w:hAnsi="Courier New" w:hint="default"/>
      </w:rPr>
    </w:lvl>
    <w:lvl w:ilvl="2" w:tplc="5D4A61F8">
      <w:start w:val="1"/>
      <w:numFmt w:val="bullet"/>
      <w:lvlText w:val=""/>
      <w:lvlJc w:val="left"/>
      <w:pPr>
        <w:ind w:left="2160" w:hanging="360"/>
      </w:pPr>
      <w:rPr>
        <w:rFonts w:ascii="Wingdings" w:hAnsi="Wingdings" w:hint="default"/>
      </w:rPr>
    </w:lvl>
    <w:lvl w:ilvl="3" w:tplc="01AEC898">
      <w:start w:val="1"/>
      <w:numFmt w:val="bullet"/>
      <w:lvlText w:val=""/>
      <w:lvlJc w:val="left"/>
      <w:pPr>
        <w:ind w:left="2880" w:hanging="360"/>
      </w:pPr>
      <w:rPr>
        <w:rFonts w:ascii="Symbol" w:hAnsi="Symbol" w:hint="default"/>
      </w:rPr>
    </w:lvl>
    <w:lvl w:ilvl="4" w:tplc="0C1CEB3E">
      <w:start w:val="1"/>
      <w:numFmt w:val="bullet"/>
      <w:lvlText w:val="o"/>
      <w:lvlJc w:val="left"/>
      <w:pPr>
        <w:ind w:left="3600" w:hanging="360"/>
      </w:pPr>
      <w:rPr>
        <w:rFonts w:ascii="Courier New" w:hAnsi="Courier New" w:hint="default"/>
      </w:rPr>
    </w:lvl>
    <w:lvl w:ilvl="5" w:tplc="6E5C266A">
      <w:start w:val="1"/>
      <w:numFmt w:val="bullet"/>
      <w:lvlText w:val=""/>
      <w:lvlJc w:val="left"/>
      <w:pPr>
        <w:ind w:left="4320" w:hanging="360"/>
      </w:pPr>
      <w:rPr>
        <w:rFonts w:ascii="Wingdings" w:hAnsi="Wingdings" w:hint="default"/>
      </w:rPr>
    </w:lvl>
    <w:lvl w:ilvl="6" w:tplc="1CA2B212">
      <w:start w:val="1"/>
      <w:numFmt w:val="bullet"/>
      <w:lvlText w:val=""/>
      <w:lvlJc w:val="left"/>
      <w:pPr>
        <w:ind w:left="5040" w:hanging="360"/>
      </w:pPr>
      <w:rPr>
        <w:rFonts w:ascii="Symbol" w:hAnsi="Symbol" w:hint="default"/>
      </w:rPr>
    </w:lvl>
    <w:lvl w:ilvl="7" w:tplc="CE182E0C">
      <w:start w:val="1"/>
      <w:numFmt w:val="bullet"/>
      <w:lvlText w:val="o"/>
      <w:lvlJc w:val="left"/>
      <w:pPr>
        <w:ind w:left="5760" w:hanging="360"/>
      </w:pPr>
      <w:rPr>
        <w:rFonts w:ascii="Courier New" w:hAnsi="Courier New" w:hint="default"/>
      </w:rPr>
    </w:lvl>
    <w:lvl w:ilvl="8" w:tplc="0B0C0CC2">
      <w:start w:val="1"/>
      <w:numFmt w:val="bullet"/>
      <w:lvlText w:val=""/>
      <w:lvlJc w:val="left"/>
      <w:pPr>
        <w:ind w:left="6480" w:hanging="360"/>
      </w:pPr>
      <w:rPr>
        <w:rFonts w:ascii="Wingdings" w:hAnsi="Wingdings" w:hint="default"/>
      </w:rPr>
    </w:lvl>
  </w:abstractNum>
  <w:abstractNum w:abstractNumId="10" w15:restartNumberingAfterBreak="0">
    <w:nsid w:val="27C558E6"/>
    <w:multiLevelType w:val="hybridMultilevel"/>
    <w:tmpl w:val="A6466DAC"/>
    <w:lvl w:ilvl="0" w:tplc="D03AD292">
      <w:start w:val="1"/>
      <w:numFmt w:val="bullet"/>
      <w:lvlText w:val=""/>
      <w:lvlJc w:val="left"/>
      <w:pPr>
        <w:ind w:left="720" w:hanging="360"/>
      </w:pPr>
      <w:rPr>
        <w:rFonts w:ascii="Symbol" w:hAnsi="Symbol" w:hint="default"/>
      </w:rPr>
    </w:lvl>
    <w:lvl w:ilvl="1" w:tplc="D3201C24">
      <w:start w:val="1"/>
      <w:numFmt w:val="bullet"/>
      <w:lvlText w:val="o"/>
      <w:lvlJc w:val="left"/>
      <w:pPr>
        <w:ind w:left="1440" w:hanging="360"/>
      </w:pPr>
      <w:rPr>
        <w:rFonts w:ascii="Courier New" w:hAnsi="Courier New" w:hint="default"/>
      </w:rPr>
    </w:lvl>
    <w:lvl w:ilvl="2" w:tplc="0052BF12">
      <w:start w:val="1"/>
      <w:numFmt w:val="bullet"/>
      <w:lvlText w:val=""/>
      <w:lvlJc w:val="left"/>
      <w:pPr>
        <w:ind w:left="2160" w:hanging="360"/>
      </w:pPr>
      <w:rPr>
        <w:rFonts w:ascii="Wingdings" w:hAnsi="Wingdings" w:hint="default"/>
      </w:rPr>
    </w:lvl>
    <w:lvl w:ilvl="3" w:tplc="994204D2">
      <w:start w:val="1"/>
      <w:numFmt w:val="bullet"/>
      <w:lvlText w:val=""/>
      <w:lvlJc w:val="left"/>
      <w:pPr>
        <w:ind w:left="2880" w:hanging="360"/>
      </w:pPr>
      <w:rPr>
        <w:rFonts w:ascii="Symbol" w:hAnsi="Symbol" w:hint="default"/>
      </w:rPr>
    </w:lvl>
    <w:lvl w:ilvl="4" w:tplc="46F6D71E">
      <w:start w:val="1"/>
      <w:numFmt w:val="bullet"/>
      <w:lvlText w:val="o"/>
      <w:lvlJc w:val="left"/>
      <w:pPr>
        <w:ind w:left="3600" w:hanging="360"/>
      </w:pPr>
      <w:rPr>
        <w:rFonts w:ascii="Courier New" w:hAnsi="Courier New" w:hint="default"/>
      </w:rPr>
    </w:lvl>
    <w:lvl w:ilvl="5" w:tplc="4710A542">
      <w:start w:val="1"/>
      <w:numFmt w:val="bullet"/>
      <w:lvlText w:val=""/>
      <w:lvlJc w:val="left"/>
      <w:pPr>
        <w:ind w:left="4320" w:hanging="360"/>
      </w:pPr>
      <w:rPr>
        <w:rFonts w:ascii="Wingdings" w:hAnsi="Wingdings" w:hint="default"/>
      </w:rPr>
    </w:lvl>
    <w:lvl w:ilvl="6" w:tplc="3E466150">
      <w:start w:val="1"/>
      <w:numFmt w:val="bullet"/>
      <w:lvlText w:val=""/>
      <w:lvlJc w:val="left"/>
      <w:pPr>
        <w:ind w:left="5040" w:hanging="360"/>
      </w:pPr>
      <w:rPr>
        <w:rFonts w:ascii="Symbol" w:hAnsi="Symbol" w:hint="default"/>
      </w:rPr>
    </w:lvl>
    <w:lvl w:ilvl="7" w:tplc="8E82B3A6">
      <w:start w:val="1"/>
      <w:numFmt w:val="bullet"/>
      <w:lvlText w:val="o"/>
      <w:lvlJc w:val="left"/>
      <w:pPr>
        <w:ind w:left="5760" w:hanging="360"/>
      </w:pPr>
      <w:rPr>
        <w:rFonts w:ascii="Courier New" w:hAnsi="Courier New" w:hint="default"/>
      </w:rPr>
    </w:lvl>
    <w:lvl w:ilvl="8" w:tplc="800026DC">
      <w:start w:val="1"/>
      <w:numFmt w:val="bullet"/>
      <w:lvlText w:val=""/>
      <w:lvlJc w:val="left"/>
      <w:pPr>
        <w:ind w:left="6480" w:hanging="360"/>
      </w:pPr>
      <w:rPr>
        <w:rFonts w:ascii="Wingdings" w:hAnsi="Wingdings" w:hint="default"/>
      </w:rPr>
    </w:lvl>
  </w:abstractNum>
  <w:abstractNum w:abstractNumId="11" w15:restartNumberingAfterBreak="0">
    <w:nsid w:val="2CB454C6"/>
    <w:multiLevelType w:val="hybridMultilevel"/>
    <w:tmpl w:val="CB7874A2"/>
    <w:lvl w:ilvl="0" w:tplc="0A46730A">
      <w:start w:val="1"/>
      <w:numFmt w:val="bullet"/>
      <w:lvlText w:val="-"/>
      <w:lvlJc w:val="left"/>
      <w:pPr>
        <w:ind w:left="720" w:hanging="360"/>
      </w:pPr>
      <w:rPr>
        <w:rFonts w:ascii="Aptos" w:hAnsi="Aptos" w:hint="default"/>
      </w:rPr>
    </w:lvl>
    <w:lvl w:ilvl="1" w:tplc="D758CD08">
      <w:start w:val="1"/>
      <w:numFmt w:val="bullet"/>
      <w:lvlText w:val="o"/>
      <w:lvlJc w:val="left"/>
      <w:pPr>
        <w:ind w:left="1440" w:hanging="360"/>
      </w:pPr>
      <w:rPr>
        <w:rFonts w:ascii="Courier New" w:hAnsi="Courier New" w:hint="default"/>
      </w:rPr>
    </w:lvl>
    <w:lvl w:ilvl="2" w:tplc="29C498B6">
      <w:start w:val="1"/>
      <w:numFmt w:val="bullet"/>
      <w:lvlText w:val=""/>
      <w:lvlJc w:val="left"/>
      <w:pPr>
        <w:ind w:left="2160" w:hanging="360"/>
      </w:pPr>
      <w:rPr>
        <w:rFonts w:ascii="Wingdings" w:hAnsi="Wingdings" w:hint="default"/>
      </w:rPr>
    </w:lvl>
    <w:lvl w:ilvl="3" w:tplc="208635C8">
      <w:start w:val="1"/>
      <w:numFmt w:val="bullet"/>
      <w:lvlText w:val=""/>
      <w:lvlJc w:val="left"/>
      <w:pPr>
        <w:ind w:left="2880" w:hanging="360"/>
      </w:pPr>
      <w:rPr>
        <w:rFonts w:ascii="Symbol" w:hAnsi="Symbol" w:hint="default"/>
      </w:rPr>
    </w:lvl>
    <w:lvl w:ilvl="4" w:tplc="B8D4492E">
      <w:start w:val="1"/>
      <w:numFmt w:val="bullet"/>
      <w:lvlText w:val="o"/>
      <w:lvlJc w:val="left"/>
      <w:pPr>
        <w:ind w:left="3600" w:hanging="360"/>
      </w:pPr>
      <w:rPr>
        <w:rFonts w:ascii="Courier New" w:hAnsi="Courier New" w:hint="default"/>
      </w:rPr>
    </w:lvl>
    <w:lvl w:ilvl="5" w:tplc="EA6E2C5A">
      <w:start w:val="1"/>
      <w:numFmt w:val="bullet"/>
      <w:lvlText w:val=""/>
      <w:lvlJc w:val="left"/>
      <w:pPr>
        <w:ind w:left="4320" w:hanging="360"/>
      </w:pPr>
      <w:rPr>
        <w:rFonts w:ascii="Wingdings" w:hAnsi="Wingdings" w:hint="default"/>
      </w:rPr>
    </w:lvl>
    <w:lvl w:ilvl="6" w:tplc="F5CC3B9E">
      <w:start w:val="1"/>
      <w:numFmt w:val="bullet"/>
      <w:lvlText w:val=""/>
      <w:lvlJc w:val="left"/>
      <w:pPr>
        <w:ind w:left="5040" w:hanging="360"/>
      </w:pPr>
      <w:rPr>
        <w:rFonts w:ascii="Symbol" w:hAnsi="Symbol" w:hint="default"/>
      </w:rPr>
    </w:lvl>
    <w:lvl w:ilvl="7" w:tplc="87B825B6">
      <w:start w:val="1"/>
      <w:numFmt w:val="bullet"/>
      <w:lvlText w:val="o"/>
      <w:lvlJc w:val="left"/>
      <w:pPr>
        <w:ind w:left="5760" w:hanging="360"/>
      </w:pPr>
      <w:rPr>
        <w:rFonts w:ascii="Courier New" w:hAnsi="Courier New" w:hint="default"/>
      </w:rPr>
    </w:lvl>
    <w:lvl w:ilvl="8" w:tplc="03BA504E">
      <w:start w:val="1"/>
      <w:numFmt w:val="bullet"/>
      <w:lvlText w:val=""/>
      <w:lvlJc w:val="left"/>
      <w:pPr>
        <w:ind w:left="6480" w:hanging="360"/>
      </w:pPr>
      <w:rPr>
        <w:rFonts w:ascii="Wingdings" w:hAnsi="Wingdings" w:hint="default"/>
      </w:rPr>
    </w:lvl>
  </w:abstractNum>
  <w:abstractNum w:abstractNumId="12" w15:restartNumberingAfterBreak="0">
    <w:nsid w:val="2DB93F1D"/>
    <w:multiLevelType w:val="hybridMultilevel"/>
    <w:tmpl w:val="AEAA5388"/>
    <w:lvl w:ilvl="0" w:tplc="D8DC2284">
      <w:start w:val="1"/>
      <w:numFmt w:val="bullet"/>
      <w:lvlText w:val=""/>
      <w:lvlJc w:val="left"/>
      <w:pPr>
        <w:ind w:left="720" w:hanging="360"/>
      </w:pPr>
      <w:rPr>
        <w:rFonts w:ascii="Symbol" w:hAnsi="Symbol" w:hint="default"/>
      </w:rPr>
    </w:lvl>
    <w:lvl w:ilvl="1" w:tplc="6D8ADE98">
      <w:start w:val="1"/>
      <w:numFmt w:val="bullet"/>
      <w:lvlText w:val="o"/>
      <w:lvlJc w:val="left"/>
      <w:pPr>
        <w:ind w:left="1440" w:hanging="360"/>
      </w:pPr>
      <w:rPr>
        <w:rFonts w:ascii="Courier New" w:hAnsi="Courier New" w:hint="default"/>
      </w:rPr>
    </w:lvl>
    <w:lvl w:ilvl="2" w:tplc="EB164280">
      <w:start w:val="1"/>
      <w:numFmt w:val="bullet"/>
      <w:lvlText w:val=""/>
      <w:lvlJc w:val="left"/>
      <w:pPr>
        <w:ind w:left="2160" w:hanging="360"/>
      </w:pPr>
      <w:rPr>
        <w:rFonts w:ascii="Wingdings" w:hAnsi="Wingdings" w:hint="default"/>
      </w:rPr>
    </w:lvl>
    <w:lvl w:ilvl="3" w:tplc="B90A4096">
      <w:start w:val="1"/>
      <w:numFmt w:val="bullet"/>
      <w:lvlText w:val=""/>
      <w:lvlJc w:val="left"/>
      <w:pPr>
        <w:ind w:left="2880" w:hanging="360"/>
      </w:pPr>
      <w:rPr>
        <w:rFonts w:ascii="Symbol" w:hAnsi="Symbol" w:hint="default"/>
      </w:rPr>
    </w:lvl>
    <w:lvl w:ilvl="4" w:tplc="085C0D2A">
      <w:start w:val="1"/>
      <w:numFmt w:val="bullet"/>
      <w:lvlText w:val="o"/>
      <w:lvlJc w:val="left"/>
      <w:pPr>
        <w:ind w:left="3600" w:hanging="360"/>
      </w:pPr>
      <w:rPr>
        <w:rFonts w:ascii="Courier New" w:hAnsi="Courier New" w:hint="default"/>
      </w:rPr>
    </w:lvl>
    <w:lvl w:ilvl="5" w:tplc="76D64EA6">
      <w:start w:val="1"/>
      <w:numFmt w:val="bullet"/>
      <w:lvlText w:val=""/>
      <w:lvlJc w:val="left"/>
      <w:pPr>
        <w:ind w:left="4320" w:hanging="360"/>
      </w:pPr>
      <w:rPr>
        <w:rFonts w:ascii="Wingdings" w:hAnsi="Wingdings" w:hint="default"/>
      </w:rPr>
    </w:lvl>
    <w:lvl w:ilvl="6" w:tplc="BA48D46A">
      <w:start w:val="1"/>
      <w:numFmt w:val="bullet"/>
      <w:lvlText w:val=""/>
      <w:lvlJc w:val="left"/>
      <w:pPr>
        <w:ind w:left="5040" w:hanging="360"/>
      </w:pPr>
      <w:rPr>
        <w:rFonts w:ascii="Symbol" w:hAnsi="Symbol" w:hint="default"/>
      </w:rPr>
    </w:lvl>
    <w:lvl w:ilvl="7" w:tplc="8842D588">
      <w:start w:val="1"/>
      <w:numFmt w:val="bullet"/>
      <w:lvlText w:val="o"/>
      <w:lvlJc w:val="left"/>
      <w:pPr>
        <w:ind w:left="5760" w:hanging="360"/>
      </w:pPr>
      <w:rPr>
        <w:rFonts w:ascii="Courier New" w:hAnsi="Courier New" w:hint="default"/>
      </w:rPr>
    </w:lvl>
    <w:lvl w:ilvl="8" w:tplc="44EA562C">
      <w:start w:val="1"/>
      <w:numFmt w:val="bullet"/>
      <w:lvlText w:val=""/>
      <w:lvlJc w:val="left"/>
      <w:pPr>
        <w:ind w:left="6480" w:hanging="360"/>
      </w:pPr>
      <w:rPr>
        <w:rFonts w:ascii="Wingdings" w:hAnsi="Wingdings" w:hint="default"/>
      </w:rPr>
    </w:lvl>
  </w:abstractNum>
  <w:abstractNum w:abstractNumId="13" w15:restartNumberingAfterBreak="0">
    <w:nsid w:val="352C2FC4"/>
    <w:multiLevelType w:val="hybridMultilevel"/>
    <w:tmpl w:val="E6C81806"/>
    <w:lvl w:ilvl="0" w:tplc="DCAE9306">
      <w:start w:val="1"/>
      <w:numFmt w:val="bullet"/>
      <w:lvlText w:val=""/>
      <w:lvlJc w:val="left"/>
      <w:pPr>
        <w:ind w:left="720" w:hanging="360"/>
      </w:pPr>
      <w:rPr>
        <w:rFonts w:ascii="Symbol" w:hAnsi="Symbol" w:hint="default"/>
      </w:rPr>
    </w:lvl>
    <w:lvl w:ilvl="1" w:tplc="D494BBEC">
      <w:start w:val="1"/>
      <w:numFmt w:val="bullet"/>
      <w:lvlText w:val="o"/>
      <w:lvlJc w:val="left"/>
      <w:pPr>
        <w:ind w:left="1440" w:hanging="360"/>
      </w:pPr>
      <w:rPr>
        <w:rFonts w:ascii="Courier New" w:hAnsi="Courier New" w:hint="default"/>
      </w:rPr>
    </w:lvl>
    <w:lvl w:ilvl="2" w:tplc="F7087B7C">
      <w:start w:val="1"/>
      <w:numFmt w:val="bullet"/>
      <w:lvlText w:val=""/>
      <w:lvlJc w:val="left"/>
      <w:pPr>
        <w:ind w:left="2160" w:hanging="360"/>
      </w:pPr>
      <w:rPr>
        <w:rFonts w:ascii="Wingdings" w:hAnsi="Wingdings" w:hint="default"/>
      </w:rPr>
    </w:lvl>
    <w:lvl w:ilvl="3" w:tplc="D3A4E422">
      <w:start w:val="1"/>
      <w:numFmt w:val="bullet"/>
      <w:lvlText w:val=""/>
      <w:lvlJc w:val="left"/>
      <w:pPr>
        <w:ind w:left="2880" w:hanging="360"/>
      </w:pPr>
      <w:rPr>
        <w:rFonts w:ascii="Symbol" w:hAnsi="Symbol" w:hint="default"/>
      </w:rPr>
    </w:lvl>
    <w:lvl w:ilvl="4" w:tplc="A7E0E3D4">
      <w:start w:val="1"/>
      <w:numFmt w:val="bullet"/>
      <w:lvlText w:val="o"/>
      <w:lvlJc w:val="left"/>
      <w:pPr>
        <w:ind w:left="3600" w:hanging="360"/>
      </w:pPr>
      <w:rPr>
        <w:rFonts w:ascii="Courier New" w:hAnsi="Courier New" w:hint="default"/>
      </w:rPr>
    </w:lvl>
    <w:lvl w:ilvl="5" w:tplc="D32CD22C">
      <w:start w:val="1"/>
      <w:numFmt w:val="bullet"/>
      <w:lvlText w:val=""/>
      <w:lvlJc w:val="left"/>
      <w:pPr>
        <w:ind w:left="4320" w:hanging="360"/>
      </w:pPr>
      <w:rPr>
        <w:rFonts w:ascii="Wingdings" w:hAnsi="Wingdings" w:hint="default"/>
      </w:rPr>
    </w:lvl>
    <w:lvl w:ilvl="6" w:tplc="7FF439B0">
      <w:start w:val="1"/>
      <w:numFmt w:val="bullet"/>
      <w:lvlText w:val=""/>
      <w:lvlJc w:val="left"/>
      <w:pPr>
        <w:ind w:left="5040" w:hanging="360"/>
      </w:pPr>
      <w:rPr>
        <w:rFonts w:ascii="Symbol" w:hAnsi="Symbol" w:hint="default"/>
      </w:rPr>
    </w:lvl>
    <w:lvl w:ilvl="7" w:tplc="647C5356">
      <w:start w:val="1"/>
      <w:numFmt w:val="bullet"/>
      <w:lvlText w:val="o"/>
      <w:lvlJc w:val="left"/>
      <w:pPr>
        <w:ind w:left="5760" w:hanging="360"/>
      </w:pPr>
      <w:rPr>
        <w:rFonts w:ascii="Courier New" w:hAnsi="Courier New" w:hint="default"/>
      </w:rPr>
    </w:lvl>
    <w:lvl w:ilvl="8" w:tplc="A002077C">
      <w:start w:val="1"/>
      <w:numFmt w:val="bullet"/>
      <w:lvlText w:val=""/>
      <w:lvlJc w:val="left"/>
      <w:pPr>
        <w:ind w:left="6480" w:hanging="360"/>
      </w:pPr>
      <w:rPr>
        <w:rFonts w:ascii="Wingdings" w:hAnsi="Wingdings" w:hint="default"/>
      </w:rPr>
    </w:lvl>
  </w:abstractNum>
  <w:abstractNum w:abstractNumId="14" w15:restartNumberingAfterBreak="0">
    <w:nsid w:val="3816861D"/>
    <w:multiLevelType w:val="hybridMultilevel"/>
    <w:tmpl w:val="E24ACBA6"/>
    <w:lvl w:ilvl="0" w:tplc="250A4CE4">
      <w:start w:val="1"/>
      <w:numFmt w:val="bullet"/>
      <w:lvlText w:val="-"/>
      <w:lvlJc w:val="left"/>
      <w:pPr>
        <w:ind w:left="720" w:hanging="360"/>
      </w:pPr>
      <w:rPr>
        <w:rFonts w:ascii="Aptos" w:hAnsi="Aptos" w:hint="default"/>
      </w:rPr>
    </w:lvl>
    <w:lvl w:ilvl="1" w:tplc="316C4908">
      <w:start w:val="1"/>
      <w:numFmt w:val="bullet"/>
      <w:lvlText w:val="o"/>
      <w:lvlJc w:val="left"/>
      <w:pPr>
        <w:ind w:left="1440" w:hanging="360"/>
      </w:pPr>
      <w:rPr>
        <w:rFonts w:ascii="Courier New" w:hAnsi="Courier New" w:hint="default"/>
      </w:rPr>
    </w:lvl>
    <w:lvl w:ilvl="2" w:tplc="3244B23E">
      <w:start w:val="1"/>
      <w:numFmt w:val="bullet"/>
      <w:lvlText w:val=""/>
      <w:lvlJc w:val="left"/>
      <w:pPr>
        <w:ind w:left="2160" w:hanging="360"/>
      </w:pPr>
      <w:rPr>
        <w:rFonts w:ascii="Wingdings" w:hAnsi="Wingdings" w:hint="default"/>
      </w:rPr>
    </w:lvl>
    <w:lvl w:ilvl="3" w:tplc="9162EC2A">
      <w:start w:val="1"/>
      <w:numFmt w:val="bullet"/>
      <w:lvlText w:val=""/>
      <w:lvlJc w:val="left"/>
      <w:pPr>
        <w:ind w:left="2880" w:hanging="360"/>
      </w:pPr>
      <w:rPr>
        <w:rFonts w:ascii="Symbol" w:hAnsi="Symbol" w:hint="default"/>
      </w:rPr>
    </w:lvl>
    <w:lvl w:ilvl="4" w:tplc="CA0CAD62">
      <w:start w:val="1"/>
      <w:numFmt w:val="bullet"/>
      <w:lvlText w:val="o"/>
      <w:lvlJc w:val="left"/>
      <w:pPr>
        <w:ind w:left="3600" w:hanging="360"/>
      </w:pPr>
      <w:rPr>
        <w:rFonts w:ascii="Courier New" w:hAnsi="Courier New" w:hint="default"/>
      </w:rPr>
    </w:lvl>
    <w:lvl w:ilvl="5" w:tplc="1E865872">
      <w:start w:val="1"/>
      <w:numFmt w:val="bullet"/>
      <w:lvlText w:val=""/>
      <w:lvlJc w:val="left"/>
      <w:pPr>
        <w:ind w:left="4320" w:hanging="360"/>
      </w:pPr>
      <w:rPr>
        <w:rFonts w:ascii="Wingdings" w:hAnsi="Wingdings" w:hint="default"/>
      </w:rPr>
    </w:lvl>
    <w:lvl w:ilvl="6" w:tplc="6ADE5116">
      <w:start w:val="1"/>
      <w:numFmt w:val="bullet"/>
      <w:lvlText w:val=""/>
      <w:lvlJc w:val="left"/>
      <w:pPr>
        <w:ind w:left="5040" w:hanging="360"/>
      </w:pPr>
      <w:rPr>
        <w:rFonts w:ascii="Symbol" w:hAnsi="Symbol" w:hint="default"/>
      </w:rPr>
    </w:lvl>
    <w:lvl w:ilvl="7" w:tplc="28CEABE8">
      <w:start w:val="1"/>
      <w:numFmt w:val="bullet"/>
      <w:lvlText w:val="o"/>
      <w:lvlJc w:val="left"/>
      <w:pPr>
        <w:ind w:left="5760" w:hanging="360"/>
      </w:pPr>
      <w:rPr>
        <w:rFonts w:ascii="Courier New" w:hAnsi="Courier New" w:hint="default"/>
      </w:rPr>
    </w:lvl>
    <w:lvl w:ilvl="8" w:tplc="6414BD2E">
      <w:start w:val="1"/>
      <w:numFmt w:val="bullet"/>
      <w:lvlText w:val=""/>
      <w:lvlJc w:val="left"/>
      <w:pPr>
        <w:ind w:left="6480" w:hanging="360"/>
      </w:pPr>
      <w:rPr>
        <w:rFonts w:ascii="Wingdings" w:hAnsi="Wingdings" w:hint="default"/>
      </w:rPr>
    </w:lvl>
  </w:abstractNum>
  <w:abstractNum w:abstractNumId="15" w15:restartNumberingAfterBreak="0">
    <w:nsid w:val="3E050F40"/>
    <w:multiLevelType w:val="multilevel"/>
    <w:tmpl w:val="9716A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CD68CA6"/>
    <w:multiLevelType w:val="hybridMultilevel"/>
    <w:tmpl w:val="438A7812"/>
    <w:lvl w:ilvl="0" w:tplc="AE989D12">
      <w:start w:val="1"/>
      <w:numFmt w:val="bullet"/>
      <w:lvlText w:val=""/>
      <w:lvlJc w:val="left"/>
      <w:pPr>
        <w:ind w:left="720" w:hanging="360"/>
      </w:pPr>
      <w:rPr>
        <w:rFonts w:ascii="Symbol" w:hAnsi="Symbol" w:hint="default"/>
      </w:rPr>
    </w:lvl>
    <w:lvl w:ilvl="1" w:tplc="4C20BADA">
      <w:start w:val="1"/>
      <w:numFmt w:val="bullet"/>
      <w:lvlText w:val="o"/>
      <w:lvlJc w:val="left"/>
      <w:pPr>
        <w:ind w:left="1440" w:hanging="360"/>
      </w:pPr>
      <w:rPr>
        <w:rFonts w:ascii="Courier New" w:hAnsi="Courier New" w:hint="default"/>
      </w:rPr>
    </w:lvl>
    <w:lvl w:ilvl="2" w:tplc="E4D2DC6A">
      <w:start w:val="1"/>
      <w:numFmt w:val="bullet"/>
      <w:lvlText w:val=""/>
      <w:lvlJc w:val="left"/>
      <w:pPr>
        <w:ind w:left="2160" w:hanging="360"/>
      </w:pPr>
      <w:rPr>
        <w:rFonts w:ascii="Wingdings" w:hAnsi="Wingdings" w:hint="default"/>
      </w:rPr>
    </w:lvl>
    <w:lvl w:ilvl="3" w:tplc="49A23EA4">
      <w:start w:val="1"/>
      <w:numFmt w:val="bullet"/>
      <w:lvlText w:val=""/>
      <w:lvlJc w:val="left"/>
      <w:pPr>
        <w:ind w:left="2880" w:hanging="360"/>
      </w:pPr>
      <w:rPr>
        <w:rFonts w:ascii="Symbol" w:hAnsi="Symbol" w:hint="default"/>
      </w:rPr>
    </w:lvl>
    <w:lvl w:ilvl="4" w:tplc="7C1E13F8">
      <w:start w:val="1"/>
      <w:numFmt w:val="bullet"/>
      <w:lvlText w:val="o"/>
      <w:lvlJc w:val="left"/>
      <w:pPr>
        <w:ind w:left="3600" w:hanging="360"/>
      </w:pPr>
      <w:rPr>
        <w:rFonts w:ascii="Courier New" w:hAnsi="Courier New" w:hint="default"/>
      </w:rPr>
    </w:lvl>
    <w:lvl w:ilvl="5" w:tplc="8D02F338">
      <w:start w:val="1"/>
      <w:numFmt w:val="bullet"/>
      <w:lvlText w:val=""/>
      <w:lvlJc w:val="left"/>
      <w:pPr>
        <w:ind w:left="4320" w:hanging="360"/>
      </w:pPr>
      <w:rPr>
        <w:rFonts w:ascii="Wingdings" w:hAnsi="Wingdings" w:hint="default"/>
      </w:rPr>
    </w:lvl>
    <w:lvl w:ilvl="6" w:tplc="412803BA">
      <w:start w:val="1"/>
      <w:numFmt w:val="bullet"/>
      <w:lvlText w:val=""/>
      <w:lvlJc w:val="left"/>
      <w:pPr>
        <w:ind w:left="5040" w:hanging="360"/>
      </w:pPr>
      <w:rPr>
        <w:rFonts w:ascii="Symbol" w:hAnsi="Symbol" w:hint="default"/>
      </w:rPr>
    </w:lvl>
    <w:lvl w:ilvl="7" w:tplc="4EA6A734">
      <w:start w:val="1"/>
      <w:numFmt w:val="bullet"/>
      <w:lvlText w:val="o"/>
      <w:lvlJc w:val="left"/>
      <w:pPr>
        <w:ind w:left="5760" w:hanging="360"/>
      </w:pPr>
      <w:rPr>
        <w:rFonts w:ascii="Courier New" w:hAnsi="Courier New" w:hint="default"/>
      </w:rPr>
    </w:lvl>
    <w:lvl w:ilvl="8" w:tplc="23C82C20">
      <w:start w:val="1"/>
      <w:numFmt w:val="bullet"/>
      <w:lvlText w:val=""/>
      <w:lvlJc w:val="left"/>
      <w:pPr>
        <w:ind w:left="6480" w:hanging="360"/>
      </w:pPr>
      <w:rPr>
        <w:rFonts w:ascii="Wingdings" w:hAnsi="Wingdings" w:hint="default"/>
      </w:rPr>
    </w:lvl>
  </w:abstractNum>
  <w:abstractNum w:abstractNumId="17" w15:restartNumberingAfterBreak="0">
    <w:nsid w:val="4E1D32BD"/>
    <w:multiLevelType w:val="hybridMultilevel"/>
    <w:tmpl w:val="BBC4E218"/>
    <w:lvl w:ilvl="0" w:tplc="5CA243C4">
      <w:start w:val="1"/>
      <w:numFmt w:val="decimal"/>
      <w:lvlText w:val="%1."/>
      <w:lvlJc w:val="left"/>
      <w:pPr>
        <w:ind w:left="720" w:hanging="360"/>
      </w:pPr>
      <w:rPr>
        <w:rFonts w:ascii="Calibri" w:hAnsi="Calibri" w:hint="default"/>
      </w:rPr>
    </w:lvl>
    <w:lvl w:ilvl="1" w:tplc="28F0F112">
      <w:start w:val="1"/>
      <w:numFmt w:val="lowerLetter"/>
      <w:lvlText w:val="%2."/>
      <w:lvlJc w:val="left"/>
      <w:pPr>
        <w:ind w:left="1440" w:hanging="360"/>
      </w:pPr>
    </w:lvl>
    <w:lvl w:ilvl="2" w:tplc="BE02CF4E">
      <w:start w:val="1"/>
      <w:numFmt w:val="lowerRoman"/>
      <w:lvlText w:val="%3."/>
      <w:lvlJc w:val="right"/>
      <w:pPr>
        <w:ind w:left="2160" w:hanging="180"/>
      </w:pPr>
    </w:lvl>
    <w:lvl w:ilvl="3" w:tplc="66C03D3E">
      <w:start w:val="1"/>
      <w:numFmt w:val="decimal"/>
      <w:lvlText w:val="%4."/>
      <w:lvlJc w:val="left"/>
      <w:pPr>
        <w:ind w:left="2880" w:hanging="360"/>
      </w:pPr>
    </w:lvl>
    <w:lvl w:ilvl="4" w:tplc="DA1C1AC4">
      <w:start w:val="1"/>
      <w:numFmt w:val="lowerLetter"/>
      <w:lvlText w:val="%5."/>
      <w:lvlJc w:val="left"/>
      <w:pPr>
        <w:ind w:left="3600" w:hanging="360"/>
      </w:pPr>
    </w:lvl>
    <w:lvl w:ilvl="5" w:tplc="3310575E">
      <w:start w:val="1"/>
      <w:numFmt w:val="lowerRoman"/>
      <w:lvlText w:val="%6."/>
      <w:lvlJc w:val="right"/>
      <w:pPr>
        <w:ind w:left="4320" w:hanging="180"/>
      </w:pPr>
    </w:lvl>
    <w:lvl w:ilvl="6" w:tplc="3E2C9CF4">
      <w:start w:val="1"/>
      <w:numFmt w:val="decimal"/>
      <w:lvlText w:val="%7."/>
      <w:lvlJc w:val="left"/>
      <w:pPr>
        <w:ind w:left="5040" w:hanging="360"/>
      </w:pPr>
    </w:lvl>
    <w:lvl w:ilvl="7" w:tplc="D67273E4">
      <w:start w:val="1"/>
      <w:numFmt w:val="lowerLetter"/>
      <w:lvlText w:val="%8."/>
      <w:lvlJc w:val="left"/>
      <w:pPr>
        <w:ind w:left="5760" w:hanging="360"/>
      </w:pPr>
    </w:lvl>
    <w:lvl w:ilvl="8" w:tplc="537AD3F4">
      <w:start w:val="1"/>
      <w:numFmt w:val="lowerRoman"/>
      <w:lvlText w:val="%9."/>
      <w:lvlJc w:val="right"/>
      <w:pPr>
        <w:ind w:left="6480" w:hanging="180"/>
      </w:pPr>
    </w:lvl>
  </w:abstractNum>
  <w:abstractNum w:abstractNumId="18" w15:restartNumberingAfterBreak="0">
    <w:nsid w:val="50316483"/>
    <w:multiLevelType w:val="hybridMultilevel"/>
    <w:tmpl w:val="25964888"/>
    <w:lvl w:ilvl="0" w:tplc="E1DEA93A">
      <w:start w:val="1"/>
      <w:numFmt w:val="bullet"/>
      <w:lvlText w:val=""/>
      <w:lvlJc w:val="left"/>
      <w:pPr>
        <w:ind w:left="720" w:hanging="360"/>
      </w:pPr>
      <w:rPr>
        <w:rFonts w:ascii="Symbol" w:hAnsi="Symbol" w:hint="default"/>
      </w:rPr>
    </w:lvl>
    <w:lvl w:ilvl="1" w:tplc="864C9266">
      <w:start w:val="1"/>
      <w:numFmt w:val="bullet"/>
      <w:lvlText w:val="o"/>
      <w:lvlJc w:val="left"/>
      <w:pPr>
        <w:ind w:left="1440" w:hanging="360"/>
      </w:pPr>
      <w:rPr>
        <w:rFonts w:ascii="Courier New" w:hAnsi="Courier New" w:hint="default"/>
      </w:rPr>
    </w:lvl>
    <w:lvl w:ilvl="2" w:tplc="C4CC7954">
      <w:start w:val="1"/>
      <w:numFmt w:val="bullet"/>
      <w:lvlText w:val=""/>
      <w:lvlJc w:val="left"/>
      <w:pPr>
        <w:ind w:left="2160" w:hanging="360"/>
      </w:pPr>
      <w:rPr>
        <w:rFonts w:ascii="Wingdings" w:hAnsi="Wingdings" w:hint="default"/>
      </w:rPr>
    </w:lvl>
    <w:lvl w:ilvl="3" w:tplc="EBCEE4FE">
      <w:start w:val="1"/>
      <w:numFmt w:val="bullet"/>
      <w:lvlText w:val=""/>
      <w:lvlJc w:val="left"/>
      <w:pPr>
        <w:ind w:left="2880" w:hanging="360"/>
      </w:pPr>
      <w:rPr>
        <w:rFonts w:ascii="Symbol" w:hAnsi="Symbol" w:hint="default"/>
      </w:rPr>
    </w:lvl>
    <w:lvl w:ilvl="4" w:tplc="89388EB6">
      <w:start w:val="1"/>
      <w:numFmt w:val="bullet"/>
      <w:lvlText w:val="o"/>
      <w:lvlJc w:val="left"/>
      <w:pPr>
        <w:ind w:left="3600" w:hanging="360"/>
      </w:pPr>
      <w:rPr>
        <w:rFonts w:ascii="Courier New" w:hAnsi="Courier New" w:hint="default"/>
      </w:rPr>
    </w:lvl>
    <w:lvl w:ilvl="5" w:tplc="426A7308">
      <w:start w:val="1"/>
      <w:numFmt w:val="bullet"/>
      <w:lvlText w:val=""/>
      <w:lvlJc w:val="left"/>
      <w:pPr>
        <w:ind w:left="4320" w:hanging="360"/>
      </w:pPr>
      <w:rPr>
        <w:rFonts w:ascii="Wingdings" w:hAnsi="Wingdings" w:hint="default"/>
      </w:rPr>
    </w:lvl>
    <w:lvl w:ilvl="6" w:tplc="9BB01B3A">
      <w:start w:val="1"/>
      <w:numFmt w:val="bullet"/>
      <w:lvlText w:val=""/>
      <w:lvlJc w:val="left"/>
      <w:pPr>
        <w:ind w:left="5040" w:hanging="360"/>
      </w:pPr>
      <w:rPr>
        <w:rFonts w:ascii="Symbol" w:hAnsi="Symbol" w:hint="default"/>
      </w:rPr>
    </w:lvl>
    <w:lvl w:ilvl="7" w:tplc="D2F8F3F4">
      <w:start w:val="1"/>
      <w:numFmt w:val="bullet"/>
      <w:lvlText w:val="o"/>
      <w:lvlJc w:val="left"/>
      <w:pPr>
        <w:ind w:left="5760" w:hanging="360"/>
      </w:pPr>
      <w:rPr>
        <w:rFonts w:ascii="Courier New" w:hAnsi="Courier New" w:hint="default"/>
      </w:rPr>
    </w:lvl>
    <w:lvl w:ilvl="8" w:tplc="5F0CCB6C">
      <w:start w:val="1"/>
      <w:numFmt w:val="bullet"/>
      <w:lvlText w:val=""/>
      <w:lvlJc w:val="left"/>
      <w:pPr>
        <w:ind w:left="6480" w:hanging="360"/>
      </w:pPr>
      <w:rPr>
        <w:rFonts w:ascii="Wingdings" w:hAnsi="Wingdings" w:hint="default"/>
      </w:rPr>
    </w:lvl>
  </w:abstractNum>
  <w:abstractNum w:abstractNumId="19" w15:restartNumberingAfterBreak="0">
    <w:nsid w:val="5C353269"/>
    <w:multiLevelType w:val="hybridMultilevel"/>
    <w:tmpl w:val="8EE09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749583"/>
    <w:multiLevelType w:val="hybridMultilevel"/>
    <w:tmpl w:val="AB02EBB6"/>
    <w:lvl w:ilvl="0" w:tplc="49D62DA2">
      <w:start w:val="1"/>
      <w:numFmt w:val="bullet"/>
      <w:lvlText w:val=""/>
      <w:lvlJc w:val="left"/>
      <w:pPr>
        <w:ind w:left="720" w:hanging="360"/>
      </w:pPr>
      <w:rPr>
        <w:rFonts w:ascii="Symbol" w:hAnsi="Symbol" w:hint="default"/>
      </w:rPr>
    </w:lvl>
    <w:lvl w:ilvl="1" w:tplc="27E4D204">
      <w:start w:val="1"/>
      <w:numFmt w:val="bullet"/>
      <w:lvlText w:val="o"/>
      <w:lvlJc w:val="left"/>
      <w:pPr>
        <w:ind w:left="1440" w:hanging="360"/>
      </w:pPr>
      <w:rPr>
        <w:rFonts w:ascii="Courier New" w:hAnsi="Courier New" w:hint="default"/>
      </w:rPr>
    </w:lvl>
    <w:lvl w:ilvl="2" w:tplc="604E2F54">
      <w:start w:val="1"/>
      <w:numFmt w:val="bullet"/>
      <w:lvlText w:val=""/>
      <w:lvlJc w:val="left"/>
      <w:pPr>
        <w:ind w:left="2160" w:hanging="360"/>
      </w:pPr>
      <w:rPr>
        <w:rFonts w:ascii="Wingdings" w:hAnsi="Wingdings" w:hint="default"/>
      </w:rPr>
    </w:lvl>
    <w:lvl w:ilvl="3" w:tplc="071ACDC8">
      <w:start w:val="1"/>
      <w:numFmt w:val="bullet"/>
      <w:lvlText w:val=""/>
      <w:lvlJc w:val="left"/>
      <w:pPr>
        <w:ind w:left="2880" w:hanging="360"/>
      </w:pPr>
      <w:rPr>
        <w:rFonts w:ascii="Symbol" w:hAnsi="Symbol" w:hint="default"/>
      </w:rPr>
    </w:lvl>
    <w:lvl w:ilvl="4" w:tplc="01E4DB98">
      <w:start w:val="1"/>
      <w:numFmt w:val="bullet"/>
      <w:lvlText w:val="o"/>
      <w:lvlJc w:val="left"/>
      <w:pPr>
        <w:ind w:left="3600" w:hanging="360"/>
      </w:pPr>
      <w:rPr>
        <w:rFonts w:ascii="Courier New" w:hAnsi="Courier New" w:hint="default"/>
      </w:rPr>
    </w:lvl>
    <w:lvl w:ilvl="5" w:tplc="005AF7B6">
      <w:start w:val="1"/>
      <w:numFmt w:val="bullet"/>
      <w:lvlText w:val=""/>
      <w:lvlJc w:val="left"/>
      <w:pPr>
        <w:ind w:left="4320" w:hanging="360"/>
      </w:pPr>
      <w:rPr>
        <w:rFonts w:ascii="Wingdings" w:hAnsi="Wingdings" w:hint="default"/>
      </w:rPr>
    </w:lvl>
    <w:lvl w:ilvl="6" w:tplc="BD7AA13C">
      <w:start w:val="1"/>
      <w:numFmt w:val="bullet"/>
      <w:lvlText w:val=""/>
      <w:lvlJc w:val="left"/>
      <w:pPr>
        <w:ind w:left="5040" w:hanging="360"/>
      </w:pPr>
      <w:rPr>
        <w:rFonts w:ascii="Symbol" w:hAnsi="Symbol" w:hint="default"/>
      </w:rPr>
    </w:lvl>
    <w:lvl w:ilvl="7" w:tplc="167E3160">
      <w:start w:val="1"/>
      <w:numFmt w:val="bullet"/>
      <w:lvlText w:val="o"/>
      <w:lvlJc w:val="left"/>
      <w:pPr>
        <w:ind w:left="5760" w:hanging="360"/>
      </w:pPr>
      <w:rPr>
        <w:rFonts w:ascii="Courier New" w:hAnsi="Courier New" w:hint="default"/>
      </w:rPr>
    </w:lvl>
    <w:lvl w:ilvl="8" w:tplc="8E56E526">
      <w:start w:val="1"/>
      <w:numFmt w:val="bullet"/>
      <w:lvlText w:val=""/>
      <w:lvlJc w:val="left"/>
      <w:pPr>
        <w:ind w:left="6480" w:hanging="360"/>
      </w:pPr>
      <w:rPr>
        <w:rFonts w:ascii="Wingdings" w:hAnsi="Wingdings" w:hint="default"/>
      </w:rPr>
    </w:lvl>
  </w:abstractNum>
  <w:abstractNum w:abstractNumId="21" w15:restartNumberingAfterBreak="0">
    <w:nsid w:val="622F7A81"/>
    <w:multiLevelType w:val="hybridMultilevel"/>
    <w:tmpl w:val="2B48E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0E7381"/>
    <w:multiLevelType w:val="hybridMultilevel"/>
    <w:tmpl w:val="5F70C206"/>
    <w:lvl w:ilvl="0" w:tplc="D79C2F2E">
      <w:start w:val="1"/>
      <w:numFmt w:val="bullet"/>
      <w:lvlText w:val=""/>
      <w:lvlJc w:val="left"/>
      <w:pPr>
        <w:ind w:left="720" w:hanging="360"/>
      </w:pPr>
      <w:rPr>
        <w:rFonts w:ascii="Symbol" w:hAnsi="Symbol" w:hint="default"/>
      </w:rPr>
    </w:lvl>
    <w:lvl w:ilvl="1" w:tplc="68CCDBB4">
      <w:start w:val="1"/>
      <w:numFmt w:val="bullet"/>
      <w:lvlText w:val="o"/>
      <w:lvlJc w:val="left"/>
      <w:pPr>
        <w:ind w:left="1440" w:hanging="360"/>
      </w:pPr>
      <w:rPr>
        <w:rFonts w:ascii="Courier New" w:hAnsi="Courier New" w:hint="default"/>
      </w:rPr>
    </w:lvl>
    <w:lvl w:ilvl="2" w:tplc="16B69D8C">
      <w:start w:val="1"/>
      <w:numFmt w:val="bullet"/>
      <w:lvlText w:val=""/>
      <w:lvlJc w:val="left"/>
      <w:pPr>
        <w:ind w:left="2160" w:hanging="360"/>
      </w:pPr>
      <w:rPr>
        <w:rFonts w:ascii="Wingdings" w:hAnsi="Wingdings" w:hint="default"/>
      </w:rPr>
    </w:lvl>
    <w:lvl w:ilvl="3" w:tplc="909670DA">
      <w:start w:val="1"/>
      <w:numFmt w:val="bullet"/>
      <w:lvlText w:val=""/>
      <w:lvlJc w:val="left"/>
      <w:pPr>
        <w:ind w:left="2880" w:hanging="360"/>
      </w:pPr>
      <w:rPr>
        <w:rFonts w:ascii="Symbol" w:hAnsi="Symbol" w:hint="default"/>
      </w:rPr>
    </w:lvl>
    <w:lvl w:ilvl="4" w:tplc="C15A2C3E">
      <w:start w:val="1"/>
      <w:numFmt w:val="bullet"/>
      <w:lvlText w:val="o"/>
      <w:lvlJc w:val="left"/>
      <w:pPr>
        <w:ind w:left="3600" w:hanging="360"/>
      </w:pPr>
      <w:rPr>
        <w:rFonts w:ascii="Courier New" w:hAnsi="Courier New" w:hint="default"/>
      </w:rPr>
    </w:lvl>
    <w:lvl w:ilvl="5" w:tplc="CE040B88">
      <w:start w:val="1"/>
      <w:numFmt w:val="bullet"/>
      <w:lvlText w:val=""/>
      <w:lvlJc w:val="left"/>
      <w:pPr>
        <w:ind w:left="4320" w:hanging="360"/>
      </w:pPr>
      <w:rPr>
        <w:rFonts w:ascii="Wingdings" w:hAnsi="Wingdings" w:hint="default"/>
      </w:rPr>
    </w:lvl>
    <w:lvl w:ilvl="6" w:tplc="D1EE0F7A">
      <w:start w:val="1"/>
      <w:numFmt w:val="bullet"/>
      <w:lvlText w:val=""/>
      <w:lvlJc w:val="left"/>
      <w:pPr>
        <w:ind w:left="5040" w:hanging="360"/>
      </w:pPr>
      <w:rPr>
        <w:rFonts w:ascii="Symbol" w:hAnsi="Symbol" w:hint="default"/>
      </w:rPr>
    </w:lvl>
    <w:lvl w:ilvl="7" w:tplc="31749AEE">
      <w:start w:val="1"/>
      <w:numFmt w:val="bullet"/>
      <w:lvlText w:val="o"/>
      <w:lvlJc w:val="left"/>
      <w:pPr>
        <w:ind w:left="5760" w:hanging="360"/>
      </w:pPr>
      <w:rPr>
        <w:rFonts w:ascii="Courier New" w:hAnsi="Courier New" w:hint="default"/>
      </w:rPr>
    </w:lvl>
    <w:lvl w:ilvl="8" w:tplc="475CECB4">
      <w:start w:val="1"/>
      <w:numFmt w:val="bullet"/>
      <w:lvlText w:val=""/>
      <w:lvlJc w:val="left"/>
      <w:pPr>
        <w:ind w:left="6480" w:hanging="360"/>
      </w:pPr>
      <w:rPr>
        <w:rFonts w:ascii="Wingdings" w:hAnsi="Wingdings" w:hint="default"/>
      </w:rPr>
    </w:lvl>
  </w:abstractNum>
  <w:abstractNum w:abstractNumId="23" w15:restartNumberingAfterBreak="0">
    <w:nsid w:val="7576BC2A"/>
    <w:multiLevelType w:val="hybridMultilevel"/>
    <w:tmpl w:val="410A729E"/>
    <w:lvl w:ilvl="0" w:tplc="AD9A5F94">
      <w:start w:val="2"/>
      <w:numFmt w:val="decimal"/>
      <w:lvlText w:val="%1."/>
      <w:lvlJc w:val="left"/>
      <w:pPr>
        <w:ind w:left="720" w:hanging="360"/>
      </w:pPr>
      <w:rPr>
        <w:rFonts w:ascii="Calibri" w:hAnsi="Calibri" w:hint="default"/>
      </w:rPr>
    </w:lvl>
    <w:lvl w:ilvl="1" w:tplc="3618A20C">
      <w:start w:val="1"/>
      <w:numFmt w:val="lowerLetter"/>
      <w:lvlText w:val="%2."/>
      <w:lvlJc w:val="left"/>
      <w:pPr>
        <w:ind w:left="1440" w:hanging="360"/>
      </w:pPr>
    </w:lvl>
    <w:lvl w:ilvl="2" w:tplc="309C5E22">
      <w:start w:val="1"/>
      <w:numFmt w:val="lowerRoman"/>
      <w:lvlText w:val="%3."/>
      <w:lvlJc w:val="right"/>
      <w:pPr>
        <w:ind w:left="2160" w:hanging="180"/>
      </w:pPr>
    </w:lvl>
    <w:lvl w:ilvl="3" w:tplc="AA502A9A">
      <w:start w:val="1"/>
      <w:numFmt w:val="decimal"/>
      <w:lvlText w:val="%4."/>
      <w:lvlJc w:val="left"/>
      <w:pPr>
        <w:ind w:left="2880" w:hanging="360"/>
      </w:pPr>
    </w:lvl>
    <w:lvl w:ilvl="4" w:tplc="D102D994">
      <w:start w:val="1"/>
      <w:numFmt w:val="lowerLetter"/>
      <w:lvlText w:val="%5."/>
      <w:lvlJc w:val="left"/>
      <w:pPr>
        <w:ind w:left="3600" w:hanging="360"/>
      </w:pPr>
    </w:lvl>
    <w:lvl w:ilvl="5" w:tplc="8F08CD4E">
      <w:start w:val="1"/>
      <w:numFmt w:val="lowerRoman"/>
      <w:lvlText w:val="%6."/>
      <w:lvlJc w:val="right"/>
      <w:pPr>
        <w:ind w:left="4320" w:hanging="180"/>
      </w:pPr>
    </w:lvl>
    <w:lvl w:ilvl="6" w:tplc="B0EA7BD6">
      <w:start w:val="1"/>
      <w:numFmt w:val="decimal"/>
      <w:lvlText w:val="%7."/>
      <w:lvlJc w:val="left"/>
      <w:pPr>
        <w:ind w:left="5040" w:hanging="360"/>
      </w:pPr>
    </w:lvl>
    <w:lvl w:ilvl="7" w:tplc="33303578">
      <w:start w:val="1"/>
      <w:numFmt w:val="lowerLetter"/>
      <w:lvlText w:val="%8."/>
      <w:lvlJc w:val="left"/>
      <w:pPr>
        <w:ind w:left="5760" w:hanging="360"/>
      </w:pPr>
    </w:lvl>
    <w:lvl w:ilvl="8" w:tplc="8A0C5FFE">
      <w:start w:val="1"/>
      <w:numFmt w:val="lowerRoman"/>
      <w:lvlText w:val="%9."/>
      <w:lvlJc w:val="right"/>
      <w:pPr>
        <w:ind w:left="6480" w:hanging="180"/>
      </w:pPr>
    </w:lvl>
  </w:abstractNum>
  <w:abstractNum w:abstractNumId="24" w15:restartNumberingAfterBreak="0">
    <w:nsid w:val="79543C6B"/>
    <w:multiLevelType w:val="hybridMultilevel"/>
    <w:tmpl w:val="4AC490EA"/>
    <w:lvl w:ilvl="0" w:tplc="08D8A248">
      <w:start w:val="2"/>
      <w:numFmt w:val="decimal"/>
      <w:lvlText w:val="%1."/>
      <w:lvlJc w:val="left"/>
      <w:pPr>
        <w:ind w:left="720" w:hanging="360"/>
      </w:pPr>
      <w:rPr>
        <w:rFonts w:ascii="Calibri" w:hAnsi="Calibri" w:hint="default"/>
      </w:rPr>
    </w:lvl>
    <w:lvl w:ilvl="1" w:tplc="54FA5532">
      <w:start w:val="1"/>
      <w:numFmt w:val="lowerLetter"/>
      <w:lvlText w:val="%2."/>
      <w:lvlJc w:val="left"/>
      <w:pPr>
        <w:ind w:left="1440" w:hanging="360"/>
      </w:pPr>
    </w:lvl>
    <w:lvl w:ilvl="2" w:tplc="BAA62CC8">
      <w:start w:val="1"/>
      <w:numFmt w:val="lowerRoman"/>
      <w:lvlText w:val="%3."/>
      <w:lvlJc w:val="right"/>
      <w:pPr>
        <w:ind w:left="2160" w:hanging="180"/>
      </w:pPr>
    </w:lvl>
    <w:lvl w:ilvl="3" w:tplc="80DCF3EE">
      <w:start w:val="1"/>
      <w:numFmt w:val="decimal"/>
      <w:lvlText w:val="%4."/>
      <w:lvlJc w:val="left"/>
      <w:pPr>
        <w:ind w:left="2880" w:hanging="360"/>
      </w:pPr>
    </w:lvl>
    <w:lvl w:ilvl="4" w:tplc="720A6B04">
      <w:start w:val="1"/>
      <w:numFmt w:val="lowerLetter"/>
      <w:lvlText w:val="%5."/>
      <w:lvlJc w:val="left"/>
      <w:pPr>
        <w:ind w:left="3600" w:hanging="360"/>
      </w:pPr>
    </w:lvl>
    <w:lvl w:ilvl="5" w:tplc="F222A3FC">
      <w:start w:val="1"/>
      <w:numFmt w:val="lowerRoman"/>
      <w:lvlText w:val="%6."/>
      <w:lvlJc w:val="right"/>
      <w:pPr>
        <w:ind w:left="4320" w:hanging="180"/>
      </w:pPr>
    </w:lvl>
    <w:lvl w:ilvl="6" w:tplc="7A3E27A0">
      <w:start w:val="1"/>
      <w:numFmt w:val="decimal"/>
      <w:lvlText w:val="%7."/>
      <w:lvlJc w:val="left"/>
      <w:pPr>
        <w:ind w:left="5040" w:hanging="360"/>
      </w:pPr>
    </w:lvl>
    <w:lvl w:ilvl="7" w:tplc="ADAE5FFC">
      <w:start w:val="1"/>
      <w:numFmt w:val="lowerLetter"/>
      <w:lvlText w:val="%8."/>
      <w:lvlJc w:val="left"/>
      <w:pPr>
        <w:ind w:left="5760" w:hanging="360"/>
      </w:pPr>
    </w:lvl>
    <w:lvl w:ilvl="8" w:tplc="CECC084C">
      <w:start w:val="1"/>
      <w:numFmt w:val="lowerRoman"/>
      <w:lvlText w:val="%9."/>
      <w:lvlJc w:val="right"/>
      <w:pPr>
        <w:ind w:left="6480" w:hanging="180"/>
      </w:pPr>
    </w:lvl>
  </w:abstractNum>
  <w:num w:numId="1" w16cid:durableId="603458771">
    <w:abstractNumId w:val="14"/>
  </w:num>
  <w:num w:numId="2" w16cid:durableId="464473765">
    <w:abstractNumId w:val="18"/>
  </w:num>
  <w:num w:numId="3" w16cid:durableId="1597205577">
    <w:abstractNumId w:val="0"/>
  </w:num>
  <w:num w:numId="4" w16cid:durableId="1067650854">
    <w:abstractNumId w:val="22"/>
  </w:num>
  <w:num w:numId="5" w16cid:durableId="1546213239">
    <w:abstractNumId w:val="11"/>
  </w:num>
  <w:num w:numId="6" w16cid:durableId="1955819598">
    <w:abstractNumId w:val="1"/>
  </w:num>
  <w:num w:numId="7" w16cid:durableId="1596481223">
    <w:abstractNumId w:val="2"/>
  </w:num>
  <w:num w:numId="8" w16cid:durableId="665128648">
    <w:abstractNumId w:val="9"/>
  </w:num>
  <w:num w:numId="9" w16cid:durableId="1401826927">
    <w:abstractNumId w:val="5"/>
  </w:num>
  <w:num w:numId="10" w16cid:durableId="1479951894">
    <w:abstractNumId w:val="8"/>
  </w:num>
  <w:num w:numId="11" w16cid:durableId="1560357779">
    <w:abstractNumId w:val="13"/>
  </w:num>
  <w:num w:numId="12" w16cid:durableId="1682314923">
    <w:abstractNumId w:val="7"/>
  </w:num>
  <w:num w:numId="13" w16cid:durableId="2044747527">
    <w:abstractNumId w:val="24"/>
  </w:num>
  <w:num w:numId="14" w16cid:durableId="1073771064">
    <w:abstractNumId w:val="20"/>
  </w:num>
  <w:num w:numId="15" w16cid:durableId="784277603">
    <w:abstractNumId w:val="17"/>
  </w:num>
  <w:num w:numId="16" w16cid:durableId="2116899633">
    <w:abstractNumId w:val="23"/>
  </w:num>
  <w:num w:numId="17" w16cid:durableId="907107734">
    <w:abstractNumId w:val="6"/>
  </w:num>
  <w:num w:numId="18" w16cid:durableId="1830168375">
    <w:abstractNumId w:val="16"/>
  </w:num>
  <w:num w:numId="19" w16cid:durableId="1206021015">
    <w:abstractNumId w:val="12"/>
  </w:num>
  <w:num w:numId="20" w16cid:durableId="1298218985">
    <w:abstractNumId w:val="3"/>
  </w:num>
  <w:num w:numId="21" w16cid:durableId="1141313495">
    <w:abstractNumId w:val="10"/>
  </w:num>
  <w:num w:numId="22" w16cid:durableId="219023064">
    <w:abstractNumId w:val="4"/>
  </w:num>
  <w:num w:numId="23" w16cid:durableId="1686132628">
    <w:abstractNumId w:val="15"/>
  </w:num>
  <w:num w:numId="24" w16cid:durableId="1738549666">
    <w:abstractNumId w:val="21"/>
  </w:num>
  <w:num w:numId="25" w16cid:durableId="76581048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4659CE"/>
    <w:rsid w:val="00001F6C"/>
    <w:rsid w:val="000111DB"/>
    <w:rsid w:val="00013C86"/>
    <w:rsid w:val="00014387"/>
    <w:rsid w:val="0001498F"/>
    <w:rsid w:val="000161B2"/>
    <w:rsid w:val="00016D14"/>
    <w:rsid w:val="00022630"/>
    <w:rsid w:val="00022F94"/>
    <w:rsid w:val="000252D9"/>
    <w:rsid w:val="00026E57"/>
    <w:rsid w:val="000356F1"/>
    <w:rsid w:val="0003791B"/>
    <w:rsid w:val="00044534"/>
    <w:rsid w:val="000446A8"/>
    <w:rsid w:val="00045971"/>
    <w:rsid w:val="00056101"/>
    <w:rsid w:val="00064B61"/>
    <w:rsid w:val="000650FF"/>
    <w:rsid w:val="00066E89"/>
    <w:rsid w:val="00067E9F"/>
    <w:rsid w:val="00074210"/>
    <w:rsid w:val="00092851"/>
    <w:rsid w:val="00093203"/>
    <w:rsid w:val="00093E55"/>
    <w:rsid w:val="000945E4"/>
    <w:rsid w:val="000A315F"/>
    <w:rsid w:val="000A48E9"/>
    <w:rsid w:val="000A49B8"/>
    <w:rsid w:val="000C053F"/>
    <w:rsid w:val="000C11C8"/>
    <w:rsid w:val="000C47F4"/>
    <w:rsid w:val="000C56B1"/>
    <w:rsid w:val="000D775E"/>
    <w:rsid w:val="000E216C"/>
    <w:rsid w:val="000F179B"/>
    <w:rsid w:val="000F484B"/>
    <w:rsid w:val="0011433D"/>
    <w:rsid w:val="00117398"/>
    <w:rsid w:val="00120AA1"/>
    <w:rsid w:val="001240D7"/>
    <w:rsid w:val="00126FDB"/>
    <w:rsid w:val="00130851"/>
    <w:rsid w:val="00132EB0"/>
    <w:rsid w:val="00140CFB"/>
    <w:rsid w:val="00144DD9"/>
    <w:rsid w:val="00163ED4"/>
    <w:rsid w:val="001651D1"/>
    <w:rsid w:val="00166EC4"/>
    <w:rsid w:val="00172413"/>
    <w:rsid w:val="0017292F"/>
    <w:rsid w:val="00174B9E"/>
    <w:rsid w:val="00175D70"/>
    <w:rsid w:val="0017625C"/>
    <w:rsid w:val="00180282"/>
    <w:rsid w:val="00185983"/>
    <w:rsid w:val="00190AEF"/>
    <w:rsid w:val="00194CEB"/>
    <w:rsid w:val="001B27C0"/>
    <w:rsid w:val="001B2863"/>
    <w:rsid w:val="001D2DF4"/>
    <w:rsid w:val="001D6800"/>
    <w:rsid w:val="001D7E60"/>
    <w:rsid w:val="001E11AD"/>
    <w:rsid w:val="001E34AC"/>
    <w:rsid w:val="001F1C12"/>
    <w:rsid w:val="001F2EFC"/>
    <w:rsid w:val="001F58C8"/>
    <w:rsid w:val="00203841"/>
    <w:rsid w:val="002057C1"/>
    <w:rsid w:val="00206E0B"/>
    <w:rsid w:val="002074D4"/>
    <w:rsid w:val="002115B6"/>
    <w:rsid w:val="0022076A"/>
    <w:rsid w:val="00225463"/>
    <w:rsid w:val="00227E92"/>
    <w:rsid w:val="00234B27"/>
    <w:rsid w:val="002412EC"/>
    <w:rsid w:val="00242B70"/>
    <w:rsid w:val="002460FA"/>
    <w:rsid w:val="002466FA"/>
    <w:rsid w:val="00252433"/>
    <w:rsid w:val="00264542"/>
    <w:rsid w:val="002706F4"/>
    <w:rsid w:val="002838E3"/>
    <w:rsid w:val="0029447E"/>
    <w:rsid w:val="002970B1"/>
    <w:rsid w:val="002A0E7A"/>
    <w:rsid w:val="002A6122"/>
    <w:rsid w:val="002B336D"/>
    <w:rsid w:val="002C369D"/>
    <w:rsid w:val="002C48D5"/>
    <w:rsid w:val="002D1525"/>
    <w:rsid w:val="002F0A8E"/>
    <w:rsid w:val="002F3A9A"/>
    <w:rsid w:val="0030713B"/>
    <w:rsid w:val="00317F31"/>
    <w:rsid w:val="003205E9"/>
    <w:rsid w:val="00323F7B"/>
    <w:rsid w:val="003405F1"/>
    <w:rsid w:val="00344360"/>
    <w:rsid w:val="0036750C"/>
    <w:rsid w:val="0037573E"/>
    <w:rsid w:val="00381BF7"/>
    <w:rsid w:val="0038688D"/>
    <w:rsid w:val="003955D5"/>
    <w:rsid w:val="003A2C74"/>
    <w:rsid w:val="003A34E4"/>
    <w:rsid w:val="003A7A7F"/>
    <w:rsid w:val="003B186C"/>
    <w:rsid w:val="003B2F5C"/>
    <w:rsid w:val="003C11B5"/>
    <w:rsid w:val="003C13E6"/>
    <w:rsid w:val="003C1E24"/>
    <w:rsid w:val="003C3D72"/>
    <w:rsid w:val="003C6664"/>
    <w:rsid w:val="003C6763"/>
    <w:rsid w:val="003D1181"/>
    <w:rsid w:val="003D231D"/>
    <w:rsid w:val="003D41CC"/>
    <w:rsid w:val="003D63F7"/>
    <w:rsid w:val="003E252D"/>
    <w:rsid w:val="003F0CEF"/>
    <w:rsid w:val="003F193C"/>
    <w:rsid w:val="003F21B4"/>
    <w:rsid w:val="003F72AC"/>
    <w:rsid w:val="00403F51"/>
    <w:rsid w:val="00406DD9"/>
    <w:rsid w:val="00411115"/>
    <w:rsid w:val="004127B5"/>
    <w:rsid w:val="004139D4"/>
    <w:rsid w:val="00432D20"/>
    <w:rsid w:val="004339EA"/>
    <w:rsid w:val="004349EA"/>
    <w:rsid w:val="00435B17"/>
    <w:rsid w:val="0044454A"/>
    <w:rsid w:val="004550AA"/>
    <w:rsid w:val="00457A09"/>
    <w:rsid w:val="00457ABF"/>
    <w:rsid w:val="004654D9"/>
    <w:rsid w:val="00476053"/>
    <w:rsid w:val="00490AA7"/>
    <w:rsid w:val="00494F7C"/>
    <w:rsid w:val="00497748"/>
    <w:rsid w:val="004B064B"/>
    <w:rsid w:val="004B2951"/>
    <w:rsid w:val="004B6ADF"/>
    <w:rsid w:val="004C72B3"/>
    <w:rsid w:val="004E0E8C"/>
    <w:rsid w:val="004E2918"/>
    <w:rsid w:val="004E3415"/>
    <w:rsid w:val="004E3B4C"/>
    <w:rsid w:val="004E6028"/>
    <w:rsid w:val="004F03BB"/>
    <w:rsid w:val="004F0B71"/>
    <w:rsid w:val="004F5831"/>
    <w:rsid w:val="005055DC"/>
    <w:rsid w:val="00513494"/>
    <w:rsid w:val="00525528"/>
    <w:rsid w:val="0053080D"/>
    <w:rsid w:val="0054032E"/>
    <w:rsid w:val="005407D0"/>
    <w:rsid w:val="005445E3"/>
    <w:rsid w:val="00547050"/>
    <w:rsid w:val="0054725D"/>
    <w:rsid w:val="005508B7"/>
    <w:rsid w:val="00555D7F"/>
    <w:rsid w:val="00557160"/>
    <w:rsid w:val="00563D4B"/>
    <w:rsid w:val="00565402"/>
    <w:rsid w:val="00565665"/>
    <w:rsid w:val="005658E2"/>
    <w:rsid w:val="005674D2"/>
    <w:rsid w:val="00567A64"/>
    <w:rsid w:val="00570306"/>
    <w:rsid w:val="005717A3"/>
    <w:rsid w:val="00584690"/>
    <w:rsid w:val="00585F88"/>
    <w:rsid w:val="005917CF"/>
    <w:rsid w:val="00592450"/>
    <w:rsid w:val="00594ACB"/>
    <w:rsid w:val="00595719"/>
    <w:rsid w:val="00596796"/>
    <w:rsid w:val="005A0373"/>
    <w:rsid w:val="005A06C6"/>
    <w:rsid w:val="005A28B6"/>
    <w:rsid w:val="005A5195"/>
    <w:rsid w:val="005A742E"/>
    <w:rsid w:val="005B2D45"/>
    <w:rsid w:val="005B6F81"/>
    <w:rsid w:val="005C2A52"/>
    <w:rsid w:val="005C2C31"/>
    <w:rsid w:val="005C3B23"/>
    <w:rsid w:val="005C4905"/>
    <w:rsid w:val="005D25AB"/>
    <w:rsid w:val="005D521E"/>
    <w:rsid w:val="006012C3"/>
    <w:rsid w:val="00602F25"/>
    <w:rsid w:val="00614890"/>
    <w:rsid w:val="00617E68"/>
    <w:rsid w:val="00625C63"/>
    <w:rsid w:val="00625DA1"/>
    <w:rsid w:val="00643E68"/>
    <w:rsid w:val="00650663"/>
    <w:rsid w:val="00654EF3"/>
    <w:rsid w:val="0066182F"/>
    <w:rsid w:val="0066546D"/>
    <w:rsid w:val="00674245"/>
    <w:rsid w:val="0068288D"/>
    <w:rsid w:val="00687727"/>
    <w:rsid w:val="00694EAC"/>
    <w:rsid w:val="00695231"/>
    <w:rsid w:val="00696455"/>
    <w:rsid w:val="00697580"/>
    <w:rsid w:val="006A4720"/>
    <w:rsid w:val="006A51A8"/>
    <w:rsid w:val="006B389D"/>
    <w:rsid w:val="006B6C31"/>
    <w:rsid w:val="006C6A00"/>
    <w:rsid w:val="006D1D46"/>
    <w:rsid w:val="006E7C5E"/>
    <w:rsid w:val="007008AC"/>
    <w:rsid w:val="00700F53"/>
    <w:rsid w:val="00701D9A"/>
    <w:rsid w:val="00704331"/>
    <w:rsid w:val="00705D4F"/>
    <w:rsid w:val="0070796E"/>
    <w:rsid w:val="007425C0"/>
    <w:rsid w:val="00746361"/>
    <w:rsid w:val="0074709D"/>
    <w:rsid w:val="00754077"/>
    <w:rsid w:val="0075513B"/>
    <w:rsid w:val="00760339"/>
    <w:rsid w:val="00764E90"/>
    <w:rsid w:val="00766700"/>
    <w:rsid w:val="007901E2"/>
    <w:rsid w:val="00791CF4"/>
    <w:rsid w:val="007B07E0"/>
    <w:rsid w:val="007B292E"/>
    <w:rsid w:val="007B627D"/>
    <w:rsid w:val="007C0F88"/>
    <w:rsid w:val="007C5B9D"/>
    <w:rsid w:val="007E5CDD"/>
    <w:rsid w:val="007F136C"/>
    <w:rsid w:val="0080328F"/>
    <w:rsid w:val="00803AB3"/>
    <w:rsid w:val="00803D9C"/>
    <w:rsid w:val="008059EF"/>
    <w:rsid w:val="00811FDF"/>
    <w:rsid w:val="00816A99"/>
    <w:rsid w:val="00821C05"/>
    <w:rsid w:val="00827667"/>
    <w:rsid w:val="00827E98"/>
    <w:rsid w:val="00831031"/>
    <w:rsid w:val="00841C7C"/>
    <w:rsid w:val="0084343F"/>
    <w:rsid w:val="00844B3C"/>
    <w:rsid w:val="00846C00"/>
    <w:rsid w:val="00847597"/>
    <w:rsid w:val="0085577E"/>
    <w:rsid w:val="00860FF5"/>
    <w:rsid w:val="00862C55"/>
    <w:rsid w:val="008639CE"/>
    <w:rsid w:val="00863E33"/>
    <w:rsid w:val="00863E5F"/>
    <w:rsid w:val="00865627"/>
    <w:rsid w:val="008667C2"/>
    <w:rsid w:val="00872E07"/>
    <w:rsid w:val="00874064"/>
    <w:rsid w:val="00885393"/>
    <w:rsid w:val="0089407E"/>
    <w:rsid w:val="008A0BD9"/>
    <w:rsid w:val="008B47B7"/>
    <w:rsid w:val="008B6795"/>
    <w:rsid w:val="008C19E9"/>
    <w:rsid w:val="008C2B02"/>
    <w:rsid w:val="008C5FDC"/>
    <w:rsid w:val="008C7A5A"/>
    <w:rsid w:val="008D2906"/>
    <w:rsid w:val="008E063F"/>
    <w:rsid w:val="008E206E"/>
    <w:rsid w:val="008E268C"/>
    <w:rsid w:val="008E5109"/>
    <w:rsid w:val="008E5F0E"/>
    <w:rsid w:val="008E69EA"/>
    <w:rsid w:val="008F5A7B"/>
    <w:rsid w:val="008F6D38"/>
    <w:rsid w:val="008F79F1"/>
    <w:rsid w:val="008F7D0B"/>
    <w:rsid w:val="009023B5"/>
    <w:rsid w:val="00912745"/>
    <w:rsid w:val="009248B3"/>
    <w:rsid w:val="00940FB2"/>
    <w:rsid w:val="00944495"/>
    <w:rsid w:val="009465E1"/>
    <w:rsid w:val="00946F40"/>
    <w:rsid w:val="009534A5"/>
    <w:rsid w:val="00955EEC"/>
    <w:rsid w:val="00961243"/>
    <w:rsid w:val="0097026A"/>
    <w:rsid w:val="00972BC7"/>
    <w:rsid w:val="009777AE"/>
    <w:rsid w:val="00994F63"/>
    <w:rsid w:val="00996D07"/>
    <w:rsid w:val="009A5CB7"/>
    <w:rsid w:val="009A6B53"/>
    <w:rsid w:val="009B0967"/>
    <w:rsid w:val="009B24AC"/>
    <w:rsid w:val="009B44F2"/>
    <w:rsid w:val="009C1607"/>
    <w:rsid w:val="009C4122"/>
    <w:rsid w:val="009C6877"/>
    <w:rsid w:val="009D234E"/>
    <w:rsid w:val="009D2AFC"/>
    <w:rsid w:val="009D500D"/>
    <w:rsid w:val="009E1417"/>
    <w:rsid w:val="009E16AC"/>
    <w:rsid w:val="009F0946"/>
    <w:rsid w:val="009F4212"/>
    <w:rsid w:val="00A077C2"/>
    <w:rsid w:val="00A15D0C"/>
    <w:rsid w:val="00A216A0"/>
    <w:rsid w:val="00A216A1"/>
    <w:rsid w:val="00A30FD6"/>
    <w:rsid w:val="00A320C0"/>
    <w:rsid w:val="00A328BD"/>
    <w:rsid w:val="00A33E8A"/>
    <w:rsid w:val="00A346F2"/>
    <w:rsid w:val="00A35269"/>
    <w:rsid w:val="00A42044"/>
    <w:rsid w:val="00A42739"/>
    <w:rsid w:val="00A4772A"/>
    <w:rsid w:val="00A62C1D"/>
    <w:rsid w:val="00A65F00"/>
    <w:rsid w:val="00A74E83"/>
    <w:rsid w:val="00A80414"/>
    <w:rsid w:val="00A85FD0"/>
    <w:rsid w:val="00A91651"/>
    <w:rsid w:val="00A91A14"/>
    <w:rsid w:val="00AA2662"/>
    <w:rsid w:val="00AA7298"/>
    <w:rsid w:val="00AB1142"/>
    <w:rsid w:val="00AB57CF"/>
    <w:rsid w:val="00AC0211"/>
    <w:rsid w:val="00AC3583"/>
    <w:rsid w:val="00AD1F77"/>
    <w:rsid w:val="00AD2069"/>
    <w:rsid w:val="00AD25F2"/>
    <w:rsid w:val="00AD6138"/>
    <w:rsid w:val="00AD6544"/>
    <w:rsid w:val="00AD7F40"/>
    <w:rsid w:val="00AE127F"/>
    <w:rsid w:val="00AE5A9B"/>
    <w:rsid w:val="00AF060D"/>
    <w:rsid w:val="00AF5685"/>
    <w:rsid w:val="00B036E6"/>
    <w:rsid w:val="00B06649"/>
    <w:rsid w:val="00B11D1D"/>
    <w:rsid w:val="00B15A0D"/>
    <w:rsid w:val="00B17AAE"/>
    <w:rsid w:val="00B24C87"/>
    <w:rsid w:val="00B305C3"/>
    <w:rsid w:val="00B307F1"/>
    <w:rsid w:val="00B33BD6"/>
    <w:rsid w:val="00B35DC4"/>
    <w:rsid w:val="00B37AF0"/>
    <w:rsid w:val="00B40B5F"/>
    <w:rsid w:val="00B452C6"/>
    <w:rsid w:val="00B45585"/>
    <w:rsid w:val="00B5097B"/>
    <w:rsid w:val="00B56691"/>
    <w:rsid w:val="00B619AE"/>
    <w:rsid w:val="00B624CF"/>
    <w:rsid w:val="00B62B7B"/>
    <w:rsid w:val="00B63118"/>
    <w:rsid w:val="00B639A5"/>
    <w:rsid w:val="00B70BA2"/>
    <w:rsid w:val="00B71F88"/>
    <w:rsid w:val="00B8529E"/>
    <w:rsid w:val="00B96915"/>
    <w:rsid w:val="00BA0581"/>
    <w:rsid w:val="00BA1DED"/>
    <w:rsid w:val="00BA3013"/>
    <w:rsid w:val="00BA4070"/>
    <w:rsid w:val="00BA5886"/>
    <w:rsid w:val="00BB1C10"/>
    <w:rsid w:val="00BC0EF4"/>
    <w:rsid w:val="00BC4246"/>
    <w:rsid w:val="00BC69EA"/>
    <w:rsid w:val="00BC7023"/>
    <w:rsid w:val="00BD3C96"/>
    <w:rsid w:val="00BD56FE"/>
    <w:rsid w:val="00BD6785"/>
    <w:rsid w:val="00BE0F07"/>
    <w:rsid w:val="00BE7047"/>
    <w:rsid w:val="00BF2887"/>
    <w:rsid w:val="00BF4435"/>
    <w:rsid w:val="00BF529A"/>
    <w:rsid w:val="00BF63D0"/>
    <w:rsid w:val="00C002F5"/>
    <w:rsid w:val="00C0188F"/>
    <w:rsid w:val="00C03C19"/>
    <w:rsid w:val="00C051A7"/>
    <w:rsid w:val="00C171DD"/>
    <w:rsid w:val="00C17E8F"/>
    <w:rsid w:val="00C20978"/>
    <w:rsid w:val="00C20E6B"/>
    <w:rsid w:val="00C34E54"/>
    <w:rsid w:val="00C40C46"/>
    <w:rsid w:val="00C674D6"/>
    <w:rsid w:val="00C74BDB"/>
    <w:rsid w:val="00C8605A"/>
    <w:rsid w:val="00C90D3B"/>
    <w:rsid w:val="00C90DD1"/>
    <w:rsid w:val="00C92874"/>
    <w:rsid w:val="00C948AB"/>
    <w:rsid w:val="00C956B8"/>
    <w:rsid w:val="00C96E03"/>
    <w:rsid w:val="00CA3589"/>
    <w:rsid w:val="00CA6AC4"/>
    <w:rsid w:val="00CA6F94"/>
    <w:rsid w:val="00CB5B78"/>
    <w:rsid w:val="00CC0459"/>
    <w:rsid w:val="00CC152F"/>
    <w:rsid w:val="00CC717B"/>
    <w:rsid w:val="00CD654C"/>
    <w:rsid w:val="00CD71B9"/>
    <w:rsid w:val="00CE0EFC"/>
    <w:rsid w:val="00CE232A"/>
    <w:rsid w:val="00CE23C7"/>
    <w:rsid w:val="00CE3CC7"/>
    <w:rsid w:val="00CE458E"/>
    <w:rsid w:val="00CE6D57"/>
    <w:rsid w:val="00CE7E77"/>
    <w:rsid w:val="00CF529E"/>
    <w:rsid w:val="00D03B22"/>
    <w:rsid w:val="00D03D08"/>
    <w:rsid w:val="00D12B29"/>
    <w:rsid w:val="00D13463"/>
    <w:rsid w:val="00D14950"/>
    <w:rsid w:val="00D159A3"/>
    <w:rsid w:val="00D2559A"/>
    <w:rsid w:val="00D26854"/>
    <w:rsid w:val="00D30005"/>
    <w:rsid w:val="00D32563"/>
    <w:rsid w:val="00D3622C"/>
    <w:rsid w:val="00D40396"/>
    <w:rsid w:val="00D463BE"/>
    <w:rsid w:val="00D601F2"/>
    <w:rsid w:val="00D60947"/>
    <w:rsid w:val="00D60BB0"/>
    <w:rsid w:val="00D6409F"/>
    <w:rsid w:val="00D659F1"/>
    <w:rsid w:val="00D66D36"/>
    <w:rsid w:val="00D743E0"/>
    <w:rsid w:val="00D80541"/>
    <w:rsid w:val="00D87E7F"/>
    <w:rsid w:val="00D96E37"/>
    <w:rsid w:val="00DA2740"/>
    <w:rsid w:val="00DB15D8"/>
    <w:rsid w:val="00DB33D2"/>
    <w:rsid w:val="00DB5119"/>
    <w:rsid w:val="00DC3F44"/>
    <w:rsid w:val="00DD0AC1"/>
    <w:rsid w:val="00DE76AB"/>
    <w:rsid w:val="00DF0AD1"/>
    <w:rsid w:val="00DF79FE"/>
    <w:rsid w:val="00E012C3"/>
    <w:rsid w:val="00E10331"/>
    <w:rsid w:val="00E10458"/>
    <w:rsid w:val="00E11A14"/>
    <w:rsid w:val="00E158CA"/>
    <w:rsid w:val="00E214E3"/>
    <w:rsid w:val="00E25AA4"/>
    <w:rsid w:val="00E3273C"/>
    <w:rsid w:val="00E34971"/>
    <w:rsid w:val="00E42590"/>
    <w:rsid w:val="00E661FA"/>
    <w:rsid w:val="00E7130B"/>
    <w:rsid w:val="00E756EE"/>
    <w:rsid w:val="00E76DD8"/>
    <w:rsid w:val="00E8465B"/>
    <w:rsid w:val="00E86463"/>
    <w:rsid w:val="00E869E8"/>
    <w:rsid w:val="00E86BC1"/>
    <w:rsid w:val="00E9685C"/>
    <w:rsid w:val="00EA08CC"/>
    <w:rsid w:val="00EA0E72"/>
    <w:rsid w:val="00EA16F6"/>
    <w:rsid w:val="00EA58F9"/>
    <w:rsid w:val="00EB797B"/>
    <w:rsid w:val="00EC7B22"/>
    <w:rsid w:val="00ED042E"/>
    <w:rsid w:val="00ED5473"/>
    <w:rsid w:val="00EE457E"/>
    <w:rsid w:val="00EF1A41"/>
    <w:rsid w:val="00F01DB4"/>
    <w:rsid w:val="00F040EF"/>
    <w:rsid w:val="00F07C1A"/>
    <w:rsid w:val="00F107FB"/>
    <w:rsid w:val="00F13C95"/>
    <w:rsid w:val="00F16EF5"/>
    <w:rsid w:val="00F21682"/>
    <w:rsid w:val="00F324FB"/>
    <w:rsid w:val="00F32579"/>
    <w:rsid w:val="00F32636"/>
    <w:rsid w:val="00F40B7F"/>
    <w:rsid w:val="00F50694"/>
    <w:rsid w:val="00F607C6"/>
    <w:rsid w:val="00F61E83"/>
    <w:rsid w:val="00F63810"/>
    <w:rsid w:val="00F66809"/>
    <w:rsid w:val="00F72E77"/>
    <w:rsid w:val="00F76C8E"/>
    <w:rsid w:val="00F77CBE"/>
    <w:rsid w:val="00F81ADD"/>
    <w:rsid w:val="00F820F2"/>
    <w:rsid w:val="00F82803"/>
    <w:rsid w:val="00F92D5A"/>
    <w:rsid w:val="00F93775"/>
    <w:rsid w:val="00F97014"/>
    <w:rsid w:val="00FB038F"/>
    <w:rsid w:val="00FB1854"/>
    <w:rsid w:val="00FB212B"/>
    <w:rsid w:val="00FC220E"/>
    <w:rsid w:val="00FC63D4"/>
    <w:rsid w:val="00FD2EE9"/>
    <w:rsid w:val="00FE316E"/>
    <w:rsid w:val="00FE33C3"/>
    <w:rsid w:val="00FE363E"/>
    <w:rsid w:val="00FE5770"/>
    <w:rsid w:val="00FF0BC4"/>
    <w:rsid w:val="00FF114B"/>
    <w:rsid w:val="00FF59D7"/>
    <w:rsid w:val="00FF6199"/>
    <w:rsid w:val="08B12A61"/>
    <w:rsid w:val="0DA4192E"/>
    <w:rsid w:val="0F4F5221"/>
    <w:rsid w:val="14268462"/>
    <w:rsid w:val="19343E22"/>
    <w:rsid w:val="19C12DC5"/>
    <w:rsid w:val="1B4659CE"/>
    <w:rsid w:val="1E904E90"/>
    <w:rsid w:val="24D96140"/>
    <w:rsid w:val="2AADC46F"/>
    <w:rsid w:val="2AE8AAA9"/>
    <w:rsid w:val="2BF19E2D"/>
    <w:rsid w:val="2EE7435E"/>
    <w:rsid w:val="3349C08B"/>
    <w:rsid w:val="34798179"/>
    <w:rsid w:val="3F03E84E"/>
    <w:rsid w:val="43E6EC1D"/>
    <w:rsid w:val="46A7C790"/>
    <w:rsid w:val="54D865CC"/>
    <w:rsid w:val="5BA4A69C"/>
    <w:rsid w:val="5C3C0283"/>
    <w:rsid w:val="5EAFDA2C"/>
    <w:rsid w:val="5F1786E2"/>
    <w:rsid w:val="61295887"/>
    <w:rsid w:val="62E8A944"/>
    <w:rsid w:val="656BE8F0"/>
    <w:rsid w:val="6D17F51C"/>
    <w:rsid w:val="6E9729E6"/>
    <w:rsid w:val="72A41D61"/>
    <w:rsid w:val="7787120C"/>
    <w:rsid w:val="790E1B96"/>
    <w:rsid w:val="7D56E037"/>
    <w:rsid w:val="7E3AB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659CE"/>
  <w15:chartTrackingRefBased/>
  <w15:docId w15:val="{B5608F72-D485-4F3A-948D-086CF5F07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34798179"/>
    <w:pPr>
      <w:ind w:left="720"/>
      <w:contextualSpacing/>
    </w:pPr>
  </w:style>
  <w:style w:type="paragraph" w:styleId="NormalWeb">
    <w:name w:val="Normal (Web)"/>
    <w:basedOn w:val="Normal"/>
    <w:uiPriority w:val="99"/>
    <w:semiHidden/>
    <w:unhideWhenUsed/>
    <w:rsid w:val="00B37AF0"/>
    <w:rPr>
      <w:rFonts w:ascii="Times New Roman" w:hAnsi="Times New Roman" w:cs="Times New Roman"/>
    </w:rPr>
  </w:style>
  <w:style w:type="character" w:styleId="Hyperlink">
    <w:name w:val="Hyperlink"/>
    <w:basedOn w:val="DefaultParagraphFont"/>
    <w:uiPriority w:val="99"/>
    <w:unhideWhenUsed/>
    <w:rsid w:val="0097026A"/>
    <w:rPr>
      <w:color w:val="467886" w:themeColor="hyperlink"/>
      <w:u w:val="single"/>
    </w:rPr>
  </w:style>
  <w:style w:type="character" w:styleId="UnresolvedMention">
    <w:name w:val="Unresolved Mention"/>
    <w:basedOn w:val="DefaultParagraphFont"/>
    <w:uiPriority w:val="99"/>
    <w:semiHidden/>
    <w:unhideWhenUsed/>
    <w:rsid w:val="0097026A"/>
    <w:rPr>
      <w:color w:val="605E5C"/>
      <w:shd w:val="clear" w:color="auto" w:fill="E1DFDD"/>
    </w:rPr>
  </w:style>
  <w:style w:type="character" w:styleId="FollowedHyperlink">
    <w:name w:val="FollowedHyperlink"/>
    <w:basedOn w:val="DefaultParagraphFont"/>
    <w:uiPriority w:val="99"/>
    <w:semiHidden/>
    <w:unhideWhenUsed/>
    <w:rsid w:val="00946F40"/>
    <w:rPr>
      <w:color w:val="96607D" w:themeColor="followedHyperlink"/>
      <w:u w:val="single"/>
    </w:rPr>
  </w:style>
  <w:style w:type="paragraph" w:styleId="Header">
    <w:name w:val="header"/>
    <w:basedOn w:val="Normal"/>
    <w:link w:val="HeaderChar"/>
    <w:uiPriority w:val="99"/>
    <w:unhideWhenUsed/>
    <w:rsid w:val="000161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61B2"/>
  </w:style>
  <w:style w:type="paragraph" w:styleId="Footer">
    <w:name w:val="footer"/>
    <w:basedOn w:val="Normal"/>
    <w:link w:val="FooterChar"/>
    <w:uiPriority w:val="99"/>
    <w:unhideWhenUsed/>
    <w:rsid w:val="000161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61B2"/>
  </w:style>
  <w:style w:type="paragraph" w:styleId="NoSpacing">
    <w:name w:val="No Spacing"/>
    <w:uiPriority w:val="1"/>
    <w:qFormat/>
    <w:rsid w:val="00126FD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00363">
      <w:bodyDiv w:val="1"/>
      <w:marLeft w:val="0"/>
      <w:marRight w:val="0"/>
      <w:marTop w:val="0"/>
      <w:marBottom w:val="0"/>
      <w:divBdr>
        <w:top w:val="none" w:sz="0" w:space="0" w:color="auto"/>
        <w:left w:val="none" w:sz="0" w:space="0" w:color="auto"/>
        <w:bottom w:val="none" w:sz="0" w:space="0" w:color="auto"/>
        <w:right w:val="none" w:sz="0" w:space="0" w:color="auto"/>
      </w:divBdr>
    </w:div>
    <w:div w:id="134567748">
      <w:bodyDiv w:val="1"/>
      <w:marLeft w:val="0"/>
      <w:marRight w:val="0"/>
      <w:marTop w:val="0"/>
      <w:marBottom w:val="0"/>
      <w:divBdr>
        <w:top w:val="none" w:sz="0" w:space="0" w:color="auto"/>
        <w:left w:val="none" w:sz="0" w:space="0" w:color="auto"/>
        <w:bottom w:val="none" w:sz="0" w:space="0" w:color="auto"/>
        <w:right w:val="none" w:sz="0" w:space="0" w:color="auto"/>
      </w:divBdr>
    </w:div>
    <w:div w:id="535436544">
      <w:bodyDiv w:val="1"/>
      <w:marLeft w:val="0"/>
      <w:marRight w:val="0"/>
      <w:marTop w:val="0"/>
      <w:marBottom w:val="0"/>
      <w:divBdr>
        <w:top w:val="none" w:sz="0" w:space="0" w:color="auto"/>
        <w:left w:val="none" w:sz="0" w:space="0" w:color="auto"/>
        <w:bottom w:val="none" w:sz="0" w:space="0" w:color="auto"/>
        <w:right w:val="none" w:sz="0" w:space="0" w:color="auto"/>
      </w:divBdr>
    </w:div>
    <w:div w:id="593442941">
      <w:bodyDiv w:val="1"/>
      <w:marLeft w:val="0"/>
      <w:marRight w:val="0"/>
      <w:marTop w:val="0"/>
      <w:marBottom w:val="0"/>
      <w:divBdr>
        <w:top w:val="none" w:sz="0" w:space="0" w:color="auto"/>
        <w:left w:val="none" w:sz="0" w:space="0" w:color="auto"/>
        <w:bottom w:val="none" w:sz="0" w:space="0" w:color="auto"/>
        <w:right w:val="none" w:sz="0" w:space="0" w:color="auto"/>
      </w:divBdr>
    </w:div>
    <w:div w:id="658461615">
      <w:bodyDiv w:val="1"/>
      <w:marLeft w:val="0"/>
      <w:marRight w:val="0"/>
      <w:marTop w:val="0"/>
      <w:marBottom w:val="0"/>
      <w:divBdr>
        <w:top w:val="none" w:sz="0" w:space="0" w:color="auto"/>
        <w:left w:val="none" w:sz="0" w:space="0" w:color="auto"/>
        <w:bottom w:val="none" w:sz="0" w:space="0" w:color="auto"/>
        <w:right w:val="none" w:sz="0" w:space="0" w:color="auto"/>
      </w:divBdr>
    </w:div>
    <w:div w:id="1038552671">
      <w:bodyDiv w:val="1"/>
      <w:marLeft w:val="0"/>
      <w:marRight w:val="0"/>
      <w:marTop w:val="0"/>
      <w:marBottom w:val="0"/>
      <w:divBdr>
        <w:top w:val="none" w:sz="0" w:space="0" w:color="auto"/>
        <w:left w:val="none" w:sz="0" w:space="0" w:color="auto"/>
        <w:bottom w:val="none" w:sz="0" w:space="0" w:color="auto"/>
        <w:right w:val="none" w:sz="0" w:space="0" w:color="auto"/>
      </w:divBdr>
    </w:div>
    <w:div w:id="1112432731">
      <w:bodyDiv w:val="1"/>
      <w:marLeft w:val="0"/>
      <w:marRight w:val="0"/>
      <w:marTop w:val="0"/>
      <w:marBottom w:val="0"/>
      <w:divBdr>
        <w:top w:val="none" w:sz="0" w:space="0" w:color="auto"/>
        <w:left w:val="none" w:sz="0" w:space="0" w:color="auto"/>
        <w:bottom w:val="none" w:sz="0" w:space="0" w:color="auto"/>
        <w:right w:val="none" w:sz="0" w:space="0" w:color="auto"/>
      </w:divBdr>
    </w:div>
    <w:div w:id="1220291251">
      <w:bodyDiv w:val="1"/>
      <w:marLeft w:val="0"/>
      <w:marRight w:val="0"/>
      <w:marTop w:val="0"/>
      <w:marBottom w:val="0"/>
      <w:divBdr>
        <w:top w:val="none" w:sz="0" w:space="0" w:color="auto"/>
        <w:left w:val="none" w:sz="0" w:space="0" w:color="auto"/>
        <w:bottom w:val="none" w:sz="0" w:space="0" w:color="auto"/>
        <w:right w:val="none" w:sz="0" w:space="0" w:color="auto"/>
      </w:divBdr>
    </w:div>
    <w:div w:id="1430152145">
      <w:bodyDiv w:val="1"/>
      <w:marLeft w:val="0"/>
      <w:marRight w:val="0"/>
      <w:marTop w:val="0"/>
      <w:marBottom w:val="0"/>
      <w:divBdr>
        <w:top w:val="none" w:sz="0" w:space="0" w:color="auto"/>
        <w:left w:val="none" w:sz="0" w:space="0" w:color="auto"/>
        <w:bottom w:val="none" w:sz="0" w:space="0" w:color="auto"/>
        <w:right w:val="none" w:sz="0" w:space="0" w:color="auto"/>
      </w:divBdr>
    </w:div>
    <w:div w:id="1548100807">
      <w:bodyDiv w:val="1"/>
      <w:marLeft w:val="0"/>
      <w:marRight w:val="0"/>
      <w:marTop w:val="0"/>
      <w:marBottom w:val="0"/>
      <w:divBdr>
        <w:top w:val="none" w:sz="0" w:space="0" w:color="auto"/>
        <w:left w:val="none" w:sz="0" w:space="0" w:color="auto"/>
        <w:bottom w:val="none" w:sz="0" w:space="0" w:color="auto"/>
        <w:right w:val="none" w:sz="0" w:space="0" w:color="auto"/>
      </w:divBdr>
    </w:div>
    <w:div w:id="1601183971">
      <w:bodyDiv w:val="1"/>
      <w:marLeft w:val="0"/>
      <w:marRight w:val="0"/>
      <w:marTop w:val="0"/>
      <w:marBottom w:val="0"/>
      <w:divBdr>
        <w:top w:val="none" w:sz="0" w:space="0" w:color="auto"/>
        <w:left w:val="none" w:sz="0" w:space="0" w:color="auto"/>
        <w:bottom w:val="none" w:sz="0" w:space="0" w:color="auto"/>
        <w:right w:val="none" w:sz="0" w:space="0" w:color="auto"/>
      </w:divBdr>
    </w:div>
    <w:div w:id="1665665231">
      <w:bodyDiv w:val="1"/>
      <w:marLeft w:val="0"/>
      <w:marRight w:val="0"/>
      <w:marTop w:val="0"/>
      <w:marBottom w:val="0"/>
      <w:divBdr>
        <w:top w:val="none" w:sz="0" w:space="0" w:color="auto"/>
        <w:left w:val="none" w:sz="0" w:space="0" w:color="auto"/>
        <w:bottom w:val="none" w:sz="0" w:space="0" w:color="auto"/>
        <w:right w:val="none" w:sz="0" w:space="0" w:color="auto"/>
      </w:divBdr>
    </w:div>
    <w:div w:id="1729651072">
      <w:bodyDiv w:val="1"/>
      <w:marLeft w:val="0"/>
      <w:marRight w:val="0"/>
      <w:marTop w:val="0"/>
      <w:marBottom w:val="0"/>
      <w:divBdr>
        <w:top w:val="none" w:sz="0" w:space="0" w:color="auto"/>
        <w:left w:val="none" w:sz="0" w:space="0" w:color="auto"/>
        <w:bottom w:val="none" w:sz="0" w:space="0" w:color="auto"/>
        <w:right w:val="none" w:sz="0" w:space="0" w:color="auto"/>
      </w:divBdr>
    </w:div>
    <w:div w:id="1738432167">
      <w:bodyDiv w:val="1"/>
      <w:marLeft w:val="0"/>
      <w:marRight w:val="0"/>
      <w:marTop w:val="0"/>
      <w:marBottom w:val="0"/>
      <w:divBdr>
        <w:top w:val="none" w:sz="0" w:space="0" w:color="auto"/>
        <w:left w:val="none" w:sz="0" w:space="0" w:color="auto"/>
        <w:bottom w:val="none" w:sz="0" w:space="0" w:color="auto"/>
        <w:right w:val="none" w:sz="0" w:space="0" w:color="auto"/>
      </w:divBdr>
    </w:div>
    <w:div w:id="1740247629">
      <w:bodyDiv w:val="1"/>
      <w:marLeft w:val="0"/>
      <w:marRight w:val="0"/>
      <w:marTop w:val="0"/>
      <w:marBottom w:val="0"/>
      <w:divBdr>
        <w:top w:val="none" w:sz="0" w:space="0" w:color="auto"/>
        <w:left w:val="none" w:sz="0" w:space="0" w:color="auto"/>
        <w:bottom w:val="none" w:sz="0" w:space="0" w:color="auto"/>
        <w:right w:val="none" w:sz="0" w:space="0" w:color="auto"/>
      </w:divBdr>
    </w:div>
    <w:div w:id="1942908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20/10/relationships/intelligence" Target="intelligence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0FB61-7700-4881-99D6-8760B8615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5048</TotalTime>
  <Pages>15</Pages>
  <Words>4936</Words>
  <Characters>28138</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Brett (Hywel Dda UHB - Leadership Development Assistant)</dc:creator>
  <cp:keywords/>
  <dc:description/>
  <cp:lastModifiedBy>Chris Brett (Hywel Dda UHB - Leadership Development Assistant)</cp:lastModifiedBy>
  <cp:revision>568</cp:revision>
  <dcterms:created xsi:type="dcterms:W3CDTF">2025-05-04T20:55:00Z</dcterms:created>
  <dcterms:modified xsi:type="dcterms:W3CDTF">2025-08-06T21:11:00Z</dcterms:modified>
</cp:coreProperties>
</file>