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3465D4" w14:textId="1A1AEBCA" w:rsidR="00FA49FD" w:rsidRPr="004E4BFD" w:rsidRDefault="00B132DE">
      <w:pPr>
        <w:rPr>
          <w:sz w:val="24"/>
          <w:szCs w:val="24"/>
          <w:u w:val="single"/>
        </w:rPr>
      </w:pPr>
      <w:r w:rsidRPr="004E4BFD">
        <w:rPr>
          <w:sz w:val="24"/>
          <w:szCs w:val="24"/>
          <w:u w:val="single"/>
        </w:rPr>
        <w:t xml:space="preserve">Critical examination of the </w:t>
      </w:r>
      <w:r w:rsidR="00AC79CA">
        <w:rPr>
          <w:sz w:val="24"/>
          <w:szCs w:val="24"/>
          <w:u w:val="single"/>
        </w:rPr>
        <w:t xml:space="preserve">primary school </w:t>
      </w:r>
      <w:r w:rsidRPr="004E4BFD">
        <w:rPr>
          <w:sz w:val="24"/>
          <w:szCs w:val="24"/>
          <w:u w:val="single"/>
        </w:rPr>
        <w:t>teaching practices involving behavioural issues, and different academic ability levels in the same classroom.</w:t>
      </w:r>
    </w:p>
    <w:p w14:paraId="630E7D84" w14:textId="77777777" w:rsidR="004E4BFD" w:rsidRPr="00C22AD3" w:rsidRDefault="004E4BFD">
      <w:pPr>
        <w:rPr>
          <w:sz w:val="24"/>
          <w:szCs w:val="24"/>
        </w:rPr>
      </w:pPr>
    </w:p>
    <w:p w14:paraId="0320D3B5" w14:textId="1137E71D" w:rsidR="00C22AD3" w:rsidRPr="00C22AD3" w:rsidRDefault="00B132DE">
      <w:pPr>
        <w:rPr>
          <w:sz w:val="24"/>
          <w:szCs w:val="24"/>
        </w:rPr>
      </w:pPr>
      <w:r w:rsidRPr="00C22AD3">
        <w:rPr>
          <w:sz w:val="24"/>
          <w:szCs w:val="24"/>
        </w:rPr>
        <w:t xml:space="preserve">Behavioural issues in the modern world can be a challenging problem for both </w:t>
      </w:r>
      <w:r w:rsidR="004B3297">
        <w:rPr>
          <w:sz w:val="24"/>
          <w:szCs w:val="24"/>
        </w:rPr>
        <w:t xml:space="preserve">new </w:t>
      </w:r>
      <w:r w:rsidRPr="00C22AD3">
        <w:rPr>
          <w:sz w:val="24"/>
          <w:szCs w:val="24"/>
        </w:rPr>
        <w:t>and highly experienced</w:t>
      </w:r>
      <w:r w:rsidR="004B3297">
        <w:rPr>
          <w:sz w:val="24"/>
          <w:szCs w:val="24"/>
        </w:rPr>
        <w:t xml:space="preserve"> teachers</w:t>
      </w:r>
      <w:r w:rsidRPr="00C22AD3">
        <w:rPr>
          <w:sz w:val="24"/>
          <w:szCs w:val="24"/>
        </w:rPr>
        <w:t>.</w:t>
      </w:r>
      <w:r w:rsidR="00ED21C3">
        <w:rPr>
          <w:rStyle w:val="FootnoteReference"/>
          <w:sz w:val="24"/>
          <w:szCs w:val="24"/>
        </w:rPr>
        <w:footnoteReference w:id="1"/>
      </w:r>
      <w:r w:rsidRPr="00C22AD3">
        <w:rPr>
          <w:sz w:val="24"/>
          <w:szCs w:val="24"/>
        </w:rPr>
        <w:t xml:space="preserve"> It is also true, that in a contemporary </w:t>
      </w:r>
      <w:r w:rsidR="00AC79CA">
        <w:rPr>
          <w:sz w:val="24"/>
          <w:szCs w:val="24"/>
        </w:rPr>
        <w:t xml:space="preserve">primary school </w:t>
      </w:r>
      <w:r w:rsidRPr="00C22AD3">
        <w:rPr>
          <w:sz w:val="24"/>
          <w:szCs w:val="24"/>
        </w:rPr>
        <w:t>classroom, it is now well understood that every child is unique and individual, which creates issues when these individuals are placed into, and taught—even tested—in the same classroom. These are central topics at the forefront of current</w:t>
      </w:r>
      <w:r w:rsidR="00AA1F5D">
        <w:rPr>
          <w:sz w:val="24"/>
          <w:szCs w:val="24"/>
        </w:rPr>
        <w:t xml:space="preserve"> primary</w:t>
      </w:r>
      <w:r w:rsidRPr="00C22AD3">
        <w:rPr>
          <w:sz w:val="24"/>
          <w:szCs w:val="24"/>
        </w:rPr>
        <w:t xml:space="preserve"> </w:t>
      </w:r>
      <w:r w:rsidR="00FD6410" w:rsidRPr="00C22AD3">
        <w:rPr>
          <w:sz w:val="24"/>
          <w:szCs w:val="24"/>
        </w:rPr>
        <w:t>teaching</w:t>
      </w:r>
      <w:r w:rsidR="00FD6410">
        <w:rPr>
          <w:sz w:val="24"/>
          <w:szCs w:val="24"/>
        </w:rPr>
        <w:t>,</w:t>
      </w:r>
      <w:r w:rsidR="00FD6410" w:rsidRPr="00C22AD3">
        <w:rPr>
          <w:sz w:val="24"/>
          <w:szCs w:val="24"/>
        </w:rPr>
        <w:t xml:space="preserve"> and</w:t>
      </w:r>
      <w:r w:rsidRPr="00C22AD3">
        <w:rPr>
          <w:sz w:val="24"/>
          <w:szCs w:val="24"/>
        </w:rPr>
        <w:t xml:space="preserve"> must be addressed and understood </w:t>
      </w:r>
      <w:proofErr w:type="gramStart"/>
      <w:r w:rsidRPr="00C22AD3">
        <w:rPr>
          <w:sz w:val="24"/>
          <w:szCs w:val="24"/>
        </w:rPr>
        <w:t>in order to</w:t>
      </w:r>
      <w:proofErr w:type="gramEnd"/>
      <w:r w:rsidRPr="00C22AD3">
        <w:rPr>
          <w:sz w:val="24"/>
          <w:szCs w:val="24"/>
        </w:rPr>
        <w:t xml:space="preserve"> be able to further the education system’s treatment of both teachers and pupils </w:t>
      </w:r>
      <w:r w:rsidR="00FD6410" w:rsidRPr="00C22AD3">
        <w:rPr>
          <w:sz w:val="24"/>
          <w:szCs w:val="24"/>
        </w:rPr>
        <w:t>to</w:t>
      </w:r>
      <w:r w:rsidRPr="00C22AD3">
        <w:rPr>
          <w:sz w:val="24"/>
          <w:szCs w:val="24"/>
        </w:rPr>
        <w:t xml:space="preserve"> provide the best education service possible. The purpose of this essay is to critically analyse and assess </w:t>
      </w:r>
      <w:r w:rsidR="00AC79CA">
        <w:rPr>
          <w:sz w:val="24"/>
          <w:szCs w:val="24"/>
        </w:rPr>
        <w:t xml:space="preserve">several </w:t>
      </w:r>
      <w:r w:rsidRPr="00C22AD3">
        <w:rPr>
          <w:sz w:val="24"/>
          <w:szCs w:val="24"/>
        </w:rPr>
        <w:t>different teaching methods involved in coping with these two issues</w:t>
      </w:r>
      <w:r w:rsidR="00AC79CA">
        <w:rPr>
          <w:sz w:val="24"/>
          <w:szCs w:val="24"/>
        </w:rPr>
        <w:t xml:space="preserve"> that have been observed in placement in a Primary school</w:t>
      </w:r>
      <w:r w:rsidRPr="00C22AD3">
        <w:rPr>
          <w:sz w:val="24"/>
          <w:szCs w:val="24"/>
        </w:rPr>
        <w:t>, and indeed, to understand the</w:t>
      </w:r>
      <w:r w:rsidR="00AC79CA">
        <w:rPr>
          <w:sz w:val="24"/>
          <w:szCs w:val="24"/>
        </w:rPr>
        <w:t xml:space="preserve"> consequences</w:t>
      </w:r>
      <w:r w:rsidRPr="00C22AD3">
        <w:rPr>
          <w:sz w:val="24"/>
          <w:szCs w:val="24"/>
        </w:rPr>
        <w:t xml:space="preserve"> that arise from these practices.</w:t>
      </w:r>
      <w:r w:rsidR="00122731" w:rsidRPr="00C22AD3">
        <w:rPr>
          <w:sz w:val="24"/>
          <w:szCs w:val="24"/>
        </w:rPr>
        <w:t xml:space="preserve"> This essay </w:t>
      </w:r>
      <w:r w:rsidR="00824F43">
        <w:rPr>
          <w:sz w:val="24"/>
          <w:szCs w:val="24"/>
        </w:rPr>
        <w:t>find</w:t>
      </w:r>
      <w:r w:rsidR="00122731" w:rsidRPr="00C22AD3">
        <w:rPr>
          <w:sz w:val="24"/>
          <w:szCs w:val="24"/>
        </w:rPr>
        <w:t>s that student’s behaviour is crucial to a classroom, and that the different ability levels can antagonise problems, but with certain correct techniques, teachers can control and educate all students effectively</w:t>
      </w:r>
      <w:r w:rsidR="00B71100">
        <w:rPr>
          <w:sz w:val="24"/>
          <w:szCs w:val="24"/>
        </w:rPr>
        <w:t>,</w:t>
      </w:r>
      <w:r w:rsidR="00122731" w:rsidRPr="00C22AD3">
        <w:rPr>
          <w:sz w:val="24"/>
          <w:szCs w:val="24"/>
        </w:rPr>
        <w:t xml:space="preserve"> to the best of their ability</w:t>
      </w:r>
      <w:r w:rsidR="00B71100">
        <w:rPr>
          <w:sz w:val="24"/>
          <w:szCs w:val="24"/>
        </w:rPr>
        <w:t xml:space="preserve"> and</w:t>
      </w:r>
      <w:r w:rsidR="00122731" w:rsidRPr="00C22AD3">
        <w:rPr>
          <w:sz w:val="24"/>
          <w:szCs w:val="24"/>
        </w:rPr>
        <w:t xml:space="preserve"> using modern</w:t>
      </w:r>
      <w:r w:rsidR="00A5100F">
        <w:rPr>
          <w:sz w:val="24"/>
          <w:szCs w:val="24"/>
        </w:rPr>
        <w:t xml:space="preserve"> and traditional</w:t>
      </w:r>
      <w:r w:rsidR="00122731" w:rsidRPr="00C22AD3">
        <w:rPr>
          <w:sz w:val="24"/>
          <w:szCs w:val="24"/>
        </w:rPr>
        <w:t xml:space="preserve"> doctrine.</w:t>
      </w:r>
      <w:r w:rsidR="005F666A" w:rsidRPr="00C22AD3">
        <w:rPr>
          <w:sz w:val="24"/>
          <w:szCs w:val="24"/>
        </w:rPr>
        <w:t xml:space="preserve"> To assess these issues, this essay first outlines </w:t>
      </w:r>
      <w:r w:rsidR="00B71100" w:rsidRPr="00C22AD3">
        <w:rPr>
          <w:sz w:val="24"/>
          <w:szCs w:val="24"/>
        </w:rPr>
        <w:t>some</w:t>
      </w:r>
      <w:r w:rsidR="00B71100">
        <w:rPr>
          <w:sz w:val="24"/>
          <w:szCs w:val="24"/>
        </w:rPr>
        <w:t xml:space="preserve"> </w:t>
      </w:r>
      <w:r w:rsidR="005F666A" w:rsidRPr="00C22AD3">
        <w:rPr>
          <w:sz w:val="24"/>
          <w:szCs w:val="24"/>
        </w:rPr>
        <w:t xml:space="preserve">key policy and problems surrounding </w:t>
      </w:r>
      <w:r w:rsidR="00062AF0">
        <w:rPr>
          <w:sz w:val="24"/>
          <w:szCs w:val="24"/>
        </w:rPr>
        <w:t>se</w:t>
      </w:r>
      <w:r w:rsidR="00B71100">
        <w:rPr>
          <w:sz w:val="24"/>
          <w:szCs w:val="24"/>
        </w:rPr>
        <w:t>veral</w:t>
      </w:r>
      <w:r w:rsidR="00062AF0">
        <w:rPr>
          <w:sz w:val="24"/>
          <w:szCs w:val="24"/>
        </w:rPr>
        <w:t xml:space="preserve"> </w:t>
      </w:r>
      <w:r w:rsidR="00AA1F5D">
        <w:rPr>
          <w:sz w:val="24"/>
          <w:szCs w:val="24"/>
        </w:rPr>
        <w:t xml:space="preserve">primary school </w:t>
      </w:r>
      <w:r w:rsidR="005F666A" w:rsidRPr="00C22AD3">
        <w:rPr>
          <w:sz w:val="24"/>
          <w:szCs w:val="24"/>
        </w:rPr>
        <w:t xml:space="preserve">behavioural issues, critically assessing these policies, and the practical solutions teachers utilise. Next, this essay will look at the policies and the practices used </w:t>
      </w:r>
      <w:r w:rsidR="0069327C" w:rsidRPr="00C22AD3">
        <w:rPr>
          <w:sz w:val="24"/>
          <w:szCs w:val="24"/>
        </w:rPr>
        <w:t xml:space="preserve">in schools to address the issues surrounding the diverse ability levels </w:t>
      </w:r>
      <w:r w:rsidR="00AF64A3">
        <w:rPr>
          <w:sz w:val="24"/>
          <w:szCs w:val="24"/>
        </w:rPr>
        <w:t>of</w:t>
      </w:r>
      <w:r w:rsidR="0069327C" w:rsidRPr="00C22AD3">
        <w:rPr>
          <w:sz w:val="24"/>
          <w:szCs w:val="24"/>
        </w:rPr>
        <w:t xml:space="preserve"> a typical classroom, critically evaluating practices to both understand, and conclude the most effective methods, to create the best education for each individual student.</w:t>
      </w:r>
      <w:r w:rsidR="00122731" w:rsidRPr="00C22AD3">
        <w:rPr>
          <w:sz w:val="24"/>
          <w:szCs w:val="24"/>
        </w:rPr>
        <w:t xml:space="preserve"> To understand and highlight these issues, this essay</w:t>
      </w:r>
      <w:r w:rsidR="00AA1F5D">
        <w:rPr>
          <w:sz w:val="24"/>
          <w:szCs w:val="24"/>
        </w:rPr>
        <w:t xml:space="preserve"> focuses on Primary school education,</w:t>
      </w:r>
      <w:r w:rsidR="00122731" w:rsidRPr="00C22AD3">
        <w:rPr>
          <w:sz w:val="24"/>
          <w:szCs w:val="24"/>
        </w:rPr>
        <w:t xml:space="preserve"> draw</w:t>
      </w:r>
      <w:r w:rsidR="00DE3B44">
        <w:rPr>
          <w:sz w:val="24"/>
          <w:szCs w:val="24"/>
        </w:rPr>
        <w:t>ing</w:t>
      </w:r>
      <w:r w:rsidR="00122731" w:rsidRPr="00C22AD3">
        <w:rPr>
          <w:sz w:val="24"/>
          <w:szCs w:val="24"/>
        </w:rPr>
        <w:t xml:space="preserve"> </w:t>
      </w:r>
      <w:r w:rsidR="00DE3B44">
        <w:rPr>
          <w:sz w:val="24"/>
          <w:szCs w:val="24"/>
        </w:rPr>
        <w:t>from</w:t>
      </w:r>
      <w:r w:rsidR="00122731" w:rsidRPr="00C22AD3">
        <w:rPr>
          <w:sz w:val="24"/>
          <w:szCs w:val="24"/>
        </w:rPr>
        <w:t xml:space="preserve"> </w:t>
      </w:r>
      <w:r w:rsidR="00DE3B44">
        <w:rPr>
          <w:sz w:val="24"/>
          <w:szCs w:val="24"/>
        </w:rPr>
        <w:t xml:space="preserve">personal experience from placement observing in a Bilingual Primary school, </w:t>
      </w:r>
      <w:proofErr w:type="gramStart"/>
      <w:r w:rsidR="00DE3B44">
        <w:rPr>
          <w:sz w:val="24"/>
          <w:szCs w:val="24"/>
        </w:rPr>
        <w:t>and also</w:t>
      </w:r>
      <w:proofErr w:type="gramEnd"/>
      <w:r w:rsidR="00DE3B44">
        <w:rPr>
          <w:sz w:val="24"/>
          <w:szCs w:val="24"/>
        </w:rPr>
        <w:t xml:space="preserve"> applying </w:t>
      </w:r>
      <w:r w:rsidR="00122731" w:rsidRPr="00C22AD3">
        <w:rPr>
          <w:sz w:val="24"/>
          <w:szCs w:val="24"/>
        </w:rPr>
        <w:t>modern scholarship</w:t>
      </w:r>
      <w:r w:rsidR="00DE3B44">
        <w:rPr>
          <w:sz w:val="24"/>
          <w:szCs w:val="24"/>
        </w:rPr>
        <w:t xml:space="preserve"> with</w:t>
      </w:r>
      <w:r w:rsidR="004E4BFD">
        <w:rPr>
          <w:sz w:val="24"/>
          <w:szCs w:val="24"/>
        </w:rPr>
        <w:t xml:space="preserve"> </w:t>
      </w:r>
      <w:r w:rsidR="00122731" w:rsidRPr="00C22AD3">
        <w:rPr>
          <w:sz w:val="24"/>
          <w:szCs w:val="24"/>
        </w:rPr>
        <w:t>relevant governmental policy.</w:t>
      </w:r>
    </w:p>
    <w:p w14:paraId="5D0917A9" w14:textId="40DD9845" w:rsidR="00C22AD3" w:rsidRPr="00C22AD3" w:rsidRDefault="00C22AD3">
      <w:pPr>
        <w:rPr>
          <w:sz w:val="24"/>
          <w:szCs w:val="24"/>
        </w:rPr>
      </w:pPr>
    </w:p>
    <w:p w14:paraId="3DA6FE1E" w14:textId="6E5FE159" w:rsidR="00396208" w:rsidRDefault="00C22AD3">
      <w:pPr>
        <w:rPr>
          <w:sz w:val="24"/>
          <w:szCs w:val="24"/>
        </w:rPr>
      </w:pPr>
      <w:r w:rsidRPr="00C22AD3">
        <w:rPr>
          <w:sz w:val="24"/>
          <w:szCs w:val="24"/>
        </w:rPr>
        <w:t>Throughout history, education has been used to create the best possible functioning members of society, and to mould every individual</w:t>
      </w:r>
      <w:r w:rsidR="000D2802">
        <w:rPr>
          <w:sz w:val="24"/>
          <w:szCs w:val="24"/>
        </w:rPr>
        <w:t>'</w:t>
      </w:r>
      <w:r w:rsidRPr="00C22AD3">
        <w:rPr>
          <w:sz w:val="24"/>
          <w:szCs w:val="24"/>
        </w:rPr>
        <w:t>s behaviour into a cohesive whole.</w:t>
      </w:r>
      <w:r w:rsidRPr="00C22AD3">
        <w:rPr>
          <w:rStyle w:val="FootnoteReference"/>
          <w:sz w:val="24"/>
          <w:szCs w:val="24"/>
        </w:rPr>
        <w:footnoteReference w:id="2"/>
      </w:r>
      <w:r w:rsidR="00DD7D9C">
        <w:rPr>
          <w:sz w:val="24"/>
          <w:szCs w:val="24"/>
        </w:rPr>
        <w:t xml:space="preserve"> </w:t>
      </w:r>
      <w:r w:rsidR="00657396">
        <w:rPr>
          <w:sz w:val="24"/>
          <w:szCs w:val="24"/>
        </w:rPr>
        <w:t>Student</w:t>
      </w:r>
      <w:r w:rsidR="002B0647">
        <w:rPr>
          <w:sz w:val="24"/>
          <w:szCs w:val="24"/>
        </w:rPr>
        <w:t>—and to a strong extent staff—</w:t>
      </w:r>
      <w:r w:rsidR="00657396">
        <w:rPr>
          <w:sz w:val="24"/>
          <w:szCs w:val="24"/>
        </w:rPr>
        <w:t xml:space="preserve">behaviour seriously </w:t>
      </w:r>
      <w:r w:rsidR="000D2802">
        <w:rPr>
          <w:sz w:val="24"/>
          <w:szCs w:val="24"/>
        </w:rPr>
        <w:t>a</w:t>
      </w:r>
      <w:r w:rsidR="00657396">
        <w:rPr>
          <w:sz w:val="24"/>
          <w:szCs w:val="24"/>
        </w:rPr>
        <w:t xml:space="preserve">ffects safety, </w:t>
      </w:r>
      <w:r w:rsidR="002B0647">
        <w:rPr>
          <w:sz w:val="24"/>
          <w:szCs w:val="24"/>
        </w:rPr>
        <w:t xml:space="preserve">pupil </w:t>
      </w:r>
      <w:r w:rsidR="00657396">
        <w:rPr>
          <w:sz w:val="24"/>
          <w:szCs w:val="24"/>
        </w:rPr>
        <w:t>achievement and most facets of school life.</w:t>
      </w:r>
      <w:r w:rsidR="00657396">
        <w:rPr>
          <w:rStyle w:val="FootnoteReference"/>
          <w:sz w:val="24"/>
          <w:szCs w:val="24"/>
        </w:rPr>
        <w:footnoteReference w:id="3"/>
      </w:r>
      <w:r w:rsidR="00657396">
        <w:rPr>
          <w:sz w:val="24"/>
          <w:szCs w:val="24"/>
        </w:rPr>
        <w:t xml:space="preserve"> </w:t>
      </w:r>
      <w:r w:rsidR="002B0647">
        <w:rPr>
          <w:sz w:val="24"/>
          <w:szCs w:val="24"/>
        </w:rPr>
        <w:t xml:space="preserve">Upon questioning a teacher in the Primary school </w:t>
      </w:r>
      <w:proofErr w:type="spellStart"/>
      <w:r w:rsidR="002B0647">
        <w:rPr>
          <w:sz w:val="24"/>
          <w:szCs w:val="24"/>
        </w:rPr>
        <w:t>Ysgol</w:t>
      </w:r>
      <w:proofErr w:type="spellEnd"/>
      <w:r w:rsidR="002B0647">
        <w:rPr>
          <w:sz w:val="24"/>
          <w:szCs w:val="24"/>
        </w:rPr>
        <w:t xml:space="preserve"> Bro </w:t>
      </w:r>
      <w:proofErr w:type="spellStart"/>
      <w:r w:rsidR="002B0647">
        <w:rPr>
          <w:sz w:val="24"/>
          <w:szCs w:val="24"/>
        </w:rPr>
        <w:t>Pedr</w:t>
      </w:r>
      <w:proofErr w:type="spellEnd"/>
      <w:r w:rsidR="002B0647">
        <w:rPr>
          <w:sz w:val="24"/>
          <w:szCs w:val="24"/>
        </w:rPr>
        <w:t xml:space="preserve"> for a general statement surrounding their school</w:t>
      </w:r>
      <w:r w:rsidR="000D2802">
        <w:rPr>
          <w:sz w:val="24"/>
          <w:szCs w:val="24"/>
        </w:rPr>
        <w:t>’</w:t>
      </w:r>
      <w:r w:rsidR="002B0647">
        <w:rPr>
          <w:sz w:val="24"/>
          <w:szCs w:val="24"/>
        </w:rPr>
        <w:t>s behaviour issues, the teacher expressed that while the school is working constantly to adapt and try out new techniques, they still have issues. The teacher noted that this school</w:t>
      </w:r>
      <w:r w:rsidR="000D2802">
        <w:rPr>
          <w:sz w:val="24"/>
          <w:szCs w:val="24"/>
        </w:rPr>
        <w:t>,</w:t>
      </w:r>
      <w:r w:rsidR="002B0647">
        <w:rPr>
          <w:sz w:val="24"/>
          <w:szCs w:val="24"/>
        </w:rPr>
        <w:t xml:space="preserve"> in fact</w:t>
      </w:r>
      <w:r w:rsidR="000D2802">
        <w:rPr>
          <w:sz w:val="24"/>
          <w:szCs w:val="24"/>
        </w:rPr>
        <w:t>,</w:t>
      </w:r>
      <w:r w:rsidR="002B0647">
        <w:rPr>
          <w:sz w:val="24"/>
          <w:szCs w:val="24"/>
        </w:rPr>
        <w:t xml:space="preserve"> is the best school in the area, and although it does not always feel like it, the other schools in the area probably have it worse. This is supported by the school</w:t>
      </w:r>
      <w:r w:rsidR="000D2802">
        <w:rPr>
          <w:sz w:val="24"/>
          <w:szCs w:val="24"/>
        </w:rPr>
        <w:t>’</w:t>
      </w:r>
      <w:r w:rsidR="002B0647">
        <w:rPr>
          <w:sz w:val="24"/>
          <w:szCs w:val="24"/>
        </w:rPr>
        <w:t xml:space="preserve">s Estyn report, which received the </w:t>
      </w:r>
      <w:r w:rsidR="002B0647">
        <w:rPr>
          <w:sz w:val="24"/>
          <w:szCs w:val="24"/>
        </w:rPr>
        <w:lastRenderedPageBreak/>
        <w:t>score of ‘good’</w:t>
      </w:r>
      <w:r w:rsidR="00FD6410">
        <w:rPr>
          <w:sz w:val="24"/>
          <w:szCs w:val="24"/>
        </w:rPr>
        <w:t xml:space="preserve"> on all topics assessed, which is the second highest ranking possible.</w:t>
      </w:r>
      <w:r w:rsidR="00FD6410">
        <w:rPr>
          <w:rStyle w:val="FootnoteReference"/>
          <w:sz w:val="24"/>
          <w:szCs w:val="24"/>
        </w:rPr>
        <w:footnoteReference w:id="4"/>
      </w:r>
      <w:r w:rsidR="00FD6410">
        <w:rPr>
          <w:sz w:val="24"/>
          <w:szCs w:val="24"/>
        </w:rPr>
        <w:t xml:space="preserve"> </w:t>
      </w:r>
      <w:r w:rsidR="001D7AF0">
        <w:rPr>
          <w:sz w:val="24"/>
          <w:szCs w:val="24"/>
        </w:rPr>
        <w:t xml:space="preserve">This shows that the </w:t>
      </w:r>
      <w:r w:rsidR="00391C18">
        <w:rPr>
          <w:sz w:val="24"/>
          <w:szCs w:val="24"/>
        </w:rPr>
        <w:t>school</w:t>
      </w:r>
      <w:r w:rsidR="000D2802">
        <w:rPr>
          <w:sz w:val="24"/>
          <w:szCs w:val="24"/>
        </w:rPr>
        <w:t>’</w:t>
      </w:r>
      <w:r w:rsidR="00391C18">
        <w:rPr>
          <w:sz w:val="24"/>
          <w:szCs w:val="24"/>
        </w:rPr>
        <w:t>s systems for addressing behaviour are good but can be improved.</w:t>
      </w:r>
      <w:r w:rsidR="00391C18">
        <w:rPr>
          <w:rStyle w:val="FootnoteReference"/>
          <w:sz w:val="24"/>
          <w:szCs w:val="24"/>
        </w:rPr>
        <w:footnoteReference w:id="5"/>
      </w:r>
      <w:r w:rsidR="00407AA4">
        <w:rPr>
          <w:sz w:val="24"/>
          <w:szCs w:val="24"/>
        </w:rPr>
        <w:t xml:space="preserve"> </w:t>
      </w:r>
    </w:p>
    <w:p w14:paraId="10275BCC" w14:textId="25CCF8C7" w:rsidR="00C22AD3" w:rsidRDefault="002B0647">
      <w:pPr>
        <w:rPr>
          <w:sz w:val="24"/>
          <w:szCs w:val="24"/>
        </w:rPr>
      </w:pPr>
      <w:r>
        <w:rPr>
          <w:sz w:val="24"/>
          <w:szCs w:val="24"/>
        </w:rPr>
        <w:t xml:space="preserve">The teacher went on to assess the new method of ‘keeping in’ misbehaving children during break time, which is now more organised, involving only one staff member, and no longer being referred to as ‘detention’ due to the negative connotations. This system has proved mildly effective, </w:t>
      </w:r>
      <w:r w:rsidR="000A5F46">
        <w:rPr>
          <w:sz w:val="24"/>
          <w:szCs w:val="24"/>
        </w:rPr>
        <w:t>though</w:t>
      </w:r>
      <w:r w:rsidR="002F58DC">
        <w:rPr>
          <w:sz w:val="24"/>
          <w:szCs w:val="24"/>
        </w:rPr>
        <w:t xml:space="preserve">, </w:t>
      </w:r>
      <w:r>
        <w:rPr>
          <w:sz w:val="24"/>
          <w:szCs w:val="24"/>
        </w:rPr>
        <w:t>some students seem to care less about this punishment</w:t>
      </w:r>
      <w:r w:rsidR="00B71100">
        <w:rPr>
          <w:sz w:val="24"/>
          <w:szCs w:val="24"/>
        </w:rPr>
        <w:t>, as it no longer feels like they are being as punished without the negative connotations</w:t>
      </w:r>
      <w:r>
        <w:rPr>
          <w:sz w:val="24"/>
          <w:szCs w:val="24"/>
        </w:rPr>
        <w:t xml:space="preserve">. </w:t>
      </w:r>
      <w:r w:rsidR="00391C18">
        <w:rPr>
          <w:sz w:val="24"/>
          <w:szCs w:val="24"/>
        </w:rPr>
        <w:t xml:space="preserve">This seems then to have had some successes, but </w:t>
      </w:r>
      <w:r w:rsidR="00205A0F">
        <w:rPr>
          <w:sz w:val="24"/>
          <w:szCs w:val="24"/>
        </w:rPr>
        <w:t xml:space="preserve">also </w:t>
      </w:r>
      <w:r w:rsidR="00391C18">
        <w:rPr>
          <w:sz w:val="24"/>
          <w:szCs w:val="24"/>
        </w:rPr>
        <w:t xml:space="preserve">some drawbacks, </w:t>
      </w:r>
      <w:r w:rsidR="00205A0F">
        <w:rPr>
          <w:sz w:val="24"/>
          <w:szCs w:val="24"/>
        </w:rPr>
        <w:t xml:space="preserve">which </w:t>
      </w:r>
      <w:r w:rsidR="002F58DC">
        <w:rPr>
          <w:sz w:val="24"/>
          <w:szCs w:val="24"/>
        </w:rPr>
        <w:t>shows progress</w:t>
      </w:r>
      <w:r w:rsidR="00B71100">
        <w:rPr>
          <w:sz w:val="24"/>
          <w:szCs w:val="24"/>
        </w:rPr>
        <w:t xml:space="preserve"> yet,</w:t>
      </w:r>
      <w:r w:rsidR="002F58DC">
        <w:rPr>
          <w:sz w:val="24"/>
          <w:szCs w:val="24"/>
        </w:rPr>
        <w:t xml:space="preserve"> also</w:t>
      </w:r>
      <w:r w:rsidR="00205A0F">
        <w:rPr>
          <w:sz w:val="24"/>
          <w:szCs w:val="24"/>
        </w:rPr>
        <w:t xml:space="preserve"> the need for schools to constantly change and adapt to new challenges. </w:t>
      </w:r>
      <w:r w:rsidR="00EF05E2">
        <w:rPr>
          <w:sz w:val="24"/>
          <w:szCs w:val="24"/>
        </w:rPr>
        <w:t>The school’s report from Estyn, remarks that ‘Most pupils are very well behaved’ which has been evident from the placement.</w:t>
      </w:r>
      <w:r w:rsidR="00EF05E2">
        <w:rPr>
          <w:rStyle w:val="FootnoteReference"/>
          <w:sz w:val="24"/>
          <w:szCs w:val="24"/>
        </w:rPr>
        <w:footnoteReference w:id="6"/>
      </w:r>
      <w:r w:rsidR="00EF05E2">
        <w:rPr>
          <w:sz w:val="24"/>
          <w:szCs w:val="24"/>
        </w:rPr>
        <w:t xml:space="preserve"> However, there were several instances in which the </w:t>
      </w:r>
      <w:r w:rsidR="00ED21C3">
        <w:rPr>
          <w:sz w:val="24"/>
          <w:szCs w:val="24"/>
        </w:rPr>
        <w:t>teachers</w:t>
      </w:r>
      <w:r w:rsidR="00EF05E2">
        <w:rPr>
          <w:sz w:val="24"/>
          <w:szCs w:val="24"/>
        </w:rPr>
        <w:t xml:space="preserve"> were outside of the room for several minutes, with an expectation for the children to continue with their personal reading—which they choose themselves in the hopes to improve enthusiasm and concentration—when the students became loud and vocal, very quickly. The teacher upon returning told the students to be quiet in a loud voice, which caused immediate silence, </w:t>
      </w:r>
      <w:r w:rsidR="002F58DC">
        <w:rPr>
          <w:sz w:val="24"/>
          <w:szCs w:val="24"/>
        </w:rPr>
        <w:t>nevertheless</w:t>
      </w:r>
      <w:r w:rsidR="00EF05E2">
        <w:rPr>
          <w:sz w:val="24"/>
          <w:szCs w:val="24"/>
        </w:rPr>
        <w:t xml:space="preserve"> there were no attempts to try to fix the initial issue of the noise when the teacher is absent, which has occurred every time the teacher was out of the room</w:t>
      </w:r>
      <w:r w:rsidR="00ED21C3">
        <w:rPr>
          <w:sz w:val="24"/>
          <w:szCs w:val="24"/>
        </w:rPr>
        <w:t>, without resolution.</w:t>
      </w:r>
    </w:p>
    <w:p w14:paraId="4BB53D45" w14:textId="3CEEFE80" w:rsidR="00DF07A9" w:rsidRDefault="00062AF0">
      <w:pPr>
        <w:rPr>
          <w:sz w:val="24"/>
          <w:szCs w:val="24"/>
        </w:rPr>
      </w:pPr>
      <w:r>
        <w:rPr>
          <w:sz w:val="24"/>
          <w:szCs w:val="24"/>
        </w:rPr>
        <w:t>Not acting upon behavioural issues, can endanger the teaching atmosphere, and lead to future problems.</w:t>
      </w:r>
      <w:r>
        <w:rPr>
          <w:rStyle w:val="FootnoteReference"/>
          <w:sz w:val="24"/>
          <w:szCs w:val="24"/>
        </w:rPr>
        <w:footnoteReference w:id="7"/>
      </w:r>
      <w:r>
        <w:rPr>
          <w:sz w:val="24"/>
          <w:szCs w:val="24"/>
        </w:rPr>
        <w:t xml:space="preserve"> While this teacher demonstrated confidence during lessons, the teacher did not correct this behavioural issue, which at times was loud enough to distract other classrooms. Confidence is</w:t>
      </w:r>
      <w:r w:rsidR="000A5F46">
        <w:rPr>
          <w:sz w:val="24"/>
          <w:szCs w:val="24"/>
        </w:rPr>
        <w:t>,</w:t>
      </w:r>
      <w:r>
        <w:rPr>
          <w:sz w:val="24"/>
          <w:szCs w:val="24"/>
        </w:rPr>
        <w:t xml:space="preserve"> however, vital to tackling student behavioural issues, as teachers lacking confidence are found to be less able to control a classroom.</w:t>
      </w:r>
      <w:r>
        <w:rPr>
          <w:rStyle w:val="FootnoteReference"/>
          <w:sz w:val="24"/>
          <w:szCs w:val="24"/>
        </w:rPr>
        <w:footnoteReference w:id="8"/>
      </w:r>
      <w:r>
        <w:rPr>
          <w:sz w:val="24"/>
          <w:szCs w:val="24"/>
        </w:rPr>
        <w:t xml:space="preserve"> </w:t>
      </w:r>
      <w:r w:rsidR="003C15DA">
        <w:rPr>
          <w:sz w:val="24"/>
          <w:szCs w:val="24"/>
        </w:rPr>
        <w:t>Students prefer teachers who are confident and act justly, so it is important for teachers to fairly implement punishment, rather than provide punishments for an entire classroom if just one child misbehaves.</w:t>
      </w:r>
      <w:r w:rsidR="003C15DA">
        <w:rPr>
          <w:rStyle w:val="FootnoteReference"/>
          <w:sz w:val="24"/>
          <w:szCs w:val="24"/>
        </w:rPr>
        <w:footnoteReference w:id="9"/>
      </w:r>
      <w:r w:rsidR="003C15DA">
        <w:rPr>
          <w:sz w:val="24"/>
          <w:szCs w:val="24"/>
        </w:rPr>
        <w:t xml:space="preserve"> </w:t>
      </w:r>
      <w:r w:rsidR="00EC1E09">
        <w:rPr>
          <w:sz w:val="24"/>
          <w:szCs w:val="24"/>
        </w:rPr>
        <w:t>Also, this system of fairness can be related to the concept of behaviourism, which believes that if you offer rewards for good behaviour, and punish bad behaviour, you can condition correct behaviour in the future.</w:t>
      </w:r>
      <w:r w:rsidR="00EC1E09">
        <w:rPr>
          <w:rStyle w:val="FootnoteReference"/>
          <w:sz w:val="24"/>
          <w:szCs w:val="24"/>
        </w:rPr>
        <w:footnoteReference w:id="10"/>
      </w:r>
      <w:r w:rsidR="00EC1E09">
        <w:rPr>
          <w:sz w:val="24"/>
          <w:szCs w:val="24"/>
        </w:rPr>
        <w:t xml:space="preserve"> This has been demonstrated during the placement, as children behaved quietly and did their work faster when told they could go outside and play if they did so.</w:t>
      </w:r>
    </w:p>
    <w:p w14:paraId="2CCD0CAD" w14:textId="77777777" w:rsidR="00407AA4" w:rsidRDefault="00062AF0">
      <w:pPr>
        <w:rPr>
          <w:sz w:val="24"/>
          <w:szCs w:val="24"/>
        </w:rPr>
      </w:pPr>
      <w:r>
        <w:rPr>
          <w:sz w:val="24"/>
          <w:szCs w:val="24"/>
        </w:rPr>
        <w:t>There is</w:t>
      </w:r>
      <w:r w:rsidR="007F447B">
        <w:rPr>
          <w:sz w:val="24"/>
          <w:szCs w:val="24"/>
        </w:rPr>
        <w:t>,</w:t>
      </w:r>
      <w:r>
        <w:rPr>
          <w:sz w:val="24"/>
          <w:szCs w:val="24"/>
        </w:rPr>
        <w:t xml:space="preserve"> of course, no singular method teachers can apply to all instances of misbehaviour</w:t>
      </w:r>
      <w:r w:rsidR="00DF07A9">
        <w:rPr>
          <w:sz w:val="24"/>
          <w:szCs w:val="24"/>
        </w:rPr>
        <w:t>, many different factors must first be understood and assessed, which makes class-wide control difficult to fix instantly or simply.</w:t>
      </w:r>
      <w:r w:rsidR="00DF07A9">
        <w:rPr>
          <w:rStyle w:val="FootnoteReference"/>
          <w:sz w:val="24"/>
          <w:szCs w:val="24"/>
        </w:rPr>
        <w:footnoteReference w:id="11"/>
      </w:r>
      <w:r w:rsidR="00DF07A9">
        <w:rPr>
          <w:sz w:val="24"/>
          <w:szCs w:val="24"/>
        </w:rPr>
        <w:t xml:space="preserve"> Teachers are instructed by </w:t>
      </w:r>
      <w:proofErr w:type="spellStart"/>
      <w:r w:rsidR="00DF07A9">
        <w:rPr>
          <w:sz w:val="24"/>
          <w:szCs w:val="24"/>
        </w:rPr>
        <w:t>Drifte</w:t>
      </w:r>
      <w:proofErr w:type="spellEnd"/>
      <w:r w:rsidR="00DF07A9">
        <w:rPr>
          <w:sz w:val="24"/>
          <w:szCs w:val="24"/>
        </w:rPr>
        <w:t xml:space="preserve"> to observe the precursor events, occurrence, and consequences of a misbehaviour to understand and </w:t>
      </w:r>
      <w:r w:rsidR="00DF07A9">
        <w:rPr>
          <w:sz w:val="24"/>
          <w:szCs w:val="24"/>
        </w:rPr>
        <w:lastRenderedPageBreak/>
        <w:t>accurately correct the problem.</w:t>
      </w:r>
      <w:r w:rsidR="00DF07A9">
        <w:rPr>
          <w:rStyle w:val="FootnoteReference"/>
          <w:sz w:val="24"/>
          <w:szCs w:val="24"/>
        </w:rPr>
        <w:footnoteReference w:id="12"/>
      </w:r>
      <w:r w:rsidR="00DF07A9">
        <w:rPr>
          <w:sz w:val="24"/>
          <w:szCs w:val="24"/>
        </w:rPr>
        <w:t xml:space="preserve"> However, while this would be ideal, this requires the teacher observing all students at all times, which is impractical for when the teacher needs to be out of the classroom or is actively trying to teach effectively. This methodology will, if possible to be properly executed, allow for the staff member to be able to instil positive behaviour in the student concerned, although this may require considerable time and attention, as these behavioural patterns can be hard to overcome.</w:t>
      </w:r>
      <w:r w:rsidR="00DF07A9">
        <w:rPr>
          <w:rStyle w:val="FootnoteReference"/>
          <w:sz w:val="24"/>
          <w:szCs w:val="24"/>
        </w:rPr>
        <w:footnoteReference w:id="13"/>
      </w:r>
      <w:r w:rsidR="00DF07A9">
        <w:rPr>
          <w:sz w:val="24"/>
          <w:szCs w:val="24"/>
        </w:rPr>
        <w:t xml:space="preserve"> </w:t>
      </w:r>
      <w:r w:rsidR="00906E68">
        <w:rPr>
          <w:sz w:val="24"/>
          <w:szCs w:val="24"/>
        </w:rPr>
        <w:t xml:space="preserve">This could be hard for teachers, who naturally will desire a quick fix, and have other duties they must attend to. Upon discussing such a strategy with the teacher of a Year 5 class, the teacher expressed positive support in a perfect world but stressed that he feels that he would be unable to do that without writing down such behavioural patterns to try and record anything, and that would be impossible. </w:t>
      </w:r>
      <w:r w:rsidR="00577D96">
        <w:rPr>
          <w:sz w:val="24"/>
          <w:szCs w:val="24"/>
        </w:rPr>
        <w:t xml:space="preserve">It did appear however, that this teacher disapproved </w:t>
      </w:r>
      <w:r w:rsidR="00F4345F">
        <w:rPr>
          <w:sz w:val="24"/>
          <w:szCs w:val="24"/>
        </w:rPr>
        <w:t>of</w:t>
      </w:r>
      <w:r w:rsidR="00577D96">
        <w:rPr>
          <w:sz w:val="24"/>
          <w:szCs w:val="24"/>
        </w:rPr>
        <w:t xml:space="preserve"> any </w:t>
      </w:r>
      <w:r w:rsidR="00C92349">
        <w:rPr>
          <w:sz w:val="24"/>
          <w:szCs w:val="24"/>
        </w:rPr>
        <w:t xml:space="preserve">child-centred learning techniques, </w:t>
      </w:r>
      <w:r w:rsidR="00F4345F">
        <w:rPr>
          <w:sz w:val="24"/>
          <w:szCs w:val="24"/>
        </w:rPr>
        <w:t>which</w:t>
      </w:r>
      <w:r w:rsidR="00C92349">
        <w:rPr>
          <w:sz w:val="24"/>
          <w:szCs w:val="24"/>
        </w:rPr>
        <w:t xml:space="preserve"> from their own personal experience, children require more discipline, and due to the large class sizes, it makes the job </w:t>
      </w:r>
      <w:r w:rsidR="00F4345F">
        <w:rPr>
          <w:sz w:val="24"/>
          <w:szCs w:val="24"/>
        </w:rPr>
        <w:t xml:space="preserve">profoundly </w:t>
      </w:r>
      <w:r w:rsidR="00C92349">
        <w:rPr>
          <w:sz w:val="24"/>
          <w:szCs w:val="24"/>
        </w:rPr>
        <w:t xml:space="preserve">difficult to organise so many individual learning programs for every child, and still be able to focus on other things. </w:t>
      </w:r>
    </w:p>
    <w:p w14:paraId="01AB0D82" w14:textId="54B78FAC" w:rsidR="00BB0141" w:rsidRDefault="00C92349">
      <w:pPr>
        <w:rPr>
          <w:sz w:val="24"/>
          <w:szCs w:val="24"/>
        </w:rPr>
      </w:pPr>
      <w:r>
        <w:rPr>
          <w:sz w:val="24"/>
          <w:szCs w:val="24"/>
        </w:rPr>
        <w:t xml:space="preserve">This teacher was </w:t>
      </w:r>
      <w:r w:rsidR="00F4345F">
        <w:rPr>
          <w:sz w:val="24"/>
          <w:szCs w:val="24"/>
        </w:rPr>
        <w:t>exceedingly</w:t>
      </w:r>
      <w:r>
        <w:rPr>
          <w:sz w:val="24"/>
          <w:szCs w:val="24"/>
        </w:rPr>
        <w:t xml:space="preserve"> effective in controlling the class when present</w:t>
      </w:r>
      <w:r w:rsidR="00407AA4">
        <w:rPr>
          <w:sz w:val="24"/>
          <w:szCs w:val="24"/>
        </w:rPr>
        <w:t>,</w:t>
      </w:r>
      <w:r>
        <w:rPr>
          <w:sz w:val="24"/>
          <w:szCs w:val="24"/>
        </w:rPr>
        <w:t xml:space="preserve"> and managed to generate an effective response from students who were acting out of place, engaging them in the work, and often pointing</w:t>
      </w:r>
      <w:r w:rsidR="00407AA4">
        <w:rPr>
          <w:sz w:val="24"/>
          <w:szCs w:val="24"/>
        </w:rPr>
        <w:t xml:space="preserve"> it</w:t>
      </w:r>
      <w:r>
        <w:rPr>
          <w:sz w:val="24"/>
          <w:szCs w:val="24"/>
        </w:rPr>
        <w:t xml:space="preserve"> out</w:t>
      </w:r>
      <w:r w:rsidR="00407AA4">
        <w:rPr>
          <w:sz w:val="24"/>
          <w:szCs w:val="24"/>
        </w:rPr>
        <w:t xml:space="preserve"> if</w:t>
      </w:r>
      <w:r>
        <w:rPr>
          <w:sz w:val="24"/>
          <w:szCs w:val="24"/>
        </w:rPr>
        <w:t xml:space="preserve"> the students were disrupting and annoying their classmates. While this seemed harsh at first, the students seemed to have developed a sense of empathy for their fellow students, and it seems to be an effective way for the teacher to quickly regain control of the class without further disruptions.</w:t>
      </w:r>
      <w:r w:rsidR="008B0078">
        <w:rPr>
          <w:sz w:val="24"/>
          <w:szCs w:val="24"/>
        </w:rPr>
        <w:t xml:space="preserve"> Another teacher, who seemed very popular among the children, </w:t>
      </w:r>
      <w:r w:rsidR="00A5100F">
        <w:rPr>
          <w:sz w:val="24"/>
          <w:szCs w:val="24"/>
        </w:rPr>
        <w:t>when faced with children talking, chose to be silent and stare at the student until they noticed. This took a much longer time and disrupted the lesson more for all the students when compared to the empathy</w:t>
      </w:r>
      <w:r w:rsidR="00F4345F">
        <w:rPr>
          <w:sz w:val="24"/>
          <w:szCs w:val="24"/>
        </w:rPr>
        <w:t>-</w:t>
      </w:r>
      <w:r w:rsidR="00A5100F">
        <w:rPr>
          <w:sz w:val="24"/>
          <w:szCs w:val="24"/>
        </w:rPr>
        <w:t>generating method. It also occasionally caused the teacher and student to have a conversation which seemed to cause no change in the behaviour, and merely provided the child with a source of attention, that was repeated multiple times during the lesson and was never replaced with a different method to try and improve the situation.</w:t>
      </w:r>
      <w:r w:rsidR="003C15DA">
        <w:rPr>
          <w:sz w:val="24"/>
          <w:szCs w:val="24"/>
        </w:rPr>
        <w:t xml:space="preserve"> </w:t>
      </w:r>
    </w:p>
    <w:p w14:paraId="018B8825" w14:textId="77777777" w:rsidR="001C0586" w:rsidRDefault="00BB0141">
      <w:pPr>
        <w:rPr>
          <w:sz w:val="24"/>
          <w:szCs w:val="24"/>
        </w:rPr>
      </w:pPr>
      <w:r>
        <w:rPr>
          <w:sz w:val="24"/>
          <w:szCs w:val="24"/>
        </w:rPr>
        <w:t>Another crucial issue that became apparent during placement, was the differing ability levels of each child.</w:t>
      </w:r>
      <w:r w:rsidR="00824F43">
        <w:rPr>
          <w:sz w:val="24"/>
          <w:szCs w:val="24"/>
        </w:rPr>
        <w:t xml:space="preserve"> Because children are assessed throughout their school path, these scores are often used to evaluate the students, and their teacher’s ability and progress.</w:t>
      </w:r>
      <w:r w:rsidR="00824F43">
        <w:rPr>
          <w:rStyle w:val="FootnoteReference"/>
          <w:sz w:val="24"/>
          <w:szCs w:val="24"/>
        </w:rPr>
        <w:footnoteReference w:id="14"/>
      </w:r>
      <w:r w:rsidR="002C19D2">
        <w:rPr>
          <w:sz w:val="24"/>
          <w:szCs w:val="24"/>
        </w:rPr>
        <w:t xml:space="preserve"> It is often seen that the </w:t>
      </w:r>
      <w:r w:rsidR="00412B09">
        <w:rPr>
          <w:sz w:val="24"/>
          <w:szCs w:val="24"/>
        </w:rPr>
        <w:t>results of these tests will be used to discern the student’s overall ability, even while understanding that these figures can be incorrect to an extent.</w:t>
      </w:r>
      <w:r w:rsidR="00412B09">
        <w:rPr>
          <w:rStyle w:val="FootnoteReference"/>
          <w:sz w:val="24"/>
          <w:szCs w:val="24"/>
        </w:rPr>
        <w:footnoteReference w:id="15"/>
      </w:r>
      <w:r w:rsidR="00412B09">
        <w:rPr>
          <w:sz w:val="24"/>
          <w:szCs w:val="24"/>
        </w:rPr>
        <w:t xml:space="preserve"> For </w:t>
      </w:r>
      <w:proofErr w:type="spellStart"/>
      <w:r w:rsidR="00412B09">
        <w:rPr>
          <w:sz w:val="24"/>
          <w:szCs w:val="24"/>
        </w:rPr>
        <w:t>Ysgol</w:t>
      </w:r>
      <w:proofErr w:type="spellEnd"/>
      <w:r w:rsidR="00412B09">
        <w:rPr>
          <w:sz w:val="24"/>
          <w:szCs w:val="24"/>
        </w:rPr>
        <w:t xml:space="preserve"> Bro </w:t>
      </w:r>
      <w:proofErr w:type="spellStart"/>
      <w:r w:rsidR="00412B09">
        <w:rPr>
          <w:sz w:val="24"/>
          <w:szCs w:val="24"/>
        </w:rPr>
        <w:t>Pedr</w:t>
      </w:r>
      <w:proofErr w:type="spellEnd"/>
      <w:r w:rsidR="00412B09">
        <w:rPr>
          <w:sz w:val="24"/>
          <w:szCs w:val="24"/>
        </w:rPr>
        <w:t xml:space="preserve"> it has been noted that the test results for the foundation phase have been varied, and dropped in the last year it was assessed.</w:t>
      </w:r>
      <w:r w:rsidR="00412B09">
        <w:rPr>
          <w:rStyle w:val="FootnoteReference"/>
          <w:sz w:val="24"/>
          <w:szCs w:val="24"/>
        </w:rPr>
        <w:footnoteReference w:id="16"/>
      </w:r>
      <w:r w:rsidR="00412B09">
        <w:rPr>
          <w:sz w:val="24"/>
          <w:szCs w:val="24"/>
        </w:rPr>
        <w:t xml:space="preserve"> Commonly, students are divided by ability, </w:t>
      </w:r>
      <w:r w:rsidR="003D2F7B">
        <w:rPr>
          <w:sz w:val="24"/>
          <w:szCs w:val="24"/>
        </w:rPr>
        <w:t>either by perceived capacity, or by their results in each subject individually.</w:t>
      </w:r>
      <w:r w:rsidR="003D2F7B">
        <w:rPr>
          <w:rStyle w:val="FootnoteReference"/>
          <w:sz w:val="24"/>
          <w:szCs w:val="24"/>
        </w:rPr>
        <w:footnoteReference w:id="17"/>
      </w:r>
      <w:r w:rsidR="003D2F7B">
        <w:rPr>
          <w:sz w:val="24"/>
          <w:szCs w:val="24"/>
        </w:rPr>
        <w:t xml:space="preserve"> The purpose of doing this is to allow the different ability levels to support each other, make the </w:t>
      </w:r>
      <w:r w:rsidR="003D2F7B">
        <w:rPr>
          <w:sz w:val="24"/>
          <w:szCs w:val="24"/>
        </w:rPr>
        <w:lastRenderedPageBreak/>
        <w:t>teaching easier, and to avoid students feeling outdone by other students who are more capable.</w:t>
      </w:r>
      <w:r w:rsidR="003D2F7B">
        <w:rPr>
          <w:rStyle w:val="FootnoteReference"/>
          <w:sz w:val="24"/>
          <w:szCs w:val="24"/>
        </w:rPr>
        <w:footnoteReference w:id="18"/>
      </w:r>
      <w:r w:rsidR="00723972">
        <w:rPr>
          <w:sz w:val="24"/>
          <w:szCs w:val="24"/>
        </w:rPr>
        <w:t xml:space="preserve"> This topic is heavily contested, as while it seems like it will allow teachers to </w:t>
      </w:r>
      <w:r w:rsidR="00E31954">
        <w:rPr>
          <w:sz w:val="24"/>
          <w:szCs w:val="24"/>
        </w:rPr>
        <w:t>match their lessons to each set’s ability, yet, assigning accurately students to sets is difficult, and often the children in lower sets have difficulty progressing if they could excel.</w:t>
      </w:r>
      <w:r w:rsidR="00E31954">
        <w:rPr>
          <w:rStyle w:val="FootnoteReference"/>
          <w:sz w:val="24"/>
          <w:szCs w:val="24"/>
        </w:rPr>
        <w:footnoteReference w:id="19"/>
      </w:r>
      <w:r w:rsidR="00E31954">
        <w:rPr>
          <w:sz w:val="24"/>
          <w:szCs w:val="24"/>
        </w:rPr>
        <w:t xml:space="preserve"> </w:t>
      </w:r>
    </w:p>
    <w:p w14:paraId="48B67551" w14:textId="77777777" w:rsidR="00E74DC9" w:rsidRDefault="00EC73AD">
      <w:pPr>
        <w:rPr>
          <w:sz w:val="24"/>
          <w:szCs w:val="24"/>
        </w:rPr>
      </w:pPr>
      <w:r>
        <w:rPr>
          <w:sz w:val="24"/>
          <w:szCs w:val="24"/>
        </w:rPr>
        <w:t xml:space="preserve">There are also arguments that </w:t>
      </w:r>
      <w:r w:rsidR="00E85219">
        <w:rPr>
          <w:sz w:val="24"/>
          <w:szCs w:val="24"/>
        </w:rPr>
        <w:t>ability grouping can cause lower self-esteem in individuals who do not get placed in the higher groups, which can affect their mental health, cause distress, and prevent them from achieving their best.</w:t>
      </w:r>
      <w:r w:rsidR="00E85219">
        <w:rPr>
          <w:rStyle w:val="FootnoteReference"/>
          <w:sz w:val="24"/>
          <w:szCs w:val="24"/>
        </w:rPr>
        <w:footnoteReference w:id="20"/>
      </w:r>
      <w:r w:rsidR="001C0586">
        <w:rPr>
          <w:sz w:val="24"/>
          <w:szCs w:val="24"/>
        </w:rPr>
        <w:t xml:space="preserve"> This practice also has been shown to have several problems, and the evidence for its flaws seems to have been largely ignored, leading to a lower quality of teaching staff for lower ability students, and students being unable to progress into higher sets due to a lack of stimulating work.</w:t>
      </w:r>
      <w:r w:rsidR="001C0586">
        <w:rPr>
          <w:rStyle w:val="FootnoteReference"/>
          <w:sz w:val="24"/>
          <w:szCs w:val="24"/>
        </w:rPr>
        <w:footnoteReference w:id="21"/>
      </w:r>
    </w:p>
    <w:p w14:paraId="3E0BE064" w14:textId="4F89B01B" w:rsidR="003B570B" w:rsidRDefault="00E31954">
      <w:pPr>
        <w:rPr>
          <w:sz w:val="24"/>
          <w:szCs w:val="24"/>
        </w:rPr>
      </w:pPr>
      <w:r>
        <w:rPr>
          <w:sz w:val="24"/>
          <w:szCs w:val="24"/>
        </w:rPr>
        <w:t xml:space="preserve">Nevertheless, in a small primary school like </w:t>
      </w:r>
      <w:proofErr w:type="spellStart"/>
      <w:r>
        <w:rPr>
          <w:sz w:val="24"/>
          <w:szCs w:val="24"/>
        </w:rPr>
        <w:t>Ysgol</w:t>
      </w:r>
      <w:proofErr w:type="spellEnd"/>
      <w:r>
        <w:rPr>
          <w:sz w:val="24"/>
          <w:szCs w:val="24"/>
        </w:rPr>
        <w:t xml:space="preserve"> Bro </w:t>
      </w:r>
      <w:proofErr w:type="spellStart"/>
      <w:r>
        <w:rPr>
          <w:sz w:val="24"/>
          <w:szCs w:val="24"/>
        </w:rPr>
        <w:t>Pedr</w:t>
      </w:r>
      <w:proofErr w:type="spellEnd"/>
      <w:r>
        <w:rPr>
          <w:sz w:val="24"/>
          <w:szCs w:val="24"/>
        </w:rPr>
        <w:t xml:space="preserve">, this practice does not occur. During </w:t>
      </w:r>
      <w:r w:rsidR="003F6041">
        <w:rPr>
          <w:sz w:val="24"/>
          <w:szCs w:val="24"/>
        </w:rPr>
        <w:t>an</w:t>
      </w:r>
      <w:r>
        <w:rPr>
          <w:sz w:val="24"/>
          <w:szCs w:val="24"/>
        </w:rPr>
        <w:t xml:space="preserve"> observation of the year 5 national tests—which is a test required by the Welsh Government—it was evident that students</w:t>
      </w:r>
      <w:r w:rsidR="00CD3FC0">
        <w:rPr>
          <w:sz w:val="24"/>
          <w:szCs w:val="24"/>
        </w:rPr>
        <w:t>’</w:t>
      </w:r>
      <w:r>
        <w:rPr>
          <w:sz w:val="24"/>
          <w:szCs w:val="24"/>
        </w:rPr>
        <w:t xml:space="preserve"> abilities were extremely varied, with some students completing their work correctly in half the allowed time, and some students failing to complete the test</w:t>
      </w:r>
      <w:r w:rsidR="003F6041">
        <w:rPr>
          <w:sz w:val="24"/>
          <w:szCs w:val="24"/>
        </w:rPr>
        <w:t>,</w:t>
      </w:r>
      <w:r>
        <w:rPr>
          <w:sz w:val="24"/>
          <w:szCs w:val="24"/>
        </w:rPr>
        <w:t xml:space="preserve"> </w:t>
      </w:r>
      <w:r w:rsidR="003F6041">
        <w:rPr>
          <w:sz w:val="24"/>
          <w:szCs w:val="24"/>
        </w:rPr>
        <w:t>also</w:t>
      </w:r>
      <w:r>
        <w:rPr>
          <w:sz w:val="24"/>
          <w:szCs w:val="24"/>
        </w:rPr>
        <w:t xml:space="preserve"> answering several questions incorrectly.</w:t>
      </w:r>
      <w:r w:rsidR="00F87FB1">
        <w:rPr>
          <w:rStyle w:val="FootnoteReference"/>
          <w:sz w:val="24"/>
          <w:szCs w:val="24"/>
        </w:rPr>
        <w:footnoteReference w:id="22"/>
      </w:r>
      <w:r>
        <w:rPr>
          <w:sz w:val="24"/>
          <w:szCs w:val="24"/>
        </w:rPr>
        <w:t xml:space="preserve"> </w:t>
      </w:r>
      <w:r w:rsidR="00CD3FC0">
        <w:rPr>
          <w:sz w:val="24"/>
          <w:szCs w:val="24"/>
        </w:rPr>
        <w:t>These tests are used by the Welsh Government to measure the students’ progress,</w:t>
      </w:r>
      <w:r w:rsidR="003F6041">
        <w:rPr>
          <w:sz w:val="24"/>
          <w:szCs w:val="24"/>
        </w:rPr>
        <w:t xml:space="preserve"> </w:t>
      </w:r>
      <w:r w:rsidR="00CD3FC0">
        <w:rPr>
          <w:sz w:val="24"/>
          <w:szCs w:val="24"/>
        </w:rPr>
        <w:t>to be able compare schools’ performances, and ensure each individual institution is attaining acceptable levels.</w:t>
      </w:r>
      <w:r w:rsidR="00CD3FC0">
        <w:rPr>
          <w:rStyle w:val="FootnoteReference"/>
          <w:sz w:val="24"/>
          <w:szCs w:val="24"/>
        </w:rPr>
        <w:footnoteReference w:id="23"/>
      </w:r>
      <w:r w:rsidR="00CD3FC0">
        <w:rPr>
          <w:sz w:val="24"/>
          <w:szCs w:val="24"/>
        </w:rPr>
        <w:t xml:space="preserve"> </w:t>
      </w:r>
      <w:r w:rsidR="003B570B">
        <w:rPr>
          <w:sz w:val="24"/>
          <w:szCs w:val="24"/>
        </w:rPr>
        <w:t>The purposes of assessment in education are meant to be used to help teachers and inspection boards to understand the individual</w:t>
      </w:r>
      <w:r w:rsidR="003F6041">
        <w:rPr>
          <w:sz w:val="24"/>
          <w:szCs w:val="24"/>
        </w:rPr>
        <w:t>’</w:t>
      </w:r>
      <w:r w:rsidR="003B570B">
        <w:rPr>
          <w:sz w:val="24"/>
          <w:szCs w:val="24"/>
        </w:rPr>
        <w:t>s progress, and help them create and reach goals for improvement.</w:t>
      </w:r>
      <w:r w:rsidR="003B570B">
        <w:rPr>
          <w:rStyle w:val="FootnoteReference"/>
          <w:sz w:val="24"/>
          <w:szCs w:val="24"/>
        </w:rPr>
        <w:footnoteReference w:id="24"/>
      </w:r>
      <w:r w:rsidR="003B570B">
        <w:rPr>
          <w:sz w:val="24"/>
          <w:szCs w:val="24"/>
        </w:rPr>
        <w:t xml:space="preserve"> The teacher of the year 5 class though informed the students that the national tests will not be used by the school, and the school</w:t>
      </w:r>
      <w:r w:rsidR="003F6041">
        <w:rPr>
          <w:sz w:val="24"/>
          <w:szCs w:val="24"/>
        </w:rPr>
        <w:t xml:space="preserve"> simply</w:t>
      </w:r>
      <w:r w:rsidR="003B570B">
        <w:rPr>
          <w:sz w:val="24"/>
          <w:szCs w:val="24"/>
        </w:rPr>
        <w:t xml:space="preserve"> has to perform them. This was stated to be </w:t>
      </w:r>
      <w:proofErr w:type="gramStart"/>
      <w:r w:rsidR="003B570B">
        <w:rPr>
          <w:sz w:val="24"/>
          <w:szCs w:val="24"/>
        </w:rPr>
        <w:t>in order to</w:t>
      </w:r>
      <w:proofErr w:type="gramEnd"/>
      <w:r w:rsidR="003B570B">
        <w:rPr>
          <w:sz w:val="24"/>
          <w:szCs w:val="24"/>
        </w:rPr>
        <w:t xml:space="preserve"> reduce the anxiety and stress upon the young students</w:t>
      </w:r>
      <w:r w:rsidR="003F6041">
        <w:rPr>
          <w:sz w:val="24"/>
          <w:szCs w:val="24"/>
        </w:rPr>
        <w:t>,</w:t>
      </w:r>
      <w:r w:rsidR="003B570B">
        <w:rPr>
          <w:sz w:val="24"/>
          <w:szCs w:val="24"/>
        </w:rPr>
        <w:t xml:space="preserve"> who the teacher felt were too young to be assessed in such a crude form. While this is hard to disagree with, it does fundamentally undermine the key principles of the examinations, which were still carried out.</w:t>
      </w:r>
      <w:r w:rsidR="003B570B">
        <w:rPr>
          <w:rStyle w:val="FootnoteReference"/>
          <w:sz w:val="24"/>
          <w:szCs w:val="24"/>
        </w:rPr>
        <w:footnoteReference w:id="25"/>
      </w:r>
      <w:r w:rsidR="00E721FB">
        <w:rPr>
          <w:sz w:val="24"/>
          <w:szCs w:val="24"/>
        </w:rPr>
        <w:t xml:space="preserve"> Therefore this action of informing the students that the exams did not matter had both positive, and negative effects, but overall, it is justifiable for the teacher to do so, as almost all teachers in a poll expressed the belief that these tests were not useful for the children, and hindered </w:t>
      </w:r>
      <w:r w:rsidR="003F6041">
        <w:rPr>
          <w:sz w:val="24"/>
          <w:szCs w:val="24"/>
        </w:rPr>
        <w:t xml:space="preserve">their own </w:t>
      </w:r>
      <w:r w:rsidR="00E721FB">
        <w:rPr>
          <w:sz w:val="24"/>
          <w:szCs w:val="24"/>
        </w:rPr>
        <w:t>teaching.</w:t>
      </w:r>
      <w:r w:rsidR="00E721FB">
        <w:rPr>
          <w:rStyle w:val="FootnoteReference"/>
          <w:sz w:val="24"/>
          <w:szCs w:val="24"/>
        </w:rPr>
        <w:footnoteReference w:id="26"/>
      </w:r>
    </w:p>
    <w:p w14:paraId="3E7E7255" w14:textId="7E32236D" w:rsidR="00E74DC9" w:rsidRDefault="00E31954">
      <w:pPr>
        <w:rPr>
          <w:sz w:val="24"/>
          <w:szCs w:val="24"/>
        </w:rPr>
      </w:pPr>
      <w:r>
        <w:rPr>
          <w:sz w:val="24"/>
          <w:szCs w:val="24"/>
        </w:rPr>
        <w:t xml:space="preserve">It was surprising however, to see that </w:t>
      </w:r>
      <w:r w:rsidR="00AC79CA">
        <w:rPr>
          <w:sz w:val="24"/>
          <w:szCs w:val="24"/>
        </w:rPr>
        <w:t>there appeared to be no correlation between a student’s ability to behave, and their ability to correctly complete work</w:t>
      </w:r>
      <w:r>
        <w:rPr>
          <w:sz w:val="24"/>
          <w:szCs w:val="24"/>
        </w:rPr>
        <w:t xml:space="preserve">. </w:t>
      </w:r>
      <w:r w:rsidR="00CC3C52">
        <w:rPr>
          <w:sz w:val="24"/>
          <w:szCs w:val="24"/>
        </w:rPr>
        <w:t xml:space="preserve">Upon asking the teacher of the class about the differing ability levels, he described the school staff ethos, in which the teachers get to know their pupil’s abilities, and often set as many as four different tasks in the same class to different </w:t>
      </w:r>
      <w:r w:rsidR="00AC79CA">
        <w:rPr>
          <w:sz w:val="24"/>
          <w:szCs w:val="24"/>
        </w:rPr>
        <w:t xml:space="preserve">ability </w:t>
      </w:r>
      <w:r w:rsidR="00CC3C52">
        <w:rPr>
          <w:sz w:val="24"/>
          <w:szCs w:val="24"/>
        </w:rPr>
        <w:t>groups of individuals, to ensure every child can complete some work, and progress in each lesson.</w:t>
      </w:r>
      <w:r>
        <w:rPr>
          <w:sz w:val="24"/>
          <w:szCs w:val="24"/>
        </w:rPr>
        <w:t xml:space="preserve"> </w:t>
      </w:r>
      <w:r w:rsidR="00CC3C52">
        <w:rPr>
          <w:sz w:val="24"/>
          <w:szCs w:val="24"/>
        </w:rPr>
        <w:t xml:space="preserve">This was expressed to be a difficult but </w:t>
      </w:r>
      <w:r w:rsidR="00AC79CA">
        <w:rPr>
          <w:sz w:val="24"/>
          <w:szCs w:val="24"/>
        </w:rPr>
        <w:lastRenderedPageBreak/>
        <w:t>highly</w:t>
      </w:r>
      <w:r w:rsidR="00CC3C52">
        <w:rPr>
          <w:sz w:val="24"/>
          <w:szCs w:val="24"/>
        </w:rPr>
        <w:t xml:space="preserve"> rewarding method, as all children were able to progress in this </w:t>
      </w:r>
      <w:r w:rsidR="00AC79CA">
        <w:rPr>
          <w:sz w:val="24"/>
          <w:szCs w:val="24"/>
        </w:rPr>
        <w:t>system</w:t>
      </w:r>
      <w:r w:rsidR="00CC3C52">
        <w:rPr>
          <w:sz w:val="24"/>
          <w:szCs w:val="24"/>
        </w:rPr>
        <w:t xml:space="preserve">, preventing both any children from falling behind on their development, and any children from doing work that isn’t challenging enough for them. Although, </w:t>
      </w:r>
      <w:r w:rsidR="00DB08DE">
        <w:rPr>
          <w:sz w:val="24"/>
          <w:szCs w:val="24"/>
        </w:rPr>
        <w:t>it</w:t>
      </w:r>
      <w:r w:rsidR="00CC3C52">
        <w:rPr>
          <w:sz w:val="24"/>
          <w:szCs w:val="24"/>
        </w:rPr>
        <w:t xml:space="preserve"> was </w:t>
      </w:r>
      <w:r w:rsidR="00AC79CA">
        <w:rPr>
          <w:sz w:val="24"/>
          <w:szCs w:val="24"/>
        </w:rPr>
        <w:t>observed</w:t>
      </w:r>
      <w:r w:rsidR="00CC3C52">
        <w:rPr>
          <w:sz w:val="24"/>
          <w:szCs w:val="24"/>
        </w:rPr>
        <w:t xml:space="preserve"> that </w:t>
      </w:r>
      <w:r w:rsidR="00AC79CA">
        <w:rPr>
          <w:sz w:val="24"/>
          <w:szCs w:val="24"/>
        </w:rPr>
        <w:t xml:space="preserve">by some teachers, </w:t>
      </w:r>
      <w:r w:rsidR="00CC3C52">
        <w:rPr>
          <w:sz w:val="24"/>
          <w:szCs w:val="24"/>
        </w:rPr>
        <w:t xml:space="preserve">the students </w:t>
      </w:r>
      <w:r w:rsidR="00DB08DE">
        <w:rPr>
          <w:sz w:val="24"/>
          <w:szCs w:val="24"/>
        </w:rPr>
        <w:t>sometimes</w:t>
      </w:r>
      <w:r w:rsidR="00CC3C52">
        <w:rPr>
          <w:sz w:val="24"/>
          <w:szCs w:val="24"/>
        </w:rPr>
        <w:t xml:space="preserve"> were given overly easy information, in which they completed their tasks too quickly, and this resulted in quite a bit of noise distraction to the lesson.</w:t>
      </w:r>
      <w:r w:rsidR="00EC73AD">
        <w:rPr>
          <w:sz w:val="24"/>
          <w:szCs w:val="24"/>
        </w:rPr>
        <w:t xml:space="preserve"> This method is shown to work, along with varying the delivery of information, as other teachers have been found to be successful in the same strategy.</w:t>
      </w:r>
      <w:r w:rsidR="00EC73AD">
        <w:rPr>
          <w:rStyle w:val="FootnoteReference"/>
          <w:sz w:val="24"/>
          <w:szCs w:val="24"/>
        </w:rPr>
        <w:footnoteReference w:id="27"/>
      </w:r>
    </w:p>
    <w:p w14:paraId="1C95E1BB" w14:textId="44CA5B1F" w:rsidR="00577D96" w:rsidRPr="00C22AD3" w:rsidRDefault="00EC73AD">
      <w:pPr>
        <w:rPr>
          <w:sz w:val="24"/>
          <w:szCs w:val="24"/>
        </w:rPr>
      </w:pPr>
      <w:r>
        <w:rPr>
          <w:sz w:val="24"/>
          <w:szCs w:val="24"/>
        </w:rPr>
        <w:t>In t</w:t>
      </w:r>
      <w:r w:rsidR="00DB08DE">
        <w:rPr>
          <w:sz w:val="24"/>
          <w:szCs w:val="24"/>
        </w:rPr>
        <w:t xml:space="preserve">he classroom, the desks are laid out into tables of </w:t>
      </w:r>
      <w:r w:rsidR="00AC79CA">
        <w:rPr>
          <w:sz w:val="24"/>
          <w:szCs w:val="24"/>
        </w:rPr>
        <w:t>six</w:t>
      </w:r>
      <w:r w:rsidR="00DB08DE">
        <w:rPr>
          <w:sz w:val="24"/>
          <w:szCs w:val="24"/>
        </w:rPr>
        <w:t xml:space="preserve"> to </w:t>
      </w:r>
      <w:r w:rsidR="00AC79CA">
        <w:rPr>
          <w:sz w:val="24"/>
          <w:szCs w:val="24"/>
        </w:rPr>
        <w:t>eight</w:t>
      </w:r>
      <w:r w:rsidR="00DB08DE">
        <w:rPr>
          <w:sz w:val="24"/>
          <w:szCs w:val="24"/>
        </w:rPr>
        <w:t xml:space="preserve"> students, who are occasionally given group work to complete on their tablets. These tables are arranged carefully by the teacher, placing children </w:t>
      </w:r>
      <w:r w:rsidR="00AC79CA">
        <w:rPr>
          <w:sz w:val="24"/>
          <w:szCs w:val="24"/>
        </w:rPr>
        <w:t>that</w:t>
      </w:r>
      <w:r w:rsidR="00DB08DE">
        <w:rPr>
          <w:sz w:val="24"/>
          <w:szCs w:val="24"/>
        </w:rPr>
        <w:t xml:space="preserve"> are of </w:t>
      </w:r>
      <w:r w:rsidR="00AC79CA">
        <w:rPr>
          <w:sz w:val="24"/>
          <w:szCs w:val="24"/>
        </w:rPr>
        <w:t xml:space="preserve">a </w:t>
      </w:r>
      <w:r w:rsidR="00DB08DE">
        <w:rPr>
          <w:sz w:val="24"/>
          <w:szCs w:val="24"/>
        </w:rPr>
        <w:t>mixed ability together. This method of integration is to allow all students to be involved with certain tasks, and to allow the more capable pupils in certain circumstances to teach the less capable children, which relieves some work from the teacher. This is an old notion, which replaced a more individual learning style, and is common practice in most primary schools.</w:t>
      </w:r>
      <w:r w:rsidR="00DB08DE">
        <w:rPr>
          <w:rStyle w:val="FootnoteReference"/>
          <w:sz w:val="24"/>
          <w:szCs w:val="24"/>
        </w:rPr>
        <w:footnoteReference w:id="28"/>
      </w:r>
      <w:r w:rsidR="00DB08DE">
        <w:rPr>
          <w:sz w:val="24"/>
          <w:szCs w:val="24"/>
        </w:rPr>
        <w:t xml:space="preserve"> </w:t>
      </w:r>
      <w:r w:rsidR="003C15DA">
        <w:rPr>
          <w:sz w:val="24"/>
          <w:szCs w:val="24"/>
        </w:rPr>
        <w:t>This integration and complex understanding of individuals is a valued feature in a primary school teacher, as it is often more important in primary than in secondary education.</w:t>
      </w:r>
      <w:r w:rsidR="003C15DA">
        <w:rPr>
          <w:rStyle w:val="FootnoteReference"/>
          <w:sz w:val="24"/>
          <w:szCs w:val="24"/>
        </w:rPr>
        <w:footnoteReference w:id="29"/>
      </w:r>
      <w:r w:rsidR="003C15DA">
        <w:rPr>
          <w:sz w:val="24"/>
          <w:szCs w:val="24"/>
        </w:rPr>
        <w:t xml:space="preserve"> </w:t>
      </w:r>
      <w:r w:rsidR="00DB08DE">
        <w:rPr>
          <w:sz w:val="24"/>
          <w:szCs w:val="24"/>
        </w:rPr>
        <w:t xml:space="preserve">The teacher of this class remarked that he was confident in his ability to mix the children effectively, yet it can be difficult sometimes, as some students could be disruptive, and end up lowering the achievements of </w:t>
      </w:r>
      <w:r w:rsidR="00F53DC9">
        <w:rPr>
          <w:sz w:val="24"/>
          <w:szCs w:val="24"/>
        </w:rPr>
        <w:t xml:space="preserve">students on their table, which will </w:t>
      </w:r>
      <w:r w:rsidR="00686610">
        <w:rPr>
          <w:sz w:val="24"/>
          <w:szCs w:val="24"/>
        </w:rPr>
        <w:t>upset all children involved</w:t>
      </w:r>
      <w:r w:rsidR="00F53DC9">
        <w:rPr>
          <w:sz w:val="24"/>
          <w:szCs w:val="24"/>
        </w:rPr>
        <w:t>.</w:t>
      </w:r>
      <w:r>
        <w:rPr>
          <w:sz w:val="24"/>
          <w:szCs w:val="24"/>
        </w:rPr>
        <w:t xml:space="preserve"> </w:t>
      </w:r>
    </w:p>
    <w:p w14:paraId="20A9C1FE" w14:textId="50D1B48F" w:rsidR="00122731" w:rsidRPr="00C22AD3" w:rsidRDefault="00E721FB">
      <w:pPr>
        <w:rPr>
          <w:sz w:val="24"/>
          <w:szCs w:val="24"/>
        </w:rPr>
      </w:pPr>
      <w:r>
        <w:rPr>
          <w:sz w:val="24"/>
          <w:szCs w:val="24"/>
        </w:rPr>
        <w:t>In conclusion, there are several methods available to teachers to combat behaviour problems and to provide all children</w:t>
      </w:r>
      <w:r w:rsidR="00AC79CA">
        <w:rPr>
          <w:sz w:val="24"/>
          <w:szCs w:val="24"/>
        </w:rPr>
        <w:t xml:space="preserve"> with</w:t>
      </w:r>
      <w:r>
        <w:rPr>
          <w:sz w:val="24"/>
          <w:szCs w:val="24"/>
        </w:rPr>
        <w:t xml:space="preserve"> a stimulating education. The placement at </w:t>
      </w:r>
      <w:proofErr w:type="spellStart"/>
      <w:r>
        <w:rPr>
          <w:sz w:val="24"/>
          <w:szCs w:val="24"/>
        </w:rPr>
        <w:t>Ysgol</w:t>
      </w:r>
      <w:proofErr w:type="spellEnd"/>
      <w:r>
        <w:rPr>
          <w:sz w:val="24"/>
          <w:szCs w:val="24"/>
        </w:rPr>
        <w:t xml:space="preserve"> Bro </w:t>
      </w:r>
      <w:proofErr w:type="spellStart"/>
      <w:r>
        <w:rPr>
          <w:sz w:val="24"/>
          <w:szCs w:val="24"/>
        </w:rPr>
        <w:t>Pedr</w:t>
      </w:r>
      <w:proofErr w:type="spellEnd"/>
      <w:r>
        <w:rPr>
          <w:sz w:val="24"/>
          <w:szCs w:val="24"/>
        </w:rPr>
        <w:t xml:space="preserve"> was intriguing and showed many different insights into how teachers can deal with these issues on a day to day basis, providing information that simply isn’t available in a library or online.</w:t>
      </w:r>
      <w:r w:rsidR="005D7C71">
        <w:rPr>
          <w:sz w:val="24"/>
          <w:szCs w:val="24"/>
        </w:rPr>
        <w:t xml:space="preserve"> A testimonial of one teacher, declares the challenges and the issues of being a teacher in the modern environment, highlighting the need for teachers to be able to cope with </w:t>
      </w:r>
      <w:proofErr w:type="gramStart"/>
      <w:r w:rsidR="005D7C71">
        <w:rPr>
          <w:sz w:val="24"/>
          <w:szCs w:val="24"/>
        </w:rPr>
        <w:t>all of</w:t>
      </w:r>
      <w:proofErr w:type="gramEnd"/>
      <w:r w:rsidR="005D7C71">
        <w:rPr>
          <w:sz w:val="24"/>
          <w:szCs w:val="24"/>
        </w:rPr>
        <w:t xml:space="preserve"> the different individuals in every classroom, and dealing with all of the behavioural issues appropriatel</w:t>
      </w:r>
      <w:r w:rsidR="00774D8C">
        <w:rPr>
          <w:sz w:val="24"/>
          <w:szCs w:val="24"/>
        </w:rPr>
        <w:t>y</w:t>
      </w:r>
      <w:r w:rsidR="005D7C71">
        <w:rPr>
          <w:sz w:val="24"/>
          <w:szCs w:val="24"/>
        </w:rPr>
        <w:t>.</w:t>
      </w:r>
      <w:r w:rsidR="005D7C71">
        <w:rPr>
          <w:rStyle w:val="FootnoteReference"/>
          <w:sz w:val="24"/>
          <w:szCs w:val="24"/>
        </w:rPr>
        <w:footnoteReference w:id="30"/>
      </w:r>
      <w:r w:rsidR="00774D8C">
        <w:rPr>
          <w:sz w:val="24"/>
          <w:szCs w:val="24"/>
        </w:rPr>
        <w:t xml:space="preserve"> </w:t>
      </w:r>
      <w:r w:rsidR="00AC79CA">
        <w:rPr>
          <w:sz w:val="24"/>
          <w:szCs w:val="24"/>
        </w:rPr>
        <w:t>This is a crucial point, as t</w:t>
      </w:r>
      <w:r w:rsidR="00774D8C">
        <w:rPr>
          <w:sz w:val="24"/>
          <w:szCs w:val="24"/>
        </w:rPr>
        <w:t>eachers are constantly faced with unique struggles and encounters every day, and unfortunately there are no blanket solutions for every scenario.</w:t>
      </w:r>
      <w:r>
        <w:rPr>
          <w:sz w:val="24"/>
          <w:szCs w:val="24"/>
        </w:rPr>
        <w:t xml:space="preserve"> The most effective techniques, such as placing mixed ability students into groups to support </w:t>
      </w:r>
      <w:r w:rsidR="00774D8C">
        <w:rPr>
          <w:sz w:val="24"/>
          <w:szCs w:val="24"/>
        </w:rPr>
        <w:t>each other</w:t>
      </w:r>
      <w:r>
        <w:rPr>
          <w:sz w:val="24"/>
          <w:szCs w:val="24"/>
        </w:rPr>
        <w:t xml:space="preserve">, and </w:t>
      </w:r>
      <w:r w:rsidR="00AC79CA">
        <w:rPr>
          <w:sz w:val="24"/>
          <w:szCs w:val="24"/>
        </w:rPr>
        <w:t xml:space="preserve">the </w:t>
      </w:r>
      <w:r>
        <w:rPr>
          <w:sz w:val="24"/>
          <w:szCs w:val="24"/>
        </w:rPr>
        <w:t>allowing</w:t>
      </w:r>
      <w:r w:rsidR="00AC79CA">
        <w:rPr>
          <w:sz w:val="24"/>
          <w:szCs w:val="24"/>
        </w:rPr>
        <w:t xml:space="preserve"> of</w:t>
      </w:r>
      <w:r>
        <w:rPr>
          <w:sz w:val="24"/>
          <w:szCs w:val="24"/>
        </w:rPr>
        <w:t xml:space="preserve"> children to understand the consequences of their actions upon </w:t>
      </w:r>
      <w:r w:rsidR="005D7C71">
        <w:rPr>
          <w:sz w:val="24"/>
          <w:szCs w:val="24"/>
        </w:rPr>
        <w:t>their</w:t>
      </w:r>
      <w:r>
        <w:rPr>
          <w:sz w:val="24"/>
          <w:szCs w:val="24"/>
        </w:rPr>
        <w:t xml:space="preserve"> fellow classmates, are demonstrating great success. However, other solutions </w:t>
      </w:r>
      <w:r w:rsidR="00AC79CA">
        <w:rPr>
          <w:sz w:val="24"/>
          <w:szCs w:val="24"/>
        </w:rPr>
        <w:t xml:space="preserve">that </w:t>
      </w:r>
      <w:r>
        <w:rPr>
          <w:sz w:val="24"/>
          <w:szCs w:val="24"/>
        </w:rPr>
        <w:t xml:space="preserve">institutions can provide are not as effective, and in some cases such as the detentions at break-time reform, the amendments can have both successes and drawbacks. This highlights education’s need to </w:t>
      </w:r>
      <w:r w:rsidR="005D7C71">
        <w:rPr>
          <w:sz w:val="24"/>
          <w:szCs w:val="24"/>
        </w:rPr>
        <w:t>understand and improve on the</w:t>
      </w:r>
      <w:r w:rsidR="00AC79CA">
        <w:rPr>
          <w:sz w:val="24"/>
          <w:szCs w:val="24"/>
        </w:rPr>
        <w:t>ir</w:t>
      </w:r>
      <w:r w:rsidR="005D7C71">
        <w:rPr>
          <w:sz w:val="24"/>
          <w:szCs w:val="24"/>
        </w:rPr>
        <w:t xml:space="preserve"> schemes to solve and improve these issues, generating a more positive environment in the future of primary school teaching. </w:t>
      </w:r>
    </w:p>
    <w:p w14:paraId="6F2F37BB" w14:textId="77777777" w:rsidR="004E4451" w:rsidRDefault="004E4451" w:rsidP="00C22AD3">
      <w:pPr>
        <w:rPr>
          <w:sz w:val="24"/>
          <w:szCs w:val="24"/>
        </w:rPr>
      </w:pPr>
    </w:p>
    <w:p w14:paraId="25942853" w14:textId="23C59D45" w:rsidR="00C22AD3" w:rsidRDefault="00C22AD3" w:rsidP="00C22AD3">
      <w:pPr>
        <w:rPr>
          <w:rFonts w:cstheme="minorHAnsi"/>
          <w:sz w:val="24"/>
          <w:szCs w:val="24"/>
          <w:u w:val="single"/>
        </w:rPr>
      </w:pPr>
      <w:r w:rsidRPr="00C22AD3">
        <w:rPr>
          <w:rFonts w:cstheme="minorHAnsi"/>
          <w:sz w:val="24"/>
          <w:szCs w:val="24"/>
          <w:u w:val="single"/>
        </w:rPr>
        <w:lastRenderedPageBreak/>
        <w:t>Reference list:</w:t>
      </w:r>
    </w:p>
    <w:p w14:paraId="51B34AAE" w14:textId="34D1982A" w:rsidR="00DD7D9C" w:rsidRDefault="00DD7D9C" w:rsidP="00C22AD3">
      <w:pPr>
        <w:rPr>
          <w:rFonts w:cstheme="minorHAnsi"/>
          <w:sz w:val="24"/>
          <w:szCs w:val="24"/>
        </w:rPr>
      </w:pPr>
      <w:r>
        <w:rPr>
          <w:rFonts w:cstheme="minorHAnsi"/>
          <w:sz w:val="24"/>
          <w:szCs w:val="24"/>
        </w:rPr>
        <w:t>Bennet, T. ‘Creating a Culture: How school leaders can optimise behaviour’</w:t>
      </w:r>
      <w:r w:rsidR="0019620E">
        <w:rPr>
          <w:rFonts w:cstheme="minorHAnsi"/>
          <w:sz w:val="24"/>
          <w:szCs w:val="24"/>
        </w:rPr>
        <w:t xml:space="preserve"> 2017. </w:t>
      </w:r>
      <w:hyperlink r:id="rId7" w:history="1">
        <w:r w:rsidR="0019620E" w:rsidRPr="00424ABC">
          <w:rPr>
            <w:rStyle w:val="Hyperlink"/>
            <w:rFonts w:cstheme="minorHAnsi"/>
            <w:sz w:val="24"/>
            <w:szCs w:val="24"/>
          </w:rPr>
          <w:t>www.gov.uk</w:t>
        </w:r>
      </w:hyperlink>
      <w:r w:rsidR="0019620E">
        <w:rPr>
          <w:rFonts w:cstheme="minorHAnsi"/>
          <w:sz w:val="24"/>
          <w:szCs w:val="24"/>
        </w:rPr>
        <w:t xml:space="preserve">. </w:t>
      </w:r>
      <w:hyperlink r:id="rId8" w:history="1">
        <w:r w:rsidR="0019620E" w:rsidRPr="00424ABC">
          <w:rPr>
            <w:rStyle w:val="Hyperlink"/>
            <w:rFonts w:cstheme="minorHAnsi"/>
            <w:sz w:val="24"/>
            <w:szCs w:val="24"/>
          </w:rPr>
          <w:t>https://www.gov.uk/government/publications/behaviour-in-schools</w:t>
        </w:r>
      </w:hyperlink>
      <w:r w:rsidR="0019620E">
        <w:rPr>
          <w:rFonts w:cstheme="minorHAnsi"/>
          <w:sz w:val="24"/>
          <w:szCs w:val="24"/>
        </w:rPr>
        <w:t>.</w:t>
      </w:r>
      <w:r>
        <w:rPr>
          <w:rFonts w:cstheme="minorHAnsi"/>
          <w:i/>
          <w:sz w:val="24"/>
          <w:szCs w:val="24"/>
        </w:rPr>
        <w:t xml:space="preserve"> </w:t>
      </w:r>
      <w:r w:rsidR="0019620E">
        <w:rPr>
          <w:rFonts w:cstheme="minorHAnsi"/>
          <w:sz w:val="24"/>
          <w:szCs w:val="24"/>
        </w:rPr>
        <w:t>[Accessed: 13</w:t>
      </w:r>
      <w:r w:rsidR="0019620E" w:rsidRPr="0019620E">
        <w:rPr>
          <w:rFonts w:cstheme="minorHAnsi"/>
          <w:sz w:val="24"/>
          <w:szCs w:val="24"/>
          <w:vertAlign w:val="superscript"/>
        </w:rPr>
        <w:t>th</w:t>
      </w:r>
      <w:r w:rsidR="0019620E">
        <w:rPr>
          <w:rFonts w:cstheme="minorHAnsi"/>
          <w:sz w:val="24"/>
          <w:szCs w:val="24"/>
        </w:rPr>
        <w:t xml:space="preserve"> May 2018]</w:t>
      </w:r>
    </w:p>
    <w:p w14:paraId="76735E3C" w14:textId="3AF6025B" w:rsidR="00DF07A9" w:rsidRPr="00DF07A9" w:rsidRDefault="00DF07A9" w:rsidP="00C22AD3">
      <w:pPr>
        <w:rPr>
          <w:rFonts w:cstheme="minorHAnsi"/>
          <w:sz w:val="24"/>
          <w:szCs w:val="24"/>
        </w:rPr>
      </w:pPr>
      <w:proofErr w:type="spellStart"/>
      <w:r>
        <w:rPr>
          <w:rFonts w:cstheme="minorHAnsi"/>
          <w:sz w:val="24"/>
          <w:szCs w:val="24"/>
        </w:rPr>
        <w:t>Drifte</w:t>
      </w:r>
      <w:proofErr w:type="spellEnd"/>
      <w:r>
        <w:rPr>
          <w:rFonts w:cstheme="minorHAnsi"/>
          <w:sz w:val="24"/>
          <w:szCs w:val="24"/>
        </w:rPr>
        <w:t xml:space="preserve">, C. 2004. </w:t>
      </w:r>
      <w:r>
        <w:rPr>
          <w:rFonts w:cstheme="minorHAnsi"/>
          <w:i/>
          <w:sz w:val="24"/>
          <w:szCs w:val="24"/>
        </w:rPr>
        <w:t xml:space="preserve">Encouraging positive behaviour in the early years: a practical guide. </w:t>
      </w:r>
      <w:r>
        <w:rPr>
          <w:rFonts w:cstheme="minorHAnsi"/>
          <w:sz w:val="24"/>
          <w:szCs w:val="24"/>
        </w:rPr>
        <w:t xml:space="preserve">London: Paul Chapman. </w:t>
      </w:r>
    </w:p>
    <w:p w14:paraId="6C493AB1" w14:textId="70574580" w:rsidR="00FD6410" w:rsidRDefault="00FD6410" w:rsidP="00C22AD3">
      <w:pPr>
        <w:rPr>
          <w:rFonts w:cstheme="minorHAnsi"/>
          <w:sz w:val="24"/>
          <w:szCs w:val="24"/>
        </w:rPr>
      </w:pPr>
      <w:r>
        <w:rPr>
          <w:rFonts w:cstheme="minorHAnsi"/>
          <w:sz w:val="24"/>
          <w:szCs w:val="24"/>
        </w:rPr>
        <w:t xml:space="preserve">Estyn. ‘Inspection report </w:t>
      </w:r>
      <w:proofErr w:type="spellStart"/>
      <w:r>
        <w:rPr>
          <w:rFonts w:cstheme="minorHAnsi"/>
          <w:sz w:val="24"/>
          <w:szCs w:val="24"/>
        </w:rPr>
        <w:t>Ysgol</w:t>
      </w:r>
      <w:proofErr w:type="spellEnd"/>
      <w:r>
        <w:rPr>
          <w:rFonts w:cstheme="minorHAnsi"/>
          <w:sz w:val="24"/>
          <w:szCs w:val="24"/>
        </w:rPr>
        <w:t xml:space="preserve"> Bro </w:t>
      </w:r>
      <w:proofErr w:type="spellStart"/>
      <w:r>
        <w:rPr>
          <w:rFonts w:cstheme="minorHAnsi"/>
          <w:sz w:val="24"/>
          <w:szCs w:val="24"/>
        </w:rPr>
        <w:t>Pedr</w:t>
      </w:r>
      <w:proofErr w:type="spellEnd"/>
      <w:r>
        <w:rPr>
          <w:rFonts w:cstheme="minorHAnsi"/>
          <w:sz w:val="24"/>
          <w:szCs w:val="24"/>
        </w:rPr>
        <w:t xml:space="preserve"> 2016’ 2016. </w:t>
      </w:r>
      <w:hyperlink r:id="rId9" w:history="1">
        <w:r w:rsidRPr="00424ABC">
          <w:rPr>
            <w:rStyle w:val="Hyperlink"/>
            <w:rFonts w:cstheme="minorHAnsi"/>
            <w:sz w:val="24"/>
            <w:szCs w:val="24"/>
          </w:rPr>
          <w:t>www.estyn.gov.wales</w:t>
        </w:r>
      </w:hyperlink>
      <w:r>
        <w:rPr>
          <w:rFonts w:cstheme="minorHAnsi"/>
          <w:sz w:val="24"/>
          <w:szCs w:val="24"/>
        </w:rPr>
        <w:t xml:space="preserve">. </w:t>
      </w:r>
      <w:hyperlink r:id="rId10" w:history="1">
        <w:r w:rsidRPr="00424ABC">
          <w:rPr>
            <w:rStyle w:val="Hyperlink"/>
            <w:rFonts w:cstheme="minorHAnsi"/>
            <w:sz w:val="24"/>
            <w:szCs w:val="24"/>
          </w:rPr>
          <w:t>https://www.estyn.gov.wales/provider/6675500</w:t>
        </w:r>
      </w:hyperlink>
      <w:r>
        <w:rPr>
          <w:rFonts w:cstheme="minorHAnsi"/>
          <w:sz w:val="24"/>
          <w:szCs w:val="24"/>
        </w:rPr>
        <w:t>. [Accessed: 13</w:t>
      </w:r>
      <w:r w:rsidRPr="00FD6410">
        <w:rPr>
          <w:rFonts w:cstheme="minorHAnsi"/>
          <w:sz w:val="24"/>
          <w:szCs w:val="24"/>
          <w:vertAlign w:val="superscript"/>
        </w:rPr>
        <w:t>th</w:t>
      </w:r>
      <w:r>
        <w:rPr>
          <w:rFonts w:cstheme="minorHAnsi"/>
          <w:sz w:val="24"/>
          <w:szCs w:val="24"/>
        </w:rPr>
        <w:t xml:space="preserve"> May 2018]</w:t>
      </w:r>
    </w:p>
    <w:p w14:paraId="5F122926" w14:textId="5093A119" w:rsidR="00FD6410" w:rsidRDefault="00FD6410" w:rsidP="00C22AD3">
      <w:pPr>
        <w:rPr>
          <w:rFonts w:cstheme="minorHAnsi"/>
          <w:sz w:val="24"/>
          <w:szCs w:val="24"/>
        </w:rPr>
      </w:pPr>
      <w:r>
        <w:rPr>
          <w:rFonts w:cstheme="minorHAnsi"/>
          <w:sz w:val="24"/>
          <w:szCs w:val="24"/>
        </w:rPr>
        <w:t xml:space="preserve">Estyn. ‘Writing guide: A guide to Estyn’s report writing style’ 2017. </w:t>
      </w:r>
      <w:hyperlink r:id="rId11" w:history="1">
        <w:r w:rsidRPr="00424ABC">
          <w:rPr>
            <w:rStyle w:val="Hyperlink"/>
            <w:rFonts w:cstheme="minorHAnsi"/>
            <w:sz w:val="24"/>
            <w:szCs w:val="24"/>
          </w:rPr>
          <w:t>www.estyn.gov.wales</w:t>
        </w:r>
      </w:hyperlink>
      <w:r>
        <w:rPr>
          <w:rFonts w:cstheme="minorHAnsi"/>
          <w:sz w:val="24"/>
          <w:szCs w:val="24"/>
        </w:rPr>
        <w:t xml:space="preserve">. </w:t>
      </w:r>
      <w:hyperlink r:id="rId12" w:history="1">
        <w:r w:rsidRPr="00424ABC">
          <w:rPr>
            <w:rStyle w:val="Hyperlink"/>
            <w:rFonts w:cstheme="minorHAnsi"/>
            <w:sz w:val="24"/>
            <w:szCs w:val="24"/>
          </w:rPr>
          <w:t>https://www.estyn.gov.wales/document/estyn-writing-guide</w:t>
        </w:r>
      </w:hyperlink>
      <w:r>
        <w:rPr>
          <w:rFonts w:cstheme="minorHAnsi"/>
          <w:sz w:val="24"/>
          <w:szCs w:val="24"/>
        </w:rPr>
        <w:t>. [Accessed: 13</w:t>
      </w:r>
      <w:r w:rsidRPr="00FD6410">
        <w:rPr>
          <w:rFonts w:cstheme="minorHAnsi"/>
          <w:sz w:val="24"/>
          <w:szCs w:val="24"/>
          <w:vertAlign w:val="superscript"/>
        </w:rPr>
        <w:t>th</w:t>
      </w:r>
      <w:r>
        <w:rPr>
          <w:rFonts w:cstheme="minorHAnsi"/>
          <w:sz w:val="24"/>
          <w:szCs w:val="24"/>
        </w:rPr>
        <w:t xml:space="preserve"> May 2018]</w:t>
      </w:r>
    </w:p>
    <w:p w14:paraId="4A9812EC" w14:textId="5AA65C4E" w:rsidR="00E721FB" w:rsidRDefault="00E721FB" w:rsidP="00C22AD3">
      <w:pPr>
        <w:rPr>
          <w:rFonts w:cstheme="minorHAnsi"/>
          <w:sz w:val="24"/>
          <w:szCs w:val="24"/>
        </w:rPr>
      </w:pPr>
      <w:r>
        <w:rPr>
          <w:rFonts w:cstheme="minorHAnsi"/>
          <w:sz w:val="24"/>
          <w:szCs w:val="24"/>
        </w:rPr>
        <w:t xml:space="preserve">Evans, G. ‘Teachers say national reading and numeracy tests are a negative experience for pupils’ 2016. </w:t>
      </w:r>
      <w:hyperlink r:id="rId13" w:history="1">
        <w:r w:rsidRPr="002C0D25">
          <w:rPr>
            <w:rStyle w:val="Hyperlink"/>
            <w:rFonts w:cstheme="minorHAnsi"/>
            <w:sz w:val="24"/>
            <w:szCs w:val="24"/>
          </w:rPr>
          <w:t>www.walesonline.co.uk</w:t>
        </w:r>
      </w:hyperlink>
      <w:r>
        <w:rPr>
          <w:rFonts w:cstheme="minorHAnsi"/>
          <w:sz w:val="24"/>
          <w:szCs w:val="24"/>
        </w:rPr>
        <w:t xml:space="preserve">. </w:t>
      </w:r>
      <w:hyperlink r:id="rId14" w:history="1">
        <w:r w:rsidRPr="002C0D25">
          <w:rPr>
            <w:rStyle w:val="Hyperlink"/>
            <w:rFonts w:cstheme="minorHAnsi"/>
            <w:sz w:val="24"/>
            <w:szCs w:val="24"/>
          </w:rPr>
          <w:t>https://www.walesonline.co.uk/news/education/teachers-say-national-reading-numeracy-11647281</w:t>
        </w:r>
      </w:hyperlink>
      <w:r>
        <w:rPr>
          <w:rFonts w:cstheme="minorHAnsi"/>
          <w:sz w:val="24"/>
          <w:szCs w:val="24"/>
        </w:rPr>
        <w:t>. [Accessed: 13</w:t>
      </w:r>
      <w:r w:rsidRPr="00E721FB">
        <w:rPr>
          <w:rFonts w:cstheme="minorHAnsi"/>
          <w:sz w:val="24"/>
          <w:szCs w:val="24"/>
          <w:vertAlign w:val="superscript"/>
        </w:rPr>
        <w:t>th</w:t>
      </w:r>
      <w:r>
        <w:rPr>
          <w:rFonts w:cstheme="minorHAnsi"/>
          <w:sz w:val="24"/>
          <w:szCs w:val="24"/>
        </w:rPr>
        <w:t xml:space="preserve"> May 2018]</w:t>
      </w:r>
    </w:p>
    <w:p w14:paraId="601B9628" w14:textId="45BDCD93" w:rsidR="001C0586" w:rsidRPr="001C0586" w:rsidRDefault="001C0586" w:rsidP="00C22AD3">
      <w:pPr>
        <w:rPr>
          <w:rFonts w:cstheme="minorHAnsi"/>
          <w:sz w:val="24"/>
          <w:szCs w:val="24"/>
        </w:rPr>
      </w:pPr>
      <w:r>
        <w:rPr>
          <w:rFonts w:cstheme="minorHAnsi"/>
          <w:sz w:val="24"/>
          <w:szCs w:val="24"/>
        </w:rPr>
        <w:t xml:space="preserve">Francis, B., Archer, L., </w:t>
      </w:r>
      <w:proofErr w:type="spellStart"/>
      <w:r>
        <w:rPr>
          <w:rFonts w:cstheme="minorHAnsi"/>
          <w:sz w:val="24"/>
          <w:szCs w:val="24"/>
        </w:rPr>
        <w:t>Hodgen</w:t>
      </w:r>
      <w:proofErr w:type="spellEnd"/>
      <w:r>
        <w:rPr>
          <w:rFonts w:cstheme="minorHAnsi"/>
          <w:sz w:val="24"/>
          <w:szCs w:val="24"/>
        </w:rPr>
        <w:t xml:space="preserve">, J., Pepper, D., Taylor, B. &amp; Travers, M.C. 2017. ‘Exploring the Relative Lack of Impact of Research on “Ability Grouping” in England: A Discourse Analytic Account’, </w:t>
      </w:r>
      <w:r>
        <w:rPr>
          <w:rFonts w:cstheme="minorHAnsi"/>
          <w:i/>
          <w:sz w:val="24"/>
          <w:szCs w:val="24"/>
        </w:rPr>
        <w:t xml:space="preserve">Cambridge Journal of Education, </w:t>
      </w:r>
      <w:r>
        <w:rPr>
          <w:rFonts w:cstheme="minorHAnsi"/>
          <w:sz w:val="24"/>
          <w:szCs w:val="24"/>
        </w:rPr>
        <w:t>47. 1, 1-17.</w:t>
      </w:r>
    </w:p>
    <w:p w14:paraId="4FBF132F" w14:textId="55AF46F9" w:rsidR="00ED21C3" w:rsidRDefault="00ED21C3" w:rsidP="00C22AD3">
      <w:pPr>
        <w:rPr>
          <w:rFonts w:cstheme="minorHAnsi"/>
          <w:sz w:val="24"/>
          <w:szCs w:val="24"/>
        </w:rPr>
      </w:pPr>
      <w:proofErr w:type="spellStart"/>
      <w:r>
        <w:rPr>
          <w:rFonts w:cstheme="minorHAnsi"/>
          <w:sz w:val="24"/>
          <w:szCs w:val="24"/>
        </w:rPr>
        <w:t>Giallo</w:t>
      </w:r>
      <w:proofErr w:type="spellEnd"/>
      <w:r>
        <w:rPr>
          <w:rFonts w:cstheme="minorHAnsi"/>
          <w:sz w:val="24"/>
          <w:szCs w:val="24"/>
        </w:rPr>
        <w:t xml:space="preserve">, R. &amp; Little, E. 2003. ‘Classroom Behaviour Problems: The Relationship between Preparedness, Classroom Experiences, and Self-efficacy in </w:t>
      </w:r>
      <w:proofErr w:type="spellStart"/>
      <w:r>
        <w:rPr>
          <w:rFonts w:cstheme="minorHAnsi"/>
          <w:sz w:val="24"/>
          <w:szCs w:val="24"/>
        </w:rPr>
        <w:t>Graduat</w:t>
      </w:r>
      <w:proofErr w:type="spellEnd"/>
      <w:r>
        <w:rPr>
          <w:rFonts w:cstheme="minorHAnsi"/>
          <w:sz w:val="24"/>
          <w:szCs w:val="24"/>
        </w:rPr>
        <w:t xml:space="preserve"> and Student Teachers’, </w:t>
      </w:r>
      <w:r>
        <w:rPr>
          <w:rFonts w:cstheme="minorHAnsi"/>
          <w:i/>
          <w:sz w:val="24"/>
          <w:szCs w:val="24"/>
        </w:rPr>
        <w:t>Australian Journal of Educational &amp; Developmental Psychology</w:t>
      </w:r>
      <w:r w:rsidR="001C0586">
        <w:rPr>
          <w:rFonts w:cstheme="minorHAnsi"/>
          <w:i/>
          <w:sz w:val="24"/>
          <w:szCs w:val="24"/>
        </w:rPr>
        <w:t>,</w:t>
      </w:r>
      <w:r>
        <w:rPr>
          <w:rFonts w:cstheme="minorHAnsi"/>
          <w:sz w:val="24"/>
          <w:szCs w:val="24"/>
        </w:rPr>
        <w:t xml:space="preserve"> 3. 21-34.</w:t>
      </w:r>
    </w:p>
    <w:p w14:paraId="4042A1BD" w14:textId="3AE914BE" w:rsidR="003C15DA" w:rsidRPr="003C15DA" w:rsidRDefault="003C15DA" w:rsidP="00C22AD3">
      <w:pPr>
        <w:rPr>
          <w:rFonts w:cstheme="minorHAnsi"/>
          <w:sz w:val="24"/>
          <w:szCs w:val="24"/>
        </w:rPr>
      </w:pPr>
      <w:r>
        <w:rPr>
          <w:rFonts w:cstheme="minorHAnsi"/>
          <w:sz w:val="24"/>
          <w:szCs w:val="24"/>
        </w:rPr>
        <w:t xml:space="preserve">Grigg, R. 1963. </w:t>
      </w:r>
      <w:r>
        <w:rPr>
          <w:rFonts w:cstheme="minorHAnsi"/>
          <w:i/>
          <w:sz w:val="24"/>
          <w:szCs w:val="24"/>
        </w:rPr>
        <w:t>Becoming an outstanding primary school teacher</w:t>
      </w:r>
      <w:r w:rsidR="00EC1E09">
        <w:rPr>
          <w:rFonts w:cstheme="minorHAnsi"/>
          <w:i/>
          <w:sz w:val="24"/>
          <w:szCs w:val="24"/>
        </w:rPr>
        <w:t>: Second edition</w:t>
      </w:r>
      <w:r>
        <w:rPr>
          <w:rFonts w:cstheme="minorHAnsi"/>
          <w:i/>
          <w:sz w:val="24"/>
          <w:szCs w:val="24"/>
        </w:rPr>
        <w:t>.</w:t>
      </w:r>
      <w:r>
        <w:rPr>
          <w:rFonts w:cstheme="minorHAnsi"/>
          <w:sz w:val="24"/>
          <w:szCs w:val="24"/>
        </w:rPr>
        <w:t xml:space="preserve"> </w:t>
      </w:r>
      <w:r w:rsidR="00EC1E09">
        <w:rPr>
          <w:rFonts w:cstheme="minorHAnsi"/>
          <w:sz w:val="24"/>
          <w:szCs w:val="24"/>
        </w:rPr>
        <w:t>London: Routledge.</w:t>
      </w:r>
    </w:p>
    <w:p w14:paraId="22B064B4" w14:textId="7226ABA4" w:rsidR="00E721FB" w:rsidRPr="00ED21C3" w:rsidRDefault="00E721FB" w:rsidP="00C22AD3">
      <w:pPr>
        <w:rPr>
          <w:rFonts w:cstheme="minorHAnsi"/>
          <w:sz w:val="24"/>
          <w:szCs w:val="24"/>
          <w:u w:val="single"/>
        </w:rPr>
      </w:pPr>
      <w:proofErr w:type="spellStart"/>
      <w:r>
        <w:rPr>
          <w:rFonts w:cstheme="minorHAnsi"/>
          <w:sz w:val="24"/>
          <w:szCs w:val="24"/>
        </w:rPr>
        <w:t>Harlen</w:t>
      </w:r>
      <w:proofErr w:type="spellEnd"/>
      <w:r>
        <w:rPr>
          <w:rFonts w:cstheme="minorHAnsi"/>
          <w:sz w:val="24"/>
          <w:szCs w:val="24"/>
        </w:rPr>
        <w:t xml:space="preserve">, W., Gipps, C., </w:t>
      </w:r>
      <w:proofErr w:type="spellStart"/>
      <w:r>
        <w:rPr>
          <w:rFonts w:cstheme="minorHAnsi"/>
          <w:sz w:val="24"/>
          <w:szCs w:val="24"/>
        </w:rPr>
        <w:t>Broadfoot</w:t>
      </w:r>
      <w:proofErr w:type="spellEnd"/>
      <w:r>
        <w:rPr>
          <w:rFonts w:cstheme="minorHAnsi"/>
          <w:sz w:val="24"/>
          <w:szCs w:val="24"/>
        </w:rPr>
        <w:t xml:space="preserve">, P. &amp; Nuttall, D. 2016. ‘Assessment and the improvement of education’, in Bourne, J. &amp; Pollard, A. (eds.), </w:t>
      </w:r>
      <w:r>
        <w:rPr>
          <w:rFonts w:cstheme="minorHAnsi"/>
          <w:i/>
          <w:sz w:val="24"/>
          <w:szCs w:val="24"/>
        </w:rPr>
        <w:t xml:space="preserve">Teaching and learning in the primary school. </w:t>
      </w:r>
      <w:r>
        <w:rPr>
          <w:rFonts w:cstheme="minorHAnsi"/>
          <w:sz w:val="24"/>
          <w:szCs w:val="24"/>
        </w:rPr>
        <w:t xml:space="preserve">London: Routledge. </w:t>
      </w:r>
    </w:p>
    <w:p w14:paraId="41873DFE" w14:textId="080149B8" w:rsidR="00C22AD3" w:rsidRDefault="00C22AD3" w:rsidP="00C22AD3">
      <w:pPr>
        <w:rPr>
          <w:rStyle w:val="pagerange"/>
          <w:rFonts w:cstheme="minorHAnsi"/>
          <w:sz w:val="24"/>
          <w:szCs w:val="24"/>
          <w:shd w:val="clear" w:color="auto" w:fill="FFFFFF"/>
        </w:rPr>
      </w:pPr>
      <w:r w:rsidRPr="00C22AD3">
        <w:rPr>
          <w:rStyle w:val="authors"/>
          <w:rFonts w:cstheme="minorHAnsi"/>
          <w:sz w:val="24"/>
          <w:szCs w:val="24"/>
          <w:shd w:val="clear" w:color="auto" w:fill="FFFFFF"/>
        </w:rPr>
        <w:t>Hungerford, H.R. &amp; Volk</w:t>
      </w:r>
      <w:r w:rsidRPr="00C22AD3">
        <w:rPr>
          <w:rFonts w:cstheme="minorHAnsi"/>
          <w:sz w:val="24"/>
          <w:szCs w:val="24"/>
        </w:rPr>
        <w:t>, T.L.</w:t>
      </w:r>
      <w:r w:rsidRPr="00C22AD3">
        <w:rPr>
          <w:rFonts w:cstheme="minorHAnsi"/>
          <w:sz w:val="24"/>
          <w:szCs w:val="24"/>
          <w:shd w:val="clear" w:color="auto" w:fill="FFFFFF"/>
        </w:rPr>
        <w:t xml:space="preserve"> </w:t>
      </w:r>
      <w:r w:rsidRPr="00C22AD3">
        <w:rPr>
          <w:rStyle w:val="Date1"/>
          <w:rFonts w:cstheme="minorHAnsi"/>
          <w:sz w:val="24"/>
          <w:szCs w:val="24"/>
          <w:shd w:val="clear" w:color="auto" w:fill="FFFFFF"/>
        </w:rPr>
        <w:t>2013.</w:t>
      </w:r>
      <w:r w:rsidRPr="00C22AD3">
        <w:rPr>
          <w:rFonts w:cstheme="minorHAnsi"/>
          <w:sz w:val="24"/>
          <w:szCs w:val="24"/>
          <w:shd w:val="clear" w:color="auto" w:fill="FFFFFF"/>
        </w:rPr>
        <w:t> </w:t>
      </w:r>
      <w:r>
        <w:rPr>
          <w:rFonts w:cstheme="minorHAnsi"/>
          <w:sz w:val="24"/>
          <w:szCs w:val="24"/>
          <w:shd w:val="clear" w:color="auto" w:fill="FFFFFF"/>
        </w:rPr>
        <w:t>‘</w:t>
      </w:r>
      <w:r w:rsidRPr="00C22AD3">
        <w:rPr>
          <w:rStyle w:val="arttitle"/>
          <w:rFonts w:cstheme="minorHAnsi"/>
          <w:sz w:val="24"/>
          <w:szCs w:val="24"/>
          <w:shd w:val="clear" w:color="auto" w:fill="FFFFFF"/>
        </w:rPr>
        <w:t>Changing Learner Behaviour Through Environmental Education</w:t>
      </w:r>
      <w:r>
        <w:rPr>
          <w:rStyle w:val="arttitle"/>
          <w:rFonts w:cstheme="minorHAnsi"/>
          <w:sz w:val="24"/>
          <w:szCs w:val="24"/>
          <w:shd w:val="clear" w:color="auto" w:fill="FFFFFF"/>
        </w:rPr>
        <w:t>’,</w:t>
      </w:r>
      <w:r w:rsidRPr="00C22AD3">
        <w:rPr>
          <w:rFonts w:cstheme="minorHAnsi"/>
          <w:sz w:val="24"/>
          <w:szCs w:val="24"/>
          <w:shd w:val="clear" w:color="auto" w:fill="FFFFFF"/>
        </w:rPr>
        <w:t> </w:t>
      </w:r>
      <w:r w:rsidRPr="00C22AD3">
        <w:rPr>
          <w:rStyle w:val="serialtitle"/>
          <w:rFonts w:cstheme="minorHAnsi"/>
          <w:i/>
          <w:sz w:val="24"/>
          <w:szCs w:val="24"/>
          <w:shd w:val="clear" w:color="auto" w:fill="FFFFFF"/>
        </w:rPr>
        <w:t>The Journal of Environmental Education</w:t>
      </w:r>
      <w:r w:rsidRPr="00C22AD3">
        <w:rPr>
          <w:rStyle w:val="serialtitle"/>
          <w:rFonts w:cstheme="minorHAnsi"/>
          <w:sz w:val="24"/>
          <w:szCs w:val="24"/>
          <w:shd w:val="clear" w:color="auto" w:fill="FFFFFF"/>
        </w:rPr>
        <w:t>,</w:t>
      </w:r>
      <w:r w:rsidRPr="00C22AD3">
        <w:rPr>
          <w:rFonts w:cstheme="minorHAnsi"/>
          <w:sz w:val="24"/>
          <w:szCs w:val="24"/>
          <w:shd w:val="clear" w:color="auto" w:fill="FFFFFF"/>
        </w:rPr>
        <w:t> </w:t>
      </w:r>
      <w:r w:rsidRPr="00C22AD3">
        <w:rPr>
          <w:rStyle w:val="volumeissue"/>
          <w:rFonts w:cstheme="minorHAnsi"/>
          <w:sz w:val="24"/>
          <w:szCs w:val="24"/>
          <w:shd w:val="clear" w:color="auto" w:fill="FFFFFF"/>
        </w:rPr>
        <w:t>21</w:t>
      </w:r>
      <w:r w:rsidR="00DD7D9C">
        <w:rPr>
          <w:rStyle w:val="volumeissue"/>
          <w:rFonts w:cstheme="minorHAnsi"/>
          <w:sz w:val="24"/>
          <w:szCs w:val="24"/>
          <w:shd w:val="clear" w:color="auto" w:fill="FFFFFF"/>
        </w:rPr>
        <w:t xml:space="preserve">. </w:t>
      </w:r>
      <w:r w:rsidRPr="00C22AD3">
        <w:rPr>
          <w:rStyle w:val="volumeissue"/>
          <w:rFonts w:cstheme="minorHAnsi"/>
          <w:sz w:val="24"/>
          <w:szCs w:val="24"/>
          <w:shd w:val="clear" w:color="auto" w:fill="FFFFFF"/>
        </w:rPr>
        <w:t>3</w:t>
      </w:r>
      <w:r>
        <w:rPr>
          <w:rStyle w:val="volumeissue"/>
          <w:rFonts w:cstheme="minorHAnsi"/>
          <w:sz w:val="24"/>
          <w:szCs w:val="24"/>
          <w:shd w:val="clear" w:color="auto" w:fill="FFFFFF"/>
        </w:rPr>
        <w:t>,</w:t>
      </w:r>
      <w:r w:rsidRPr="00C22AD3">
        <w:rPr>
          <w:rFonts w:cstheme="minorHAnsi"/>
          <w:sz w:val="24"/>
          <w:szCs w:val="24"/>
          <w:shd w:val="clear" w:color="auto" w:fill="FFFFFF"/>
        </w:rPr>
        <w:t> </w:t>
      </w:r>
      <w:r w:rsidRPr="00C22AD3">
        <w:rPr>
          <w:rStyle w:val="pagerange"/>
          <w:rFonts w:cstheme="minorHAnsi"/>
          <w:sz w:val="24"/>
          <w:szCs w:val="24"/>
          <w:shd w:val="clear" w:color="auto" w:fill="FFFFFF"/>
        </w:rPr>
        <w:t>8-21</w:t>
      </w:r>
      <w:r>
        <w:rPr>
          <w:rStyle w:val="pagerange"/>
          <w:rFonts w:cstheme="minorHAnsi"/>
          <w:sz w:val="24"/>
          <w:szCs w:val="24"/>
          <w:shd w:val="clear" w:color="auto" w:fill="FFFFFF"/>
        </w:rPr>
        <w:t>.</w:t>
      </w:r>
    </w:p>
    <w:p w14:paraId="18991761" w14:textId="2512AB62" w:rsidR="003D2F7B" w:rsidRPr="003D2F7B" w:rsidRDefault="003D2F7B" w:rsidP="00C22AD3">
      <w:pPr>
        <w:rPr>
          <w:rStyle w:val="pagerange"/>
          <w:rFonts w:cstheme="minorHAnsi"/>
          <w:sz w:val="24"/>
          <w:szCs w:val="24"/>
          <w:shd w:val="clear" w:color="auto" w:fill="FFFFFF"/>
        </w:rPr>
      </w:pPr>
      <w:r>
        <w:rPr>
          <w:rStyle w:val="pagerange"/>
          <w:rFonts w:cstheme="minorHAnsi"/>
          <w:sz w:val="24"/>
          <w:szCs w:val="24"/>
          <w:shd w:val="clear" w:color="auto" w:fill="FFFFFF"/>
        </w:rPr>
        <w:t xml:space="preserve">Ireson, J. &amp; Hallam, S. 2001. </w:t>
      </w:r>
      <w:r w:rsidRPr="003D2F7B">
        <w:rPr>
          <w:rStyle w:val="pagerange"/>
          <w:rFonts w:cstheme="minorHAnsi"/>
          <w:i/>
          <w:sz w:val="24"/>
          <w:szCs w:val="24"/>
          <w:shd w:val="clear" w:color="auto" w:fill="FFFFFF"/>
        </w:rPr>
        <w:t>Ability Grouping in Education.</w:t>
      </w:r>
      <w:r>
        <w:rPr>
          <w:rStyle w:val="pagerange"/>
          <w:rFonts w:cstheme="minorHAnsi"/>
          <w:i/>
          <w:sz w:val="24"/>
          <w:szCs w:val="24"/>
          <w:shd w:val="clear" w:color="auto" w:fill="FFFFFF"/>
        </w:rPr>
        <w:t xml:space="preserve"> </w:t>
      </w:r>
      <w:r>
        <w:rPr>
          <w:rStyle w:val="pagerange"/>
          <w:rFonts w:cstheme="minorHAnsi"/>
          <w:sz w:val="24"/>
          <w:szCs w:val="24"/>
          <w:shd w:val="clear" w:color="auto" w:fill="FFFFFF"/>
        </w:rPr>
        <w:t>London: Paul Chapman.</w:t>
      </w:r>
    </w:p>
    <w:p w14:paraId="38117541" w14:textId="78069787" w:rsidR="000A5F46" w:rsidRDefault="000A5F46" w:rsidP="00C22AD3">
      <w:pPr>
        <w:rPr>
          <w:rStyle w:val="pagerange"/>
          <w:rFonts w:cstheme="minorHAnsi"/>
          <w:sz w:val="24"/>
          <w:szCs w:val="24"/>
          <w:shd w:val="clear" w:color="auto" w:fill="FFFFFF"/>
        </w:rPr>
      </w:pPr>
      <w:r>
        <w:rPr>
          <w:rStyle w:val="pagerange"/>
          <w:rFonts w:cstheme="minorHAnsi"/>
          <w:sz w:val="24"/>
          <w:szCs w:val="24"/>
          <w:shd w:val="clear" w:color="auto" w:fill="FFFFFF"/>
        </w:rPr>
        <w:t>Jacob, B. &amp;</w:t>
      </w:r>
      <w:r w:rsidR="007F447B">
        <w:rPr>
          <w:rStyle w:val="pagerange"/>
          <w:rFonts w:cstheme="minorHAnsi"/>
          <w:sz w:val="24"/>
          <w:szCs w:val="24"/>
          <w:shd w:val="clear" w:color="auto" w:fill="FFFFFF"/>
        </w:rPr>
        <w:t xml:space="preserve"> Rothstein, J. 2016. ‘The Measurement of Student Ability in Modern Assessment Systems.’, </w:t>
      </w:r>
      <w:r w:rsidR="007F447B" w:rsidRPr="007F447B">
        <w:rPr>
          <w:rStyle w:val="pagerange"/>
          <w:rFonts w:cstheme="minorHAnsi"/>
          <w:i/>
          <w:sz w:val="24"/>
          <w:szCs w:val="24"/>
          <w:shd w:val="clear" w:color="auto" w:fill="FFFFFF"/>
        </w:rPr>
        <w:t>Journal of Economic Perspectives</w:t>
      </w:r>
      <w:r w:rsidR="001C0586">
        <w:rPr>
          <w:rStyle w:val="pagerange"/>
          <w:rFonts w:cstheme="minorHAnsi"/>
          <w:sz w:val="24"/>
          <w:szCs w:val="24"/>
          <w:shd w:val="clear" w:color="auto" w:fill="FFFFFF"/>
        </w:rPr>
        <w:t>,</w:t>
      </w:r>
      <w:r w:rsidR="007F447B">
        <w:rPr>
          <w:rStyle w:val="pagerange"/>
          <w:rFonts w:cstheme="minorHAnsi"/>
          <w:sz w:val="24"/>
          <w:szCs w:val="24"/>
          <w:shd w:val="clear" w:color="auto" w:fill="FFFFFF"/>
        </w:rPr>
        <w:t xml:space="preserve"> 30. 3, 85-108.</w:t>
      </w:r>
    </w:p>
    <w:p w14:paraId="2FF0089C" w14:textId="4BDF2A65" w:rsidR="005D7C71" w:rsidRDefault="005D7C71" w:rsidP="00C22AD3">
      <w:pPr>
        <w:rPr>
          <w:rStyle w:val="pagerange"/>
          <w:rFonts w:cstheme="minorHAnsi"/>
          <w:sz w:val="24"/>
          <w:szCs w:val="24"/>
          <w:shd w:val="clear" w:color="auto" w:fill="FFFFFF"/>
        </w:rPr>
      </w:pPr>
      <w:proofErr w:type="spellStart"/>
      <w:r>
        <w:rPr>
          <w:rStyle w:val="pagerange"/>
          <w:rFonts w:cstheme="minorHAnsi"/>
          <w:sz w:val="24"/>
          <w:szCs w:val="24"/>
          <w:shd w:val="clear" w:color="auto" w:fill="FFFFFF"/>
        </w:rPr>
        <w:t>Tegeltija</w:t>
      </w:r>
      <w:proofErr w:type="spellEnd"/>
      <w:r>
        <w:rPr>
          <w:rStyle w:val="pagerange"/>
          <w:rFonts w:cstheme="minorHAnsi"/>
          <w:sz w:val="24"/>
          <w:szCs w:val="24"/>
          <w:shd w:val="clear" w:color="auto" w:fill="FFFFFF"/>
        </w:rPr>
        <w:t xml:space="preserve">, S. &amp; Houghton, T. ‘What are the challenges of teaching? We asked two Valleys teachers who recently entered the profession’ 2016. </w:t>
      </w:r>
      <w:hyperlink r:id="rId15" w:history="1">
        <w:r w:rsidRPr="002C0D25">
          <w:rPr>
            <w:rStyle w:val="Hyperlink"/>
            <w:rFonts w:cstheme="minorHAnsi"/>
            <w:sz w:val="24"/>
            <w:szCs w:val="24"/>
            <w:shd w:val="clear" w:color="auto" w:fill="FFFFFF"/>
          </w:rPr>
          <w:t>www.walesonline.co.uk</w:t>
        </w:r>
      </w:hyperlink>
      <w:r>
        <w:rPr>
          <w:rStyle w:val="pagerange"/>
          <w:rFonts w:cstheme="minorHAnsi"/>
          <w:sz w:val="24"/>
          <w:szCs w:val="24"/>
          <w:shd w:val="clear" w:color="auto" w:fill="FFFFFF"/>
        </w:rPr>
        <w:t xml:space="preserve">. </w:t>
      </w:r>
      <w:hyperlink r:id="rId16" w:history="1">
        <w:r w:rsidRPr="002C0D25">
          <w:rPr>
            <w:rStyle w:val="Hyperlink"/>
            <w:rFonts w:cstheme="minorHAnsi"/>
            <w:sz w:val="24"/>
            <w:szCs w:val="24"/>
            <w:shd w:val="clear" w:color="auto" w:fill="FFFFFF"/>
          </w:rPr>
          <w:t>https://www.walesonline.co.uk/news/education/what-challenges-teaching-asked-two-10961799</w:t>
        </w:r>
      </w:hyperlink>
      <w:r>
        <w:rPr>
          <w:rStyle w:val="pagerange"/>
          <w:rFonts w:cstheme="minorHAnsi"/>
          <w:sz w:val="24"/>
          <w:szCs w:val="24"/>
          <w:shd w:val="clear" w:color="auto" w:fill="FFFFFF"/>
        </w:rPr>
        <w:t>. [Accessed: 14</w:t>
      </w:r>
      <w:r w:rsidRPr="005D7C71">
        <w:rPr>
          <w:rStyle w:val="pagerange"/>
          <w:rFonts w:cstheme="minorHAnsi"/>
          <w:sz w:val="24"/>
          <w:szCs w:val="24"/>
          <w:shd w:val="clear" w:color="auto" w:fill="FFFFFF"/>
          <w:vertAlign w:val="superscript"/>
        </w:rPr>
        <w:t>th</w:t>
      </w:r>
      <w:r>
        <w:rPr>
          <w:rStyle w:val="pagerange"/>
          <w:rFonts w:cstheme="minorHAnsi"/>
          <w:sz w:val="24"/>
          <w:szCs w:val="24"/>
          <w:shd w:val="clear" w:color="auto" w:fill="FFFFFF"/>
        </w:rPr>
        <w:t xml:space="preserve"> May 2018]</w:t>
      </w:r>
    </w:p>
    <w:p w14:paraId="19019222" w14:textId="6D01B47E" w:rsidR="00DD7D9C" w:rsidRDefault="00F87FB1" w:rsidP="00C22AD3">
      <w:pPr>
        <w:rPr>
          <w:rStyle w:val="pagerange"/>
          <w:rFonts w:cstheme="minorHAnsi"/>
          <w:sz w:val="24"/>
          <w:szCs w:val="24"/>
          <w:shd w:val="clear" w:color="auto" w:fill="FFFFFF"/>
        </w:rPr>
      </w:pPr>
      <w:r>
        <w:rPr>
          <w:rStyle w:val="pagerange"/>
          <w:rFonts w:cstheme="minorHAnsi"/>
          <w:sz w:val="24"/>
          <w:szCs w:val="24"/>
          <w:shd w:val="clear" w:color="auto" w:fill="FFFFFF"/>
        </w:rPr>
        <w:t xml:space="preserve">Welsh Government. ‘National reading and numeracy test results’ 2017. </w:t>
      </w:r>
      <w:hyperlink r:id="rId17" w:history="1">
        <w:r w:rsidRPr="002C0D25">
          <w:rPr>
            <w:rStyle w:val="Hyperlink"/>
            <w:rFonts w:cstheme="minorHAnsi"/>
            <w:sz w:val="24"/>
            <w:szCs w:val="24"/>
            <w:shd w:val="clear" w:color="auto" w:fill="FFFFFF"/>
          </w:rPr>
          <w:t>www.gov.wales</w:t>
        </w:r>
      </w:hyperlink>
      <w:r>
        <w:rPr>
          <w:rStyle w:val="pagerange"/>
          <w:rFonts w:cstheme="minorHAnsi"/>
          <w:sz w:val="24"/>
          <w:szCs w:val="24"/>
          <w:shd w:val="clear" w:color="auto" w:fill="FFFFFF"/>
        </w:rPr>
        <w:t xml:space="preserve">. </w:t>
      </w:r>
      <w:hyperlink r:id="rId18" w:history="1">
        <w:r w:rsidRPr="002C0D25">
          <w:rPr>
            <w:rStyle w:val="Hyperlink"/>
            <w:rFonts w:cstheme="minorHAnsi"/>
            <w:sz w:val="24"/>
            <w:szCs w:val="24"/>
            <w:shd w:val="clear" w:color="auto" w:fill="FFFFFF"/>
          </w:rPr>
          <w:t>https://gov.wales/statistics-and-research/national-reading-numeracy-test-results/?lang=en</w:t>
        </w:r>
      </w:hyperlink>
      <w:r>
        <w:rPr>
          <w:rStyle w:val="pagerange"/>
          <w:rFonts w:cstheme="minorHAnsi"/>
          <w:sz w:val="24"/>
          <w:szCs w:val="24"/>
          <w:shd w:val="clear" w:color="auto" w:fill="FFFFFF"/>
        </w:rPr>
        <w:t>. [Accessed: 13</w:t>
      </w:r>
      <w:r w:rsidRPr="00F87FB1">
        <w:rPr>
          <w:rStyle w:val="pagerange"/>
          <w:rFonts w:cstheme="minorHAnsi"/>
          <w:sz w:val="24"/>
          <w:szCs w:val="24"/>
          <w:shd w:val="clear" w:color="auto" w:fill="FFFFFF"/>
          <w:vertAlign w:val="superscript"/>
        </w:rPr>
        <w:t>th</w:t>
      </w:r>
      <w:r>
        <w:rPr>
          <w:rStyle w:val="pagerange"/>
          <w:rFonts w:cstheme="minorHAnsi"/>
          <w:sz w:val="24"/>
          <w:szCs w:val="24"/>
          <w:shd w:val="clear" w:color="auto" w:fill="FFFFFF"/>
        </w:rPr>
        <w:t xml:space="preserve"> May 2018]</w:t>
      </w:r>
      <w:bookmarkStart w:id="0" w:name="_GoBack"/>
      <w:bookmarkEnd w:id="0"/>
    </w:p>
    <w:sectPr w:rsidR="00DD7D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6C9964" w14:textId="77777777" w:rsidR="00B9595F" w:rsidRDefault="00B9595F" w:rsidP="00C22AD3">
      <w:pPr>
        <w:spacing w:after="0" w:line="240" w:lineRule="auto"/>
      </w:pPr>
      <w:r>
        <w:separator/>
      </w:r>
    </w:p>
  </w:endnote>
  <w:endnote w:type="continuationSeparator" w:id="0">
    <w:p w14:paraId="3543F5C0" w14:textId="77777777" w:rsidR="00B9595F" w:rsidRDefault="00B9595F" w:rsidP="00C22A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EA2098" w14:textId="77777777" w:rsidR="00B9595F" w:rsidRDefault="00B9595F" w:rsidP="00C22AD3">
      <w:pPr>
        <w:spacing w:after="0" w:line="240" w:lineRule="auto"/>
      </w:pPr>
      <w:r>
        <w:separator/>
      </w:r>
    </w:p>
  </w:footnote>
  <w:footnote w:type="continuationSeparator" w:id="0">
    <w:p w14:paraId="15CEDAC8" w14:textId="77777777" w:rsidR="00B9595F" w:rsidRDefault="00B9595F" w:rsidP="00C22AD3">
      <w:pPr>
        <w:spacing w:after="0" w:line="240" w:lineRule="auto"/>
      </w:pPr>
      <w:r>
        <w:continuationSeparator/>
      </w:r>
    </w:p>
  </w:footnote>
  <w:footnote w:id="1">
    <w:p w14:paraId="6A225892" w14:textId="57681BD7" w:rsidR="00ED21C3" w:rsidRDefault="00ED21C3">
      <w:pPr>
        <w:pStyle w:val="FootnoteText"/>
      </w:pPr>
      <w:r>
        <w:rPr>
          <w:rStyle w:val="FootnoteReference"/>
        </w:rPr>
        <w:footnoteRef/>
      </w:r>
      <w:r>
        <w:t xml:space="preserve"> </w:t>
      </w:r>
      <w:proofErr w:type="spellStart"/>
      <w:r>
        <w:t>Giallo</w:t>
      </w:r>
      <w:proofErr w:type="spellEnd"/>
      <w:r>
        <w:t xml:space="preserve"> &amp; Little 2003: 21</w:t>
      </w:r>
    </w:p>
  </w:footnote>
  <w:footnote w:id="2">
    <w:p w14:paraId="782A1BD9" w14:textId="5FDBB911" w:rsidR="00C22AD3" w:rsidRDefault="00C22AD3">
      <w:pPr>
        <w:pStyle w:val="FootnoteText"/>
      </w:pPr>
      <w:r>
        <w:rPr>
          <w:rStyle w:val="FootnoteReference"/>
        </w:rPr>
        <w:footnoteRef/>
      </w:r>
      <w:r>
        <w:t xml:space="preserve"> </w:t>
      </w:r>
      <w:r w:rsidR="00DD7D9C">
        <w:t>Hungerford &amp; Volk 2013: 8</w:t>
      </w:r>
    </w:p>
  </w:footnote>
  <w:footnote w:id="3">
    <w:p w14:paraId="6F8A3F24" w14:textId="5EA7759E" w:rsidR="00657396" w:rsidRDefault="00657396">
      <w:pPr>
        <w:pStyle w:val="FootnoteText"/>
      </w:pPr>
      <w:r>
        <w:rPr>
          <w:rStyle w:val="FootnoteReference"/>
        </w:rPr>
        <w:footnoteRef/>
      </w:r>
      <w:r>
        <w:t xml:space="preserve"> Bennet </w:t>
      </w:r>
      <w:r w:rsidR="002B0647">
        <w:t>2017: 12</w:t>
      </w:r>
    </w:p>
  </w:footnote>
  <w:footnote w:id="4">
    <w:p w14:paraId="43E2C06C" w14:textId="3E201876" w:rsidR="00FD6410" w:rsidRDefault="00FD6410">
      <w:pPr>
        <w:pStyle w:val="FootnoteText"/>
      </w:pPr>
      <w:r>
        <w:rPr>
          <w:rStyle w:val="FootnoteReference"/>
        </w:rPr>
        <w:footnoteRef/>
      </w:r>
      <w:r>
        <w:t xml:space="preserve"> Estyn 2016: 4-12; Estyn 2017: 11</w:t>
      </w:r>
    </w:p>
  </w:footnote>
  <w:footnote w:id="5">
    <w:p w14:paraId="6C55A59D" w14:textId="61C7B133" w:rsidR="00391C18" w:rsidRDefault="00391C18">
      <w:pPr>
        <w:pStyle w:val="FootnoteText"/>
      </w:pPr>
      <w:r>
        <w:rPr>
          <w:rStyle w:val="FootnoteReference"/>
        </w:rPr>
        <w:footnoteRef/>
      </w:r>
      <w:r>
        <w:t xml:space="preserve"> Estyn 2017: 11</w:t>
      </w:r>
    </w:p>
  </w:footnote>
  <w:footnote w:id="6">
    <w:p w14:paraId="61780885" w14:textId="4D030BED" w:rsidR="00EF05E2" w:rsidRDefault="00EF05E2">
      <w:pPr>
        <w:pStyle w:val="FootnoteText"/>
      </w:pPr>
      <w:r>
        <w:rPr>
          <w:rStyle w:val="FootnoteReference"/>
        </w:rPr>
        <w:footnoteRef/>
      </w:r>
      <w:r>
        <w:t xml:space="preserve"> Estyn 2016: 6</w:t>
      </w:r>
    </w:p>
  </w:footnote>
  <w:footnote w:id="7">
    <w:p w14:paraId="068C8E8B" w14:textId="471B5A7B" w:rsidR="00062AF0" w:rsidRDefault="00062AF0">
      <w:pPr>
        <w:pStyle w:val="FootnoteText"/>
      </w:pPr>
      <w:r>
        <w:rPr>
          <w:rStyle w:val="FootnoteReference"/>
        </w:rPr>
        <w:footnoteRef/>
      </w:r>
      <w:r>
        <w:t xml:space="preserve"> </w:t>
      </w:r>
      <w:proofErr w:type="spellStart"/>
      <w:r>
        <w:t>Giallo</w:t>
      </w:r>
      <w:proofErr w:type="spellEnd"/>
      <w:r>
        <w:t xml:space="preserve"> &amp; Little 2003: 21</w:t>
      </w:r>
    </w:p>
  </w:footnote>
  <w:footnote w:id="8">
    <w:p w14:paraId="577408B6" w14:textId="4DFA86FA" w:rsidR="00062AF0" w:rsidRDefault="00062AF0">
      <w:pPr>
        <w:pStyle w:val="FootnoteText"/>
      </w:pPr>
      <w:r>
        <w:rPr>
          <w:rStyle w:val="FootnoteReference"/>
        </w:rPr>
        <w:footnoteRef/>
      </w:r>
      <w:r>
        <w:t xml:space="preserve"> </w:t>
      </w:r>
      <w:proofErr w:type="spellStart"/>
      <w:r>
        <w:t>Giallo</w:t>
      </w:r>
      <w:proofErr w:type="spellEnd"/>
      <w:r>
        <w:t xml:space="preserve"> &amp; Little 2003: 22-23</w:t>
      </w:r>
    </w:p>
  </w:footnote>
  <w:footnote w:id="9">
    <w:p w14:paraId="555982C4" w14:textId="2346CF45" w:rsidR="003C15DA" w:rsidRDefault="003C15DA">
      <w:pPr>
        <w:pStyle w:val="FootnoteText"/>
      </w:pPr>
      <w:r>
        <w:rPr>
          <w:rStyle w:val="FootnoteReference"/>
        </w:rPr>
        <w:footnoteRef/>
      </w:r>
      <w:r>
        <w:t xml:space="preserve"> Grigg 1963: 20-21</w:t>
      </w:r>
    </w:p>
  </w:footnote>
  <w:footnote w:id="10">
    <w:p w14:paraId="418B0123" w14:textId="130F796B" w:rsidR="00EC1E09" w:rsidRDefault="00EC1E09">
      <w:pPr>
        <w:pStyle w:val="FootnoteText"/>
      </w:pPr>
      <w:r>
        <w:rPr>
          <w:rStyle w:val="FootnoteReference"/>
        </w:rPr>
        <w:footnoteRef/>
      </w:r>
      <w:r>
        <w:t xml:space="preserve"> Grigg 1963: 113</w:t>
      </w:r>
    </w:p>
  </w:footnote>
  <w:footnote w:id="11">
    <w:p w14:paraId="6D57D17A" w14:textId="73DEEBCF" w:rsidR="00DF07A9" w:rsidRDefault="00DF07A9">
      <w:pPr>
        <w:pStyle w:val="FootnoteText"/>
      </w:pPr>
      <w:r>
        <w:rPr>
          <w:rStyle w:val="FootnoteReference"/>
        </w:rPr>
        <w:footnoteRef/>
      </w:r>
      <w:r>
        <w:t xml:space="preserve"> </w:t>
      </w:r>
      <w:proofErr w:type="spellStart"/>
      <w:r>
        <w:t>Drifte</w:t>
      </w:r>
      <w:proofErr w:type="spellEnd"/>
      <w:r>
        <w:t xml:space="preserve"> 2004: 71-72</w:t>
      </w:r>
    </w:p>
  </w:footnote>
  <w:footnote w:id="12">
    <w:p w14:paraId="3E35A214" w14:textId="10319DA1" w:rsidR="00DF07A9" w:rsidRDefault="00DF07A9">
      <w:pPr>
        <w:pStyle w:val="FootnoteText"/>
      </w:pPr>
      <w:r>
        <w:rPr>
          <w:rStyle w:val="FootnoteReference"/>
        </w:rPr>
        <w:footnoteRef/>
      </w:r>
      <w:r>
        <w:t xml:space="preserve"> </w:t>
      </w:r>
      <w:proofErr w:type="spellStart"/>
      <w:r>
        <w:t>Drifte</w:t>
      </w:r>
      <w:proofErr w:type="spellEnd"/>
      <w:r>
        <w:t xml:space="preserve"> 2004: 73</w:t>
      </w:r>
    </w:p>
  </w:footnote>
  <w:footnote w:id="13">
    <w:p w14:paraId="6A6288BA" w14:textId="60EEA1C6" w:rsidR="00DF07A9" w:rsidRDefault="00DF07A9">
      <w:pPr>
        <w:pStyle w:val="FootnoteText"/>
      </w:pPr>
      <w:r>
        <w:rPr>
          <w:rStyle w:val="FootnoteReference"/>
        </w:rPr>
        <w:footnoteRef/>
      </w:r>
      <w:r>
        <w:t xml:space="preserve"> </w:t>
      </w:r>
      <w:proofErr w:type="spellStart"/>
      <w:r>
        <w:t>Drifte</w:t>
      </w:r>
      <w:proofErr w:type="spellEnd"/>
      <w:r w:rsidR="00C75DEC">
        <w:t xml:space="preserve"> 2004: 73-74</w:t>
      </w:r>
    </w:p>
  </w:footnote>
  <w:footnote w:id="14">
    <w:p w14:paraId="5D9B2E78" w14:textId="04A049A0" w:rsidR="00824F43" w:rsidRDefault="00824F43">
      <w:pPr>
        <w:pStyle w:val="FootnoteText"/>
      </w:pPr>
      <w:r>
        <w:rPr>
          <w:rStyle w:val="FootnoteReference"/>
        </w:rPr>
        <w:footnoteRef/>
      </w:r>
      <w:r w:rsidR="00412B09">
        <w:t xml:space="preserve"> </w:t>
      </w:r>
      <w:r w:rsidR="000D2802">
        <w:t>Jacob &amp; Rothstein 2016:</w:t>
      </w:r>
      <w:r>
        <w:t xml:space="preserve"> 85</w:t>
      </w:r>
    </w:p>
  </w:footnote>
  <w:footnote w:id="15">
    <w:p w14:paraId="0552F7FE" w14:textId="6DB645CA" w:rsidR="00412B09" w:rsidRDefault="00412B09">
      <w:pPr>
        <w:pStyle w:val="FootnoteText"/>
      </w:pPr>
      <w:r>
        <w:rPr>
          <w:rStyle w:val="FootnoteReference"/>
        </w:rPr>
        <w:footnoteRef/>
      </w:r>
      <w:r>
        <w:t xml:space="preserve"> Jacob &amp; Rothstein 2016: 85</w:t>
      </w:r>
    </w:p>
  </w:footnote>
  <w:footnote w:id="16">
    <w:p w14:paraId="7B3C22A5" w14:textId="7ADD27D3" w:rsidR="00412B09" w:rsidRDefault="00412B09">
      <w:pPr>
        <w:pStyle w:val="FootnoteText"/>
      </w:pPr>
      <w:r>
        <w:rPr>
          <w:rStyle w:val="FootnoteReference"/>
        </w:rPr>
        <w:footnoteRef/>
      </w:r>
      <w:r>
        <w:t xml:space="preserve"> Estyn 2016: 4</w:t>
      </w:r>
    </w:p>
  </w:footnote>
  <w:footnote w:id="17">
    <w:p w14:paraId="3A11E2CD" w14:textId="114DB8C6" w:rsidR="003D2F7B" w:rsidRDefault="003D2F7B">
      <w:pPr>
        <w:pStyle w:val="FootnoteText"/>
      </w:pPr>
      <w:r>
        <w:rPr>
          <w:rStyle w:val="FootnoteReference"/>
        </w:rPr>
        <w:footnoteRef/>
      </w:r>
      <w:r>
        <w:t xml:space="preserve"> Ireson &amp; Hallam</w:t>
      </w:r>
      <w:r w:rsidR="00DB08DE">
        <w:t xml:space="preserve"> 2001</w:t>
      </w:r>
      <w:r>
        <w:t>: vii</w:t>
      </w:r>
    </w:p>
  </w:footnote>
  <w:footnote w:id="18">
    <w:p w14:paraId="4163F000" w14:textId="79382B2C" w:rsidR="003D2F7B" w:rsidRDefault="003D2F7B">
      <w:pPr>
        <w:pStyle w:val="FootnoteText"/>
      </w:pPr>
      <w:r>
        <w:rPr>
          <w:rStyle w:val="FootnoteReference"/>
        </w:rPr>
        <w:footnoteRef/>
      </w:r>
      <w:r>
        <w:t xml:space="preserve"> Ireson &amp; Hallam</w:t>
      </w:r>
      <w:r w:rsidR="00DB08DE">
        <w:t xml:space="preserve"> 2001</w:t>
      </w:r>
      <w:r>
        <w:t>: vii</w:t>
      </w:r>
    </w:p>
  </w:footnote>
  <w:footnote w:id="19">
    <w:p w14:paraId="60F9D29D" w14:textId="3387BBB0" w:rsidR="00E31954" w:rsidRDefault="00E31954">
      <w:pPr>
        <w:pStyle w:val="FootnoteText"/>
      </w:pPr>
      <w:r>
        <w:rPr>
          <w:rStyle w:val="FootnoteReference"/>
        </w:rPr>
        <w:footnoteRef/>
      </w:r>
      <w:r>
        <w:t xml:space="preserve"> Ireson &amp; Hallam</w:t>
      </w:r>
      <w:r w:rsidR="00DB08DE">
        <w:t xml:space="preserve"> 2001</w:t>
      </w:r>
      <w:r>
        <w:t>: 1</w:t>
      </w:r>
    </w:p>
  </w:footnote>
  <w:footnote w:id="20">
    <w:p w14:paraId="545C5262" w14:textId="75114B6E" w:rsidR="00E85219" w:rsidRDefault="00E85219">
      <w:pPr>
        <w:pStyle w:val="FootnoteText"/>
      </w:pPr>
      <w:r>
        <w:rPr>
          <w:rStyle w:val="FootnoteReference"/>
        </w:rPr>
        <w:footnoteRef/>
      </w:r>
      <w:r>
        <w:t xml:space="preserve"> Ireson &amp; Hallam 2001: 40-42</w:t>
      </w:r>
    </w:p>
  </w:footnote>
  <w:footnote w:id="21">
    <w:p w14:paraId="70DE2D56" w14:textId="2AE2DB43" w:rsidR="001C0586" w:rsidRDefault="001C0586">
      <w:pPr>
        <w:pStyle w:val="FootnoteText"/>
      </w:pPr>
      <w:r>
        <w:rPr>
          <w:rStyle w:val="FootnoteReference"/>
        </w:rPr>
        <w:footnoteRef/>
      </w:r>
      <w:r>
        <w:t xml:space="preserve"> Francis, Archer, </w:t>
      </w:r>
      <w:proofErr w:type="spellStart"/>
      <w:r>
        <w:t>Hodgen</w:t>
      </w:r>
      <w:proofErr w:type="spellEnd"/>
      <w:r>
        <w:t>, Pepper, Taylor, Travers 2017: 1-5</w:t>
      </w:r>
    </w:p>
  </w:footnote>
  <w:footnote w:id="22">
    <w:p w14:paraId="5F271772" w14:textId="09EA1AC2" w:rsidR="00F87FB1" w:rsidRDefault="00F87FB1">
      <w:pPr>
        <w:pStyle w:val="FootnoteText"/>
      </w:pPr>
      <w:r>
        <w:rPr>
          <w:rStyle w:val="FootnoteReference"/>
        </w:rPr>
        <w:footnoteRef/>
      </w:r>
      <w:r>
        <w:t xml:space="preserve"> Welsh Government 2017.</w:t>
      </w:r>
    </w:p>
  </w:footnote>
  <w:footnote w:id="23">
    <w:p w14:paraId="47357236" w14:textId="3810D556" w:rsidR="00CD3FC0" w:rsidRDefault="00CD3FC0">
      <w:pPr>
        <w:pStyle w:val="FootnoteText"/>
      </w:pPr>
      <w:r>
        <w:rPr>
          <w:rStyle w:val="FootnoteReference"/>
        </w:rPr>
        <w:footnoteRef/>
      </w:r>
      <w:r>
        <w:t xml:space="preserve"> Welsh Government 2017.</w:t>
      </w:r>
    </w:p>
  </w:footnote>
  <w:footnote w:id="24">
    <w:p w14:paraId="141AD92D" w14:textId="27F6741F" w:rsidR="003B570B" w:rsidRDefault="003B570B">
      <w:pPr>
        <w:pStyle w:val="FootnoteText"/>
      </w:pPr>
      <w:r>
        <w:rPr>
          <w:rStyle w:val="FootnoteReference"/>
        </w:rPr>
        <w:footnoteRef/>
      </w:r>
      <w:r>
        <w:t xml:space="preserve"> Bourne &amp; Pollard 1994: 220</w:t>
      </w:r>
    </w:p>
  </w:footnote>
  <w:footnote w:id="25">
    <w:p w14:paraId="7D491541" w14:textId="384C51C4" w:rsidR="003B570B" w:rsidRDefault="003B570B">
      <w:pPr>
        <w:pStyle w:val="FootnoteText"/>
      </w:pPr>
      <w:r>
        <w:rPr>
          <w:rStyle w:val="FootnoteReference"/>
        </w:rPr>
        <w:footnoteRef/>
      </w:r>
      <w:r>
        <w:t xml:space="preserve"> Bourne &amp; Pollard 1994: 219-220</w:t>
      </w:r>
    </w:p>
  </w:footnote>
  <w:footnote w:id="26">
    <w:p w14:paraId="6AFBD567" w14:textId="1F1B0C2B" w:rsidR="00E721FB" w:rsidRDefault="00E721FB">
      <w:pPr>
        <w:pStyle w:val="FootnoteText"/>
      </w:pPr>
      <w:r>
        <w:rPr>
          <w:rStyle w:val="FootnoteReference"/>
        </w:rPr>
        <w:footnoteRef/>
      </w:r>
      <w:r>
        <w:t xml:space="preserve"> Evans 2016.</w:t>
      </w:r>
    </w:p>
  </w:footnote>
  <w:footnote w:id="27">
    <w:p w14:paraId="0FBD0ED3" w14:textId="783D522A" w:rsidR="00EC73AD" w:rsidRDefault="00EC73AD">
      <w:pPr>
        <w:pStyle w:val="FootnoteText"/>
      </w:pPr>
      <w:r>
        <w:rPr>
          <w:rStyle w:val="FootnoteReference"/>
        </w:rPr>
        <w:footnoteRef/>
      </w:r>
      <w:r>
        <w:t xml:space="preserve"> </w:t>
      </w:r>
      <w:proofErr w:type="spellStart"/>
      <w:r>
        <w:t>Irseon</w:t>
      </w:r>
      <w:proofErr w:type="spellEnd"/>
      <w:r>
        <w:t xml:space="preserve"> &amp; Hallam 2001: 7</w:t>
      </w:r>
    </w:p>
  </w:footnote>
  <w:footnote w:id="28">
    <w:p w14:paraId="08B003D1" w14:textId="49D9A97F" w:rsidR="00DB08DE" w:rsidRDefault="00DB08DE">
      <w:pPr>
        <w:pStyle w:val="FootnoteText"/>
      </w:pPr>
      <w:r>
        <w:rPr>
          <w:rStyle w:val="FootnoteReference"/>
        </w:rPr>
        <w:footnoteRef/>
      </w:r>
      <w:r>
        <w:t xml:space="preserve"> Ireson &amp; Hallam 2001: 5-6</w:t>
      </w:r>
    </w:p>
  </w:footnote>
  <w:footnote w:id="29">
    <w:p w14:paraId="24EEA08B" w14:textId="6AE105FA" w:rsidR="003C15DA" w:rsidRDefault="003C15DA">
      <w:pPr>
        <w:pStyle w:val="FootnoteText"/>
      </w:pPr>
      <w:r>
        <w:rPr>
          <w:rStyle w:val="FootnoteReference"/>
        </w:rPr>
        <w:footnoteRef/>
      </w:r>
      <w:r>
        <w:t xml:space="preserve"> Grigg 1963: 23</w:t>
      </w:r>
    </w:p>
  </w:footnote>
  <w:footnote w:id="30">
    <w:p w14:paraId="1BC4B9B8" w14:textId="285FA340" w:rsidR="005D7C71" w:rsidRDefault="005D7C71">
      <w:pPr>
        <w:pStyle w:val="FootnoteText"/>
      </w:pPr>
      <w:r>
        <w:rPr>
          <w:rStyle w:val="FootnoteReference"/>
        </w:rPr>
        <w:footnoteRef/>
      </w:r>
      <w:r>
        <w:t xml:space="preserve"> </w:t>
      </w:r>
      <w:proofErr w:type="spellStart"/>
      <w:r>
        <w:t>Tegeltija</w:t>
      </w:r>
      <w:proofErr w:type="spellEnd"/>
      <w:r>
        <w:t xml:space="preserve"> &amp; Houghton 2016.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2DE"/>
    <w:rsid w:val="00021FC8"/>
    <w:rsid w:val="00031333"/>
    <w:rsid w:val="00044BEA"/>
    <w:rsid w:val="00062AF0"/>
    <w:rsid w:val="000A5F46"/>
    <w:rsid w:val="000D2802"/>
    <w:rsid w:val="000E3CB0"/>
    <w:rsid w:val="00122731"/>
    <w:rsid w:val="0019491B"/>
    <w:rsid w:val="0019620E"/>
    <w:rsid w:val="001C0586"/>
    <w:rsid w:val="001C5E17"/>
    <w:rsid w:val="001D7AF0"/>
    <w:rsid w:val="00205A0F"/>
    <w:rsid w:val="00214CCF"/>
    <w:rsid w:val="00233E23"/>
    <w:rsid w:val="00281AF5"/>
    <w:rsid w:val="002B0647"/>
    <w:rsid w:val="002C19D2"/>
    <w:rsid w:val="002F58DC"/>
    <w:rsid w:val="00391C18"/>
    <w:rsid w:val="00396208"/>
    <w:rsid w:val="003B570B"/>
    <w:rsid w:val="003C15DA"/>
    <w:rsid w:val="003D2F7B"/>
    <w:rsid w:val="003F6041"/>
    <w:rsid w:val="003F6692"/>
    <w:rsid w:val="00407AA4"/>
    <w:rsid w:val="00412B09"/>
    <w:rsid w:val="004368D2"/>
    <w:rsid w:val="004B3297"/>
    <w:rsid w:val="004E4451"/>
    <w:rsid w:val="004E4BFD"/>
    <w:rsid w:val="00506DB2"/>
    <w:rsid w:val="005215EE"/>
    <w:rsid w:val="00577D96"/>
    <w:rsid w:val="005D7C71"/>
    <w:rsid w:val="005F666A"/>
    <w:rsid w:val="00613F17"/>
    <w:rsid w:val="00657396"/>
    <w:rsid w:val="00686610"/>
    <w:rsid w:val="0069327C"/>
    <w:rsid w:val="00723972"/>
    <w:rsid w:val="00741421"/>
    <w:rsid w:val="007442AD"/>
    <w:rsid w:val="00774D8C"/>
    <w:rsid w:val="007B2E60"/>
    <w:rsid w:val="007F447B"/>
    <w:rsid w:val="007F5ABB"/>
    <w:rsid w:val="00824F43"/>
    <w:rsid w:val="00896029"/>
    <w:rsid w:val="008B0078"/>
    <w:rsid w:val="008D7214"/>
    <w:rsid w:val="00906E68"/>
    <w:rsid w:val="009538A8"/>
    <w:rsid w:val="00A02E8F"/>
    <w:rsid w:val="00A364B0"/>
    <w:rsid w:val="00A5100F"/>
    <w:rsid w:val="00AA1F5D"/>
    <w:rsid w:val="00AC79CA"/>
    <w:rsid w:val="00AF64A3"/>
    <w:rsid w:val="00B132DE"/>
    <w:rsid w:val="00B271A8"/>
    <w:rsid w:val="00B54163"/>
    <w:rsid w:val="00B663DD"/>
    <w:rsid w:val="00B71100"/>
    <w:rsid w:val="00B9595F"/>
    <w:rsid w:val="00BB0141"/>
    <w:rsid w:val="00C14BD7"/>
    <w:rsid w:val="00C22AD3"/>
    <w:rsid w:val="00C75DEC"/>
    <w:rsid w:val="00C92349"/>
    <w:rsid w:val="00CB1924"/>
    <w:rsid w:val="00CC3C52"/>
    <w:rsid w:val="00CD3FC0"/>
    <w:rsid w:val="00DB08DE"/>
    <w:rsid w:val="00DD7D9C"/>
    <w:rsid w:val="00DE3B44"/>
    <w:rsid w:val="00DF07A9"/>
    <w:rsid w:val="00E31954"/>
    <w:rsid w:val="00E721FB"/>
    <w:rsid w:val="00E74DC9"/>
    <w:rsid w:val="00E85219"/>
    <w:rsid w:val="00EC1E09"/>
    <w:rsid w:val="00EC73AD"/>
    <w:rsid w:val="00ED21C3"/>
    <w:rsid w:val="00EE00B0"/>
    <w:rsid w:val="00EF05E2"/>
    <w:rsid w:val="00F4345F"/>
    <w:rsid w:val="00F53DC9"/>
    <w:rsid w:val="00F544E8"/>
    <w:rsid w:val="00F87FB1"/>
    <w:rsid w:val="00F92847"/>
    <w:rsid w:val="00FA49FD"/>
    <w:rsid w:val="00FD2FF3"/>
    <w:rsid w:val="00FD64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3D79F"/>
  <w15:chartTrackingRefBased/>
  <w15:docId w15:val="{99E872EB-21F1-4CBB-AFFD-E75A528F1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22AD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22AD3"/>
    <w:rPr>
      <w:sz w:val="20"/>
      <w:szCs w:val="20"/>
    </w:rPr>
  </w:style>
  <w:style w:type="character" w:styleId="FootnoteReference">
    <w:name w:val="footnote reference"/>
    <w:basedOn w:val="DefaultParagraphFont"/>
    <w:uiPriority w:val="99"/>
    <w:semiHidden/>
    <w:unhideWhenUsed/>
    <w:rsid w:val="00C22AD3"/>
    <w:rPr>
      <w:vertAlign w:val="superscript"/>
    </w:rPr>
  </w:style>
  <w:style w:type="character" w:customStyle="1" w:styleId="authors">
    <w:name w:val="authors"/>
    <w:basedOn w:val="DefaultParagraphFont"/>
    <w:rsid w:val="00C22AD3"/>
  </w:style>
  <w:style w:type="character" w:customStyle="1" w:styleId="Date1">
    <w:name w:val="Date1"/>
    <w:basedOn w:val="DefaultParagraphFont"/>
    <w:rsid w:val="00C22AD3"/>
  </w:style>
  <w:style w:type="character" w:customStyle="1" w:styleId="arttitle">
    <w:name w:val="art_title"/>
    <w:basedOn w:val="DefaultParagraphFont"/>
    <w:rsid w:val="00C22AD3"/>
  </w:style>
  <w:style w:type="character" w:customStyle="1" w:styleId="serialtitle">
    <w:name w:val="serial_title"/>
    <w:basedOn w:val="DefaultParagraphFont"/>
    <w:rsid w:val="00C22AD3"/>
  </w:style>
  <w:style w:type="character" w:customStyle="1" w:styleId="volumeissue">
    <w:name w:val="volume_issue"/>
    <w:basedOn w:val="DefaultParagraphFont"/>
    <w:rsid w:val="00C22AD3"/>
  </w:style>
  <w:style w:type="character" w:customStyle="1" w:styleId="pagerange">
    <w:name w:val="page_range"/>
    <w:basedOn w:val="DefaultParagraphFont"/>
    <w:rsid w:val="00C22AD3"/>
  </w:style>
  <w:style w:type="character" w:styleId="Hyperlink">
    <w:name w:val="Hyperlink"/>
    <w:basedOn w:val="DefaultParagraphFont"/>
    <w:uiPriority w:val="99"/>
    <w:unhideWhenUsed/>
    <w:rsid w:val="0019620E"/>
    <w:rPr>
      <w:color w:val="0563C1" w:themeColor="hyperlink"/>
      <w:u w:val="single"/>
    </w:rPr>
  </w:style>
  <w:style w:type="character" w:styleId="UnresolvedMention">
    <w:name w:val="Unresolved Mention"/>
    <w:basedOn w:val="DefaultParagraphFont"/>
    <w:uiPriority w:val="99"/>
    <w:semiHidden/>
    <w:unhideWhenUsed/>
    <w:rsid w:val="0019620E"/>
    <w:rPr>
      <w:color w:val="605E5C"/>
      <w:shd w:val="clear" w:color="auto" w:fill="E1DFDD"/>
    </w:rPr>
  </w:style>
  <w:style w:type="character" w:styleId="FollowedHyperlink">
    <w:name w:val="FollowedHyperlink"/>
    <w:basedOn w:val="DefaultParagraphFont"/>
    <w:uiPriority w:val="99"/>
    <w:semiHidden/>
    <w:unhideWhenUsed/>
    <w:rsid w:val="00F87FB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behaviour-in-schools" TargetMode="External"/><Relationship Id="rId13" Type="http://schemas.openxmlformats.org/officeDocument/2006/relationships/hyperlink" Target="http://www.walesonline.co.uk" TargetMode="External"/><Relationship Id="rId18" Type="http://schemas.openxmlformats.org/officeDocument/2006/relationships/hyperlink" Target="https://gov.wales/statistics-and-research/national-reading-numeracy-test-results/?lang=en" TargetMode="External"/><Relationship Id="rId3" Type="http://schemas.openxmlformats.org/officeDocument/2006/relationships/settings" Target="settings.xml"/><Relationship Id="rId7" Type="http://schemas.openxmlformats.org/officeDocument/2006/relationships/hyperlink" Target="http://www.gov.uk" TargetMode="External"/><Relationship Id="rId12" Type="http://schemas.openxmlformats.org/officeDocument/2006/relationships/hyperlink" Target="https://www.estyn.gov.wales/document/estyn-writing-guide" TargetMode="External"/><Relationship Id="rId17" Type="http://schemas.openxmlformats.org/officeDocument/2006/relationships/hyperlink" Target="http://www.gov.wales" TargetMode="External"/><Relationship Id="rId2" Type="http://schemas.openxmlformats.org/officeDocument/2006/relationships/styles" Target="styles.xml"/><Relationship Id="rId16" Type="http://schemas.openxmlformats.org/officeDocument/2006/relationships/hyperlink" Target="https://www.walesonline.co.uk/news/education/what-challenges-teaching-asked-two-10961799"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estyn.gov.wales" TargetMode="External"/><Relationship Id="rId5" Type="http://schemas.openxmlformats.org/officeDocument/2006/relationships/footnotes" Target="footnotes.xml"/><Relationship Id="rId15" Type="http://schemas.openxmlformats.org/officeDocument/2006/relationships/hyperlink" Target="http://www.walesonline.co.uk" TargetMode="External"/><Relationship Id="rId10" Type="http://schemas.openxmlformats.org/officeDocument/2006/relationships/hyperlink" Target="https://www.estyn.gov.wales/provider/6675500"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estyn.gov.wales" TargetMode="External"/><Relationship Id="rId14" Type="http://schemas.openxmlformats.org/officeDocument/2006/relationships/hyperlink" Target="https://www.walesonline.co.uk/news/education/teachers-say-national-reading-numeracy-116472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94C3DE-8305-4C7B-AC70-88115641F6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771</TotalTime>
  <Pages>6</Pages>
  <Words>2765</Words>
  <Characters>15763</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26</cp:revision>
  <dcterms:created xsi:type="dcterms:W3CDTF">2018-05-13T20:42:00Z</dcterms:created>
  <dcterms:modified xsi:type="dcterms:W3CDTF">2018-05-15T20:14:00Z</dcterms:modified>
</cp:coreProperties>
</file>