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45408" w14:textId="77777777" w:rsidR="00971BED" w:rsidRDefault="00971BED" w:rsidP="00971BED">
      <w:pPr>
        <w:pStyle w:val="Title"/>
        <w:spacing w:line="360" w:lineRule="auto"/>
        <w:jc w:val="both"/>
        <w:rPr>
          <w:rFonts w:ascii="Arial" w:hAnsi="Arial" w:cs="Arial"/>
          <w:color w:val="000000" w:themeColor="text1"/>
          <w:sz w:val="24"/>
          <w:szCs w:val="24"/>
        </w:rPr>
      </w:pPr>
    </w:p>
    <w:p w14:paraId="5428C037" w14:textId="77777777" w:rsidR="00971BED" w:rsidRPr="00D42422" w:rsidRDefault="00971BED" w:rsidP="00971BED">
      <w:pPr>
        <w:pStyle w:val="Title"/>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Student Name: Carolina Baracat</w:t>
      </w:r>
      <w:r w:rsidRPr="00D42422">
        <w:rPr>
          <w:rFonts w:ascii="Arial" w:hAnsi="Arial" w:cs="Arial"/>
          <w:b/>
          <w:bCs/>
          <w:color w:val="000000" w:themeColor="text1"/>
          <w:sz w:val="24"/>
          <w:szCs w:val="24"/>
        </w:rPr>
        <w:t xml:space="preserve"> </w:t>
      </w:r>
      <w:r w:rsidRPr="00D42422">
        <w:rPr>
          <w:rFonts w:ascii="Arial" w:hAnsi="Arial" w:cs="Arial"/>
          <w:b/>
          <w:bCs/>
          <w:color w:val="000000" w:themeColor="text1"/>
          <w:sz w:val="24"/>
          <w:szCs w:val="24"/>
        </w:rPr>
        <w:t>Student ID: 2511915</w:t>
      </w:r>
    </w:p>
    <w:p w14:paraId="735408DF" w14:textId="400C8F0D" w:rsidR="00971BED" w:rsidRPr="00D42422" w:rsidRDefault="00971BED" w:rsidP="00971BED">
      <w:pPr>
        <w:pStyle w:val="Title"/>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Module Code: LCLM4004</w:t>
      </w:r>
      <w:r w:rsidR="00381234">
        <w:rPr>
          <w:rFonts w:ascii="Arial" w:hAnsi="Arial" w:cs="Arial"/>
          <w:b/>
          <w:bCs/>
          <w:color w:val="000000" w:themeColor="text1"/>
          <w:sz w:val="24"/>
          <w:szCs w:val="24"/>
        </w:rPr>
        <w:t xml:space="preserve"> - Problem solving and decision making</w:t>
      </w:r>
    </w:p>
    <w:p w14:paraId="531A4C34" w14:textId="701BD35A" w:rsidR="00971BED" w:rsidRPr="00381234" w:rsidRDefault="00000000" w:rsidP="00D42422">
      <w:pPr>
        <w:pStyle w:val="Title"/>
        <w:spacing w:line="360" w:lineRule="auto"/>
        <w:jc w:val="both"/>
        <w:rPr>
          <w:rFonts w:ascii="Arial" w:hAnsi="Arial" w:cs="Arial"/>
          <w:b/>
          <w:bCs/>
          <w:color w:val="000000" w:themeColor="text1"/>
          <w:sz w:val="24"/>
          <w:szCs w:val="24"/>
        </w:rPr>
      </w:pPr>
      <w:r w:rsidRPr="00381234">
        <w:rPr>
          <w:rFonts w:ascii="Arial" w:hAnsi="Arial" w:cs="Arial"/>
          <w:b/>
          <w:bCs/>
          <w:color w:val="000000" w:themeColor="text1"/>
          <w:sz w:val="24"/>
          <w:szCs w:val="24"/>
        </w:rPr>
        <w:t>Green Haven Florists – Individual Repor</w:t>
      </w:r>
      <w:r w:rsidR="00971BED" w:rsidRPr="00381234">
        <w:rPr>
          <w:rFonts w:ascii="Arial" w:hAnsi="Arial" w:cs="Arial"/>
          <w:b/>
          <w:bCs/>
          <w:color w:val="000000" w:themeColor="text1"/>
          <w:sz w:val="24"/>
          <w:szCs w:val="24"/>
        </w:rPr>
        <w:t>t</w:t>
      </w:r>
    </w:p>
    <w:p w14:paraId="32EA581C" w14:textId="77777777" w:rsidR="00971BED" w:rsidRPr="00D42422" w:rsidRDefault="00971BED" w:rsidP="00971BED">
      <w:pPr>
        <w:pStyle w:val="Heading2"/>
        <w:spacing w:line="360" w:lineRule="auto"/>
        <w:jc w:val="both"/>
        <w:rPr>
          <w:rFonts w:ascii="Arial" w:hAnsi="Arial" w:cs="Arial"/>
          <w:color w:val="000000" w:themeColor="text1"/>
          <w:sz w:val="24"/>
          <w:szCs w:val="24"/>
        </w:rPr>
      </w:pPr>
      <w:r w:rsidRPr="00D42422">
        <w:rPr>
          <w:rStyle w:val="Strong"/>
          <w:rFonts w:ascii="Arial" w:hAnsi="Arial" w:cs="Arial"/>
          <w:b/>
          <w:bCs/>
          <w:color w:val="000000" w:themeColor="text1"/>
          <w:sz w:val="24"/>
          <w:szCs w:val="24"/>
        </w:rPr>
        <w:t>Overview of Case Study</w:t>
      </w:r>
    </w:p>
    <w:p w14:paraId="6342EF41"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Green Haven Florists is an independent flower shop in Norwich founded in 2016 by Liam and Priya Patel. The business has recently experienced a 30% decline in in-store sales. The root problem is its reliance on physical footfall combined with a weak digital presence. Contributing factors include increased online competition, rising operational costs, reduced high street activity and an outdated website. Additionally, changing consumer behaviour towards convenience and online purchasing has negatively impacted performance.</w:t>
      </w:r>
    </w:p>
    <w:p w14:paraId="19E17C96"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Critically, the business has failed to adapt to technological trends, reducing its competitiveness and threatening long-term sustainability. This suggests that without strategic digital transformation, the company is likely to continue losing market share in an increasingly online-focused retail environment.</w:t>
      </w:r>
    </w:p>
    <w:p w14:paraId="7A755683" w14:textId="77777777" w:rsidR="00971BED" w:rsidRPr="00D42422" w:rsidRDefault="00452DDF" w:rsidP="00971BED">
      <w:pPr>
        <w:spacing w:line="360" w:lineRule="auto"/>
        <w:jc w:val="both"/>
        <w:rPr>
          <w:color w:val="000000" w:themeColor="text1"/>
        </w:rPr>
      </w:pPr>
      <w:r w:rsidRPr="00452DDF">
        <w:rPr>
          <w:noProof/>
          <w:color w:val="000000" w:themeColor="text1"/>
        </w:rPr>
        <w:pict w14:anchorId="59E07D0C">
          <v:rect id="_x0000_i1036" alt="" style="width:431.9pt;height:.05pt;mso-width-percent:0;mso-height-percent:0;mso-width-percent:0;mso-height-percent:0" o:hrpct="957" o:hralign="center" o:hrstd="t" o:hr="t" fillcolor="#a0a0a0" stroked="f"/>
        </w:pict>
      </w:r>
    </w:p>
    <w:p w14:paraId="0284DF7F" w14:textId="7AB936B4" w:rsidR="00971BED" w:rsidRPr="00D42422" w:rsidRDefault="00971BED" w:rsidP="00971BED">
      <w:pPr>
        <w:pStyle w:val="Heading2"/>
        <w:spacing w:line="360" w:lineRule="auto"/>
        <w:jc w:val="both"/>
        <w:rPr>
          <w:rFonts w:ascii="Arial" w:hAnsi="Arial" w:cs="Arial"/>
          <w:color w:val="000000" w:themeColor="text1"/>
          <w:sz w:val="24"/>
          <w:szCs w:val="24"/>
        </w:rPr>
      </w:pPr>
      <w:r w:rsidRPr="00D42422">
        <w:rPr>
          <w:rStyle w:val="Strong"/>
          <w:rFonts w:ascii="Arial" w:hAnsi="Arial" w:cs="Arial"/>
          <w:b/>
          <w:bCs/>
          <w:color w:val="000000" w:themeColor="text1"/>
          <w:sz w:val="24"/>
          <w:szCs w:val="24"/>
        </w:rPr>
        <w:t>Two Proposed Solutions</w:t>
      </w:r>
    </w:p>
    <w:p w14:paraId="3E7EC103" w14:textId="77777777" w:rsidR="00971BED" w:rsidRPr="00D42422" w:rsidRDefault="00971BED" w:rsidP="00971BED">
      <w:pPr>
        <w:pStyle w:val="Heading3"/>
        <w:spacing w:line="360" w:lineRule="auto"/>
        <w:jc w:val="both"/>
        <w:rPr>
          <w:rFonts w:ascii="Arial" w:hAnsi="Arial" w:cs="Arial"/>
          <w:color w:val="000000" w:themeColor="text1"/>
          <w:sz w:val="24"/>
          <w:szCs w:val="24"/>
        </w:rPr>
      </w:pPr>
      <w:r w:rsidRPr="00D42422">
        <w:rPr>
          <w:rStyle w:val="Strong"/>
          <w:rFonts w:ascii="Arial" w:hAnsi="Arial" w:cs="Arial"/>
          <w:b/>
          <w:bCs/>
          <w:color w:val="000000" w:themeColor="text1"/>
          <w:sz w:val="24"/>
          <w:szCs w:val="24"/>
        </w:rPr>
        <w:t>Solution A: Website Development and Digital Transformation</w:t>
      </w:r>
    </w:p>
    <w:p w14:paraId="1FBF5A93"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This solution involves creating a modern e-commerce website with mobile optimisation, secure payment systems and delivery options. It addresses the lack of digital presence and aligns with customer expectations, increasing accessibility and potential revenue.</w:t>
      </w:r>
    </w:p>
    <w:p w14:paraId="0B0272A7"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Furthermore, this solution facilitates long-term business growth by enabling the company to compete more effectively with online retailers. This demonstrates that digital transformation is not only a short-term solution but a strategic necessity.</w:t>
      </w:r>
    </w:p>
    <w:p w14:paraId="77F51B73" w14:textId="77777777" w:rsidR="00971BED" w:rsidRPr="00D42422" w:rsidRDefault="00452DDF" w:rsidP="00971BED">
      <w:pPr>
        <w:spacing w:line="360" w:lineRule="auto"/>
        <w:jc w:val="both"/>
        <w:rPr>
          <w:rFonts w:ascii="Arial" w:hAnsi="Arial" w:cs="Arial"/>
          <w:color w:val="000000" w:themeColor="text1"/>
          <w:sz w:val="24"/>
          <w:szCs w:val="24"/>
        </w:rPr>
      </w:pPr>
      <w:r w:rsidRPr="00452DDF">
        <w:rPr>
          <w:rFonts w:ascii="Arial" w:hAnsi="Arial" w:cs="Arial"/>
          <w:noProof/>
          <w:color w:val="000000" w:themeColor="text1"/>
          <w:sz w:val="24"/>
          <w:szCs w:val="24"/>
        </w:rPr>
        <w:lastRenderedPageBreak/>
        <w:pict w14:anchorId="2F574102">
          <v:rect id="_x0000_i1035" style="width:0;height:1.5pt" o:hralign="center" o:hrstd="t" o:hr="t" fillcolor="#a0a0a0" stroked="f"/>
        </w:pict>
      </w:r>
    </w:p>
    <w:p w14:paraId="112B001E" w14:textId="77777777" w:rsidR="00971BED" w:rsidRPr="00D42422" w:rsidRDefault="00971BED" w:rsidP="00971BED">
      <w:pPr>
        <w:pStyle w:val="Heading3"/>
        <w:spacing w:line="360" w:lineRule="auto"/>
        <w:jc w:val="both"/>
        <w:rPr>
          <w:rFonts w:ascii="Arial" w:hAnsi="Arial" w:cs="Arial"/>
          <w:color w:val="000000" w:themeColor="text1"/>
          <w:sz w:val="24"/>
          <w:szCs w:val="24"/>
        </w:rPr>
      </w:pPr>
      <w:r w:rsidRPr="00D42422">
        <w:rPr>
          <w:rStyle w:val="Strong"/>
          <w:rFonts w:ascii="Arial" w:hAnsi="Arial" w:cs="Arial"/>
          <w:b/>
          <w:bCs/>
          <w:color w:val="000000" w:themeColor="text1"/>
          <w:sz w:val="24"/>
          <w:szCs w:val="24"/>
        </w:rPr>
        <w:t>Solution B: Subscription-Based Flower Service</w:t>
      </w:r>
    </w:p>
    <w:p w14:paraId="39B0439C"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This solution introduces a recurring delivery model to improve customer retention and generate stable income. However, it requires operational changes and does not fully address the core issue of limited digital access, making it less effective as a primary strategy.</w:t>
      </w:r>
    </w:p>
    <w:p w14:paraId="3A1E80CD"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This suggests that focusing solely on customer retention without improving digital accessibility would not resolve the underlying problem affecting sales performance.</w:t>
      </w:r>
    </w:p>
    <w:p w14:paraId="3F401D1A" w14:textId="77777777" w:rsidR="00971BED" w:rsidRPr="00D42422" w:rsidRDefault="00452DDF" w:rsidP="00971BED">
      <w:pPr>
        <w:spacing w:line="360" w:lineRule="auto"/>
        <w:jc w:val="both"/>
        <w:rPr>
          <w:rFonts w:ascii="Arial" w:hAnsi="Arial" w:cs="Arial"/>
          <w:color w:val="000000" w:themeColor="text1"/>
          <w:sz w:val="24"/>
          <w:szCs w:val="24"/>
        </w:rPr>
      </w:pPr>
      <w:r w:rsidRPr="00452DDF">
        <w:rPr>
          <w:rFonts w:ascii="Arial" w:hAnsi="Arial" w:cs="Arial"/>
          <w:noProof/>
          <w:color w:val="000000" w:themeColor="text1"/>
          <w:sz w:val="24"/>
          <w:szCs w:val="24"/>
        </w:rPr>
        <w:pict w14:anchorId="518C5E93">
          <v:rect id="_x0000_i1034" style="width:0;height:1.5pt" o:hralign="center" o:hrstd="t" o:hr="t" fillcolor="#a0a0a0" stroked="f"/>
        </w:pict>
      </w:r>
    </w:p>
    <w:p w14:paraId="19A9461D" w14:textId="34FB8C92" w:rsidR="00971BED" w:rsidRPr="00D42422" w:rsidRDefault="00971BED" w:rsidP="00971BED">
      <w:pPr>
        <w:pStyle w:val="Heading2"/>
        <w:spacing w:line="360" w:lineRule="auto"/>
        <w:jc w:val="both"/>
        <w:rPr>
          <w:rFonts w:ascii="Arial" w:hAnsi="Arial" w:cs="Arial"/>
          <w:color w:val="000000" w:themeColor="text1"/>
          <w:sz w:val="24"/>
          <w:szCs w:val="24"/>
        </w:rPr>
      </w:pPr>
      <w:r w:rsidRPr="00D42422">
        <w:rPr>
          <w:rStyle w:val="Strong"/>
          <w:rFonts w:ascii="Arial" w:hAnsi="Arial" w:cs="Arial"/>
          <w:b/>
          <w:bCs/>
          <w:color w:val="000000" w:themeColor="text1"/>
          <w:sz w:val="24"/>
          <w:szCs w:val="24"/>
        </w:rPr>
        <w:t>Evaluation Results and Justifications</w:t>
      </w:r>
    </w:p>
    <w:p w14:paraId="0DF38DF2"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A Grid Analysis was used to compare both solutions based on cost, feasibility, impact and long-term benefits. These criteria reflect key business priorities. Greater weighting was assigned to impact and sustainability, as long-term growth is essential.</w:t>
      </w:r>
    </w:p>
    <w:p w14:paraId="5399345C"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According to Belton and Stewart (2002), grid analysis supports structured decision-making by evaluating multiple criteria and identifying the most effective solution.</w:t>
      </w:r>
    </w:p>
    <w:p w14:paraId="377A9726"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Solution A achieved the highest score due to its ability to address multiple issues simultaneously and align with market trends. This demonstrates that investing in digital infrastructure provides greater overall value compared to alternative options.</w:t>
      </w:r>
    </w:p>
    <w:p w14:paraId="75054B97"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Therefore, Solution A is the most appropriate strategy.</w:t>
      </w:r>
    </w:p>
    <w:p w14:paraId="6731E84C" w14:textId="77777777" w:rsidR="00971BED" w:rsidRPr="00D42422" w:rsidRDefault="00452DDF" w:rsidP="00971BED">
      <w:pPr>
        <w:spacing w:line="360" w:lineRule="auto"/>
        <w:jc w:val="both"/>
        <w:rPr>
          <w:rFonts w:ascii="Arial" w:hAnsi="Arial" w:cs="Arial"/>
          <w:color w:val="000000" w:themeColor="text1"/>
          <w:sz w:val="24"/>
          <w:szCs w:val="24"/>
        </w:rPr>
      </w:pPr>
      <w:r w:rsidRPr="00452DDF">
        <w:rPr>
          <w:rFonts w:ascii="Arial" w:hAnsi="Arial" w:cs="Arial"/>
          <w:noProof/>
          <w:color w:val="000000" w:themeColor="text1"/>
          <w:sz w:val="24"/>
          <w:szCs w:val="24"/>
        </w:rPr>
        <w:pict w14:anchorId="2AA41D9A">
          <v:rect id="_x0000_i1033" style="width:0;height:1.5pt" o:hralign="center" o:hrstd="t" o:hr="t" fillcolor="#a0a0a0" stroked="f"/>
        </w:pict>
      </w:r>
    </w:p>
    <w:p w14:paraId="00A9A2F9" w14:textId="17323759" w:rsidR="00971BED" w:rsidRPr="00D42422" w:rsidRDefault="00971BED" w:rsidP="00971BED">
      <w:pPr>
        <w:pStyle w:val="Heading2"/>
        <w:spacing w:line="360" w:lineRule="auto"/>
        <w:jc w:val="both"/>
        <w:rPr>
          <w:rFonts w:ascii="Arial" w:hAnsi="Arial" w:cs="Arial"/>
          <w:color w:val="000000" w:themeColor="text1"/>
          <w:sz w:val="24"/>
          <w:szCs w:val="24"/>
        </w:rPr>
      </w:pPr>
      <w:r w:rsidRPr="00D42422">
        <w:rPr>
          <w:rStyle w:val="Strong"/>
          <w:rFonts w:ascii="Arial" w:hAnsi="Arial" w:cs="Arial"/>
          <w:b/>
          <w:bCs/>
          <w:color w:val="000000" w:themeColor="text1"/>
          <w:sz w:val="24"/>
          <w:szCs w:val="24"/>
        </w:rPr>
        <w:lastRenderedPageBreak/>
        <w:t>Risk Analysis Results and Justifications</w:t>
      </w:r>
    </w:p>
    <w:p w14:paraId="06DDEB80"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Key risks include low customer engagement, technical issues and budget constraints. Likelihood and impact were used to evaluate risk severity. Customer engagement was prioritised due to its direct effect on success.</w:t>
      </w:r>
    </w:p>
    <w:p w14:paraId="0AA03418"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Mitigation strategies such as digital marketing, staff training and technical support reduce these risks. This highlights the importance of proactive planning in minimising uncertainty and improving the likelihood of successful implementation.</w:t>
      </w:r>
    </w:p>
    <w:p w14:paraId="3EFB2A3D"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Although some uncertainty remains, the overall risk level is moderate and manageable, supporting the reliability of the chosen solution.</w:t>
      </w:r>
    </w:p>
    <w:p w14:paraId="44903A1E" w14:textId="77777777" w:rsidR="00971BED" w:rsidRPr="00D42422" w:rsidRDefault="00452DDF" w:rsidP="00971BED">
      <w:pPr>
        <w:spacing w:line="360" w:lineRule="auto"/>
        <w:jc w:val="both"/>
        <w:rPr>
          <w:rFonts w:ascii="Arial" w:hAnsi="Arial" w:cs="Arial"/>
          <w:color w:val="000000" w:themeColor="text1"/>
          <w:sz w:val="24"/>
          <w:szCs w:val="24"/>
        </w:rPr>
      </w:pPr>
      <w:r w:rsidRPr="00452DDF">
        <w:rPr>
          <w:rFonts w:ascii="Arial" w:hAnsi="Arial" w:cs="Arial"/>
          <w:noProof/>
          <w:color w:val="000000" w:themeColor="text1"/>
          <w:sz w:val="24"/>
          <w:szCs w:val="24"/>
        </w:rPr>
        <w:pict w14:anchorId="200064C1">
          <v:rect id="_x0000_i1032" style="width:0;height:1.5pt" o:hralign="center" o:hrstd="t" o:hr="t" fillcolor="#a0a0a0" stroked="f"/>
        </w:pict>
      </w:r>
    </w:p>
    <w:p w14:paraId="6C126BDC" w14:textId="1B6A5C51" w:rsidR="00971BED" w:rsidRPr="00D42422" w:rsidRDefault="00971BED" w:rsidP="00971BED">
      <w:pPr>
        <w:pStyle w:val="Heading2"/>
        <w:spacing w:line="360" w:lineRule="auto"/>
        <w:jc w:val="both"/>
        <w:rPr>
          <w:rFonts w:ascii="Arial" w:hAnsi="Arial" w:cs="Arial"/>
          <w:color w:val="000000" w:themeColor="text1"/>
          <w:sz w:val="24"/>
          <w:szCs w:val="24"/>
        </w:rPr>
      </w:pPr>
      <w:r w:rsidRPr="00D42422">
        <w:rPr>
          <w:rStyle w:val="Strong"/>
          <w:rFonts w:ascii="Arial" w:hAnsi="Arial" w:cs="Arial"/>
          <w:b/>
          <w:bCs/>
          <w:color w:val="000000" w:themeColor="text1"/>
          <w:sz w:val="24"/>
          <w:szCs w:val="24"/>
        </w:rPr>
        <w:t>Implementation Plan Justifications</w:t>
      </w:r>
    </w:p>
    <w:p w14:paraId="19C0C465"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The implementation plan follows a structured sequence: hiring a developer, building the website, testing and training, and finally launching. This order ensures efficiency and reduces potential errors.</w:t>
      </w:r>
    </w:p>
    <w:p w14:paraId="133B18B5"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Responsibilities are allocated based on expertise, which improves operational performance and accountability. The three-month timeline allows sufficient time for development and testing while maintaining business continuity.</w:t>
      </w:r>
    </w:p>
    <w:p w14:paraId="5D2F8C34"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This structured approach demonstrates that careful planning is essential for successful execution and minimises disruption to existing operations.</w:t>
      </w:r>
    </w:p>
    <w:p w14:paraId="0422866E" w14:textId="77777777" w:rsidR="00971BED" w:rsidRPr="00D42422" w:rsidRDefault="00452DDF" w:rsidP="00971BED">
      <w:pPr>
        <w:spacing w:line="360" w:lineRule="auto"/>
        <w:jc w:val="both"/>
        <w:rPr>
          <w:rFonts w:ascii="Arial" w:hAnsi="Arial" w:cs="Arial"/>
          <w:color w:val="000000" w:themeColor="text1"/>
          <w:sz w:val="24"/>
          <w:szCs w:val="24"/>
        </w:rPr>
      </w:pPr>
      <w:r w:rsidRPr="00452DDF">
        <w:rPr>
          <w:rFonts w:ascii="Arial" w:hAnsi="Arial" w:cs="Arial"/>
          <w:noProof/>
          <w:color w:val="000000" w:themeColor="text1"/>
          <w:sz w:val="24"/>
          <w:szCs w:val="24"/>
        </w:rPr>
        <w:pict w14:anchorId="1539FB8B">
          <v:rect id="_x0000_i1031" style="width:0;height:1.5pt" o:hralign="center" o:hrstd="t" o:hr="t" fillcolor="#a0a0a0" stroked="f"/>
        </w:pict>
      </w:r>
    </w:p>
    <w:p w14:paraId="3B8BCDC7" w14:textId="164003CA" w:rsidR="00971BED" w:rsidRPr="00D42422" w:rsidRDefault="00971BED" w:rsidP="00971BED">
      <w:pPr>
        <w:pStyle w:val="Heading2"/>
        <w:spacing w:line="360" w:lineRule="auto"/>
        <w:jc w:val="both"/>
        <w:rPr>
          <w:rFonts w:ascii="Arial" w:hAnsi="Arial" w:cs="Arial"/>
          <w:color w:val="000000" w:themeColor="text1"/>
          <w:sz w:val="24"/>
          <w:szCs w:val="24"/>
        </w:rPr>
      </w:pPr>
      <w:r w:rsidRPr="00D42422">
        <w:rPr>
          <w:rStyle w:val="Strong"/>
          <w:rFonts w:ascii="Arial" w:hAnsi="Arial" w:cs="Arial"/>
          <w:b/>
          <w:bCs/>
          <w:color w:val="000000" w:themeColor="text1"/>
          <w:sz w:val="24"/>
          <w:szCs w:val="24"/>
        </w:rPr>
        <w:t>KPI and SMART Objectives</w:t>
      </w:r>
    </w:p>
    <w:p w14:paraId="7D621E63"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The key performance indicator is online sales growth, as it directly measures success. SMART objectives ensure clarity and effectiveness in performance measurement.</w:t>
      </w:r>
    </w:p>
    <w:p w14:paraId="3834A6AA"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lastRenderedPageBreak/>
        <w:t>For example, increasing online sales by 20% within three months is specific, measurable and achievable. Additional targets include increasing website traffic and improving customer retention.</w:t>
      </w:r>
    </w:p>
    <w:p w14:paraId="56EA9469" w14:textId="77777777" w:rsidR="00971BED" w:rsidRPr="00D42422" w:rsidRDefault="00971BED" w:rsidP="00971BED">
      <w:pPr>
        <w:pStyle w:val="NormalWeb"/>
        <w:spacing w:line="360" w:lineRule="auto"/>
        <w:jc w:val="both"/>
        <w:rPr>
          <w:rFonts w:ascii="Arial" w:hAnsi="Arial" w:cs="Arial"/>
          <w:color w:val="000000" w:themeColor="text1"/>
        </w:rPr>
      </w:pPr>
      <w:r w:rsidRPr="00D42422">
        <w:rPr>
          <w:rFonts w:ascii="Arial" w:hAnsi="Arial" w:cs="Arial"/>
          <w:color w:val="000000" w:themeColor="text1"/>
        </w:rPr>
        <w:t>This demonstrates that well-defined objectives support effective monitoring and enable the business to evaluate whether strategic goals are being achieved.</w:t>
      </w:r>
    </w:p>
    <w:p w14:paraId="004C5305" w14:textId="77777777" w:rsidR="00971BED" w:rsidRPr="00D42422" w:rsidRDefault="00452DDF" w:rsidP="00971BED">
      <w:pPr>
        <w:spacing w:line="360" w:lineRule="auto"/>
        <w:jc w:val="both"/>
        <w:rPr>
          <w:rFonts w:ascii="Arial" w:hAnsi="Arial" w:cs="Arial"/>
          <w:color w:val="000000" w:themeColor="text1"/>
          <w:sz w:val="24"/>
          <w:szCs w:val="24"/>
        </w:rPr>
      </w:pPr>
      <w:r w:rsidRPr="00452DDF">
        <w:rPr>
          <w:rFonts w:ascii="Arial" w:hAnsi="Arial" w:cs="Arial"/>
          <w:noProof/>
          <w:color w:val="000000" w:themeColor="text1"/>
          <w:sz w:val="24"/>
          <w:szCs w:val="24"/>
        </w:rPr>
        <w:pict w14:anchorId="05975237">
          <v:rect id="_x0000_i1030" style="width:0;height:1.5pt" o:hralign="center" o:hrstd="t" o:hr="t" fillcolor="#a0a0a0" stroked="f"/>
        </w:pict>
      </w:r>
    </w:p>
    <w:p w14:paraId="0B199640" w14:textId="5E6553FE" w:rsidR="00971BED" w:rsidRPr="00D42422" w:rsidRDefault="00971BED" w:rsidP="00971BED">
      <w:pPr>
        <w:pStyle w:val="Heading2"/>
        <w:spacing w:line="360" w:lineRule="auto"/>
        <w:jc w:val="both"/>
        <w:rPr>
          <w:rFonts w:ascii="Arial" w:hAnsi="Arial" w:cs="Arial"/>
          <w:color w:val="000000" w:themeColor="text1"/>
          <w:sz w:val="24"/>
          <w:szCs w:val="24"/>
        </w:rPr>
      </w:pPr>
      <w:r w:rsidRPr="00D42422">
        <w:rPr>
          <w:rStyle w:val="Strong"/>
          <w:rFonts w:ascii="Arial" w:hAnsi="Arial" w:cs="Arial"/>
          <w:b/>
          <w:bCs/>
          <w:color w:val="000000" w:themeColor="text1"/>
          <w:sz w:val="24"/>
          <w:szCs w:val="24"/>
        </w:rPr>
        <w:t>Key Findings</w:t>
      </w:r>
    </w:p>
    <w:p w14:paraId="6FA5C7E7" w14:textId="77777777" w:rsidR="00971BED" w:rsidRPr="00D42422" w:rsidRDefault="00971BED" w:rsidP="00971BED">
      <w:pPr>
        <w:pStyle w:val="NormalWeb"/>
        <w:numPr>
          <w:ilvl w:val="0"/>
          <w:numId w:val="10"/>
        </w:numPr>
        <w:spacing w:line="360" w:lineRule="auto"/>
        <w:jc w:val="both"/>
        <w:rPr>
          <w:rFonts w:ascii="Arial" w:hAnsi="Arial" w:cs="Arial"/>
          <w:color w:val="000000" w:themeColor="text1"/>
        </w:rPr>
      </w:pPr>
      <w:r w:rsidRPr="00D42422">
        <w:rPr>
          <w:rFonts w:ascii="Arial" w:hAnsi="Arial" w:cs="Arial"/>
          <w:color w:val="000000" w:themeColor="text1"/>
        </w:rPr>
        <w:t>The main issue is the lack of digital presence</w:t>
      </w:r>
    </w:p>
    <w:p w14:paraId="45F2C90B" w14:textId="77777777" w:rsidR="00971BED" w:rsidRPr="00D42422" w:rsidRDefault="00971BED" w:rsidP="00971BED">
      <w:pPr>
        <w:pStyle w:val="NormalWeb"/>
        <w:numPr>
          <w:ilvl w:val="0"/>
          <w:numId w:val="10"/>
        </w:numPr>
        <w:spacing w:line="360" w:lineRule="auto"/>
        <w:jc w:val="both"/>
        <w:rPr>
          <w:rFonts w:ascii="Arial" w:hAnsi="Arial" w:cs="Arial"/>
          <w:color w:val="000000" w:themeColor="text1"/>
        </w:rPr>
      </w:pPr>
      <w:r w:rsidRPr="00D42422">
        <w:rPr>
          <w:rFonts w:ascii="Arial" w:hAnsi="Arial" w:cs="Arial"/>
          <w:color w:val="000000" w:themeColor="text1"/>
        </w:rPr>
        <w:t>Consumer behaviour has shifted towards online purchasing</w:t>
      </w:r>
    </w:p>
    <w:p w14:paraId="0E17775A" w14:textId="77777777" w:rsidR="00971BED" w:rsidRPr="00D42422" w:rsidRDefault="00971BED" w:rsidP="00971BED">
      <w:pPr>
        <w:pStyle w:val="NormalWeb"/>
        <w:numPr>
          <w:ilvl w:val="0"/>
          <w:numId w:val="10"/>
        </w:numPr>
        <w:spacing w:line="360" w:lineRule="auto"/>
        <w:jc w:val="both"/>
        <w:rPr>
          <w:rFonts w:ascii="Arial" w:hAnsi="Arial" w:cs="Arial"/>
          <w:color w:val="000000" w:themeColor="text1"/>
        </w:rPr>
      </w:pPr>
      <w:r w:rsidRPr="00D42422">
        <w:rPr>
          <w:rFonts w:ascii="Arial" w:hAnsi="Arial" w:cs="Arial"/>
          <w:color w:val="000000" w:themeColor="text1"/>
        </w:rPr>
        <w:t>Website development is the most effective solution</w:t>
      </w:r>
    </w:p>
    <w:p w14:paraId="354A6EB2" w14:textId="77777777" w:rsidR="00971BED" w:rsidRPr="00D42422" w:rsidRDefault="00971BED" w:rsidP="00971BED">
      <w:pPr>
        <w:pStyle w:val="NormalWeb"/>
        <w:numPr>
          <w:ilvl w:val="0"/>
          <w:numId w:val="10"/>
        </w:numPr>
        <w:spacing w:line="360" w:lineRule="auto"/>
        <w:jc w:val="both"/>
        <w:rPr>
          <w:rFonts w:ascii="Arial" w:hAnsi="Arial" w:cs="Arial"/>
          <w:color w:val="000000" w:themeColor="text1"/>
        </w:rPr>
      </w:pPr>
      <w:r w:rsidRPr="00D42422">
        <w:rPr>
          <w:rFonts w:ascii="Arial" w:hAnsi="Arial" w:cs="Arial"/>
          <w:color w:val="000000" w:themeColor="text1"/>
        </w:rPr>
        <w:t>Risks are manageable with appropriate strategies</w:t>
      </w:r>
    </w:p>
    <w:p w14:paraId="03856295" w14:textId="77777777" w:rsidR="00971BED" w:rsidRPr="00D42422" w:rsidRDefault="00971BED" w:rsidP="00971BED">
      <w:pPr>
        <w:pStyle w:val="NormalWeb"/>
        <w:numPr>
          <w:ilvl w:val="0"/>
          <w:numId w:val="10"/>
        </w:numPr>
        <w:spacing w:line="360" w:lineRule="auto"/>
        <w:jc w:val="both"/>
        <w:rPr>
          <w:rFonts w:ascii="Arial" w:hAnsi="Arial" w:cs="Arial"/>
          <w:color w:val="000000" w:themeColor="text1"/>
        </w:rPr>
      </w:pPr>
      <w:r w:rsidRPr="00D42422">
        <w:rPr>
          <w:rFonts w:ascii="Arial" w:hAnsi="Arial" w:cs="Arial"/>
          <w:color w:val="000000" w:themeColor="text1"/>
        </w:rPr>
        <w:t>Structured decision-making improves business outcomes</w:t>
      </w:r>
    </w:p>
    <w:p w14:paraId="2F239F49" w14:textId="77777777" w:rsidR="00971BED" w:rsidRPr="00D42422" w:rsidRDefault="00452DDF" w:rsidP="00971BED">
      <w:pPr>
        <w:spacing w:line="360" w:lineRule="auto"/>
        <w:jc w:val="both"/>
        <w:rPr>
          <w:color w:val="000000" w:themeColor="text1"/>
        </w:rPr>
      </w:pPr>
      <w:r w:rsidRPr="00452DDF">
        <w:rPr>
          <w:noProof/>
          <w:color w:val="000000" w:themeColor="text1"/>
        </w:rPr>
        <w:pict w14:anchorId="2089DBAE">
          <v:rect id="_x0000_i1029" style="width:0;height:1.5pt" o:hralign="center" o:hrstd="t" o:hr="t" fillcolor="#a0a0a0" stroked="f"/>
        </w:pict>
      </w:r>
    </w:p>
    <w:p w14:paraId="04A26CFE" w14:textId="77777777" w:rsidR="00971BED" w:rsidRPr="00D42422" w:rsidRDefault="00971BED" w:rsidP="00971BED">
      <w:pPr>
        <w:pStyle w:val="Heading2"/>
        <w:spacing w:line="360" w:lineRule="auto"/>
        <w:jc w:val="both"/>
        <w:rPr>
          <w:rFonts w:ascii="Arial" w:hAnsi="Arial" w:cs="Arial"/>
          <w:color w:val="000000" w:themeColor="text1"/>
          <w:sz w:val="24"/>
          <w:szCs w:val="24"/>
        </w:rPr>
      </w:pPr>
      <w:r w:rsidRPr="00D42422">
        <w:rPr>
          <w:rStyle w:val="Strong"/>
          <w:rFonts w:ascii="Arial" w:hAnsi="Arial" w:cs="Arial"/>
          <w:b/>
          <w:bCs/>
          <w:color w:val="000000" w:themeColor="text1"/>
          <w:sz w:val="24"/>
          <w:szCs w:val="24"/>
        </w:rPr>
        <w:t>Appendix 1: Grid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69"/>
        <w:gridCol w:w="860"/>
        <w:gridCol w:w="1260"/>
        <w:gridCol w:w="968"/>
        <w:gridCol w:w="1260"/>
        <w:gridCol w:w="983"/>
      </w:tblGrid>
      <w:tr w:rsidR="00971BED" w:rsidRPr="00D42422" w14:paraId="24715B2D" w14:textId="77777777">
        <w:trPr>
          <w:tblHeader/>
          <w:tblCellSpacing w:w="15" w:type="dxa"/>
        </w:trPr>
        <w:tc>
          <w:tcPr>
            <w:tcW w:w="0" w:type="auto"/>
            <w:vAlign w:val="center"/>
            <w:hideMark/>
          </w:tcPr>
          <w:p w14:paraId="663C0BF6"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Criteria</w:t>
            </w:r>
          </w:p>
        </w:tc>
        <w:tc>
          <w:tcPr>
            <w:tcW w:w="0" w:type="auto"/>
            <w:vAlign w:val="center"/>
            <w:hideMark/>
          </w:tcPr>
          <w:p w14:paraId="28A3C558"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Weight</w:t>
            </w:r>
          </w:p>
        </w:tc>
        <w:tc>
          <w:tcPr>
            <w:tcW w:w="0" w:type="auto"/>
            <w:vAlign w:val="center"/>
            <w:hideMark/>
          </w:tcPr>
          <w:p w14:paraId="2DD686CE"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Solution A</w:t>
            </w:r>
          </w:p>
        </w:tc>
        <w:tc>
          <w:tcPr>
            <w:tcW w:w="0" w:type="auto"/>
            <w:vAlign w:val="center"/>
            <w:hideMark/>
          </w:tcPr>
          <w:p w14:paraId="19FE4B67"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Score A</w:t>
            </w:r>
          </w:p>
        </w:tc>
        <w:tc>
          <w:tcPr>
            <w:tcW w:w="0" w:type="auto"/>
            <w:vAlign w:val="center"/>
            <w:hideMark/>
          </w:tcPr>
          <w:p w14:paraId="4B9F7B98"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Solution B</w:t>
            </w:r>
          </w:p>
        </w:tc>
        <w:tc>
          <w:tcPr>
            <w:tcW w:w="0" w:type="auto"/>
            <w:vAlign w:val="center"/>
            <w:hideMark/>
          </w:tcPr>
          <w:p w14:paraId="40555381"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Score B</w:t>
            </w:r>
          </w:p>
        </w:tc>
      </w:tr>
      <w:tr w:rsidR="00971BED" w:rsidRPr="00D42422" w14:paraId="6627108E" w14:textId="77777777">
        <w:trPr>
          <w:tblCellSpacing w:w="15" w:type="dxa"/>
        </w:trPr>
        <w:tc>
          <w:tcPr>
            <w:tcW w:w="0" w:type="auto"/>
            <w:vAlign w:val="center"/>
            <w:hideMark/>
          </w:tcPr>
          <w:p w14:paraId="2BC382A0"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Cost</w:t>
            </w:r>
          </w:p>
        </w:tc>
        <w:tc>
          <w:tcPr>
            <w:tcW w:w="0" w:type="auto"/>
            <w:vAlign w:val="center"/>
            <w:hideMark/>
          </w:tcPr>
          <w:p w14:paraId="0676ED39"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3</w:t>
            </w:r>
          </w:p>
        </w:tc>
        <w:tc>
          <w:tcPr>
            <w:tcW w:w="0" w:type="auto"/>
            <w:vAlign w:val="center"/>
            <w:hideMark/>
          </w:tcPr>
          <w:p w14:paraId="1B7766EC"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Moderate</w:t>
            </w:r>
          </w:p>
        </w:tc>
        <w:tc>
          <w:tcPr>
            <w:tcW w:w="0" w:type="auto"/>
            <w:vAlign w:val="center"/>
            <w:hideMark/>
          </w:tcPr>
          <w:p w14:paraId="4EB41C96"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3</w:t>
            </w:r>
          </w:p>
        </w:tc>
        <w:tc>
          <w:tcPr>
            <w:tcW w:w="0" w:type="auto"/>
            <w:vAlign w:val="center"/>
            <w:hideMark/>
          </w:tcPr>
          <w:p w14:paraId="6EB990D0"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High</w:t>
            </w:r>
          </w:p>
        </w:tc>
        <w:tc>
          <w:tcPr>
            <w:tcW w:w="0" w:type="auto"/>
            <w:vAlign w:val="center"/>
            <w:hideMark/>
          </w:tcPr>
          <w:p w14:paraId="5FF57219"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2</w:t>
            </w:r>
          </w:p>
        </w:tc>
      </w:tr>
      <w:tr w:rsidR="00971BED" w:rsidRPr="00D42422" w14:paraId="642F2ED8" w14:textId="77777777">
        <w:trPr>
          <w:tblCellSpacing w:w="15" w:type="dxa"/>
        </w:trPr>
        <w:tc>
          <w:tcPr>
            <w:tcW w:w="0" w:type="auto"/>
            <w:vAlign w:val="center"/>
            <w:hideMark/>
          </w:tcPr>
          <w:p w14:paraId="03B311DF"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Feasibility</w:t>
            </w:r>
          </w:p>
        </w:tc>
        <w:tc>
          <w:tcPr>
            <w:tcW w:w="0" w:type="auto"/>
            <w:vAlign w:val="center"/>
            <w:hideMark/>
          </w:tcPr>
          <w:p w14:paraId="07C15C46"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4</w:t>
            </w:r>
          </w:p>
        </w:tc>
        <w:tc>
          <w:tcPr>
            <w:tcW w:w="0" w:type="auto"/>
            <w:vAlign w:val="center"/>
            <w:hideMark/>
          </w:tcPr>
          <w:p w14:paraId="1FFDAF1E"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High</w:t>
            </w:r>
          </w:p>
        </w:tc>
        <w:tc>
          <w:tcPr>
            <w:tcW w:w="0" w:type="auto"/>
            <w:vAlign w:val="center"/>
            <w:hideMark/>
          </w:tcPr>
          <w:p w14:paraId="6233C286"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4</w:t>
            </w:r>
          </w:p>
        </w:tc>
        <w:tc>
          <w:tcPr>
            <w:tcW w:w="0" w:type="auto"/>
            <w:vAlign w:val="center"/>
            <w:hideMark/>
          </w:tcPr>
          <w:p w14:paraId="76BA8A75"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Medium</w:t>
            </w:r>
          </w:p>
        </w:tc>
        <w:tc>
          <w:tcPr>
            <w:tcW w:w="0" w:type="auto"/>
            <w:vAlign w:val="center"/>
            <w:hideMark/>
          </w:tcPr>
          <w:p w14:paraId="6D5EAD67"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3</w:t>
            </w:r>
          </w:p>
        </w:tc>
      </w:tr>
      <w:tr w:rsidR="00971BED" w:rsidRPr="00D42422" w14:paraId="17582201" w14:textId="77777777">
        <w:trPr>
          <w:tblCellSpacing w:w="15" w:type="dxa"/>
        </w:trPr>
        <w:tc>
          <w:tcPr>
            <w:tcW w:w="0" w:type="auto"/>
            <w:vAlign w:val="center"/>
            <w:hideMark/>
          </w:tcPr>
          <w:p w14:paraId="0124FA00"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Impact</w:t>
            </w:r>
          </w:p>
        </w:tc>
        <w:tc>
          <w:tcPr>
            <w:tcW w:w="0" w:type="auto"/>
            <w:vAlign w:val="center"/>
            <w:hideMark/>
          </w:tcPr>
          <w:p w14:paraId="02978A33"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5</w:t>
            </w:r>
          </w:p>
        </w:tc>
        <w:tc>
          <w:tcPr>
            <w:tcW w:w="0" w:type="auto"/>
            <w:vAlign w:val="center"/>
            <w:hideMark/>
          </w:tcPr>
          <w:p w14:paraId="0A9D82D9"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Very High</w:t>
            </w:r>
          </w:p>
        </w:tc>
        <w:tc>
          <w:tcPr>
            <w:tcW w:w="0" w:type="auto"/>
            <w:vAlign w:val="center"/>
            <w:hideMark/>
          </w:tcPr>
          <w:p w14:paraId="57B18646"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5</w:t>
            </w:r>
          </w:p>
        </w:tc>
        <w:tc>
          <w:tcPr>
            <w:tcW w:w="0" w:type="auto"/>
            <w:vAlign w:val="center"/>
            <w:hideMark/>
          </w:tcPr>
          <w:p w14:paraId="507908E9"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Medium</w:t>
            </w:r>
          </w:p>
        </w:tc>
        <w:tc>
          <w:tcPr>
            <w:tcW w:w="0" w:type="auto"/>
            <w:vAlign w:val="center"/>
            <w:hideMark/>
          </w:tcPr>
          <w:p w14:paraId="4E57BF71"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3</w:t>
            </w:r>
          </w:p>
        </w:tc>
      </w:tr>
      <w:tr w:rsidR="00971BED" w:rsidRPr="00D42422" w14:paraId="3BA1F943" w14:textId="77777777">
        <w:trPr>
          <w:tblCellSpacing w:w="15" w:type="dxa"/>
        </w:trPr>
        <w:tc>
          <w:tcPr>
            <w:tcW w:w="0" w:type="auto"/>
            <w:vAlign w:val="center"/>
            <w:hideMark/>
          </w:tcPr>
          <w:p w14:paraId="2B1D2C93"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Long-term</w:t>
            </w:r>
          </w:p>
        </w:tc>
        <w:tc>
          <w:tcPr>
            <w:tcW w:w="0" w:type="auto"/>
            <w:vAlign w:val="center"/>
            <w:hideMark/>
          </w:tcPr>
          <w:p w14:paraId="1943BD53"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5</w:t>
            </w:r>
          </w:p>
        </w:tc>
        <w:tc>
          <w:tcPr>
            <w:tcW w:w="0" w:type="auto"/>
            <w:vAlign w:val="center"/>
            <w:hideMark/>
          </w:tcPr>
          <w:p w14:paraId="56C2DC49"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Very High</w:t>
            </w:r>
          </w:p>
        </w:tc>
        <w:tc>
          <w:tcPr>
            <w:tcW w:w="0" w:type="auto"/>
            <w:vAlign w:val="center"/>
            <w:hideMark/>
          </w:tcPr>
          <w:p w14:paraId="0C89D322"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5</w:t>
            </w:r>
          </w:p>
        </w:tc>
        <w:tc>
          <w:tcPr>
            <w:tcW w:w="0" w:type="auto"/>
            <w:vAlign w:val="center"/>
            <w:hideMark/>
          </w:tcPr>
          <w:p w14:paraId="1E75876F"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High</w:t>
            </w:r>
          </w:p>
        </w:tc>
        <w:tc>
          <w:tcPr>
            <w:tcW w:w="0" w:type="auto"/>
            <w:vAlign w:val="center"/>
            <w:hideMark/>
          </w:tcPr>
          <w:p w14:paraId="1DD97D20"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4</w:t>
            </w:r>
          </w:p>
        </w:tc>
      </w:tr>
    </w:tbl>
    <w:p w14:paraId="4FE44180" w14:textId="77777777" w:rsidR="00971BED" w:rsidRPr="00D42422" w:rsidRDefault="00452DDF" w:rsidP="00971BED">
      <w:pPr>
        <w:spacing w:line="360" w:lineRule="auto"/>
        <w:jc w:val="both"/>
        <w:rPr>
          <w:rFonts w:ascii="Arial" w:hAnsi="Arial" w:cs="Arial"/>
          <w:color w:val="000000" w:themeColor="text1"/>
          <w:sz w:val="24"/>
          <w:szCs w:val="24"/>
        </w:rPr>
      </w:pPr>
      <w:r w:rsidRPr="00452DDF">
        <w:rPr>
          <w:rFonts w:ascii="Arial" w:hAnsi="Arial" w:cs="Arial"/>
          <w:noProof/>
          <w:color w:val="000000" w:themeColor="text1"/>
          <w:sz w:val="24"/>
          <w:szCs w:val="24"/>
        </w:rPr>
        <w:pict w14:anchorId="2122CFFC">
          <v:rect id="_x0000_i1028" alt="" style="width:431.9pt;height:.05pt;mso-width-percent:0;mso-height-percent:0;mso-width-percent:0;mso-height-percent:0" o:hrpct="957" o:hralign="center" o:hrstd="t" o:hr="t" fillcolor="#a0a0a0" stroked="f"/>
        </w:pict>
      </w:r>
    </w:p>
    <w:p w14:paraId="02B1B441" w14:textId="77777777" w:rsidR="00971BED" w:rsidRPr="00D42422" w:rsidRDefault="00971BED" w:rsidP="00971BED">
      <w:pPr>
        <w:pStyle w:val="Heading2"/>
        <w:spacing w:line="360" w:lineRule="auto"/>
        <w:jc w:val="both"/>
        <w:rPr>
          <w:rFonts w:ascii="Arial" w:hAnsi="Arial" w:cs="Arial"/>
          <w:color w:val="000000" w:themeColor="text1"/>
          <w:sz w:val="24"/>
          <w:szCs w:val="24"/>
        </w:rPr>
      </w:pPr>
      <w:r w:rsidRPr="00D42422">
        <w:rPr>
          <w:rStyle w:val="Strong"/>
          <w:rFonts w:ascii="Arial" w:hAnsi="Arial" w:cs="Arial"/>
          <w:b/>
          <w:bCs/>
          <w:color w:val="000000" w:themeColor="text1"/>
          <w:sz w:val="24"/>
          <w:szCs w:val="24"/>
        </w:rPr>
        <w:lastRenderedPageBreak/>
        <w:t>Appendix 2: Risk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7"/>
        <w:gridCol w:w="1260"/>
        <w:gridCol w:w="834"/>
        <w:gridCol w:w="1301"/>
        <w:gridCol w:w="1301"/>
        <w:gridCol w:w="1369"/>
      </w:tblGrid>
      <w:tr w:rsidR="00971BED" w:rsidRPr="00D42422" w14:paraId="447C5106" w14:textId="77777777">
        <w:trPr>
          <w:tblHeader/>
          <w:tblCellSpacing w:w="15" w:type="dxa"/>
        </w:trPr>
        <w:tc>
          <w:tcPr>
            <w:tcW w:w="0" w:type="auto"/>
            <w:vAlign w:val="center"/>
            <w:hideMark/>
          </w:tcPr>
          <w:p w14:paraId="765CD28A"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Risk</w:t>
            </w:r>
          </w:p>
        </w:tc>
        <w:tc>
          <w:tcPr>
            <w:tcW w:w="0" w:type="auto"/>
            <w:vAlign w:val="center"/>
            <w:hideMark/>
          </w:tcPr>
          <w:p w14:paraId="6205E96D"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Likelihood</w:t>
            </w:r>
          </w:p>
        </w:tc>
        <w:tc>
          <w:tcPr>
            <w:tcW w:w="0" w:type="auto"/>
            <w:vAlign w:val="center"/>
            <w:hideMark/>
          </w:tcPr>
          <w:p w14:paraId="17D8DD95"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Impact</w:t>
            </w:r>
          </w:p>
        </w:tc>
        <w:tc>
          <w:tcPr>
            <w:tcW w:w="0" w:type="auto"/>
            <w:vAlign w:val="center"/>
            <w:hideMark/>
          </w:tcPr>
          <w:p w14:paraId="75B94E94"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Risk Score</w:t>
            </w:r>
          </w:p>
        </w:tc>
        <w:tc>
          <w:tcPr>
            <w:tcW w:w="0" w:type="auto"/>
            <w:vAlign w:val="center"/>
            <w:hideMark/>
          </w:tcPr>
          <w:p w14:paraId="61087F78"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Prevention</w:t>
            </w:r>
          </w:p>
        </w:tc>
        <w:tc>
          <w:tcPr>
            <w:tcW w:w="0" w:type="auto"/>
            <w:vAlign w:val="center"/>
            <w:hideMark/>
          </w:tcPr>
          <w:p w14:paraId="1E0F1A9A"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Mitigation</w:t>
            </w:r>
          </w:p>
        </w:tc>
      </w:tr>
      <w:tr w:rsidR="00971BED" w:rsidRPr="00D42422" w14:paraId="2F6F4E3F" w14:textId="77777777">
        <w:trPr>
          <w:tblCellSpacing w:w="15" w:type="dxa"/>
        </w:trPr>
        <w:tc>
          <w:tcPr>
            <w:tcW w:w="0" w:type="auto"/>
            <w:vAlign w:val="center"/>
            <w:hideMark/>
          </w:tcPr>
          <w:p w14:paraId="703D2D2A"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Low engagement</w:t>
            </w:r>
          </w:p>
        </w:tc>
        <w:tc>
          <w:tcPr>
            <w:tcW w:w="0" w:type="auto"/>
            <w:vAlign w:val="center"/>
            <w:hideMark/>
          </w:tcPr>
          <w:p w14:paraId="75FAAA3A"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3</w:t>
            </w:r>
          </w:p>
        </w:tc>
        <w:tc>
          <w:tcPr>
            <w:tcW w:w="0" w:type="auto"/>
            <w:vAlign w:val="center"/>
            <w:hideMark/>
          </w:tcPr>
          <w:p w14:paraId="2C616A95"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4</w:t>
            </w:r>
          </w:p>
        </w:tc>
        <w:tc>
          <w:tcPr>
            <w:tcW w:w="0" w:type="auto"/>
            <w:vAlign w:val="center"/>
            <w:hideMark/>
          </w:tcPr>
          <w:p w14:paraId="3042A52E"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12</w:t>
            </w:r>
          </w:p>
        </w:tc>
        <w:tc>
          <w:tcPr>
            <w:tcW w:w="0" w:type="auto"/>
            <w:vAlign w:val="center"/>
            <w:hideMark/>
          </w:tcPr>
          <w:p w14:paraId="07C7A164"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Marketing</w:t>
            </w:r>
          </w:p>
        </w:tc>
        <w:tc>
          <w:tcPr>
            <w:tcW w:w="0" w:type="auto"/>
            <w:vAlign w:val="center"/>
            <w:hideMark/>
          </w:tcPr>
          <w:p w14:paraId="10873E57"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Discounts</w:t>
            </w:r>
          </w:p>
        </w:tc>
      </w:tr>
      <w:tr w:rsidR="00971BED" w:rsidRPr="00D42422" w14:paraId="2B63CEAC" w14:textId="77777777">
        <w:trPr>
          <w:tblCellSpacing w:w="15" w:type="dxa"/>
        </w:trPr>
        <w:tc>
          <w:tcPr>
            <w:tcW w:w="0" w:type="auto"/>
            <w:vAlign w:val="center"/>
            <w:hideMark/>
          </w:tcPr>
          <w:p w14:paraId="5C199B08"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Technical issues</w:t>
            </w:r>
          </w:p>
        </w:tc>
        <w:tc>
          <w:tcPr>
            <w:tcW w:w="0" w:type="auto"/>
            <w:vAlign w:val="center"/>
            <w:hideMark/>
          </w:tcPr>
          <w:p w14:paraId="5D5D5B12"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2</w:t>
            </w:r>
          </w:p>
        </w:tc>
        <w:tc>
          <w:tcPr>
            <w:tcW w:w="0" w:type="auto"/>
            <w:vAlign w:val="center"/>
            <w:hideMark/>
          </w:tcPr>
          <w:p w14:paraId="617BA139"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5</w:t>
            </w:r>
          </w:p>
        </w:tc>
        <w:tc>
          <w:tcPr>
            <w:tcW w:w="0" w:type="auto"/>
            <w:vAlign w:val="center"/>
            <w:hideMark/>
          </w:tcPr>
          <w:p w14:paraId="5EE4DFD2"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10</w:t>
            </w:r>
          </w:p>
        </w:tc>
        <w:tc>
          <w:tcPr>
            <w:tcW w:w="0" w:type="auto"/>
            <w:vAlign w:val="center"/>
            <w:hideMark/>
          </w:tcPr>
          <w:p w14:paraId="0D6B6C82"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Developer</w:t>
            </w:r>
          </w:p>
        </w:tc>
        <w:tc>
          <w:tcPr>
            <w:tcW w:w="0" w:type="auto"/>
            <w:vAlign w:val="center"/>
            <w:hideMark/>
          </w:tcPr>
          <w:p w14:paraId="6D2E7C4F"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Support</w:t>
            </w:r>
          </w:p>
        </w:tc>
      </w:tr>
      <w:tr w:rsidR="00971BED" w:rsidRPr="00D42422" w14:paraId="7F337245" w14:textId="77777777">
        <w:trPr>
          <w:tblCellSpacing w:w="15" w:type="dxa"/>
        </w:trPr>
        <w:tc>
          <w:tcPr>
            <w:tcW w:w="0" w:type="auto"/>
            <w:vAlign w:val="center"/>
            <w:hideMark/>
          </w:tcPr>
          <w:p w14:paraId="2EFC6C96"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Budget issues</w:t>
            </w:r>
          </w:p>
        </w:tc>
        <w:tc>
          <w:tcPr>
            <w:tcW w:w="0" w:type="auto"/>
            <w:vAlign w:val="center"/>
            <w:hideMark/>
          </w:tcPr>
          <w:p w14:paraId="24DE70A3"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3</w:t>
            </w:r>
          </w:p>
        </w:tc>
        <w:tc>
          <w:tcPr>
            <w:tcW w:w="0" w:type="auto"/>
            <w:vAlign w:val="center"/>
            <w:hideMark/>
          </w:tcPr>
          <w:p w14:paraId="0493F542"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3</w:t>
            </w:r>
          </w:p>
        </w:tc>
        <w:tc>
          <w:tcPr>
            <w:tcW w:w="0" w:type="auto"/>
            <w:vAlign w:val="center"/>
            <w:hideMark/>
          </w:tcPr>
          <w:p w14:paraId="3B34A8DD"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9</w:t>
            </w:r>
          </w:p>
        </w:tc>
        <w:tc>
          <w:tcPr>
            <w:tcW w:w="0" w:type="auto"/>
            <w:vAlign w:val="center"/>
            <w:hideMark/>
          </w:tcPr>
          <w:p w14:paraId="6E3EEF7D"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Planning</w:t>
            </w:r>
          </w:p>
        </w:tc>
        <w:tc>
          <w:tcPr>
            <w:tcW w:w="0" w:type="auto"/>
            <w:vAlign w:val="center"/>
            <w:hideMark/>
          </w:tcPr>
          <w:p w14:paraId="7F767A01"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Adjust costs</w:t>
            </w:r>
          </w:p>
        </w:tc>
      </w:tr>
    </w:tbl>
    <w:p w14:paraId="73B3AF48" w14:textId="77777777" w:rsidR="00971BED" w:rsidRPr="00D42422" w:rsidRDefault="00452DDF" w:rsidP="00971BED">
      <w:pPr>
        <w:spacing w:line="360" w:lineRule="auto"/>
        <w:jc w:val="both"/>
        <w:rPr>
          <w:rFonts w:ascii="Arial" w:hAnsi="Arial" w:cs="Arial"/>
          <w:color w:val="000000" w:themeColor="text1"/>
          <w:sz w:val="24"/>
          <w:szCs w:val="24"/>
        </w:rPr>
      </w:pPr>
      <w:r w:rsidRPr="00452DDF">
        <w:rPr>
          <w:rFonts w:ascii="Arial" w:hAnsi="Arial" w:cs="Arial"/>
          <w:noProof/>
          <w:color w:val="000000" w:themeColor="text1"/>
          <w:sz w:val="24"/>
          <w:szCs w:val="24"/>
        </w:rPr>
        <w:pict w14:anchorId="0E523348">
          <v:rect id="_x0000_i1027" style="width:0;height:1.5pt" o:hralign="center" o:hrstd="t" o:hr="t" fillcolor="#a0a0a0" stroked="f"/>
        </w:pict>
      </w:r>
    </w:p>
    <w:p w14:paraId="4F5864DA" w14:textId="77777777" w:rsidR="00971BED" w:rsidRPr="00D42422" w:rsidRDefault="00971BED" w:rsidP="00971BED">
      <w:pPr>
        <w:pStyle w:val="Heading2"/>
        <w:spacing w:line="360" w:lineRule="auto"/>
        <w:jc w:val="both"/>
        <w:rPr>
          <w:rFonts w:ascii="Arial" w:hAnsi="Arial" w:cs="Arial"/>
          <w:color w:val="000000" w:themeColor="text1"/>
          <w:sz w:val="24"/>
          <w:szCs w:val="24"/>
        </w:rPr>
      </w:pPr>
      <w:r w:rsidRPr="00D42422">
        <w:rPr>
          <w:rStyle w:val="Strong"/>
          <w:rFonts w:ascii="Arial" w:hAnsi="Arial" w:cs="Arial"/>
          <w:b/>
          <w:bCs/>
          <w:color w:val="000000" w:themeColor="text1"/>
          <w:sz w:val="24"/>
          <w:szCs w:val="24"/>
        </w:rPr>
        <w:t>Appendix 3: Implementation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3"/>
        <w:gridCol w:w="1875"/>
        <w:gridCol w:w="1528"/>
        <w:gridCol w:w="1169"/>
      </w:tblGrid>
      <w:tr w:rsidR="00971BED" w:rsidRPr="00D42422" w14:paraId="55D4ED30" w14:textId="77777777">
        <w:trPr>
          <w:tblHeader/>
          <w:tblCellSpacing w:w="15" w:type="dxa"/>
        </w:trPr>
        <w:tc>
          <w:tcPr>
            <w:tcW w:w="0" w:type="auto"/>
            <w:vAlign w:val="center"/>
            <w:hideMark/>
          </w:tcPr>
          <w:p w14:paraId="0D21D73D"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Task</w:t>
            </w:r>
          </w:p>
        </w:tc>
        <w:tc>
          <w:tcPr>
            <w:tcW w:w="0" w:type="auto"/>
            <w:vAlign w:val="center"/>
            <w:hideMark/>
          </w:tcPr>
          <w:p w14:paraId="664B030B"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What</w:t>
            </w:r>
          </w:p>
        </w:tc>
        <w:tc>
          <w:tcPr>
            <w:tcW w:w="0" w:type="auto"/>
            <w:vAlign w:val="center"/>
            <w:hideMark/>
          </w:tcPr>
          <w:p w14:paraId="66C0AC90"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When</w:t>
            </w:r>
          </w:p>
        </w:tc>
        <w:tc>
          <w:tcPr>
            <w:tcW w:w="0" w:type="auto"/>
            <w:vAlign w:val="center"/>
            <w:hideMark/>
          </w:tcPr>
          <w:p w14:paraId="08A8FBEA"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Who</w:t>
            </w:r>
          </w:p>
        </w:tc>
      </w:tr>
      <w:tr w:rsidR="00971BED" w:rsidRPr="00D42422" w14:paraId="6F0A7AA8" w14:textId="77777777">
        <w:trPr>
          <w:tblCellSpacing w:w="15" w:type="dxa"/>
        </w:trPr>
        <w:tc>
          <w:tcPr>
            <w:tcW w:w="0" w:type="auto"/>
            <w:vAlign w:val="center"/>
            <w:hideMark/>
          </w:tcPr>
          <w:p w14:paraId="649C3895"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1</w:t>
            </w:r>
          </w:p>
        </w:tc>
        <w:tc>
          <w:tcPr>
            <w:tcW w:w="0" w:type="auto"/>
            <w:vAlign w:val="center"/>
            <w:hideMark/>
          </w:tcPr>
          <w:p w14:paraId="5833866B"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Hire developer</w:t>
            </w:r>
          </w:p>
        </w:tc>
        <w:tc>
          <w:tcPr>
            <w:tcW w:w="0" w:type="auto"/>
            <w:vAlign w:val="center"/>
            <w:hideMark/>
          </w:tcPr>
          <w:p w14:paraId="4BB88BFD"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Week 1</w:t>
            </w:r>
          </w:p>
        </w:tc>
        <w:tc>
          <w:tcPr>
            <w:tcW w:w="0" w:type="auto"/>
            <w:vAlign w:val="center"/>
            <w:hideMark/>
          </w:tcPr>
          <w:p w14:paraId="01DF4FF1"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Manager</w:t>
            </w:r>
          </w:p>
        </w:tc>
      </w:tr>
      <w:tr w:rsidR="00971BED" w:rsidRPr="00D42422" w14:paraId="0370B6D8" w14:textId="77777777">
        <w:trPr>
          <w:tblCellSpacing w:w="15" w:type="dxa"/>
        </w:trPr>
        <w:tc>
          <w:tcPr>
            <w:tcW w:w="0" w:type="auto"/>
            <w:vAlign w:val="center"/>
            <w:hideMark/>
          </w:tcPr>
          <w:p w14:paraId="00108263"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2</w:t>
            </w:r>
          </w:p>
        </w:tc>
        <w:tc>
          <w:tcPr>
            <w:tcW w:w="0" w:type="auto"/>
            <w:vAlign w:val="center"/>
            <w:hideMark/>
          </w:tcPr>
          <w:p w14:paraId="1466C40B"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Build website</w:t>
            </w:r>
          </w:p>
        </w:tc>
        <w:tc>
          <w:tcPr>
            <w:tcW w:w="0" w:type="auto"/>
            <w:vAlign w:val="center"/>
            <w:hideMark/>
          </w:tcPr>
          <w:p w14:paraId="457B96B0"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Weeks 2–6</w:t>
            </w:r>
          </w:p>
        </w:tc>
        <w:tc>
          <w:tcPr>
            <w:tcW w:w="0" w:type="auto"/>
            <w:vAlign w:val="center"/>
            <w:hideMark/>
          </w:tcPr>
          <w:p w14:paraId="3150CA61"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Developer</w:t>
            </w:r>
          </w:p>
        </w:tc>
      </w:tr>
      <w:tr w:rsidR="00971BED" w:rsidRPr="00D42422" w14:paraId="292F7060" w14:textId="77777777">
        <w:trPr>
          <w:tblCellSpacing w:w="15" w:type="dxa"/>
        </w:trPr>
        <w:tc>
          <w:tcPr>
            <w:tcW w:w="0" w:type="auto"/>
            <w:vAlign w:val="center"/>
            <w:hideMark/>
          </w:tcPr>
          <w:p w14:paraId="16233A83"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3</w:t>
            </w:r>
          </w:p>
        </w:tc>
        <w:tc>
          <w:tcPr>
            <w:tcW w:w="0" w:type="auto"/>
            <w:vAlign w:val="center"/>
            <w:hideMark/>
          </w:tcPr>
          <w:p w14:paraId="60887659"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Test &amp; train</w:t>
            </w:r>
          </w:p>
        </w:tc>
        <w:tc>
          <w:tcPr>
            <w:tcW w:w="0" w:type="auto"/>
            <w:vAlign w:val="center"/>
            <w:hideMark/>
          </w:tcPr>
          <w:p w14:paraId="6E312E76"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Weeks 7–10</w:t>
            </w:r>
          </w:p>
        </w:tc>
        <w:tc>
          <w:tcPr>
            <w:tcW w:w="0" w:type="auto"/>
            <w:vAlign w:val="center"/>
            <w:hideMark/>
          </w:tcPr>
          <w:p w14:paraId="6FD067EA"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Team</w:t>
            </w:r>
          </w:p>
        </w:tc>
      </w:tr>
      <w:tr w:rsidR="00971BED" w:rsidRPr="00D42422" w14:paraId="57C12726" w14:textId="77777777">
        <w:trPr>
          <w:tblCellSpacing w:w="15" w:type="dxa"/>
        </w:trPr>
        <w:tc>
          <w:tcPr>
            <w:tcW w:w="0" w:type="auto"/>
            <w:vAlign w:val="center"/>
            <w:hideMark/>
          </w:tcPr>
          <w:p w14:paraId="1BF6C9CD"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4</w:t>
            </w:r>
          </w:p>
        </w:tc>
        <w:tc>
          <w:tcPr>
            <w:tcW w:w="0" w:type="auto"/>
            <w:vAlign w:val="center"/>
            <w:hideMark/>
          </w:tcPr>
          <w:p w14:paraId="65A8766B"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Launch &amp; market</w:t>
            </w:r>
          </w:p>
        </w:tc>
        <w:tc>
          <w:tcPr>
            <w:tcW w:w="0" w:type="auto"/>
            <w:vAlign w:val="center"/>
            <w:hideMark/>
          </w:tcPr>
          <w:p w14:paraId="0AD3C283"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Weeks 11–12</w:t>
            </w:r>
          </w:p>
        </w:tc>
        <w:tc>
          <w:tcPr>
            <w:tcW w:w="0" w:type="auto"/>
            <w:vAlign w:val="center"/>
            <w:hideMark/>
          </w:tcPr>
          <w:p w14:paraId="78D9D4AF"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Manager</w:t>
            </w:r>
          </w:p>
        </w:tc>
      </w:tr>
    </w:tbl>
    <w:p w14:paraId="2807B419" w14:textId="77777777" w:rsidR="00971BED" w:rsidRPr="00D42422" w:rsidRDefault="00452DDF" w:rsidP="00971BED">
      <w:pPr>
        <w:spacing w:line="360" w:lineRule="auto"/>
        <w:jc w:val="both"/>
        <w:rPr>
          <w:rFonts w:ascii="Arial" w:hAnsi="Arial" w:cs="Arial"/>
          <w:color w:val="000000" w:themeColor="text1"/>
          <w:sz w:val="24"/>
          <w:szCs w:val="24"/>
        </w:rPr>
      </w:pPr>
      <w:r w:rsidRPr="00452DDF">
        <w:rPr>
          <w:rFonts w:ascii="Arial" w:hAnsi="Arial" w:cs="Arial"/>
          <w:noProof/>
          <w:color w:val="000000" w:themeColor="text1"/>
          <w:sz w:val="24"/>
          <w:szCs w:val="24"/>
        </w:rPr>
        <w:pict w14:anchorId="31A21DCE">
          <v:rect id="_x0000_i1026" alt="" style="width:431.9pt;height:.05pt;mso-width-percent:0;mso-height-percent:0;mso-width-percent:0;mso-height-percent:0" o:hrpct="957" o:hralign="center" o:hrstd="t" o:hr="t" fillcolor="#a0a0a0" stroked="f"/>
        </w:pict>
      </w:r>
    </w:p>
    <w:p w14:paraId="4A94EE03" w14:textId="77777777" w:rsidR="00971BED" w:rsidRPr="00D42422" w:rsidRDefault="00971BED" w:rsidP="00971BED">
      <w:pPr>
        <w:pStyle w:val="Heading2"/>
        <w:spacing w:line="360" w:lineRule="auto"/>
        <w:jc w:val="both"/>
        <w:rPr>
          <w:rFonts w:ascii="Arial" w:hAnsi="Arial" w:cs="Arial"/>
          <w:color w:val="000000" w:themeColor="text1"/>
          <w:sz w:val="24"/>
          <w:szCs w:val="24"/>
        </w:rPr>
      </w:pPr>
      <w:r w:rsidRPr="00D42422">
        <w:rPr>
          <w:rStyle w:val="Strong"/>
          <w:rFonts w:ascii="Arial" w:hAnsi="Arial" w:cs="Arial"/>
          <w:b/>
          <w:bCs/>
          <w:color w:val="000000" w:themeColor="text1"/>
          <w:sz w:val="24"/>
          <w:szCs w:val="24"/>
        </w:rPr>
        <w:t>Appendix 4: KPI and SMART Objectives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9"/>
        <w:gridCol w:w="1381"/>
        <w:gridCol w:w="1221"/>
        <w:gridCol w:w="1542"/>
        <w:gridCol w:w="1063"/>
      </w:tblGrid>
      <w:tr w:rsidR="00971BED" w:rsidRPr="00D42422" w14:paraId="39A08673" w14:textId="77777777">
        <w:trPr>
          <w:tblHeader/>
          <w:tblCellSpacing w:w="15" w:type="dxa"/>
        </w:trPr>
        <w:tc>
          <w:tcPr>
            <w:tcW w:w="0" w:type="auto"/>
            <w:vAlign w:val="center"/>
            <w:hideMark/>
          </w:tcPr>
          <w:p w14:paraId="4E7BB524"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Specific</w:t>
            </w:r>
          </w:p>
        </w:tc>
        <w:tc>
          <w:tcPr>
            <w:tcW w:w="0" w:type="auto"/>
            <w:vAlign w:val="center"/>
            <w:hideMark/>
          </w:tcPr>
          <w:p w14:paraId="7AE10DED"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Measurable</w:t>
            </w:r>
          </w:p>
        </w:tc>
        <w:tc>
          <w:tcPr>
            <w:tcW w:w="0" w:type="auto"/>
            <w:vAlign w:val="center"/>
            <w:hideMark/>
          </w:tcPr>
          <w:p w14:paraId="26E033DC"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Attainable</w:t>
            </w:r>
          </w:p>
        </w:tc>
        <w:tc>
          <w:tcPr>
            <w:tcW w:w="0" w:type="auto"/>
            <w:vAlign w:val="center"/>
            <w:hideMark/>
          </w:tcPr>
          <w:p w14:paraId="02325505"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Relevant</w:t>
            </w:r>
          </w:p>
        </w:tc>
        <w:tc>
          <w:tcPr>
            <w:tcW w:w="0" w:type="auto"/>
            <w:vAlign w:val="center"/>
            <w:hideMark/>
          </w:tcPr>
          <w:p w14:paraId="5FF448FA" w14:textId="77777777" w:rsidR="00971BED" w:rsidRPr="00D42422" w:rsidRDefault="00971BED" w:rsidP="00971BED">
            <w:pPr>
              <w:spacing w:line="360" w:lineRule="auto"/>
              <w:jc w:val="both"/>
              <w:rPr>
                <w:rFonts w:ascii="Arial" w:hAnsi="Arial" w:cs="Arial"/>
                <w:b/>
                <w:bCs/>
                <w:color w:val="000000" w:themeColor="text1"/>
                <w:sz w:val="24"/>
                <w:szCs w:val="24"/>
              </w:rPr>
            </w:pPr>
            <w:r w:rsidRPr="00D42422">
              <w:rPr>
                <w:rFonts w:ascii="Arial" w:hAnsi="Arial" w:cs="Arial"/>
                <w:b/>
                <w:bCs/>
                <w:color w:val="000000" w:themeColor="text1"/>
                <w:sz w:val="24"/>
                <w:szCs w:val="24"/>
              </w:rPr>
              <w:t>Time</w:t>
            </w:r>
          </w:p>
        </w:tc>
      </w:tr>
      <w:tr w:rsidR="00971BED" w:rsidRPr="00D42422" w14:paraId="53E17972" w14:textId="77777777">
        <w:trPr>
          <w:tblCellSpacing w:w="15" w:type="dxa"/>
        </w:trPr>
        <w:tc>
          <w:tcPr>
            <w:tcW w:w="0" w:type="auto"/>
            <w:vAlign w:val="center"/>
            <w:hideMark/>
          </w:tcPr>
          <w:p w14:paraId="5E52BC46"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Increase sales</w:t>
            </w:r>
          </w:p>
        </w:tc>
        <w:tc>
          <w:tcPr>
            <w:tcW w:w="0" w:type="auto"/>
            <w:vAlign w:val="center"/>
            <w:hideMark/>
          </w:tcPr>
          <w:p w14:paraId="270DA2BF"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20% growth</w:t>
            </w:r>
          </w:p>
        </w:tc>
        <w:tc>
          <w:tcPr>
            <w:tcW w:w="0" w:type="auto"/>
            <w:vAlign w:val="center"/>
            <w:hideMark/>
          </w:tcPr>
          <w:p w14:paraId="512940A5"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Yes</w:t>
            </w:r>
          </w:p>
        </w:tc>
        <w:tc>
          <w:tcPr>
            <w:tcW w:w="0" w:type="auto"/>
            <w:vAlign w:val="center"/>
            <w:hideMark/>
          </w:tcPr>
          <w:p w14:paraId="36A1C9D1"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Revenue goal</w:t>
            </w:r>
          </w:p>
        </w:tc>
        <w:tc>
          <w:tcPr>
            <w:tcW w:w="0" w:type="auto"/>
            <w:vAlign w:val="center"/>
            <w:hideMark/>
          </w:tcPr>
          <w:p w14:paraId="77C82286"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3 months</w:t>
            </w:r>
          </w:p>
        </w:tc>
      </w:tr>
      <w:tr w:rsidR="00971BED" w:rsidRPr="00D42422" w14:paraId="0838CA65" w14:textId="77777777">
        <w:trPr>
          <w:tblCellSpacing w:w="15" w:type="dxa"/>
        </w:trPr>
        <w:tc>
          <w:tcPr>
            <w:tcW w:w="0" w:type="auto"/>
            <w:vAlign w:val="center"/>
            <w:hideMark/>
          </w:tcPr>
          <w:p w14:paraId="0BFCF38B"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Increase traffic</w:t>
            </w:r>
          </w:p>
        </w:tc>
        <w:tc>
          <w:tcPr>
            <w:tcW w:w="0" w:type="auto"/>
            <w:vAlign w:val="center"/>
            <w:hideMark/>
          </w:tcPr>
          <w:p w14:paraId="0217C8E8"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30%</w:t>
            </w:r>
          </w:p>
        </w:tc>
        <w:tc>
          <w:tcPr>
            <w:tcW w:w="0" w:type="auto"/>
            <w:vAlign w:val="center"/>
            <w:hideMark/>
          </w:tcPr>
          <w:p w14:paraId="6583229A"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Yes</w:t>
            </w:r>
          </w:p>
        </w:tc>
        <w:tc>
          <w:tcPr>
            <w:tcW w:w="0" w:type="auto"/>
            <w:vAlign w:val="center"/>
            <w:hideMark/>
          </w:tcPr>
          <w:p w14:paraId="72D3623C"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Visibility</w:t>
            </w:r>
          </w:p>
        </w:tc>
        <w:tc>
          <w:tcPr>
            <w:tcW w:w="0" w:type="auto"/>
            <w:vAlign w:val="center"/>
            <w:hideMark/>
          </w:tcPr>
          <w:p w14:paraId="326C850B"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2 months</w:t>
            </w:r>
          </w:p>
        </w:tc>
      </w:tr>
      <w:tr w:rsidR="00971BED" w:rsidRPr="00D42422" w14:paraId="51459FBB" w14:textId="77777777">
        <w:trPr>
          <w:tblCellSpacing w:w="15" w:type="dxa"/>
        </w:trPr>
        <w:tc>
          <w:tcPr>
            <w:tcW w:w="0" w:type="auto"/>
            <w:vAlign w:val="center"/>
            <w:hideMark/>
          </w:tcPr>
          <w:p w14:paraId="05B93E8A"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Retention</w:t>
            </w:r>
          </w:p>
        </w:tc>
        <w:tc>
          <w:tcPr>
            <w:tcW w:w="0" w:type="auto"/>
            <w:vAlign w:val="center"/>
            <w:hideMark/>
          </w:tcPr>
          <w:p w14:paraId="2EA0F04D"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15% repeat</w:t>
            </w:r>
          </w:p>
        </w:tc>
        <w:tc>
          <w:tcPr>
            <w:tcW w:w="0" w:type="auto"/>
            <w:vAlign w:val="center"/>
            <w:hideMark/>
          </w:tcPr>
          <w:p w14:paraId="6F2F8E57"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Yes</w:t>
            </w:r>
          </w:p>
        </w:tc>
        <w:tc>
          <w:tcPr>
            <w:tcW w:w="0" w:type="auto"/>
            <w:vAlign w:val="center"/>
            <w:hideMark/>
          </w:tcPr>
          <w:p w14:paraId="0E748DAE"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Growth</w:t>
            </w:r>
          </w:p>
        </w:tc>
        <w:tc>
          <w:tcPr>
            <w:tcW w:w="0" w:type="auto"/>
            <w:vAlign w:val="center"/>
            <w:hideMark/>
          </w:tcPr>
          <w:p w14:paraId="286BF93F" w14:textId="77777777" w:rsidR="00971BED" w:rsidRPr="00D42422" w:rsidRDefault="00971BED" w:rsidP="00971BED">
            <w:pPr>
              <w:spacing w:line="360" w:lineRule="auto"/>
              <w:jc w:val="both"/>
              <w:rPr>
                <w:rFonts w:ascii="Arial" w:hAnsi="Arial" w:cs="Arial"/>
                <w:color w:val="000000" w:themeColor="text1"/>
                <w:sz w:val="24"/>
                <w:szCs w:val="24"/>
              </w:rPr>
            </w:pPr>
            <w:r w:rsidRPr="00D42422">
              <w:rPr>
                <w:rFonts w:ascii="Arial" w:hAnsi="Arial" w:cs="Arial"/>
                <w:color w:val="000000" w:themeColor="text1"/>
                <w:sz w:val="24"/>
                <w:szCs w:val="24"/>
              </w:rPr>
              <w:t>4 months</w:t>
            </w:r>
          </w:p>
        </w:tc>
      </w:tr>
    </w:tbl>
    <w:p w14:paraId="770DAB76" w14:textId="77777777" w:rsidR="00971BED" w:rsidRPr="00D42422" w:rsidRDefault="00452DDF" w:rsidP="00971BED">
      <w:pPr>
        <w:spacing w:line="360" w:lineRule="auto"/>
        <w:jc w:val="both"/>
        <w:rPr>
          <w:rFonts w:ascii="Arial" w:hAnsi="Arial" w:cs="Arial"/>
          <w:color w:val="000000" w:themeColor="text1"/>
          <w:sz w:val="24"/>
          <w:szCs w:val="24"/>
        </w:rPr>
      </w:pPr>
      <w:r w:rsidRPr="00452DDF">
        <w:rPr>
          <w:rFonts w:ascii="Arial" w:hAnsi="Arial" w:cs="Arial"/>
          <w:noProof/>
          <w:color w:val="000000" w:themeColor="text1"/>
          <w:sz w:val="24"/>
          <w:szCs w:val="24"/>
        </w:rPr>
        <w:pict w14:anchorId="0868844D">
          <v:rect id="_x0000_i1025" style="width:0;height:1.5pt" o:hralign="center" o:hrstd="t" o:hr="t" fillcolor="#a0a0a0" stroked="f"/>
        </w:pict>
      </w:r>
    </w:p>
    <w:p w14:paraId="657AD56B" w14:textId="77777777" w:rsidR="00D42422" w:rsidRDefault="00D42422" w:rsidP="00D42422"/>
    <w:p w14:paraId="699CDC8E" w14:textId="77777777" w:rsidR="00395A18" w:rsidRDefault="00395A18" w:rsidP="00381234">
      <w:pPr>
        <w:pStyle w:val="NormalWeb"/>
        <w:spacing w:line="360" w:lineRule="auto"/>
        <w:jc w:val="both"/>
        <w:rPr>
          <w:rFonts w:ascii="Arial" w:hAnsi="Arial" w:cs="Arial"/>
        </w:rPr>
      </w:pPr>
    </w:p>
    <w:p w14:paraId="4B09CFAD" w14:textId="2CE50927" w:rsidR="00381234" w:rsidRPr="00381234" w:rsidRDefault="00381234" w:rsidP="00381234">
      <w:pPr>
        <w:pStyle w:val="NormalWeb"/>
        <w:spacing w:line="360" w:lineRule="auto"/>
        <w:jc w:val="both"/>
        <w:rPr>
          <w:rFonts w:ascii="Arial" w:hAnsi="Arial" w:cs="Arial"/>
        </w:rPr>
      </w:pPr>
      <w:r w:rsidRPr="00381234">
        <w:rPr>
          <w:rFonts w:ascii="Arial" w:hAnsi="Arial" w:cs="Arial"/>
        </w:rPr>
        <w:lastRenderedPageBreak/>
        <w:t>Reference list</w:t>
      </w:r>
    </w:p>
    <w:p w14:paraId="06232A70" w14:textId="5270ED53" w:rsidR="00381234" w:rsidRPr="00381234" w:rsidRDefault="00381234" w:rsidP="00381234">
      <w:pPr>
        <w:pStyle w:val="NormalWeb"/>
        <w:spacing w:line="360" w:lineRule="auto"/>
        <w:jc w:val="both"/>
        <w:rPr>
          <w:rFonts w:ascii="Arial" w:hAnsi="Arial" w:cs="Arial"/>
        </w:rPr>
      </w:pPr>
      <w:r w:rsidRPr="00381234">
        <w:rPr>
          <w:rFonts w:ascii="Arial" w:hAnsi="Arial" w:cs="Arial"/>
        </w:rPr>
        <w:t xml:space="preserve">Adair, J.E., 2022. </w:t>
      </w:r>
      <w:r w:rsidRPr="00381234">
        <w:rPr>
          <w:rStyle w:val="Emphasis"/>
          <w:rFonts w:ascii="Arial" w:hAnsi="Arial" w:cs="Arial"/>
        </w:rPr>
        <w:t>Decision making and problem solving: break through the barriers and banish uncertainty at work</w:t>
      </w:r>
      <w:r w:rsidRPr="00381234">
        <w:rPr>
          <w:rFonts w:ascii="Arial" w:hAnsi="Arial" w:cs="Arial"/>
        </w:rPr>
        <w:t>. 5th ed. London; New York: Kogan Page.</w:t>
      </w:r>
    </w:p>
    <w:p w14:paraId="0E1FB181" w14:textId="77777777" w:rsidR="00381234" w:rsidRPr="00381234" w:rsidRDefault="00381234" w:rsidP="00381234">
      <w:pPr>
        <w:pStyle w:val="NormalWeb"/>
        <w:spacing w:line="360" w:lineRule="auto"/>
        <w:jc w:val="both"/>
        <w:rPr>
          <w:rFonts w:ascii="Arial" w:hAnsi="Arial" w:cs="Arial"/>
        </w:rPr>
      </w:pPr>
      <w:r w:rsidRPr="00381234">
        <w:rPr>
          <w:rFonts w:ascii="Arial" w:hAnsi="Arial" w:cs="Arial"/>
        </w:rPr>
        <w:t xml:space="preserve">Brooks, I., Weatherston, J. and Wilkinson, G., 2011. </w:t>
      </w:r>
      <w:r w:rsidRPr="00381234">
        <w:rPr>
          <w:rStyle w:val="Emphasis"/>
          <w:rFonts w:ascii="Arial" w:hAnsi="Arial" w:cs="Arial"/>
        </w:rPr>
        <w:t>The international business environment: challenges and changes</w:t>
      </w:r>
      <w:r w:rsidRPr="00381234">
        <w:rPr>
          <w:rFonts w:ascii="Arial" w:hAnsi="Arial" w:cs="Arial"/>
        </w:rPr>
        <w:t>. 2nd ed. Harlow, England; New York: Financial Times/Prentice Hall.</w:t>
      </w:r>
    </w:p>
    <w:p w14:paraId="70E958C8" w14:textId="77777777" w:rsidR="00381234" w:rsidRPr="00381234" w:rsidRDefault="00381234" w:rsidP="00381234">
      <w:pPr>
        <w:pStyle w:val="NormalWeb"/>
        <w:spacing w:line="360" w:lineRule="auto"/>
        <w:jc w:val="both"/>
        <w:rPr>
          <w:rFonts w:ascii="Arial" w:hAnsi="Arial" w:cs="Arial"/>
        </w:rPr>
      </w:pPr>
      <w:r w:rsidRPr="00381234">
        <w:rPr>
          <w:rFonts w:ascii="Arial" w:hAnsi="Arial" w:cs="Arial"/>
        </w:rPr>
        <w:t>Solving problems and making decisions, 2007. 5th ed. Amsterdam: Pergamon Flexible Learning.</w:t>
      </w:r>
    </w:p>
    <w:p w14:paraId="6D282074" w14:textId="77777777" w:rsidR="00971BED" w:rsidRPr="00381234" w:rsidRDefault="00971BED" w:rsidP="00381234">
      <w:pPr>
        <w:spacing w:line="360" w:lineRule="auto"/>
        <w:jc w:val="both"/>
        <w:rPr>
          <w:rFonts w:ascii="Arial" w:hAnsi="Arial" w:cs="Arial"/>
          <w:color w:val="000000" w:themeColor="text1"/>
          <w:sz w:val="24"/>
          <w:szCs w:val="24"/>
        </w:rPr>
      </w:pPr>
    </w:p>
    <w:sectPr w:rsidR="00971BED" w:rsidRPr="0038123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A75E5E"/>
    <w:multiLevelType w:val="multilevel"/>
    <w:tmpl w:val="FACE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1465608">
    <w:abstractNumId w:val="8"/>
  </w:num>
  <w:num w:numId="2" w16cid:durableId="266691602">
    <w:abstractNumId w:val="6"/>
  </w:num>
  <w:num w:numId="3" w16cid:durableId="1842313222">
    <w:abstractNumId w:val="5"/>
  </w:num>
  <w:num w:numId="4" w16cid:durableId="2064399308">
    <w:abstractNumId w:val="4"/>
  </w:num>
  <w:num w:numId="5" w16cid:durableId="980890401">
    <w:abstractNumId w:val="7"/>
  </w:num>
  <w:num w:numId="6" w16cid:durableId="601643994">
    <w:abstractNumId w:val="3"/>
  </w:num>
  <w:num w:numId="7" w16cid:durableId="2062358233">
    <w:abstractNumId w:val="2"/>
  </w:num>
  <w:num w:numId="8" w16cid:durableId="525025008">
    <w:abstractNumId w:val="1"/>
  </w:num>
  <w:num w:numId="9" w16cid:durableId="269046508">
    <w:abstractNumId w:val="0"/>
  </w:num>
  <w:num w:numId="10" w16cid:durableId="3178036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80D06"/>
    <w:rsid w:val="00381234"/>
    <w:rsid w:val="00395A18"/>
    <w:rsid w:val="00452DDF"/>
    <w:rsid w:val="00527D07"/>
    <w:rsid w:val="00971BED"/>
    <w:rsid w:val="00AA1D8D"/>
    <w:rsid w:val="00B47730"/>
    <w:rsid w:val="00CB0664"/>
    <w:rsid w:val="00D4242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124F4D"/>
  <w14:defaultImageDpi w14:val="300"/>
  <w15:docId w15:val="{B0C6EE9D-1E6C-0344-A9F6-F33F81C72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971BE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g-tns-c3681124637-42">
    <w:name w:val="ng-tns-c3681124637-42"/>
    <w:basedOn w:val="DefaultParagraphFont"/>
    <w:rsid w:val="00D42422"/>
  </w:style>
  <w:style w:type="character" w:customStyle="1" w:styleId="ng-tns-c3681124637-48">
    <w:name w:val="ng-tns-c3681124637-48"/>
    <w:basedOn w:val="DefaultParagraphFont"/>
    <w:rsid w:val="00D42422"/>
  </w:style>
  <w:style w:type="character" w:customStyle="1" w:styleId="ng-tns-c3681124637-78">
    <w:name w:val="ng-tns-c3681124637-78"/>
    <w:basedOn w:val="DefaultParagraphFont"/>
    <w:rsid w:val="00D424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926</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Luiz Carlos Fróes Morelli da Silva</cp:lastModifiedBy>
  <cp:revision>2</cp:revision>
  <dcterms:created xsi:type="dcterms:W3CDTF">2026-03-23T10:47:00Z</dcterms:created>
  <dcterms:modified xsi:type="dcterms:W3CDTF">2026-03-23T10:47:00Z</dcterms:modified>
  <cp:category/>
</cp:coreProperties>
</file>