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90769774"/>
        <w:docPartObj>
          <w:docPartGallery w:val="Cover Pages"/>
          <w:docPartUnique/>
        </w:docPartObj>
      </w:sdtPr>
      <w:sdtEndPr>
        <w:rPr>
          <w:color w:val="auto"/>
        </w:rPr>
      </w:sdtEndPr>
      <w:sdtContent>
        <w:p w14:paraId="2B269804" w14:textId="77777777" w:rsidR="00524A7F" w:rsidRDefault="00524A7F" w:rsidP="00524A7F">
          <w:pPr>
            <w:pStyle w:val="NoSpacing"/>
            <w:spacing w:before="1540" w:after="240"/>
            <w:jc w:val="center"/>
            <w:rPr>
              <w:color w:val="4472C4" w:themeColor="accent1"/>
            </w:rPr>
          </w:pPr>
          <w:r>
            <w:rPr>
              <w:noProof/>
              <w:color w:val="4472C4" w:themeColor="accent1"/>
            </w:rPr>
            <w:drawing>
              <wp:inline distT="0" distB="0" distL="0" distR="0" wp14:anchorId="4999A5D9" wp14:editId="267C4D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2C609DEEEB24FA5AE733CE08A3216F3"/>
            </w:placeholder>
            <w:dataBinding w:prefixMappings="xmlns:ns0='http://purl.org/dc/elements/1.1/' xmlns:ns1='http://schemas.openxmlformats.org/package/2006/metadata/core-properties' " w:xpath="/ns1:coreProperties[1]/ns0:title[1]" w:storeItemID="{6C3C8BC8-F283-45AE-878A-BAB7291924A1}"/>
            <w:text/>
          </w:sdtPr>
          <w:sdtEndPr/>
          <w:sdtContent>
            <w:p w14:paraId="02A295B8" w14:textId="3D7338C0" w:rsidR="00524A7F" w:rsidRDefault="00524A7F" w:rsidP="00524A7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24A7F">
                <w:rPr>
                  <w:rFonts w:asciiTheme="majorHAnsi" w:eastAsiaTheme="majorEastAsia" w:hAnsiTheme="majorHAnsi" w:cstheme="majorBidi"/>
                  <w:caps/>
                  <w:color w:val="4472C4" w:themeColor="accent1"/>
                  <w:sz w:val="72"/>
                  <w:szCs w:val="72"/>
                </w:rPr>
                <w:t>ACADEMIC AND EMPLOYABILITY SKILLS</w:t>
              </w:r>
            </w:p>
          </w:sdtContent>
        </w:sdt>
        <w:sdt>
          <w:sdtPr>
            <w:rPr>
              <w:rFonts w:ascii="Times New Roman" w:hAnsi="Times New Roman" w:cs="Times New Roman"/>
              <w:color w:val="4472C4" w:themeColor="accent1"/>
              <w:sz w:val="28"/>
              <w:szCs w:val="28"/>
            </w:rPr>
            <w:alias w:val="Subtitle"/>
            <w:tag w:val=""/>
            <w:id w:val="328029620"/>
            <w:placeholder>
              <w:docPart w:val="91D2C9DCD1AC438B95D77898893F4B7C"/>
            </w:placeholder>
            <w:dataBinding w:prefixMappings="xmlns:ns0='http://purl.org/dc/elements/1.1/' xmlns:ns1='http://schemas.openxmlformats.org/package/2006/metadata/core-properties' " w:xpath="/ns1:coreProperties[1]/ns0:subject[1]" w:storeItemID="{6C3C8BC8-F283-45AE-878A-BAB7291924A1}"/>
            <w:text/>
          </w:sdtPr>
          <w:sdtEndPr/>
          <w:sdtContent>
            <w:p w14:paraId="3256532A" w14:textId="6BBA9961" w:rsidR="00524A7F" w:rsidRDefault="00524A7F" w:rsidP="00524A7F">
              <w:pPr>
                <w:pStyle w:val="NoSpacing"/>
                <w:jc w:val="center"/>
                <w:rPr>
                  <w:color w:val="4472C4" w:themeColor="accent1"/>
                  <w:sz w:val="28"/>
                  <w:szCs w:val="28"/>
                </w:rPr>
              </w:pPr>
              <w:r w:rsidRPr="00754497">
                <w:rPr>
                  <w:rFonts w:ascii="Times New Roman" w:hAnsi="Times New Roman" w:cs="Times New Roman"/>
                  <w:color w:val="4472C4" w:themeColor="accent1"/>
                  <w:sz w:val="28"/>
                  <w:szCs w:val="28"/>
                </w:rPr>
                <w:t>BMSW4001</w:t>
              </w:r>
            </w:p>
          </w:sdtContent>
        </w:sdt>
        <w:p w14:paraId="34C14941" w14:textId="77777777" w:rsidR="00524A7F" w:rsidRDefault="00524A7F" w:rsidP="00524A7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AD4F4C" wp14:editId="58C7DA6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55072" w14:textId="6C87FFC5" w:rsidR="00524A7F" w:rsidRPr="00FE5746" w:rsidRDefault="00524A7F" w:rsidP="00524A7F">
                                <w:pPr>
                                  <w:pStyle w:val="NoSpacing"/>
                                  <w:jc w:val="center"/>
                                  <w:rPr>
                                    <w:color w:val="4472C4" w:themeColor="accent1"/>
                                    <w:sz w:val="36"/>
                                    <w:szCs w:val="36"/>
                                  </w:rPr>
                                </w:pPr>
                                <w:r w:rsidRPr="00524A7F">
                                  <w:rPr>
                                    <w:noProof/>
                                  </w:rPr>
                                  <w:drawing>
                                    <wp:inline distT="0" distB="0" distL="0" distR="0" wp14:anchorId="123C57E6" wp14:editId="69549293">
                                      <wp:extent cx="5725160" cy="799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799465"/>
                                              </a:xfrm>
                                              <a:prstGeom prst="rect">
                                                <a:avLst/>
                                              </a:prstGeom>
                                              <a:noFill/>
                                              <a:ln>
                                                <a:noFill/>
                                              </a:ln>
                                            </pic:spPr>
                                          </pic:pic>
                                        </a:graphicData>
                                      </a:graphic>
                                    </wp:inline>
                                  </w:drawing>
                                </w:r>
                                <w:r w:rsidRPr="00524A7F">
                                  <w:t xml:space="preserve"> </w:t>
                                </w:r>
                                <w:sdt>
                                  <w:sdtPr>
                                    <w:rPr>
                                      <w:caps/>
                                      <w:color w:val="4472C4" w:themeColor="accent1"/>
                                      <w:sz w:val="36"/>
                                      <w:szCs w:val="36"/>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Pr>
                                        <w:caps/>
                                        <w:color w:val="4472C4" w:themeColor="accent1"/>
                                        <w:sz w:val="36"/>
                                        <w:szCs w:val="36"/>
                                      </w:rPr>
                                      <w:t xml:space="preserve">     </w:t>
                                    </w:r>
                                  </w:sdtContent>
                                </w:sdt>
                              </w:p>
                              <w:p w14:paraId="67FBF596" w14:textId="77777777" w:rsidR="00524A7F" w:rsidRPr="00FE5746" w:rsidRDefault="007C7BC3" w:rsidP="00524A7F">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24A7F">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AD4F4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4555072" w14:textId="6C87FFC5" w:rsidR="00524A7F" w:rsidRPr="00FE5746" w:rsidRDefault="00524A7F" w:rsidP="00524A7F">
                          <w:pPr>
                            <w:pStyle w:val="NoSpacing"/>
                            <w:jc w:val="center"/>
                            <w:rPr>
                              <w:color w:val="4472C4" w:themeColor="accent1"/>
                              <w:sz w:val="36"/>
                              <w:szCs w:val="36"/>
                            </w:rPr>
                          </w:pPr>
                          <w:r w:rsidRPr="00524A7F">
                            <w:rPr>
                              <w:noProof/>
                            </w:rPr>
                            <w:drawing>
                              <wp:inline distT="0" distB="0" distL="0" distR="0" wp14:anchorId="123C57E6" wp14:editId="69549293">
                                <wp:extent cx="5725160" cy="799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160" cy="799465"/>
                                        </a:xfrm>
                                        <a:prstGeom prst="rect">
                                          <a:avLst/>
                                        </a:prstGeom>
                                        <a:noFill/>
                                        <a:ln>
                                          <a:noFill/>
                                        </a:ln>
                                      </pic:spPr>
                                    </pic:pic>
                                  </a:graphicData>
                                </a:graphic>
                              </wp:inline>
                            </w:drawing>
                          </w:r>
                          <w:r w:rsidRPr="00524A7F">
                            <w:t xml:space="preserve"> </w:t>
                          </w:r>
                          <w:sdt>
                            <w:sdtPr>
                              <w:rPr>
                                <w:caps/>
                                <w:color w:val="4472C4" w:themeColor="accent1"/>
                                <w:sz w:val="36"/>
                                <w:szCs w:val="36"/>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Pr>
                                  <w:caps/>
                                  <w:color w:val="4472C4" w:themeColor="accent1"/>
                                  <w:sz w:val="36"/>
                                  <w:szCs w:val="36"/>
                                </w:rPr>
                                <w:t xml:space="preserve">     </w:t>
                              </w:r>
                            </w:sdtContent>
                          </w:sdt>
                        </w:p>
                        <w:p w14:paraId="67FBF596" w14:textId="77777777" w:rsidR="00524A7F" w:rsidRPr="00FE5746" w:rsidRDefault="007C7BC3" w:rsidP="00524A7F">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24A7F">
                                <w:rPr>
                                  <w:color w:val="4472C4" w:themeColor="accent1"/>
                                  <w:sz w:val="36"/>
                                  <w:szCs w:val="36"/>
                                </w:rPr>
                                <w:t xml:space="preserve">     </w:t>
                              </w:r>
                            </w:sdtContent>
                          </w:sdt>
                        </w:p>
                      </w:txbxContent>
                    </v:textbox>
                    <w10:wrap anchorx="margin" anchory="page"/>
                  </v:shape>
                </w:pict>
              </mc:Fallback>
            </mc:AlternateContent>
          </w:r>
          <w:r>
            <w:rPr>
              <w:noProof/>
              <w:color w:val="4472C4" w:themeColor="accent1"/>
            </w:rPr>
            <w:drawing>
              <wp:inline distT="0" distB="0" distL="0" distR="0" wp14:anchorId="0613237A" wp14:editId="2744A2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2408AB" w14:textId="77777777" w:rsidR="00524A7F" w:rsidRDefault="007C7BC3" w:rsidP="00524A7F"/>
      </w:sdtContent>
    </w:sdt>
    <w:p w14:paraId="5F6D81F4" w14:textId="77777777" w:rsidR="00524A7F" w:rsidRDefault="00524A7F" w:rsidP="00524A7F">
      <w:pPr>
        <w:jc w:val="center"/>
        <w:rPr>
          <w:rFonts w:ascii="Times New Roman" w:hAnsi="Times New Roman" w:cs="Times New Roman"/>
          <w:sz w:val="48"/>
          <w:szCs w:val="48"/>
        </w:rPr>
      </w:pPr>
    </w:p>
    <w:p w14:paraId="071F54F8" w14:textId="77777777" w:rsidR="00524A7F" w:rsidRDefault="00524A7F" w:rsidP="00524A7F">
      <w:pPr>
        <w:jc w:val="center"/>
        <w:rPr>
          <w:rFonts w:ascii="Times New Roman" w:hAnsi="Times New Roman" w:cs="Times New Roman"/>
          <w:sz w:val="48"/>
          <w:szCs w:val="48"/>
        </w:rPr>
      </w:pPr>
    </w:p>
    <w:p w14:paraId="580B7413" w14:textId="77777777" w:rsidR="00524A7F" w:rsidRPr="00FE5746" w:rsidRDefault="00524A7F" w:rsidP="00524A7F">
      <w:pPr>
        <w:jc w:val="center"/>
        <w:rPr>
          <w:rFonts w:eastAsiaTheme="minorEastAsia"/>
          <w:caps/>
          <w:color w:val="4472C4" w:themeColor="accent1"/>
          <w:sz w:val="42"/>
          <w:szCs w:val="42"/>
          <w:lang w:val="en-US"/>
        </w:rPr>
      </w:pPr>
    </w:p>
    <w:p w14:paraId="4A70EFC4" w14:textId="1636833A" w:rsidR="00524A7F" w:rsidRPr="0072432A" w:rsidRDefault="00524A7F" w:rsidP="00524A7F">
      <w:pPr>
        <w:jc w:val="center"/>
        <w:rPr>
          <w:rFonts w:ascii="Times New Roman" w:hAnsi="Times New Roman" w:cs="Times New Roman"/>
          <w:sz w:val="48"/>
          <w:szCs w:val="48"/>
        </w:rPr>
      </w:pPr>
      <w:r w:rsidRPr="00524A7F">
        <w:rPr>
          <w:noProof/>
        </w:rPr>
        <w:drawing>
          <wp:inline distT="0" distB="0" distL="0" distR="0" wp14:anchorId="51F6F495" wp14:editId="19DEDFA5">
            <wp:extent cx="5729605" cy="333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9605" cy="333375"/>
                    </a:xfrm>
                    <a:prstGeom prst="rect">
                      <a:avLst/>
                    </a:prstGeom>
                    <a:noFill/>
                    <a:ln>
                      <a:noFill/>
                    </a:ln>
                  </pic:spPr>
                </pic:pic>
              </a:graphicData>
            </a:graphic>
          </wp:inline>
        </w:drawing>
      </w:r>
      <w:r w:rsidRPr="0072432A">
        <w:rPr>
          <w:rFonts w:ascii="Times New Roman" w:hAnsi="Times New Roman" w:cs="Times New Roman"/>
          <w:sz w:val="48"/>
          <w:szCs w:val="48"/>
        </w:rPr>
        <w:br w:type="page"/>
      </w:r>
    </w:p>
    <w:p w14:paraId="2D6C46AC" w14:textId="77777777" w:rsidR="00C63CD4" w:rsidRPr="00C63CD4" w:rsidRDefault="00C63CD4" w:rsidP="00C63CD4">
      <w:pPr>
        <w:rPr>
          <w:rFonts w:ascii="Arial" w:eastAsiaTheme="majorEastAsia" w:hAnsi="Arial" w:cstheme="majorBidi"/>
          <w:b/>
          <w:color w:val="2F5496" w:themeColor="accent1" w:themeShade="BF"/>
          <w:sz w:val="32"/>
          <w:szCs w:val="32"/>
        </w:rPr>
      </w:pPr>
    </w:p>
    <w:sdt>
      <w:sdtPr>
        <w:rPr>
          <w:rFonts w:ascii="Arial" w:hAnsi="Arial"/>
        </w:rPr>
        <w:id w:val="-1478603708"/>
        <w:docPartObj>
          <w:docPartGallery w:val="Table of Contents"/>
          <w:docPartUnique/>
        </w:docPartObj>
      </w:sdtPr>
      <w:sdtEndPr>
        <w:rPr>
          <w:b/>
          <w:bCs/>
          <w:noProof/>
        </w:rPr>
      </w:sdtEndPr>
      <w:sdtContent>
        <w:p w14:paraId="2DDFF812" w14:textId="77777777" w:rsidR="00C63CD4" w:rsidRPr="00C63CD4" w:rsidRDefault="00C63CD4" w:rsidP="00C63CD4">
          <w:pPr>
            <w:keepNext/>
            <w:keepLines/>
            <w:spacing w:before="240" w:after="0"/>
            <w:rPr>
              <w:rFonts w:asciiTheme="majorHAnsi" w:eastAsiaTheme="majorEastAsia" w:hAnsiTheme="majorHAnsi" w:cstheme="majorBidi"/>
              <w:color w:val="2F5496" w:themeColor="accent1" w:themeShade="BF"/>
              <w:sz w:val="32"/>
              <w:szCs w:val="32"/>
              <w:lang w:val="en-US"/>
            </w:rPr>
          </w:pPr>
          <w:r w:rsidRPr="00C63CD4">
            <w:rPr>
              <w:rFonts w:asciiTheme="majorHAnsi" w:eastAsiaTheme="majorEastAsia" w:hAnsiTheme="majorHAnsi" w:cstheme="majorBidi"/>
              <w:color w:val="2F5496" w:themeColor="accent1" w:themeShade="BF"/>
              <w:sz w:val="32"/>
              <w:szCs w:val="32"/>
              <w:lang w:val="en-US"/>
            </w:rPr>
            <w:t>Table of Contents</w:t>
          </w:r>
        </w:p>
        <w:p w14:paraId="043C9E3D" w14:textId="77777777" w:rsidR="00C63CD4" w:rsidRPr="00C63CD4" w:rsidRDefault="00C63CD4" w:rsidP="00C63CD4">
          <w:pPr>
            <w:tabs>
              <w:tab w:val="left" w:pos="440"/>
              <w:tab w:val="right" w:leader="dot" w:pos="9350"/>
            </w:tabs>
            <w:spacing w:after="100" w:line="360" w:lineRule="auto"/>
            <w:rPr>
              <w:rFonts w:eastAsiaTheme="minorEastAsia"/>
              <w:noProof/>
              <w:lang w:eastAsia="en-GB"/>
            </w:rPr>
          </w:pPr>
          <w:r w:rsidRPr="00C63CD4">
            <w:rPr>
              <w:rFonts w:ascii="Arial" w:hAnsi="Arial"/>
            </w:rPr>
            <w:fldChar w:fldCharType="begin"/>
          </w:r>
          <w:r w:rsidRPr="00C63CD4">
            <w:rPr>
              <w:rFonts w:ascii="Arial" w:hAnsi="Arial"/>
            </w:rPr>
            <w:instrText xml:space="preserve"> TOC \o "1-3" \h \z \u </w:instrText>
          </w:r>
          <w:r w:rsidRPr="00C63CD4">
            <w:rPr>
              <w:rFonts w:ascii="Arial" w:hAnsi="Arial"/>
            </w:rPr>
            <w:fldChar w:fldCharType="separate"/>
          </w:r>
          <w:hyperlink w:anchor="_Toc79846350" w:history="1">
            <w:r w:rsidRPr="00C63CD4">
              <w:rPr>
                <w:rFonts w:ascii="Arial" w:hAnsi="Arial"/>
                <w:noProof/>
                <w:color w:val="0563C1" w:themeColor="hyperlink"/>
              </w:rPr>
              <w:t>1</w:t>
            </w:r>
            <w:r w:rsidRPr="00C63CD4">
              <w:rPr>
                <w:rFonts w:eastAsiaTheme="minorEastAsia"/>
                <w:noProof/>
                <w:lang w:eastAsia="en-GB"/>
              </w:rPr>
              <w:tab/>
            </w:r>
            <w:r w:rsidRPr="00C63CD4">
              <w:rPr>
                <w:rFonts w:ascii="Arial" w:hAnsi="Arial"/>
                <w:noProof/>
                <w:color w:val="0563C1" w:themeColor="hyperlink"/>
              </w:rPr>
              <w:t>Introduction</w:t>
            </w:r>
            <w:r w:rsidRPr="00C63CD4">
              <w:rPr>
                <w:rFonts w:ascii="Arial" w:hAnsi="Arial"/>
                <w:noProof/>
                <w:webHidden/>
              </w:rPr>
              <w:tab/>
            </w:r>
            <w:r w:rsidRPr="00C63CD4">
              <w:rPr>
                <w:rFonts w:ascii="Arial" w:hAnsi="Arial"/>
                <w:noProof/>
                <w:webHidden/>
              </w:rPr>
              <w:fldChar w:fldCharType="begin"/>
            </w:r>
            <w:r w:rsidRPr="00C63CD4">
              <w:rPr>
                <w:rFonts w:ascii="Arial" w:hAnsi="Arial"/>
                <w:noProof/>
                <w:webHidden/>
              </w:rPr>
              <w:instrText xml:space="preserve"> PAGEREF _Toc79846350 \h </w:instrText>
            </w:r>
            <w:r w:rsidRPr="00C63CD4">
              <w:rPr>
                <w:rFonts w:ascii="Arial" w:hAnsi="Arial"/>
                <w:noProof/>
                <w:webHidden/>
              </w:rPr>
            </w:r>
            <w:r w:rsidRPr="00C63CD4">
              <w:rPr>
                <w:rFonts w:ascii="Arial" w:hAnsi="Arial"/>
                <w:noProof/>
                <w:webHidden/>
              </w:rPr>
              <w:fldChar w:fldCharType="separate"/>
            </w:r>
            <w:r w:rsidRPr="00C63CD4">
              <w:rPr>
                <w:rFonts w:ascii="Arial" w:hAnsi="Arial"/>
                <w:noProof/>
                <w:webHidden/>
              </w:rPr>
              <w:t>2</w:t>
            </w:r>
            <w:r w:rsidRPr="00C63CD4">
              <w:rPr>
                <w:rFonts w:ascii="Arial" w:hAnsi="Arial"/>
                <w:noProof/>
                <w:webHidden/>
              </w:rPr>
              <w:fldChar w:fldCharType="end"/>
            </w:r>
          </w:hyperlink>
        </w:p>
        <w:p w14:paraId="248F3984" w14:textId="77777777" w:rsidR="00C63CD4" w:rsidRPr="00C63CD4" w:rsidRDefault="007C7BC3" w:rsidP="00C63CD4">
          <w:pPr>
            <w:tabs>
              <w:tab w:val="left" w:pos="440"/>
              <w:tab w:val="right" w:leader="dot" w:pos="9350"/>
            </w:tabs>
            <w:spacing w:after="100" w:line="360" w:lineRule="auto"/>
            <w:rPr>
              <w:rFonts w:eastAsiaTheme="minorEastAsia"/>
              <w:noProof/>
              <w:lang w:eastAsia="en-GB"/>
            </w:rPr>
          </w:pPr>
          <w:hyperlink w:anchor="_Toc79846351" w:history="1">
            <w:r w:rsidR="00C63CD4" w:rsidRPr="00C63CD4">
              <w:rPr>
                <w:rFonts w:ascii="Arial" w:hAnsi="Arial"/>
                <w:noProof/>
                <w:color w:val="0563C1" w:themeColor="hyperlink"/>
              </w:rPr>
              <w:t>2</w:t>
            </w:r>
            <w:r w:rsidR="00C63CD4" w:rsidRPr="00C63CD4">
              <w:rPr>
                <w:rFonts w:eastAsiaTheme="minorEastAsia"/>
                <w:noProof/>
                <w:lang w:eastAsia="en-GB"/>
              </w:rPr>
              <w:tab/>
            </w:r>
            <w:r w:rsidR="00C63CD4" w:rsidRPr="00C63CD4">
              <w:rPr>
                <w:rFonts w:ascii="Arial" w:hAnsi="Arial"/>
                <w:noProof/>
                <w:color w:val="0563C1" w:themeColor="hyperlink"/>
              </w:rPr>
              <w:t>Literature Review</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_Toc79846351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2</w:t>
            </w:r>
            <w:r w:rsidR="00C63CD4" w:rsidRPr="00C63CD4">
              <w:rPr>
                <w:rFonts w:ascii="Arial" w:hAnsi="Arial"/>
                <w:noProof/>
                <w:webHidden/>
              </w:rPr>
              <w:fldChar w:fldCharType="end"/>
            </w:r>
          </w:hyperlink>
        </w:p>
        <w:p w14:paraId="259E4F00" w14:textId="77777777" w:rsidR="00C63CD4" w:rsidRPr="00C63CD4" w:rsidRDefault="007C7BC3" w:rsidP="00C63CD4">
          <w:pPr>
            <w:tabs>
              <w:tab w:val="left" w:pos="440"/>
              <w:tab w:val="right" w:leader="dot" w:pos="9350"/>
            </w:tabs>
            <w:spacing w:after="100" w:line="360" w:lineRule="auto"/>
            <w:rPr>
              <w:rFonts w:eastAsiaTheme="minorEastAsia"/>
              <w:noProof/>
              <w:lang w:eastAsia="en-GB"/>
            </w:rPr>
          </w:pPr>
          <w:hyperlink w:anchor="_Toc79846352" w:history="1">
            <w:r w:rsidR="00C63CD4" w:rsidRPr="00C63CD4">
              <w:rPr>
                <w:rFonts w:ascii="Arial" w:eastAsia="Times New Roman" w:hAnsi="Arial"/>
                <w:noProof/>
                <w:color w:val="0563C1" w:themeColor="hyperlink"/>
                <w:lang w:eastAsia="en-GB"/>
              </w:rPr>
              <w:t>3</w:t>
            </w:r>
            <w:r w:rsidR="00C63CD4" w:rsidRPr="00C63CD4">
              <w:rPr>
                <w:rFonts w:eastAsiaTheme="minorEastAsia"/>
                <w:noProof/>
                <w:lang w:eastAsia="en-GB"/>
              </w:rPr>
              <w:tab/>
            </w:r>
            <w:r w:rsidR="00C63CD4" w:rsidRPr="00C63CD4">
              <w:rPr>
                <w:rFonts w:ascii="Arial" w:eastAsia="Times New Roman" w:hAnsi="Arial"/>
                <w:noProof/>
                <w:color w:val="0563C1" w:themeColor="hyperlink"/>
                <w:lang w:eastAsia="en-GB"/>
              </w:rPr>
              <w:t>Review of Employability Skills using Reflective Thinking</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_Toc79846352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3</w:t>
            </w:r>
            <w:r w:rsidR="00C63CD4" w:rsidRPr="00C63CD4">
              <w:rPr>
                <w:rFonts w:ascii="Arial" w:hAnsi="Arial"/>
                <w:noProof/>
                <w:webHidden/>
              </w:rPr>
              <w:fldChar w:fldCharType="end"/>
            </w:r>
          </w:hyperlink>
        </w:p>
        <w:p w14:paraId="454988DE" w14:textId="77777777" w:rsidR="00C63CD4" w:rsidRPr="00C63CD4" w:rsidRDefault="007C7BC3" w:rsidP="00C63CD4">
          <w:pPr>
            <w:tabs>
              <w:tab w:val="left" w:pos="880"/>
              <w:tab w:val="right" w:leader="dot" w:pos="9350"/>
            </w:tabs>
            <w:spacing w:after="100" w:line="360" w:lineRule="auto"/>
            <w:ind w:left="220"/>
            <w:rPr>
              <w:rFonts w:eastAsiaTheme="minorEastAsia"/>
              <w:noProof/>
              <w:lang w:eastAsia="en-GB"/>
            </w:rPr>
          </w:pPr>
          <w:hyperlink w:anchor="_Toc79846353" w:history="1">
            <w:r w:rsidR="00C63CD4" w:rsidRPr="00C63CD4">
              <w:rPr>
                <w:rFonts w:ascii="Arial" w:hAnsi="Arial"/>
                <w:noProof/>
                <w:color w:val="0563C1" w:themeColor="hyperlink"/>
                <w:lang w:eastAsia="en-GB"/>
              </w:rPr>
              <w:t>3.1</w:t>
            </w:r>
            <w:r w:rsidR="00C63CD4" w:rsidRPr="00C63CD4">
              <w:rPr>
                <w:rFonts w:eastAsiaTheme="minorEastAsia"/>
                <w:noProof/>
                <w:lang w:eastAsia="en-GB"/>
              </w:rPr>
              <w:tab/>
            </w:r>
            <w:r w:rsidR="00C63CD4" w:rsidRPr="00C63CD4">
              <w:rPr>
                <w:rFonts w:ascii="Arial" w:hAnsi="Arial"/>
                <w:noProof/>
                <w:color w:val="0563C1" w:themeColor="hyperlink"/>
                <w:lang w:eastAsia="en-GB"/>
              </w:rPr>
              <w:t>Reflection</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_Toc79846353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3</w:t>
            </w:r>
            <w:r w:rsidR="00C63CD4" w:rsidRPr="00C63CD4">
              <w:rPr>
                <w:rFonts w:ascii="Arial" w:hAnsi="Arial"/>
                <w:noProof/>
                <w:webHidden/>
              </w:rPr>
              <w:fldChar w:fldCharType="end"/>
            </w:r>
          </w:hyperlink>
        </w:p>
        <w:p w14:paraId="31148CA2" w14:textId="77777777" w:rsidR="00C63CD4" w:rsidRPr="00C63CD4" w:rsidRDefault="007C7BC3" w:rsidP="00C63CD4">
          <w:pPr>
            <w:tabs>
              <w:tab w:val="left" w:pos="880"/>
              <w:tab w:val="right" w:leader="dot" w:pos="9350"/>
            </w:tabs>
            <w:spacing w:after="100" w:line="360" w:lineRule="auto"/>
            <w:ind w:left="220"/>
            <w:rPr>
              <w:rFonts w:eastAsiaTheme="minorEastAsia"/>
              <w:noProof/>
              <w:lang w:eastAsia="en-GB"/>
            </w:rPr>
          </w:pPr>
          <w:hyperlink w:anchor="_Toc79846354" w:history="1">
            <w:r w:rsidR="00C63CD4" w:rsidRPr="00C63CD4">
              <w:rPr>
                <w:rFonts w:ascii="Arial" w:hAnsi="Arial"/>
                <w:noProof/>
                <w:color w:val="0563C1" w:themeColor="hyperlink"/>
                <w:lang w:eastAsia="en-GB"/>
              </w:rPr>
              <w:t>3.2</w:t>
            </w:r>
            <w:r w:rsidR="00C63CD4" w:rsidRPr="00C63CD4">
              <w:rPr>
                <w:rFonts w:eastAsiaTheme="minorEastAsia"/>
                <w:noProof/>
                <w:lang w:eastAsia="en-GB"/>
              </w:rPr>
              <w:tab/>
            </w:r>
            <w:r w:rsidR="00C63CD4" w:rsidRPr="00C63CD4">
              <w:rPr>
                <w:rFonts w:ascii="Arial" w:hAnsi="Arial"/>
                <w:noProof/>
                <w:color w:val="0563C1" w:themeColor="hyperlink"/>
                <w:lang w:eastAsia="en-GB"/>
              </w:rPr>
              <w:t>Academic Writing</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_Toc79846354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5</w:t>
            </w:r>
            <w:r w:rsidR="00C63CD4" w:rsidRPr="00C63CD4">
              <w:rPr>
                <w:rFonts w:ascii="Arial" w:hAnsi="Arial"/>
                <w:noProof/>
                <w:webHidden/>
              </w:rPr>
              <w:fldChar w:fldCharType="end"/>
            </w:r>
          </w:hyperlink>
        </w:p>
        <w:p w14:paraId="7C63F079" w14:textId="77777777" w:rsidR="00C63CD4" w:rsidRPr="00C63CD4" w:rsidRDefault="007C7BC3" w:rsidP="00C63CD4">
          <w:pPr>
            <w:tabs>
              <w:tab w:val="left" w:pos="880"/>
              <w:tab w:val="right" w:leader="dot" w:pos="9350"/>
            </w:tabs>
            <w:spacing w:after="100" w:line="360" w:lineRule="auto"/>
            <w:ind w:left="220"/>
            <w:rPr>
              <w:rFonts w:eastAsiaTheme="minorEastAsia"/>
              <w:noProof/>
              <w:lang w:eastAsia="en-GB"/>
            </w:rPr>
          </w:pPr>
          <w:hyperlink w:anchor="_Toc79846355" w:history="1">
            <w:r w:rsidR="00C63CD4" w:rsidRPr="00C63CD4">
              <w:rPr>
                <w:rFonts w:ascii="Arial" w:hAnsi="Arial"/>
                <w:noProof/>
                <w:color w:val="0563C1" w:themeColor="hyperlink"/>
                <w:lang w:eastAsia="en-GB"/>
              </w:rPr>
              <w:t>3.3</w:t>
            </w:r>
            <w:r w:rsidR="00C63CD4" w:rsidRPr="00C63CD4">
              <w:rPr>
                <w:rFonts w:eastAsiaTheme="minorEastAsia"/>
                <w:noProof/>
                <w:lang w:eastAsia="en-GB"/>
              </w:rPr>
              <w:tab/>
            </w:r>
            <w:r w:rsidR="00C63CD4" w:rsidRPr="00C63CD4">
              <w:rPr>
                <w:rFonts w:ascii="Arial" w:hAnsi="Arial"/>
                <w:noProof/>
                <w:color w:val="0563C1" w:themeColor="hyperlink"/>
                <w:lang w:eastAsia="en-GB"/>
              </w:rPr>
              <w:t>Paraphrasing</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_Toc79846355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6</w:t>
            </w:r>
            <w:r w:rsidR="00C63CD4" w:rsidRPr="00C63CD4">
              <w:rPr>
                <w:rFonts w:ascii="Arial" w:hAnsi="Arial"/>
                <w:noProof/>
                <w:webHidden/>
              </w:rPr>
              <w:fldChar w:fldCharType="end"/>
            </w:r>
          </w:hyperlink>
        </w:p>
        <w:p w14:paraId="210D590E" w14:textId="77777777" w:rsidR="00C63CD4" w:rsidRPr="00C63CD4" w:rsidRDefault="007C7BC3" w:rsidP="00C63CD4">
          <w:pPr>
            <w:tabs>
              <w:tab w:val="left" w:pos="880"/>
              <w:tab w:val="right" w:leader="dot" w:pos="9350"/>
            </w:tabs>
            <w:spacing w:after="100" w:line="360" w:lineRule="auto"/>
            <w:ind w:left="220"/>
            <w:rPr>
              <w:rFonts w:eastAsiaTheme="minorEastAsia"/>
              <w:noProof/>
              <w:lang w:eastAsia="en-GB"/>
            </w:rPr>
          </w:pPr>
          <w:hyperlink w:anchor="_Toc79846356" w:history="1">
            <w:r w:rsidR="00C63CD4" w:rsidRPr="00C63CD4">
              <w:rPr>
                <w:rFonts w:ascii="Arial" w:hAnsi="Arial"/>
                <w:noProof/>
                <w:color w:val="0563C1" w:themeColor="hyperlink"/>
                <w:lang w:eastAsia="en-GB"/>
              </w:rPr>
              <w:t>3.4</w:t>
            </w:r>
            <w:r w:rsidR="00C63CD4" w:rsidRPr="00C63CD4">
              <w:rPr>
                <w:rFonts w:eastAsiaTheme="minorEastAsia"/>
                <w:noProof/>
                <w:lang w:eastAsia="en-GB"/>
              </w:rPr>
              <w:tab/>
            </w:r>
            <w:r w:rsidR="00C63CD4" w:rsidRPr="00C63CD4">
              <w:rPr>
                <w:rFonts w:ascii="Arial" w:hAnsi="Arial"/>
                <w:noProof/>
                <w:color w:val="0563C1" w:themeColor="hyperlink"/>
                <w:lang w:eastAsia="en-GB"/>
              </w:rPr>
              <w:t>Summarising</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_Toc79846356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7</w:t>
            </w:r>
            <w:r w:rsidR="00C63CD4" w:rsidRPr="00C63CD4">
              <w:rPr>
                <w:rFonts w:ascii="Arial" w:hAnsi="Arial"/>
                <w:noProof/>
                <w:webHidden/>
              </w:rPr>
              <w:fldChar w:fldCharType="end"/>
            </w:r>
          </w:hyperlink>
        </w:p>
        <w:p w14:paraId="181E34BF" w14:textId="77777777" w:rsidR="00C63CD4" w:rsidRPr="00C63CD4" w:rsidRDefault="007C7BC3" w:rsidP="00C63CD4">
          <w:pPr>
            <w:tabs>
              <w:tab w:val="left" w:pos="440"/>
              <w:tab w:val="right" w:leader="dot" w:pos="9350"/>
            </w:tabs>
            <w:spacing w:after="100" w:line="360" w:lineRule="auto"/>
            <w:rPr>
              <w:rFonts w:eastAsiaTheme="minorEastAsia"/>
              <w:noProof/>
              <w:lang w:eastAsia="en-GB"/>
            </w:rPr>
          </w:pPr>
          <w:hyperlink w:anchor="_Toc79846357" w:history="1">
            <w:r w:rsidR="00C63CD4" w:rsidRPr="00C63CD4">
              <w:rPr>
                <w:rFonts w:ascii="Arial" w:hAnsi="Arial"/>
                <w:noProof/>
                <w:color w:val="0563C1" w:themeColor="hyperlink"/>
                <w:lang w:eastAsia="en-GB"/>
              </w:rPr>
              <w:t>4</w:t>
            </w:r>
            <w:r w:rsidR="00C63CD4" w:rsidRPr="00C63CD4">
              <w:rPr>
                <w:rFonts w:eastAsiaTheme="minorEastAsia"/>
                <w:noProof/>
                <w:lang w:eastAsia="en-GB"/>
              </w:rPr>
              <w:tab/>
            </w:r>
            <w:r w:rsidR="00C63CD4" w:rsidRPr="00C63CD4">
              <w:rPr>
                <w:rFonts w:ascii="Arial" w:hAnsi="Arial"/>
                <w:noProof/>
                <w:color w:val="0563C1" w:themeColor="hyperlink"/>
                <w:lang w:eastAsia="en-GB"/>
              </w:rPr>
              <w:t>Conclusion</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_Toc79846357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8</w:t>
            </w:r>
            <w:r w:rsidR="00C63CD4" w:rsidRPr="00C63CD4">
              <w:rPr>
                <w:rFonts w:ascii="Arial" w:hAnsi="Arial"/>
                <w:noProof/>
                <w:webHidden/>
              </w:rPr>
              <w:fldChar w:fldCharType="end"/>
            </w:r>
          </w:hyperlink>
        </w:p>
        <w:p w14:paraId="59DA41E0" w14:textId="77777777" w:rsidR="00C63CD4" w:rsidRPr="00C63CD4" w:rsidRDefault="007C7BC3" w:rsidP="00C63CD4">
          <w:pPr>
            <w:tabs>
              <w:tab w:val="left" w:pos="440"/>
              <w:tab w:val="right" w:leader="dot" w:pos="9350"/>
            </w:tabs>
            <w:spacing w:after="100" w:line="360" w:lineRule="auto"/>
            <w:rPr>
              <w:rFonts w:eastAsiaTheme="minorEastAsia"/>
              <w:noProof/>
              <w:lang w:eastAsia="en-GB"/>
            </w:rPr>
          </w:pPr>
          <w:hyperlink w:anchor="_Toc79846358" w:history="1">
            <w:r w:rsidR="00C63CD4" w:rsidRPr="00C63CD4">
              <w:rPr>
                <w:rFonts w:ascii="Arial" w:hAnsi="Arial"/>
                <w:noProof/>
                <w:color w:val="0563C1" w:themeColor="hyperlink"/>
              </w:rPr>
              <w:t>5</w:t>
            </w:r>
            <w:r w:rsidR="00C63CD4" w:rsidRPr="00C63CD4">
              <w:rPr>
                <w:rFonts w:eastAsiaTheme="minorEastAsia"/>
                <w:noProof/>
                <w:lang w:eastAsia="en-GB"/>
              </w:rPr>
              <w:tab/>
            </w:r>
            <w:r w:rsidR="00C63CD4" w:rsidRPr="00C63CD4">
              <w:rPr>
                <w:rFonts w:ascii="Arial" w:hAnsi="Arial"/>
                <w:noProof/>
                <w:color w:val="0563C1" w:themeColor="hyperlink"/>
              </w:rPr>
              <w:t>References</w:t>
            </w:r>
            <w:r w:rsidR="00C63CD4" w:rsidRPr="00C63CD4">
              <w:rPr>
                <w:rFonts w:ascii="Arial" w:hAnsi="Arial"/>
                <w:noProof/>
                <w:webHidden/>
              </w:rPr>
              <w:tab/>
            </w:r>
            <w:r w:rsidR="00C63CD4" w:rsidRPr="00C63CD4">
              <w:rPr>
                <w:rFonts w:ascii="Arial" w:hAnsi="Arial"/>
                <w:noProof/>
                <w:webHidden/>
              </w:rPr>
              <w:fldChar w:fldCharType="begin"/>
            </w:r>
            <w:r w:rsidR="00C63CD4" w:rsidRPr="00C63CD4">
              <w:rPr>
                <w:rFonts w:ascii="Arial" w:hAnsi="Arial"/>
                <w:noProof/>
                <w:webHidden/>
              </w:rPr>
              <w:instrText xml:space="preserve"> PAGEREF _Toc79846358 \h </w:instrText>
            </w:r>
            <w:r w:rsidR="00C63CD4" w:rsidRPr="00C63CD4">
              <w:rPr>
                <w:rFonts w:ascii="Arial" w:hAnsi="Arial"/>
                <w:noProof/>
                <w:webHidden/>
              </w:rPr>
            </w:r>
            <w:r w:rsidR="00C63CD4" w:rsidRPr="00C63CD4">
              <w:rPr>
                <w:rFonts w:ascii="Arial" w:hAnsi="Arial"/>
                <w:noProof/>
                <w:webHidden/>
              </w:rPr>
              <w:fldChar w:fldCharType="separate"/>
            </w:r>
            <w:r w:rsidR="00C63CD4" w:rsidRPr="00C63CD4">
              <w:rPr>
                <w:rFonts w:ascii="Arial" w:hAnsi="Arial"/>
                <w:noProof/>
                <w:webHidden/>
              </w:rPr>
              <w:t>8</w:t>
            </w:r>
            <w:r w:rsidR="00C63CD4" w:rsidRPr="00C63CD4">
              <w:rPr>
                <w:rFonts w:ascii="Arial" w:hAnsi="Arial"/>
                <w:noProof/>
                <w:webHidden/>
              </w:rPr>
              <w:fldChar w:fldCharType="end"/>
            </w:r>
          </w:hyperlink>
        </w:p>
        <w:p w14:paraId="251E1AF3" w14:textId="77777777" w:rsidR="00C63CD4" w:rsidRPr="00C63CD4" w:rsidRDefault="00C63CD4" w:rsidP="00C63CD4">
          <w:pPr>
            <w:spacing w:line="360" w:lineRule="auto"/>
            <w:rPr>
              <w:rFonts w:ascii="Arial" w:hAnsi="Arial"/>
            </w:rPr>
          </w:pPr>
          <w:r w:rsidRPr="00C63CD4">
            <w:rPr>
              <w:rFonts w:ascii="Arial" w:hAnsi="Arial"/>
              <w:b/>
              <w:bCs/>
              <w:noProof/>
            </w:rPr>
            <w:fldChar w:fldCharType="end"/>
          </w:r>
        </w:p>
      </w:sdtContent>
    </w:sdt>
    <w:p w14:paraId="0EFC9753" w14:textId="77777777" w:rsidR="00C63CD4" w:rsidRPr="00C63CD4" w:rsidRDefault="00C63CD4" w:rsidP="00C63CD4">
      <w:pPr>
        <w:keepNext/>
        <w:keepLines/>
        <w:spacing w:before="240" w:after="0" w:line="360" w:lineRule="auto"/>
        <w:ind w:left="432" w:hanging="432"/>
        <w:outlineLvl w:val="0"/>
        <w:rPr>
          <w:rFonts w:ascii="Arial" w:eastAsiaTheme="majorEastAsia" w:hAnsi="Arial" w:cstheme="majorBidi"/>
          <w:b/>
          <w:color w:val="2F5496" w:themeColor="accent1" w:themeShade="BF"/>
          <w:sz w:val="32"/>
          <w:szCs w:val="32"/>
        </w:rPr>
        <w:sectPr w:rsidR="00C63CD4" w:rsidRPr="00C63CD4" w:rsidSect="008B6B58">
          <w:headerReference w:type="default" r:id="rId12"/>
          <w:pgSz w:w="12240" w:h="15840"/>
          <w:pgMar w:top="1440" w:right="1440" w:bottom="1440" w:left="1440" w:header="720" w:footer="720" w:gutter="0"/>
          <w:pgNumType w:start="0"/>
          <w:cols w:space="720"/>
          <w:titlePg/>
          <w:docGrid w:linePitch="360"/>
        </w:sectPr>
      </w:pPr>
    </w:p>
    <w:p w14:paraId="0B4603BA" w14:textId="77777777" w:rsidR="00C63CD4" w:rsidRPr="00C63CD4" w:rsidRDefault="00C63CD4" w:rsidP="00DE5336">
      <w:pPr>
        <w:keepNext/>
        <w:keepLines/>
        <w:spacing w:before="240" w:after="0" w:line="360" w:lineRule="auto"/>
        <w:ind w:left="432" w:hanging="432"/>
        <w:jc w:val="both"/>
        <w:outlineLvl w:val="0"/>
        <w:rPr>
          <w:rFonts w:ascii="Arial" w:eastAsiaTheme="majorEastAsia" w:hAnsi="Arial" w:cstheme="majorBidi"/>
          <w:b/>
          <w:color w:val="2F5496" w:themeColor="accent1" w:themeShade="BF"/>
          <w:sz w:val="32"/>
          <w:szCs w:val="32"/>
        </w:rPr>
      </w:pPr>
      <w:bookmarkStart w:id="0" w:name="_Toc79846350"/>
      <w:r w:rsidRPr="00C63CD4">
        <w:rPr>
          <w:rFonts w:ascii="Arial" w:eastAsiaTheme="majorEastAsia" w:hAnsi="Arial" w:cstheme="majorBidi"/>
          <w:b/>
          <w:color w:val="2F5496" w:themeColor="accent1" w:themeShade="BF"/>
          <w:sz w:val="32"/>
          <w:szCs w:val="32"/>
        </w:rPr>
        <w:lastRenderedPageBreak/>
        <w:t>Introduction</w:t>
      </w:r>
      <w:bookmarkEnd w:id="0"/>
    </w:p>
    <w:p w14:paraId="1809AF5E" w14:textId="6A1F3CE8" w:rsidR="00C63CD4" w:rsidRPr="00C63CD4" w:rsidRDefault="00C63CD4" w:rsidP="00DE5336">
      <w:pPr>
        <w:spacing w:line="360" w:lineRule="auto"/>
        <w:jc w:val="both"/>
        <w:rPr>
          <w:rFonts w:ascii="Arial" w:hAnsi="Arial"/>
        </w:rPr>
      </w:pPr>
      <w:r w:rsidRPr="00C63CD4">
        <w:rPr>
          <w:rFonts w:ascii="Arial" w:hAnsi="Arial"/>
        </w:rPr>
        <w:t xml:space="preserve">Employability skills are the set of soft skills that companies demand from their prospective employees. In the past, employers used to hire people based on technical knowledge and subject expertise. Nowadays, employers give equal weightage to subject speciality and soft skills </w:t>
      </w:r>
      <w:sdt>
        <w:sdtPr>
          <w:rPr>
            <w:rFonts w:ascii="Arial" w:hAnsi="Arial"/>
          </w:rPr>
          <w:id w:val="111486344"/>
          <w:citation/>
        </w:sdtPr>
        <w:sdtEndPr/>
        <w:sdtContent>
          <w:r w:rsidRPr="00C63CD4">
            <w:rPr>
              <w:rFonts w:ascii="Arial" w:hAnsi="Arial"/>
            </w:rPr>
            <w:fldChar w:fldCharType="begin"/>
          </w:r>
          <w:r w:rsidRPr="00C63CD4">
            <w:rPr>
              <w:rFonts w:ascii="Arial" w:hAnsi="Arial"/>
              <w:lang w:val="en-US"/>
            </w:rPr>
            <w:instrText xml:space="preserve"> CITATION Ali20 \l 1033 </w:instrText>
          </w:r>
          <w:r w:rsidRPr="00C63CD4">
            <w:rPr>
              <w:rFonts w:ascii="Arial" w:hAnsi="Arial"/>
            </w:rPr>
            <w:fldChar w:fldCharType="separate"/>
          </w:r>
          <w:r w:rsidRPr="00C63CD4">
            <w:rPr>
              <w:rFonts w:ascii="Arial" w:hAnsi="Arial"/>
              <w:noProof/>
              <w:lang w:val="en-US"/>
            </w:rPr>
            <w:t>(Doyle, 2020)</w:t>
          </w:r>
          <w:r w:rsidRPr="00C63CD4">
            <w:rPr>
              <w:rFonts w:ascii="Arial" w:hAnsi="Arial"/>
            </w:rPr>
            <w:fldChar w:fldCharType="end"/>
          </w:r>
        </w:sdtContent>
      </w:sdt>
      <w:r w:rsidRPr="00C63CD4">
        <w:rPr>
          <w:rFonts w:ascii="Arial" w:hAnsi="Arial"/>
        </w:rPr>
        <w:t>. Technical knowledge can become</w:t>
      </w:r>
      <w:r w:rsidR="00041C2E">
        <w:rPr>
          <w:rFonts w:ascii="Arial" w:hAnsi="Arial"/>
        </w:rPr>
        <w:t xml:space="preserve"> outdated</w:t>
      </w:r>
      <w:r w:rsidRPr="00C63CD4">
        <w:rPr>
          <w:rFonts w:ascii="Arial" w:hAnsi="Arial"/>
        </w:rPr>
        <w:t xml:space="preserve"> quickly due to the dynamic and rapidly changing business environment. However, employees with the right attitude will survive and thrive in an ever-changing environment. </w:t>
      </w:r>
    </w:p>
    <w:p w14:paraId="469976D9" w14:textId="3C8CAB28" w:rsidR="00C63CD4" w:rsidRPr="00C63CD4" w:rsidRDefault="00C63CD4" w:rsidP="00DE5336">
      <w:pPr>
        <w:spacing w:line="360" w:lineRule="auto"/>
        <w:jc w:val="both"/>
        <w:rPr>
          <w:rFonts w:ascii="Arial" w:hAnsi="Arial"/>
        </w:rPr>
      </w:pPr>
      <w:r w:rsidRPr="00C63CD4">
        <w:rPr>
          <w:rFonts w:ascii="Arial" w:hAnsi="Arial"/>
        </w:rPr>
        <w:t xml:space="preserve">For example, the process of hiring an accountant was picking up the top-notch student from the batch of applicants. Now the Accounting Information Systems (AIS) keep on changing swiftly. The companies demand the accountant to be a quick learner, a team player, a problem solver, and a dependable employee for such a scenario. Therefore, it is </w:t>
      </w:r>
      <w:r w:rsidR="00041C2E">
        <w:rPr>
          <w:rFonts w:ascii="Arial" w:hAnsi="Arial"/>
        </w:rPr>
        <w:t>essential</w:t>
      </w:r>
      <w:r w:rsidRPr="00C63CD4">
        <w:rPr>
          <w:rFonts w:ascii="Arial" w:hAnsi="Arial"/>
        </w:rPr>
        <w:t xml:space="preserve"> for institutions of higher learning, their students, and their professors to incorporate the employability skills in the curriculum and learning process.</w:t>
      </w:r>
    </w:p>
    <w:p w14:paraId="08714A89" w14:textId="77777777" w:rsidR="00C63CD4" w:rsidRPr="00C63CD4" w:rsidRDefault="00C63CD4" w:rsidP="00DE5336">
      <w:pPr>
        <w:keepNext/>
        <w:keepLines/>
        <w:spacing w:before="240" w:after="0" w:line="360" w:lineRule="auto"/>
        <w:ind w:left="432" w:hanging="432"/>
        <w:jc w:val="both"/>
        <w:outlineLvl w:val="0"/>
        <w:rPr>
          <w:rFonts w:ascii="Arial" w:eastAsiaTheme="majorEastAsia" w:hAnsi="Arial" w:cstheme="majorBidi"/>
          <w:b/>
          <w:color w:val="2F5496" w:themeColor="accent1" w:themeShade="BF"/>
          <w:sz w:val="32"/>
          <w:szCs w:val="32"/>
        </w:rPr>
      </w:pPr>
      <w:bookmarkStart w:id="1" w:name="_Toc79846351"/>
      <w:r w:rsidRPr="00C63CD4">
        <w:rPr>
          <w:rFonts w:ascii="Arial" w:eastAsiaTheme="majorEastAsia" w:hAnsi="Arial" w:cstheme="majorBidi"/>
          <w:b/>
          <w:color w:val="2F5496" w:themeColor="accent1" w:themeShade="BF"/>
          <w:sz w:val="32"/>
          <w:szCs w:val="32"/>
        </w:rPr>
        <w:t>Literature Review</w:t>
      </w:r>
      <w:bookmarkEnd w:id="1"/>
    </w:p>
    <w:p w14:paraId="7D452C3A" w14:textId="77777777"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Studies have established the definition of employability skills, the concern of employers about job </w:t>
      </w:r>
      <w:r w:rsidRPr="004976C6">
        <w:rPr>
          <w:rFonts w:ascii="Arial" w:hAnsi="Arial"/>
          <w:lang w:eastAsia="en-GB"/>
        </w:rPr>
        <w:t>readiness, skill gap</w:t>
      </w:r>
      <w:r w:rsidRPr="00C63CD4">
        <w:rPr>
          <w:rFonts w:ascii="Arial" w:hAnsi="Arial"/>
          <w:lang w:eastAsia="en-GB"/>
        </w:rPr>
        <w:t xml:space="preserve"> (the gap between the required skills and the acquired skills), the response of higher education institutions, and the attitude of the students towards the soft skills. Some scholars have defined employability skills as the soft skills for job acquisition, retention, and robust performance </w:t>
      </w:r>
      <w:sdt>
        <w:sdtPr>
          <w:rPr>
            <w:rFonts w:ascii="Arial" w:hAnsi="Arial"/>
            <w:lang w:eastAsia="en-GB"/>
          </w:rPr>
          <w:id w:val="195200601"/>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Rob00 \l 1033 </w:instrText>
          </w:r>
          <w:r w:rsidRPr="00C63CD4">
            <w:rPr>
              <w:rFonts w:ascii="Arial" w:hAnsi="Arial"/>
              <w:lang w:eastAsia="en-GB"/>
            </w:rPr>
            <w:fldChar w:fldCharType="separate"/>
          </w:r>
          <w:r w:rsidRPr="00C63CD4">
            <w:rPr>
              <w:rFonts w:ascii="Arial" w:hAnsi="Arial"/>
              <w:noProof/>
              <w:lang w:val="en-US" w:eastAsia="en-GB"/>
            </w:rPr>
            <w:t>(Robinson, 2000)</w:t>
          </w:r>
          <w:r w:rsidRPr="00C63CD4">
            <w:rPr>
              <w:rFonts w:ascii="Arial" w:hAnsi="Arial"/>
              <w:lang w:eastAsia="en-GB"/>
            </w:rPr>
            <w:fldChar w:fldCharType="end"/>
          </w:r>
        </w:sdtContent>
      </w:sdt>
      <w:r w:rsidRPr="00C63CD4">
        <w:rPr>
          <w:rFonts w:ascii="Arial" w:hAnsi="Arial"/>
          <w:lang w:eastAsia="en-GB"/>
        </w:rPr>
        <w:t>. They have classified the employability skills into:</w:t>
      </w:r>
    </w:p>
    <w:p w14:paraId="61BEB1B1" w14:textId="22028203" w:rsidR="00C63CD4" w:rsidRPr="00C63CD4" w:rsidRDefault="00C63CD4" w:rsidP="00DE5336">
      <w:pPr>
        <w:numPr>
          <w:ilvl w:val="0"/>
          <w:numId w:val="3"/>
        </w:numPr>
        <w:spacing w:line="360" w:lineRule="auto"/>
        <w:contextualSpacing/>
        <w:jc w:val="both"/>
        <w:rPr>
          <w:rFonts w:ascii="Arial" w:hAnsi="Arial"/>
          <w:lang w:eastAsia="en-GB"/>
        </w:rPr>
      </w:pPr>
      <w:r w:rsidRPr="00C63CD4">
        <w:rPr>
          <w:rFonts w:ascii="Arial" w:hAnsi="Arial"/>
          <w:lang w:eastAsia="en-GB"/>
        </w:rPr>
        <w:t>Academic skills: Subject knowledge, communication, reading, effective writing, listening, computer literacy, and numerical skills.</w:t>
      </w:r>
    </w:p>
    <w:p w14:paraId="6BB3C09E" w14:textId="124113C1" w:rsidR="00C63CD4" w:rsidRPr="00C63CD4" w:rsidRDefault="00041C2E" w:rsidP="00DE5336">
      <w:pPr>
        <w:numPr>
          <w:ilvl w:val="0"/>
          <w:numId w:val="3"/>
        </w:numPr>
        <w:spacing w:line="360" w:lineRule="auto"/>
        <w:contextualSpacing/>
        <w:jc w:val="both"/>
        <w:rPr>
          <w:rFonts w:ascii="Arial" w:hAnsi="Arial"/>
          <w:lang w:eastAsia="en-GB"/>
        </w:rPr>
      </w:pPr>
      <w:r>
        <w:rPr>
          <w:rFonts w:ascii="Arial" w:hAnsi="Arial"/>
          <w:lang w:eastAsia="en-GB"/>
        </w:rPr>
        <w:t>Thinking skills</w:t>
      </w:r>
      <w:r w:rsidR="00C63CD4" w:rsidRPr="00C63CD4">
        <w:rPr>
          <w:rFonts w:ascii="Arial" w:hAnsi="Arial"/>
          <w:lang w:eastAsia="en-GB"/>
        </w:rPr>
        <w:t>: Critical thinking, creativity, solution-oriented personality, decision making, and leadership.</w:t>
      </w:r>
    </w:p>
    <w:p w14:paraId="69F16E1F" w14:textId="6BBC534E" w:rsidR="00C63CD4" w:rsidRPr="00C63CD4" w:rsidRDefault="00C63CD4" w:rsidP="00DE5336">
      <w:pPr>
        <w:numPr>
          <w:ilvl w:val="0"/>
          <w:numId w:val="3"/>
        </w:numPr>
        <w:spacing w:line="360" w:lineRule="auto"/>
        <w:contextualSpacing/>
        <w:jc w:val="both"/>
        <w:rPr>
          <w:rFonts w:ascii="Arial" w:hAnsi="Arial"/>
          <w:lang w:eastAsia="en-GB"/>
        </w:rPr>
      </w:pPr>
      <w:r w:rsidRPr="00C63CD4">
        <w:rPr>
          <w:rFonts w:ascii="Arial" w:hAnsi="Arial"/>
          <w:lang w:eastAsia="en-GB"/>
        </w:rPr>
        <w:t xml:space="preserve">Personal Traits: </w:t>
      </w:r>
      <w:r w:rsidR="00041C2E">
        <w:rPr>
          <w:rFonts w:ascii="Arial" w:hAnsi="Arial"/>
          <w:lang w:eastAsia="en-GB"/>
        </w:rPr>
        <w:t>Team spirit</w:t>
      </w:r>
      <w:r w:rsidRPr="00C63CD4">
        <w:rPr>
          <w:rFonts w:ascii="Arial" w:hAnsi="Arial"/>
          <w:lang w:eastAsia="en-GB"/>
        </w:rPr>
        <w:t>, self-discipline, self-motivated, initiative, responsible, dependable, ethical, confident, and well-groomed. </w:t>
      </w:r>
    </w:p>
    <w:p w14:paraId="6E1A9DDC" w14:textId="57441081" w:rsidR="00C63CD4" w:rsidRPr="00C63CD4" w:rsidRDefault="00C63CD4" w:rsidP="00DE5336">
      <w:pPr>
        <w:spacing w:line="360" w:lineRule="auto"/>
        <w:jc w:val="both"/>
        <w:rPr>
          <w:rFonts w:ascii="Arial" w:hAnsi="Arial"/>
        </w:rPr>
      </w:pPr>
      <w:r w:rsidRPr="00C63CD4">
        <w:rPr>
          <w:rFonts w:ascii="Arial" w:hAnsi="Arial"/>
          <w:lang w:eastAsia="en-GB"/>
        </w:rPr>
        <w:t xml:space="preserve">There is a growing concern of employers about the skill gap. Of course, the preference is to hire an employee with a minimum skill gap. However, companies are willing to invest in the training and development of employees </w:t>
      </w:r>
      <w:sdt>
        <w:sdtPr>
          <w:rPr>
            <w:rFonts w:ascii="Arial" w:hAnsi="Arial"/>
            <w:lang w:eastAsia="en-GB"/>
          </w:rPr>
          <w:id w:val="-1939198441"/>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Rob00 \l 1033 </w:instrText>
          </w:r>
          <w:r w:rsidRPr="00C63CD4">
            <w:rPr>
              <w:rFonts w:ascii="Arial" w:hAnsi="Arial"/>
              <w:lang w:eastAsia="en-GB"/>
            </w:rPr>
            <w:fldChar w:fldCharType="separate"/>
          </w:r>
          <w:r w:rsidRPr="00C63CD4">
            <w:rPr>
              <w:rFonts w:ascii="Arial" w:hAnsi="Arial"/>
              <w:noProof/>
              <w:lang w:val="en-US" w:eastAsia="en-GB"/>
            </w:rPr>
            <w:t>(Robinson, 2000)</w:t>
          </w:r>
          <w:r w:rsidRPr="00C63CD4">
            <w:rPr>
              <w:rFonts w:ascii="Arial" w:hAnsi="Arial"/>
              <w:lang w:eastAsia="en-GB"/>
            </w:rPr>
            <w:fldChar w:fldCharType="end"/>
          </w:r>
        </w:sdtContent>
      </w:sdt>
      <w:r w:rsidRPr="00C63CD4">
        <w:rPr>
          <w:rFonts w:ascii="Arial" w:hAnsi="Arial"/>
          <w:lang w:eastAsia="en-GB"/>
        </w:rPr>
        <w:t xml:space="preserve">. </w:t>
      </w:r>
      <w:r w:rsidRPr="00C63CD4">
        <w:rPr>
          <w:rFonts w:ascii="Arial" w:hAnsi="Arial"/>
        </w:rPr>
        <w:t xml:space="preserve">Some studies have highlighted the fact that university students often lack employability skills by a wide margin. Educational institutions and employers have a consensus that the former should </w:t>
      </w:r>
      <w:r w:rsidR="004976C6">
        <w:rPr>
          <w:rFonts w:ascii="Arial" w:hAnsi="Arial"/>
        </w:rPr>
        <w:t>pass on</w:t>
      </w:r>
      <w:r w:rsidRPr="00C63CD4">
        <w:rPr>
          <w:rFonts w:ascii="Arial" w:hAnsi="Arial"/>
        </w:rPr>
        <w:t xml:space="preserve"> employability skills to undergraduates and postgraduates. For the achievement of this goal, the current and would-be teachers should undergo training and development. </w:t>
      </w:r>
      <w:r w:rsidRPr="004976C6">
        <w:rPr>
          <w:rFonts w:ascii="Arial" w:hAnsi="Arial"/>
        </w:rPr>
        <w:t xml:space="preserve">They complete five projects for readiness </w:t>
      </w:r>
      <w:sdt>
        <w:sdtPr>
          <w:rPr>
            <w:rFonts w:ascii="Arial" w:hAnsi="Arial"/>
          </w:rPr>
          <w:id w:val="-1464035164"/>
          <w:citation/>
        </w:sdtPr>
        <w:sdtEndPr/>
        <w:sdtContent>
          <w:r w:rsidRPr="004976C6">
            <w:rPr>
              <w:rFonts w:ascii="Arial" w:hAnsi="Arial"/>
            </w:rPr>
            <w:fldChar w:fldCharType="begin"/>
          </w:r>
          <w:r w:rsidRPr="004976C6">
            <w:rPr>
              <w:rFonts w:ascii="Arial" w:hAnsi="Arial"/>
            </w:rPr>
            <w:instrText xml:space="preserve"> CITATION Zin03 \l 1033 </w:instrText>
          </w:r>
          <w:r w:rsidRPr="004976C6">
            <w:rPr>
              <w:rFonts w:ascii="Arial" w:hAnsi="Arial"/>
            </w:rPr>
            <w:fldChar w:fldCharType="separate"/>
          </w:r>
          <w:r w:rsidRPr="004976C6">
            <w:rPr>
              <w:rFonts w:ascii="Arial" w:hAnsi="Arial"/>
            </w:rPr>
            <w:t>(Zinser, 2003)</w:t>
          </w:r>
          <w:r w:rsidRPr="004976C6">
            <w:rPr>
              <w:rFonts w:ascii="Arial" w:hAnsi="Arial"/>
            </w:rPr>
            <w:fldChar w:fldCharType="end"/>
          </w:r>
        </w:sdtContent>
      </w:sdt>
      <w:r w:rsidRPr="004976C6">
        <w:rPr>
          <w:rFonts w:ascii="Arial" w:hAnsi="Arial"/>
        </w:rPr>
        <w:t>.</w:t>
      </w:r>
    </w:p>
    <w:p w14:paraId="0E26F1C4" w14:textId="34427172" w:rsidR="00C63CD4" w:rsidRPr="00C63CD4" w:rsidRDefault="00C63CD4" w:rsidP="00DE5336">
      <w:pPr>
        <w:spacing w:line="360" w:lineRule="auto"/>
        <w:jc w:val="both"/>
        <w:rPr>
          <w:rFonts w:ascii="Arial" w:hAnsi="Arial"/>
          <w:lang w:eastAsia="en-GB"/>
        </w:rPr>
      </w:pPr>
      <w:r w:rsidRPr="00C63CD4">
        <w:rPr>
          <w:rFonts w:ascii="Arial" w:hAnsi="Arial"/>
          <w:lang w:eastAsia="en-GB"/>
        </w:rPr>
        <w:lastRenderedPageBreak/>
        <w:t xml:space="preserve">Some studies have recognised communication skills, presentation skills, problem-solving attitude, collaboration, and handling of information as the critical skills for better employment, retention, and performance of undergraduate students at the workplace. Therefore, the students must possess soft skills in addition to their academic knowledge. Employability skills, as such, should be part of curriculum and teaching activity in the universities </w:t>
      </w:r>
      <w:sdt>
        <w:sdtPr>
          <w:rPr>
            <w:rFonts w:ascii="Arial" w:hAnsi="Arial"/>
            <w:lang w:eastAsia="en-GB"/>
          </w:rPr>
          <w:id w:val="212849696"/>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Fal00 \l 1033 </w:instrText>
          </w:r>
          <w:r w:rsidRPr="00C63CD4">
            <w:rPr>
              <w:rFonts w:ascii="Arial" w:hAnsi="Arial"/>
              <w:lang w:eastAsia="en-GB"/>
            </w:rPr>
            <w:fldChar w:fldCharType="separate"/>
          </w:r>
          <w:r w:rsidRPr="00C63CD4">
            <w:rPr>
              <w:rFonts w:ascii="Arial" w:hAnsi="Arial"/>
              <w:noProof/>
              <w:lang w:val="en-US" w:eastAsia="en-GB"/>
            </w:rPr>
            <w:t>(Fallows &amp; Steven, 2000)</w:t>
          </w:r>
          <w:r w:rsidRPr="00C63CD4">
            <w:rPr>
              <w:rFonts w:ascii="Arial" w:hAnsi="Arial"/>
              <w:lang w:eastAsia="en-GB"/>
            </w:rPr>
            <w:fldChar w:fldCharType="end"/>
          </w:r>
        </w:sdtContent>
      </w:sdt>
      <w:r w:rsidRPr="00C63CD4">
        <w:rPr>
          <w:rFonts w:ascii="Arial" w:hAnsi="Arial"/>
          <w:lang w:eastAsia="en-GB"/>
        </w:rPr>
        <w:t xml:space="preserve">. Another study </w:t>
      </w:r>
      <w:sdt>
        <w:sdtPr>
          <w:rPr>
            <w:rFonts w:ascii="Arial" w:hAnsi="Arial"/>
            <w:lang w:eastAsia="en-GB"/>
          </w:rPr>
          <w:id w:val="-1977517748"/>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Cas06 \l 1033 </w:instrText>
          </w:r>
          <w:r w:rsidRPr="00C63CD4">
            <w:rPr>
              <w:rFonts w:ascii="Arial" w:hAnsi="Arial"/>
              <w:lang w:eastAsia="en-GB"/>
            </w:rPr>
            <w:fldChar w:fldCharType="separate"/>
          </w:r>
          <w:r w:rsidRPr="00C63CD4">
            <w:rPr>
              <w:rFonts w:ascii="Arial" w:hAnsi="Arial"/>
              <w:noProof/>
              <w:lang w:val="en-US" w:eastAsia="en-GB"/>
            </w:rPr>
            <w:t>(Cassidy, 2006)</w:t>
          </w:r>
          <w:r w:rsidRPr="00C63CD4">
            <w:rPr>
              <w:rFonts w:ascii="Arial" w:hAnsi="Arial"/>
              <w:lang w:eastAsia="en-GB"/>
            </w:rPr>
            <w:fldChar w:fldCharType="end"/>
          </w:r>
        </w:sdtContent>
      </w:sdt>
      <w:r w:rsidRPr="00C63CD4">
        <w:rPr>
          <w:rFonts w:ascii="Arial" w:hAnsi="Arial"/>
          <w:lang w:eastAsia="en-GB"/>
        </w:rPr>
        <w:t xml:space="preserve"> shares similar concerns of the employers about the lack of employability skills in the prospective employees. Employers expect the higher education institutions to develop the soft skills in their students before they are ready to join the job market.</w:t>
      </w:r>
    </w:p>
    <w:p w14:paraId="0715B4F6" w14:textId="77777777" w:rsidR="00C63CD4" w:rsidRPr="00C63CD4" w:rsidRDefault="00C63CD4" w:rsidP="00DE5336">
      <w:pPr>
        <w:keepNext/>
        <w:keepLines/>
        <w:spacing w:before="240" w:after="0" w:line="360" w:lineRule="auto"/>
        <w:ind w:left="432" w:hanging="432"/>
        <w:jc w:val="both"/>
        <w:outlineLvl w:val="0"/>
        <w:rPr>
          <w:rFonts w:ascii="Arial" w:eastAsia="Times New Roman" w:hAnsi="Arial" w:cstheme="majorBidi"/>
          <w:b/>
          <w:color w:val="2F5496" w:themeColor="accent1" w:themeShade="BF"/>
          <w:sz w:val="32"/>
          <w:szCs w:val="32"/>
          <w:lang w:eastAsia="en-GB"/>
        </w:rPr>
      </w:pPr>
      <w:bookmarkStart w:id="2" w:name="_Toc79846352"/>
      <w:r w:rsidRPr="00C63CD4">
        <w:rPr>
          <w:rFonts w:ascii="Arial" w:eastAsia="Times New Roman" w:hAnsi="Arial" w:cstheme="majorBidi"/>
          <w:b/>
          <w:color w:val="2F5496" w:themeColor="accent1" w:themeShade="BF"/>
          <w:sz w:val="32"/>
          <w:szCs w:val="32"/>
          <w:lang w:eastAsia="en-GB"/>
        </w:rPr>
        <w:t>Review of Employability Skills using Reflective Thinking</w:t>
      </w:r>
      <w:bookmarkEnd w:id="2"/>
    </w:p>
    <w:p w14:paraId="66CC0327" w14:textId="77777777" w:rsidR="00C63CD4" w:rsidRPr="00C63CD4" w:rsidRDefault="00C63CD4" w:rsidP="00DE5336">
      <w:pPr>
        <w:keepNext/>
        <w:keepLines/>
        <w:numPr>
          <w:ilvl w:val="1"/>
          <w:numId w:val="0"/>
        </w:numPr>
        <w:spacing w:before="40" w:after="0" w:line="360" w:lineRule="auto"/>
        <w:ind w:left="576" w:hanging="576"/>
        <w:jc w:val="both"/>
        <w:outlineLvl w:val="1"/>
        <w:rPr>
          <w:rFonts w:ascii="Arial" w:eastAsiaTheme="majorEastAsia" w:hAnsi="Arial" w:cstheme="majorBidi"/>
          <w:b/>
          <w:color w:val="2F5496" w:themeColor="accent1" w:themeShade="BF"/>
          <w:sz w:val="28"/>
          <w:szCs w:val="26"/>
          <w:lang w:eastAsia="en-GB"/>
        </w:rPr>
      </w:pPr>
      <w:bookmarkStart w:id="3" w:name="_Toc79846353"/>
      <w:r w:rsidRPr="00C63CD4">
        <w:rPr>
          <w:rFonts w:ascii="Arial" w:eastAsiaTheme="majorEastAsia" w:hAnsi="Arial" w:cstheme="majorBidi"/>
          <w:b/>
          <w:color w:val="2F5496" w:themeColor="accent1" w:themeShade="BF"/>
          <w:sz w:val="28"/>
          <w:szCs w:val="26"/>
          <w:lang w:eastAsia="en-GB"/>
        </w:rPr>
        <w:t>Reflection</w:t>
      </w:r>
      <w:bookmarkEnd w:id="3"/>
    </w:p>
    <w:p w14:paraId="3BA1DB71" w14:textId="0B4FA640"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Until recently, I was not aware of the benefits of reflection and reflective writing. I thought it was </w:t>
      </w:r>
      <w:r w:rsidR="004976C6">
        <w:rPr>
          <w:rFonts w:ascii="Arial" w:hAnsi="Arial"/>
          <w:lang w:eastAsia="en-GB"/>
        </w:rPr>
        <w:t xml:space="preserve">ignorant </w:t>
      </w:r>
      <w:r w:rsidRPr="00C63CD4">
        <w:rPr>
          <w:rFonts w:ascii="Arial" w:hAnsi="Arial"/>
          <w:lang w:eastAsia="en-GB"/>
        </w:rPr>
        <w:t xml:space="preserve">to learn more from looking back, analysing an event or idea, and its impact on my learning and professional development. However, I developed an interest once I went through my first learning experience using reflection. Now I know that reflection is the </w:t>
      </w:r>
      <w:r w:rsidR="007A2D37">
        <w:rPr>
          <w:rFonts w:ascii="Arial" w:hAnsi="Arial"/>
          <w:lang w:eastAsia="en-GB"/>
        </w:rPr>
        <w:t>knowledge</w:t>
      </w:r>
      <w:r w:rsidRPr="00C63CD4">
        <w:rPr>
          <w:rFonts w:ascii="Arial" w:hAnsi="Arial"/>
          <w:lang w:eastAsia="en-GB"/>
        </w:rPr>
        <w:t xml:space="preserve"> of experience-based learning. I have also learnt that reflective writing can develop critical thinking, analytical approach, creativity, </w:t>
      </w:r>
      <w:r w:rsidR="007A2D37">
        <w:rPr>
          <w:rFonts w:ascii="Arial" w:hAnsi="Arial"/>
          <w:lang w:eastAsia="en-GB"/>
        </w:rPr>
        <w:t>support</w:t>
      </w:r>
      <w:r w:rsidRPr="00C63CD4">
        <w:rPr>
          <w:rFonts w:ascii="Arial" w:hAnsi="Arial"/>
          <w:lang w:eastAsia="en-GB"/>
        </w:rPr>
        <w:t xml:space="preserve">, and </w:t>
      </w:r>
      <w:r w:rsidR="007A2D37">
        <w:rPr>
          <w:rFonts w:ascii="Arial" w:hAnsi="Arial"/>
          <w:lang w:eastAsia="en-GB"/>
        </w:rPr>
        <w:t>comprehension</w:t>
      </w:r>
      <w:r w:rsidRPr="00C63CD4">
        <w:rPr>
          <w:rFonts w:ascii="Arial" w:hAnsi="Arial"/>
          <w:lang w:eastAsia="en-GB"/>
        </w:rPr>
        <w:t xml:space="preserve">. An individual can add new perspectives to the issue at hand </w:t>
      </w:r>
      <w:sdt>
        <w:sdtPr>
          <w:rPr>
            <w:rFonts w:ascii="Arial" w:hAnsi="Arial"/>
            <w:lang w:eastAsia="en-GB"/>
          </w:rPr>
          <w:id w:val="252090500"/>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Mel05 \l 1033 </w:instrText>
          </w:r>
          <w:r w:rsidRPr="00C63CD4">
            <w:rPr>
              <w:rFonts w:ascii="Arial" w:hAnsi="Arial"/>
              <w:lang w:eastAsia="en-GB"/>
            </w:rPr>
            <w:fldChar w:fldCharType="separate"/>
          </w:r>
          <w:r w:rsidRPr="00C63CD4">
            <w:rPr>
              <w:rFonts w:ascii="Arial" w:hAnsi="Arial"/>
              <w:noProof/>
              <w:lang w:val="en-US" w:eastAsia="en-GB"/>
            </w:rPr>
            <w:t>(Jasper, 2005)</w:t>
          </w:r>
          <w:r w:rsidRPr="00C63CD4">
            <w:rPr>
              <w:rFonts w:ascii="Arial" w:hAnsi="Arial"/>
              <w:lang w:eastAsia="en-GB"/>
            </w:rPr>
            <w:fldChar w:fldCharType="end"/>
          </w:r>
        </w:sdtContent>
      </w:sdt>
      <w:r w:rsidRPr="00C63CD4">
        <w:rPr>
          <w:rFonts w:ascii="Arial" w:hAnsi="Arial"/>
          <w:lang w:eastAsia="en-GB"/>
        </w:rPr>
        <w:t>.</w:t>
      </w:r>
    </w:p>
    <w:p w14:paraId="4B6C4395" w14:textId="09A9A8EA"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Reflective writing is now an established management skill. More students (like me) can recognise the importance of reflective writing as a positive contribution to personal and professional development during studies and at the workplace. Academic learning enhances significantly with reflection (thinking and writing). Although non-academic learning does not increase significantly, we can see self-development, critical thinking, self-assessment, empowerment, and free-thinking emerging from reflection </w:t>
      </w:r>
      <w:sdt>
        <w:sdtPr>
          <w:rPr>
            <w:rFonts w:ascii="Arial" w:hAnsi="Arial"/>
            <w:lang w:eastAsia="en-GB"/>
          </w:rPr>
          <w:id w:val="-846317637"/>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Bar10 \l 1033 </w:instrText>
          </w:r>
          <w:r w:rsidRPr="00C63CD4">
            <w:rPr>
              <w:rFonts w:ascii="Arial" w:hAnsi="Arial"/>
              <w:lang w:eastAsia="en-GB"/>
            </w:rPr>
            <w:fldChar w:fldCharType="separate"/>
          </w:r>
          <w:r w:rsidRPr="00C63CD4">
            <w:rPr>
              <w:rFonts w:ascii="Arial" w:hAnsi="Arial"/>
              <w:noProof/>
              <w:lang w:val="en-US" w:eastAsia="en-GB"/>
            </w:rPr>
            <w:t>(Sen, 2010)</w:t>
          </w:r>
          <w:r w:rsidRPr="00C63CD4">
            <w:rPr>
              <w:rFonts w:ascii="Arial" w:hAnsi="Arial"/>
              <w:lang w:eastAsia="en-GB"/>
            </w:rPr>
            <w:fldChar w:fldCharType="end"/>
          </w:r>
        </w:sdtContent>
      </w:sdt>
      <w:r w:rsidRPr="00C63CD4">
        <w:rPr>
          <w:rFonts w:ascii="Arial" w:hAnsi="Arial"/>
          <w:lang w:eastAsia="en-GB"/>
        </w:rPr>
        <w:t xml:space="preserve">. </w:t>
      </w:r>
    </w:p>
    <w:p w14:paraId="13699A8D" w14:textId="6551E360"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The reflection process should follow a structured approach throughout. The analysis, assessment, and improvement process should remain under an established model so that distraction is </w:t>
      </w:r>
      <w:r w:rsidR="00146CD0" w:rsidRPr="00C63CD4">
        <w:rPr>
          <w:rFonts w:ascii="Arial" w:hAnsi="Arial"/>
          <w:lang w:eastAsia="en-GB"/>
        </w:rPr>
        <w:t>minimal,</w:t>
      </w:r>
      <w:r w:rsidRPr="00C63CD4">
        <w:rPr>
          <w:rFonts w:ascii="Arial" w:hAnsi="Arial"/>
          <w:lang w:eastAsia="en-GB"/>
        </w:rPr>
        <w:t xml:space="preserve"> and the thinking/writing remains on track </w:t>
      </w:r>
      <w:sdt>
        <w:sdtPr>
          <w:rPr>
            <w:rFonts w:ascii="Arial" w:hAnsi="Arial"/>
            <w:lang w:eastAsia="en-GB"/>
          </w:rPr>
          <w:id w:val="-1118672554"/>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Kat20 \l 1033 </w:instrText>
          </w:r>
          <w:r w:rsidRPr="00C63CD4">
            <w:rPr>
              <w:rFonts w:ascii="Arial" w:hAnsi="Arial"/>
              <w:lang w:eastAsia="en-GB"/>
            </w:rPr>
            <w:fldChar w:fldCharType="separate"/>
          </w:r>
          <w:r w:rsidRPr="00C63CD4">
            <w:rPr>
              <w:rFonts w:ascii="Arial" w:hAnsi="Arial"/>
              <w:noProof/>
              <w:lang w:val="en-US" w:eastAsia="en-GB"/>
            </w:rPr>
            <w:t>(Brush, 2020)</w:t>
          </w:r>
          <w:r w:rsidRPr="00C63CD4">
            <w:rPr>
              <w:rFonts w:ascii="Arial" w:hAnsi="Arial"/>
              <w:lang w:eastAsia="en-GB"/>
            </w:rPr>
            <w:fldChar w:fldCharType="end"/>
          </w:r>
        </w:sdtContent>
      </w:sdt>
      <w:r w:rsidRPr="00C63CD4">
        <w:rPr>
          <w:rFonts w:ascii="Arial" w:hAnsi="Arial"/>
          <w:lang w:eastAsia="en-GB"/>
        </w:rPr>
        <w:t xml:space="preserve">. There are several well-known models of reflection which suit different individuals according to their personalities. Some of the famous models are Gibbs reflective cycle (1988), Kolb reflective cycle (1984), Schon model (1991), Driscoll model (1994), Rolfe et al's Framework for Reflective Learning (2001), John's Model for Structured Reflection (2006), and Atkins &amp; Murphy model (1993) </w:t>
      </w:r>
      <w:sdt>
        <w:sdtPr>
          <w:rPr>
            <w:rFonts w:ascii="Arial" w:hAnsi="Arial"/>
            <w:lang w:eastAsia="en-GB"/>
          </w:rPr>
          <w:id w:val="711397240"/>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Nic16 \l 1033 </w:instrText>
          </w:r>
          <w:r w:rsidRPr="00C63CD4">
            <w:rPr>
              <w:rFonts w:ascii="Arial" w:hAnsi="Arial"/>
              <w:lang w:eastAsia="en-GB"/>
            </w:rPr>
            <w:fldChar w:fldCharType="separate"/>
          </w:r>
          <w:r w:rsidRPr="00C63CD4">
            <w:rPr>
              <w:rFonts w:ascii="Arial" w:hAnsi="Arial"/>
              <w:noProof/>
              <w:lang w:val="en-US" w:eastAsia="en-GB"/>
            </w:rPr>
            <w:t>(Nichola, 2016)</w:t>
          </w:r>
          <w:r w:rsidRPr="00C63CD4">
            <w:rPr>
              <w:rFonts w:ascii="Arial" w:hAnsi="Arial"/>
              <w:lang w:eastAsia="en-GB"/>
            </w:rPr>
            <w:fldChar w:fldCharType="end"/>
          </w:r>
        </w:sdtContent>
      </w:sdt>
      <w:r w:rsidRPr="00C63CD4">
        <w:rPr>
          <w:rFonts w:ascii="Arial" w:hAnsi="Arial"/>
          <w:lang w:eastAsia="en-GB"/>
        </w:rPr>
        <w:t xml:space="preserve">. I personally like Kolb’s </w:t>
      </w:r>
      <w:r w:rsidR="00F31DBA">
        <w:rPr>
          <w:rFonts w:ascii="Arial" w:hAnsi="Arial"/>
          <w:lang w:eastAsia="en-GB"/>
        </w:rPr>
        <w:t>reflective</w:t>
      </w:r>
      <w:r w:rsidRPr="00C63CD4">
        <w:rPr>
          <w:rFonts w:ascii="Arial" w:hAnsi="Arial"/>
          <w:lang w:eastAsia="en-GB"/>
        </w:rPr>
        <w:t xml:space="preserve"> Cycle (1984) because it directly relates to me.</w:t>
      </w:r>
    </w:p>
    <w:p w14:paraId="555ACA85" w14:textId="479F859A" w:rsidR="00C63CD4" w:rsidRPr="00C63CD4" w:rsidRDefault="00C63CD4" w:rsidP="00DE5336">
      <w:pPr>
        <w:spacing w:line="360" w:lineRule="auto"/>
        <w:jc w:val="both"/>
        <w:rPr>
          <w:rFonts w:ascii="Arial" w:hAnsi="Arial"/>
          <w:lang w:eastAsia="en-GB"/>
        </w:rPr>
      </w:pPr>
      <w:r w:rsidRPr="00C63CD4">
        <w:rPr>
          <w:rFonts w:ascii="Arial" w:hAnsi="Arial"/>
          <w:lang w:eastAsia="en-GB"/>
        </w:rPr>
        <w:lastRenderedPageBreak/>
        <w:t xml:space="preserve">The fascinating thing for me is the model's acknowledgment of different learning styles. The learning style takes into account the ability of the audience. It also understands the need to make the learning </w:t>
      </w:r>
      <w:r w:rsidR="007A2D37">
        <w:rPr>
          <w:rFonts w:ascii="Arial" w:hAnsi="Arial"/>
          <w:lang w:eastAsia="en-GB"/>
        </w:rPr>
        <w:t xml:space="preserve">useful </w:t>
      </w:r>
      <w:r w:rsidRPr="00C63CD4">
        <w:rPr>
          <w:rFonts w:ascii="Arial" w:hAnsi="Arial"/>
          <w:lang w:eastAsia="en-GB"/>
        </w:rPr>
        <w:t xml:space="preserve">for the audience. That is why Kolb's model is acceptable to a wide range of people, including me. Kolb has acknowledged that an individual goes through four stages during the learning phase </w:t>
      </w:r>
      <w:sdt>
        <w:sdtPr>
          <w:rPr>
            <w:rFonts w:ascii="Arial" w:hAnsi="Arial"/>
            <w:lang w:eastAsia="en-GB"/>
          </w:rPr>
          <w:id w:val="1757484335"/>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Sea17 \l 1033 </w:instrText>
          </w:r>
          <w:r w:rsidRPr="00C63CD4">
            <w:rPr>
              <w:rFonts w:ascii="Arial" w:hAnsi="Arial"/>
              <w:lang w:eastAsia="en-GB"/>
            </w:rPr>
            <w:fldChar w:fldCharType="separate"/>
          </w:r>
          <w:r w:rsidRPr="00C63CD4">
            <w:rPr>
              <w:rFonts w:ascii="Arial" w:hAnsi="Arial"/>
              <w:noProof/>
              <w:lang w:val="en-US" w:eastAsia="en-GB"/>
            </w:rPr>
            <w:t>(McPheat, 2017)</w:t>
          </w:r>
          <w:r w:rsidRPr="00C63CD4">
            <w:rPr>
              <w:rFonts w:ascii="Arial" w:hAnsi="Arial"/>
              <w:lang w:eastAsia="en-GB"/>
            </w:rPr>
            <w:fldChar w:fldCharType="end"/>
          </w:r>
        </w:sdtContent>
      </w:sdt>
      <w:r w:rsidRPr="00C63CD4">
        <w:rPr>
          <w:rFonts w:ascii="Arial" w:hAnsi="Arial"/>
          <w:lang w:eastAsia="en-GB"/>
        </w:rPr>
        <w:t>:</w:t>
      </w:r>
    </w:p>
    <w:p w14:paraId="17182C1B" w14:textId="77777777" w:rsidR="00C63CD4" w:rsidRPr="00C63CD4" w:rsidRDefault="00C63CD4" w:rsidP="00DE5336">
      <w:pPr>
        <w:numPr>
          <w:ilvl w:val="0"/>
          <w:numId w:val="4"/>
        </w:numPr>
        <w:spacing w:line="360" w:lineRule="auto"/>
        <w:contextualSpacing/>
        <w:jc w:val="both"/>
        <w:rPr>
          <w:rFonts w:ascii="Arial" w:hAnsi="Arial"/>
          <w:lang w:eastAsia="en-GB"/>
        </w:rPr>
      </w:pPr>
      <w:r w:rsidRPr="00C63CD4">
        <w:rPr>
          <w:rFonts w:ascii="Arial" w:hAnsi="Arial"/>
          <w:lang w:eastAsia="en-GB"/>
        </w:rPr>
        <w:t>Concrete Experience: Doing / having / going through an event/discussion/deliberation.</w:t>
      </w:r>
    </w:p>
    <w:p w14:paraId="1560CED8" w14:textId="77777777" w:rsidR="00C63CD4" w:rsidRPr="00C63CD4" w:rsidRDefault="00C63CD4" w:rsidP="00DE5336">
      <w:pPr>
        <w:numPr>
          <w:ilvl w:val="0"/>
          <w:numId w:val="4"/>
        </w:numPr>
        <w:spacing w:line="360" w:lineRule="auto"/>
        <w:contextualSpacing/>
        <w:jc w:val="both"/>
        <w:rPr>
          <w:rFonts w:ascii="Arial" w:hAnsi="Arial"/>
          <w:lang w:eastAsia="en-GB"/>
        </w:rPr>
      </w:pPr>
      <w:r w:rsidRPr="00C63CD4">
        <w:rPr>
          <w:rFonts w:ascii="Arial" w:hAnsi="Arial"/>
          <w:lang w:eastAsia="en-GB"/>
        </w:rPr>
        <w:t>Reflective Observation: Reviewing the event/idea and critical thinking/reflecting on the idea/event.</w:t>
      </w:r>
    </w:p>
    <w:p w14:paraId="3DEBEF70" w14:textId="77777777" w:rsidR="00C63CD4" w:rsidRPr="00C63CD4" w:rsidRDefault="00C63CD4" w:rsidP="00DE5336">
      <w:pPr>
        <w:numPr>
          <w:ilvl w:val="0"/>
          <w:numId w:val="4"/>
        </w:numPr>
        <w:spacing w:line="360" w:lineRule="auto"/>
        <w:contextualSpacing/>
        <w:jc w:val="both"/>
        <w:rPr>
          <w:rFonts w:ascii="Arial" w:hAnsi="Arial"/>
          <w:lang w:eastAsia="en-GB"/>
        </w:rPr>
      </w:pPr>
      <w:r w:rsidRPr="00C63CD4">
        <w:rPr>
          <w:rFonts w:ascii="Arial" w:hAnsi="Arial"/>
          <w:lang w:eastAsia="en-GB"/>
        </w:rPr>
        <w:t>Abstract Conceptualisation: Learning from the event/idea after concluding the key concepts.</w:t>
      </w:r>
    </w:p>
    <w:p w14:paraId="1F4D73A8" w14:textId="77777777" w:rsidR="00C63CD4" w:rsidRPr="00C63CD4" w:rsidRDefault="00C63CD4" w:rsidP="00DE5336">
      <w:pPr>
        <w:numPr>
          <w:ilvl w:val="0"/>
          <w:numId w:val="4"/>
        </w:numPr>
        <w:spacing w:line="360" w:lineRule="auto"/>
        <w:contextualSpacing/>
        <w:jc w:val="both"/>
        <w:rPr>
          <w:rFonts w:ascii="Arial" w:hAnsi="Arial"/>
          <w:lang w:eastAsia="en-GB"/>
        </w:rPr>
      </w:pPr>
      <w:r w:rsidRPr="00C63CD4">
        <w:rPr>
          <w:rFonts w:ascii="Arial" w:hAnsi="Arial"/>
          <w:lang w:eastAsia="en-GB"/>
        </w:rPr>
        <w:t>Active Experimentation: Implementing experiential learning.</w:t>
      </w:r>
    </w:p>
    <w:p w14:paraId="795AB0F2" w14:textId="4839D354" w:rsidR="00C63CD4" w:rsidRPr="00C63CD4" w:rsidRDefault="00DE5336" w:rsidP="00DE5336">
      <w:pPr>
        <w:keepNext/>
        <w:spacing w:line="360" w:lineRule="auto"/>
        <w:jc w:val="both"/>
        <w:rPr>
          <w:rFonts w:ascii="Arial" w:hAnsi="Arial"/>
        </w:rPr>
      </w:pPr>
      <w:r>
        <w:rPr>
          <w:rFonts w:ascii="Arial" w:hAnsi="Arial"/>
        </w:rPr>
        <w:t xml:space="preserve">                                </w:t>
      </w:r>
      <w:r w:rsidR="00C63CD4" w:rsidRPr="00C63CD4">
        <w:rPr>
          <w:rFonts w:ascii="Arial" w:hAnsi="Arial"/>
          <w:noProof/>
        </w:rPr>
        <w:drawing>
          <wp:inline distT="0" distB="0" distL="0" distR="0" wp14:anchorId="7FDB4551" wp14:editId="553BB692">
            <wp:extent cx="3349154" cy="255446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50745" cy="2555682"/>
                    </a:xfrm>
                    <a:prstGeom prst="rect">
                      <a:avLst/>
                    </a:prstGeom>
                  </pic:spPr>
                </pic:pic>
              </a:graphicData>
            </a:graphic>
          </wp:inline>
        </w:drawing>
      </w:r>
    </w:p>
    <w:p w14:paraId="2743279B" w14:textId="77777777" w:rsidR="00C63CD4" w:rsidRPr="00C63CD4" w:rsidRDefault="00C63CD4" w:rsidP="00DE5336">
      <w:pPr>
        <w:spacing w:after="200" w:line="240" w:lineRule="auto"/>
        <w:ind w:left="3600"/>
        <w:jc w:val="both"/>
        <w:rPr>
          <w:rFonts w:ascii="Arial" w:hAnsi="Arial"/>
          <w:i/>
          <w:iCs/>
          <w:color w:val="44546A" w:themeColor="text2"/>
          <w:sz w:val="18"/>
          <w:szCs w:val="18"/>
          <w:lang w:eastAsia="en-GB"/>
        </w:rPr>
      </w:pPr>
      <w:r w:rsidRPr="00C63CD4">
        <w:rPr>
          <w:rFonts w:ascii="Arial" w:hAnsi="Arial"/>
          <w:i/>
          <w:iCs/>
          <w:color w:val="44546A" w:themeColor="text2"/>
          <w:sz w:val="18"/>
          <w:szCs w:val="18"/>
        </w:rPr>
        <w:t xml:space="preserve">Figure </w:t>
      </w:r>
      <w:r w:rsidRPr="00C63CD4">
        <w:rPr>
          <w:rFonts w:ascii="Arial" w:hAnsi="Arial"/>
          <w:i/>
          <w:iCs/>
          <w:color w:val="44546A" w:themeColor="text2"/>
          <w:sz w:val="18"/>
          <w:szCs w:val="18"/>
        </w:rPr>
        <w:fldChar w:fldCharType="begin"/>
      </w:r>
      <w:r w:rsidRPr="00C63CD4">
        <w:rPr>
          <w:rFonts w:ascii="Arial" w:hAnsi="Arial"/>
          <w:i/>
          <w:iCs/>
          <w:color w:val="44546A" w:themeColor="text2"/>
          <w:sz w:val="18"/>
          <w:szCs w:val="18"/>
        </w:rPr>
        <w:instrText xml:space="preserve"> SEQ Figure \* ARABIC </w:instrText>
      </w:r>
      <w:r w:rsidRPr="00C63CD4">
        <w:rPr>
          <w:rFonts w:ascii="Arial" w:hAnsi="Arial"/>
          <w:i/>
          <w:iCs/>
          <w:color w:val="44546A" w:themeColor="text2"/>
          <w:sz w:val="18"/>
          <w:szCs w:val="18"/>
        </w:rPr>
        <w:fldChar w:fldCharType="separate"/>
      </w:r>
      <w:r w:rsidRPr="00C63CD4">
        <w:rPr>
          <w:rFonts w:ascii="Arial" w:hAnsi="Arial"/>
          <w:i/>
          <w:iCs/>
          <w:noProof/>
          <w:color w:val="44546A" w:themeColor="text2"/>
          <w:sz w:val="18"/>
          <w:szCs w:val="18"/>
        </w:rPr>
        <w:t>1</w:t>
      </w:r>
      <w:r w:rsidRPr="00C63CD4">
        <w:rPr>
          <w:rFonts w:ascii="Arial" w:hAnsi="Arial"/>
          <w:i/>
          <w:iCs/>
          <w:color w:val="44546A" w:themeColor="text2"/>
          <w:sz w:val="18"/>
          <w:szCs w:val="18"/>
        </w:rPr>
        <w:fldChar w:fldCharType="end"/>
      </w:r>
      <w:r w:rsidRPr="00C63CD4">
        <w:rPr>
          <w:rFonts w:ascii="Arial" w:hAnsi="Arial"/>
          <w:i/>
          <w:iCs/>
          <w:color w:val="44546A" w:themeColor="text2"/>
          <w:sz w:val="18"/>
          <w:szCs w:val="18"/>
        </w:rPr>
        <w:t>: Kolb's Model</w:t>
      </w:r>
    </w:p>
    <w:p w14:paraId="56532A2B" w14:textId="71238D06"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I go through the learning cycle precisely the way described in Kolb's model of Experiential Learning Cycle. I get introduced to a new concept which I try to </w:t>
      </w:r>
      <w:r w:rsidR="007A2D37">
        <w:rPr>
          <w:rFonts w:ascii="Arial" w:hAnsi="Arial"/>
          <w:lang w:eastAsia="en-GB"/>
        </w:rPr>
        <w:t>divide</w:t>
      </w:r>
      <w:r w:rsidRPr="00C63CD4">
        <w:rPr>
          <w:rFonts w:ascii="Arial" w:hAnsi="Arial"/>
          <w:lang w:eastAsia="en-GB"/>
        </w:rPr>
        <w:t xml:space="preserve"> through reflective/critical/analytical thinking. I make a list of main points, and then I try practical implementation. If I miss out on one of the components (particularly the last one), I cannot retain the experience for a long time.</w:t>
      </w:r>
    </w:p>
    <w:p w14:paraId="4F858AB0" w14:textId="07B4F39E"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I have also learnt from Kolb's learning dimensions for an inclusive and accommodating stance with people. Kolb has identified four learning dimensions (Diverging, Assimilating, Converging, and Accommodating) as part of his learning model. Kolb mentions "Diverging" people - people who see the idea/experiment from different perspectives. He considers that some people are more interested in experiential learning than the human relationship (Assimilating). He also acknowledges problem-solvers (Converging). Then there are people with a </w:t>
      </w:r>
      <w:r w:rsidR="007A2D37">
        <w:rPr>
          <w:rFonts w:ascii="Arial" w:hAnsi="Arial"/>
          <w:lang w:eastAsia="en-GB"/>
        </w:rPr>
        <w:t>realistic</w:t>
      </w:r>
      <w:r w:rsidRPr="00C63CD4">
        <w:rPr>
          <w:rFonts w:ascii="Arial" w:hAnsi="Arial"/>
          <w:lang w:eastAsia="en-GB"/>
        </w:rPr>
        <w:t xml:space="preserve"> approach (Accommodating) based on their intuition. With the understanding of different types of people, </w:t>
      </w:r>
      <w:r w:rsidRPr="00C63CD4">
        <w:rPr>
          <w:rFonts w:ascii="Arial" w:hAnsi="Arial"/>
          <w:lang w:eastAsia="en-GB"/>
        </w:rPr>
        <w:lastRenderedPageBreak/>
        <w:t>I can work better in team-based tasks because the team will comprise different people (Diverging, Assimilating, Converging, and Accommodating).</w:t>
      </w:r>
    </w:p>
    <w:p w14:paraId="51265E53" w14:textId="77777777" w:rsidR="00C63CD4" w:rsidRPr="00C63CD4" w:rsidRDefault="00C63CD4" w:rsidP="00DE5336">
      <w:pPr>
        <w:keepNext/>
        <w:keepLines/>
        <w:numPr>
          <w:ilvl w:val="1"/>
          <w:numId w:val="0"/>
        </w:numPr>
        <w:spacing w:before="40" w:after="0" w:line="360" w:lineRule="auto"/>
        <w:ind w:left="576" w:hanging="576"/>
        <w:jc w:val="both"/>
        <w:outlineLvl w:val="1"/>
        <w:rPr>
          <w:rFonts w:ascii="Arial" w:eastAsiaTheme="majorEastAsia" w:hAnsi="Arial" w:cstheme="majorBidi"/>
          <w:b/>
          <w:color w:val="2F5496" w:themeColor="accent1" w:themeShade="BF"/>
          <w:sz w:val="28"/>
          <w:szCs w:val="26"/>
          <w:lang w:eastAsia="en-GB"/>
        </w:rPr>
      </w:pPr>
      <w:bookmarkStart w:id="4" w:name="_Toc79846354"/>
      <w:r w:rsidRPr="00C63CD4">
        <w:rPr>
          <w:rFonts w:ascii="Arial" w:eastAsiaTheme="majorEastAsia" w:hAnsi="Arial" w:cstheme="majorBidi"/>
          <w:b/>
          <w:color w:val="2F5496" w:themeColor="accent1" w:themeShade="BF"/>
          <w:sz w:val="28"/>
          <w:szCs w:val="26"/>
          <w:lang w:eastAsia="en-GB"/>
        </w:rPr>
        <w:t>Academic Writing</w:t>
      </w:r>
      <w:bookmarkEnd w:id="4"/>
    </w:p>
    <w:p w14:paraId="47FD6E91" w14:textId="69FA633B" w:rsidR="00C63CD4" w:rsidRPr="00C63CD4" w:rsidRDefault="00C63CD4" w:rsidP="00DE5336">
      <w:pPr>
        <w:spacing w:line="360" w:lineRule="auto"/>
        <w:jc w:val="both"/>
        <w:rPr>
          <w:rFonts w:ascii="Arial" w:hAnsi="Arial"/>
          <w:lang w:eastAsia="en-GB"/>
        </w:rPr>
      </w:pPr>
      <w:r w:rsidRPr="007A2D37">
        <w:rPr>
          <w:rFonts w:ascii="Arial" w:hAnsi="Arial"/>
          <w:lang w:eastAsia="en-GB"/>
        </w:rPr>
        <w:t xml:space="preserve">Academic writing is a daunting task for students and scholars. The students must prove the achievement of learning objectives throughout the course by writing essays, reports, assignments, dissertations, and thesis. The scholars must convey their research, expert knowledge, and new findings to </w:t>
      </w:r>
      <w:r w:rsidR="007A2D37" w:rsidRPr="007A2D37">
        <w:rPr>
          <w:rFonts w:ascii="Arial" w:hAnsi="Arial"/>
          <w:lang w:eastAsia="en-GB"/>
        </w:rPr>
        <w:t>their</w:t>
      </w:r>
      <w:r w:rsidRPr="007A2D37">
        <w:rPr>
          <w:rFonts w:ascii="Arial" w:hAnsi="Arial"/>
          <w:lang w:eastAsia="en-GB"/>
        </w:rPr>
        <w:t xml:space="preserve"> field community. </w:t>
      </w:r>
    </w:p>
    <w:p w14:paraId="60879767" w14:textId="49D50B4A"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The academic writing should be formal, objective, focused, structured, critical, and evidenced with statistical methods and survey techniques </w:t>
      </w:r>
      <w:sdt>
        <w:sdtPr>
          <w:rPr>
            <w:rFonts w:ascii="Arial" w:hAnsi="Arial"/>
            <w:lang w:eastAsia="en-GB"/>
          </w:rPr>
          <w:id w:val="1741367594"/>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She21 \l 1033 </w:instrText>
          </w:r>
          <w:r w:rsidRPr="00C63CD4">
            <w:rPr>
              <w:rFonts w:ascii="Arial" w:hAnsi="Arial"/>
              <w:lang w:eastAsia="en-GB"/>
            </w:rPr>
            <w:fldChar w:fldCharType="separate"/>
          </w:r>
          <w:r w:rsidRPr="00C63CD4">
            <w:rPr>
              <w:rFonts w:ascii="Arial" w:hAnsi="Arial"/>
              <w:noProof/>
              <w:lang w:val="en-US" w:eastAsia="en-GB"/>
            </w:rPr>
            <w:t>(Smith, 2021)</w:t>
          </w:r>
          <w:r w:rsidRPr="00C63CD4">
            <w:rPr>
              <w:rFonts w:ascii="Arial" w:hAnsi="Arial"/>
              <w:lang w:eastAsia="en-GB"/>
            </w:rPr>
            <w:fldChar w:fldCharType="end"/>
          </w:r>
        </w:sdtContent>
      </w:sdt>
      <w:r w:rsidRPr="00C63CD4">
        <w:rPr>
          <w:rFonts w:ascii="Arial" w:hAnsi="Arial"/>
          <w:lang w:eastAsia="en-GB"/>
        </w:rPr>
        <w:t>. It should also incorporate and acknowledge the established literature in the field without</w:t>
      </w:r>
      <w:r w:rsidR="007A2D37">
        <w:rPr>
          <w:rFonts w:ascii="Arial" w:hAnsi="Arial"/>
          <w:lang w:eastAsia="en-GB"/>
        </w:rPr>
        <w:t xml:space="preserve"> clear</w:t>
      </w:r>
      <w:r w:rsidRPr="00C63CD4">
        <w:rPr>
          <w:rFonts w:ascii="Arial" w:hAnsi="Arial"/>
          <w:lang w:eastAsia="en-GB"/>
        </w:rPr>
        <w:t xml:space="preserve"> plagiarism. The academic writing should paraphrase and summarise other scholar's contributions with proper citation of the published work. Using informal language depicts a non-serious attitude towards a serious matter of learning. </w:t>
      </w:r>
    </w:p>
    <w:p w14:paraId="4CC82561" w14:textId="41AEFBE4"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Academic writing should be objective because the audience comes from different backgrounds with different IQ levels and knowledge bases. It should revolve around the argument, evidence, information, and conclusion rather than personalities (reader or writer). Academic writing </w:t>
      </w:r>
      <w:r w:rsidR="007A2D37">
        <w:rPr>
          <w:rFonts w:ascii="Arial" w:hAnsi="Arial"/>
          <w:lang w:eastAsia="en-GB"/>
        </w:rPr>
        <w:t>always</w:t>
      </w:r>
      <w:r w:rsidRPr="00C63CD4">
        <w:rPr>
          <w:rFonts w:ascii="Arial" w:hAnsi="Arial"/>
          <w:lang w:eastAsia="en-GB"/>
        </w:rPr>
        <w:t xml:space="preserve"> revolves around an argument to keep it focused. The writing should follow a structure. For example, an academic report will have an abstract, an introductory section, a statement of the problem, the method section, the discussion (of results) section, a conclusion, and further recommendation. Title page, table of content, table of figures, references, and appendices are also part of a structured report.</w:t>
      </w:r>
    </w:p>
    <w:p w14:paraId="354EE7B6" w14:textId="6337FFC9"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Based on the reflective model, I can reflect upon my cycle of learning for academic writing. I came across the topic recently. I observed the structure and tone of academic writing. I prepared my checklist of academic writing (which I will share shortly). I practised some reports and essay writing. I will continue to </w:t>
      </w:r>
      <w:r w:rsidR="007A2D37">
        <w:rPr>
          <w:rFonts w:ascii="Arial" w:hAnsi="Arial"/>
          <w:lang w:eastAsia="en-GB"/>
        </w:rPr>
        <w:t>polish</w:t>
      </w:r>
      <w:r w:rsidRPr="00C63CD4">
        <w:rPr>
          <w:rFonts w:ascii="Arial" w:hAnsi="Arial"/>
          <w:lang w:eastAsia="en-GB"/>
        </w:rPr>
        <w:t xml:space="preserve"> my skills with this </w:t>
      </w:r>
      <w:r w:rsidR="007A2D37">
        <w:rPr>
          <w:rFonts w:ascii="Arial" w:hAnsi="Arial"/>
          <w:lang w:eastAsia="en-GB"/>
        </w:rPr>
        <w:t>repetition</w:t>
      </w:r>
      <w:r w:rsidRPr="00C63CD4">
        <w:rPr>
          <w:rFonts w:ascii="Arial" w:hAnsi="Arial"/>
          <w:lang w:eastAsia="en-GB"/>
        </w:rPr>
        <w:t xml:space="preserve"> of experiential learning. My checklist is as follows:</w:t>
      </w:r>
    </w:p>
    <w:p w14:paraId="2F1BF30E" w14:textId="77777777"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I will do proper planning about the report's subject matter/argument.</w:t>
      </w:r>
    </w:p>
    <w:p w14:paraId="5E4833EE" w14:textId="3761200E"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 xml:space="preserve">I will keep the report structured, </w:t>
      </w:r>
      <w:r w:rsidR="006847DE">
        <w:rPr>
          <w:rFonts w:ascii="Arial" w:hAnsi="Arial"/>
          <w:lang w:eastAsia="en-GB"/>
        </w:rPr>
        <w:t>logical</w:t>
      </w:r>
      <w:r w:rsidRPr="00C63CD4">
        <w:rPr>
          <w:rFonts w:ascii="Arial" w:hAnsi="Arial"/>
          <w:lang w:eastAsia="en-GB"/>
        </w:rPr>
        <w:t>, and naturally fluent.</w:t>
      </w:r>
    </w:p>
    <w:p w14:paraId="12FD151E" w14:textId="77777777"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I will objectively present my argument, method, supporting evidence from literature and my research, and findings along with recommendations.</w:t>
      </w:r>
    </w:p>
    <w:p w14:paraId="121FE9B5" w14:textId="77777777"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I will avoid personal nouns (I, You, Me, Us).</w:t>
      </w:r>
    </w:p>
    <w:p w14:paraId="6D557501" w14:textId="77777777"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I will avoid giving directives to the readers.</w:t>
      </w:r>
    </w:p>
    <w:p w14:paraId="0276A6AC" w14:textId="6D47A9BC"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t xml:space="preserve">I will avoid excessive </w:t>
      </w:r>
      <w:r w:rsidRPr="006847DE">
        <w:rPr>
          <w:rFonts w:ascii="Arial" w:hAnsi="Arial"/>
          <w:lang w:eastAsia="en-GB"/>
        </w:rPr>
        <w:t xml:space="preserve">slang, </w:t>
      </w:r>
      <w:r w:rsidR="006847DE" w:rsidRPr="006847DE">
        <w:rPr>
          <w:rFonts w:ascii="Arial" w:hAnsi="Arial"/>
          <w:lang w:eastAsia="en-GB"/>
        </w:rPr>
        <w:t>talkativeness</w:t>
      </w:r>
      <w:r w:rsidRPr="006847DE">
        <w:rPr>
          <w:rFonts w:ascii="Arial" w:hAnsi="Arial"/>
          <w:lang w:eastAsia="en-GB"/>
        </w:rPr>
        <w:t xml:space="preserve">, sentiments, </w:t>
      </w:r>
      <w:r w:rsidR="006847DE">
        <w:rPr>
          <w:rFonts w:ascii="Arial" w:hAnsi="Arial"/>
          <w:lang w:eastAsia="en-GB"/>
        </w:rPr>
        <w:t>dull</w:t>
      </w:r>
      <w:r w:rsidRPr="00C63CD4">
        <w:rPr>
          <w:rFonts w:ascii="Arial" w:hAnsi="Arial"/>
          <w:lang w:eastAsia="en-GB"/>
        </w:rPr>
        <w:t xml:space="preserve"> writing, and personal experience.</w:t>
      </w:r>
    </w:p>
    <w:p w14:paraId="1CE4B8FA" w14:textId="77777777" w:rsidR="00C63CD4" w:rsidRPr="00C63CD4" w:rsidRDefault="00C63CD4" w:rsidP="00DE5336">
      <w:pPr>
        <w:numPr>
          <w:ilvl w:val="0"/>
          <w:numId w:val="5"/>
        </w:numPr>
        <w:spacing w:line="360" w:lineRule="auto"/>
        <w:contextualSpacing/>
        <w:jc w:val="both"/>
        <w:rPr>
          <w:rFonts w:ascii="Arial" w:hAnsi="Arial"/>
          <w:lang w:eastAsia="en-GB"/>
        </w:rPr>
      </w:pPr>
      <w:r w:rsidRPr="00C63CD4">
        <w:rPr>
          <w:rFonts w:ascii="Arial" w:hAnsi="Arial"/>
          <w:lang w:eastAsia="en-GB"/>
        </w:rPr>
        <w:lastRenderedPageBreak/>
        <w:t>I will follow grammatical rules, paragraph structures, sentence structures, and citation rules.</w:t>
      </w:r>
    </w:p>
    <w:p w14:paraId="0D9913E9" w14:textId="77777777" w:rsidR="00C63CD4" w:rsidRPr="00C63CD4" w:rsidRDefault="00C63CD4" w:rsidP="00DE5336">
      <w:pPr>
        <w:keepNext/>
        <w:keepLines/>
        <w:numPr>
          <w:ilvl w:val="1"/>
          <w:numId w:val="0"/>
        </w:numPr>
        <w:spacing w:before="40" w:after="0" w:line="360" w:lineRule="auto"/>
        <w:ind w:left="576" w:hanging="576"/>
        <w:jc w:val="both"/>
        <w:outlineLvl w:val="1"/>
        <w:rPr>
          <w:rFonts w:ascii="Arial" w:eastAsiaTheme="majorEastAsia" w:hAnsi="Arial" w:cstheme="majorBidi"/>
          <w:b/>
          <w:color w:val="2F5496" w:themeColor="accent1" w:themeShade="BF"/>
          <w:sz w:val="28"/>
          <w:szCs w:val="26"/>
          <w:lang w:eastAsia="en-GB"/>
        </w:rPr>
      </w:pPr>
      <w:bookmarkStart w:id="5" w:name="_Toc79846355"/>
      <w:r w:rsidRPr="00C63CD4">
        <w:rPr>
          <w:rFonts w:ascii="Arial" w:eastAsiaTheme="majorEastAsia" w:hAnsi="Arial" w:cstheme="majorBidi"/>
          <w:b/>
          <w:color w:val="2F5496" w:themeColor="accent1" w:themeShade="BF"/>
          <w:sz w:val="28"/>
          <w:szCs w:val="26"/>
          <w:lang w:eastAsia="en-GB"/>
        </w:rPr>
        <w:t>Paraphrasing</w:t>
      </w:r>
      <w:bookmarkEnd w:id="5"/>
    </w:p>
    <w:p w14:paraId="449D87E5" w14:textId="47D1255D"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Evidence is an integral part of academic writing. The student must demonstrate an understanding of the topic through established research. However, the evidence can become plagiarism if the students do not explain the research/concept in their own words without compromising the true meaning. Paraphrasing is the reproduction of someone else's work using different wordings from the source while </w:t>
      </w:r>
      <w:r w:rsidR="006847DE">
        <w:rPr>
          <w:rFonts w:ascii="Arial" w:hAnsi="Arial"/>
          <w:lang w:eastAsia="en-GB"/>
        </w:rPr>
        <w:t>demonstrating</w:t>
      </w:r>
      <w:r w:rsidRPr="00C63CD4">
        <w:rPr>
          <w:rFonts w:ascii="Arial" w:hAnsi="Arial"/>
          <w:lang w:eastAsia="en-GB"/>
        </w:rPr>
        <w:t xml:space="preserve"> a crystal-clear understanding of the work. A paraphrased text has the same meaning, different structure, and syntax rules as the source text </w:t>
      </w:r>
      <w:sdt>
        <w:sdtPr>
          <w:rPr>
            <w:rFonts w:ascii="Arial" w:hAnsi="Arial"/>
            <w:lang w:eastAsia="en-GB"/>
          </w:rPr>
          <w:id w:val="2079479015"/>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Cou18 \l 1033 </w:instrText>
          </w:r>
          <w:r w:rsidRPr="00C63CD4">
            <w:rPr>
              <w:rFonts w:ascii="Arial" w:hAnsi="Arial"/>
              <w:lang w:eastAsia="en-GB"/>
            </w:rPr>
            <w:fldChar w:fldCharType="separate"/>
          </w:r>
          <w:r w:rsidRPr="00C63CD4">
            <w:rPr>
              <w:rFonts w:ascii="Arial" w:hAnsi="Arial"/>
              <w:noProof/>
              <w:lang w:val="en-US" w:eastAsia="en-GB"/>
            </w:rPr>
            <w:t>(Gahan, 2018)</w:t>
          </w:r>
          <w:r w:rsidRPr="00C63CD4">
            <w:rPr>
              <w:rFonts w:ascii="Arial" w:hAnsi="Arial"/>
              <w:lang w:eastAsia="en-GB"/>
            </w:rPr>
            <w:fldChar w:fldCharType="end"/>
          </w:r>
        </w:sdtContent>
      </w:sdt>
      <w:r w:rsidRPr="00C63CD4">
        <w:rPr>
          <w:rFonts w:ascii="Arial" w:hAnsi="Arial"/>
          <w:lang w:eastAsia="en-GB"/>
        </w:rPr>
        <w:t>. I have learnt that I can do effective paraphrasing by following five steps:</w:t>
      </w:r>
    </w:p>
    <w:p w14:paraId="6A732325" w14:textId="0743B404" w:rsidR="00C63CD4" w:rsidRPr="00C63CD4" w:rsidRDefault="00C63CD4" w:rsidP="00DE5336">
      <w:pPr>
        <w:numPr>
          <w:ilvl w:val="0"/>
          <w:numId w:val="6"/>
        </w:numPr>
        <w:spacing w:line="360" w:lineRule="auto"/>
        <w:contextualSpacing/>
        <w:jc w:val="both"/>
        <w:rPr>
          <w:rFonts w:ascii="Arial" w:hAnsi="Arial"/>
          <w:lang w:eastAsia="en-GB"/>
        </w:rPr>
      </w:pPr>
      <w:r w:rsidRPr="00C63CD4">
        <w:rPr>
          <w:rFonts w:ascii="Arial" w:hAnsi="Arial"/>
          <w:lang w:eastAsia="en-GB"/>
        </w:rPr>
        <w:t xml:space="preserve">I should read the original text enough times to gain complete </w:t>
      </w:r>
      <w:r w:rsidR="006847DE">
        <w:rPr>
          <w:rFonts w:ascii="Arial" w:hAnsi="Arial"/>
          <w:lang w:eastAsia="en-GB"/>
        </w:rPr>
        <w:t>awareness of text</w:t>
      </w:r>
      <w:r w:rsidRPr="00C63CD4">
        <w:rPr>
          <w:rFonts w:ascii="Arial" w:hAnsi="Arial"/>
          <w:lang w:eastAsia="en-GB"/>
        </w:rPr>
        <w:t>.</w:t>
      </w:r>
    </w:p>
    <w:p w14:paraId="5E18432B" w14:textId="77777777" w:rsidR="00C63CD4" w:rsidRPr="00C63CD4" w:rsidRDefault="00C63CD4" w:rsidP="00DE5336">
      <w:pPr>
        <w:numPr>
          <w:ilvl w:val="0"/>
          <w:numId w:val="6"/>
        </w:numPr>
        <w:spacing w:line="360" w:lineRule="auto"/>
        <w:contextualSpacing/>
        <w:jc w:val="both"/>
        <w:rPr>
          <w:rFonts w:ascii="Arial" w:hAnsi="Arial"/>
          <w:lang w:eastAsia="en-GB"/>
        </w:rPr>
      </w:pPr>
      <w:r w:rsidRPr="00C63CD4">
        <w:rPr>
          <w:rFonts w:ascii="Arial" w:hAnsi="Arial"/>
          <w:lang w:eastAsia="en-GB"/>
        </w:rPr>
        <w:t>I should take mental/physical notes of the original text to recall it any time without looking at the text again.</w:t>
      </w:r>
    </w:p>
    <w:p w14:paraId="63D5A4B5" w14:textId="77777777" w:rsidR="00C63CD4" w:rsidRPr="00C63CD4" w:rsidRDefault="00C63CD4" w:rsidP="00DE5336">
      <w:pPr>
        <w:numPr>
          <w:ilvl w:val="0"/>
          <w:numId w:val="6"/>
        </w:numPr>
        <w:spacing w:line="360" w:lineRule="auto"/>
        <w:contextualSpacing/>
        <w:jc w:val="both"/>
        <w:rPr>
          <w:rFonts w:ascii="Arial" w:hAnsi="Arial"/>
          <w:lang w:eastAsia="en-GB"/>
        </w:rPr>
      </w:pPr>
      <w:r w:rsidRPr="00C63CD4">
        <w:rPr>
          <w:rFonts w:ascii="Arial" w:hAnsi="Arial"/>
          <w:lang w:eastAsia="en-GB"/>
        </w:rPr>
        <w:t>I should reproduce the idea/concept/research in my own words.</w:t>
      </w:r>
    </w:p>
    <w:p w14:paraId="161C96AA" w14:textId="77777777" w:rsidR="00C63CD4" w:rsidRPr="00C63CD4" w:rsidRDefault="00C63CD4" w:rsidP="00DE5336">
      <w:pPr>
        <w:numPr>
          <w:ilvl w:val="0"/>
          <w:numId w:val="6"/>
        </w:numPr>
        <w:spacing w:line="360" w:lineRule="auto"/>
        <w:contextualSpacing/>
        <w:jc w:val="both"/>
        <w:rPr>
          <w:rFonts w:ascii="Arial" w:hAnsi="Arial"/>
          <w:lang w:eastAsia="en-GB"/>
        </w:rPr>
      </w:pPr>
      <w:r w:rsidRPr="00C63CD4">
        <w:rPr>
          <w:rFonts w:ascii="Arial" w:hAnsi="Arial"/>
          <w:lang w:eastAsia="en-GB"/>
        </w:rPr>
        <w:t>I should compare the two texts for any edit.</w:t>
      </w:r>
    </w:p>
    <w:p w14:paraId="61CCA23E" w14:textId="77777777" w:rsidR="00C63CD4" w:rsidRPr="00C63CD4" w:rsidRDefault="00C63CD4" w:rsidP="00DE5336">
      <w:pPr>
        <w:numPr>
          <w:ilvl w:val="0"/>
          <w:numId w:val="6"/>
        </w:numPr>
        <w:spacing w:line="360" w:lineRule="auto"/>
        <w:contextualSpacing/>
        <w:jc w:val="both"/>
        <w:rPr>
          <w:rFonts w:ascii="Arial" w:hAnsi="Arial"/>
          <w:lang w:eastAsia="en-GB"/>
        </w:rPr>
      </w:pPr>
      <w:r w:rsidRPr="00C63CD4">
        <w:rPr>
          <w:rFonts w:ascii="Arial" w:hAnsi="Arial"/>
          <w:lang w:eastAsia="en-GB"/>
        </w:rPr>
        <w:t>I should cite the original work with a proper citation framework (for example, Harvard style).</w:t>
      </w:r>
    </w:p>
    <w:p w14:paraId="0278FDFE" w14:textId="51F41575"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I have learnt some valuable techniques for paraphrasing. Impressive paraphrasing implements word substitution (synonyms and antonyms), </w:t>
      </w:r>
      <w:r w:rsidRPr="006847DE">
        <w:rPr>
          <w:rFonts w:ascii="Arial" w:hAnsi="Arial"/>
          <w:lang w:eastAsia="en-GB"/>
        </w:rPr>
        <w:t xml:space="preserve">narration substitution (changing the narrative from active to passive voice and vice versa), converse substitution (changing the narration and using the converse word), changing the person or the pronoun, removing repetitive words for more than one subject, the substitution of noun with a verb/adjective and vice versa, metaphoric substitution, and approximation of numerical facts </w:t>
      </w:r>
      <w:sdt>
        <w:sdtPr>
          <w:rPr>
            <w:rFonts w:ascii="Arial" w:hAnsi="Arial"/>
            <w:lang w:eastAsia="en-GB"/>
          </w:rPr>
          <w:id w:val="-786494473"/>
          <w:citation/>
        </w:sdtPr>
        <w:sdtEndPr/>
        <w:sdtContent>
          <w:r w:rsidRPr="006847DE">
            <w:rPr>
              <w:rFonts w:ascii="Arial" w:hAnsi="Arial"/>
              <w:lang w:eastAsia="en-GB"/>
            </w:rPr>
            <w:fldChar w:fldCharType="begin"/>
          </w:r>
          <w:r w:rsidRPr="006847DE">
            <w:rPr>
              <w:rFonts w:ascii="Arial" w:hAnsi="Arial"/>
              <w:lang w:val="en-US" w:eastAsia="en-GB"/>
            </w:rPr>
            <w:instrText xml:space="preserve"> CITATION Bha13 \l 1033 </w:instrText>
          </w:r>
          <w:r w:rsidRPr="006847DE">
            <w:rPr>
              <w:rFonts w:ascii="Arial" w:hAnsi="Arial"/>
              <w:lang w:eastAsia="en-GB"/>
            </w:rPr>
            <w:fldChar w:fldCharType="separate"/>
          </w:r>
          <w:r w:rsidRPr="006847DE">
            <w:rPr>
              <w:rFonts w:ascii="Arial" w:hAnsi="Arial"/>
              <w:noProof/>
              <w:lang w:val="en-US" w:eastAsia="en-GB"/>
            </w:rPr>
            <w:t>(Bhagat &amp; Hovy, 2013)</w:t>
          </w:r>
          <w:r w:rsidRPr="006847DE">
            <w:rPr>
              <w:rFonts w:ascii="Arial" w:hAnsi="Arial"/>
              <w:lang w:eastAsia="en-GB"/>
            </w:rPr>
            <w:fldChar w:fldCharType="end"/>
          </w:r>
        </w:sdtContent>
      </w:sdt>
      <w:r w:rsidRPr="00C63CD4">
        <w:rPr>
          <w:rFonts w:ascii="Arial" w:hAnsi="Arial"/>
          <w:lang w:eastAsia="en-GB"/>
        </w:rPr>
        <w:t>. Some example</w:t>
      </w:r>
      <w:r w:rsidR="005546A4">
        <w:rPr>
          <w:rFonts w:ascii="Arial" w:hAnsi="Arial"/>
          <w:lang w:eastAsia="en-GB"/>
        </w:rPr>
        <w:t>s</w:t>
      </w:r>
      <w:r w:rsidRPr="00C63CD4">
        <w:rPr>
          <w:rFonts w:ascii="Arial" w:hAnsi="Arial"/>
          <w:lang w:eastAsia="en-GB"/>
        </w:rPr>
        <w:t xml:space="preserve"> are:   </w:t>
      </w:r>
    </w:p>
    <w:tbl>
      <w:tblPr>
        <w:tblStyle w:val="GridTable1Light-Accent1"/>
        <w:tblW w:w="0" w:type="auto"/>
        <w:tblLook w:val="04A0" w:firstRow="1" w:lastRow="0" w:firstColumn="1" w:lastColumn="0" w:noHBand="0" w:noVBand="1"/>
      </w:tblPr>
      <w:tblGrid>
        <w:gridCol w:w="3001"/>
        <w:gridCol w:w="3013"/>
        <w:gridCol w:w="3002"/>
      </w:tblGrid>
      <w:tr w:rsidR="00C63CD4" w:rsidRPr="00C63CD4" w14:paraId="67E486F2" w14:textId="77777777" w:rsidTr="001034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6B4A81A" w14:textId="77777777" w:rsidR="00C63CD4" w:rsidRPr="00C63CD4" w:rsidRDefault="00C63CD4" w:rsidP="00DE5336">
            <w:pPr>
              <w:spacing w:after="100"/>
              <w:ind w:left="220"/>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Original Sentence</w:t>
            </w:r>
          </w:p>
        </w:tc>
        <w:tc>
          <w:tcPr>
            <w:tcW w:w="3117" w:type="dxa"/>
          </w:tcPr>
          <w:p w14:paraId="0BA1DB72" w14:textId="77777777" w:rsidR="00C63CD4" w:rsidRPr="00C63CD4" w:rsidRDefault="00C63CD4" w:rsidP="00DE5336">
            <w:pPr>
              <w:spacing w:after="100"/>
              <w:ind w:left="220"/>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Paraphrased Sentence</w:t>
            </w:r>
          </w:p>
        </w:tc>
        <w:tc>
          <w:tcPr>
            <w:tcW w:w="3117" w:type="dxa"/>
          </w:tcPr>
          <w:p w14:paraId="5B6C617B" w14:textId="77777777" w:rsidR="00C63CD4" w:rsidRPr="00C63CD4" w:rsidRDefault="00C63CD4" w:rsidP="00DE5336">
            <w:pPr>
              <w:spacing w:after="100"/>
              <w:ind w:left="220"/>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Rule</w:t>
            </w:r>
          </w:p>
        </w:tc>
      </w:tr>
      <w:tr w:rsidR="00C63CD4" w:rsidRPr="00C63CD4" w14:paraId="654E371B" w14:textId="77777777" w:rsidTr="001034EC">
        <w:tc>
          <w:tcPr>
            <w:cnfStyle w:val="001000000000" w:firstRow="0" w:lastRow="0" w:firstColumn="1" w:lastColumn="0" w:oddVBand="0" w:evenVBand="0" w:oddHBand="0" w:evenHBand="0" w:firstRowFirstColumn="0" w:firstRowLastColumn="0" w:lastRowFirstColumn="0" w:lastRowLastColumn="0"/>
            <w:tcW w:w="3116" w:type="dxa"/>
          </w:tcPr>
          <w:p w14:paraId="4519D4E5" w14:textId="77777777" w:rsidR="00C63CD4" w:rsidRPr="00C63CD4" w:rsidRDefault="00C63CD4" w:rsidP="00DE5336">
            <w:pPr>
              <w:spacing w:after="100"/>
              <w:ind w:left="220"/>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We should buy the competitor.</w:t>
            </w:r>
          </w:p>
        </w:tc>
        <w:tc>
          <w:tcPr>
            <w:tcW w:w="3117" w:type="dxa"/>
          </w:tcPr>
          <w:p w14:paraId="0B092D03"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We should go for the acquisition of the business.</w:t>
            </w:r>
          </w:p>
        </w:tc>
        <w:tc>
          <w:tcPr>
            <w:tcW w:w="3117" w:type="dxa"/>
          </w:tcPr>
          <w:p w14:paraId="7A107B11"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Word substitution</w:t>
            </w:r>
          </w:p>
        </w:tc>
      </w:tr>
      <w:tr w:rsidR="00C63CD4" w:rsidRPr="00C63CD4" w14:paraId="107F7C44" w14:textId="77777777" w:rsidTr="001034EC">
        <w:tc>
          <w:tcPr>
            <w:cnfStyle w:val="001000000000" w:firstRow="0" w:lastRow="0" w:firstColumn="1" w:lastColumn="0" w:oddVBand="0" w:evenVBand="0" w:oddHBand="0" w:evenHBand="0" w:firstRowFirstColumn="0" w:firstRowLastColumn="0" w:lastRowFirstColumn="0" w:lastRowLastColumn="0"/>
            <w:tcW w:w="3116" w:type="dxa"/>
          </w:tcPr>
          <w:p w14:paraId="04A4F16F" w14:textId="77777777" w:rsidR="00C63CD4" w:rsidRPr="00C63CD4" w:rsidRDefault="00C63CD4" w:rsidP="00DE5336">
            <w:pPr>
              <w:spacing w:after="100"/>
              <w:ind w:left="220"/>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He is teaching the class.</w:t>
            </w:r>
          </w:p>
        </w:tc>
        <w:tc>
          <w:tcPr>
            <w:tcW w:w="3117" w:type="dxa"/>
          </w:tcPr>
          <w:p w14:paraId="46CEF502"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The class is being taught by him.</w:t>
            </w:r>
          </w:p>
        </w:tc>
        <w:tc>
          <w:tcPr>
            <w:tcW w:w="3117" w:type="dxa"/>
          </w:tcPr>
          <w:p w14:paraId="0C9A24B9"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Narration substitution</w:t>
            </w:r>
          </w:p>
        </w:tc>
      </w:tr>
      <w:tr w:rsidR="00C63CD4" w:rsidRPr="00C63CD4" w14:paraId="338123E0" w14:textId="77777777" w:rsidTr="001034EC">
        <w:tc>
          <w:tcPr>
            <w:cnfStyle w:val="001000000000" w:firstRow="0" w:lastRow="0" w:firstColumn="1" w:lastColumn="0" w:oddVBand="0" w:evenVBand="0" w:oddHBand="0" w:evenHBand="0" w:firstRowFirstColumn="0" w:firstRowLastColumn="0" w:lastRowFirstColumn="0" w:lastRowLastColumn="0"/>
            <w:tcW w:w="3116" w:type="dxa"/>
          </w:tcPr>
          <w:p w14:paraId="05CEF2E1" w14:textId="77777777" w:rsidR="00C63CD4" w:rsidRPr="00C63CD4" w:rsidRDefault="00C63CD4" w:rsidP="00DE5336">
            <w:pPr>
              <w:spacing w:after="100"/>
              <w:ind w:left="220"/>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Unitech is buying Protech.</w:t>
            </w:r>
          </w:p>
        </w:tc>
        <w:tc>
          <w:tcPr>
            <w:tcW w:w="3117" w:type="dxa"/>
          </w:tcPr>
          <w:p w14:paraId="6F4861B9"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Protech will sell its shares to Unitech.</w:t>
            </w:r>
          </w:p>
        </w:tc>
        <w:tc>
          <w:tcPr>
            <w:tcW w:w="3117" w:type="dxa"/>
          </w:tcPr>
          <w:p w14:paraId="46D9FB0E"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Converse substitution.</w:t>
            </w:r>
          </w:p>
        </w:tc>
      </w:tr>
      <w:tr w:rsidR="00C63CD4" w:rsidRPr="00C63CD4" w14:paraId="39E01BA7" w14:textId="77777777" w:rsidTr="001034EC">
        <w:tc>
          <w:tcPr>
            <w:cnfStyle w:val="001000000000" w:firstRow="0" w:lastRow="0" w:firstColumn="1" w:lastColumn="0" w:oddVBand="0" w:evenVBand="0" w:oddHBand="0" w:evenHBand="0" w:firstRowFirstColumn="0" w:firstRowLastColumn="0" w:lastRowFirstColumn="0" w:lastRowLastColumn="0"/>
            <w:tcW w:w="3116" w:type="dxa"/>
          </w:tcPr>
          <w:p w14:paraId="7C4A0F67" w14:textId="77777777" w:rsidR="00C63CD4" w:rsidRPr="00C63CD4" w:rsidRDefault="00C63CD4" w:rsidP="00DE5336">
            <w:pPr>
              <w:spacing w:after="100"/>
              <w:ind w:left="220"/>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He will replace his athletic uncle.</w:t>
            </w:r>
          </w:p>
        </w:tc>
        <w:tc>
          <w:tcPr>
            <w:tcW w:w="3117" w:type="dxa"/>
          </w:tcPr>
          <w:p w14:paraId="403DEA1D"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His uncle will pass the torch to him.</w:t>
            </w:r>
          </w:p>
        </w:tc>
        <w:tc>
          <w:tcPr>
            <w:tcW w:w="3117" w:type="dxa"/>
          </w:tcPr>
          <w:p w14:paraId="224B3294" w14:textId="77777777" w:rsidR="00C63CD4" w:rsidRPr="00C63CD4" w:rsidRDefault="00C63CD4" w:rsidP="00DE5336">
            <w:pPr>
              <w:spacing w:after="100"/>
              <w:ind w:left="22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Metaphoric substitution.</w:t>
            </w:r>
          </w:p>
        </w:tc>
      </w:tr>
    </w:tbl>
    <w:p w14:paraId="65919EDF" w14:textId="77777777" w:rsidR="00C63CD4" w:rsidRPr="00C63CD4" w:rsidRDefault="00C63CD4" w:rsidP="00DE5336">
      <w:pPr>
        <w:spacing w:after="0" w:line="240" w:lineRule="auto"/>
        <w:jc w:val="both"/>
        <w:rPr>
          <w:rFonts w:ascii="Times New Roman" w:eastAsia="Times New Roman" w:hAnsi="Times New Roman" w:cs="Times New Roman"/>
          <w:color w:val="0E101A"/>
          <w:sz w:val="24"/>
          <w:szCs w:val="24"/>
          <w:lang w:eastAsia="en-GB"/>
        </w:rPr>
      </w:pPr>
      <w:r w:rsidRPr="00C63CD4">
        <w:rPr>
          <w:rFonts w:ascii="Times New Roman" w:eastAsia="Times New Roman" w:hAnsi="Times New Roman" w:cs="Times New Roman"/>
          <w:color w:val="0E101A"/>
          <w:sz w:val="24"/>
          <w:szCs w:val="24"/>
          <w:lang w:eastAsia="en-GB"/>
        </w:rPr>
        <w:t> </w:t>
      </w:r>
    </w:p>
    <w:p w14:paraId="1E88BC9C" w14:textId="77777777" w:rsidR="00C63CD4" w:rsidRPr="00C63CD4" w:rsidRDefault="00C63CD4" w:rsidP="00DE5336">
      <w:pPr>
        <w:keepNext/>
        <w:keepLines/>
        <w:numPr>
          <w:ilvl w:val="1"/>
          <w:numId w:val="0"/>
        </w:numPr>
        <w:spacing w:before="40" w:after="0" w:line="360" w:lineRule="auto"/>
        <w:ind w:left="576" w:hanging="576"/>
        <w:jc w:val="both"/>
        <w:outlineLvl w:val="1"/>
        <w:rPr>
          <w:rFonts w:ascii="Arial" w:eastAsiaTheme="majorEastAsia" w:hAnsi="Arial" w:cstheme="majorBidi"/>
          <w:b/>
          <w:color w:val="2F5496" w:themeColor="accent1" w:themeShade="BF"/>
          <w:sz w:val="28"/>
          <w:szCs w:val="26"/>
          <w:lang w:eastAsia="en-GB"/>
        </w:rPr>
      </w:pPr>
      <w:bookmarkStart w:id="6" w:name="_Toc79846356"/>
      <w:r w:rsidRPr="00C63CD4">
        <w:rPr>
          <w:rFonts w:ascii="Arial" w:eastAsiaTheme="majorEastAsia" w:hAnsi="Arial" w:cstheme="majorBidi"/>
          <w:b/>
          <w:color w:val="2F5496" w:themeColor="accent1" w:themeShade="BF"/>
          <w:sz w:val="28"/>
          <w:szCs w:val="26"/>
          <w:lang w:eastAsia="en-GB"/>
        </w:rPr>
        <w:lastRenderedPageBreak/>
        <w:t>Summarising</w:t>
      </w:r>
      <w:bookmarkEnd w:id="6"/>
    </w:p>
    <w:p w14:paraId="7EB88037" w14:textId="5D98BD5F" w:rsidR="00C63CD4" w:rsidRPr="00C63CD4" w:rsidRDefault="00C63CD4" w:rsidP="00DE5336">
      <w:pPr>
        <w:spacing w:line="360" w:lineRule="auto"/>
        <w:jc w:val="both"/>
        <w:rPr>
          <w:rFonts w:ascii="Arial" w:hAnsi="Arial"/>
          <w:lang w:eastAsia="en-GB"/>
        </w:rPr>
      </w:pPr>
      <w:r w:rsidRPr="00C63CD4">
        <w:rPr>
          <w:rFonts w:ascii="Arial" w:hAnsi="Arial"/>
          <w:lang w:eastAsia="en-GB"/>
        </w:rPr>
        <w:t xml:space="preserve">Summarising is the art of producing a </w:t>
      </w:r>
      <w:r w:rsidR="006847DE">
        <w:rPr>
          <w:rFonts w:ascii="Arial" w:hAnsi="Arial"/>
          <w:lang w:eastAsia="en-GB"/>
        </w:rPr>
        <w:t>brief</w:t>
      </w:r>
      <w:r w:rsidRPr="00C63CD4">
        <w:rPr>
          <w:rFonts w:ascii="Arial" w:hAnsi="Arial"/>
          <w:lang w:eastAsia="en-GB"/>
        </w:rPr>
        <w:t xml:space="preserve"> version of someone else's research with full retention, avoiding plagiarism, and demonstrating an understanding of the topic. The summarised text is shorter than the paraphrased text </w:t>
      </w:r>
      <w:sdt>
        <w:sdtPr>
          <w:rPr>
            <w:rFonts w:ascii="Arial" w:hAnsi="Arial"/>
            <w:lang w:eastAsia="en-GB"/>
          </w:rPr>
          <w:id w:val="1221795331"/>
          <w:citation/>
        </w:sdtPr>
        <w:sdtEndPr/>
        <w:sdtContent>
          <w:r w:rsidRPr="00C63CD4">
            <w:rPr>
              <w:rFonts w:ascii="Arial" w:hAnsi="Arial"/>
              <w:lang w:eastAsia="en-GB"/>
            </w:rPr>
            <w:fldChar w:fldCharType="begin"/>
          </w:r>
          <w:r w:rsidRPr="00C63CD4">
            <w:rPr>
              <w:rFonts w:ascii="Arial" w:hAnsi="Arial"/>
              <w:lang w:val="en-US" w:eastAsia="en-GB"/>
            </w:rPr>
            <w:instrText xml:space="preserve"> CITATION Sho20 \l 1033 </w:instrText>
          </w:r>
          <w:r w:rsidRPr="00C63CD4">
            <w:rPr>
              <w:rFonts w:ascii="Arial" w:hAnsi="Arial"/>
              <w:lang w:eastAsia="en-GB"/>
            </w:rPr>
            <w:fldChar w:fldCharType="separate"/>
          </w:r>
          <w:r w:rsidRPr="00C63CD4">
            <w:rPr>
              <w:rFonts w:ascii="Arial" w:hAnsi="Arial"/>
              <w:noProof/>
              <w:lang w:val="en-US" w:eastAsia="en-GB"/>
            </w:rPr>
            <w:t>(McCombes, 2020)</w:t>
          </w:r>
          <w:r w:rsidRPr="00C63CD4">
            <w:rPr>
              <w:rFonts w:ascii="Arial" w:hAnsi="Arial"/>
              <w:lang w:eastAsia="en-GB"/>
            </w:rPr>
            <w:fldChar w:fldCharType="end"/>
          </w:r>
        </w:sdtContent>
      </w:sdt>
      <w:r w:rsidRPr="00C63CD4">
        <w:rPr>
          <w:rFonts w:ascii="Arial" w:hAnsi="Arial"/>
          <w:lang w:eastAsia="en-GB"/>
        </w:rPr>
        <w:t xml:space="preserve">. Summarising is another method of showing a </w:t>
      </w:r>
      <w:r w:rsidR="006847DE">
        <w:rPr>
          <w:rFonts w:ascii="Arial" w:hAnsi="Arial"/>
          <w:lang w:eastAsia="en-GB"/>
        </w:rPr>
        <w:t>grip</w:t>
      </w:r>
      <w:r w:rsidRPr="00C63CD4">
        <w:rPr>
          <w:rFonts w:ascii="Arial" w:hAnsi="Arial"/>
          <w:lang w:eastAsia="en-GB"/>
        </w:rPr>
        <w:t xml:space="preserve"> on the subject with published literature. Citation is compulsory. Like paraphrasing, I have also learnt that summarising is a five-step process.</w:t>
      </w:r>
    </w:p>
    <w:p w14:paraId="071BAC21" w14:textId="648DF913" w:rsidR="00C63CD4" w:rsidRPr="00C63CD4" w:rsidRDefault="00C63CD4" w:rsidP="00DE5336">
      <w:pPr>
        <w:numPr>
          <w:ilvl w:val="0"/>
          <w:numId w:val="7"/>
        </w:numPr>
        <w:spacing w:line="360" w:lineRule="auto"/>
        <w:contextualSpacing/>
        <w:jc w:val="both"/>
        <w:rPr>
          <w:rFonts w:ascii="Arial" w:hAnsi="Arial"/>
          <w:lang w:eastAsia="en-GB"/>
        </w:rPr>
      </w:pPr>
      <w:r w:rsidRPr="00C63CD4">
        <w:rPr>
          <w:rFonts w:ascii="Arial" w:hAnsi="Arial"/>
          <w:lang w:eastAsia="en-GB"/>
        </w:rPr>
        <w:t xml:space="preserve">I must read the text thoroughly while scanning for critical facts and ideas. I should </w:t>
      </w:r>
      <w:r w:rsidR="006847DE">
        <w:rPr>
          <w:rFonts w:ascii="Arial" w:hAnsi="Arial"/>
          <w:lang w:eastAsia="en-GB"/>
        </w:rPr>
        <w:t>read</w:t>
      </w:r>
      <w:r w:rsidRPr="00C63CD4">
        <w:rPr>
          <w:rFonts w:ascii="Arial" w:hAnsi="Arial"/>
          <w:lang w:eastAsia="en-GB"/>
        </w:rPr>
        <w:t xml:space="preserve"> the article a few times to </w:t>
      </w:r>
      <w:r w:rsidR="006847DE">
        <w:rPr>
          <w:rFonts w:ascii="Arial" w:hAnsi="Arial"/>
          <w:lang w:eastAsia="en-GB"/>
        </w:rPr>
        <w:t xml:space="preserve">get </w:t>
      </w:r>
      <w:r w:rsidRPr="00C63CD4">
        <w:rPr>
          <w:rFonts w:ascii="Arial" w:hAnsi="Arial"/>
          <w:lang w:eastAsia="en-GB"/>
        </w:rPr>
        <w:t>my understanding.</w:t>
      </w:r>
    </w:p>
    <w:p w14:paraId="4BA72210" w14:textId="77777777" w:rsidR="00C63CD4" w:rsidRPr="00C63CD4" w:rsidRDefault="00C63CD4" w:rsidP="00DE5336">
      <w:pPr>
        <w:numPr>
          <w:ilvl w:val="0"/>
          <w:numId w:val="7"/>
        </w:numPr>
        <w:spacing w:line="360" w:lineRule="auto"/>
        <w:contextualSpacing/>
        <w:jc w:val="both"/>
        <w:rPr>
          <w:rFonts w:ascii="Arial" w:hAnsi="Arial"/>
          <w:lang w:eastAsia="en-GB"/>
        </w:rPr>
      </w:pPr>
      <w:r w:rsidRPr="00C63CD4">
        <w:rPr>
          <w:rFonts w:ascii="Arial" w:hAnsi="Arial"/>
          <w:lang w:eastAsia="en-GB"/>
        </w:rPr>
        <w:t>I should mentally rehearse the complete structure of the text from the abstract to the conclusion section.</w:t>
      </w:r>
    </w:p>
    <w:p w14:paraId="65D2A2DE" w14:textId="77777777" w:rsidR="00C63CD4" w:rsidRPr="00C63CD4" w:rsidRDefault="00C63CD4" w:rsidP="00DE5336">
      <w:pPr>
        <w:numPr>
          <w:ilvl w:val="0"/>
          <w:numId w:val="7"/>
        </w:numPr>
        <w:spacing w:line="360" w:lineRule="auto"/>
        <w:contextualSpacing/>
        <w:jc w:val="both"/>
        <w:rPr>
          <w:rFonts w:ascii="Arial" w:hAnsi="Arial"/>
          <w:lang w:eastAsia="en-GB"/>
        </w:rPr>
      </w:pPr>
      <w:r w:rsidRPr="00C63CD4">
        <w:rPr>
          <w:rFonts w:ascii="Arial" w:hAnsi="Arial"/>
          <w:lang w:eastAsia="en-GB"/>
        </w:rPr>
        <w:t>I will take mental/physical notes of section-wise critical points.</w:t>
      </w:r>
    </w:p>
    <w:p w14:paraId="5CBEFD6E" w14:textId="77777777" w:rsidR="00C63CD4" w:rsidRPr="00C63CD4" w:rsidRDefault="00C63CD4" w:rsidP="00DE5336">
      <w:pPr>
        <w:numPr>
          <w:ilvl w:val="0"/>
          <w:numId w:val="7"/>
        </w:numPr>
        <w:spacing w:line="360" w:lineRule="auto"/>
        <w:contextualSpacing/>
        <w:jc w:val="both"/>
        <w:rPr>
          <w:rFonts w:ascii="Arial" w:hAnsi="Arial"/>
          <w:lang w:eastAsia="en-GB"/>
        </w:rPr>
      </w:pPr>
      <w:r w:rsidRPr="00C63CD4">
        <w:rPr>
          <w:rFonts w:ascii="Arial" w:hAnsi="Arial"/>
          <w:lang w:eastAsia="en-GB"/>
        </w:rPr>
        <w:t>I will produce a summary of the text in my words.</w:t>
      </w:r>
    </w:p>
    <w:p w14:paraId="260D5C8C" w14:textId="77777777" w:rsidR="00C63CD4" w:rsidRPr="00C63CD4" w:rsidRDefault="00C63CD4" w:rsidP="00DE5336">
      <w:pPr>
        <w:numPr>
          <w:ilvl w:val="0"/>
          <w:numId w:val="7"/>
        </w:numPr>
        <w:spacing w:line="360" w:lineRule="auto"/>
        <w:contextualSpacing/>
        <w:jc w:val="both"/>
        <w:rPr>
          <w:rFonts w:ascii="Arial" w:hAnsi="Arial"/>
          <w:lang w:eastAsia="en-GB"/>
        </w:rPr>
      </w:pPr>
      <w:r w:rsidRPr="00C63CD4">
        <w:rPr>
          <w:rFonts w:ascii="Arial" w:hAnsi="Arial"/>
          <w:lang w:eastAsia="en-GB"/>
        </w:rPr>
        <w:t>I will compare the summary with the original text for any omission or correction. </w:t>
      </w:r>
    </w:p>
    <w:p w14:paraId="69A43CCD" w14:textId="3599311C" w:rsidR="00C63CD4" w:rsidRPr="00C63CD4" w:rsidRDefault="00C63CD4" w:rsidP="00DE5336">
      <w:pPr>
        <w:spacing w:line="360" w:lineRule="auto"/>
        <w:jc w:val="both"/>
        <w:rPr>
          <w:rFonts w:ascii="Arial" w:hAnsi="Arial"/>
          <w:lang w:eastAsia="en-GB"/>
        </w:rPr>
      </w:pPr>
      <w:r w:rsidRPr="00C63CD4">
        <w:rPr>
          <w:rFonts w:ascii="Arial" w:hAnsi="Arial"/>
          <w:lang w:eastAsia="en-GB"/>
        </w:rPr>
        <w:t>Summarising is an essential activity for evidence and argument support. Summarising enables extensive knowledge about a subject with multiple authors' work without getting overwhelmed with the details.  </w:t>
      </w:r>
    </w:p>
    <w:p w14:paraId="5CBD6B6C" w14:textId="77777777" w:rsidR="00C63CD4" w:rsidRPr="00C63CD4" w:rsidRDefault="00C63CD4" w:rsidP="00DE5336">
      <w:pPr>
        <w:keepNext/>
        <w:keepLines/>
        <w:spacing w:before="240" w:after="0" w:line="360" w:lineRule="auto"/>
        <w:ind w:left="432" w:hanging="432"/>
        <w:jc w:val="both"/>
        <w:outlineLvl w:val="0"/>
        <w:rPr>
          <w:rFonts w:ascii="Arial" w:eastAsiaTheme="majorEastAsia" w:hAnsi="Arial" w:cstheme="majorBidi"/>
          <w:b/>
          <w:color w:val="2F5496" w:themeColor="accent1" w:themeShade="BF"/>
          <w:sz w:val="32"/>
          <w:szCs w:val="32"/>
          <w:lang w:eastAsia="en-GB"/>
        </w:rPr>
      </w:pPr>
      <w:bookmarkStart w:id="7" w:name="_Toc79846357"/>
      <w:r w:rsidRPr="00C63CD4">
        <w:rPr>
          <w:rFonts w:ascii="Arial" w:eastAsiaTheme="majorEastAsia" w:hAnsi="Arial" w:cstheme="majorBidi"/>
          <w:b/>
          <w:color w:val="2F5496" w:themeColor="accent1" w:themeShade="BF"/>
          <w:sz w:val="32"/>
          <w:szCs w:val="32"/>
          <w:lang w:eastAsia="en-GB"/>
        </w:rPr>
        <w:t>Conclusion</w:t>
      </w:r>
      <w:bookmarkEnd w:id="7"/>
    </w:p>
    <w:p w14:paraId="69CEFE1A" w14:textId="2F8D213B" w:rsidR="00C63CD4" w:rsidRDefault="00C63CD4" w:rsidP="00DE5336">
      <w:pPr>
        <w:spacing w:line="360" w:lineRule="auto"/>
        <w:jc w:val="both"/>
        <w:rPr>
          <w:rFonts w:ascii="Arial" w:hAnsi="Arial"/>
          <w:lang w:eastAsia="en-GB"/>
        </w:rPr>
      </w:pPr>
      <w:r w:rsidRPr="00C63CD4">
        <w:rPr>
          <w:rFonts w:ascii="Arial" w:hAnsi="Arial"/>
          <w:lang w:eastAsia="en-GB"/>
        </w:rPr>
        <w:t xml:space="preserve">Employability skills are an integral part of learning at higher education institutions. Students and teachers should </w:t>
      </w:r>
      <w:r w:rsidR="006847DE">
        <w:rPr>
          <w:rFonts w:ascii="Arial" w:hAnsi="Arial"/>
          <w:lang w:eastAsia="en-GB"/>
        </w:rPr>
        <w:t>aim</w:t>
      </w:r>
      <w:r w:rsidRPr="00C63CD4">
        <w:rPr>
          <w:rFonts w:ascii="Arial" w:hAnsi="Arial"/>
          <w:lang w:eastAsia="en-GB"/>
        </w:rPr>
        <w:t xml:space="preserve"> to bridge the skill gap for employers with the help of university administration (constantly updated curriculum and teachers' training programmes). Students should use reflection to attain life-long experiential learning. During the academic tenure, students should master academic writing (paraphrasing, summarising, referencing), CV and cover letter writing, interview techniques, verbal and non-verbal communication, analytical thinking, and collaboration.</w:t>
      </w:r>
    </w:p>
    <w:p w14:paraId="5E0822F4" w14:textId="014F71A3" w:rsidR="00F31DBA" w:rsidRDefault="00F31DBA" w:rsidP="00DE5336">
      <w:pPr>
        <w:spacing w:line="360" w:lineRule="auto"/>
        <w:jc w:val="both"/>
        <w:rPr>
          <w:rFonts w:ascii="Arial" w:hAnsi="Arial"/>
          <w:lang w:eastAsia="en-GB"/>
        </w:rPr>
      </w:pPr>
    </w:p>
    <w:p w14:paraId="5FC73050" w14:textId="54099880" w:rsidR="00F31DBA" w:rsidRDefault="00F31DBA" w:rsidP="00DE5336">
      <w:pPr>
        <w:spacing w:line="360" w:lineRule="auto"/>
        <w:jc w:val="both"/>
        <w:rPr>
          <w:rFonts w:ascii="Arial" w:hAnsi="Arial"/>
          <w:lang w:eastAsia="en-GB"/>
        </w:rPr>
      </w:pPr>
    </w:p>
    <w:p w14:paraId="0F2C454A" w14:textId="36634F5D" w:rsidR="00DE5336" w:rsidRDefault="00DE5336" w:rsidP="00DE5336">
      <w:pPr>
        <w:spacing w:line="360" w:lineRule="auto"/>
        <w:jc w:val="both"/>
        <w:rPr>
          <w:rFonts w:ascii="Arial" w:hAnsi="Arial"/>
          <w:lang w:eastAsia="en-GB"/>
        </w:rPr>
      </w:pPr>
    </w:p>
    <w:p w14:paraId="64A45BF0" w14:textId="1067F336" w:rsidR="006847DE" w:rsidRDefault="006847DE" w:rsidP="00DE5336">
      <w:pPr>
        <w:spacing w:line="360" w:lineRule="auto"/>
        <w:jc w:val="both"/>
        <w:rPr>
          <w:rFonts w:ascii="Arial" w:hAnsi="Arial"/>
          <w:lang w:eastAsia="en-GB"/>
        </w:rPr>
      </w:pPr>
    </w:p>
    <w:p w14:paraId="7EEA1D1B" w14:textId="77777777" w:rsidR="006847DE" w:rsidRDefault="006847DE" w:rsidP="00DE5336">
      <w:pPr>
        <w:spacing w:line="360" w:lineRule="auto"/>
        <w:jc w:val="both"/>
        <w:rPr>
          <w:rFonts w:ascii="Arial" w:hAnsi="Arial"/>
          <w:lang w:eastAsia="en-GB"/>
        </w:rPr>
      </w:pPr>
    </w:p>
    <w:p w14:paraId="1A4D3B8B" w14:textId="77777777" w:rsidR="00DE5336" w:rsidRPr="00C63CD4" w:rsidRDefault="00DE5336" w:rsidP="00DE5336">
      <w:pPr>
        <w:spacing w:line="360" w:lineRule="auto"/>
        <w:jc w:val="both"/>
        <w:rPr>
          <w:rFonts w:ascii="Arial" w:hAnsi="Arial"/>
          <w:lang w:eastAsia="en-GB"/>
        </w:rPr>
      </w:pPr>
    </w:p>
    <w:bookmarkStart w:id="8" w:name="_Toc79846358" w:displacedByCustomXml="next"/>
    <w:sdt>
      <w:sdtPr>
        <w:rPr>
          <w:rFonts w:ascii="Arial" w:eastAsiaTheme="majorEastAsia" w:hAnsi="Arial" w:cstheme="majorBidi"/>
          <w:color w:val="2F5496" w:themeColor="accent1" w:themeShade="BF"/>
          <w:sz w:val="32"/>
          <w:szCs w:val="32"/>
          <w:lang w:val="en-US"/>
        </w:rPr>
        <w:id w:val="-324052399"/>
        <w:docPartObj>
          <w:docPartGallery w:val="Bibliographies"/>
          <w:docPartUnique/>
        </w:docPartObj>
      </w:sdtPr>
      <w:sdtEndPr/>
      <w:sdtContent>
        <w:p w14:paraId="44F70C8D" w14:textId="77777777" w:rsidR="00C63CD4" w:rsidRPr="00C63CD4" w:rsidRDefault="00C63CD4" w:rsidP="00DE5336">
          <w:pPr>
            <w:keepNext/>
            <w:keepLines/>
            <w:spacing w:before="240" w:after="0" w:line="360" w:lineRule="auto"/>
            <w:ind w:left="432" w:hanging="432"/>
            <w:jc w:val="both"/>
            <w:outlineLvl w:val="0"/>
            <w:rPr>
              <w:rFonts w:ascii="Arial" w:eastAsiaTheme="majorEastAsia" w:hAnsi="Arial" w:cstheme="majorBidi"/>
              <w:b/>
              <w:color w:val="2F5496" w:themeColor="accent1" w:themeShade="BF"/>
              <w:sz w:val="32"/>
              <w:szCs w:val="32"/>
            </w:rPr>
          </w:pPr>
          <w:r w:rsidRPr="00C63CD4">
            <w:rPr>
              <w:rFonts w:ascii="Arial" w:eastAsiaTheme="majorEastAsia" w:hAnsi="Arial" w:cstheme="majorBidi"/>
              <w:b/>
              <w:color w:val="2F5496" w:themeColor="accent1" w:themeShade="BF"/>
              <w:sz w:val="32"/>
              <w:szCs w:val="32"/>
            </w:rPr>
            <w:t>References</w:t>
          </w:r>
          <w:bookmarkEnd w:id="8"/>
        </w:p>
        <w:sdt>
          <w:sdtPr>
            <w:rPr>
              <w:rFonts w:ascii="Arial" w:eastAsiaTheme="majorEastAsia" w:hAnsi="Arial" w:cstheme="majorBidi"/>
              <w:color w:val="2F5496" w:themeColor="accent1" w:themeShade="BF"/>
              <w:sz w:val="32"/>
              <w:szCs w:val="32"/>
              <w:lang w:val="en-US"/>
            </w:rPr>
            <w:id w:val="-573587230"/>
            <w:bibliography/>
          </w:sdtPr>
          <w:sdtEndPr/>
          <w:sdtContent>
            <w:p w14:paraId="54A966A5" w14:textId="77777777" w:rsidR="00C63CD4" w:rsidRPr="00C63CD4" w:rsidRDefault="00C63CD4" w:rsidP="00DE5336">
              <w:pPr>
                <w:spacing w:line="360" w:lineRule="auto"/>
                <w:jc w:val="both"/>
                <w:rPr>
                  <w:rFonts w:ascii="Arial" w:hAnsi="Arial"/>
                  <w:noProof/>
                  <w:sz w:val="24"/>
                  <w:szCs w:val="24"/>
                </w:rPr>
              </w:pPr>
              <w:r w:rsidRPr="00C63CD4">
                <w:rPr>
                  <w:rFonts w:ascii="Arial" w:hAnsi="Arial"/>
                </w:rPr>
                <w:fldChar w:fldCharType="begin"/>
              </w:r>
              <w:r w:rsidRPr="00C63CD4">
                <w:rPr>
                  <w:rFonts w:ascii="Arial" w:hAnsi="Arial"/>
                </w:rPr>
                <w:instrText xml:space="preserve"> BIBLIOGRAPHY </w:instrText>
              </w:r>
              <w:r w:rsidRPr="00C63CD4">
                <w:rPr>
                  <w:rFonts w:ascii="Arial" w:hAnsi="Arial"/>
                </w:rPr>
                <w:fldChar w:fldCharType="separate"/>
              </w:r>
              <w:r w:rsidRPr="00C63CD4">
                <w:rPr>
                  <w:rFonts w:ascii="Arial" w:hAnsi="Arial"/>
                  <w:noProof/>
                </w:rPr>
                <w:t xml:space="preserve">Bhagat, R. &amp; Hovy, E., 2013. What is a Paraphrase?. </w:t>
              </w:r>
              <w:r w:rsidRPr="00C63CD4">
                <w:rPr>
                  <w:rFonts w:ascii="Arial" w:hAnsi="Arial"/>
                  <w:i/>
                  <w:iCs/>
                  <w:noProof/>
                </w:rPr>
                <w:t xml:space="preserve">Computational Linguistics, </w:t>
              </w:r>
              <w:r w:rsidRPr="00C63CD4">
                <w:rPr>
                  <w:rFonts w:ascii="Arial" w:hAnsi="Arial"/>
                  <w:noProof/>
                </w:rPr>
                <w:t>39(3), pp. 463-472.</w:t>
              </w:r>
            </w:p>
            <w:p w14:paraId="01D3B797" w14:textId="77A0132D" w:rsidR="00C63CD4" w:rsidRPr="00C63CD4" w:rsidRDefault="00C63CD4" w:rsidP="00DE5336">
              <w:pPr>
                <w:spacing w:line="360" w:lineRule="auto"/>
                <w:jc w:val="both"/>
                <w:rPr>
                  <w:rFonts w:ascii="Arial" w:hAnsi="Arial"/>
                  <w:noProof/>
                </w:rPr>
              </w:pPr>
              <w:r w:rsidRPr="00C63CD4">
                <w:rPr>
                  <w:rFonts w:ascii="Arial" w:hAnsi="Arial"/>
                  <w:noProof/>
                </w:rPr>
                <w:t xml:space="preserve">Brush, K., 2020. </w:t>
              </w:r>
              <w:r w:rsidRPr="00C63CD4">
                <w:rPr>
                  <w:rFonts w:ascii="Arial" w:hAnsi="Arial"/>
                  <w:i/>
                  <w:iCs/>
                  <w:noProof/>
                </w:rPr>
                <w:t xml:space="preserve">Model of Reflection.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https://whatis.techtarget.com/definition/model-of-reflection</w:t>
              </w:r>
              <w:r w:rsidRPr="00C63CD4">
                <w:rPr>
                  <w:rFonts w:ascii="Arial" w:hAnsi="Arial"/>
                  <w:noProof/>
                </w:rPr>
                <w:br/>
                <w:t xml:space="preserve">[Accessed </w:t>
              </w:r>
              <w:r w:rsidR="005546A4">
                <w:rPr>
                  <w:rFonts w:ascii="Arial" w:hAnsi="Arial"/>
                  <w:noProof/>
                </w:rPr>
                <w:t>20</w:t>
              </w:r>
              <w:r w:rsidRPr="00C63CD4">
                <w:rPr>
                  <w:rFonts w:ascii="Arial" w:hAnsi="Arial"/>
                  <w:noProof/>
                </w:rPr>
                <w:t xml:space="preserve"> August 2021].</w:t>
              </w:r>
            </w:p>
            <w:p w14:paraId="3236C1B2" w14:textId="77777777" w:rsidR="00C63CD4" w:rsidRPr="00C63CD4" w:rsidRDefault="00C63CD4" w:rsidP="00DE5336">
              <w:pPr>
                <w:spacing w:line="360" w:lineRule="auto"/>
                <w:jc w:val="both"/>
                <w:rPr>
                  <w:rFonts w:ascii="Arial" w:hAnsi="Arial"/>
                  <w:noProof/>
                </w:rPr>
              </w:pPr>
              <w:r w:rsidRPr="00C63CD4">
                <w:rPr>
                  <w:rFonts w:ascii="Arial" w:hAnsi="Arial"/>
                  <w:noProof/>
                </w:rPr>
                <w:t xml:space="preserve">Cassidy, S., 2006. Developing employability skills: peer assessment in higher education. </w:t>
              </w:r>
              <w:r w:rsidRPr="00C63CD4">
                <w:rPr>
                  <w:rFonts w:ascii="Arial" w:hAnsi="Arial"/>
                  <w:i/>
                  <w:iCs/>
                  <w:noProof/>
                </w:rPr>
                <w:t xml:space="preserve">Education + Training, </w:t>
              </w:r>
              <w:r w:rsidRPr="00C63CD4">
                <w:rPr>
                  <w:rFonts w:ascii="Arial" w:hAnsi="Arial"/>
                  <w:noProof/>
                </w:rPr>
                <w:t>48(7), pp. 508-517.</w:t>
              </w:r>
            </w:p>
            <w:p w14:paraId="79B19916" w14:textId="3C163703" w:rsidR="00C63CD4" w:rsidRPr="00C63CD4" w:rsidRDefault="00C63CD4" w:rsidP="00DE5336">
              <w:pPr>
                <w:spacing w:line="360" w:lineRule="auto"/>
                <w:jc w:val="both"/>
                <w:rPr>
                  <w:rFonts w:ascii="Arial" w:hAnsi="Arial"/>
                  <w:noProof/>
                </w:rPr>
              </w:pPr>
              <w:r w:rsidRPr="00C63CD4">
                <w:rPr>
                  <w:rFonts w:ascii="Arial" w:hAnsi="Arial"/>
                  <w:noProof/>
                </w:rPr>
                <w:t xml:space="preserve">Doyle, A., 2020. </w:t>
              </w:r>
              <w:r w:rsidRPr="00C63CD4">
                <w:rPr>
                  <w:rFonts w:ascii="Arial" w:hAnsi="Arial"/>
                  <w:i/>
                  <w:iCs/>
                  <w:noProof/>
                </w:rPr>
                <w:t xml:space="preserve">What are Employability Skills? Definition &amp; Examples of Employability Skills.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https://www.thebalancecareers.com/employability-skills-list-and-examples-4143571</w:t>
              </w:r>
              <w:r w:rsidRPr="00C63CD4">
                <w:rPr>
                  <w:rFonts w:ascii="Arial" w:hAnsi="Arial"/>
                  <w:noProof/>
                </w:rPr>
                <w:br/>
                <w:t xml:space="preserve">[Accessed </w:t>
              </w:r>
              <w:r w:rsidR="005546A4">
                <w:rPr>
                  <w:rFonts w:ascii="Arial" w:hAnsi="Arial"/>
                  <w:noProof/>
                </w:rPr>
                <w:t>21</w:t>
              </w:r>
              <w:r w:rsidRPr="00C63CD4">
                <w:rPr>
                  <w:rFonts w:ascii="Arial" w:hAnsi="Arial"/>
                  <w:noProof/>
                </w:rPr>
                <w:t xml:space="preserve"> August 2021].</w:t>
              </w:r>
            </w:p>
            <w:p w14:paraId="2D4AE684" w14:textId="77777777" w:rsidR="00C63CD4" w:rsidRPr="00C63CD4" w:rsidRDefault="00C63CD4" w:rsidP="00DE5336">
              <w:pPr>
                <w:spacing w:line="360" w:lineRule="auto"/>
                <w:jc w:val="both"/>
                <w:rPr>
                  <w:rFonts w:ascii="Arial" w:hAnsi="Arial"/>
                  <w:noProof/>
                </w:rPr>
              </w:pPr>
              <w:r w:rsidRPr="00C63CD4">
                <w:rPr>
                  <w:rFonts w:ascii="Arial" w:hAnsi="Arial"/>
                  <w:noProof/>
                </w:rPr>
                <w:t>Fallows, S. &amp; Steven, C., 2000. Building employability skills into the higher education curriculum: a university</w:t>
              </w:r>
              <w:r w:rsidRPr="00C63CD4">
                <w:rPr>
                  <w:rFonts w:ascii="Cambria Math" w:hAnsi="Cambria Math" w:cs="Cambria Math"/>
                  <w:noProof/>
                </w:rPr>
                <w:t>‐</w:t>
              </w:r>
              <w:r w:rsidRPr="00C63CD4">
                <w:rPr>
                  <w:rFonts w:ascii="Arial" w:hAnsi="Arial"/>
                  <w:noProof/>
                </w:rPr>
                <w:t xml:space="preserve">wide initiative. </w:t>
              </w:r>
              <w:r w:rsidRPr="00C63CD4">
                <w:rPr>
                  <w:rFonts w:ascii="Arial" w:hAnsi="Arial"/>
                  <w:i/>
                  <w:iCs/>
                  <w:noProof/>
                </w:rPr>
                <w:t xml:space="preserve">Education + Training, </w:t>
              </w:r>
              <w:r w:rsidRPr="00C63CD4">
                <w:rPr>
                  <w:rFonts w:ascii="Arial" w:hAnsi="Arial"/>
                  <w:noProof/>
                </w:rPr>
                <w:t>42(2), pp. 75-83.</w:t>
              </w:r>
            </w:p>
            <w:p w14:paraId="2D7A23CE" w14:textId="51933382" w:rsidR="00C63CD4" w:rsidRPr="00C63CD4" w:rsidRDefault="00C63CD4" w:rsidP="00DE5336">
              <w:pPr>
                <w:spacing w:line="360" w:lineRule="auto"/>
                <w:jc w:val="both"/>
                <w:rPr>
                  <w:rFonts w:ascii="Arial" w:hAnsi="Arial"/>
                  <w:noProof/>
                </w:rPr>
              </w:pPr>
              <w:r w:rsidRPr="00C63CD4">
                <w:rPr>
                  <w:rFonts w:ascii="Arial" w:hAnsi="Arial"/>
                  <w:noProof/>
                </w:rPr>
                <w:t xml:space="preserve">Gahan, C., 2018. </w:t>
              </w:r>
              <w:r w:rsidRPr="00C63CD4">
                <w:rPr>
                  <w:rFonts w:ascii="Arial" w:hAnsi="Arial"/>
                  <w:i/>
                  <w:iCs/>
                  <w:noProof/>
                </w:rPr>
                <w:t xml:space="preserve">How to paraphrase sources.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https://www.scribbr.com/citing-sources/how-to-paraphrase/</w:t>
              </w:r>
              <w:r w:rsidRPr="00C63CD4">
                <w:rPr>
                  <w:rFonts w:ascii="Arial" w:hAnsi="Arial"/>
                  <w:noProof/>
                </w:rPr>
                <w:br/>
                <w:t xml:space="preserve">[Accessed </w:t>
              </w:r>
              <w:r w:rsidR="005546A4">
                <w:rPr>
                  <w:rFonts w:ascii="Arial" w:hAnsi="Arial"/>
                  <w:noProof/>
                </w:rPr>
                <w:t>25</w:t>
              </w:r>
              <w:r w:rsidRPr="00C63CD4">
                <w:rPr>
                  <w:rFonts w:ascii="Arial" w:hAnsi="Arial"/>
                  <w:noProof/>
                </w:rPr>
                <w:t xml:space="preserve"> August 2021].</w:t>
              </w:r>
            </w:p>
            <w:p w14:paraId="41BC651C" w14:textId="77777777" w:rsidR="00C63CD4" w:rsidRPr="00C63CD4" w:rsidRDefault="00C63CD4" w:rsidP="00DE5336">
              <w:pPr>
                <w:spacing w:line="360" w:lineRule="auto"/>
                <w:jc w:val="both"/>
                <w:rPr>
                  <w:rFonts w:ascii="Arial" w:hAnsi="Arial"/>
                  <w:noProof/>
                </w:rPr>
              </w:pPr>
              <w:r w:rsidRPr="00C63CD4">
                <w:rPr>
                  <w:rFonts w:ascii="Arial" w:hAnsi="Arial"/>
                  <w:noProof/>
                </w:rPr>
                <w:t xml:space="preserve">Jasper, M. A., 2005. Using reflective writing within research. </w:t>
              </w:r>
              <w:r w:rsidRPr="00C63CD4">
                <w:rPr>
                  <w:rFonts w:ascii="Arial" w:hAnsi="Arial"/>
                  <w:i/>
                  <w:iCs/>
                  <w:noProof/>
                </w:rPr>
                <w:t xml:space="preserve">Journal of Research in Nursing, </w:t>
              </w:r>
              <w:r w:rsidRPr="00C63CD4">
                <w:rPr>
                  <w:rFonts w:ascii="Arial" w:hAnsi="Arial"/>
                  <w:noProof/>
                </w:rPr>
                <w:t>10(3), pp. 247-260.</w:t>
              </w:r>
            </w:p>
            <w:p w14:paraId="737FC3C0" w14:textId="7735B063" w:rsidR="00C63CD4" w:rsidRPr="00C63CD4" w:rsidRDefault="00C63CD4" w:rsidP="00DE5336">
              <w:pPr>
                <w:spacing w:line="360" w:lineRule="auto"/>
                <w:jc w:val="both"/>
                <w:rPr>
                  <w:rFonts w:ascii="Arial" w:hAnsi="Arial"/>
                  <w:noProof/>
                </w:rPr>
              </w:pPr>
              <w:r w:rsidRPr="00C63CD4">
                <w:rPr>
                  <w:rFonts w:ascii="Arial" w:hAnsi="Arial"/>
                  <w:noProof/>
                </w:rPr>
                <w:t xml:space="preserve">McCombes, S., 2020. </w:t>
              </w:r>
              <w:r w:rsidRPr="00C63CD4">
                <w:rPr>
                  <w:rFonts w:ascii="Arial" w:hAnsi="Arial"/>
                  <w:i/>
                  <w:iCs/>
                  <w:noProof/>
                </w:rPr>
                <w:t xml:space="preserve">How to write a summary.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https://www.scribbr.com/citing-sources/how-to-summarize/</w:t>
              </w:r>
              <w:r w:rsidRPr="00C63CD4">
                <w:rPr>
                  <w:rFonts w:ascii="Arial" w:hAnsi="Arial"/>
                  <w:noProof/>
                </w:rPr>
                <w:br/>
                <w:t xml:space="preserve">[Accessed </w:t>
              </w:r>
              <w:r w:rsidR="005546A4">
                <w:rPr>
                  <w:rFonts w:ascii="Arial" w:hAnsi="Arial"/>
                  <w:noProof/>
                </w:rPr>
                <w:t>27</w:t>
              </w:r>
              <w:r w:rsidRPr="00C63CD4">
                <w:rPr>
                  <w:rFonts w:ascii="Arial" w:hAnsi="Arial"/>
                  <w:noProof/>
                </w:rPr>
                <w:t xml:space="preserve"> August 2021].</w:t>
              </w:r>
            </w:p>
            <w:p w14:paraId="0785A220" w14:textId="0F12636C" w:rsidR="00C63CD4" w:rsidRPr="00C63CD4" w:rsidRDefault="00C63CD4" w:rsidP="00DE5336">
              <w:pPr>
                <w:spacing w:line="360" w:lineRule="auto"/>
                <w:jc w:val="both"/>
                <w:rPr>
                  <w:rFonts w:ascii="Arial" w:hAnsi="Arial"/>
                  <w:noProof/>
                </w:rPr>
              </w:pPr>
              <w:r w:rsidRPr="00C63CD4">
                <w:rPr>
                  <w:rFonts w:ascii="Arial" w:hAnsi="Arial"/>
                  <w:noProof/>
                </w:rPr>
                <w:t xml:space="preserve">McPheat, S., 2017. </w:t>
              </w:r>
              <w:r w:rsidRPr="00C63CD4">
                <w:rPr>
                  <w:rFonts w:ascii="Arial" w:hAnsi="Arial"/>
                  <w:i/>
                  <w:iCs/>
                  <w:noProof/>
                </w:rPr>
                <w:t xml:space="preserve">What Are KOLB’s Learning Styles And What Do They Mean?.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https://www.skillshub.com/what-are-kolbs-learning-styles/</w:t>
              </w:r>
              <w:r w:rsidRPr="00C63CD4">
                <w:rPr>
                  <w:rFonts w:ascii="Arial" w:hAnsi="Arial"/>
                  <w:noProof/>
                </w:rPr>
                <w:br/>
                <w:t xml:space="preserve">[Accessed </w:t>
              </w:r>
              <w:r w:rsidR="005546A4">
                <w:rPr>
                  <w:rFonts w:ascii="Arial" w:hAnsi="Arial"/>
                  <w:noProof/>
                </w:rPr>
                <w:t>20</w:t>
              </w:r>
              <w:r w:rsidRPr="00C63CD4">
                <w:rPr>
                  <w:rFonts w:ascii="Arial" w:hAnsi="Arial"/>
                  <w:noProof/>
                </w:rPr>
                <w:t xml:space="preserve"> August 2021].</w:t>
              </w:r>
            </w:p>
            <w:p w14:paraId="2CA96564" w14:textId="7A398DFC" w:rsidR="00C63CD4" w:rsidRPr="00C63CD4" w:rsidRDefault="00C63CD4" w:rsidP="00DE5336">
              <w:pPr>
                <w:spacing w:line="360" w:lineRule="auto"/>
                <w:jc w:val="both"/>
                <w:rPr>
                  <w:rFonts w:ascii="Arial" w:hAnsi="Arial"/>
                  <w:noProof/>
                </w:rPr>
              </w:pPr>
              <w:r w:rsidRPr="00C63CD4">
                <w:rPr>
                  <w:rFonts w:ascii="Arial" w:hAnsi="Arial"/>
                  <w:noProof/>
                </w:rPr>
                <w:t xml:space="preserve">Nichola, B., 2016. </w:t>
              </w:r>
              <w:r w:rsidRPr="00C63CD4">
                <w:rPr>
                  <w:rFonts w:ascii="Arial" w:hAnsi="Arial"/>
                  <w:i/>
                  <w:iCs/>
                  <w:noProof/>
                </w:rPr>
                <w:t xml:space="preserve">Gudie to models of reflection- when &amp; why should you use different ones?.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https://lifelonglearningwithot.wordpress.com/2016/05/02/different-models-of-reflection-using-them-to-help-me-reflect/</w:t>
              </w:r>
              <w:r w:rsidRPr="00C63CD4">
                <w:rPr>
                  <w:rFonts w:ascii="Arial" w:hAnsi="Arial"/>
                  <w:noProof/>
                </w:rPr>
                <w:br/>
                <w:t xml:space="preserve">[Accessed </w:t>
              </w:r>
              <w:r w:rsidR="005546A4">
                <w:rPr>
                  <w:rFonts w:ascii="Arial" w:hAnsi="Arial"/>
                  <w:noProof/>
                </w:rPr>
                <w:t>19</w:t>
              </w:r>
              <w:r w:rsidRPr="00C63CD4">
                <w:rPr>
                  <w:rFonts w:ascii="Arial" w:hAnsi="Arial"/>
                  <w:noProof/>
                </w:rPr>
                <w:t xml:space="preserve"> August 2021].</w:t>
              </w:r>
            </w:p>
            <w:p w14:paraId="79A376E8" w14:textId="77777777" w:rsidR="00C63CD4" w:rsidRPr="00C63CD4" w:rsidRDefault="00C63CD4" w:rsidP="00DE5336">
              <w:pPr>
                <w:spacing w:line="360" w:lineRule="auto"/>
                <w:jc w:val="both"/>
                <w:rPr>
                  <w:rFonts w:ascii="Arial" w:hAnsi="Arial"/>
                  <w:noProof/>
                </w:rPr>
              </w:pPr>
              <w:r w:rsidRPr="00C63CD4">
                <w:rPr>
                  <w:rFonts w:ascii="Arial" w:hAnsi="Arial"/>
                  <w:noProof/>
                </w:rPr>
                <w:lastRenderedPageBreak/>
                <w:t xml:space="preserve">Robinson, D. J. P., 2000. What are Employability Skills?. </w:t>
              </w:r>
              <w:r w:rsidRPr="00C63CD4">
                <w:rPr>
                  <w:rFonts w:ascii="Arial" w:hAnsi="Arial"/>
                  <w:i/>
                  <w:iCs/>
                  <w:noProof/>
                </w:rPr>
                <w:t xml:space="preserve">Alabama Cooperative Extension System, </w:t>
              </w:r>
              <w:r w:rsidRPr="00C63CD4">
                <w:rPr>
                  <w:rFonts w:ascii="Arial" w:hAnsi="Arial"/>
                  <w:noProof/>
                </w:rPr>
                <w:t>1(3).</w:t>
              </w:r>
            </w:p>
            <w:p w14:paraId="0F158A5C" w14:textId="77777777" w:rsidR="00C63CD4" w:rsidRPr="00C63CD4" w:rsidRDefault="00C63CD4" w:rsidP="00DE5336">
              <w:pPr>
                <w:spacing w:line="360" w:lineRule="auto"/>
                <w:jc w:val="both"/>
                <w:rPr>
                  <w:rFonts w:ascii="Arial" w:hAnsi="Arial"/>
                  <w:noProof/>
                </w:rPr>
              </w:pPr>
              <w:r w:rsidRPr="00C63CD4">
                <w:rPr>
                  <w:rFonts w:ascii="Arial" w:hAnsi="Arial"/>
                  <w:noProof/>
                </w:rPr>
                <w:t xml:space="preserve">Sen, B. A., 2010. Reflective writing: a management skill. </w:t>
              </w:r>
              <w:r w:rsidRPr="00C63CD4">
                <w:rPr>
                  <w:rFonts w:ascii="Arial" w:hAnsi="Arial"/>
                  <w:i/>
                  <w:iCs/>
                  <w:noProof/>
                </w:rPr>
                <w:t xml:space="preserve">Library Management, </w:t>
              </w:r>
              <w:r w:rsidRPr="00C63CD4">
                <w:rPr>
                  <w:rFonts w:ascii="Arial" w:hAnsi="Arial"/>
                  <w:noProof/>
                </w:rPr>
                <w:t>31(1/2), pp. 79-93.</w:t>
              </w:r>
            </w:p>
            <w:p w14:paraId="4869AA70" w14:textId="2C9F42D7" w:rsidR="00C63CD4" w:rsidRPr="00C63CD4" w:rsidRDefault="00C63CD4" w:rsidP="00DE5336">
              <w:pPr>
                <w:spacing w:line="360" w:lineRule="auto"/>
                <w:jc w:val="both"/>
                <w:rPr>
                  <w:rFonts w:ascii="Arial" w:hAnsi="Arial"/>
                  <w:noProof/>
                </w:rPr>
              </w:pPr>
              <w:r w:rsidRPr="00C63CD4">
                <w:rPr>
                  <w:rFonts w:ascii="Arial" w:hAnsi="Arial"/>
                  <w:noProof/>
                </w:rPr>
                <w:t xml:space="preserve">Smith, S., 2021. </w:t>
              </w:r>
              <w:r w:rsidRPr="00C63CD4">
                <w:rPr>
                  <w:rFonts w:ascii="Arial" w:hAnsi="Arial"/>
                  <w:i/>
                  <w:iCs/>
                  <w:noProof/>
                </w:rPr>
                <w:t xml:space="preserve">Academic Writing. </w:t>
              </w:r>
              <w:r w:rsidRPr="00C63CD4">
                <w:rPr>
                  <w:rFonts w:ascii="Arial" w:hAnsi="Arial"/>
                  <w:noProof/>
                </w:rPr>
                <w:t xml:space="preserve">[Online] </w:t>
              </w:r>
              <w:r w:rsidRPr="00C63CD4">
                <w:rPr>
                  <w:rFonts w:ascii="Arial" w:hAnsi="Arial"/>
                  <w:noProof/>
                </w:rPr>
                <w:br/>
                <w:t xml:space="preserve">Available at: </w:t>
              </w:r>
              <w:r w:rsidRPr="00C63CD4">
                <w:rPr>
                  <w:rFonts w:ascii="Arial" w:hAnsi="Arial"/>
                  <w:noProof/>
                  <w:u w:val="single"/>
                </w:rPr>
                <w:t>https://www.eapfoundation.com/writing/what/</w:t>
              </w:r>
              <w:r w:rsidRPr="00C63CD4">
                <w:rPr>
                  <w:rFonts w:ascii="Arial" w:hAnsi="Arial"/>
                  <w:noProof/>
                </w:rPr>
                <w:br/>
                <w:t xml:space="preserve">[Accessed </w:t>
              </w:r>
              <w:r w:rsidR="005546A4">
                <w:rPr>
                  <w:rFonts w:ascii="Arial" w:hAnsi="Arial"/>
                  <w:noProof/>
                </w:rPr>
                <w:t>23</w:t>
              </w:r>
              <w:r w:rsidRPr="00C63CD4">
                <w:rPr>
                  <w:rFonts w:ascii="Arial" w:hAnsi="Arial"/>
                  <w:noProof/>
                </w:rPr>
                <w:t xml:space="preserve"> August 2021].</w:t>
              </w:r>
            </w:p>
            <w:p w14:paraId="18BC5B50" w14:textId="77777777" w:rsidR="00C63CD4" w:rsidRPr="00C63CD4" w:rsidRDefault="00C63CD4" w:rsidP="00DE5336">
              <w:pPr>
                <w:spacing w:line="360" w:lineRule="auto"/>
                <w:jc w:val="both"/>
                <w:rPr>
                  <w:rFonts w:ascii="Arial" w:hAnsi="Arial"/>
                  <w:noProof/>
                </w:rPr>
              </w:pPr>
              <w:r w:rsidRPr="00C63CD4">
                <w:rPr>
                  <w:rFonts w:ascii="Arial" w:hAnsi="Arial"/>
                  <w:noProof/>
                </w:rPr>
                <w:t xml:space="preserve">Zinser, R., 2003. Developing Career and Employability Skills: A US Case Study.. </w:t>
              </w:r>
              <w:r w:rsidRPr="00C63CD4">
                <w:rPr>
                  <w:rFonts w:ascii="Arial" w:hAnsi="Arial"/>
                  <w:i/>
                  <w:iCs/>
                  <w:noProof/>
                </w:rPr>
                <w:t xml:space="preserve">Education + Training, </w:t>
              </w:r>
              <w:r w:rsidRPr="00C63CD4">
                <w:rPr>
                  <w:rFonts w:ascii="Arial" w:hAnsi="Arial"/>
                  <w:noProof/>
                </w:rPr>
                <w:t>45(7), pp. 402-410.</w:t>
              </w:r>
            </w:p>
            <w:p w14:paraId="0D369006" w14:textId="0D07D0A0" w:rsidR="00EF32EC" w:rsidRDefault="00C63CD4" w:rsidP="00DE5336">
              <w:pPr>
                <w:pStyle w:val="TOCHeading"/>
                <w:jc w:val="both"/>
              </w:pPr>
              <w:r w:rsidRPr="00C63CD4">
                <w:rPr>
                  <w:rFonts w:ascii="Arial" w:eastAsiaTheme="minorHAnsi" w:hAnsi="Arial" w:cstheme="minorBidi"/>
                  <w:b/>
                  <w:bCs/>
                  <w:noProof/>
                  <w:color w:val="auto"/>
                  <w:sz w:val="22"/>
                  <w:szCs w:val="22"/>
                  <w:lang w:val="en-GB"/>
                </w:rPr>
                <w:fldChar w:fldCharType="end"/>
              </w:r>
            </w:p>
          </w:sdtContent>
        </w:sdt>
      </w:sdtContent>
    </w:sdt>
    <w:sectPr w:rsidR="00EF32EC" w:rsidSect="00FE574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38C21" w14:textId="77777777" w:rsidR="007C7BC3" w:rsidRDefault="007C7BC3">
      <w:pPr>
        <w:spacing w:after="0" w:line="240" w:lineRule="auto"/>
      </w:pPr>
      <w:r>
        <w:separator/>
      </w:r>
    </w:p>
  </w:endnote>
  <w:endnote w:type="continuationSeparator" w:id="0">
    <w:p w14:paraId="07A5EADC" w14:textId="77777777" w:rsidR="007C7BC3" w:rsidRDefault="007C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69D75" w14:textId="77777777" w:rsidR="007C7BC3" w:rsidRDefault="007C7BC3">
      <w:pPr>
        <w:spacing w:after="0" w:line="240" w:lineRule="auto"/>
      </w:pPr>
      <w:r>
        <w:separator/>
      </w:r>
    </w:p>
  </w:footnote>
  <w:footnote w:type="continuationSeparator" w:id="0">
    <w:p w14:paraId="2FEA8EAF" w14:textId="77777777" w:rsidR="007C7BC3" w:rsidRDefault="007C7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AE45C" w14:textId="77777777" w:rsidR="00C63CD4" w:rsidRDefault="00C63CD4">
    <w:pPr>
      <w:pStyle w:val="Header"/>
    </w:pPr>
    <w:r>
      <w:rPr>
        <w:noProof/>
      </w:rPr>
      <mc:AlternateContent>
        <mc:Choice Requires="wps">
          <w:drawing>
            <wp:anchor distT="0" distB="0" distL="118745" distR="118745" simplePos="0" relativeHeight="251659264" behindDoc="1" locked="0" layoutInCell="1" allowOverlap="0" wp14:anchorId="59AE5037" wp14:editId="0F48337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rgbClr val="4472C4"/>
                      </a:solidFill>
                      <a:ln w="12700" cap="flat" cmpd="sng" algn="ctr">
                        <a:noFill/>
                        <a:prstDash val="solid"/>
                        <a:miter lim="800000"/>
                      </a:ln>
                      <a:effectLst/>
                    </wps:spPr>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BAD3799" w14:textId="7EA5BA58" w:rsidR="00C63CD4" w:rsidRDefault="00C63CD4">
                              <w:pPr>
                                <w:pStyle w:val="Header"/>
                                <w:jc w:val="center"/>
                                <w:rPr>
                                  <w:caps/>
                                  <w:color w:val="FFFFFF" w:themeColor="background1"/>
                                </w:rPr>
                              </w:pPr>
                              <w:r>
                                <w:rPr>
                                  <w:caps/>
                                  <w:color w:val="FFFFFF" w:themeColor="background1"/>
                                </w:rPr>
                                <w:t>ACADEMIC AND EMPLOYABILITY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9AE5037"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" o:allowoverlap="f" fillcolor="#4472c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BAD3799" w14:textId="7EA5BA58" w:rsidR="00C63CD4" w:rsidRDefault="00C63CD4">
                        <w:pPr>
                          <w:pStyle w:val="Header"/>
                          <w:jc w:val="center"/>
                          <w:rPr>
                            <w:caps/>
                            <w:color w:val="FFFFFF" w:themeColor="background1"/>
                          </w:rPr>
                        </w:pPr>
                        <w:r>
                          <w:rPr>
                            <w:caps/>
                            <w:color w:val="FFFFFF" w:themeColor="background1"/>
                          </w:rPr>
                          <w:t>ACADEMIC AND EMPLOYABILITY SKILLS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859B5"/>
    <w:multiLevelType w:val="multilevel"/>
    <w:tmpl w:val="1FBE0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E92393"/>
    <w:multiLevelType w:val="hybridMultilevel"/>
    <w:tmpl w:val="DCE0F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D5092A"/>
    <w:multiLevelType w:val="multilevel"/>
    <w:tmpl w:val="2EF25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9D5FC1"/>
    <w:multiLevelType w:val="multilevel"/>
    <w:tmpl w:val="1FBE0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C50875"/>
    <w:multiLevelType w:val="multilevel"/>
    <w:tmpl w:val="1FBE0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794D1F"/>
    <w:multiLevelType w:val="hybridMultilevel"/>
    <w:tmpl w:val="B1D83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3854"/>
    <w:multiLevelType w:val="multilevel"/>
    <w:tmpl w:val="1FBE0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2"/>
  </w:num>
  <w:num w:numId="4">
    <w:abstractNumId w:val="4"/>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9CE"/>
    <w:rsid w:val="00041C2E"/>
    <w:rsid w:val="00146CD0"/>
    <w:rsid w:val="003F09CE"/>
    <w:rsid w:val="004976C6"/>
    <w:rsid w:val="00524A7F"/>
    <w:rsid w:val="005546A4"/>
    <w:rsid w:val="006847DE"/>
    <w:rsid w:val="007A2D37"/>
    <w:rsid w:val="007C7BC3"/>
    <w:rsid w:val="00A203A6"/>
    <w:rsid w:val="00B67BBF"/>
    <w:rsid w:val="00C63CD4"/>
    <w:rsid w:val="00CF198D"/>
    <w:rsid w:val="00DE5336"/>
    <w:rsid w:val="00EF32EC"/>
    <w:rsid w:val="00F31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7EFAC"/>
  <w15:chartTrackingRefBased/>
  <w15:docId w15:val="{90E72127-CF6B-4D63-B1A7-B590D7E27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A7F"/>
  </w:style>
  <w:style w:type="paragraph" w:styleId="Heading1">
    <w:name w:val="heading 1"/>
    <w:basedOn w:val="Normal"/>
    <w:next w:val="Normal"/>
    <w:link w:val="Heading1Char"/>
    <w:uiPriority w:val="9"/>
    <w:qFormat/>
    <w:rsid w:val="00524A7F"/>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semiHidden/>
    <w:unhideWhenUsed/>
    <w:qFormat/>
    <w:rsid w:val="00C63C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63CD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A7F"/>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524A7F"/>
    <w:pPr>
      <w:ind w:left="720"/>
      <w:contextualSpacing/>
    </w:pPr>
  </w:style>
  <w:style w:type="character" w:styleId="Hyperlink">
    <w:name w:val="Hyperlink"/>
    <w:basedOn w:val="DefaultParagraphFont"/>
    <w:uiPriority w:val="99"/>
    <w:unhideWhenUsed/>
    <w:rsid w:val="00524A7F"/>
    <w:rPr>
      <w:color w:val="0000FF"/>
      <w:u w:val="single"/>
    </w:rPr>
  </w:style>
  <w:style w:type="paragraph" w:styleId="TOCHeading">
    <w:name w:val="TOC Heading"/>
    <w:basedOn w:val="Heading1"/>
    <w:next w:val="Normal"/>
    <w:uiPriority w:val="39"/>
    <w:unhideWhenUsed/>
    <w:qFormat/>
    <w:rsid w:val="00524A7F"/>
    <w:pPr>
      <w:outlineLvl w:val="9"/>
    </w:pPr>
    <w:rPr>
      <w:b w:val="0"/>
      <w:color w:val="2F5496" w:themeColor="accent1" w:themeShade="BF"/>
      <w:lang w:val="en-US"/>
    </w:rPr>
  </w:style>
  <w:style w:type="paragraph" w:styleId="TOC1">
    <w:name w:val="toc 1"/>
    <w:basedOn w:val="Normal"/>
    <w:next w:val="Normal"/>
    <w:autoRedefine/>
    <w:uiPriority w:val="39"/>
    <w:unhideWhenUsed/>
    <w:rsid w:val="00524A7F"/>
    <w:pPr>
      <w:tabs>
        <w:tab w:val="right" w:leader="dot" w:pos="9016"/>
      </w:tabs>
      <w:spacing w:after="100"/>
      <w:jc w:val="both"/>
    </w:pPr>
  </w:style>
  <w:style w:type="paragraph" w:styleId="NoSpacing">
    <w:name w:val="No Spacing"/>
    <w:link w:val="NoSpacingChar"/>
    <w:uiPriority w:val="1"/>
    <w:qFormat/>
    <w:rsid w:val="00524A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4A7F"/>
    <w:rPr>
      <w:rFonts w:eastAsiaTheme="minorEastAsia"/>
      <w:lang w:val="en-US"/>
    </w:rPr>
  </w:style>
  <w:style w:type="character" w:customStyle="1" w:styleId="Heading2Char">
    <w:name w:val="Heading 2 Char"/>
    <w:basedOn w:val="DefaultParagraphFont"/>
    <w:link w:val="Heading2"/>
    <w:uiPriority w:val="9"/>
    <w:semiHidden/>
    <w:rsid w:val="00C63CD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C63CD4"/>
    <w:rPr>
      <w:rFonts w:asciiTheme="majorHAnsi" w:eastAsiaTheme="majorEastAsia" w:hAnsiTheme="majorHAnsi" w:cstheme="majorBidi"/>
      <w:i/>
      <w:iCs/>
      <w:color w:val="2F5496" w:themeColor="accent1" w:themeShade="BF"/>
    </w:rPr>
  </w:style>
  <w:style w:type="table" w:styleId="GridTable1Light-Accent1">
    <w:name w:val="Grid Table 1 Light Accent 1"/>
    <w:basedOn w:val="TableNormal"/>
    <w:uiPriority w:val="46"/>
    <w:rsid w:val="00C63CD4"/>
    <w:pPr>
      <w:spacing w:after="0" w:line="240" w:lineRule="auto"/>
    </w:pPr>
    <w:rPr>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C63CD4"/>
    <w:pPr>
      <w:tabs>
        <w:tab w:val="center" w:pos="4513"/>
        <w:tab w:val="right" w:pos="9026"/>
      </w:tabs>
      <w:spacing w:after="0" w:line="240" w:lineRule="auto"/>
    </w:pPr>
    <w:rPr>
      <w:rFonts w:ascii="Arial" w:hAnsi="Arial"/>
    </w:rPr>
  </w:style>
  <w:style w:type="character" w:customStyle="1" w:styleId="HeaderChar">
    <w:name w:val="Header Char"/>
    <w:basedOn w:val="DefaultParagraphFont"/>
    <w:link w:val="Header"/>
    <w:uiPriority w:val="99"/>
    <w:rsid w:val="00C63CD4"/>
    <w:rPr>
      <w:rFonts w:ascii="Arial" w:hAnsi="Arial"/>
    </w:rPr>
  </w:style>
  <w:style w:type="character" w:styleId="PlaceholderText">
    <w:name w:val="Placeholder Text"/>
    <w:basedOn w:val="DefaultParagraphFont"/>
    <w:uiPriority w:val="99"/>
    <w:semiHidden/>
    <w:rsid w:val="00C63CD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2C609DEEEB24FA5AE733CE08A3216F3"/>
        <w:category>
          <w:name w:val="General"/>
          <w:gallery w:val="placeholder"/>
        </w:category>
        <w:types>
          <w:type w:val="bbPlcHdr"/>
        </w:types>
        <w:behaviors>
          <w:behavior w:val="content"/>
        </w:behaviors>
        <w:guid w:val="{9F8509BD-E6EF-4D87-AF09-AFE827A9D0C0}"/>
      </w:docPartPr>
      <w:docPartBody>
        <w:p w:rsidR="0007061A" w:rsidRDefault="008465E8" w:rsidP="008465E8">
          <w:pPr>
            <w:pStyle w:val="92C609DEEEB24FA5AE733CE08A3216F3"/>
          </w:pPr>
          <w:r>
            <w:rPr>
              <w:rFonts w:asciiTheme="majorHAnsi" w:eastAsiaTheme="majorEastAsia" w:hAnsiTheme="majorHAnsi" w:cstheme="majorBidi"/>
              <w:caps/>
              <w:color w:val="4472C4" w:themeColor="accent1"/>
              <w:sz w:val="80"/>
              <w:szCs w:val="80"/>
            </w:rPr>
            <w:t>[Document title]</w:t>
          </w:r>
        </w:p>
      </w:docPartBody>
    </w:docPart>
    <w:docPart>
      <w:docPartPr>
        <w:name w:val="91D2C9DCD1AC438B95D77898893F4B7C"/>
        <w:category>
          <w:name w:val="General"/>
          <w:gallery w:val="placeholder"/>
        </w:category>
        <w:types>
          <w:type w:val="bbPlcHdr"/>
        </w:types>
        <w:behaviors>
          <w:behavior w:val="content"/>
        </w:behaviors>
        <w:guid w:val="{4DF298C1-4C0C-4DD0-B6D8-1E22CFB525CB}"/>
      </w:docPartPr>
      <w:docPartBody>
        <w:p w:rsidR="0007061A" w:rsidRDefault="008465E8" w:rsidP="008465E8">
          <w:pPr>
            <w:pStyle w:val="91D2C9DCD1AC438B95D77898893F4B7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5E8"/>
    <w:rsid w:val="0007061A"/>
    <w:rsid w:val="00645449"/>
    <w:rsid w:val="008465E8"/>
    <w:rsid w:val="00A01088"/>
    <w:rsid w:val="00E630CC"/>
    <w:rsid w:val="00E83AF6"/>
    <w:rsid w:val="00F43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C609DEEEB24FA5AE733CE08A3216F3">
    <w:name w:val="92C609DEEEB24FA5AE733CE08A3216F3"/>
    <w:rsid w:val="008465E8"/>
  </w:style>
  <w:style w:type="paragraph" w:customStyle="1" w:styleId="91D2C9DCD1AC438B95D77898893F4B7C">
    <w:name w:val="91D2C9DCD1AC438B95D77898893F4B7C"/>
    <w:rsid w:val="008465E8"/>
  </w:style>
  <w:style w:type="character" w:styleId="PlaceholderText">
    <w:name w:val="Placeholder Text"/>
    <w:basedOn w:val="DefaultParagraphFont"/>
    <w:uiPriority w:val="99"/>
    <w:semiHidden/>
    <w:rsid w:val="0007061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Ali20</b:Tag>
    <b:SourceType>InternetSite</b:SourceType>
    <b:Guid>{8D2F0855-C102-4F9B-9FFF-3296DBF5C83B}</b:Guid>
    <b:Author>
      <b:Author>
        <b:NameList>
          <b:Person>
            <b:Last>Doyle</b:Last>
            <b:First>Alison</b:First>
          </b:Person>
        </b:NameList>
      </b:Author>
    </b:Author>
    <b:Title>What are Employability Skills? Definition &amp; Examples of Employability Skills</b:Title>
    <b:Year>2020</b:Year>
    <b:YearAccessed>2021</b:YearAccessed>
    <b:MonthAccessed>August</b:MonthAccessed>
    <b:DayAccessed>8</b:DayAccessed>
    <b:URL>https://www.thebalancecareers.com/employability-skills-list-and-examples-4143571</b:URL>
    <b:RefOrder>1</b:RefOrder>
  </b:Source>
  <b:Source>
    <b:Tag>Rob00</b:Tag>
    <b:SourceType>JournalArticle</b:SourceType>
    <b:Guid>{938E2622-2D03-476C-AF65-45B2EE6044BA}</b:Guid>
    <b:Title>What are Employability Skills?</b:Title>
    <b:Year>2000</b:Year>
    <b:JournalName>Alabama Cooperative Extension System</b:JournalName>
    <b:Volume>1</b:Volume>
    <b:Issue>3</b:Issue>
    <b:Author>
      <b:Author>
        <b:NameList>
          <b:Person>
            <b:Last>Robinson</b:Last>
            <b:Middle>P.</b:Middle>
            <b:First>Dr. Jacquelyn</b:First>
          </b:Person>
        </b:NameList>
      </b:Author>
    </b:Author>
    <b:RefOrder>2</b:RefOrder>
  </b:Source>
  <b:Source>
    <b:Tag>Zin03</b:Tag>
    <b:SourceType>JournalArticle</b:SourceType>
    <b:Guid>{1D4A0F96-C2A0-4668-90F8-B2CE5CDD4954}</b:Guid>
    <b:Title>Developing Career and Employability Skills: A US Case Study.</b:Title>
    <b:JournalName>Education + Training</b:JournalName>
    <b:Year>2003</b:Year>
    <b:Pages>402-410</b:Pages>
    <b:Volume>45</b:Volume>
    <b:Issue>7</b:Issue>
    <b:Author>
      <b:Author>
        <b:NameList>
          <b:Person>
            <b:Last>Zinser</b:Last>
            <b:First>Richard</b:First>
          </b:Person>
        </b:NameList>
      </b:Author>
    </b:Author>
    <b:RefOrder>3</b:RefOrder>
  </b:Source>
  <b:Source>
    <b:Tag>Fal00</b:Tag>
    <b:SourceType>JournalArticle</b:SourceType>
    <b:Guid>{742B0D63-4C9C-4C69-B98C-3D67DD60ADF4}</b:Guid>
    <b:Title>Building employability skills into the higher education curriculum: a university‐wide initiative</b:Title>
    <b:JournalName>Education + Training</b:JournalName>
    <b:Year>2000</b:Year>
    <b:Pages>75-83</b:Pages>
    <b:Volume>42</b:Volume>
    <b:Issue>2</b:Issue>
    <b:Author>
      <b:Author>
        <b:NameList>
          <b:Person>
            <b:Last>Fallows</b:Last>
            <b:First>Stephen</b:First>
          </b:Person>
          <b:Person>
            <b:Last>Steven</b:Last>
            <b:First>Christine</b:First>
          </b:Person>
        </b:NameList>
      </b:Author>
    </b:Author>
    <b:RefOrder>4</b:RefOrder>
  </b:Source>
  <b:Source>
    <b:Tag>Cas06</b:Tag>
    <b:SourceType>JournalArticle</b:SourceType>
    <b:Guid>{080AA501-9AF8-4664-A33B-757BAD5D7793}</b:Guid>
    <b:Author>
      <b:Author>
        <b:NameList>
          <b:Person>
            <b:Last>Cassidy</b:Last>
            <b:First>Simon</b:First>
          </b:Person>
        </b:NameList>
      </b:Author>
    </b:Author>
    <b:Title>Developing employability skills: peer assessment in higher education</b:Title>
    <b:JournalName>Education + Training</b:JournalName>
    <b:Year>2006</b:Year>
    <b:Pages>508-517</b:Pages>
    <b:Volume>48</b:Volume>
    <b:Issue>7</b:Issue>
    <b:RefOrder>5</b:RefOrder>
  </b:Source>
  <b:Source>
    <b:Tag>Mel05</b:Tag>
    <b:SourceType>JournalArticle</b:SourceType>
    <b:Guid>{E72C29F8-5317-464D-A282-9A3745482BAA}</b:Guid>
    <b:Author>
      <b:Author>
        <b:NameList>
          <b:Person>
            <b:Last>Jasper</b:Last>
            <b:First>Melanie</b:First>
            <b:Middle>A.</b:Middle>
          </b:Person>
        </b:NameList>
      </b:Author>
    </b:Author>
    <b:Title>Using reflective writing within research</b:Title>
    <b:JournalName>Journal of Research in Nursing</b:JournalName>
    <b:Year>2005</b:Year>
    <b:Pages>247-260</b:Pages>
    <b:Volume>10</b:Volume>
    <b:Issue>3</b:Issue>
    <b:RefOrder>6</b:RefOrder>
  </b:Source>
  <b:Source>
    <b:Tag>Bar10</b:Tag>
    <b:SourceType>JournalArticle</b:SourceType>
    <b:Guid>{F353C145-8259-46AC-BA2E-8B76017CC651}</b:Guid>
    <b:Author>
      <b:Author>
        <b:NameList>
          <b:Person>
            <b:Last>Sen</b:Last>
            <b:First>Barbara</b:First>
            <b:Middle>Anne</b:Middle>
          </b:Person>
        </b:NameList>
      </b:Author>
    </b:Author>
    <b:Title>Reflective writing: a management skill</b:Title>
    <b:JournalName>Library Management</b:JournalName>
    <b:Year>2010</b:Year>
    <b:Pages>79-93</b:Pages>
    <b:Volume>31</b:Volume>
    <b:Issue>1/2</b:Issue>
    <b:RefOrder>7</b:RefOrder>
  </b:Source>
  <b:Source>
    <b:Tag>Kat20</b:Tag>
    <b:SourceType>InternetSite</b:SourceType>
    <b:Guid>{0791C823-0BDB-4E8C-9D8A-29EEDDE2E4BA}</b:Guid>
    <b:Title>Model of Reflection</b:Title>
    <b:Year>2020</b:Year>
    <b:Author>
      <b:Author>
        <b:NameList>
          <b:Person>
            <b:Last>Brush</b:Last>
            <b:First>Kate</b:First>
          </b:Person>
        </b:NameList>
      </b:Author>
    </b:Author>
    <b:YearAccessed>2021</b:YearAccessed>
    <b:MonthAccessed>August</b:MonthAccessed>
    <b:DayAccessed>8</b:DayAccessed>
    <b:URL>https://whatis.techtarget.com/definition/model-of-reflection</b:URL>
    <b:RefOrder>8</b:RefOrder>
  </b:Source>
  <b:Source>
    <b:Tag>Nic16</b:Tag>
    <b:SourceType>InternetSite</b:SourceType>
    <b:Guid>{9FED9BF4-5CD5-45EC-9E24-940ADB3958B6}</b:Guid>
    <b:Title>Gudie to models of reflection- when &amp; why should you use different ones?</b:Title>
    <b:Year>2016</b:Year>
    <b:YearAccessed>2021</b:YearAccessed>
    <b:MonthAccessed>August</b:MonthAccessed>
    <b:DayAccessed>8</b:DayAccessed>
    <b:URL>https://lifelonglearningwithot.wordpress.com/2016/05/02/different-models-of-reflection-using-them-to-help-me-reflect/</b:URL>
    <b:Author>
      <b:Author>
        <b:NameList>
          <b:Person>
            <b:Last>Nichola</b:Last>
            <b:First>B</b:First>
          </b:Person>
        </b:NameList>
      </b:Author>
    </b:Author>
    <b:RefOrder>9</b:RefOrder>
  </b:Source>
  <b:Source>
    <b:Tag>Sea17</b:Tag>
    <b:SourceType>InternetSite</b:SourceType>
    <b:Guid>{3FEC05EA-D0A7-46E2-B7F9-E79ED789DE1D}</b:Guid>
    <b:Author>
      <b:Author>
        <b:NameList>
          <b:Person>
            <b:Last>McPheat</b:Last>
            <b:First>Sean</b:First>
          </b:Person>
        </b:NameList>
      </b:Author>
    </b:Author>
    <b:Title>What Are KOLB’s Learning Styles And What Do They Mean?</b:Title>
    <b:Year>2017</b:Year>
    <b:YearAccessed>2021</b:YearAccessed>
    <b:MonthAccessed>August</b:MonthAccessed>
    <b:DayAccessed>8</b:DayAccessed>
    <b:URL>https://www.skillshub.com/what-are-kolbs-learning-styles/</b:URL>
    <b:RefOrder>10</b:RefOrder>
  </b:Source>
  <b:Source>
    <b:Tag>She21</b:Tag>
    <b:SourceType>InternetSite</b:SourceType>
    <b:Guid>{FCCB6199-84F3-4B51-9483-C53EC4D951FE}</b:Guid>
    <b:Author>
      <b:Author>
        <b:NameList>
          <b:Person>
            <b:Last>Smith</b:Last>
            <b:First>Sheldon</b:First>
          </b:Person>
        </b:NameList>
      </b:Author>
    </b:Author>
    <b:Title>Academic Writing</b:Title>
    <b:Year>2021</b:Year>
    <b:YearAccessed>2021</b:YearAccessed>
    <b:MonthAccessed>August</b:MonthAccessed>
    <b:DayAccessed>8</b:DayAccessed>
    <b:URL>https://www.eapfoundation.com/writing/what/</b:URL>
    <b:RefOrder>11</b:RefOrder>
  </b:Source>
  <b:Source>
    <b:Tag>Cou18</b:Tag>
    <b:SourceType>InternetSite</b:SourceType>
    <b:Guid>{EB0BF439-19A6-42C5-A406-8580A3BD4A2D}</b:Guid>
    <b:Author>
      <b:Author>
        <b:NameList>
          <b:Person>
            <b:Last>Gahan</b:Last>
            <b:First>Courtney</b:First>
          </b:Person>
        </b:NameList>
      </b:Author>
    </b:Author>
    <b:Title>How to paraphrase sources</b:Title>
    <b:Year>2018</b:Year>
    <b:YearAccessed>2021</b:YearAccessed>
    <b:MonthAccessed>August</b:MonthAccessed>
    <b:DayAccessed>8</b:DayAccessed>
    <b:URL>https://www.scribbr.com/citing-sources/how-to-paraphrase/</b:URL>
    <b:RefOrder>12</b:RefOrder>
  </b:Source>
  <b:Source>
    <b:Tag>Bha13</b:Tag>
    <b:SourceType>JournalArticle</b:SourceType>
    <b:Guid>{C2763994-F401-43A0-855F-D64B22B4912E}</b:Guid>
    <b:Title>What is a Paraphrase?</b:Title>
    <b:Year>2013</b:Year>
    <b:JournalName>Computational Linguistics</b:JournalName>
    <b:Pages>463-472</b:Pages>
    <b:Volume>39</b:Volume>
    <b:Issue>3</b:Issue>
    <b:Author>
      <b:Author>
        <b:NameList>
          <b:Person>
            <b:Last>Bhagat</b:Last>
            <b:First>Rahul</b:First>
          </b:Person>
          <b:Person>
            <b:Last>Hovy</b:Last>
            <b:First>Eduard</b:First>
          </b:Person>
        </b:NameList>
      </b:Author>
    </b:Author>
    <b:RefOrder>13</b:RefOrder>
  </b:Source>
  <b:Source>
    <b:Tag>Sho20</b:Tag>
    <b:SourceType>InternetSite</b:SourceType>
    <b:Guid>{3881943C-427C-4110-BDE6-C5E7EF3752E3}</b:Guid>
    <b:Title>How to write a summary</b:Title>
    <b:Year>2020</b:Year>
    <b:Author>
      <b:Author>
        <b:NameList>
          <b:Person>
            <b:Last>McCombes</b:Last>
            <b:First>Shona</b:First>
          </b:Person>
        </b:NameList>
      </b:Author>
    </b:Author>
    <b:YearAccessed>2021</b:YearAccessed>
    <b:MonthAccessed>August</b:MonthAccessed>
    <b:DayAccessed>8</b:DayAccessed>
    <b:URL>https://www.scribbr.com/citing-sources/how-to-summarize/</b:URL>
    <b:RefOrder>14</b:RefOrder>
  </b:Source>
</b:Sources>
</file>

<file path=customXml/itemProps1.xml><?xml version="1.0" encoding="utf-8"?>
<ds:datastoreItem xmlns:ds="http://schemas.openxmlformats.org/officeDocument/2006/customXml" ds:itemID="{CFFB37F2-8152-4A92-8CDC-C870FE87A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10</Pages>
  <Words>2531</Words>
  <Characters>14431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Hassan Abbas</dc:creator>
  <cp:keywords/>
  <dc:description/>
  <cp:lastModifiedBy>H Abbas</cp:lastModifiedBy>
  <cp:revision>6</cp:revision>
  <dcterms:created xsi:type="dcterms:W3CDTF">2021-02-09T00:30:00Z</dcterms:created>
  <dcterms:modified xsi:type="dcterms:W3CDTF">2021-09-03T04:40:00Z</dcterms:modified>
</cp:coreProperties>
</file>