
<file path=[Content_Types].xml><?xml version="1.0" encoding="utf-8"?>
<Types xmlns="http://schemas.openxmlformats.org/package/2006/content-types">
  <Default Extension="rels" ContentType="application/vnd.openxmlformats-package.relationships+xml"/>
  <Default Extension="ttf" ContentType="application/x-font-ttf"/>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http://schemas.microsoft.com/office/tasks/2019/documenttasks" xmlns:a="http://schemas.openxmlformats.org/drawingml/2006/main" xmlns:c="http://schemas.openxmlformats.org/drawingml/2006/chart" xmlns:cr="http://schemas.microsoft.com/office/comments/2020/reactions"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jc w:val="center"/>
        <w:rPr>
          <w:sz w:val="44"/>
          <w:szCs w:val="44"/>
        </w:rPr>
      </w:pPr>
      <w:r w:rsidR="00000000" w:rsidDel="00000000" w:rsidRPr="00000000">
        <w:rPr>
          <w:rtl w:val="0"/>
          <w:sz w:val="44"/>
          <w:szCs w:val="44"/>
        </w:rPr>
        <w:t>ECIE4003</w:t>
      </w:r>
      <w:r w:rsidR="00000000" w:rsidDel="00000000" w:rsidRPr="00000000">
        <w:rPr>
          <w:rtl w:val="0"/>
        </w:rPr>
      </w:r>
    </w:p>
    <w:p w:rsidR="00000000" w:rsidDel="00000000" w:rsidRDefault="00000000" w14:paraId="00000002" w:rsidP="00000000" w:rsidRPr="00000000">
      <w:pPr>
        <w:jc w:val="center"/>
        <w:rPr>
          <w:sz w:val="44"/>
          <w:szCs w:val="44"/>
        </w:rPr>
      </w:pPr>
      <w:r w:rsidR="00000000" w:rsidDel="00000000" w:rsidRPr="00000000">
        <w:rPr>
          <w:rtl w:val="0"/>
        </w:rPr>
      </w:r>
    </w:p>
    <w:p w:rsidR="00000000" w:rsidDel="00000000" w:rsidRDefault="00000000" w14:paraId="00000003" w:rsidP="00000000" w:rsidRPr="00000000">
      <w:pPr>
        <w:jc w:val="center"/>
        <w:rPr>
          <w:sz w:val="44"/>
          <w:szCs w:val="44"/>
        </w:rPr>
      </w:pPr>
      <w:r w:rsidR="00000000" w:rsidDel="00000000" w:rsidRPr="00000000">
        <w:rPr>
          <w:rtl w:val="0"/>
          <w:sz w:val="44"/>
          <w:szCs w:val="44"/>
        </w:rPr>
        <w:t>Additional Needs in Context</w:t>
      </w:r>
    </w:p>
    <w:p w:rsidR="00000000" w:rsidDel="00000000" w:rsidRDefault="00000000" w14:paraId="00000004" w:rsidP="00000000" w:rsidRPr="00000000">
      <w:pPr>
        <w:jc w:val="center"/>
        <w:rPr>
          <w:sz w:val="44"/>
          <w:szCs w:val="44"/>
        </w:rPr>
      </w:pPr>
      <w:r w:rsidR="00000000" w:rsidDel="00000000" w:rsidRPr="00000000">
        <w:rPr>
          <w:rtl w:val="0"/>
        </w:rPr>
      </w:r>
    </w:p>
    <w:p w:rsidR="00000000" w:rsidDel="00000000" w:rsidRDefault="00000000" w14:paraId="00000005" w:rsidP="00000000" w:rsidRPr="00000000">
      <w:pPr>
        <w:jc w:val="center"/>
        <w:rPr>
          <w:sz w:val="44"/>
          <w:szCs w:val="44"/>
        </w:rPr>
      </w:pPr>
      <w:r w:rsidR="00000000" w:rsidDel="00000000" w:rsidRPr="00000000">
        <w:rPr>
          <w:rtl w:val="0"/>
          <w:sz w:val="44"/>
          <w:szCs w:val="44"/>
        </w:rPr>
        <w:t>Portfolio</w:t>
      </w:r>
    </w:p>
    <w:p w:rsidR="00000000" w:rsidDel="00000000" w:rsidRDefault="00000000" w14:paraId="00000006" w:rsidP="00000000" w:rsidRPr="00000000">
      <w:pPr>
        <w:jc w:val="center"/>
        <w:rPr>
          <w:sz w:val="44"/>
          <w:szCs w:val="44"/>
        </w:rPr>
      </w:pPr>
      <w:r w:rsidR="00000000" w:rsidDel="00000000" w:rsidRPr="00000000">
        <w:rPr>
          <w:rtl w:val="0"/>
        </w:rPr>
      </w:r>
    </w:p>
    <w:p w:rsidR="00000000" w:rsidDel="00000000" w:rsidRDefault="00000000" w14:paraId="00000007" w:rsidP="00000000" w:rsidRPr="00000000">
      <w:pPr>
        <w:jc w:val="center"/>
        <w:rPr>
          <w:sz w:val="44"/>
          <w:szCs w:val="44"/>
        </w:rPr>
      </w:pPr>
      <w:r w:rsidR="00000000" w:rsidDel="00000000" w:rsidRPr="00000000">
        <w:rPr>
          <w:rtl w:val="0"/>
          <w:sz w:val="44"/>
          <w:szCs w:val="44"/>
        </w:rPr>
        <w:t>Student Number: 2317729</w:t>
      </w:r>
    </w:p>
    <w:p w:rsidR="00000000" w:rsidDel="00000000" w:rsidRDefault="00000000" w14:paraId="00000008" w:rsidP="00000000" w:rsidRPr="00000000">
      <w:pPr>
        <w:jc w:val="center"/>
        <w:rPr>
          <w:sz w:val="44"/>
          <w:szCs w:val="44"/>
        </w:rPr>
      </w:pPr>
      <w:r w:rsidR="00000000" w:rsidDel="00000000" w:rsidRPr="00000000">
        <w:rPr>
          <w:rtl w:val="0"/>
          <w:sz w:val="44"/>
          <w:szCs w:val="44"/>
        </w:rPr>
        <w:t>Rae Blick</w:t>
      </w:r>
    </w:p>
    <w:p w:rsidR="00000000" w:rsidDel="00000000" w:rsidRDefault="00000000" w14:paraId="00000009" w:rsidP="00000000" w:rsidRPr="00000000">
      <w:pPr>
        <w:jc w:val="center"/>
        <w:rPr>
          <w:sz w:val="44"/>
          <w:szCs w:val="44"/>
        </w:rPr>
      </w:pPr>
      <w:r w:rsidR="00000000" w:rsidDel="00000000" w:rsidRPr="00000000">
        <w:rPr>
          <w:rtl w:val="0"/>
        </w:rPr>
      </w:r>
    </w:p>
    <w:p w:rsidR="00000000" w:rsidDel="00000000" w:rsidRDefault="00000000" w14:paraId="0000000A" w:rsidP="00000000" w:rsidRPr="00000000">
      <w:pPr>
        <w:jc w:val="center"/>
        <w:rPr>
          <w:i/>
          <w:sz w:val="44"/>
          <w:szCs w:val="44"/>
        </w:rPr>
      </w:pPr>
      <w:r w:rsidR="00000000" w:rsidDel="00000000" w:rsidRPr="00000000">
        <w:rPr>
          <w:rtl w:val="0"/>
        </w:rPr>
      </w:r>
    </w:p>
    <w:p w:rsidR="00000000" w:rsidDel="00000000" w:rsidRDefault="00000000" w14:paraId="0000000B" w:rsidP="00000000" w:rsidRPr="00000000">
      <w:pPr>
        <w:jc w:val="center"/>
        <w:rPr>
          <w:i/>
          <w:sz w:val="44"/>
          <w:szCs w:val="44"/>
        </w:rPr>
      </w:pPr>
      <w:r w:rsidR="00000000" w:rsidDel="00000000" w:rsidRPr="00000000">
        <w:rPr>
          <w:rtl w:val="0"/>
        </w:rPr>
      </w:r>
    </w:p>
    <w:p w:rsidR="00000000" w:rsidDel="00000000" w:rsidRDefault="00000000" w14:paraId="0000000C" w:rsidP="00000000" w:rsidRPr="00000000">
      <w:pPr>
        <w:jc w:val="center"/>
        <w:rPr>
          <w:i/>
          <w:sz w:val="44"/>
          <w:szCs w:val="44"/>
        </w:rPr>
      </w:pPr>
      <w:r w:rsidR="00000000" w:rsidDel="00000000" w:rsidRPr="00000000">
        <w:rPr>
          <w:rtl w:val="0"/>
        </w:rPr>
      </w:r>
    </w:p>
    <w:p w:rsidR="00000000" w:rsidDel="00000000" w:rsidRDefault="00000000" w14:paraId="0000000D" w:rsidP="00000000" w:rsidRPr="00000000">
      <w:pPr>
        <w:jc w:val="center"/>
        <w:rPr>
          <w:i/>
          <w:sz w:val="44"/>
          <w:szCs w:val="44"/>
        </w:rPr>
      </w:pPr>
      <w:r w:rsidR="00000000" w:rsidDel="00000000" w:rsidRPr="00000000">
        <w:rPr>
          <w:rtl w:val="0"/>
        </w:rPr>
      </w:r>
    </w:p>
    <w:p w:rsidR="00000000" w:rsidDel="00000000" w:rsidRDefault="00000000" w14:paraId="0000000E" w:rsidP="00000000" w:rsidRPr="00000000">
      <w:pPr>
        <w:jc w:val="center"/>
        <w:rPr>
          <w:i/>
          <w:sz w:val="44"/>
          <w:szCs w:val="44"/>
        </w:rPr>
      </w:pPr>
      <w:r w:rsidR="00000000" w:rsidDel="00000000" w:rsidRPr="00000000">
        <w:rPr>
          <w:rtl w:val="0"/>
        </w:rPr>
      </w:r>
    </w:p>
    <w:p w:rsidR="00000000" w:rsidDel="00000000" w:rsidRDefault="00000000" w14:paraId="0000000F" w:rsidP="00000000" w:rsidRPr="00000000">
      <w:pPr>
        <w:jc w:val="center"/>
        <w:rPr>
          <w:i/>
          <w:sz w:val="44"/>
          <w:szCs w:val="44"/>
        </w:rPr>
      </w:pPr>
      <w:r w:rsidR="00000000" w:rsidDel="00000000" w:rsidRPr="00000000">
        <w:rPr>
          <w:rtl w:val="0"/>
        </w:rPr>
      </w:r>
    </w:p>
    <w:p w:rsidR="00000000" w:rsidDel="00000000" w:rsidRDefault="00000000" w14:paraId="00000010" w:rsidP="00000000" w:rsidRPr="00000000">
      <w:pPr>
        <w:jc w:val="center"/>
        <w:rPr>
          <w:i/>
          <w:sz w:val="44"/>
          <w:szCs w:val="44"/>
        </w:rPr>
      </w:pPr>
      <w:r w:rsidR="00000000" w:rsidDel="00000000" w:rsidRPr="00000000">
        <w:rPr>
          <w:rtl w:val="0"/>
        </w:rPr>
      </w:r>
    </w:p>
    <w:p w:rsidR="00000000" w:rsidDel="00000000" w:rsidRDefault="00000000" w14:paraId="00000011" w:rsidP="00000000" w:rsidRPr="00000000">
      <w:pPr>
        <w:jc w:val="center"/>
        <w:rPr>
          <w:i/>
          <w:sz w:val="44"/>
          <w:szCs w:val="44"/>
        </w:rPr>
      </w:pPr>
      <w:r w:rsidR="00000000" w:rsidDel="00000000" w:rsidRPr="00000000">
        <w:rPr>
          <w:rtl w:val="0"/>
        </w:rPr>
      </w:r>
    </w:p>
    <w:p w:rsidR="00000000" w:rsidDel="00000000" w:rsidRDefault="00000000" w14:paraId="00000012" w:rsidP="00000000" w:rsidRPr="00000000">
      <w:pPr>
        <w:jc w:val="center"/>
        <w:rPr>
          <w:i/>
          <w:sz w:val="44"/>
          <w:szCs w:val="44"/>
        </w:rPr>
      </w:pPr>
      <w:r w:rsidR="00000000" w:rsidDel="00000000" w:rsidRPr="00000000">
        <w:rPr>
          <w:rtl w:val="0"/>
        </w:rPr>
      </w:r>
    </w:p>
    <w:p w:rsidR="00000000" w:rsidDel="00000000" w:rsidRDefault="00000000" w14:paraId="00000013" w:rsidP="00000000" w:rsidRPr="00000000">
      <w:pPr>
        <w:jc w:val="center"/>
        <w:rPr>
          <w:i/>
          <w:sz w:val="44"/>
          <w:szCs w:val="44"/>
        </w:rPr>
      </w:pPr>
      <w:r w:rsidR="00000000" w:rsidDel="00000000" w:rsidRPr="00000000">
        <w:rPr>
          <w:rtl w:val="0"/>
        </w:rPr>
      </w:r>
    </w:p>
    <w:p w:rsidR="00000000" w:rsidDel="00000000" w:rsidRDefault="00000000" w14:paraId="00000014" w:rsidP="00000000" w:rsidRPr="00000000">
      <w:pPr>
        <w:jc w:val="center"/>
        <w:rPr>
          <w:i/>
          <w:sz w:val="44"/>
          <w:szCs w:val="44"/>
        </w:rPr>
      </w:pPr>
      <w:r w:rsidR="00000000" w:rsidDel="00000000" w:rsidRPr="00000000">
        <w:rPr>
          <w:rtl w:val="0"/>
        </w:rPr>
      </w:r>
    </w:p>
    <w:p w:rsidR="00000000" w:rsidDel="00000000" w:rsidRDefault="00000000" w14:paraId="00000015" w:rsidP="00000000" w:rsidRPr="00000000">
      <w:pPr>
        <w:jc w:val="center"/>
        <w:rPr>
          <w:b/>
          <w:sz w:val="44"/>
          <w:szCs w:val="44"/>
        </w:rPr>
      </w:pPr>
      <w:r w:rsidR="00000000" w:rsidDel="00000000" w:rsidRPr="00000000">
        <w:rPr>
          <w:rtl w:val="0"/>
          <w:b/>
          <w:sz w:val="44"/>
          <w:szCs w:val="44"/>
        </w:rPr>
        <w:t>Element 1</w:t>
      </w:r>
    </w:p>
    <w:p w:rsidR="00000000" w:rsidDel="00000000" w:rsidRDefault="00000000" w14:paraId="00000016" w:rsidP="00000000" w:rsidRPr="00000000">
      <w:pPr>
        <w:jc w:val="center"/>
        <w:rPr>
          <w:i/>
          <w:sz w:val="44"/>
          <w:szCs w:val="44"/>
        </w:rPr>
      </w:pPr>
      <w:r w:rsidR="00000000" w:rsidDel="00000000" w:rsidRPr="00000000">
        <w:rPr>
          <w:rtl w:val="0"/>
        </w:rPr>
      </w:r>
    </w:p>
    <w:p w:rsidR="00000000" w:rsidDel="00000000" w:rsidRDefault="00000000" w14:paraId="00000017" w:rsidP="00000000" w:rsidRPr="00000000">
      <w:pPr>
        <w:jc w:val="center"/>
        <w:rPr>
          <w:i/>
          <w:sz w:val="44"/>
          <w:szCs w:val="44"/>
        </w:rPr>
      </w:pPr>
      <w:r w:rsidR="00000000" w:rsidDel="00000000" w:rsidRPr="00000000">
        <w:rPr>
          <w:rtl w:val="0"/>
          <w:i/>
          <w:sz w:val="44"/>
          <w:szCs w:val="44"/>
        </w:rPr>
        <w:t xml:space="preserve">Poster – Outlining good practice in terms of supporting learners with a specific learning need </w:t>
      </w:r>
    </w:p>
    <w:p w:rsidR="00000000" w:rsidDel="00000000" w:rsidRDefault="00000000" w14:paraId="00000018" w:rsidP="00000000" w:rsidRPr="00000000">
      <w:pPr>
        <w:jc w:val="center"/>
        <w:spacing w:after="0"/>
      </w:pPr>
      <w:r>
        <w:rPr>
          <w:noProof/>
        </w:rPr>
        <w:drawing>
          <wp:inline distB="114300" distL="114300" distR="114300" distT="114300">
            <wp:extent cx="6557645" cy="8740140"/>
            <wp:effectExtent b="0" l="0" r="0" t="0"/>
            <wp:docPr id="1" name="image1.png"/>
            <a:graphic>
              <a:graphicData uri="http://schemas.openxmlformats.org/drawingml/2006/picture">
                <pic:pic>
                  <pic:nvPicPr>
                    <pic:cNvPr id="0" name="image1.png"/>
                    <pic:cNvPicPr preferRelativeResize="0"/>
                  </pic:nvPicPr>
                  <pic:blipFill>
                    <a:blip r:embed="rId44"/>
                    <a:srcRect/>
                    <a:stretch>
                      <a:fillRect/>
                    </a:stretch>
                  </pic:blipFill>
                  <pic:spPr>
                    <a:xfrm>
                      <a:off x="0" y="0"/>
                      <a:ext cx="6557963" cy="8740628"/>
                    </a:xfrm>
                    <a:prstGeom prst="rect"/>
                    <a:ln/>
                  </pic:spPr>
                </pic:pic>
              </a:graphicData>
            </a:graphic>
          </wp:inline>
        </w:drawing>
      </w:r>
      <w:r w:rsidR="00000000" w:rsidDel="00000000" w:rsidRPr="00000000">
        <w:rPr>
          <w:rtl w:val="0"/>
        </w:rPr>
      </w:r>
    </w:p>
    <w:p w:rsidR="00000000" w:rsidDel="00000000" w:rsidRDefault="00000000" w14:paraId="00000019" w:rsidP="00000000" w:rsidRPr="00000000">
      <w:pPr>
        <w:jc w:val="center"/>
      </w:pPr>
      <w:r w:rsidR="00000000" w:rsidDel="00000000" w:rsidRPr="00000000">
        <w:rPr>
          <w:rtl w:val="0"/>
        </w:rPr>
      </w:r>
    </w:p>
    <w:p w:rsidR="00000000" w:rsidDel="00000000" w:rsidRDefault="00000000" w14:paraId="0000001A" w:rsidP="00000000" w:rsidRPr="00000000">
      <w:pPr>
        <w:jc w:val="center"/>
        <w:spacing w:after="0"/>
        <w:rPr>
          <w:i/>
          <w:sz w:val="44"/>
          <w:szCs w:val="44"/>
        </w:rPr>
      </w:pPr>
      <w:r w:rsidR="00000000" w:rsidDel="00000000" w:rsidRPr="00000000">
        <w:rPr>
          <w:rtl w:val="0"/>
        </w:rPr>
      </w:r>
    </w:p>
    <w:p w:rsidR="00000000" w:rsidDel="00000000" w:rsidRDefault="00000000" w14:paraId="0000001B" w:rsidP="00000000" w:rsidRPr="00000000">
      <w:pPr>
        <w:jc w:val="center"/>
        <w:rPr>
          <w:i/>
          <w:sz w:val="44"/>
          <w:szCs w:val="44"/>
        </w:rPr>
      </w:pPr>
      <w:r w:rsidR="00000000" w:rsidDel="00000000" w:rsidRPr="00000000">
        <w:rPr>
          <w:rtl w:val="0"/>
        </w:rPr>
      </w:r>
    </w:p>
    <w:p w:rsidR="00000000" w:rsidDel="00000000" w:rsidRDefault="00000000" w14:paraId="0000001C" w:rsidP="00000000" w:rsidRPr="00000000">
      <w:pPr>
        <w:jc w:val="center"/>
        <w:rPr>
          <w:i/>
          <w:sz w:val="44"/>
          <w:szCs w:val="44"/>
        </w:rPr>
      </w:pPr>
      <w:r w:rsidR="00000000" w:rsidDel="00000000" w:rsidRPr="00000000">
        <w:rPr>
          <w:rtl w:val="0"/>
        </w:rPr>
      </w:r>
    </w:p>
    <w:p w:rsidR="00000000" w:rsidDel="00000000" w:rsidRDefault="00000000" w14:paraId="0000001D" w:rsidP="00000000" w:rsidRPr="00000000">
      <w:pPr>
        <w:jc w:val="center"/>
        <w:rPr>
          <w:i/>
          <w:sz w:val="44"/>
          <w:szCs w:val="44"/>
        </w:rPr>
      </w:pPr>
      <w:r w:rsidR="00000000" w:rsidDel="00000000" w:rsidRPr="00000000">
        <w:rPr>
          <w:rtl w:val="0"/>
        </w:rPr>
      </w:r>
    </w:p>
    <w:p w:rsidR="00000000" w:rsidDel="00000000" w:rsidRDefault="00000000" w14:paraId="0000001E" w:rsidP="00000000" w:rsidRPr="00000000">
      <w:pPr>
        <w:jc w:val="center"/>
        <w:rPr>
          <w:i/>
          <w:sz w:val="44"/>
          <w:szCs w:val="44"/>
        </w:rPr>
      </w:pPr>
      <w:r w:rsidR="00000000" w:rsidDel="00000000" w:rsidRPr="00000000">
        <w:rPr>
          <w:rtl w:val="0"/>
          <w:i/>
          <w:sz w:val="44"/>
          <w:szCs w:val="44"/>
        </w:rPr>
        <w:t>References</w:t>
      </w:r>
    </w:p>
    <w:p w:rsidR="00000000" w:rsidDel="00000000" w:rsidRDefault="00000000" w14:paraId="0000001F" w:rsidP="00000000" w:rsidRPr="00000000">
      <w:pPr>
        <w:pBdr>
          <w:top w:val="nil" w:sz="0" w:color="auto" w:space="0"/>
          <w:bottom w:val="nil" w:sz="0" w:color="auto" w:space="0"/>
          <w:left w:val="nil" w:sz="0" w:color="auto" w:space="4294967269"/>
          <w:right w:val="nil" w:sz="0" w:color="auto" w:space="0"/>
          <w:between w:val="nil" w:sz="0" w:color="auto" w:space="0"/>
        </w:pBdr>
        <w:shd w:fill="FFFFFF" w:val="clear"/>
        <w:ind w:left="0"/>
        <w:ind w:firstLine="0"/>
        <w:spacing w:before="240" w:after="240"/>
        <w:rPr>
          <w:sz w:val="24"/>
          <w:szCs w:val="24"/>
        </w:rPr>
      </w:pPr>
      <w:r w:rsidR="00000000" w:rsidDel="00000000" w:rsidRPr="00000000">
        <w:rPr>
          <w:rtl w:val="0"/>
          <w:sz w:val="24"/>
          <w:szCs w:val="24"/>
        </w:rPr>
        <w:t xml:space="preserve">Barnes, M. (no date) </w:t>
      </w:r>
      <w:r w:rsidR="00000000" w:rsidDel="00000000" w:rsidRPr="00000000">
        <w:rPr>
          <w:rtl w:val="0"/>
          <w:i/>
          <w:sz w:val="24"/>
          <w:szCs w:val="24"/>
        </w:rPr>
        <w:t>Classics in the history of psychology -- A. H. Maslow (1943) a theory of human motivation</w:t>
      </w:r>
      <w:r w:rsidR="00000000" w:rsidDel="00000000" w:rsidRPr="00000000">
        <w:rPr>
          <w:rtl w:val="0"/>
          <w:sz w:val="24"/>
          <w:szCs w:val="24"/>
        </w:rPr>
        <w:t>. Available at:</w:t>
      </w:r>
      <w:hyperlink r:id="rId7">
        <w:r w:rsidR="00000000" w:rsidDel="00000000" w:rsidRPr="00000000">
          <w:rPr>
            <w:rtl w:val="0"/>
            <w:sz w:val="24"/>
            <w:szCs w:val="24"/>
          </w:rPr>
          <w:t xml:space="preserve"> </w:t>
        </w:r>
      </w:hyperlink>
      <w:hyperlink r:id="rId8">
        <w:r w:rsidR="00000000" w:rsidDel="00000000" w:rsidRPr="00000000">
          <w:rPr>
            <w:rtl w:val="0"/>
            <w:sz w:val="24"/>
            <w:szCs w:val="24"/>
          </w:rPr>
          <w:t>https://psychclassics.yorku.ca/Maslow/motivation.htm</w:t>
        </w:r>
      </w:hyperlink>
      <w:r w:rsidR="00000000" w:rsidDel="00000000" w:rsidRPr="00000000">
        <w:rPr>
          <w:rtl w:val="0"/>
          <w:sz w:val="24"/>
          <w:szCs w:val="24"/>
        </w:rPr>
        <w:t xml:space="preserve"> (Accessed: 29 September 2024).  </w:t>
      </w:r>
    </w:p>
    <w:p w:rsidR="00000000" w:rsidDel="00000000" w:rsidRDefault="00000000" w14:paraId="00000020" w:rsidP="00000000" w:rsidRPr="00000000">
      <w:pPr>
        <w:pBdr>
          <w:top w:val="nil" w:sz="0" w:color="auto" w:space="0"/>
          <w:bottom w:val="nil" w:sz="0" w:color="auto" w:space="0"/>
          <w:left w:val="nil" w:sz="0" w:color="auto" w:space="4294967269"/>
          <w:right w:val="nil" w:sz="0" w:color="auto" w:space="0"/>
          <w:between w:val="nil" w:sz="0" w:color="auto" w:space="0"/>
        </w:pBdr>
        <w:shd w:fill="FFFFFF" w:val="clear"/>
        <w:ind w:left="0"/>
        <w:ind w:firstLine="0"/>
        <w:spacing w:before="240" w:after="240"/>
        <w:rPr>
          <w:sz w:val="24"/>
          <w:szCs w:val="24"/>
        </w:rPr>
      </w:pPr>
      <w:r w:rsidR="00000000" w:rsidDel="00000000" w:rsidRPr="00000000">
        <w:rPr>
          <w:rtl w:val="0"/>
          <w:sz w:val="24"/>
          <w:szCs w:val="24"/>
        </w:rPr>
        <w:t xml:space="preserve">By, Guy-Evans, O., </w:t>
      </w:r>
      <w:r w:rsidR="00000000" w:rsidDel="00000000" w:rsidRPr="00000000">
        <w:rPr>
          <w:rtl w:val="0"/>
          <w:i/>
          <w:sz w:val="24"/>
          <w:szCs w:val="24"/>
        </w:rPr>
        <w:t>et al.</w:t>
      </w:r>
      <w:r w:rsidR="00000000" w:rsidDel="00000000" w:rsidRPr="00000000">
        <w:rPr>
          <w:rtl w:val="0"/>
          <w:sz w:val="24"/>
          <w:szCs w:val="24"/>
        </w:rPr>
        <w:t xml:space="preserve"> (2024) </w:t>
      </w:r>
      <w:r w:rsidR="00000000" w:rsidDel="00000000" w:rsidRPr="00000000">
        <w:rPr>
          <w:rtl w:val="0"/>
          <w:i/>
          <w:sz w:val="24"/>
          <w:szCs w:val="24"/>
        </w:rPr>
        <w:t>Bronfenbrenner’s ecological systems theory</w:t>
      </w:r>
      <w:r w:rsidR="00000000" w:rsidDel="00000000" w:rsidRPr="00000000">
        <w:rPr>
          <w:rtl w:val="0"/>
          <w:sz w:val="24"/>
          <w:szCs w:val="24"/>
        </w:rPr>
        <w:t xml:space="preserve">, </w:t>
      </w:r>
      <w:r w:rsidR="00000000" w:rsidDel="00000000" w:rsidRPr="00000000">
        <w:rPr>
          <w:rtl w:val="0"/>
          <w:i/>
          <w:sz w:val="24"/>
          <w:szCs w:val="24"/>
        </w:rPr>
        <w:t>Simply Psychology</w:t>
      </w:r>
      <w:r w:rsidR="00000000" w:rsidDel="00000000" w:rsidRPr="00000000">
        <w:rPr>
          <w:rtl w:val="0"/>
          <w:sz w:val="24"/>
          <w:szCs w:val="24"/>
        </w:rPr>
        <w:t>. Available at:</w:t>
      </w:r>
      <w:hyperlink r:id="rId9">
        <w:r w:rsidR="00000000" w:rsidDel="00000000" w:rsidRPr="00000000">
          <w:rPr>
            <w:rtl w:val="0"/>
            <w:sz w:val="24"/>
            <w:szCs w:val="24"/>
          </w:rPr>
          <w:t xml:space="preserve"> </w:t>
        </w:r>
      </w:hyperlink>
      <w:hyperlink r:id="rId10">
        <w:r w:rsidR="00000000" w:rsidDel="00000000" w:rsidRPr="00000000">
          <w:rPr>
            <w:rtl w:val="0"/>
            <w:sz w:val="24"/>
            <w:szCs w:val="24"/>
          </w:rPr>
          <w:t>https://www.simplypsychology.org/bronfenbrenner.html</w:t>
        </w:r>
      </w:hyperlink>
      <w:r w:rsidR="00000000" w:rsidDel="00000000" w:rsidRPr="00000000">
        <w:rPr>
          <w:rtl w:val="0"/>
          <w:sz w:val="24"/>
          <w:szCs w:val="24"/>
        </w:rPr>
        <w:t xml:space="preserve"> (Accessed: 30 September 2024).  </w:t>
      </w:r>
    </w:p>
    <w:p w:rsidR="00000000" w:rsidDel="00000000" w:rsidRDefault="00000000" w14:paraId="00000021" w:rsidP="00000000" w:rsidRPr="00000000">
      <w:pPr>
        <w:pBdr>
          <w:top w:val="nil" w:sz="0" w:color="auto" w:space="0"/>
          <w:bottom w:val="nil" w:sz="0" w:color="auto" w:space="0"/>
          <w:left w:val="nil" w:sz="0" w:color="auto" w:space="4294967269"/>
          <w:right w:val="nil" w:sz="0" w:color="auto" w:space="0"/>
          <w:between w:val="nil" w:sz="0" w:color="auto" w:space="0"/>
        </w:pBdr>
        <w:shd w:fill="FFFFFF" w:val="clear"/>
        <w:ind w:left="0"/>
        <w:ind w:firstLine="0"/>
        <w:spacing w:before="240" w:after="240"/>
        <w:rPr>
          <w:sz w:val="24"/>
          <w:szCs w:val="24"/>
        </w:rPr>
      </w:pPr>
      <w:r w:rsidR="00000000" w:rsidDel="00000000" w:rsidRPr="00000000">
        <w:rPr>
          <w:rtl w:val="0"/>
          <w:sz w:val="24"/>
          <w:szCs w:val="24"/>
        </w:rPr>
        <w:t xml:space="preserve">By, McLeod, S., </w:t>
      </w:r>
      <w:r w:rsidR="00000000" w:rsidDel="00000000" w:rsidRPr="00000000">
        <w:rPr>
          <w:rtl w:val="0"/>
          <w:i/>
          <w:sz w:val="24"/>
          <w:szCs w:val="24"/>
        </w:rPr>
        <w:t>et al.</w:t>
      </w:r>
      <w:r w:rsidR="00000000" w:rsidDel="00000000" w:rsidRPr="00000000">
        <w:rPr>
          <w:rtl w:val="0"/>
          <w:sz w:val="24"/>
          <w:szCs w:val="24"/>
        </w:rPr>
        <w:t xml:space="preserve"> (2024) </w:t>
      </w:r>
      <w:r w:rsidR="00000000" w:rsidDel="00000000" w:rsidRPr="00000000">
        <w:rPr>
          <w:rtl w:val="0"/>
          <w:i/>
          <w:sz w:val="24"/>
          <w:szCs w:val="24"/>
        </w:rPr>
        <w:t>Erikson’s stages of development</w:t>
      </w:r>
      <w:r w:rsidR="00000000" w:rsidDel="00000000" w:rsidRPr="00000000">
        <w:rPr>
          <w:rtl w:val="0"/>
          <w:sz w:val="24"/>
          <w:szCs w:val="24"/>
        </w:rPr>
        <w:t xml:space="preserve">, </w:t>
      </w:r>
      <w:r w:rsidR="00000000" w:rsidDel="00000000" w:rsidRPr="00000000">
        <w:rPr>
          <w:rtl w:val="0"/>
          <w:i/>
          <w:sz w:val="24"/>
          <w:szCs w:val="24"/>
        </w:rPr>
        <w:t>Simply Psychology</w:t>
      </w:r>
      <w:r w:rsidR="00000000" w:rsidDel="00000000" w:rsidRPr="00000000">
        <w:rPr>
          <w:rtl w:val="0"/>
          <w:sz w:val="24"/>
          <w:szCs w:val="24"/>
        </w:rPr>
        <w:t>. Available at:</w:t>
      </w:r>
      <w:hyperlink r:id="rId11">
        <w:r w:rsidR="00000000" w:rsidDel="00000000" w:rsidRPr="00000000">
          <w:rPr>
            <w:rtl w:val="0"/>
            <w:sz w:val="24"/>
            <w:szCs w:val="24"/>
          </w:rPr>
          <w:t xml:space="preserve"> </w:t>
        </w:r>
      </w:hyperlink>
      <w:hyperlink r:id="rId12">
        <w:r w:rsidR="00000000" w:rsidDel="00000000" w:rsidRPr="00000000">
          <w:rPr>
            <w:rtl w:val="0"/>
            <w:sz w:val="24"/>
            <w:szCs w:val="24"/>
          </w:rPr>
          <w:t>https://www.simplypsychology.org/erik-erikson.html</w:t>
        </w:r>
      </w:hyperlink>
      <w:r w:rsidR="00000000" w:rsidDel="00000000" w:rsidRPr="00000000">
        <w:rPr>
          <w:rtl w:val="0"/>
          <w:sz w:val="24"/>
          <w:szCs w:val="24"/>
        </w:rPr>
        <w:t xml:space="preserve"> (Accessed: 29 September 2024).  </w:t>
      </w:r>
    </w:p>
    <w:p w:rsidR="00000000" w:rsidDel="00000000" w:rsidRDefault="00000000" w14:paraId="00000022" w:rsidP="00000000" w:rsidRPr="00000000">
      <w:pPr>
        <w:pBdr>
          <w:top w:val="nil" w:sz="0" w:color="auto" w:space="0"/>
          <w:bottom w:val="nil" w:sz="0" w:color="auto" w:space="0"/>
          <w:left w:val="nil" w:sz="0" w:color="auto" w:space="4294967269"/>
          <w:right w:val="nil" w:sz="0" w:color="auto" w:space="0"/>
          <w:between w:val="nil" w:sz="0" w:color="auto" w:space="0"/>
        </w:pBdr>
        <w:shd w:fill="FFFFFF" w:val="clear"/>
        <w:ind w:left="0"/>
        <w:ind w:firstLine="0"/>
        <w:spacing w:before="240" w:after="240"/>
        <w:rPr>
          <w:sz w:val="24"/>
          <w:szCs w:val="24"/>
        </w:rPr>
      </w:pPr>
      <w:r w:rsidR="00000000" w:rsidDel="00000000" w:rsidRPr="00000000">
        <w:rPr>
          <w:rtl w:val="0"/>
          <w:sz w:val="24"/>
          <w:szCs w:val="24"/>
        </w:rPr>
        <w:t xml:space="preserve">Department of Education. for (2024) </w:t>
      </w:r>
      <w:r w:rsidR="00000000" w:rsidDel="00000000" w:rsidRPr="00000000">
        <w:rPr>
          <w:rtl w:val="0"/>
          <w:i/>
          <w:sz w:val="24"/>
          <w:szCs w:val="24"/>
        </w:rPr>
        <w:t>Send code of practice: 0 to 25 Years</w:t>
      </w:r>
      <w:r w:rsidR="00000000" w:rsidDel="00000000" w:rsidRPr="00000000">
        <w:rPr>
          <w:rtl w:val="0"/>
          <w:sz w:val="24"/>
          <w:szCs w:val="24"/>
        </w:rPr>
        <w:t xml:space="preserve">, </w:t>
      </w:r>
      <w:r w:rsidR="00000000" w:rsidDel="00000000" w:rsidRPr="00000000">
        <w:rPr>
          <w:rtl w:val="0"/>
          <w:i/>
          <w:sz w:val="24"/>
          <w:szCs w:val="24"/>
        </w:rPr>
        <w:t>GOV.UK</w:t>
      </w:r>
      <w:r w:rsidR="00000000" w:rsidDel="00000000" w:rsidRPr="00000000">
        <w:rPr>
          <w:rtl w:val="0"/>
          <w:sz w:val="24"/>
          <w:szCs w:val="24"/>
        </w:rPr>
        <w:t>. Available at:</w:t>
      </w:r>
      <w:hyperlink r:id="rId13">
        <w:r w:rsidR="00000000" w:rsidDel="00000000" w:rsidRPr="00000000">
          <w:rPr>
            <w:rtl w:val="0"/>
            <w:sz w:val="24"/>
            <w:szCs w:val="24"/>
          </w:rPr>
          <w:t xml:space="preserve"> </w:t>
        </w:r>
      </w:hyperlink>
      <w:hyperlink r:id="rId14">
        <w:r w:rsidR="00000000" w:rsidDel="00000000" w:rsidRPr="00000000">
          <w:rPr>
            <w:rtl w:val="0"/>
            <w:sz w:val="24"/>
            <w:szCs w:val="24"/>
          </w:rPr>
          <w:t>https://www.gov.uk/government/publications/send-code-of-practice-0-to-25</w:t>
        </w:r>
      </w:hyperlink>
      <w:r w:rsidR="00000000" w:rsidDel="00000000" w:rsidRPr="00000000">
        <w:rPr>
          <w:rtl w:val="0"/>
          <w:sz w:val="24"/>
          <w:szCs w:val="24"/>
        </w:rPr>
        <w:t xml:space="preserve"> (Accessed: 29 September 2024).  </w:t>
      </w:r>
    </w:p>
    <w:p w:rsidR="00000000" w:rsidDel="00000000" w:rsidRDefault="00000000" w14:paraId="00000023" w:rsidP="00000000" w:rsidRPr="00000000">
      <w:pPr>
        <w:pBdr>
          <w:top w:val="nil" w:sz="0" w:color="auto" w:space="0"/>
          <w:bottom w:val="nil" w:sz="0" w:color="auto" w:space="0"/>
          <w:left w:val="nil" w:sz="0" w:color="auto" w:space="4294967269"/>
          <w:right w:val="nil" w:sz="0" w:color="auto" w:space="0"/>
          <w:between w:val="nil" w:sz="0" w:color="auto" w:space="0"/>
        </w:pBdr>
        <w:shd w:fill="FFFFFF" w:val="clear"/>
        <w:ind w:left="0"/>
        <w:ind w:firstLine="0"/>
        <w:spacing w:before="240" w:after="240"/>
        <w:rPr>
          <w:sz w:val="24"/>
          <w:szCs w:val="24"/>
        </w:rPr>
      </w:pPr>
      <w:r w:rsidR="00000000" w:rsidDel="00000000" w:rsidRPr="00000000">
        <w:rPr>
          <w:rtl w:val="0"/>
          <w:sz w:val="24"/>
          <w:szCs w:val="24"/>
        </w:rPr>
        <w:t xml:space="preserve">Escalona, S. (1951) ‘Childhood and society. Erik H. Erikson. New York: Norton, 1950, </w:t>
      </w:r>
      <w:r w:rsidR="00000000" w:rsidDel="00000000" w:rsidRPr="00000000">
        <w:rPr>
          <w:rtl w:val="0"/>
          <w:i/>
          <w:sz w:val="24"/>
          <w:szCs w:val="24"/>
        </w:rPr>
        <w:t>Science</w:t>
      </w:r>
      <w:r w:rsidR="00000000" w:rsidDel="00000000" w:rsidRPr="00000000">
        <w:rPr>
          <w:rtl w:val="0"/>
          <w:sz w:val="24"/>
          <w:szCs w:val="24"/>
        </w:rPr>
        <w:t xml:space="preserve">, 113(2931), pp. 253–253. doi:10.1126/science.113.2931.253.  </w:t>
      </w:r>
    </w:p>
    <w:p w:rsidR="00000000" w:rsidDel="00000000" w:rsidRDefault="00000000" w14:paraId="00000024" w:rsidP="00000000" w:rsidRPr="00000000">
      <w:pPr>
        <w:pBdr>
          <w:top w:val="nil" w:sz="0" w:color="auto" w:space="0"/>
          <w:bottom w:val="nil" w:sz="0" w:color="auto" w:space="0"/>
          <w:left w:val="nil" w:sz="0" w:color="auto" w:space="0"/>
          <w:right w:val="nil" w:sz="0" w:color="auto" w:space="0"/>
          <w:between w:val="nil" w:sz="0" w:color="auto" w:space="0"/>
        </w:pBdr>
        <w:shd w:fill="FFFFFF" w:val="clear"/>
        <w:rPr>
          <w:sz w:val="24"/>
          <w:szCs w:val="24"/>
        </w:rPr>
      </w:pPr>
      <w:r w:rsidR="00000000" w:rsidDel="00000000" w:rsidRPr="00000000">
        <w:rPr>
          <w:rtl w:val="0"/>
          <w:sz w:val="24"/>
          <w:szCs w:val="24"/>
        </w:rPr>
        <w:t xml:space="preserve">Macdonald, A. (n.d.). </w:t>
      </w:r>
      <w:r w:rsidR="00000000" w:rsidDel="00000000" w:rsidRPr="00000000">
        <w:rPr>
          <w:rtl w:val="0"/>
          <w:i/>
          <w:sz w:val="24"/>
          <w:szCs w:val="24"/>
        </w:rPr>
        <w:t>An integrated approach to improving educational outcomes for looked after children in Wales An integrated approach to improving educational outcomes for looked after children in Wales Background and Context</w:t>
      </w:r>
      <w:r w:rsidR="00000000" w:rsidDel="00000000" w:rsidRPr="00000000">
        <w:rPr>
          <w:rtl w:val="0"/>
          <w:sz w:val="24"/>
          <w:szCs w:val="24"/>
        </w:rPr>
        <w:t>. (2020) Available at:</w:t>
      </w:r>
      <w:hyperlink r:id="rId15">
        <w:r w:rsidR="00000000" w:rsidDel="00000000" w:rsidRPr="00000000">
          <w:rPr>
            <w:rtl w:val="0"/>
            <w:sz w:val="24"/>
            <w:szCs w:val="24"/>
          </w:rPr>
          <w:t xml:space="preserve"> </w:t>
        </w:r>
      </w:hyperlink>
      <w:hyperlink r:id="rId16">
        <w:r w:rsidR="00000000" w:rsidDel="00000000" w:rsidRPr="00000000">
          <w:rPr>
            <w:rtl w:val="0"/>
            <w:sz w:val="24"/>
            <w:szCs w:val="24"/>
          </w:rPr>
          <w:t>https://www.gov.wales/sites/default/files/publications/2020-07/integrated-approach-improving-educational-outcomes-looked-after-children.pdf</w:t>
        </w:r>
      </w:hyperlink>
      <w:r w:rsidR="00000000" w:rsidDel="00000000" w:rsidRPr="00000000">
        <w:rPr>
          <w:rtl w:val="0"/>
          <w:sz w:val="24"/>
          <w:szCs w:val="24"/>
        </w:rPr>
        <w:t xml:space="preserve">. (Accessed: 26 September 2024). </w:t>
      </w:r>
    </w:p>
    <w:p w:rsidR="00000000" w:rsidDel="00000000" w:rsidRDefault="00000000" w14:paraId="00000025" w:rsidP="00000000" w:rsidRPr="00000000">
      <w:pPr>
        <w:pBdr>
          <w:top w:val="nil" w:sz="0" w:color="auto" w:space="0"/>
          <w:bottom w:val="nil" w:sz="0" w:color="auto" w:space="0"/>
          <w:left w:val="nil" w:sz="0" w:color="auto" w:space="4294967269"/>
          <w:right w:val="nil" w:sz="0" w:color="auto" w:space="0"/>
          <w:between w:val="nil" w:sz="0" w:color="auto" w:space="0"/>
        </w:pBdr>
        <w:shd w:fill="FFFFFF" w:val="clear"/>
        <w:ind w:left="0"/>
        <w:ind w:firstLine="0"/>
        <w:spacing w:before="240" w:after="240"/>
        <w:rPr>
          <w:sz w:val="24"/>
          <w:szCs w:val="24"/>
        </w:rPr>
      </w:pPr>
      <w:r w:rsidR="00000000" w:rsidDel="00000000" w:rsidRPr="00000000">
        <w:rPr>
          <w:rtl w:val="0"/>
          <w:i/>
          <w:sz w:val="24"/>
          <w:szCs w:val="24"/>
        </w:rPr>
        <w:t>Making a difference</w:t>
      </w:r>
      <w:r w:rsidR="00000000" w:rsidDel="00000000" w:rsidRPr="00000000">
        <w:rPr>
          <w:rtl w:val="0"/>
          <w:sz w:val="24"/>
          <w:szCs w:val="24"/>
        </w:rPr>
        <w:t>. Available at:</w:t>
      </w:r>
      <w:hyperlink r:id="rId17">
        <w:r w:rsidR="00000000" w:rsidDel="00000000" w:rsidRPr="00000000">
          <w:rPr>
            <w:rtl w:val="0"/>
            <w:sz w:val="24"/>
            <w:szCs w:val="24"/>
          </w:rPr>
          <w:t xml:space="preserve"> </w:t>
        </w:r>
      </w:hyperlink>
      <w:hyperlink r:id="rId18">
        <w:r w:rsidR="00000000" w:rsidDel="00000000" w:rsidRPr="00000000">
          <w:rPr>
            <w:rtl w:val="0"/>
            <w:sz w:val="24"/>
            <w:szCs w:val="24"/>
          </w:rPr>
          <w:t>https://www.gov.wales/sites/default/files/publications/2018-11/making-a-difference-a-guide-for-the-designated-person-for-looked-after-children-in-schools.pdf</w:t>
        </w:r>
      </w:hyperlink>
      <w:r w:rsidR="00000000" w:rsidDel="00000000" w:rsidRPr="00000000">
        <w:rPr>
          <w:rtl w:val="0"/>
          <w:sz w:val="24"/>
          <w:szCs w:val="24"/>
        </w:rPr>
        <w:t xml:space="preserve"> (Accessed: 29 September 2024).  </w:t>
      </w:r>
    </w:p>
    <w:p w:rsidR="00000000" w:rsidDel="00000000" w:rsidRDefault="00000000" w14:paraId="00000026" w:rsidP="00000000" w:rsidRPr="00000000">
      <w:pPr>
        <w:pBdr>
          <w:top w:val="nil" w:sz="0" w:color="auto" w:space="0"/>
          <w:bottom w:val="nil" w:sz="0" w:color="auto" w:space="0"/>
          <w:left w:val="nil" w:sz="0" w:color="auto" w:space="4294967269"/>
          <w:right w:val="nil" w:sz="0" w:color="auto" w:space="0"/>
          <w:between w:val="nil" w:sz="0" w:color="auto" w:space="0"/>
        </w:pBdr>
        <w:shd w:fill="FFFFFF" w:val="clear"/>
        <w:ind w:left="0"/>
        <w:ind w:firstLine="0"/>
        <w:spacing w:before="240" w:after="240"/>
        <w:rPr>
          <w:sz w:val="24"/>
          <w:szCs w:val="24"/>
        </w:rPr>
      </w:pPr>
      <w:r w:rsidR="00000000" w:rsidDel="00000000" w:rsidRPr="00000000">
        <w:rPr>
          <w:rtl w:val="0"/>
          <w:sz w:val="24"/>
          <w:szCs w:val="24"/>
        </w:rPr>
        <w:t xml:space="preserve">Mannay, D et al. (2017) </w:t>
      </w:r>
      <w:r w:rsidR="00000000" w:rsidDel="00000000" w:rsidRPr="00000000">
        <w:rPr>
          <w:rtl w:val="0"/>
          <w:i/>
          <w:sz w:val="24"/>
          <w:szCs w:val="24"/>
        </w:rPr>
        <w:t>The consequences of being labelled ‘looked‐after’: Exploring the educational experiences of looked‐after children and young people in Wale</w:t>
      </w:r>
      <w:r w:rsidR="00000000" w:rsidDel="00000000" w:rsidRPr="00000000">
        <w:rPr>
          <w:rtl w:val="0"/>
          <w:sz w:val="24"/>
          <w:szCs w:val="24"/>
        </w:rPr>
        <w:t xml:space="preserve">. </w:t>
      </w:r>
      <w:r w:rsidR="00000000" w:rsidDel="00000000" w:rsidRPr="00000000">
        <w:rPr>
          <w:rtl w:val="0"/>
          <w:i/>
          <w:sz w:val="24"/>
          <w:szCs w:val="24"/>
        </w:rPr>
        <w:t>British Educational Research Journal</w:t>
      </w:r>
      <w:r w:rsidR="00000000" w:rsidDel="00000000" w:rsidRPr="00000000">
        <w:rPr>
          <w:rtl w:val="0"/>
          <w:sz w:val="24"/>
          <w:szCs w:val="24"/>
        </w:rPr>
        <w:t xml:space="preserve">, </w:t>
      </w:r>
      <w:r w:rsidR="00000000" w:rsidDel="00000000" w:rsidRPr="00000000">
        <w:rPr>
          <w:rtl w:val="0"/>
          <w:i/>
          <w:sz w:val="24"/>
          <w:szCs w:val="24"/>
        </w:rPr>
        <w:t>43</w:t>
      </w:r>
      <w:r w:rsidR="00000000" w:rsidDel="00000000" w:rsidRPr="00000000">
        <w:rPr>
          <w:rtl w:val="0"/>
          <w:sz w:val="24"/>
          <w:szCs w:val="24"/>
        </w:rPr>
        <w:t xml:space="preserve">(4), pp.683-699. </w:t>
      </w:r>
    </w:p>
    <w:p w:rsidR="00000000" w:rsidDel="00000000" w:rsidRDefault="00000000" w14:paraId="00000027" w:rsidP="00000000" w:rsidRPr="00000000">
      <w:pPr>
        <w:pBdr>
          <w:top w:val="nil" w:sz="0" w:color="auto" w:space="0"/>
          <w:bottom w:val="nil" w:sz="0" w:color="auto" w:space="0"/>
          <w:left w:val="nil" w:sz="0" w:color="auto" w:space="4294967269"/>
          <w:right w:val="nil" w:sz="0" w:color="auto" w:space="0"/>
          <w:between w:val="nil" w:sz="0" w:color="auto" w:space="0"/>
        </w:pBdr>
        <w:shd w:fill="FFFFFF" w:val="clear"/>
        <w:ind w:left="0"/>
        <w:ind w:firstLine="0"/>
        <w:spacing w:before="240" w:after="240"/>
        <w:rPr>
          <w:sz w:val="24"/>
          <w:szCs w:val="24"/>
        </w:rPr>
      </w:pPr>
      <w:r w:rsidR="00000000" w:rsidDel="00000000" w:rsidRPr="00000000">
        <w:rPr>
          <w:rtl w:val="0"/>
          <w:sz w:val="24"/>
          <w:szCs w:val="24"/>
        </w:rPr>
        <w:t xml:space="preserve">Maslow, A. (2013) </w:t>
      </w:r>
      <w:r w:rsidR="00000000" w:rsidDel="00000000" w:rsidRPr="00000000">
        <w:rPr>
          <w:rtl w:val="0"/>
          <w:i/>
          <w:sz w:val="24"/>
          <w:szCs w:val="24"/>
        </w:rPr>
        <w:t>A Theory of Human Motivation</w:t>
      </w:r>
      <w:r w:rsidR="00000000" w:rsidDel="00000000" w:rsidRPr="00000000">
        <w:rPr>
          <w:rtl w:val="0"/>
          <w:sz w:val="24"/>
          <w:szCs w:val="24"/>
        </w:rPr>
        <w:t>. Connecticut: Martino Fine Books</w:t>
      </w:r>
    </w:p>
    <w:p w:rsidR="00000000" w:rsidDel="00000000" w:rsidRDefault="00000000" w14:paraId="00000028" w:rsidP="00000000" w:rsidRPr="00000000">
      <w:pPr>
        <w:pBdr>
          <w:top w:val="nil" w:sz="0" w:color="auto" w:space="0"/>
          <w:bottom w:val="nil" w:sz="0" w:color="auto" w:space="0"/>
          <w:left w:val="nil" w:sz="0" w:color="auto" w:space="4294967269"/>
          <w:right w:val="nil" w:sz="0" w:color="auto" w:space="0"/>
          <w:between w:val="nil" w:sz="0" w:color="auto" w:space="0"/>
        </w:pBdr>
        <w:shd w:fill="FFFFFF" w:val="clear"/>
        <w:ind w:left="0"/>
        <w:ind w:firstLine="0"/>
        <w:spacing w:before="240" w:after="240"/>
        <w:rPr>
          <w:sz w:val="24"/>
          <w:szCs w:val="24"/>
        </w:rPr>
      </w:pPr>
      <w:r w:rsidR="00000000" w:rsidDel="00000000" w:rsidRPr="00000000">
        <w:rPr>
          <w:rtl w:val="0"/>
          <w:sz w:val="24"/>
          <w:szCs w:val="24"/>
        </w:rPr>
        <w:t xml:space="preserve"> </w:t>
      </w:r>
      <w:r w:rsidR="00000000" w:rsidDel="00000000" w:rsidRPr="00000000">
        <w:rPr>
          <w:rtl w:val="0"/>
          <w:i/>
          <w:sz w:val="24"/>
          <w:szCs w:val="24"/>
        </w:rPr>
        <w:t>PDA Education Support Assistance . (</w:t>
      </w:r>
      <w:r w:rsidR="00000000" w:rsidDel="00000000" w:rsidRPr="00000000">
        <w:rPr>
          <w:rtl w:val="0"/>
          <w:sz w:val="24"/>
          <w:szCs w:val="24"/>
        </w:rPr>
        <w:t xml:space="preserve">2024) </w:t>
      </w:r>
      <w:r w:rsidR="00000000" w:rsidDel="00000000" w:rsidRPr="00000000">
        <w:rPr>
          <w:rtl w:val="0"/>
          <w:i/>
          <w:sz w:val="24"/>
          <w:szCs w:val="24"/>
        </w:rPr>
        <w:t>PDA Education Support Assistance (Level 6) | Glasgow Clyde College</w:t>
      </w:r>
      <w:r w:rsidR="00000000" w:rsidDel="00000000" w:rsidRPr="00000000">
        <w:rPr>
          <w:rtl w:val="0"/>
          <w:sz w:val="24"/>
          <w:szCs w:val="24"/>
        </w:rPr>
        <w:t>. Available at:</w:t>
      </w:r>
      <w:hyperlink r:id="rId20">
        <w:r w:rsidR="00000000" w:rsidDel="00000000" w:rsidRPr="00000000">
          <w:rPr>
            <w:rtl w:val="0"/>
            <w:sz w:val="24"/>
            <w:szCs w:val="24"/>
          </w:rPr>
          <w:t xml:space="preserve"> </w:t>
        </w:r>
      </w:hyperlink>
      <w:hyperlink r:id="rId19">
        <w:r w:rsidR="00000000" w:rsidDel="00000000" w:rsidRPr="00000000">
          <w:rPr>
            <w:rtl w:val="0"/>
            <w:sz w:val="24"/>
            <w:szCs w:val="24"/>
          </w:rPr>
          <w:t>https://www.glasgowclyde.ac.uk/courses/578-pda-education-support-assistance-level-6/4138</w:t>
        </w:r>
      </w:hyperlink>
      <w:r w:rsidR="00000000" w:rsidDel="00000000" w:rsidRPr="00000000">
        <w:rPr>
          <w:rtl w:val="0"/>
          <w:sz w:val="24"/>
          <w:szCs w:val="24"/>
        </w:rPr>
        <w:t xml:space="preserve"> (Accessed: 28 October 2024).  </w:t>
      </w:r>
    </w:p>
    <w:p w:rsidR="00000000" w:rsidDel="00000000" w:rsidRDefault="00000000" w14:paraId="00000029" w:rsidP="00000000" w:rsidRPr="00000000">
      <w:pPr>
        <w:pBdr>
          <w:top w:val="nil" w:sz="0" w:color="auto" w:space="0"/>
          <w:bottom w:val="nil" w:sz="0" w:color="auto" w:space="0"/>
          <w:left w:val="nil" w:sz="0" w:color="auto" w:space="4294967269"/>
          <w:right w:val="nil" w:sz="0" w:color="auto" w:space="0"/>
          <w:between w:val="nil" w:sz="0" w:color="auto" w:space="0"/>
        </w:pBdr>
        <w:shd w:fill="FFFFFF" w:val="clear"/>
        <w:ind w:left="0"/>
        <w:ind w:firstLine="0"/>
        <w:spacing w:before="240" w:after="240"/>
        <w:rPr>
          <w:sz w:val="24"/>
          <w:szCs w:val="24"/>
        </w:rPr>
      </w:pPr>
      <w:r w:rsidR="00000000" w:rsidDel="00000000" w:rsidRPr="00000000">
        <w:rPr>
          <w:rtl w:val="0"/>
          <w:i/>
          <w:sz w:val="24"/>
          <w:szCs w:val="24"/>
        </w:rPr>
        <w:t>Responsibilities in respect of children</w:t>
      </w:r>
      <w:r w:rsidR="00000000" w:rsidDel="00000000" w:rsidRPr="00000000">
        <w:rPr>
          <w:rtl w:val="0"/>
          <w:sz w:val="24"/>
          <w:szCs w:val="24"/>
        </w:rPr>
        <w:t xml:space="preserve"> (2021) </w:t>
      </w:r>
      <w:r w:rsidR="00000000" w:rsidDel="00000000" w:rsidRPr="00000000">
        <w:rPr>
          <w:rtl w:val="0"/>
          <w:i/>
          <w:sz w:val="24"/>
          <w:szCs w:val="24"/>
        </w:rPr>
        <w:t>Responsibilities in respect of children | Law Wales</w:t>
      </w:r>
      <w:r w:rsidR="00000000" w:rsidDel="00000000" w:rsidRPr="00000000">
        <w:rPr>
          <w:rtl w:val="0"/>
          <w:sz w:val="24"/>
          <w:szCs w:val="24"/>
        </w:rPr>
        <w:t>. Available at:</w:t>
      </w:r>
      <w:hyperlink r:id="rId22">
        <w:r w:rsidR="00000000" w:rsidDel="00000000" w:rsidRPr="00000000">
          <w:rPr>
            <w:rtl w:val="0"/>
            <w:sz w:val="24"/>
            <w:szCs w:val="24"/>
          </w:rPr>
          <w:t xml:space="preserve"> </w:t>
        </w:r>
      </w:hyperlink>
      <w:hyperlink r:id="rId21">
        <w:r w:rsidR="00000000" w:rsidDel="00000000" w:rsidRPr="00000000">
          <w:rPr>
            <w:rtl w:val="0"/>
            <w:sz w:val="24"/>
            <w:szCs w:val="24"/>
          </w:rPr>
          <w:t>https://law.gov.wales/responsibilities-respect-children</w:t>
        </w:r>
      </w:hyperlink>
      <w:r w:rsidR="00000000" w:rsidDel="00000000" w:rsidRPr="00000000">
        <w:rPr>
          <w:rtl w:val="0"/>
          <w:sz w:val="24"/>
          <w:szCs w:val="24"/>
        </w:rPr>
        <w:t xml:space="preserve"> (Accessed: 26 September 2024). </w:t>
      </w:r>
    </w:p>
    <w:p w:rsidR="00000000" w:rsidDel="00000000" w:rsidRDefault="00000000" w14:paraId="0000002A" w:rsidP="00000000" w:rsidRPr="00000000">
      <w:pPr>
        <w:pBdr>
          <w:top w:val="nil" w:sz="0" w:color="auto" w:space="0"/>
          <w:bottom w:val="nil" w:sz="0" w:color="auto" w:space="0"/>
          <w:left w:val="nil" w:sz="0" w:color="auto" w:space="4294967269"/>
          <w:right w:val="nil" w:sz="0" w:color="auto" w:space="0"/>
          <w:between w:val="nil" w:sz="0" w:color="auto" w:space="0"/>
        </w:pBdr>
        <w:shd w:fill="FFFFFF" w:val="clear"/>
        <w:ind w:left="0"/>
        <w:ind w:firstLine="0"/>
        <w:spacing w:before="240" w:after="240"/>
        <w:rPr>
          <w:sz w:val="24"/>
          <w:szCs w:val="24"/>
        </w:rPr>
      </w:pPr>
      <w:r w:rsidR="00000000" w:rsidDel="00000000" w:rsidRPr="00000000">
        <w:rPr>
          <w:rtl w:val="0"/>
          <w:i/>
          <w:sz w:val="24"/>
          <w:szCs w:val="24"/>
        </w:rPr>
        <w:t>Social Services and well-being (Wales) act 2014</w:t>
      </w:r>
      <w:r w:rsidR="00000000" w:rsidDel="00000000" w:rsidRPr="00000000">
        <w:rPr>
          <w:rtl w:val="0"/>
          <w:sz w:val="24"/>
          <w:szCs w:val="24"/>
        </w:rPr>
        <w:t>. Available at:</w:t>
      </w:r>
      <w:hyperlink r:id="rId24">
        <w:r w:rsidR="00000000" w:rsidDel="00000000" w:rsidRPr="00000000">
          <w:rPr>
            <w:rtl w:val="0"/>
            <w:sz w:val="24"/>
            <w:szCs w:val="24"/>
          </w:rPr>
          <w:t xml:space="preserve"> </w:t>
        </w:r>
      </w:hyperlink>
      <w:hyperlink r:id="rId23">
        <w:r w:rsidR="00000000" w:rsidDel="00000000" w:rsidRPr="00000000">
          <w:rPr>
            <w:rtl w:val="0"/>
            <w:sz w:val="24"/>
            <w:szCs w:val="24"/>
          </w:rPr>
          <w:t>https://www.gov.wales/sites/default/files/publications/2019-05/part-6-code-of-practice-looked-after-and-accommodated-children.pdf</w:t>
        </w:r>
      </w:hyperlink>
      <w:r w:rsidR="00000000" w:rsidDel="00000000" w:rsidRPr="00000000">
        <w:rPr>
          <w:rtl w:val="0"/>
          <w:sz w:val="24"/>
          <w:szCs w:val="24"/>
        </w:rPr>
        <w:t xml:space="preserve"> (Accessed: 27 September 2024).  </w:t>
      </w:r>
    </w:p>
    <w:p w:rsidR="00000000" w:rsidDel="00000000" w:rsidRDefault="00000000" w14:paraId="0000002B" w:rsidP="00000000" w:rsidRPr="00000000">
      <w:pPr>
        <w:pBdr>
          <w:top w:val="nil" w:sz="0" w:color="auto" w:space="0"/>
          <w:bottom w:val="nil" w:sz="0" w:color="auto" w:space="0"/>
          <w:left w:val="nil" w:sz="0" w:color="auto" w:space="4294967269"/>
          <w:right w:val="nil" w:sz="0" w:color="auto" w:space="0"/>
          <w:between w:val="nil" w:sz="0" w:color="auto" w:space="0"/>
        </w:pBdr>
        <w:shd w:fill="FFFFFF" w:val="clear"/>
        <w:ind w:left="0"/>
        <w:ind w:firstLine="0"/>
        <w:spacing w:before="240" w:after="240"/>
        <w:rPr>
          <w:sz w:val="24"/>
          <w:szCs w:val="24"/>
        </w:rPr>
      </w:pPr>
      <w:r w:rsidR="00000000" w:rsidDel="00000000" w:rsidRPr="00000000">
        <w:rPr>
          <w:rtl w:val="0"/>
          <w:sz w:val="24"/>
          <w:szCs w:val="24"/>
        </w:rPr>
        <w:t xml:space="preserve">UNICEF (2021) </w:t>
      </w:r>
      <w:r w:rsidR="00000000" w:rsidDel="00000000" w:rsidRPr="00000000">
        <w:rPr>
          <w:rtl w:val="0"/>
          <w:i/>
          <w:sz w:val="24"/>
          <w:szCs w:val="24"/>
        </w:rPr>
        <w:t>A summary of the UN Convention on the Rights of the Child</w:t>
      </w:r>
      <w:r w:rsidR="00000000" w:rsidDel="00000000" w:rsidRPr="00000000">
        <w:rPr>
          <w:rtl w:val="0"/>
          <w:sz w:val="24"/>
          <w:szCs w:val="24"/>
        </w:rPr>
        <w:t>. Available at:</w:t>
      </w:r>
      <w:hyperlink r:id="rId26">
        <w:r w:rsidR="00000000" w:rsidDel="00000000" w:rsidRPr="00000000">
          <w:rPr>
            <w:rtl w:val="0"/>
            <w:sz w:val="24"/>
            <w:szCs w:val="24"/>
          </w:rPr>
          <w:t xml:space="preserve"> </w:t>
        </w:r>
      </w:hyperlink>
      <w:hyperlink r:id="rId25">
        <w:r w:rsidR="00000000" w:rsidDel="00000000" w:rsidRPr="00000000">
          <w:rPr>
            <w:rtl w:val="0"/>
            <w:sz w:val="24"/>
            <w:szCs w:val="24"/>
          </w:rPr>
          <w:t>https://www.unicef.org.uk/wp-content/uploads/2019/10/UNCRC_summary-1_1.pdf</w:t>
        </w:r>
      </w:hyperlink>
      <w:r w:rsidR="00000000" w:rsidDel="00000000" w:rsidRPr="00000000">
        <w:rPr>
          <w:rtl w:val="0"/>
          <w:sz w:val="24"/>
          <w:szCs w:val="24"/>
        </w:rPr>
        <w:t xml:space="preserve"> (Accessed: 26 September 2024).  </w:t>
      </w:r>
    </w:p>
    <w:p w:rsidR="00000000" w:rsidDel="00000000" w:rsidRDefault="00000000" w14:paraId="0000002C" w:rsidP="00000000" w:rsidRPr="00000000">
      <w:pPr>
        <w:pBdr>
          <w:top w:val="nil" w:sz="0" w:color="auto" w:space="0"/>
          <w:bottom w:val="nil" w:sz="0" w:color="auto" w:space="0"/>
          <w:left w:val="nil" w:sz="0" w:color="auto" w:space="0"/>
          <w:right w:val="nil" w:sz="0" w:color="auto" w:space="0"/>
          <w:between w:val="nil" w:sz="0" w:color="auto" w:space="0"/>
        </w:pBdr>
        <w:shd w:fill="FFFFFF" w:val="clear"/>
        <w:rPr>
          <w:sz w:val="24"/>
          <w:szCs w:val="24"/>
        </w:rPr>
      </w:pPr>
      <w:r w:rsidR="00000000" w:rsidDel="00000000" w:rsidRPr="00000000">
        <w:rPr>
          <w:rtl w:val="0"/>
        </w:rPr>
      </w:r>
    </w:p>
    <w:p w:rsidR="00000000" w:rsidDel="00000000" w:rsidRDefault="00000000" w14:paraId="0000002D" w:rsidP="00000000" w:rsidRPr="00000000">
      <w:pPr>
        <w:pBdr>
          <w:top w:val="nil" w:sz="0" w:color="auto" w:space="0"/>
          <w:bottom w:val="nil" w:sz="0" w:color="auto" w:space="0"/>
          <w:left w:val="nil" w:sz="0" w:color="auto" w:space="0"/>
          <w:right w:val="nil" w:sz="0" w:color="auto" w:space="0"/>
          <w:between w:val="nil" w:sz="0" w:color="auto" w:space="0"/>
        </w:pBdr>
        <w:shd w:fill="FFFFFF" w:val="clear"/>
        <w:rPr>
          <w:sz w:val="24"/>
          <w:szCs w:val="24"/>
        </w:rPr>
      </w:pPr>
      <w:r w:rsidR="00000000" w:rsidDel="00000000" w:rsidRPr="00000000">
        <w:rPr>
          <w:rtl w:val="0"/>
          <w:sz w:val="24"/>
          <w:szCs w:val="24"/>
        </w:rPr>
        <w:t xml:space="preserve"> </w:t>
      </w:r>
    </w:p>
    <w:p w:rsidR="00000000" w:rsidDel="00000000" w:rsidRDefault="00000000" w14:paraId="0000002E" w:rsidP="00000000" w:rsidRPr="00000000">
      <w:pPr>
        <w:pBdr>
          <w:top w:val="nil" w:sz="0" w:color="auto" w:space="0"/>
          <w:bottom w:val="nil" w:sz="0" w:color="auto" w:space="0"/>
          <w:left w:val="nil" w:sz="0" w:color="auto" w:space="0"/>
          <w:right w:val="nil" w:sz="0" w:color="auto" w:space="0"/>
          <w:between w:val="nil" w:sz="0" w:color="auto" w:space="0"/>
        </w:pBdr>
        <w:shd w:fill="FFFFFF" w:val="clear"/>
        <w:rPr>
          <w:sz w:val="24"/>
          <w:szCs w:val="24"/>
        </w:rPr>
      </w:pPr>
      <w:r w:rsidR="00000000" w:rsidDel="00000000" w:rsidRPr="00000000">
        <w:rPr>
          <w:rtl w:val="0"/>
          <w:sz w:val="24"/>
          <w:szCs w:val="24"/>
        </w:rPr>
        <w:t xml:space="preserve"> </w:t>
      </w:r>
    </w:p>
    <w:p w:rsidR="00000000" w:rsidDel="00000000" w:rsidRDefault="00000000" w14:paraId="0000002F" w:rsidP="00000000" w:rsidRPr="00000000">
      <w:pPr>
        <w:pBdr>
          <w:top w:val="nil" w:sz="0" w:color="auto" w:space="0"/>
          <w:bottom w:val="nil" w:sz="0" w:color="auto" w:space="0"/>
          <w:left w:val="nil" w:sz="0" w:color="auto" w:space="0"/>
          <w:right w:val="nil" w:sz="0" w:color="auto" w:space="0"/>
          <w:between w:val="nil" w:sz="0" w:color="auto" w:space="0"/>
        </w:pBdr>
        <w:shd w:fill="FFFFFF" w:val="clear"/>
        <w:rPr>
          <w:sz w:val="24"/>
          <w:szCs w:val="24"/>
        </w:rPr>
      </w:pPr>
      <w:r w:rsidR="00000000" w:rsidDel="00000000" w:rsidRPr="00000000">
        <w:rPr>
          <w:rtl w:val="0"/>
          <w:sz w:val="24"/>
          <w:szCs w:val="24"/>
        </w:rPr>
        <w:t xml:space="preserve"> </w:t>
      </w:r>
    </w:p>
    <w:p w:rsidR="00000000" w:rsidDel="00000000" w:rsidRDefault="00000000" w14:paraId="00000030" w:rsidP="00000000" w:rsidRPr="00000000">
      <w:pPr>
        <w:pBdr>
          <w:top w:val="nil" w:sz="0" w:color="auto" w:space="0"/>
          <w:bottom w:val="nil" w:sz="0" w:color="auto" w:space="0"/>
          <w:left w:val="nil" w:sz="0" w:color="auto" w:space="0"/>
          <w:right w:val="nil" w:sz="0" w:color="auto" w:space="0"/>
          <w:between w:val="nil" w:sz="0" w:color="auto" w:space="0"/>
        </w:pBdr>
        <w:shd w:fill="FFFFFF" w:val="clear"/>
        <w:rPr>
          <w:sz w:val="24"/>
          <w:szCs w:val="24"/>
        </w:rPr>
      </w:pPr>
      <w:r w:rsidR="00000000" w:rsidDel="00000000" w:rsidRPr="00000000">
        <w:rPr>
          <w:rtl w:val="0"/>
          <w:sz w:val="24"/>
          <w:szCs w:val="24"/>
        </w:rPr>
        <w:t xml:space="preserve"> </w:t>
      </w:r>
    </w:p>
    <w:p w:rsidR="00000000" w:rsidDel="00000000" w:rsidRDefault="00000000" w14:paraId="00000031" w:rsidP="00000000" w:rsidRPr="00000000">
      <w:pPr>
        <w:pBdr>
          <w:top w:val="nil" w:sz="0" w:color="auto" w:space="0"/>
          <w:bottom w:val="nil" w:sz="0" w:color="auto" w:space="0"/>
          <w:left w:val="nil" w:sz="0" w:color="auto" w:space="0"/>
          <w:right w:val="nil" w:sz="0" w:color="auto" w:space="0"/>
          <w:between w:val="nil" w:sz="0" w:color="auto" w:space="0"/>
        </w:pBdr>
        <w:shd w:fill="FFFFFF" w:val="clear"/>
        <w:rPr>
          <w:sz w:val="24"/>
          <w:szCs w:val="24"/>
        </w:rPr>
      </w:pPr>
      <w:r w:rsidR="00000000" w:rsidDel="00000000" w:rsidRPr="00000000">
        <w:rPr>
          <w:rtl w:val="0"/>
          <w:sz w:val="24"/>
          <w:szCs w:val="24"/>
        </w:rPr>
        <w:t xml:space="preserve"> </w:t>
      </w:r>
    </w:p>
    <w:p w:rsidR="00000000" w:rsidDel="00000000" w:rsidRDefault="00000000" w14:paraId="00000032" w:rsidP="00000000" w:rsidRPr="00000000">
      <w:pPr>
        <w:pBdr>
          <w:top w:val="nil" w:sz="0" w:color="auto" w:space="0"/>
          <w:bottom w:val="nil" w:sz="0" w:color="auto" w:space="0"/>
          <w:left w:val="nil" w:sz="0" w:color="auto" w:space="0"/>
          <w:right w:val="nil" w:sz="0" w:color="auto" w:space="0"/>
          <w:between w:val="nil" w:sz="0" w:color="auto" w:space="0"/>
        </w:pBdr>
        <w:shd w:fill="FFFFFF" w:val="clear"/>
        <w:rPr>
          <w:sz w:val="24"/>
          <w:szCs w:val="24"/>
        </w:rPr>
      </w:pPr>
      <w:r w:rsidR="00000000" w:rsidDel="00000000" w:rsidRPr="00000000">
        <w:rPr>
          <w:rtl w:val="0"/>
          <w:sz w:val="24"/>
          <w:szCs w:val="24"/>
        </w:rPr>
        <w:t xml:space="preserve"> </w:t>
      </w:r>
    </w:p>
    <w:p w:rsidR="00000000" w:rsidDel="00000000" w:rsidRDefault="00000000" w14:paraId="00000033" w:rsidP="00000000" w:rsidRPr="00000000">
      <w:pPr>
        <w:rPr>
          <w:sz w:val="44"/>
          <w:szCs w:val="44"/>
        </w:rPr>
      </w:pPr>
      <w:r w:rsidR="00000000" w:rsidDel="00000000" w:rsidRPr="00000000">
        <w:rPr>
          <w:rtl w:val="0"/>
        </w:rPr>
      </w:r>
    </w:p>
    <w:p w:rsidR="00000000" w:rsidDel="00000000" w:rsidRDefault="00000000" w14:paraId="00000034" w:rsidP="00000000" w:rsidRPr="00000000">
      <w:pPr>
        <w:rPr>
          <w:i/>
          <w:sz w:val="44"/>
          <w:szCs w:val="44"/>
        </w:rPr>
      </w:pPr>
      <w:r>
        <w:br w:type="page"/>
      </w:r>
      <w:r w:rsidR="00000000" w:rsidDel="00000000" w:rsidRPr="00000000">
        <w:rPr>
          <w:rtl w:val="0"/>
        </w:rPr>
      </w:r>
    </w:p>
    <w:p w:rsidR="00000000" w:rsidDel="00000000" w:rsidRDefault="00000000" w14:paraId="00000035" w:rsidP="00000000" w:rsidRPr="00000000">
      <w:pPr>
        <w:jc w:val="center"/>
        <w:rPr>
          <w:b/>
          <w:sz w:val="44"/>
          <w:szCs w:val="44"/>
        </w:rPr>
      </w:pPr>
      <w:r w:rsidR="00000000" w:rsidDel="00000000" w:rsidRPr="00000000">
        <w:rPr>
          <w:rtl w:val="0"/>
          <w:b/>
          <w:sz w:val="44"/>
          <w:szCs w:val="44"/>
        </w:rPr>
        <w:t>Element 2</w:t>
      </w:r>
    </w:p>
    <w:p w:rsidR="00000000" w:rsidDel="00000000" w:rsidRDefault="00000000" w14:paraId="00000036" w:rsidP="00000000" w:rsidRPr="00000000">
      <w:pPr>
        <w:jc w:val="center"/>
        <w:rPr>
          <w:i/>
          <w:sz w:val="44"/>
          <w:szCs w:val="44"/>
        </w:rPr>
      </w:pPr>
      <w:r w:rsidR="00000000" w:rsidDel="00000000" w:rsidRPr="00000000">
        <w:rPr>
          <w:rtl w:val="0"/>
          <w:i/>
          <w:sz w:val="44"/>
          <w:szCs w:val="44"/>
        </w:rPr>
        <w:t>Essay - Explore the wide and complex spectrum of additional needs</w:t>
      </w:r>
    </w:p>
    <w:p w:rsidR="00000000" w:rsidDel="00000000" w:rsidRDefault="00000000" w14:paraId="00000037"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before="240" w:after="240"/>
        <w:rPr>
          <w:highlight w:val="white"/>
          <w:sz w:val="24"/>
          <w:szCs w:val="24"/>
        </w:rPr>
      </w:pPr>
      <w:r w:rsidR="00000000" w:rsidDel="00000000" w:rsidRPr="00000000">
        <w:rPr>
          <w:rtl w:val="0"/>
          <w:highlight w:val="white"/>
          <w:sz w:val="24"/>
          <w:szCs w:val="24"/>
        </w:rPr>
        <w:t xml:space="preserve">In this essay I shall explore the complexity of Additional Needs. There are two approaches that influence management, education, and care for disability: The Medical Model and The Social Model (Scope, 2022). I will offer contrasting perspectives on how disabilities are perceived and managed. I will aim to highlight the advantages of The Social Model in schools, and link the relationship between legislation, policies, and good school practice. I shall also refer to relevant educational theories, such as those of Maslow (1943) and Skinner (1976). </w:t>
      </w:r>
    </w:p>
    <w:p w:rsidR="00000000" w:rsidDel="00000000" w:rsidRDefault="00000000" w14:paraId="00000038"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before="240" w:after="240"/>
        <w:rPr>
          <w:highlight w:val="white"/>
          <w:sz w:val="24"/>
          <w:szCs w:val="24"/>
        </w:rPr>
      </w:pPr>
      <w:r w:rsidR="00000000" w:rsidDel="00000000" w:rsidRPr="00000000">
        <w:rPr>
          <w:rtl w:val="0"/>
          <w:highlight w:val="white"/>
          <w:sz w:val="24"/>
          <w:szCs w:val="24"/>
        </w:rPr>
        <w:t xml:space="preserve">There is no single definition of Additional Needs. Additional Needs relate to the diversity of individuals within society. It includes a wide range of challenges like vision, hearing impairment, chronic health conditions, or learning difficulties (Karr et al.2022). It can refer to disabilities, disorders, difficult home lives, or behavioural problems.  Within educational settings, it encompasses the learner’s social, academic, or physical distinctions from their peers. Whether a student should be 'statemented', is governed by specific criteria outlined in legislation (Education Act, 1996). It has been suggested that there are ‘three conceptions of additional needs include personal, school-based, or environmental factors, non-recognition of underlying factors, or the overlook of self and society’ (Hyman et al.2020, p.1). All children have individual learning needs influenced by various factors, and these additional support needs challenge medical thinking (Paulsrud and Nilholm, 2023). These needs are not limited to specific categories and should be recognised as the right of children to have their personal requirements met (Department of Education, 2015). </w:t>
      </w:r>
    </w:p>
    <w:p w:rsidR="00000000" w:rsidDel="00000000" w:rsidRDefault="00000000" w14:paraId="00000039"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before="240" w:after="240"/>
        <w:rPr>
          <w:highlight w:val="white"/>
          <w:sz w:val="24"/>
          <w:szCs w:val="24"/>
        </w:rPr>
      </w:pPr>
      <w:r w:rsidR="00000000" w:rsidDel="00000000" w:rsidRPr="00000000">
        <w:rPr>
          <w:rtl w:val="0"/>
          <w:highlight w:val="white"/>
          <w:sz w:val="24"/>
          <w:szCs w:val="24"/>
        </w:rPr>
        <w:t>The Medical Model is based on the following principles. ‘An impairment, deficiency, or problem located within an individual. It is therefore up to medical science to try and cure or prevent disability’ (Lawson and Beckett, 2021). For example, a person diagnosed with diabetes would be prescribed insulin to manage their blood sugar levels. The main goal being, management of the physical issue, rather than addressing factors like lifestyle or emotional well-being (Wade and Halligan, 2004). The Medical Model has always defined how society supports children with various needs (Lawson and Beckett, 2021), and societies attitudes have shaped the medical model, but this approach has overlooked disabled people's engagement throughout history. Physical rehabilitation is crucial, and medical treatment for impairment remains a necessity (Andrews</w:t>
      </w:r>
      <w:r w:rsidR="00000000" w:rsidDel="00000000" w:rsidRPr="00000000">
        <w:rPr>
          <w:rtl w:val="0"/>
          <w:i/>
          <w:highlight w:val="white"/>
          <w:sz w:val="24"/>
          <w:szCs w:val="24"/>
        </w:rPr>
        <w:t xml:space="preserve"> et al.,</w:t>
      </w:r>
      <w:r w:rsidR="00000000" w:rsidDel="00000000" w:rsidRPr="00000000">
        <w:rPr>
          <w:rtl w:val="0"/>
          <w:highlight w:val="white"/>
          <w:sz w:val="24"/>
          <w:szCs w:val="24"/>
        </w:rPr>
        <w:t xml:space="preserve"> 2022), but critics argue that it lacks focus on the experience of disabled individuals and reduces people to their impairments. The model's narrow focus perpetuates stigma and low self-esteem. Being labelled as different, can lead to exclusion and limited opportunities (Zaks, 2023). Some believe that the medical model arose due to advances in medical technology and medicine. However, it has been used since Roman times (Mandilara</w:t>
      </w:r>
      <w:r w:rsidR="00000000" w:rsidDel="00000000" w:rsidRPr="00000000">
        <w:rPr>
          <w:rtl w:val="0"/>
          <w:i/>
          <w:highlight w:val="white"/>
          <w:sz w:val="24"/>
          <w:szCs w:val="24"/>
        </w:rPr>
        <w:t xml:space="preserve"> et al</w:t>
      </w:r>
      <w:r w:rsidR="00000000" w:rsidDel="00000000" w:rsidRPr="00000000">
        <w:rPr>
          <w:rtl w:val="0"/>
          <w:highlight w:val="white"/>
          <w:sz w:val="24"/>
          <w:szCs w:val="24"/>
        </w:rPr>
        <w:t xml:space="preserve">, 2023). In conclusion, policymakers and service providers may claim that they comply with the social model of disability, but it is likely that many rely on the medical model, consequently excluding disabled people from full and equal participation in society. </w:t>
      </w:r>
    </w:p>
    <w:p w:rsidR="00000000" w:rsidDel="00000000" w:rsidRDefault="00000000" w14:paraId="0000003A"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before="240" w:after="240"/>
        <w:rPr>
          <w:highlight w:val="white"/>
          <w:sz w:val="24"/>
          <w:szCs w:val="24"/>
        </w:rPr>
      </w:pPr>
      <w:r w:rsidR="00000000" w:rsidDel="00000000" w:rsidRPr="00000000">
        <w:rPr>
          <w:rtl w:val="0"/>
          <w:highlight w:val="white"/>
          <w:sz w:val="24"/>
          <w:szCs w:val="24"/>
        </w:rPr>
        <w:t>In stark contrast, the Social Model suggests that social and environmental barriers create disability, thereby focusing on changing the environment, rather than rehabilitating the individual (Khayatzadeh-Mahani et al. 2020), reinforcing inclusivity as a fundamental right that needs to be forcefully pursued (Equality Act, 2010). The Social Model aims to identify the barriers within society that excludes individuals, and advocates for social inclusion. This model focuses on social justice, empowerment, and the need for societal change. Schools operate the social model to ensure inclusion for all (Shakespeare, 2006). It challenges non-impaired educators to reflect on their role in creating and perpetuating disability as a problem (Hyman,</w:t>
      </w:r>
      <w:r w:rsidR="00000000" w:rsidDel="00000000" w:rsidRPr="00000000">
        <w:rPr>
          <w:rtl w:val="0"/>
          <w:i/>
          <w:highlight w:val="white"/>
          <w:sz w:val="24"/>
          <w:szCs w:val="24"/>
        </w:rPr>
        <w:t xml:space="preserve"> et al</w:t>
      </w:r>
      <w:r w:rsidR="00000000" w:rsidDel="00000000" w:rsidRPr="00000000">
        <w:rPr>
          <w:rtl w:val="0"/>
          <w:highlight w:val="white"/>
          <w:sz w:val="24"/>
          <w:szCs w:val="24"/>
        </w:rPr>
        <w:t xml:space="preserve"> 2020). Many schools adopt the social model, helping to create an inclusive environment that promotes optimal learning and growth by considering additional needs. By including social and environmental influences, schools can better address this issue and provide more comprehensive solutions. A more holistic approach can better meet the needs of individuals who are struggling. Maslow's Hierarchy of Needs (1943) provides a framework for understanding and prioritising the students' needs. It emphasises the importance of meeting basic physiological and safety needs before addressing higher-level needs such as belongingness, esteem, and self-actualisation. By creating an environment within schools, where learners feel included, they will ultimately improve as learners and will become more motivated to achieve higher levels of learning and personal development. Skinner's operant conditional Theory (1938) offers valuable suggestions for addressing challenging behaviours in the classroom. By analysing the precursors, behaviours, and consequences, educators can develop proactive strategies to promote positive behaviour and reduce negative behaviours.  Incorporating these principles into educational settings promote a more holistic approach to addressing students' additional needs.  </w:t>
      </w:r>
    </w:p>
    <w:p w:rsidR="00000000" w:rsidDel="00000000" w:rsidRDefault="00000000" w14:paraId="0000003B"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before="240" w:after="240"/>
        <w:rPr>
          <w:highlight w:val="white"/>
          <w:sz w:val="24"/>
          <w:szCs w:val="24"/>
        </w:rPr>
      </w:pPr>
      <w:r w:rsidR="00000000" w:rsidDel="00000000" w:rsidRPr="00000000">
        <w:rPr>
          <w:rtl w:val="0"/>
          <w:highlight w:val="white"/>
          <w:sz w:val="24"/>
          <w:szCs w:val="24"/>
        </w:rPr>
        <w:t xml:space="preserve">The social model emphasises the need for systemic change in education to ensure equal access and participation for learners with diverse needs. This has implications for policy changes that support and validate students with learning differences. It aims to cater to the specific needs of each learner, while encouraging self-respect and building positive connections. Involving the student in decision-making, can boost participation and add to their general state of wellbeing. Ultimately, it benefits all learners by promoting understanding and admiration for the distinctive differences of everyone. With changing perceptions of additional needs, this model supports inclusivity, diversity, and empowerment, with the ultimate aim of establishing a nurturing and supportive learning atmosphere (Shakespeare, 2006).  </w:t>
      </w:r>
    </w:p>
    <w:p w:rsidR="00000000" w:rsidDel="00000000" w:rsidRDefault="00000000" w14:paraId="0000003C"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before="240" w:after="240"/>
        <w:rPr>
          <w:highlight w:val="white"/>
          <w:sz w:val="24"/>
          <w:szCs w:val="24"/>
        </w:rPr>
      </w:pPr>
      <w:r w:rsidR="00000000" w:rsidDel="00000000" w:rsidRPr="00000000">
        <w:rPr>
          <w:rtl w:val="0"/>
          <w:highlight w:val="white"/>
          <w:sz w:val="24"/>
          <w:szCs w:val="24"/>
        </w:rPr>
        <w:t xml:space="preserve">School staff must aim to embrace the diversity in human characteristics and learning styles. For example,  a learner who has dyslexia could find it challenging to read, the school can provide accessible materials, like audiobooks or voice-to-text- software and use group work where students can contribute in different ways. (E.g., discussing ideas rather than only reading or writing). Additional Needs are regularly mentioned in both legislation, like the ‘Equality Act 2010’, and educational policies, such as the ‘Special Educational Needs and Disability (SEND) Code of Practice 2015’. Schools that adopt the social model are committed to ensuring that their students have equal access to the curriculum and enjoy the social benefits of a personalised and effective learning environment (Barnes &amp; Mercer, 2010). It can begin to remove the various barriers that hinder the learner's participation and ensure equitable access to education (Barnes and Mercer, 2010) </w:t>
      </w:r>
    </w:p>
    <w:p w:rsidR="00000000" w:rsidDel="00000000" w:rsidRDefault="00000000" w14:paraId="0000003D"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before="240" w:after="240"/>
        <w:rPr>
          <w:highlight w:val="white"/>
          <w:sz w:val="24"/>
          <w:szCs w:val="24"/>
        </w:rPr>
      </w:pPr>
      <w:r w:rsidR="00000000" w:rsidDel="00000000" w:rsidRPr="00000000">
        <w:rPr>
          <w:rtl w:val="0"/>
          <w:highlight w:val="white"/>
          <w:sz w:val="24"/>
          <w:szCs w:val="24"/>
        </w:rPr>
        <w:t xml:space="preserve">Additional needs are wide ranging and require a multi-faceted approach in supporting each individual. The Medical and Social models of disability offer contrasting views on how disability is perceived and managed, with the social model being more aligned with modern inclusive practices. Flexibility in adopting strategies, interventions, and teaching methods is essential for addressing diverse learners' needs. Personalised learning plans support success in inclusive environments, while differentiated instruction and resources are valuable. Ultimately, learning is a deeply personal journey for every student. It is a search for understanding and meaning, an exploration of knowledge that is intrinsically linked to individual experiences. It is the duty of educators to nurture this journey, to guide and support their learners as they navigate the vast terrain of knowledge. </w:t>
      </w:r>
    </w:p>
    <w:p w:rsidR="00000000" w:rsidDel="00000000" w:rsidRDefault="00000000" w14:paraId="0000003E"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before="240" w:after="240"/>
        <w:rPr>
          <w:highlight w:val="white"/>
          <w:sz w:val="24"/>
          <w:szCs w:val="24"/>
        </w:rPr>
      </w:pPr>
      <w:r w:rsidR="00000000" w:rsidDel="00000000" w:rsidRPr="00000000">
        <w:rPr>
          <w:rtl w:val="0"/>
        </w:rPr>
      </w:r>
    </w:p>
    <w:p w:rsidR="00000000" w:rsidDel="00000000" w:rsidRDefault="00000000" w14:paraId="0000003F"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center"/>
        <w:rPr>
          <w:highlight w:val="white"/>
          <w:sz w:val="44"/>
          <w:szCs w:val="44"/>
        </w:rPr>
      </w:pPr>
      <w:r w:rsidR="00000000" w:rsidDel="00000000" w:rsidRPr="00000000">
        <w:rPr>
          <w:rtl w:val="0"/>
          <w:highlight w:val="white"/>
          <w:sz w:val="44"/>
          <w:szCs w:val="44"/>
        </w:rPr>
        <w:t xml:space="preserve"> </w:t>
      </w:r>
    </w:p>
    <w:p w:rsidR="00000000" w:rsidDel="00000000" w:rsidRDefault="00000000" w14:paraId="00000040"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center"/>
        <w:rPr>
          <w:highlight w:val="white"/>
          <w:sz w:val="44"/>
          <w:szCs w:val="44"/>
        </w:rPr>
      </w:pPr>
      <w:r w:rsidR="00000000" w:rsidDel="00000000" w:rsidRPr="00000000">
        <w:rPr>
          <w:rtl w:val="0"/>
          <w:highlight w:val="white"/>
          <w:sz w:val="44"/>
          <w:szCs w:val="44"/>
        </w:rPr>
        <w:t xml:space="preserve"> </w:t>
      </w:r>
    </w:p>
    <w:p w:rsidR="00000000" w:rsidDel="00000000" w:rsidRDefault="00000000" w14:paraId="00000041"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center"/>
        <w:rPr>
          <w:highlight w:val="white"/>
          <w:sz w:val="44"/>
          <w:szCs w:val="44"/>
        </w:rPr>
      </w:pPr>
      <w:r w:rsidR="00000000" w:rsidDel="00000000" w:rsidRPr="00000000">
        <w:rPr>
          <w:rtl w:val="0"/>
          <w:highlight w:val="white"/>
          <w:sz w:val="44"/>
          <w:szCs w:val="44"/>
        </w:rPr>
        <w:t xml:space="preserve"> </w:t>
      </w:r>
    </w:p>
    <w:p w:rsidR="00000000" w:rsidDel="00000000" w:rsidRDefault="00000000" w14:paraId="00000042"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center"/>
        <w:rPr>
          <w:highlight w:val="white"/>
          <w:sz w:val="44"/>
          <w:szCs w:val="44"/>
        </w:rPr>
      </w:pPr>
      <w:r w:rsidR="00000000" w:rsidDel="00000000" w:rsidRPr="00000000">
        <w:rPr>
          <w:rtl w:val="0"/>
          <w:highlight w:val="white"/>
          <w:sz w:val="44"/>
          <w:szCs w:val="44"/>
        </w:rPr>
        <w:t xml:space="preserve"> </w:t>
      </w:r>
    </w:p>
    <w:p w:rsidR="00000000" w:rsidDel="00000000" w:rsidRDefault="00000000" w14:paraId="00000043"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center"/>
        <w:rPr>
          <w:highlight w:val="white"/>
          <w:sz w:val="44"/>
          <w:szCs w:val="44"/>
        </w:rPr>
      </w:pPr>
      <w:r w:rsidR="00000000" w:rsidDel="00000000" w:rsidRPr="00000000">
        <w:rPr>
          <w:rtl w:val="0"/>
          <w:highlight w:val="white"/>
          <w:sz w:val="44"/>
          <w:szCs w:val="44"/>
        </w:rPr>
        <w:t xml:space="preserve"> </w:t>
      </w:r>
    </w:p>
    <w:p w:rsidR="00000000" w:rsidDel="00000000" w:rsidRDefault="00000000" w14:paraId="00000044"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center"/>
        <w:rPr>
          <w:highlight w:val="white"/>
          <w:sz w:val="44"/>
          <w:szCs w:val="44"/>
        </w:rPr>
      </w:pPr>
      <w:r w:rsidR="00000000" w:rsidDel="00000000" w:rsidRPr="00000000">
        <w:rPr>
          <w:rtl w:val="0"/>
          <w:highlight w:val="white"/>
          <w:sz w:val="44"/>
          <w:szCs w:val="44"/>
        </w:rPr>
        <w:t xml:space="preserve"> </w:t>
      </w:r>
    </w:p>
    <w:p w:rsidR="00000000" w:rsidDel="00000000" w:rsidRDefault="00000000" w14:paraId="00000045"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center"/>
        <w:rPr>
          <w:highlight w:val="white"/>
          <w:sz w:val="44"/>
          <w:szCs w:val="44"/>
        </w:rPr>
      </w:pPr>
      <w:r w:rsidR="00000000" w:rsidDel="00000000" w:rsidRPr="00000000">
        <w:rPr>
          <w:rtl w:val="0"/>
          <w:highlight w:val="white"/>
          <w:sz w:val="44"/>
          <w:szCs w:val="44"/>
        </w:rPr>
        <w:t xml:space="preserve"> </w:t>
      </w:r>
    </w:p>
    <w:p w:rsidR="00000000" w:rsidDel="00000000" w:rsidRDefault="00000000" w14:paraId="00000046"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center"/>
        <w:rPr>
          <w:highlight w:val="white"/>
          <w:sz w:val="44"/>
          <w:szCs w:val="44"/>
        </w:rPr>
      </w:pPr>
      <w:r w:rsidR="00000000" w:rsidDel="00000000" w:rsidRPr="00000000">
        <w:rPr>
          <w:rtl w:val="0"/>
          <w:highlight w:val="white"/>
          <w:sz w:val="44"/>
          <w:szCs w:val="44"/>
        </w:rPr>
        <w:t xml:space="preserve"> </w:t>
      </w:r>
    </w:p>
    <w:p w:rsidR="00000000" w:rsidDel="00000000" w:rsidRDefault="00000000" w14:paraId="00000047"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center"/>
        <w:rPr>
          <w:i/>
          <w:highlight w:val="white"/>
          <w:sz w:val="44"/>
          <w:szCs w:val="44"/>
        </w:rPr>
      </w:pPr>
      <w:r w:rsidR="00000000" w:rsidDel="00000000" w:rsidRPr="00000000">
        <w:rPr>
          <w:rtl w:val="0"/>
        </w:rPr>
      </w:r>
    </w:p>
    <w:p w:rsidR="00000000" w:rsidDel="00000000" w:rsidRDefault="00000000" w14:paraId="00000048"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center"/>
        <w:rPr>
          <w:i/>
          <w:highlight w:val="white"/>
          <w:sz w:val="44"/>
          <w:szCs w:val="44"/>
        </w:rPr>
      </w:pPr>
      <w:r w:rsidR="00000000" w:rsidDel="00000000" w:rsidRPr="00000000">
        <w:rPr>
          <w:rtl w:val="0"/>
        </w:rPr>
      </w:r>
    </w:p>
    <w:p w:rsidR="00000000" w:rsidDel="00000000" w:rsidRDefault="00000000" w14:paraId="00000049"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center"/>
        <w:rPr>
          <w:i/>
          <w:highlight w:val="white"/>
          <w:sz w:val="44"/>
          <w:szCs w:val="44"/>
        </w:rPr>
      </w:pPr>
      <w:r w:rsidR="00000000" w:rsidDel="00000000" w:rsidRPr="00000000">
        <w:rPr>
          <w:rtl w:val="0"/>
        </w:rPr>
      </w:r>
    </w:p>
    <w:p w:rsidR="00000000" w:rsidDel="00000000" w:rsidRDefault="00000000" w14:paraId="0000004A"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center"/>
        <w:rPr>
          <w:i/>
          <w:highlight w:val="white"/>
          <w:sz w:val="44"/>
          <w:szCs w:val="44"/>
        </w:rPr>
      </w:pPr>
      <w:r w:rsidR="00000000" w:rsidDel="00000000" w:rsidRPr="00000000">
        <w:rPr>
          <w:rtl w:val="0"/>
        </w:rPr>
      </w:r>
    </w:p>
    <w:p w:rsidR="00000000" w:rsidDel="00000000" w:rsidRDefault="00000000" w14:paraId="0000004B"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center"/>
        <w:rPr>
          <w:highlight w:val="white"/>
          <w:sz w:val="44"/>
          <w:szCs w:val="44"/>
        </w:rPr>
      </w:pPr>
      <w:r w:rsidR="00000000" w:rsidDel="00000000" w:rsidRPr="00000000">
        <w:rPr>
          <w:rtl w:val="0"/>
          <w:i/>
          <w:highlight w:val="white"/>
          <w:sz w:val="44"/>
          <w:szCs w:val="44"/>
        </w:rPr>
        <w:t>References</w:t>
      </w:r>
      <w:r w:rsidR="00000000" w:rsidDel="00000000" w:rsidRPr="00000000">
        <w:rPr>
          <w:rtl w:val="0"/>
          <w:highlight w:val="white"/>
          <w:sz w:val="44"/>
          <w:szCs w:val="44"/>
        </w:rPr>
        <w:t xml:space="preserve"> </w:t>
      </w:r>
    </w:p>
    <w:p w:rsidR="00000000" w:rsidDel="00000000" w:rsidRDefault="00000000" w14:paraId="0000004C"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before="240" w:after="240"/>
        <w:rPr>
          <w:highlight w:val="white"/>
          <w:sz w:val="24"/>
          <w:szCs w:val="24"/>
        </w:rPr>
      </w:pPr>
      <w:r w:rsidR="00000000" w:rsidDel="00000000" w:rsidRPr="00000000">
        <w:rPr>
          <w:rtl w:val="0"/>
          <w:highlight w:val="white"/>
          <w:sz w:val="24"/>
          <w:szCs w:val="24"/>
        </w:rPr>
        <w:t xml:space="preserve">Allan, J. &amp; Youdell, D (2020) </w:t>
      </w:r>
      <w:r w:rsidR="00000000" w:rsidDel="00000000" w:rsidRPr="00000000">
        <w:rPr>
          <w:rtl w:val="0"/>
          <w:i/>
          <w:highlight w:val="white"/>
          <w:sz w:val="24"/>
          <w:szCs w:val="24"/>
        </w:rPr>
        <w:t>Ghostings, materialisations and flows in Britain's special educational needs and disability assemblage</w:t>
      </w:r>
      <w:r w:rsidR="00000000" w:rsidDel="00000000" w:rsidRPr="00000000">
        <w:rPr>
          <w:rtl w:val="0"/>
          <w:highlight w:val="white"/>
          <w:sz w:val="24"/>
          <w:szCs w:val="24"/>
        </w:rPr>
        <w:t>. The Education Assemblage.</w:t>
      </w:r>
      <w:hyperlink r:id="rId27">
        <w:r w:rsidR="00000000" w:rsidDel="00000000" w:rsidRPr="00000000">
          <w:rPr>
            <w:rtl w:val="0"/>
            <w:highlight w:val="white"/>
            <w:sz w:val="24"/>
            <w:szCs w:val="24"/>
          </w:rPr>
          <w:t xml:space="preserve"> [HTML]</w:t>
        </w:r>
      </w:hyperlink>
      <w:r w:rsidR="00000000" w:rsidDel="00000000" w:rsidRPr="00000000">
        <w:rPr>
          <w:rtl w:val="0"/>
          <w:highlight w:val="white"/>
          <w:sz w:val="24"/>
          <w:szCs w:val="24"/>
        </w:rPr>
        <w:t xml:space="preserve"> </w:t>
      </w:r>
    </w:p>
    <w:p w:rsidR="00000000" w:rsidDel="00000000" w:rsidRDefault="00000000" w14:paraId="0000004D"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before="240" w:after="240"/>
        <w:rPr>
          <w:highlight w:val="white"/>
          <w:sz w:val="24"/>
          <w:szCs w:val="24"/>
        </w:rPr>
      </w:pPr>
      <w:r w:rsidR="00000000" w:rsidDel="00000000" w:rsidRPr="00000000">
        <w:rPr>
          <w:rtl w:val="0"/>
          <w:highlight w:val="white"/>
          <w:sz w:val="24"/>
          <w:szCs w:val="24"/>
        </w:rPr>
        <w:t xml:space="preserve">Andrews, E. E. </w:t>
      </w:r>
      <w:r w:rsidR="00000000" w:rsidDel="00000000" w:rsidRPr="00000000">
        <w:rPr>
          <w:rtl w:val="0"/>
          <w:i/>
          <w:highlight w:val="white"/>
          <w:sz w:val="24"/>
          <w:szCs w:val="24"/>
        </w:rPr>
        <w:t xml:space="preserve">et al. </w:t>
      </w:r>
      <w:r w:rsidR="00000000" w:rsidDel="00000000" w:rsidRPr="00000000">
        <w:rPr>
          <w:rtl w:val="0"/>
          <w:highlight w:val="white"/>
          <w:sz w:val="24"/>
          <w:szCs w:val="24"/>
        </w:rPr>
        <w:t xml:space="preserve">(2022). </w:t>
      </w:r>
      <w:r w:rsidR="00000000" w:rsidDel="00000000" w:rsidRPr="00000000">
        <w:rPr>
          <w:rtl w:val="0"/>
          <w:i/>
          <w:highlight w:val="white"/>
          <w:sz w:val="24"/>
          <w:szCs w:val="24"/>
        </w:rPr>
        <w:t>The evolution of disability language: Choosing terms to describe disability.</w:t>
      </w:r>
      <w:r w:rsidR="00000000" w:rsidDel="00000000" w:rsidRPr="00000000">
        <w:rPr>
          <w:rtl w:val="0"/>
          <w:highlight w:val="white"/>
          <w:sz w:val="24"/>
          <w:szCs w:val="24"/>
        </w:rPr>
        <w:t xml:space="preserve"> Disability and health journal.</w:t>
      </w:r>
      <w:hyperlink r:id="rId28">
        <w:r w:rsidR="00000000" w:rsidDel="00000000" w:rsidRPr="00000000">
          <w:rPr>
            <w:rtl w:val="0"/>
            <w:highlight w:val="white"/>
            <w:sz w:val="24"/>
            <w:szCs w:val="24"/>
          </w:rPr>
          <w:t xml:space="preserve"> [HTML]</w:t>
        </w:r>
      </w:hyperlink>
      <w:hyperlink r:id="rId29">
        <w:r w:rsidR="00000000" w:rsidDel="00000000" w:rsidRPr="00000000">
          <w:rPr>
            <w:rtl w:val="0"/>
            <w:highlight w:val="white"/>
            <w:sz w:val="24"/>
            <w:szCs w:val="24"/>
          </w:rPr>
          <w:t>https://doi.org/10.1016/j.dhjo.2022.101328</w:t>
        </w:r>
      </w:hyperlink>
      <w:r w:rsidR="00000000" w:rsidDel="00000000" w:rsidRPr="00000000">
        <w:rPr>
          <w:rtl w:val="0"/>
          <w:highlight w:val="white"/>
          <w:sz w:val="24"/>
          <w:szCs w:val="24"/>
        </w:rPr>
        <w:t xml:space="preserve"> </w:t>
      </w:r>
    </w:p>
    <w:p w:rsidR="00000000" w:rsidDel="00000000" w:rsidRDefault="00000000" w14:paraId="0000004E"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before="240" w:after="240"/>
        <w:rPr>
          <w:highlight w:val="white"/>
          <w:sz w:val="24"/>
          <w:szCs w:val="24"/>
        </w:rPr>
      </w:pPr>
      <w:r w:rsidR="00000000" w:rsidDel="00000000" w:rsidRPr="00000000">
        <w:rPr>
          <w:rtl w:val="0"/>
          <w:highlight w:val="white"/>
          <w:sz w:val="24"/>
          <w:szCs w:val="24"/>
        </w:rPr>
        <w:t>Barnes, C.M. and S (1999) Exploring disability: a sociological introduction. 1</w:t>
      </w:r>
      <w:r w:rsidR="00000000" w:rsidDel="00000000" w:rsidRPr="00000000">
        <w:rPr>
          <w:rtl w:val="0"/>
          <w:highlight w:val="white"/>
          <w:sz w:val="32"/>
          <w:szCs w:val="32"/>
          <w:vertAlign w:val="superscript"/>
        </w:rPr>
        <w:t>st</w:t>
      </w:r>
      <w:r w:rsidR="00000000" w:rsidDel="00000000" w:rsidRPr="00000000">
        <w:rPr>
          <w:rtl w:val="0"/>
          <w:highlight w:val="white"/>
          <w:sz w:val="24"/>
          <w:szCs w:val="24"/>
        </w:rPr>
        <w:t xml:space="preserve"> edn. </w:t>
      </w:r>
      <w:r w:rsidR="00000000" w:rsidDel="00000000" w:rsidRPr="00000000">
        <w:rPr>
          <w:rtl w:val="0"/>
          <w:i/>
          <w:highlight w:val="white"/>
          <w:sz w:val="24"/>
          <w:szCs w:val="24"/>
        </w:rPr>
        <w:t xml:space="preserve">Cambridge: Polity Press: </w:t>
      </w:r>
      <w:r w:rsidR="00000000" w:rsidDel="00000000" w:rsidRPr="00000000">
        <w:rPr>
          <w:rtl w:val="0"/>
          <w:highlight w:val="white"/>
          <w:sz w:val="24"/>
          <w:szCs w:val="24"/>
        </w:rPr>
        <w:t xml:space="preserve"> </w:t>
      </w:r>
    </w:p>
    <w:p w:rsidR="00000000" w:rsidDel="00000000" w:rsidRDefault="00000000" w14:paraId="0000004F"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before="240" w:after="240"/>
        <w:rPr>
          <w:highlight w:val="white"/>
          <w:sz w:val="24"/>
          <w:szCs w:val="24"/>
        </w:rPr>
      </w:pPr>
      <w:r w:rsidR="00000000" w:rsidDel="00000000" w:rsidRPr="00000000">
        <w:rPr>
          <w:rtl w:val="0"/>
          <w:highlight w:val="white"/>
          <w:sz w:val="24"/>
          <w:szCs w:val="24"/>
        </w:rPr>
        <w:t xml:space="preserve">Department of Education (2015) </w:t>
      </w:r>
      <w:r w:rsidR="00000000" w:rsidDel="00000000" w:rsidRPr="00000000">
        <w:rPr>
          <w:rtl w:val="0"/>
          <w:i/>
          <w:highlight w:val="white"/>
          <w:sz w:val="24"/>
          <w:szCs w:val="24"/>
        </w:rPr>
        <w:t xml:space="preserve">Special educational needs and disability code of practice: 0 to 25 years. </w:t>
      </w:r>
      <w:r w:rsidR="00000000" w:rsidDel="00000000" w:rsidRPr="00000000">
        <w:rPr>
          <w:rtl w:val="0"/>
          <w:highlight w:val="white"/>
          <w:sz w:val="24"/>
          <w:szCs w:val="24"/>
        </w:rPr>
        <w:t xml:space="preserve">Statutory guidance for organisations which work with and support children and young people who have special educational needs or disabilities. Available at: https://assets.publishing.service.gov.uk/media/5a7dcb85ed915d2ac884d995/SEND_Code_of_Practice_January_2015.pdf (Accessed: 29 September 2024). </w:t>
      </w:r>
    </w:p>
    <w:p w:rsidR="00000000" w:rsidDel="00000000" w:rsidRDefault="00000000" w14:paraId="00000050" w:rsidP="00000000" w:rsidRPr="00000000">
      <w:pPr>
        <w:pBdr>
          <w:top w:val="nil" w:sz="0" w:color="auto" w:space="0"/>
          <w:bottom w:val="nil" w:sz="0" w:color="auto" w:space="0"/>
          <w:left w:val="nil" w:sz="0" w:color="auto" w:space="0"/>
          <w:right w:val="nil" w:sz="0" w:color="auto" w:space="0"/>
          <w:between w:val="nil" w:sz="0" w:color="auto" w:space="0"/>
        </w:pBdr>
        <w:shd w:fill="FFFFFF" w:val="clear"/>
        <w:rPr>
          <w:highlight w:val="white"/>
          <w:sz w:val="24"/>
          <w:szCs w:val="24"/>
        </w:rPr>
      </w:pPr>
      <w:r w:rsidR="00000000" w:rsidDel="00000000" w:rsidRPr="00000000">
        <w:rPr>
          <w:rtl w:val="0"/>
          <w:i/>
          <w:highlight w:val="white"/>
          <w:sz w:val="24"/>
          <w:szCs w:val="24"/>
        </w:rPr>
        <w:t xml:space="preserve">Education Act 1996. </w:t>
      </w:r>
      <w:r w:rsidR="00000000" w:rsidDel="00000000" w:rsidRPr="00000000">
        <w:rPr>
          <w:rtl w:val="0"/>
          <w:highlight w:val="white"/>
          <w:sz w:val="24"/>
          <w:szCs w:val="24"/>
        </w:rPr>
        <w:t xml:space="preserve">Available at:  </w:t>
      </w:r>
      <w:hyperlink r:id="rId30">
        <w:r w:rsidR="00000000" w:rsidDel="00000000" w:rsidRPr="00000000">
          <w:rPr>
            <w:rtl w:val="0"/>
            <w:highlight w:val="white"/>
            <w:sz w:val="24"/>
            <w:szCs w:val="24"/>
          </w:rPr>
          <w:t>https://www.legislation.gov.uk/ukpga/1996/56/contents</w:t>
        </w:r>
      </w:hyperlink>
      <w:r w:rsidR="00000000" w:rsidDel="00000000" w:rsidRPr="00000000">
        <w:rPr>
          <w:rtl w:val="0"/>
          <w:highlight w:val="white"/>
          <w:sz w:val="24"/>
          <w:szCs w:val="24"/>
        </w:rPr>
        <w:t xml:space="preserve"> (Accessed: 8 October 2024). </w:t>
      </w:r>
    </w:p>
    <w:p w:rsidR="00000000" w:rsidDel="00000000" w:rsidRDefault="00000000" w14:paraId="00000051"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before="240" w:after="240"/>
        <w:rPr>
          <w:highlight w:val="white"/>
          <w:sz w:val="24"/>
          <w:szCs w:val="24"/>
        </w:rPr>
      </w:pPr>
      <w:r w:rsidR="00000000" w:rsidDel="00000000" w:rsidRPr="00000000">
        <w:rPr>
          <w:rtl w:val="0"/>
          <w:highlight w:val="white"/>
          <w:sz w:val="24"/>
          <w:szCs w:val="24"/>
        </w:rPr>
        <w:t xml:space="preserve">Hoff. P,  Maatz.A and Vetter. J,S (2020) </w:t>
      </w:r>
      <w:r w:rsidR="00000000" w:rsidDel="00000000" w:rsidRPr="00000000">
        <w:rPr>
          <w:rtl w:val="0"/>
          <w:i/>
          <w:highlight w:val="white"/>
          <w:sz w:val="24"/>
          <w:szCs w:val="24"/>
        </w:rPr>
        <w:t xml:space="preserve">Diagnosis as dialogue: historical and current perspectives </w:t>
      </w:r>
      <w:r w:rsidR="00000000" w:rsidDel="00000000" w:rsidRPr="00000000">
        <w:rPr>
          <w:rtl w:val="0"/>
          <w:highlight w:val="white"/>
          <w:sz w:val="24"/>
          <w:szCs w:val="24"/>
        </w:rPr>
        <w:t>, Dialogues in Clinical Neuroscience, 22:1, 27-35, DOI: 10.31887/DCNS.2020.22.1/phoff :</w:t>
      </w:r>
      <w:hyperlink r:id="rId31">
        <w:r w:rsidR="00000000" w:rsidDel="00000000" w:rsidRPr="00000000">
          <w:rPr>
            <w:rtl w:val="0"/>
            <w:highlight w:val="white"/>
            <w:sz w:val="24"/>
            <w:szCs w:val="24"/>
          </w:rPr>
          <w:t xml:space="preserve"> </w:t>
        </w:r>
      </w:hyperlink>
      <w:hyperlink r:id="rId32">
        <w:r w:rsidR="00000000" w:rsidDel="00000000" w:rsidRPr="00000000">
          <w:rPr>
            <w:rtl w:val="0"/>
            <w:highlight w:val="white"/>
            <w:sz w:val="24"/>
            <w:szCs w:val="24"/>
          </w:rPr>
          <w:t>https://doi.org/10.31887/DCNS.2020.22.1/phof</w:t>
        </w:r>
      </w:hyperlink>
      <w:r w:rsidR="00000000" w:rsidDel="00000000" w:rsidRPr="00000000">
        <w:rPr>
          <w:rtl w:val="0"/>
          <w:highlight w:val="white"/>
          <w:sz w:val="24"/>
          <w:szCs w:val="24"/>
        </w:rPr>
        <w:t xml:space="preserve"> </w:t>
      </w:r>
    </w:p>
    <w:p w:rsidR="00000000" w:rsidDel="00000000" w:rsidRDefault="00000000" w14:paraId="00000052"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before="240" w:after="240"/>
        <w:rPr>
          <w:highlight w:val="white"/>
          <w:sz w:val="24"/>
          <w:szCs w:val="24"/>
        </w:rPr>
      </w:pPr>
      <w:r w:rsidR="00000000" w:rsidDel="00000000" w:rsidRPr="00000000">
        <w:rPr>
          <w:rtl w:val="0"/>
          <w:highlight w:val="white"/>
          <w:sz w:val="24"/>
          <w:szCs w:val="24"/>
        </w:rPr>
        <w:t>Hyman, S.L</w:t>
      </w:r>
      <w:r w:rsidR="00000000" w:rsidDel="00000000" w:rsidRPr="00000000">
        <w:rPr>
          <w:rtl w:val="0"/>
          <w:i/>
          <w:highlight w:val="white"/>
          <w:sz w:val="24"/>
          <w:szCs w:val="24"/>
        </w:rPr>
        <w:t>. et al</w:t>
      </w:r>
      <w:r w:rsidR="00000000" w:rsidDel="00000000" w:rsidRPr="00000000">
        <w:rPr>
          <w:rtl w:val="0"/>
          <w:highlight w:val="white"/>
          <w:sz w:val="24"/>
          <w:szCs w:val="24"/>
        </w:rPr>
        <w:t xml:space="preserve"> (2020). I</w:t>
      </w:r>
      <w:r w:rsidR="00000000" w:rsidDel="00000000" w:rsidRPr="00000000">
        <w:rPr>
          <w:rtl w:val="0"/>
          <w:i/>
          <w:highlight w:val="white"/>
          <w:sz w:val="24"/>
          <w:szCs w:val="24"/>
        </w:rPr>
        <w:t>dentification, evaluation, and management of children with autism spectrum disorder</w:t>
      </w:r>
      <w:r w:rsidR="00000000" w:rsidDel="00000000" w:rsidRPr="00000000">
        <w:rPr>
          <w:rtl w:val="0"/>
          <w:highlight w:val="white"/>
          <w:sz w:val="24"/>
          <w:szCs w:val="24"/>
        </w:rPr>
        <w:t>. Paediatrics, 145(1).</w:t>
      </w:r>
      <w:hyperlink r:id="rId33">
        <w:r w:rsidR="00000000" w:rsidDel="00000000" w:rsidRPr="00000000">
          <w:rPr>
            <w:rtl w:val="0"/>
            <w:highlight w:val="white"/>
            <w:sz w:val="24"/>
            <w:szCs w:val="24"/>
          </w:rPr>
          <w:t xml:space="preserve"> [HTML]</w:t>
        </w:r>
      </w:hyperlink>
      <w:r w:rsidR="00000000" w:rsidDel="00000000" w:rsidRPr="00000000">
        <w:rPr>
          <w:rtl w:val="0"/>
          <w:highlight w:val="white"/>
          <w:sz w:val="24"/>
          <w:szCs w:val="24"/>
        </w:rPr>
        <w:t xml:space="preserve"> </w:t>
      </w:r>
    </w:p>
    <w:p w:rsidR="00000000" w:rsidDel="00000000" w:rsidRDefault="00000000" w14:paraId="00000053" w:rsidP="00000000" w:rsidRPr="00000000">
      <w:pPr>
        <w:pBdr>
          <w:top w:val="nil" w:sz="0" w:color="auto" w:space="0"/>
          <w:bottom w:val="nil" w:sz="0" w:color="auto" w:space="0"/>
          <w:left w:val="nil" w:sz="0" w:color="auto" w:space="0"/>
          <w:right w:val="nil" w:sz="0" w:color="auto" w:space="0"/>
          <w:between w:val="nil" w:sz="0" w:color="auto" w:space="0"/>
        </w:pBdr>
        <w:shd w:fill="FFFFFF" w:val="clear"/>
        <w:rPr>
          <w:highlight w:val="white"/>
          <w:sz w:val="24"/>
          <w:szCs w:val="24"/>
        </w:rPr>
      </w:pPr>
      <w:r w:rsidR="00000000" w:rsidDel="00000000" w:rsidRPr="00000000">
        <w:rPr>
          <w:rtl w:val="0"/>
          <w:highlight w:val="white"/>
          <w:sz w:val="24"/>
          <w:szCs w:val="24"/>
        </w:rPr>
        <w:t xml:space="preserve">Karr, V., Hayes, A. and Hayford, S. (2020) </w:t>
      </w:r>
      <w:r w:rsidR="00000000" w:rsidDel="00000000" w:rsidRPr="00000000">
        <w:rPr>
          <w:rtl w:val="0"/>
          <w:i/>
          <w:highlight w:val="white"/>
          <w:sz w:val="24"/>
          <w:szCs w:val="24"/>
        </w:rPr>
        <w:t>Inclusion of Children with Learning Difficulties in Literacy and Numeracy in Ghana: A Literature Review, International Journal of Disability, Development and Education</w:t>
      </w:r>
      <w:r w:rsidR="00000000" w:rsidDel="00000000" w:rsidRPr="00000000">
        <w:rPr>
          <w:rtl w:val="0"/>
          <w:highlight w:val="white"/>
          <w:sz w:val="24"/>
          <w:szCs w:val="24"/>
        </w:rPr>
        <w:t xml:space="preserve">, 69(5), pp. 1522–1536. DOI: 10.1080/1034912X.2020.1792419. </w:t>
      </w:r>
    </w:p>
    <w:p w:rsidR="00000000" w:rsidDel="00000000" w:rsidRDefault="00000000" w14:paraId="00000054"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before="240" w:after="240"/>
        <w:rPr>
          <w:highlight w:val="white"/>
          <w:sz w:val="24"/>
          <w:szCs w:val="24"/>
        </w:rPr>
      </w:pPr>
      <w:r w:rsidR="00000000" w:rsidDel="00000000" w:rsidRPr="00000000">
        <w:rPr>
          <w:rtl w:val="0"/>
          <w:highlight w:val="white"/>
          <w:sz w:val="24"/>
          <w:szCs w:val="24"/>
        </w:rPr>
        <w:t xml:space="preserve">Khayatzadeh-Mahani, A </w:t>
      </w:r>
      <w:r w:rsidR="00000000" w:rsidDel="00000000" w:rsidRPr="00000000">
        <w:rPr>
          <w:rtl w:val="0"/>
          <w:i/>
          <w:highlight w:val="white"/>
          <w:sz w:val="24"/>
          <w:szCs w:val="24"/>
        </w:rPr>
        <w:t xml:space="preserve">et al. </w:t>
      </w:r>
      <w:r w:rsidR="00000000" w:rsidDel="00000000" w:rsidRPr="00000000">
        <w:rPr>
          <w:rtl w:val="0"/>
          <w:highlight w:val="white"/>
          <w:sz w:val="24"/>
          <w:szCs w:val="24"/>
        </w:rPr>
        <w:t xml:space="preserve">(2020) </w:t>
      </w:r>
      <w:r w:rsidR="00000000" w:rsidDel="00000000" w:rsidRPr="00000000">
        <w:rPr>
          <w:rtl w:val="0"/>
          <w:i/>
          <w:highlight w:val="white"/>
          <w:sz w:val="24"/>
          <w:szCs w:val="24"/>
        </w:rPr>
        <w:t>Prioritising barriers and solutions to improve employment for persons with developmental disabilities, Disability and Rehabilitation</w:t>
      </w:r>
      <w:r w:rsidR="00000000" w:rsidDel="00000000" w:rsidRPr="00000000">
        <w:rPr>
          <w:rtl w:val="0"/>
          <w:highlight w:val="white"/>
          <w:sz w:val="24"/>
          <w:szCs w:val="24"/>
        </w:rPr>
        <w:t xml:space="preserve">, 42:19, 2696-2706, DOI: 10.1080/09638288.2019.1570356 </w:t>
      </w:r>
    </w:p>
    <w:p w:rsidR="00000000" w:rsidDel="00000000" w:rsidRDefault="00000000" w14:paraId="00000055"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before="240" w:after="240"/>
        <w:rPr>
          <w:highlight w:val="white"/>
          <w:sz w:val="24"/>
          <w:szCs w:val="24"/>
        </w:rPr>
      </w:pPr>
      <w:r w:rsidR="00000000" w:rsidDel="00000000" w:rsidRPr="00000000">
        <w:rPr>
          <w:rtl w:val="0"/>
          <w:highlight w:val="white"/>
          <w:sz w:val="24"/>
          <w:szCs w:val="24"/>
        </w:rPr>
        <w:t>Lawson, A and Beckett, A. E (2021)</w:t>
      </w:r>
      <w:r w:rsidR="00000000" w:rsidDel="00000000" w:rsidRPr="00000000">
        <w:rPr>
          <w:rtl w:val="0"/>
          <w:i/>
          <w:highlight w:val="white"/>
          <w:sz w:val="24"/>
          <w:szCs w:val="24"/>
        </w:rPr>
        <w:t xml:space="preserve"> The social and human rights models of disability: towards a complementarity thesis, The International Journal of Human Rights,</w:t>
      </w:r>
      <w:r w:rsidR="00000000" w:rsidDel="00000000" w:rsidRPr="00000000">
        <w:rPr>
          <w:rtl w:val="0"/>
          <w:highlight w:val="white"/>
          <w:sz w:val="24"/>
          <w:szCs w:val="24"/>
        </w:rPr>
        <w:t xml:space="preserve"> 25(2), pp. 348-379. DOI: 10.1080/13642987.2020.1783533 </w:t>
      </w:r>
    </w:p>
    <w:p w:rsidR="00000000" w:rsidDel="00000000" w:rsidRDefault="00000000" w14:paraId="00000056" w:rsidP="00000000" w:rsidRPr="00000000">
      <w:pPr>
        <w:pBdr>
          <w:top w:val="nil" w:sz="0" w:color="auto" w:space="0"/>
          <w:bottom w:val="nil" w:sz="0" w:color="auto" w:space="0"/>
          <w:left w:val="nil" w:sz="0" w:color="auto" w:space="0"/>
          <w:right w:val="nil" w:sz="0" w:color="auto" w:space="0"/>
          <w:between w:val="nil" w:sz="0" w:color="auto" w:space="0"/>
        </w:pBdr>
        <w:shd w:fill="FFFFFF" w:val="clear"/>
        <w:rPr>
          <w:highlight w:val="white"/>
          <w:sz w:val="24"/>
          <w:szCs w:val="24"/>
        </w:rPr>
      </w:pPr>
      <w:r w:rsidR="00000000" w:rsidDel="00000000" w:rsidRPr="00000000">
        <w:rPr>
          <w:rtl w:val="0"/>
          <w:highlight w:val="white"/>
          <w:sz w:val="24"/>
          <w:szCs w:val="24"/>
        </w:rPr>
        <w:t xml:space="preserve">Maslow, A. (2013) </w:t>
      </w:r>
      <w:r w:rsidR="00000000" w:rsidDel="00000000" w:rsidRPr="00000000">
        <w:rPr>
          <w:rtl w:val="0"/>
          <w:i/>
          <w:highlight w:val="white"/>
          <w:sz w:val="24"/>
          <w:szCs w:val="24"/>
        </w:rPr>
        <w:t>A Theory of Human Motivation</w:t>
      </w:r>
      <w:r w:rsidR="00000000" w:rsidDel="00000000" w:rsidRPr="00000000">
        <w:rPr>
          <w:rtl w:val="0"/>
          <w:highlight w:val="white"/>
          <w:sz w:val="24"/>
          <w:szCs w:val="24"/>
        </w:rPr>
        <w:t xml:space="preserve">. Connecticut: Martino Fine Books </w:t>
      </w:r>
    </w:p>
    <w:p w:rsidR="00000000" w:rsidDel="00000000" w:rsidRDefault="00000000" w14:paraId="00000057"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before="240" w:after="240"/>
        <w:rPr>
          <w:highlight w:val="white"/>
          <w:sz w:val="24"/>
          <w:szCs w:val="24"/>
        </w:rPr>
      </w:pPr>
      <w:r w:rsidR="00000000" w:rsidDel="00000000" w:rsidRPr="00000000">
        <w:rPr>
          <w:rtl w:val="0"/>
          <w:highlight w:val="white"/>
          <w:sz w:val="24"/>
          <w:szCs w:val="24"/>
        </w:rPr>
        <w:t xml:space="preserve">Mandilara, P </w:t>
      </w:r>
      <w:r w:rsidR="00000000" w:rsidDel="00000000" w:rsidRPr="00000000">
        <w:rPr>
          <w:rtl w:val="0"/>
          <w:i/>
          <w:highlight w:val="white"/>
          <w:sz w:val="24"/>
          <w:szCs w:val="24"/>
        </w:rPr>
        <w:t>et al</w:t>
      </w:r>
      <w:r w:rsidR="00000000" w:rsidDel="00000000" w:rsidRPr="00000000">
        <w:rPr>
          <w:rtl w:val="0"/>
          <w:highlight w:val="white"/>
          <w:sz w:val="24"/>
          <w:szCs w:val="24"/>
        </w:rPr>
        <w:t xml:space="preserve">. (2003) A History of Medical Liability: From Ancient Times to Today. </w:t>
      </w:r>
      <w:r w:rsidR="00000000" w:rsidDel="00000000" w:rsidRPr="00000000">
        <w:rPr>
          <w:rtl w:val="0"/>
          <w:i/>
          <w:highlight w:val="white"/>
          <w:sz w:val="24"/>
          <w:szCs w:val="24"/>
        </w:rPr>
        <w:t>Cureus</w:t>
      </w:r>
      <w:r w:rsidR="00000000" w:rsidDel="00000000" w:rsidRPr="00000000">
        <w:rPr>
          <w:rtl w:val="0"/>
          <w:highlight w:val="white"/>
          <w:sz w:val="24"/>
          <w:szCs w:val="24"/>
        </w:rPr>
        <w:t xml:space="preserve"> vol. 15(7). Available at</w:t>
      </w:r>
      <w:hyperlink r:id="rId35">
        <w:r w:rsidR="00000000" w:rsidDel="00000000" w:rsidRPr="00000000">
          <w:rPr>
            <w:rtl w:val="0"/>
            <w:highlight w:val="white"/>
            <w:sz w:val="24"/>
            <w:szCs w:val="24"/>
          </w:rPr>
          <w:t xml:space="preserve"> </w:t>
        </w:r>
      </w:hyperlink>
      <w:hyperlink r:id="rId34">
        <w:r w:rsidR="00000000" w:rsidDel="00000000" w:rsidRPr="00000000">
          <w:rPr>
            <w:rtl w:val="0"/>
            <w:highlight w:val="white"/>
            <w:sz w:val="24"/>
            <w:szCs w:val="24"/>
          </w:rPr>
          <w:t>https://pmc.ncbi.nlm.nih.gov/articles/PMC10408696/</w:t>
        </w:r>
      </w:hyperlink>
      <w:r w:rsidR="00000000" w:rsidDel="00000000" w:rsidRPr="00000000">
        <w:rPr>
          <w:rtl w:val="0"/>
          <w:highlight w:val="white"/>
          <w:sz w:val="24"/>
          <w:szCs w:val="24"/>
        </w:rPr>
        <w:t xml:space="preserve"> (Accessed: 8 October 2024). </w:t>
      </w:r>
    </w:p>
    <w:p w:rsidR="00000000" w:rsidDel="00000000" w:rsidRDefault="00000000" w14:paraId="00000058"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before="240" w:after="240"/>
        <w:rPr>
          <w:highlight w:val="white"/>
          <w:sz w:val="24"/>
          <w:szCs w:val="24"/>
        </w:rPr>
      </w:pPr>
      <w:r w:rsidR="00000000" w:rsidDel="00000000" w:rsidRPr="00000000">
        <w:rPr>
          <w:rtl w:val="0"/>
          <w:highlight w:val="white"/>
          <w:sz w:val="24"/>
          <w:szCs w:val="24"/>
        </w:rPr>
        <w:t xml:space="preserve">Paulsrud, D. &amp; Nilholm, C. (2023). </w:t>
      </w:r>
      <w:r w:rsidR="00000000" w:rsidDel="00000000" w:rsidRPr="00000000">
        <w:rPr>
          <w:rtl w:val="0"/>
          <w:i/>
          <w:highlight w:val="white"/>
          <w:sz w:val="24"/>
          <w:szCs w:val="24"/>
        </w:rPr>
        <w:t>Teaching for inclusion–a review of research on the cooperation between regular teachers and special educators in the work with students in need of special support. International Journal of Inclusive Educatio</w:t>
      </w:r>
      <w:r w:rsidR="00000000" w:rsidDel="00000000" w:rsidRPr="00000000">
        <w:rPr>
          <w:rtl w:val="0"/>
          <w:highlight w:val="white"/>
          <w:sz w:val="24"/>
          <w:szCs w:val="24"/>
        </w:rPr>
        <w:t>n.</w:t>
      </w:r>
      <w:hyperlink r:id="rId37">
        <w:r w:rsidR="00000000" w:rsidDel="00000000" w:rsidRPr="00000000">
          <w:rPr>
            <w:rtl w:val="0"/>
            <w:highlight w:val="white"/>
            <w:sz w:val="24"/>
            <w:szCs w:val="24"/>
          </w:rPr>
          <w:t xml:space="preserve"> tandfonline.com</w:t>
        </w:r>
      </w:hyperlink>
      <w:hyperlink r:id="rId36">
        <w:r w:rsidR="00000000" w:rsidDel="00000000" w:rsidRPr="00000000">
          <w:rPr>
            <w:rtl w:val="0"/>
            <w:highlight w:val="white"/>
            <w:sz w:val="24"/>
            <w:szCs w:val="24"/>
          </w:rPr>
          <w:t xml:space="preserve"> </w:t>
        </w:r>
      </w:hyperlink>
      <w:hyperlink r:id="rId38">
        <w:r w:rsidR="00000000" w:rsidDel="00000000" w:rsidRPr="00000000">
          <w:rPr>
            <w:rtl w:val="0"/>
            <w:i/>
            <w:highlight w:val="white"/>
            <w:sz w:val="24"/>
            <w:szCs w:val="24"/>
          </w:rPr>
          <w:t>https://www.tandfonline.com/doi/pdf/10.1080/13603116.2020.1846799</w:t>
        </w:r>
      </w:hyperlink>
      <w:r w:rsidR="00000000" w:rsidDel="00000000" w:rsidRPr="00000000">
        <w:rPr>
          <w:rtl w:val="0"/>
          <w:i/>
          <w:highlight w:val="white"/>
          <w:sz w:val="24"/>
          <w:szCs w:val="24"/>
        </w:rPr>
        <w:t xml:space="preserve"> </w:t>
      </w:r>
      <w:r w:rsidR="00000000" w:rsidDel="00000000" w:rsidRPr="00000000">
        <w:rPr>
          <w:rtl w:val="0"/>
          <w:highlight w:val="white"/>
          <w:sz w:val="24"/>
          <w:szCs w:val="24"/>
        </w:rPr>
        <w:t xml:space="preserve">(Accessed: 13 October 2024). </w:t>
      </w:r>
    </w:p>
    <w:p w:rsidR="00000000" w:rsidDel="00000000" w:rsidRDefault="00000000" w14:paraId="00000059"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highlight w:val="white"/>
          <w:sz w:val="24"/>
          <w:szCs w:val="24"/>
        </w:rPr>
      </w:pPr>
      <w:r w:rsidR="00000000" w:rsidDel="00000000" w:rsidRPr="00000000">
        <w:rPr>
          <w:rtl w:val="0"/>
          <w:highlight w:val="white"/>
          <w:sz w:val="24"/>
          <w:szCs w:val="24"/>
        </w:rPr>
        <w:t xml:space="preserve">Scope (2022) </w:t>
      </w:r>
      <w:r w:rsidR="00000000" w:rsidDel="00000000" w:rsidRPr="00000000">
        <w:rPr>
          <w:rtl w:val="0"/>
          <w:i/>
          <w:highlight w:val="white"/>
          <w:sz w:val="24"/>
          <w:szCs w:val="24"/>
        </w:rPr>
        <w:t>The Social Model of Disability.</w:t>
      </w:r>
      <w:r w:rsidR="00000000" w:rsidDel="00000000" w:rsidRPr="00000000">
        <w:rPr>
          <w:rtl w:val="0"/>
          <w:highlight w:val="white"/>
          <w:sz w:val="24"/>
          <w:szCs w:val="24"/>
        </w:rPr>
        <w:t xml:space="preserve"> Available at:</w:t>
      </w:r>
      <w:hyperlink r:id="rId40">
        <w:r w:rsidR="00000000" w:rsidDel="00000000" w:rsidRPr="00000000">
          <w:rPr>
            <w:rtl w:val="0"/>
            <w:highlight w:val="white"/>
            <w:sz w:val="24"/>
            <w:szCs w:val="24"/>
          </w:rPr>
          <w:t xml:space="preserve"> </w:t>
        </w:r>
      </w:hyperlink>
      <w:hyperlink r:id="rId39">
        <w:r w:rsidR="00000000" w:rsidDel="00000000" w:rsidRPr="00000000">
          <w:rPr>
            <w:rtl w:val="0"/>
            <w:highlight w:val="white"/>
            <w:sz w:val="24"/>
            <w:szCs w:val="24"/>
          </w:rPr>
          <w:t>https://www.scope.org.uk/about-us/social-model-of-disability/</w:t>
        </w:r>
      </w:hyperlink>
      <w:r w:rsidR="00000000" w:rsidDel="00000000" w:rsidRPr="00000000">
        <w:rPr>
          <w:rtl w:val="0"/>
          <w:highlight w:val="white"/>
          <w:sz w:val="24"/>
          <w:szCs w:val="24"/>
        </w:rPr>
        <w:t xml:space="preserve"> (Accessed: 9 October 2024). </w:t>
      </w:r>
    </w:p>
    <w:p w:rsidR="00000000" w:rsidDel="00000000" w:rsidRDefault="00000000" w14:paraId="0000005A"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highlight w:val="white"/>
          <w:sz w:val="24"/>
          <w:szCs w:val="24"/>
        </w:rPr>
      </w:pPr>
      <w:r w:rsidR="00000000" w:rsidDel="00000000" w:rsidRPr="00000000">
        <w:rPr>
          <w:rtl w:val="0"/>
          <w:highlight w:val="white"/>
          <w:sz w:val="24"/>
          <w:szCs w:val="24"/>
        </w:rPr>
        <w:t xml:space="preserve"> </w:t>
      </w:r>
    </w:p>
    <w:p w:rsidR="00000000" w:rsidDel="00000000" w:rsidRDefault="00000000" w14:paraId="0000005B" w:rsidP="00000000" w:rsidRPr="00000000">
      <w:pPr>
        <w:pBdr>
          <w:top w:val="nil" w:sz="0" w:color="auto" w:space="0"/>
          <w:bottom w:val="nil" w:sz="0" w:color="auto" w:space="0"/>
          <w:left w:val="nil" w:sz="0" w:color="auto" w:space="0"/>
          <w:right w:val="nil" w:sz="0" w:color="auto" w:space="0"/>
          <w:between w:val="nil" w:sz="0" w:color="auto" w:space="0"/>
        </w:pBdr>
        <w:shd w:fill="FFFFFF" w:val="clear"/>
        <w:rPr>
          <w:highlight w:val="white"/>
          <w:sz w:val="24"/>
          <w:szCs w:val="24"/>
        </w:rPr>
      </w:pPr>
      <w:r w:rsidR="00000000" w:rsidDel="00000000" w:rsidRPr="00000000">
        <w:rPr>
          <w:rtl w:val="0"/>
          <w:highlight w:val="white"/>
          <w:sz w:val="24"/>
          <w:szCs w:val="24"/>
        </w:rPr>
        <w:t>Shakespeare, T. (2017)</w:t>
      </w:r>
      <w:r w:rsidR="00000000" w:rsidDel="00000000" w:rsidRPr="00000000">
        <w:rPr>
          <w:rtl w:val="0"/>
          <w:i/>
          <w:highlight w:val="white"/>
          <w:sz w:val="24"/>
          <w:szCs w:val="24"/>
        </w:rPr>
        <w:t xml:space="preserve"> Disability: The Basics.</w:t>
      </w:r>
      <w:r w:rsidR="00000000" w:rsidDel="00000000" w:rsidRPr="00000000">
        <w:rPr>
          <w:rtl w:val="0"/>
          <w:highlight w:val="white"/>
          <w:sz w:val="24"/>
          <w:szCs w:val="24"/>
        </w:rPr>
        <w:t xml:space="preserve"> 1st edn. London: Routledge. </w:t>
      </w:r>
    </w:p>
    <w:p w:rsidR="00000000" w:rsidDel="00000000" w:rsidRDefault="00000000" w14:paraId="0000005C" w:rsidP="00000000" w:rsidRPr="00000000">
      <w:pPr>
        <w:pBdr>
          <w:top w:val="nil" w:sz="0" w:color="auto" w:space="0"/>
          <w:bottom w:val="nil" w:sz="0" w:color="auto" w:space="0"/>
          <w:left w:val="nil" w:sz="0" w:color="auto" w:space="0"/>
          <w:right w:val="nil" w:sz="0" w:color="auto" w:space="0"/>
          <w:between w:val="nil" w:sz="0" w:color="auto" w:space="0"/>
        </w:pBdr>
        <w:shd w:fill="FFFFFF" w:val="clear"/>
        <w:rPr>
          <w:highlight w:val="white"/>
          <w:sz w:val="24"/>
          <w:szCs w:val="24"/>
        </w:rPr>
      </w:pPr>
      <w:r w:rsidR="00000000" w:rsidDel="00000000" w:rsidRPr="00000000">
        <w:rPr>
          <w:rtl w:val="0"/>
          <w:highlight w:val="white"/>
          <w:sz w:val="24"/>
          <w:szCs w:val="24"/>
        </w:rPr>
        <w:t xml:space="preserve">Skinner, B.F. (1976) </w:t>
      </w:r>
      <w:r w:rsidR="00000000" w:rsidDel="00000000" w:rsidRPr="00000000">
        <w:rPr>
          <w:rtl w:val="0"/>
          <w:i/>
          <w:highlight w:val="white"/>
          <w:sz w:val="24"/>
          <w:szCs w:val="24"/>
        </w:rPr>
        <w:t xml:space="preserve">About Behaviourism. </w:t>
      </w:r>
      <w:r w:rsidR="00000000" w:rsidDel="00000000" w:rsidRPr="00000000">
        <w:rPr>
          <w:rtl w:val="0"/>
          <w:highlight w:val="white"/>
          <w:sz w:val="24"/>
          <w:szCs w:val="24"/>
        </w:rPr>
        <w:t xml:space="preserve">New Jersey: Random House </w:t>
      </w:r>
    </w:p>
    <w:p w:rsidR="00000000" w:rsidDel="00000000" w:rsidRDefault="00000000" w14:paraId="0000005D" w:rsidP="00000000" w:rsidRPr="00000000">
      <w:pPr>
        <w:pBdr>
          <w:top w:val="nil" w:sz="0" w:color="auto" w:space="0"/>
          <w:bottom w:val="nil" w:sz="0" w:color="auto" w:space="0"/>
          <w:left w:val="nil" w:sz="0" w:color="auto" w:space="4294967235"/>
          <w:right w:val="nil" w:sz="0" w:color="auto" w:space="0"/>
          <w:between w:val="nil" w:sz="0" w:color="auto" w:space="0"/>
        </w:pBdr>
        <w:shd w:fill="FFFFFF" w:val="clear"/>
        <w:ind w:left="0"/>
        <w:ind w:firstLine="0"/>
        <w:spacing w:after="0"/>
        <w:rPr>
          <w:highlight w:val="white"/>
          <w:sz w:val="24"/>
          <w:szCs w:val="24"/>
        </w:rPr>
      </w:pPr>
      <w:r w:rsidR="00000000" w:rsidDel="00000000" w:rsidRPr="00000000">
        <w:rPr>
          <w:rtl w:val="0"/>
          <w:highlight w:val="white"/>
          <w:sz w:val="24"/>
          <w:szCs w:val="24"/>
        </w:rPr>
        <w:t xml:space="preserve">UK Government (updated 2016) Definition of disability under the Equality Act. Available  </w:t>
      </w:r>
    </w:p>
    <w:p w:rsidR="00000000" w:rsidDel="00000000" w:rsidRDefault="00000000" w14:paraId="0000005E" w:rsidP="00000000" w:rsidRPr="00000000">
      <w:pPr>
        <w:pBdr>
          <w:top w:val="nil" w:sz="0" w:color="auto" w:space="0"/>
          <w:bottom w:val="nil" w:sz="0" w:color="auto" w:space="0"/>
          <w:left w:val="nil" w:sz="0" w:color="auto" w:space="4294967235"/>
          <w:right w:val="nil" w:sz="0" w:color="auto" w:space="0"/>
          <w:between w:val="nil" w:sz="0" w:color="auto" w:space="0"/>
        </w:pBdr>
        <w:shd w:fill="FFFFFF" w:val="clear"/>
        <w:ind w:left="0"/>
        <w:ind w:firstLine="0"/>
        <w:spacing w:after="0"/>
        <w:rPr>
          <w:highlight w:val="white"/>
          <w:sz w:val="24"/>
          <w:szCs w:val="24"/>
        </w:rPr>
      </w:pPr>
      <w:r w:rsidR="00000000" w:rsidDel="00000000" w:rsidRPr="00000000">
        <w:rPr>
          <w:rtl w:val="0"/>
          <w:highlight w:val="white"/>
          <w:sz w:val="24"/>
          <w:szCs w:val="24"/>
        </w:rPr>
        <w:t>at at</w:t>
      </w:r>
      <w:hyperlink r:id="rId41">
        <w:r w:rsidR="00000000" w:rsidDel="00000000" w:rsidRPr="00000000">
          <w:rPr>
            <w:rtl w:val="0"/>
            <w:highlight w:val="white"/>
            <w:sz w:val="24"/>
            <w:szCs w:val="24"/>
          </w:rPr>
          <w:t>https://www.gov.uk/definition-of-disability-under-equality-act-2010</w:t>
        </w:r>
      </w:hyperlink>
      <w:r w:rsidR="00000000" w:rsidDel="00000000" w:rsidRPr="00000000">
        <w:rPr>
          <w:rtl w:val="0"/>
          <w:highlight w:val="white"/>
          <w:sz w:val="24"/>
          <w:szCs w:val="24"/>
        </w:rPr>
        <w:t xml:space="preserve"> (Accessed: 30 </w:t>
      </w:r>
    </w:p>
    <w:p w:rsidR="00000000" w:rsidDel="00000000" w:rsidRDefault="00000000" w14:paraId="0000005F" w:rsidP="00000000" w:rsidRPr="00000000">
      <w:pPr>
        <w:pBdr>
          <w:top w:val="nil" w:sz="0" w:color="auto" w:space="0"/>
          <w:bottom w:val="nil" w:sz="0" w:color="auto" w:space="0"/>
          <w:left w:val="nil" w:sz="0" w:color="auto" w:space="4294967235"/>
          <w:right w:val="nil" w:sz="0" w:color="auto" w:space="0"/>
          <w:between w:val="nil" w:sz="0" w:color="auto" w:space="0"/>
        </w:pBdr>
        <w:shd w:fill="FFFFFF" w:val="clear"/>
        <w:ind w:left="0"/>
        <w:ind w:firstLine="0"/>
        <w:spacing w:after="0"/>
        <w:rPr>
          <w:highlight w:val="white"/>
          <w:sz w:val="24"/>
          <w:szCs w:val="24"/>
        </w:rPr>
      </w:pPr>
      <w:r w:rsidR="00000000" w:rsidDel="00000000" w:rsidRPr="00000000">
        <w:rPr>
          <w:rtl w:val="0"/>
          <w:highlight w:val="white"/>
          <w:sz w:val="24"/>
          <w:szCs w:val="24"/>
        </w:rPr>
        <w:t xml:space="preserve">September 2024). </w:t>
      </w:r>
    </w:p>
    <w:p w:rsidR="00000000" w:rsidDel="00000000" w:rsidRDefault="00000000" w14:paraId="00000060" w:rsidP="00000000" w:rsidRPr="00000000">
      <w:pPr>
        <w:pBdr>
          <w:top w:val="nil" w:sz="0" w:color="auto" w:space="0"/>
          <w:bottom w:val="nil" w:sz="0" w:color="auto" w:space="0"/>
          <w:left w:val="nil" w:sz="0" w:color="auto" w:space="0"/>
          <w:right w:val="nil" w:sz="0" w:color="auto" w:space="0"/>
          <w:between w:val="nil" w:sz="0" w:color="auto" w:space="0"/>
        </w:pBdr>
        <w:shd w:fill="FFFFFF" w:val="clear"/>
        <w:rPr>
          <w:highlight w:val="white"/>
          <w:sz w:val="24"/>
          <w:szCs w:val="24"/>
        </w:rPr>
      </w:pPr>
      <w:r w:rsidR="00000000" w:rsidDel="00000000" w:rsidRPr="00000000">
        <w:rPr>
          <w:rtl w:val="0"/>
          <w:highlight w:val="white"/>
          <w:sz w:val="24"/>
          <w:szCs w:val="24"/>
        </w:rPr>
        <w:t xml:space="preserve"> </w:t>
      </w:r>
    </w:p>
    <w:p w:rsidR="00000000" w:rsidDel="00000000" w:rsidRDefault="00000000" w14:paraId="00000061" w:rsidP="00000000" w:rsidRPr="00000000">
      <w:pPr>
        <w:pBdr>
          <w:top w:val="nil" w:sz="0" w:color="auto" w:space="0"/>
          <w:bottom w:val="nil" w:sz="0" w:color="auto" w:space="0"/>
          <w:left w:val="nil" w:sz="0" w:color="auto" w:space="0"/>
          <w:right w:val="nil" w:sz="0" w:color="auto" w:space="0"/>
          <w:between w:val="nil" w:sz="0" w:color="auto" w:space="0"/>
        </w:pBdr>
        <w:shd w:fill="FFFFFF" w:val="clear"/>
        <w:rPr>
          <w:highlight w:val="white"/>
          <w:sz w:val="24"/>
          <w:szCs w:val="24"/>
        </w:rPr>
      </w:pPr>
      <w:r w:rsidR="00000000" w:rsidDel="00000000" w:rsidRPr="00000000">
        <w:rPr>
          <w:rtl w:val="0"/>
          <w:highlight w:val="white"/>
          <w:sz w:val="24"/>
          <w:szCs w:val="24"/>
        </w:rPr>
        <w:t xml:space="preserve">Wade, D.T and Halligan, P.W (2004) </w:t>
      </w:r>
      <w:r w:rsidR="00000000" w:rsidDel="00000000" w:rsidRPr="00000000">
        <w:rPr>
          <w:rtl w:val="0"/>
          <w:i/>
          <w:highlight w:val="white"/>
          <w:sz w:val="24"/>
          <w:szCs w:val="24"/>
        </w:rPr>
        <w:t>Do biomedical models of illness make for good healthcare systems? BMJ (Clinical research ed.)</w:t>
      </w:r>
      <w:r w:rsidR="00000000" w:rsidDel="00000000" w:rsidRPr="00000000">
        <w:rPr>
          <w:rtl w:val="0"/>
          <w:highlight w:val="white"/>
          <w:sz w:val="24"/>
          <w:szCs w:val="24"/>
        </w:rPr>
        <w:t xml:space="preserve"> vol. 329,7479: 1398-401. DOI:10.1136/bmj.329.7479.1398 </w:t>
      </w:r>
    </w:p>
    <w:p w:rsidR="00000000" w:rsidDel="00000000" w:rsidRDefault="00000000" w14:paraId="00000062"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before="240" w:after="240"/>
        <w:rPr>
          <w:highlight w:val="white"/>
          <w:sz w:val="24"/>
          <w:szCs w:val="24"/>
        </w:rPr>
      </w:pPr>
      <w:r w:rsidR="00000000" w:rsidDel="00000000" w:rsidRPr="00000000">
        <w:rPr>
          <w:rtl w:val="0"/>
          <w:highlight w:val="white"/>
          <w:sz w:val="24"/>
          <w:szCs w:val="24"/>
        </w:rPr>
        <w:t>Waltz, M and Schippers, A (2021) Politically disabled: barriers and facilitating factors affecting people with disabilities in political life within the European Union, Disability &amp; Society, 36:4, 517-540, DOI: 10.1080/09687599.2020.1751075 To lin:</w:t>
      </w:r>
      <w:hyperlink r:id="rId42">
        <w:r w:rsidR="00000000" w:rsidDel="00000000" w:rsidRPr="00000000">
          <w:rPr>
            <w:rtl w:val="0"/>
            <w:highlight w:val="white"/>
            <w:sz w:val="24"/>
            <w:szCs w:val="24"/>
          </w:rPr>
          <w:t xml:space="preserve"> </w:t>
        </w:r>
      </w:hyperlink>
      <w:hyperlink r:id="rId43">
        <w:r w:rsidR="00000000" w:rsidDel="00000000" w:rsidRPr="00000000">
          <w:rPr>
            <w:rtl w:val="0"/>
            <w:highlight w:val="white"/>
            <w:sz w:val="24"/>
            <w:szCs w:val="24"/>
          </w:rPr>
          <w:t>https://doi.org/10.1080/09687599.2020.1751075</w:t>
        </w:r>
      </w:hyperlink>
      <w:r w:rsidR="00000000" w:rsidDel="00000000" w:rsidRPr="00000000">
        <w:rPr>
          <w:rtl w:val="0"/>
          <w:highlight w:val="white"/>
          <w:sz w:val="24"/>
          <w:szCs w:val="24"/>
        </w:rPr>
        <w:t xml:space="preserve"> </w:t>
      </w:r>
    </w:p>
    <w:p w:rsidR="00000000" w:rsidDel="00000000" w:rsidRDefault="00000000" w14:paraId="00000063"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before="240" w:after="240"/>
        <w:rPr>
          <w:highlight w:val="white"/>
          <w:sz w:val="24"/>
          <w:szCs w:val="24"/>
        </w:rPr>
      </w:pPr>
      <w:r w:rsidR="00000000" w:rsidDel="00000000" w:rsidRPr="00000000">
        <w:rPr>
          <w:rtl w:val="0"/>
          <w:highlight w:val="white"/>
          <w:sz w:val="24"/>
          <w:szCs w:val="24"/>
        </w:rPr>
        <w:t xml:space="preserve">Zaks, Z. (2023) Changing the medical model of disability to the normalisation model of disability: clarifying the past to create a new future direction’, </w:t>
      </w:r>
      <w:r w:rsidR="00000000" w:rsidDel="00000000" w:rsidRPr="00000000">
        <w:rPr>
          <w:rtl w:val="0"/>
          <w:i/>
          <w:highlight w:val="white"/>
          <w:sz w:val="24"/>
          <w:szCs w:val="24"/>
        </w:rPr>
        <w:t>Disability &amp; Society</w:t>
      </w:r>
      <w:r w:rsidR="00000000" w:rsidDel="00000000" w:rsidRPr="00000000">
        <w:rPr>
          <w:rtl w:val="0"/>
          <w:highlight w:val="white"/>
          <w:sz w:val="24"/>
          <w:szCs w:val="24"/>
        </w:rPr>
        <w:t xml:space="preserve">, pp. 1–28. DOI: 10.1080/09687599.2023.2255926. </w:t>
      </w:r>
    </w:p>
    <w:p w:rsidR="00000000" w:rsidDel="00000000" w:rsidRDefault="00000000" w14:paraId="00000064" w:rsidP="00000000" w:rsidRPr="00000000">
      <w:pPr>
        <w:spacing w:before="240" w:after="240"/>
        <w:rPr>
          <w:color w:val="E06666"/>
          <w:highlight w:val="white"/>
          <w:sz w:val="24"/>
          <w:szCs w:val="24"/>
        </w:rPr>
      </w:pPr>
      <w:r w:rsidR="00000000" w:rsidDel="00000000" w:rsidRPr="00000000">
        <w:rPr>
          <w:rtl w:val="0"/>
        </w:rPr>
      </w:r>
    </w:p>
    <w:p w:rsidR="00000000" w:rsidDel="00000000" w:rsidRDefault="00000000" w14:paraId="00000065" w:rsidP="00000000" w:rsidRPr="00000000">
      <w:pPr>
        <w:sectPr>
          <w:pgNumType w:start="1"/>
          <w:pgSz w:w="11906" w:h="16838" w:orient="portrait"/>
          <w:pgMar w:left="1440" w:right="1440" w:top="1440" w:bottom="1440" w:header="708" w:footer="708"/>
        </w:sectPr>
        <w:rPr>
          <w:i/>
          <w:color w:val="E06666"/>
          <w:highlight w:val="white"/>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66" w:rsidP="00000000" w:rsidRPr="00000000">
      <w:pPr>
        <w:jc w:val="center"/>
        <w:rPr>
          <w:b/>
          <w:sz w:val="44"/>
          <w:szCs w:val="44"/>
        </w:rPr>
      </w:pPr>
      <w:r w:rsidR="00000000" w:rsidDel="00000000" w:rsidRPr="00000000">
        <w:rPr>
          <w:rtl w:val="0"/>
          <w:b/>
          <w:sz w:val="44"/>
          <w:szCs w:val="44"/>
        </w:rPr>
        <w:t xml:space="preserve">Element 3 </w:t>
      </w:r>
    </w:p>
    <w:p w:rsidR="00000000" w:rsidDel="00000000" w:rsidRDefault="00000000" w14:paraId="00000067" w:rsidP="00000000" w:rsidRPr="00000000">
      <w:pPr>
        <w:jc w:val="center"/>
        <w:rPr>
          <w:i/>
          <w:sz w:val="44"/>
          <w:szCs w:val="44"/>
        </w:rPr>
      </w:pPr>
      <w:r w:rsidR="00000000" w:rsidDel="00000000" w:rsidRPr="00000000">
        <w:rPr>
          <w:rtl w:val="0"/>
          <w:i/>
          <w:sz w:val="44"/>
          <w:szCs w:val="44"/>
        </w:rPr>
        <w:t xml:space="preserve">Explore and summarise the additional learning needs of a pupil using a person centred planning approach. </w:t>
      </w:r>
    </w:p>
    <w:p w:rsidR="00000000" w:rsidDel="00000000" w:rsidRDefault="00000000" w14:paraId="00000068" w:rsidP="00000000" w:rsidRPr="00000000">
      <w:pPr>
        <w:jc w:val="center"/>
      </w:pPr>
      <w:r w:rsidR="00000000" w:rsidDel="00000000" w:rsidRPr="00000000">
        <w:rPr>
          <w:rtl w:val="0"/>
        </w:rPr>
        <w:t xml:space="preserve">(Based upon Section 1C IDP : Profile (About me) </w:t>
      </w:r>
    </w:p>
    <w:p w:rsidR="00000000" w:rsidDel="00000000" w:rsidRDefault="00000000" w14:paraId="00000069" w:rsidP="00000000" w:rsidRPr="00000000">
      <w:pPr>
        <w:jc w:val="center"/>
      </w:pPr>
      <w:r w:rsidR="00000000" w:rsidDel="00000000" w:rsidRPr="00000000">
        <w:rPr>
          <w:rtl w:val="0"/>
        </w:rPr>
        <w:t>and</w:t>
      </w:r>
    </w:p>
    <w:p w:rsidR="00000000" w:rsidDel="00000000" w:rsidRDefault="00000000" w14:paraId="0000006A" w:rsidP="00000000" w:rsidRPr="00000000">
      <w:pPr>
        <w:jc w:val="center"/>
        <w:sectPr>
          <w:pgSz w:w="11906" w:h="16838" w:orient="portrait"/>
          <w:pgMar w:left="1440" w:right="1440" w:top="1440" w:bottom="1440" w:header="709" w:footer="709"/>
          <w:type w:val="nextPage"/>
        </w:sectPr>
      </w:pPr>
      <w:r w:rsidR="00000000" w:rsidDel="00000000" w:rsidRPr="00000000">
        <w:rPr>
          <w:rtl w:val="0"/>
        </w:rPr>
        <w:t xml:space="preserve"> 2A IDP : Description of the child or young person’s additional learning needs (ALN))</w:t>
      </w:r>
    </w:p>
    <w:p w:rsidR="00000000" w:rsidDel="00000000" w:rsidRDefault="00000000" w14:paraId="0000006B" w:rsidP="00000000" w:rsidRPr="00000000">
      <w:pPr>
        <w:widowControl w:val="0"/>
        <w:jc w:val="center"/>
        <w:spacing w:after="0" w:line="276" w:lineRule="auto"/>
      </w:pPr>
      <w:r w:rsidR="00000000" w:rsidDel="00000000" w:rsidRPr="00000000">
        <w:rPr>
          <w:rtl w:val="0"/>
        </w:rPr>
      </w:r>
    </w:p>
    <w:tbl>
      <w:tblPr>
        <w:tblW w:w="13948.0" w:type="dxa"/>
        <w:tblLayout w:type="fixed"/>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jc w:val="left"/>
        <w:tblStyle w:val="Table1"/>
        <w:tblLook w:val="400"/>
      </w:tblPr>
      <w:tblGrid>
        <w:gridCol w:w="13948"/>
      </w:tblGrid>
      <w:tblGridChange w:id="0">
        <w:tblGrid>
          <w:gridCol w:w="13948"/>
        </w:tblGrid>
      </w:tblGridChange>
      <w:tr>
        <w:trPr>
          <w:cantSplit w:val="0"/>
          <w:tblHeader w:val="0"/>
        </w:trPr>
        <w:tc>
          <w:tcPr/>
          <w:p w:rsidR="00000000" w:rsidDel="00000000" w:rsidRDefault="00000000" w14:paraId="0000006C" w:rsidP="00000000" w:rsidRPr="00000000">
            <w:pPr>
              <w:jc w:val="center"/>
              <w:rPr>
                <w:b/>
                <w:rFonts w:ascii="Calibri" w:cs="Calibri" w:eastAsia="Calibri" w:hAnsi="Calibri"/>
                <w:sz w:val="28"/>
                <w:szCs w:val="28"/>
              </w:rPr>
            </w:pPr>
            <w:r w:rsidR="00000000" w:rsidDel="00000000" w:rsidRPr="00000000">
              <w:rPr>
                <w:rtl w:val="0"/>
                <w:b/>
                <w:color w:val="C7037E"/>
                <w:rFonts w:ascii="Calibri" w:cs="Calibri" w:eastAsia="Calibri" w:hAnsi="Calibri"/>
                <w:sz w:val="28"/>
                <w:szCs w:val="28"/>
              </w:rPr>
              <w:t>Section 1C: Profile (About me)</w:t>
            </w:r>
            <w:r w:rsidR="00000000" w:rsidDel="00000000" w:rsidRPr="00000000">
              <w:rPr>
                <w:rtl w:val="0"/>
              </w:rPr>
            </w:r>
          </w:p>
        </w:tc>
      </w:tr>
      <w:tr>
        <w:trPr>
          <w:cantSplit w:val="0"/>
          <w:tblHeader w:val="0"/>
        </w:trPr>
        <w:tc>
          <w:tcPr/>
          <w:p w:rsidR="00000000" w:rsidDel="00000000" w:rsidRDefault="00000000" w14:paraId="0000006D" w:rsidP="00000000" w:rsidRPr="00000000">
            <w:pPr>
              <w:jc w:val="center"/>
              <w:rPr>
                <w:sz w:val="28"/>
                <w:szCs w:val="28"/>
              </w:rPr>
            </w:pPr>
            <w:r w:rsidR="00000000" w:rsidDel="00000000" w:rsidRPr="00000000">
              <w:rPr>
                <w:rtl w:val="0"/>
              </w:rPr>
            </w:r>
          </w:p>
        </w:tc>
      </w:tr>
      <w:tr>
        <w:trPr>
          <w:cantSplit w:val="0"/>
          <w:tblHeader w:val="0"/>
        </w:trPr>
        <w:tc>
          <w:tcPr/>
          <w:p w:rsidR="00000000" w:rsidDel="00000000" w:rsidRDefault="00000000" w14:paraId="0000006E"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My name is J, I’m 6 years old and I really like my school. I'm in the LRC and like being around people I feel comfortable and safe with. These are a things that are important to me and for me:</w:t>
            </w:r>
          </w:p>
          <w:p w:rsidR="00000000" w:rsidDel="00000000" w:rsidRDefault="00000000" w14:paraId="0000006F" w:rsidP="00000000" w:rsidRPr="00000000">
            <w:pPr>
              <w:ind w:left="0"/>
              <w:ind w:firstLine="0"/>
              <w:rPr>
                <w:rFonts w:ascii="Arial" w:cs="Arial" w:eastAsia="Arial" w:hAnsi="Arial"/>
                <w:sz w:val="24"/>
                <w:szCs w:val="24"/>
              </w:rPr>
            </w:pPr>
            <w:r w:rsidR="00000000" w:rsidDel="00000000" w:rsidRPr="00000000">
              <w:rPr>
                <w:rtl w:val="0"/>
                <w:rFonts w:ascii="Noto Sans Symbols" w:cs="Noto Sans Symbols" w:eastAsia="Noto Sans Symbols" w:hAnsi="Noto Sans Symbols"/>
                <w:sz w:val="24"/>
                <w:szCs w:val="24"/>
              </w:rPr>
              <w:t xml:space="preserve">• </w:t>
            </w:r>
            <w:r w:rsidR="00000000" w:rsidDel="00000000" w:rsidRPr="00000000">
              <w:rPr>
                <w:rtl w:val="0"/>
                <w:b/>
                <w:rFonts w:ascii="Arial" w:cs="Arial" w:eastAsia="Arial" w:hAnsi="Arial"/>
                <w:sz w:val="24"/>
                <w:szCs w:val="24"/>
              </w:rPr>
              <w:t xml:space="preserve">What is important to the learner? </w:t>
            </w:r>
            <w:r w:rsidR="00000000" w:rsidDel="00000000" w:rsidRPr="00000000">
              <w:rPr>
                <w:rtl w:val="0"/>
              </w:rPr>
            </w:r>
          </w:p>
          <w:p w:rsidR="00000000" w:rsidDel="00000000" w:rsidRDefault="00000000" w14:paraId="00000070" w:rsidP="00000000" w:rsidRPr="00000000">
            <w:pPr>
              <w:numPr>
                <w:ilvl w:val="0"/>
                <w:numId w:val="5"/>
              </w:numPr>
              <w:ind w:left="720"/>
              <w:ind w:hanging="360"/>
              <w:rPr>
                <w:rFonts w:ascii="Arial" w:cs="Arial" w:eastAsia="Arial" w:hAnsi="Arial"/>
              </w:rPr>
            </w:pPr>
            <w:r w:rsidR="00000000" w:rsidDel="00000000" w:rsidRPr="00000000">
              <w:rPr>
                <w:rtl w:val="0"/>
                <w:rFonts w:ascii="Arial" w:cs="Arial" w:eastAsia="Arial" w:hAnsi="Arial"/>
              </w:rPr>
              <w:t>I like spending time playing with my friends.</w:t>
            </w:r>
          </w:p>
          <w:p w:rsidR="00000000" w:rsidDel="00000000" w:rsidRDefault="00000000" w14:paraId="00000071" w:rsidP="00000000" w:rsidRPr="00000000">
            <w:pPr>
              <w:numPr>
                <w:ilvl w:val="0"/>
                <w:numId w:val="5"/>
              </w:numPr>
              <w:ind w:left="720"/>
              <w:ind w:hanging="360"/>
              <w:rPr>
                <w:rFonts w:ascii="Arial" w:cs="Arial" w:eastAsia="Arial" w:hAnsi="Arial"/>
              </w:rPr>
            </w:pPr>
            <w:r w:rsidR="00000000" w:rsidDel="00000000" w:rsidRPr="00000000">
              <w:rPr>
                <w:rtl w:val="0"/>
                <w:rFonts w:ascii="Arial" w:cs="Arial" w:eastAsia="Arial" w:hAnsi="Arial"/>
              </w:rPr>
              <w:t>Greeting everyone in the morning makes me feel more settled when I first arrive.</w:t>
            </w:r>
          </w:p>
          <w:p w:rsidR="00000000" w:rsidDel="00000000" w:rsidRDefault="00000000" w14:paraId="00000072" w:rsidP="00000000" w:rsidRPr="00000000">
            <w:pPr>
              <w:numPr>
                <w:ilvl w:val="0"/>
                <w:numId w:val="5"/>
              </w:numPr>
              <w:ind w:left="720"/>
              <w:ind w:hanging="360"/>
              <w:rPr>
                <w:rFonts w:ascii="Arial" w:cs="Arial" w:eastAsia="Arial" w:hAnsi="Arial"/>
              </w:rPr>
            </w:pPr>
            <w:r w:rsidR="00000000" w:rsidDel="00000000" w:rsidRPr="00000000">
              <w:rPr>
                <w:rtl w:val="0"/>
                <w:rFonts w:ascii="Arial" w:cs="Arial" w:eastAsia="Arial" w:hAnsi="Arial"/>
              </w:rPr>
              <w:t>I really like dancing to music.</w:t>
            </w:r>
          </w:p>
          <w:p w:rsidR="00000000" w:rsidDel="00000000" w:rsidRDefault="00000000" w14:paraId="00000073" w:rsidP="00000000" w:rsidRPr="00000000">
            <w:pPr>
              <w:numPr>
                <w:ilvl w:val="0"/>
                <w:numId w:val="5"/>
              </w:numPr>
              <w:ind w:left="720"/>
              <w:ind w:hanging="360"/>
              <w:rPr>
                <w:rFonts w:ascii="Arial" w:cs="Arial" w:eastAsia="Arial" w:hAnsi="Arial"/>
              </w:rPr>
            </w:pPr>
            <w:r w:rsidR="00000000" w:rsidDel="00000000" w:rsidRPr="00000000">
              <w:rPr>
                <w:rtl w:val="0"/>
                <w:rFonts w:ascii="Arial" w:cs="Arial" w:eastAsia="Arial" w:hAnsi="Arial"/>
              </w:rPr>
              <w:t>Consistently seeing Mummy and Daddy. ‘ I don’t live with Mummy and Daddy, so seeing them makes me feel better’.</w:t>
            </w:r>
          </w:p>
          <w:p w:rsidR="00000000" w:rsidDel="00000000" w:rsidRDefault="00000000" w14:paraId="00000074" w:rsidP="00000000" w:rsidRPr="00000000">
            <w:pPr>
              <w:numPr>
                <w:ilvl w:val="0"/>
                <w:numId w:val="5"/>
              </w:numPr>
              <w:ind w:left="720"/>
              <w:ind w:hanging="360"/>
              <w:rPr>
                <w:rFonts w:ascii="Arial" w:cs="Arial" w:eastAsia="Arial" w:hAnsi="Arial"/>
              </w:rPr>
            </w:pPr>
            <w:r w:rsidR="00000000" w:rsidDel="00000000" w:rsidRPr="00000000">
              <w:rPr>
                <w:rtl w:val="0"/>
                <w:rFonts w:ascii="Arial" w:cs="Arial" w:eastAsia="Arial" w:hAnsi="Arial"/>
              </w:rPr>
              <w:t xml:space="preserve">Access to the sensory room, when I feel restless and anxious. </w:t>
            </w:r>
          </w:p>
          <w:p w:rsidR="00000000" w:rsidDel="00000000" w:rsidRDefault="00000000" w14:paraId="00000075" w:rsidP="00000000" w:rsidRPr="00000000">
            <w:pPr>
              <w:rPr>
                <w:rFonts w:ascii="Arial" w:cs="Arial" w:eastAsia="Arial" w:hAnsi="Arial"/>
                <w:sz w:val="24"/>
                <w:szCs w:val="24"/>
              </w:rPr>
            </w:pPr>
            <w:r w:rsidR="00000000" w:rsidDel="00000000" w:rsidRPr="00000000">
              <w:rPr>
                <w:rtl w:val="0"/>
              </w:rPr>
            </w:r>
          </w:p>
          <w:p w:rsidR="00000000" w:rsidDel="00000000" w:rsidRDefault="00000000" w14:paraId="00000076" w:rsidP="00000000" w:rsidRPr="00000000">
            <w:pPr>
              <w:rPr>
                <w:b/>
                <w:rFonts w:ascii="Arial" w:cs="Arial" w:eastAsia="Arial" w:hAnsi="Arial"/>
                <w:sz w:val="24"/>
                <w:szCs w:val="24"/>
              </w:rPr>
            </w:pPr>
            <w:r w:rsidR="00000000" w:rsidDel="00000000" w:rsidRPr="00000000">
              <w:rPr>
                <w:rtl w:val="0"/>
              </w:rPr>
            </w:r>
          </w:p>
          <w:p w:rsidR="00000000" w:rsidDel="00000000" w:rsidRDefault="00000000" w14:paraId="00000077" w:rsidP="00000000" w:rsidRPr="00000000">
            <w:pPr>
              <w:rPr>
                <w:b/>
                <w:rFonts w:ascii="Arial" w:cs="Arial" w:eastAsia="Arial" w:hAnsi="Arial"/>
                <w:sz w:val="24"/>
                <w:szCs w:val="24"/>
              </w:rPr>
            </w:pPr>
            <w:r w:rsidR="00000000" w:rsidDel="00000000" w:rsidRPr="00000000">
              <w:rPr>
                <w:rtl w:val="0"/>
                <w:b/>
                <w:rFonts w:ascii="Arial" w:cs="Arial" w:eastAsia="Arial" w:hAnsi="Arial"/>
                <w:sz w:val="24"/>
                <w:szCs w:val="24"/>
              </w:rPr>
              <w:t>• What is important for the learner?</w:t>
            </w:r>
          </w:p>
          <w:p w:rsidR="00000000" w:rsidDel="00000000" w:rsidRDefault="00000000" w14:paraId="00000078" w:rsidP="00000000" w:rsidRPr="00000000">
            <w:pPr>
              <w:numPr>
                <w:ilvl w:val="0"/>
                <w:numId w:val="8"/>
              </w:numPr>
              <w:ind w:left="720"/>
              <w:ind w:hanging="360"/>
              <w:rPr>
                <w:rFonts w:ascii="Arial" w:cs="Arial" w:eastAsia="Arial" w:hAnsi="Arial"/>
              </w:rPr>
            </w:pPr>
            <w:r w:rsidR="00000000" w:rsidDel="00000000" w:rsidRPr="00000000">
              <w:rPr>
                <w:rtl w:val="0"/>
                <w:rFonts w:ascii="Arial" w:cs="Arial" w:eastAsia="Arial" w:hAnsi="Arial"/>
              </w:rPr>
              <w:t>Routine- I like to know how my day is going to look.</w:t>
            </w:r>
          </w:p>
          <w:p w:rsidR="00000000" w:rsidDel="00000000" w:rsidRDefault="00000000" w14:paraId="00000079" w:rsidP="00000000" w:rsidRPr="00000000">
            <w:pPr>
              <w:numPr>
                <w:ilvl w:val="0"/>
                <w:numId w:val="8"/>
              </w:numPr>
              <w:ind w:left="720"/>
              <w:ind w:hanging="360"/>
              <w:rPr>
                <w:rFonts w:ascii="Arial" w:cs="Arial" w:eastAsia="Arial" w:hAnsi="Arial"/>
              </w:rPr>
            </w:pPr>
            <w:r w:rsidR="00000000" w:rsidDel="00000000" w:rsidRPr="00000000">
              <w:rPr>
                <w:rtl w:val="0"/>
                <w:rFonts w:ascii="Arial" w:cs="Arial" w:eastAsia="Arial" w:hAnsi="Arial"/>
              </w:rPr>
              <w:t>A multi-sensory and total communication approach to learning.</w:t>
            </w:r>
          </w:p>
          <w:p w:rsidR="00000000" w:rsidDel="00000000" w:rsidRDefault="00000000" w14:paraId="0000007A" w:rsidP="00000000" w:rsidRPr="00000000">
            <w:pPr>
              <w:numPr>
                <w:ilvl w:val="0"/>
                <w:numId w:val="8"/>
              </w:numPr>
              <w:ind w:left="720"/>
              <w:ind w:hanging="360"/>
              <w:rPr>
                <w:rFonts w:ascii="Arial" w:cs="Arial" w:eastAsia="Arial" w:hAnsi="Arial"/>
              </w:rPr>
            </w:pPr>
            <w:r w:rsidR="00000000" w:rsidDel="00000000" w:rsidRPr="00000000">
              <w:rPr>
                <w:rtl w:val="0"/>
                <w:rFonts w:ascii="Arial" w:cs="Arial" w:eastAsia="Arial" w:hAnsi="Arial"/>
              </w:rPr>
              <w:t>Warning when things may need to change in my daily timetable. These changes can be communicated verbally as well as visual alerts.</w:t>
            </w:r>
          </w:p>
          <w:p w:rsidR="00000000" w:rsidDel="00000000" w:rsidRDefault="00000000" w14:paraId="0000007B" w:rsidP="00000000" w:rsidRPr="00000000">
            <w:pPr>
              <w:numPr>
                <w:ilvl w:val="0"/>
                <w:numId w:val="8"/>
              </w:numPr>
              <w:ind w:left="720"/>
              <w:ind w:hanging="360"/>
              <w:rPr>
                <w:rFonts w:ascii="Arial" w:cs="Arial" w:eastAsia="Arial" w:hAnsi="Arial"/>
              </w:rPr>
            </w:pPr>
            <w:r w:rsidR="00000000" w:rsidDel="00000000" w:rsidRPr="00000000">
              <w:rPr>
                <w:rtl w:val="0"/>
                <w:rFonts w:ascii="Arial" w:cs="Arial" w:eastAsia="Arial" w:hAnsi="Arial"/>
              </w:rPr>
              <w:t>Safe and secure home environment and family time, by offering family engagement programs and encouraging parent involvement.</w:t>
            </w:r>
          </w:p>
          <w:p w:rsidR="00000000" w:rsidDel="00000000" w:rsidRDefault="00000000" w14:paraId="0000007C" w:rsidP="00000000" w:rsidRPr="00000000">
            <w:pPr>
              <w:rPr>
                <w:b/>
                <w:rFonts w:ascii="Arial" w:cs="Arial" w:eastAsia="Arial" w:hAnsi="Arial"/>
                <w:sz w:val="24"/>
                <w:szCs w:val="24"/>
              </w:rPr>
            </w:pPr>
            <w:r w:rsidR="00000000" w:rsidDel="00000000" w:rsidRPr="00000000">
              <w:rPr>
                <w:rtl w:val="0"/>
              </w:rPr>
            </w:r>
          </w:p>
          <w:p w:rsidR="00000000" w:rsidDel="00000000" w:rsidRDefault="00000000" w14:paraId="0000007D" w:rsidP="00000000" w:rsidRPr="00000000">
            <w:pPr>
              <w:rPr>
                <w:b/>
                <w:rFonts w:ascii="Arial" w:cs="Arial" w:eastAsia="Arial" w:hAnsi="Arial"/>
                <w:sz w:val="24"/>
                <w:szCs w:val="24"/>
              </w:rPr>
            </w:pPr>
            <w:r w:rsidR="00000000" w:rsidDel="00000000" w:rsidRPr="00000000">
              <w:rPr>
                <w:rtl w:val="0"/>
              </w:rPr>
            </w:r>
          </w:p>
          <w:p w:rsidR="00000000" w:rsidDel="00000000" w:rsidRDefault="00000000" w14:paraId="0000007E" w:rsidP="00000000" w:rsidRPr="00000000">
            <w:pPr>
              <w:rPr>
                <w:b/>
                <w:rFonts w:ascii="Arial" w:cs="Arial" w:eastAsia="Arial" w:hAnsi="Arial"/>
                <w:sz w:val="24"/>
                <w:szCs w:val="24"/>
              </w:rPr>
            </w:pPr>
            <w:r w:rsidR="00000000" w:rsidDel="00000000" w:rsidRPr="00000000">
              <w:rPr>
                <w:rtl w:val="0"/>
                <w:b/>
                <w:rFonts w:ascii="Arial" w:cs="Arial" w:eastAsia="Arial" w:hAnsi="Arial"/>
                <w:sz w:val="24"/>
                <w:szCs w:val="24"/>
              </w:rPr>
              <w:t>• What is working and should be built on?</w:t>
            </w:r>
          </w:p>
          <w:p w:rsidR="00000000" w:rsidDel="00000000" w:rsidRDefault="00000000" w14:paraId="0000007F" w:rsidP="00000000" w:rsidRPr="00000000">
            <w:pPr>
              <w:numPr>
                <w:ilvl w:val="0"/>
                <w:numId w:val="3"/>
              </w:numPr>
              <w:ind w:left="720"/>
              <w:ind w:hanging="360"/>
              <w:rPr>
                <w:rFonts w:ascii="Arial" w:cs="Arial" w:eastAsia="Arial" w:hAnsi="Arial"/>
              </w:rPr>
            </w:pPr>
            <w:r w:rsidR="00000000" w:rsidDel="00000000" w:rsidRPr="00000000">
              <w:rPr>
                <w:rtl w:val="0"/>
                <w:rFonts w:ascii="Arial" w:cs="Arial" w:eastAsia="Arial" w:hAnsi="Arial"/>
              </w:rPr>
              <w:t>I am happy when I have supported contact with my family.</w:t>
            </w:r>
          </w:p>
          <w:p w:rsidR="00000000" w:rsidDel="00000000" w:rsidRDefault="00000000" w14:paraId="00000080" w:rsidP="00000000" w:rsidRPr="00000000">
            <w:pPr>
              <w:numPr>
                <w:ilvl w:val="0"/>
                <w:numId w:val="3"/>
              </w:numPr>
              <w:ind w:left="720"/>
              <w:ind w:hanging="360"/>
              <w:rPr>
                <w:rFonts w:ascii="Arial" w:cs="Arial" w:eastAsia="Arial" w:hAnsi="Arial"/>
              </w:rPr>
            </w:pPr>
            <w:r w:rsidR="00000000" w:rsidDel="00000000" w:rsidRPr="00000000">
              <w:rPr>
                <w:rtl w:val="0"/>
                <w:rFonts w:ascii="Arial" w:cs="Arial" w:eastAsia="Arial" w:hAnsi="Arial"/>
              </w:rPr>
              <w:t>My communication and speech has improved. To have continued support from the O.T speech and language program.</w:t>
            </w:r>
          </w:p>
          <w:p w:rsidR="00000000" w:rsidDel="00000000" w:rsidRDefault="00000000" w14:paraId="00000081" w:rsidP="00000000" w:rsidRPr="00000000">
            <w:pPr>
              <w:numPr>
                <w:ilvl w:val="0"/>
                <w:numId w:val="3"/>
              </w:numPr>
              <w:ind w:left="720"/>
              <w:ind w:hanging="360"/>
              <w:rPr>
                <w:rFonts w:ascii="Arial" w:cs="Arial" w:eastAsia="Arial" w:hAnsi="Arial"/>
              </w:rPr>
            </w:pPr>
            <w:r w:rsidR="00000000" w:rsidDel="00000000" w:rsidRPr="00000000">
              <w:rPr>
                <w:rtl w:val="0"/>
                <w:rFonts w:ascii="Arial" w:cs="Arial" w:eastAsia="Arial" w:hAnsi="Arial"/>
              </w:rPr>
              <w:t>I am becoming more comfortable and making an effort to communicate verbally with friends. Help me by encouraging me to have more social interactions and having more confidence in conversations with people.</w:t>
            </w:r>
          </w:p>
          <w:p w:rsidR="00000000" w:rsidDel="00000000" w:rsidRDefault="00000000" w14:paraId="00000082" w:rsidP="00000000" w:rsidRPr="00000000">
            <w:pPr>
              <w:rPr>
                <w:b/>
                <w:rFonts w:ascii="Arial" w:cs="Arial" w:eastAsia="Arial" w:hAnsi="Arial"/>
                <w:sz w:val="24"/>
                <w:szCs w:val="24"/>
              </w:rPr>
            </w:pPr>
            <w:r w:rsidR="00000000" w:rsidDel="00000000" w:rsidRPr="00000000">
              <w:rPr>
                <w:rtl w:val="0"/>
              </w:rPr>
            </w:r>
          </w:p>
          <w:p w:rsidR="00000000" w:rsidDel="00000000" w:rsidRDefault="00000000" w14:paraId="00000083" w:rsidP="00000000" w:rsidRPr="00000000">
            <w:pPr>
              <w:rPr>
                <w:b/>
                <w:rFonts w:ascii="Arial" w:cs="Arial" w:eastAsia="Arial" w:hAnsi="Arial"/>
                <w:sz w:val="24"/>
                <w:szCs w:val="24"/>
              </w:rPr>
            </w:pPr>
            <w:r w:rsidR="00000000" w:rsidDel="00000000" w:rsidRPr="00000000">
              <w:rPr>
                <w:rtl w:val="0"/>
                <w:b/>
                <w:rFonts w:ascii="Arial" w:cs="Arial" w:eastAsia="Arial" w:hAnsi="Arial"/>
                <w:sz w:val="24"/>
                <w:szCs w:val="24"/>
              </w:rPr>
              <w:t>• What is not working and needs to change?</w:t>
            </w:r>
          </w:p>
          <w:p w:rsidR="00000000" w:rsidDel="00000000" w:rsidRDefault="00000000" w14:paraId="00000084" w:rsidP="00000000" w:rsidRPr="00000000">
            <w:pPr>
              <w:numPr>
                <w:ilvl w:val="0"/>
                <w:numId w:val="6"/>
              </w:numPr>
              <w:ind w:left="720"/>
              <w:ind w:hanging="360"/>
              <w:rPr>
                <w:rFonts w:ascii="Arial" w:cs="Arial" w:eastAsia="Arial" w:hAnsi="Arial"/>
              </w:rPr>
            </w:pPr>
            <w:r w:rsidR="00000000" w:rsidDel="00000000" w:rsidRPr="00000000">
              <w:rPr>
                <w:rtl w:val="0"/>
                <w:rFonts w:ascii="Arial" w:cs="Arial" w:eastAsia="Arial" w:hAnsi="Arial"/>
              </w:rPr>
              <w:t>I don’t like it when plans change i.e the school routine and contact with my parents. I need to be given time to process change and transitions- use a timer and now and next cues.</w:t>
            </w:r>
          </w:p>
          <w:p w:rsidR="00000000" w:rsidDel="00000000" w:rsidRDefault="00000000" w14:paraId="00000085" w:rsidP="00000000" w:rsidRPr="00000000">
            <w:pPr>
              <w:numPr>
                <w:ilvl w:val="0"/>
                <w:numId w:val="6"/>
              </w:numPr>
              <w:ind w:left="720"/>
              <w:ind w:hanging="360"/>
              <w:rPr>
                <w:rFonts w:ascii="Arial" w:cs="Arial" w:eastAsia="Arial" w:hAnsi="Arial"/>
              </w:rPr>
            </w:pPr>
            <w:r w:rsidR="00000000" w:rsidDel="00000000" w:rsidRPr="00000000">
              <w:rPr>
                <w:rtl w:val="0"/>
                <w:rFonts w:ascii="Arial" w:cs="Arial" w:eastAsia="Arial" w:hAnsi="Arial"/>
              </w:rPr>
              <w:t>I struggle to communicate my needs through speech, gesture or sign.</w:t>
            </w:r>
          </w:p>
          <w:p w:rsidR="00000000" w:rsidDel="00000000" w:rsidRDefault="00000000" w14:paraId="00000086" w:rsidP="00000000" w:rsidRPr="00000000">
            <w:pPr>
              <w:numPr>
                <w:ilvl w:val="0"/>
                <w:numId w:val="6"/>
              </w:numPr>
              <w:ind w:left="720"/>
              <w:ind w:hanging="360"/>
              <w:rPr>
                <w:rFonts w:ascii="Arial" w:cs="Arial" w:eastAsia="Arial" w:hAnsi="Arial"/>
              </w:rPr>
            </w:pPr>
            <w:r w:rsidR="00000000" w:rsidDel="00000000" w:rsidRPr="00000000">
              <w:rPr>
                <w:rtl w:val="0"/>
                <w:rFonts w:ascii="Arial" w:cs="Arial" w:eastAsia="Arial" w:hAnsi="Arial"/>
              </w:rPr>
              <w:t>NDT assessment is taking a long time.</w:t>
            </w:r>
          </w:p>
          <w:p w:rsidR="00000000" w:rsidDel="00000000" w:rsidRDefault="00000000" w14:paraId="00000087" w:rsidP="00000000" w:rsidRPr="00000000">
            <w:pPr>
              <w:rPr>
                <w:b/>
                <w:i/>
                <w:rFonts w:ascii="Arial" w:cs="Arial" w:eastAsia="Arial" w:hAnsi="Arial"/>
                <w:sz w:val="28"/>
                <w:szCs w:val="28"/>
              </w:rPr>
            </w:pPr>
            <w:r w:rsidR="00000000" w:rsidDel="00000000" w:rsidRPr="00000000">
              <w:rPr>
                <w:rtl w:val="0"/>
              </w:rPr>
            </w:r>
          </w:p>
          <w:p w:rsidR="00000000" w:rsidDel="00000000" w:rsidRDefault="00000000" w14:paraId="00000088" w:rsidP="00000000" w:rsidRPr="00000000">
            <w:pPr>
              <w:rPr>
                <w:b/>
                <w:i/>
                <w:rFonts w:ascii="Arial" w:cs="Arial" w:eastAsia="Arial" w:hAnsi="Arial"/>
                <w:sz w:val="28"/>
                <w:szCs w:val="28"/>
              </w:rPr>
            </w:pPr>
            <w:r w:rsidR="00000000" w:rsidDel="00000000" w:rsidRPr="00000000">
              <w:rPr>
                <w:rtl w:val="0"/>
              </w:rPr>
            </w:r>
          </w:p>
        </w:tc>
      </w:tr>
      <w:tr>
        <w:trPr>
          <w:cantSplit w:val="0"/>
          <w:tblHeader w:val="0"/>
          <w:trHeight w:val="481" w:hRule="atLeast"/>
        </w:trPr>
        <w:tc>
          <w:tcPr/>
          <w:p w:rsidR="00000000" w:rsidDel="00000000" w:rsidRDefault="00000000" w14:paraId="00000089" w:rsidP="00000000" w:rsidRPr="00000000">
            <w:pPr>
              <w:jc w:val="left"/>
              <w:rPr>
                <w:color w:val="000000"/>
                <w:sz w:val="32"/>
                <w:szCs w:val="32"/>
              </w:rPr>
            </w:pPr>
            <w:r w:rsidR="00000000" w:rsidDel="00000000" w:rsidRPr="00000000">
              <w:rPr>
                <w:rtl w:val="0"/>
                <w:b/>
                <w:color w:val="C7037E"/>
                <w:rFonts w:ascii="Calibri" w:cs="Calibri" w:eastAsia="Calibri" w:hAnsi="Calibri"/>
                <w:sz w:val="28"/>
                <w:szCs w:val="28"/>
              </w:rPr>
              <w:t>Section 2A: Description of the child or young person’s additional learning needs (ALN)</w:t>
            </w:r>
            <w:r w:rsidR="00000000" w:rsidDel="00000000" w:rsidRPr="00000000">
              <w:rPr>
                <w:rtl w:val="0"/>
              </w:rPr>
            </w:r>
          </w:p>
        </w:tc>
      </w:tr>
      <w:tr>
        <w:trPr>
          <w:cantSplit w:val="0"/>
          <w:tblHeader w:val="0"/>
          <w:trHeight w:val="481" w:hRule="atLeast"/>
        </w:trPr>
        <w:tc>
          <w:tcPr/>
          <w:p w:rsidR="00000000" w:rsidDel="00000000" w:rsidRDefault="00000000" w14:paraId="0000008A" w:rsidP="00000000" w:rsidRPr="00000000">
            <w:pPr>
              <w:jc w:val="center"/>
              <w:rPr>
                <w:b/>
                <w:color w:val="C7037E"/>
                <w:rFonts w:ascii="Calibri" w:cs="Calibri" w:eastAsia="Calibri" w:hAnsi="Calibri"/>
                <w:sz w:val="28"/>
                <w:szCs w:val="28"/>
              </w:rPr>
            </w:pPr>
            <w:r w:rsidR="00000000" w:rsidDel="00000000" w:rsidRPr="00000000">
              <w:rPr>
                <w:rtl w:val="0"/>
              </w:rPr>
            </w:r>
          </w:p>
        </w:tc>
      </w:tr>
      <w:tr>
        <w:trPr>
          <w:cantSplit w:val="0"/>
          <w:tblHeader w:val="0"/>
          <w:trHeight w:val="5975" w:hRule="atLeast"/>
        </w:trPr>
        <w:tc>
          <w:tcPr/>
          <w:p w:rsidR="00000000" w:rsidDel="00000000" w:rsidRDefault="00000000" w14:paraId="0000008B" w:rsidP="00000000" w:rsidRPr="00000000">
            <w:pPr>
              <w:jc w:val="both"/>
              <w:rPr>
                <w:color w:val="000000"/>
                <w:sz w:val="28"/>
                <w:szCs w:val="28"/>
              </w:rPr>
            </w:pPr>
            <w:r w:rsidR="00000000" w:rsidDel="00000000" w:rsidRPr="00000000">
              <w:rPr>
                <w:rtl w:val="0"/>
              </w:rPr>
            </w:r>
          </w:p>
          <w:p w:rsidR="00000000" w:rsidDel="00000000" w:rsidRDefault="00000000" w14:paraId="0000008C" w:rsidP="00000000" w:rsidRPr="00000000">
            <w:pPr>
              <w:rPr>
                <w:b/>
                <w:u w:val="single"/>
                <w:rFonts w:ascii="Arial" w:cs="Arial" w:eastAsia="Arial" w:hAnsi="Arial"/>
                <w:sz w:val="24"/>
                <w:szCs w:val="24"/>
              </w:rPr>
            </w:pPr>
            <w:r w:rsidR="00000000" w:rsidDel="00000000" w:rsidRPr="00000000">
              <w:rPr>
                <w:rtl w:val="0"/>
                <w:b/>
                <w:u w:val="single"/>
                <w:rFonts w:ascii="Arial" w:cs="Arial" w:eastAsia="Arial" w:hAnsi="Arial"/>
                <w:sz w:val="24"/>
                <w:szCs w:val="24"/>
              </w:rPr>
              <w:t>Cognition and Learning</w:t>
            </w:r>
          </w:p>
          <w:p w:rsidR="00000000" w:rsidDel="00000000" w:rsidRDefault="00000000" w14:paraId="0000008D" w:rsidP="00000000" w:rsidRPr="00000000">
            <w:pPr>
              <w:rPr>
                <w:b/>
                <w:u w:val="single"/>
                <w:rFonts w:ascii="Arial" w:cs="Arial" w:eastAsia="Arial" w:hAnsi="Arial"/>
                <w:sz w:val="24"/>
                <w:szCs w:val="24"/>
              </w:rPr>
            </w:pPr>
            <w:r w:rsidR="00000000" w:rsidDel="00000000" w:rsidRPr="00000000">
              <w:rPr>
                <w:rtl w:val="0"/>
              </w:rPr>
            </w:r>
          </w:p>
          <w:p w:rsidR="00000000" w:rsidDel="00000000" w:rsidRDefault="00000000" w14:paraId="0000008E" w:rsidP="00000000" w:rsidRPr="00000000">
            <w:pPr>
              <w:rPr>
                <w:b/>
                <w:u w:val="single"/>
                <w:rFonts w:ascii="Arial" w:cs="Arial" w:eastAsia="Arial" w:hAnsi="Arial"/>
                <w:sz w:val="24"/>
                <w:szCs w:val="24"/>
              </w:rPr>
            </w:pPr>
            <w:r w:rsidR="00000000" w:rsidDel="00000000" w:rsidRPr="00000000">
              <w:rPr>
                <w:rtl w:val="0"/>
              </w:rPr>
            </w:r>
          </w:p>
          <w:p w:rsidR="00000000" w:rsidDel="00000000" w:rsidRDefault="00000000" w14:paraId="0000008F" w:rsidP="00000000" w:rsidRPr="00000000">
            <w:pPr>
              <w:rPr>
                <w:b/>
                <w:u w:val="single"/>
                <w:rFonts w:ascii="Arial" w:cs="Arial" w:eastAsia="Arial" w:hAnsi="Arial"/>
                <w:sz w:val="24"/>
                <w:szCs w:val="24"/>
              </w:rPr>
            </w:pPr>
            <w:r w:rsidR="00000000" w:rsidDel="00000000" w:rsidRPr="00000000">
              <w:rPr>
                <w:rtl w:val="0"/>
                <w:b/>
                <w:u w:val="single"/>
                <w:rFonts w:ascii="Arial" w:cs="Arial" w:eastAsia="Arial" w:hAnsi="Arial"/>
                <w:sz w:val="24"/>
                <w:szCs w:val="24"/>
              </w:rPr>
              <w:t>Communication and Interaction</w:t>
            </w:r>
          </w:p>
          <w:p w:rsidR="00000000" w:rsidDel="00000000" w:rsidRDefault="00000000" w14:paraId="00000090" w:rsidP="00000000" w:rsidRPr="00000000">
            <w:pPr>
              <w:numPr>
                <w:ilvl w:val="0"/>
                <w:numId w:val="9"/>
              </w:numPr>
              <w:ind w:left="720"/>
              <w:ind w:hanging="360"/>
              <w:rPr>
                <w:rFonts w:ascii="Arial" w:cs="Arial" w:eastAsia="Arial" w:hAnsi="Arial"/>
              </w:rPr>
            </w:pPr>
            <w:r w:rsidR="00000000" w:rsidDel="00000000" w:rsidRPr="00000000">
              <w:rPr>
                <w:rtl w:val="0"/>
                <w:rFonts w:ascii="Arial" w:cs="Arial" w:eastAsia="Arial" w:hAnsi="Arial"/>
              </w:rPr>
              <w:t>J is currently assessed as 3 years behind her chronological age. She exhibits a profile of social communication difficulties that impact on her skills in the following; speech and language, attention and play, social interaction and sensory regulation. Her attention to activities, even those of her own choice is fleeting and does not use toys/ items for their planned function.</w:t>
            </w:r>
          </w:p>
          <w:p w:rsidR="00000000" w:rsidDel="00000000" w:rsidRDefault="00000000" w14:paraId="00000091" w:rsidP="00000000" w:rsidRPr="00000000">
            <w:pPr>
              <w:rPr>
                <w:rFonts w:ascii="Arial" w:cs="Arial" w:eastAsia="Arial" w:hAnsi="Arial"/>
              </w:rPr>
            </w:pPr>
            <w:r w:rsidR="00000000" w:rsidDel="00000000" w:rsidRPr="00000000">
              <w:rPr>
                <w:rtl w:val="0"/>
              </w:rPr>
            </w:r>
          </w:p>
          <w:p w:rsidR="00000000" w:rsidDel="00000000" w:rsidRDefault="00000000" w14:paraId="00000092" w:rsidP="00000000" w:rsidRPr="00000000">
            <w:pPr>
              <w:numPr>
                <w:ilvl w:val="0"/>
                <w:numId w:val="7"/>
              </w:numPr>
              <w:ind w:left="720"/>
              <w:ind w:hanging="360"/>
              <w:rPr>
                <w:rFonts w:ascii="Arial" w:cs="Arial" w:eastAsia="Arial" w:hAnsi="Arial"/>
              </w:rPr>
            </w:pPr>
            <w:r w:rsidR="00000000" w:rsidDel="00000000" w:rsidRPr="00000000">
              <w:rPr>
                <w:rtl w:val="0"/>
                <w:rFonts w:ascii="Arial" w:cs="Arial" w:eastAsia="Arial" w:hAnsi="Arial"/>
              </w:rPr>
              <w:t>J can become overwhelmed by noises and busy environments along with social interaction. Jane will show signs of restlessness and frustration by rocking herself or displacing objects around her.</w:t>
            </w:r>
          </w:p>
          <w:p w:rsidR="00000000" w:rsidDel="00000000" w:rsidRDefault="00000000" w14:paraId="00000093" w:rsidP="00000000" w:rsidRPr="00000000">
            <w:pPr>
              <w:rPr>
                <w:rFonts w:ascii="Arial" w:cs="Arial" w:eastAsia="Arial" w:hAnsi="Arial"/>
              </w:rPr>
            </w:pPr>
            <w:r w:rsidR="00000000" w:rsidDel="00000000" w:rsidRPr="00000000">
              <w:rPr>
                <w:rtl w:val="0"/>
              </w:rPr>
            </w:r>
          </w:p>
          <w:p w:rsidR="00000000" w:rsidDel="00000000" w:rsidRDefault="00000000" w14:paraId="00000094" w:rsidP="00000000" w:rsidRPr="00000000">
            <w:pPr>
              <w:numPr>
                <w:ilvl w:val="0"/>
                <w:numId w:val="7"/>
              </w:numPr>
              <w:ind w:left="720"/>
              <w:ind w:hanging="360"/>
              <w:rPr>
                <w:rFonts w:ascii="Arial" w:cs="Arial" w:eastAsia="Arial" w:hAnsi="Arial"/>
              </w:rPr>
            </w:pPr>
            <w:r w:rsidR="00000000" w:rsidDel="00000000" w:rsidRPr="00000000">
              <w:rPr>
                <w:rtl w:val="0"/>
                <w:rFonts w:ascii="Arial" w:cs="Arial" w:eastAsia="Arial" w:hAnsi="Arial"/>
              </w:rPr>
              <w:t xml:space="preserve">J has limited speech and is reliant on gestures to familiar adults, however she has recently started to progress with her verbal communication since being placed in the LRC. </w:t>
            </w:r>
          </w:p>
          <w:p w:rsidR="00000000" w:rsidDel="00000000" w:rsidRDefault="00000000" w14:paraId="00000095" w:rsidP="00000000" w:rsidRPr="00000000">
            <w:pPr>
              <w:rPr>
                <w:rFonts w:ascii="Arial" w:cs="Arial" w:eastAsia="Arial" w:hAnsi="Arial"/>
              </w:rPr>
            </w:pPr>
            <w:r w:rsidR="00000000" w:rsidDel="00000000" w:rsidRPr="00000000">
              <w:rPr>
                <w:rtl w:val="0"/>
              </w:rPr>
            </w:r>
          </w:p>
          <w:p w:rsidR="00000000" w:rsidDel="00000000" w:rsidRDefault="00000000" w14:paraId="00000096" w:rsidP="00000000" w:rsidRPr="00000000">
            <w:pPr>
              <w:numPr>
                <w:ilvl w:val="0"/>
                <w:numId w:val="11"/>
              </w:numPr>
              <w:ind w:left="720"/>
              <w:ind w:hanging="360"/>
              <w:rPr>
                <w:rFonts w:ascii="Arial" w:cs="Arial" w:eastAsia="Arial" w:hAnsi="Arial"/>
              </w:rPr>
            </w:pPr>
            <w:r w:rsidR="00000000" w:rsidDel="00000000" w:rsidRPr="00000000">
              <w:rPr>
                <w:rtl w:val="0"/>
                <w:rFonts w:ascii="Arial" w:cs="Arial" w:eastAsia="Arial" w:hAnsi="Arial"/>
              </w:rPr>
              <w:t>J exhibits some autistic traits and is undergoing an NDT assessment.</w:t>
            </w:r>
          </w:p>
          <w:p w:rsidR="00000000" w:rsidDel="00000000" w:rsidRDefault="00000000" w14:paraId="00000097" w:rsidP="00000000" w:rsidRPr="00000000">
            <w:pPr>
              <w:rPr>
                <w:b/>
                <w:u w:val="single"/>
                <w:rFonts w:ascii="Arial" w:cs="Arial" w:eastAsia="Arial" w:hAnsi="Arial"/>
                <w:sz w:val="24"/>
                <w:szCs w:val="24"/>
              </w:rPr>
            </w:pPr>
            <w:r w:rsidR="00000000" w:rsidDel="00000000" w:rsidRPr="00000000">
              <w:rPr>
                <w:rtl w:val="0"/>
              </w:rPr>
            </w:r>
          </w:p>
          <w:p w:rsidR="00000000" w:rsidDel="00000000" w:rsidRDefault="00000000" w14:paraId="00000098" w:rsidP="00000000" w:rsidRPr="00000000">
            <w:pPr>
              <w:rPr>
                <w:b/>
                <w:u w:val="single"/>
                <w:rFonts w:ascii="Arial" w:cs="Arial" w:eastAsia="Arial" w:hAnsi="Arial"/>
                <w:sz w:val="24"/>
                <w:szCs w:val="24"/>
              </w:rPr>
            </w:pPr>
            <w:r w:rsidR="00000000" w:rsidDel="00000000" w:rsidRPr="00000000">
              <w:rPr>
                <w:rtl w:val="0"/>
              </w:rPr>
            </w:r>
          </w:p>
          <w:p w:rsidR="00000000" w:rsidDel="00000000" w:rsidRDefault="00000000" w14:paraId="00000099" w:rsidP="00000000" w:rsidRPr="00000000">
            <w:pPr>
              <w:rPr>
                <w:b/>
                <w:u w:val="single"/>
                <w:rFonts w:ascii="Arial" w:cs="Arial" w:eastAsia="Arial" w:hAnsi="Arial"/>
                <w:sz w:val="24"/>
                <w:szCs w:val="24"/>
              </w:rPr>
            </w:pPr>
            <w:r w:rsidR="00000000" w:rsidDel="00000000" w:rsidRPr="00000000">
              <w:rPr>
                <w:rtl w:val="0"/>
                <w:b/>
                <w:u w:val="single"/>
                <w:rFonts w:ascii="Arial" w:cs="Arial" w:eastAsia="Arial" w:hAnsi="Arial"/>
                <w:sz w:val="24"/>
                <w:szCs w:val="24"/>
              </w:rPr>
              <w:t>Sensory and/or Physical</w:t>
            </w:r>
          </w:p>
          <w:p w:rsidR="00000000" w:rsidDel="00000000" w:rsidRDefault="00000000" w14:paraId="0000009A" w:rsidP="00000000" w:rsidRPr="00000000">
            <w:pPr>
              <w:rPr>
                <w:b/>
                <w:u w:val="single"/>
                <w:rFonts w:ascii="Arial" w:cs="Arial" w:eastAsia="Arial" w:hAnsi="Arial"/>
                <w:sz w:val="24"/>
                <w:szCs w:val="24"/>
              </w:rPr>
            </w:pPr>
            <w:r w:rsidR="00000000" w:rsidDel="00000000" w:rsidRPr="00000000">
              <w:rPr>
                <w:rtl w:val="0"/>
              </w:rPr>
            </w:r>
          </w:p>
          <w:p w:rsidR="00000000" w:rsidDel="00000000" w:rsidRDefault="00000000" w14:paraId="0000009B" w:rsidP="00000000" w:rsidRPr="00000000">
            <w:pPr>
              <w:rPr>
                <w:b/>
                <w:u w:val="single"/>
                <w:rFonts w:ascii="Arial" w:cs="Arial" w:eastAsia="Arial" w:hAnsi="Arial"/>
                <w:sz w:val="24"/>
                <w:szCs w:val="24"/>
              </w:rPr>
            </w:pPr>
            <w:r w:rsidR="00000000" w:rsidDel="00000000" w:rsidRPr="00000000">
              <w:rPr>
                <w:rtl w:val="0"/>
              </w:rPr>
            </w:r>
          </w:p>
          <w:p w:rsidR="00000000" w:rsidDel="00000000" w:rsidRDefault="00000000" w14:paraId="0000009C" w:rsidP="00000000" w:rsidRPr="00000000">
            <w:pPr>
              <w:rPr>
                <w:b/>
                <w:u w:val="single"/>
                <w:rFonts w:ascii="Arial" w:cs="Arial" w:eastAsia="Arial" w:hAnsi="Arial"/>
                <w:sz w:val="24"/>
                <w:szCs w:val="24"/>
              </w:rPr>
            </w:pPr>
            <w:r w:rsidR="00000000" w:rsidDel="00000000" w:rsidRPr="00000000">
              <w:rPr>
                <w:rtl w:val="0"/>
                <w:b/>
                <w:u w:val="single"/>
                <w:rFonts w:ascii="Arial" w:cs="Arial" w:eastAsia="Arial" w:hAnsi="Arial"/>
                <w:sz w:val="24"/>
                <w:szCs w:val="24"/>
              </w:rPr>
              <w:t>Behaviour, Emotional and social development</w:t>
            </w:r>
          </w:p>
          <w:p w:rsidR="00000000" w:rsidDel="00000000" w:rsidRDefault="00000000" w14:paraId="0000009D" w:rsidP="00000000" w:rsidRPr="00000000">
            <w:pPr>
              <w:jc w:val="both"/>
              <w:rPr>
                <w:color w:val="000000"/>
                <w:sz w:val="32"/>
                <w:szCs w:val="32"/>
              </w:rPr>
            </w:pPr>
            <w:r w:rsidR="00000000" w:rsidDel="00000000" w:rsidRPr="00000000">
              <w:rPr>
                <w:rtl w:val="0"/>
              </w:rPr>
            </w:r>
          </w:p>
        </w:tc>
      </w:tr>
    </w:tbl>
    <w:p w:rsidR="00000000" w:rsidDel="00000000" w:rsidRDefault="00000000" w14:paraId="0000009E" w:rsidP="00000000" w:rsidRPr="00000000">
      <w:pPr>
        <w:rPr>
          <w:i/>
          <w:sz w:val="44"/>
          <w:szCs w:val="44"/>
        </w:rPr>
      </w:pPr>
      <w:r w:rsidR="00000000" w:rsidDel="00000000" w:rsidRPr="00000000">
        <w:rPr>
          <w:rtl w:val="0"/>
        </w:rPr>
      </w:r>
    </w:p>
    <w:p w:rsidR="00000000" w:rsidDel="00000000" w:rsidRDefault="00000000" w14:paraId="0000009F" w:rsidP="00000000" w:rsidRPr="00000000">
      <w:pPr>
        <w:rPr>
          <w:i/>
          <w:sz w:val="44"/>
          <w:szCs w:val="44"/>
        </w:rPr>
      </w:pPr>
      <w:r>
        <w:br w:type="page"/>
      </w:r>
      <w:r w:rsidR="00000000" w:rsidDel="00000000" w:rsidRPr="00000000">
        <w:rPr>
          <w:rtl w:val="0"/>
        </w:rPr>
      </w:r>
    </w:p>
    <w:p w:rsidR="00000000" w:rsidDel="00000000" w:rsidRDefault="00000000" w14:paraId="000000A0" w:rsidP="00000000" w:rsidRPr="00000000">
      <w:pPr>
        <w:jc w:val="center"/>
        <w:rPr>
          <w:b/>
          <w:sz w:val="44"/>
          <w:szCs w:val="44"/>
        </w:rPr>
      </w:pPr>
      <w:r w:rsidR="00000000" w:rsidDel="00000000" w:rsidRPr="00000000">
        <w:rPr>
          <w:rtl w:val="0"/>
          <w:b/>
          <w:sz w:val="44"/>
          <w:szCs w:val="44"/>
        </w:rPr>
        <w:t xml:space="preserve">Element 4 </w:t>
      </w:r>
    </w:p>
    <w:p w:rsidR="00000000" w:rsidDel="00000000" w:rsidRDefault="00000000" w14:paraId="000000A1" w:rsidP="00000000" w:rsidRPr="00000000">
      <w:pPr>
        <w:jc w:val="center"/>
        <w:rPr>
          <w:i/>
          <w:sz w:val="44"/>
          <w:szCs w:val="44"/>
        </w:rPr>
      </w:pPr>
      <w:r w:rsidR="00000000" w:rsidDel="00000000" w:rsidRPr="00000000">
        <w:rPr>
          <w:rtl w:val="0"/>
          <w:i/>
          <w:sz w:val="44"/>
          <w:szCs w:val="44"/>
        </w:rPr>
        <w:t>Discuss the potential support provided to your chosen pupil (utilising the key principles, approaches and policies that guide inclusive practice).</w:t>
      </w:r>
    </w:p>
    <w:p w:rsidR="00000000" w:rsidDel="00000000" w:rsidRDefault="00000000" w14:paraId="000000A2" w:rsidP="00000000" w:rsidRPr="00000000">
      <w:pPr>
        <w:jc w:val="center"/>
      </w:pPr>
      <w:r w:rsidR="00000000" w:rsidDel="00000000" w:rsidRPr="00000000">
        <w:rPr>
          <w:rtl w:val="0"/>
        </w:rPr>
        <w:t>Based upon Section 2B IDP : Description and delivery of the child or young person’s additional learning provision (ALP)</w:t>
      </w:r>
    </w:p>
    <w:p w:rsidR="00000000" w:rsidDel="00000000" w:rsidRDefault="00000000" w14:paraId="000000A3" w:rsidP="00000000" w:rsidRPr="00000000">
      <w:pPr>
        <w:jc w:val="center"/>
      </w:pPr>
      <w:r w:rsidR="00000000" w:rsidDel="00000000" w:rsidRPr="00000000">
        <w:rPr>
          <w:rtl w:val="0"/>
        </w:rPr>
      </w:r>
    </w:p>
    <w:p w:rsidR="00000000" w:rsidDel="00000000" w:rsidRDefault="00000000" w14:paraId="000000A4" w:rsidP="00000000" w:rsidRPr="00000000">
      <w:pPr>
        <w:jc w:val="left"/>
        <w:rPr>
          <w:i/>
          <w:sz w:val="44"/>
          <w:szCs w:val="44"/>
        </w:rPr>
      </w:pPr>
      <w:r w:rsidR="00000000" w:rsidDel="00000000" w:rsidRPr="00000000">
        <w:rPr>
          <w:rtl w:val="0"/>
        </w:rPr>
      </w:r>
    </w:p>
    <w:p w:rsidR="00000000" w:rsidDel="00000000" w:rsidRDefault="00000000" w14:paraId="000000A5" w:rsidP="00000000" w:rsidRPr="00000000">
      <w:pPr>
        <w:rPr>
          <w:color w:val="000000"/>
          <w:sz w:val="32"/>
          <w:szCs w:val="32"/>
        </w:rPr>
      </w:pPr>
      <w:r>
        <w:br w:type="page"/>
      </w:r>
      <w:r w:rsidR="00000000" w:rsidDel="00000000" w:rsidRPr="00000000">
        <w:rPr>
          <w:rtl w:val="0"/>
        </w:rPr>
      </w:r>
    </w:p>
    <w:tbl>
      <w:tblPr>
        <w:tblW w:w="15735.0" w:type="dxa"/>
        <w:tblLayout w:type="fixed"/>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jc w:val="left"/>
        <w:tblInd w:w="-856" w:type="dxa"/>
        <w:tblStyle w:val="Table2"/>
        <w:tblLook w:val="400"/>
      </w:tblPr>
      <w:tblGrid>
        <w:gridCol w:w="4605"/>
        <w:gridCol w:w="4320"/>
        <w:gridCol w:w="1425"/>
        <w:gridCol w:w="2415"/>
        <w:gridCol w:w="1455"/>
        <w:gridCol w:w="1515"/>
      </w:tblGrid>
      <w:tblGridChange w:id="0">
        <w:tblGrid>
          <w:gridCol w:w="4605"/>
          <w:gridCol w:w="4320"/>
          <w:gridCol w:w="1425"/>
          <w:gridCol w:w="2415"/>
          <w:gridCol w:w="1455"/>
          <w:gridCol w:w="1515"/>
        </w:tblGrid>
      </w:tblGridChange>
      <w:tr>
        <w:trPr>
          <w:cantSplit w:val="0"/>
          <w:tblHeader w:val="0"/>
          <w:trHeight w:val="274" w:hRule="atLeast"/>
        </w:trPr>
        <w:tc>
          <w:tcPr>
            <w:gridSpan w:val="6"/>
            <w:vAlign w:val="center"/>
          </w:tcPr>
          <w:p w:rsidR="00000000" w:rsidDel="00000000" w:rsidRDefault="00000000" w14:paraId="000000A6" w:rsidP="00000000" w:rsidRPr="00000000">
            <w:pPr>
              <w:numPr>
                <w:ilvl w:val="0"/>
                <w:numId w:val="1"/>
              </w:numPr>
              <w:ind w:left="720"/>
              <w:ind w:hanging="360"/>
              <w:rPr>
                <w:b/>
                <w:u w:val="none"/>
                <w:color w:val="C7037E"/>
                <w:rFonts w:ascii="Arial" w:cs="Arial" w:eastAsia="Arial" w:hAnsi="Arial"/>
                <w:sz w:val="20"/>
                <w:szCs w:val="20"/>
              </w:rPr>
            </w:pPr>
            <w:bookmarkStart w:colFirst="0" w:colLast="0" w:name="_gjdgxs" w:id="0"/>
            <w:bookmarkEnd w:id="0"/>
            <w:r w:rsidR="00000000" w:rsidDel="00000000" w:rsidRPr="00000000">
              <w:rPr>
                <w:rtl w:val="0"/>
                <w:b/>
                <w:color w:val="C7037E"/>
                <w:rFonts w:ascii="Arial" w:cs="Arial" w:eastAsia="Arial" w:hAnsi="Arial"/>
                <w:sz w:val="20"/>
                <w:szCs w:val="20"/>
              </w:rPr>
              <w:t>Section 2B1: Description and delivery of the child or young person’s additional learning provision (ALP)</w:t>
            </w:r>
          </w:p>
        </w:tc>
      </w:tr>
      <w:tr>
        <w:trPr>
          <w:cantSplit w:val="0"/>
          <w:tblHeader w:val="0"/>
          <w:trHeight w:val="1270" w:hRule="atLeast"/>
        </w:trPr>
        <w:tc>
          <w:tcPr>
            <w:vAlign w:val="center"/>
          </w:tcPr>
          <w:p w:rsidR="00000000" w:rsidDel="00000000" w:rsidRDefault="00000000" w14:paraId="000000AC" w:rsidP="00000000" w:rsidRPr="00000000">
            <w:pPr>
              <w:jc w:val="center"/>
              <w:rPr>
                <w:b/>
                <w:rFonts w:ascii="Arial" w:cs="Arial" w:eastAsia="Arial" w:hAnsi="Arial"/>
                <w:sz w:val="20"/>
                <w:szCs w:val="20"/>
              </w:rPr>
            </w:pPr>
            <w:r w:rsidR="00000000" w:rsidDel="00000000" w:rsidRPr="00000000">
              <w:rPr>
                <w:rtl w:val="0"/>
                <w:b/>
                <w:rFonts w:ascii="Arial" w:cs="Arial" w:eastAsia="Arial" w:hAnsi="Arial"/>
                <w:sz w:val="20"/>
                <w:szCs w:val="20"/>
              </w:rPr>
              <w:t>2B1.1) Intended outcome:</w:t>
            </w:r>
          </w:p>
          <w:p w:rsidR="00000000" w:rsidDel="00000000" w:rsidRDefault="00000000" w14:paraId="000000AD" w:rsidP="00000000" w:rsidRPr="00000000">
            <w:pPr>
              <w:jc w:val="center"/>
              <w:rPr>
                <w:b/>
                <w:rFonts w:ascii="Arial" w:cs="Arial" w:eastAsia="Arial" w:hAnsi="Arial"/>
                <w:sz w:val="20"/>
                <w:szCs w:val="20"/>
              </w:rPr>
            </w:pPr>
            <w:r w:rsidR="00000000" w:rsidDel="00000000" w:rsidRPr="00000000">
              <w:rPr>
                <w:rtl w:val="0"/>
              </w:rPr>
            </w:r>
          </w:p>
          <w:p w:rsidR="00000000" w:rsidDel="00000000" w:rsidRDefault="00000000" w14:paraId="000000AE" w:rsidP="00000000" w:rsidRPr="00000000">
            <w:pPr>
              <w:jc w:val="center"/>
              <w:rPr>
                <w:rFonts w:ascii="Arial" w:cs="Arial" w:eastAsia="Arial" w:hAnsi="Arial"/>
                <w:sz w:val="20"/>
                <w:szCs w:val="20"/>
              </w:rPr>
            </w:pPr>
            <w:r w:rsidR="00000000" w:rsidDel="00000000" w:rsidRPr="00000000">
              <w:rPr>
                <w:rtl w:val="0"/>
                <w:rFonts w:ascii="Arial" w:cs="Arial" w:eastAsia="Arial" w:hAnsi="Arial"/>
                <w:sz w:val="20"/>
                <w:szCs w:val="20"/>
              </w:rPr>
              <w:t>These outcomes should be SMART (Specific, Measurable, Achievable, Realistic,</w:t>
            </w:r>
          </w:p>
          <w:p w:rsidR="00000000" w:rsidDel="00000000" w:rsidRDefault="00000000" w14:paraId="000000AF" w:rsidP="00000000" w:rsidRPr="00000000">
            <w:pPr>
              <w:jc w:val="center"/>
              <w:rPr>
                <w:rFonts w:ascii="Arial" w:cs="Arial" w:eastAsia="Arial" w:hAnsi="Arial"/>
                <w:sz w:val="20"/>
                <w:szCs w:val="20"/>
              </w:rPr>
            </w:pPr>
            <w:r w:rsidR="00000000" w:rsidDel="00000000" w:rsidRPr="00000000">
              <w:rPr>
                <w:rtl w:val="0"/>
                <w:rFonts w:ascii="Arial" w:cs="Arial" w:eastAsia="Arial" w:hAnsi="Arial"/>
                <w:sz w:val="20"/>
                <w:szCs w:val="20"/>
              </w:rPr>
              <w:t>Timebound).</w:t>
            </w:r>
          </w:p>
        </w:tc>
        <w:tc>
          <w:tcPr>
            <w:gridSpan w:val="5"/>
            <w:vAlign w:val="center"/>
          </w:tcPr>
          <w:p w:rsidR="00000000" w:rsidDel="00000000" w:rsidRDefault="00000000" w14:paraId="000000B0" w:rsidP="00000000" w:rsidRPr="00000000">
            <w:pPr>
              <w:jc w:val="center"/>
              <w:rPr>
                <w:color w:val="000000"/>
                <w:rFonts w:ascii="Arial" w:cs="Arial" w:eastAsia="Arial" w:hAnsi="Arial"/>
                <w:sz w:val="20"/>
                <w:szCs w:val="20"/>
              </w:rPr>
            </w:pPr>
            <w:r w:rsidR="00000000" w:rsidDel="00000000" w:rsidRPr="00000000">
              <w:rPr>
                <w:rtl w:val="0"/>
                <w:rFonts w:ascii="Arial" w:cs="Arial" w:eastAsia="Arial" w:hAnsi="Arial"/>
                <w:sz w:val="20"/>
                <w:szCs w:val="20"/>
              </w:rPr>
              <w:t>Will be able to sit in assembly, in the main hall for 5 minutes by the end of the Autumn term.</w:t>
            </w:r>
            <w:r w:rsidR="00000000" w:rsidDel="00000000" w:rsidRPr="00000000">
              <w:rPr>
                <w:rtl w:val="0"/>
              </w:rPr>
            </w:r>
          </w:p>
        </w:tc>
      </w:tr>
      <w:tr>
        <w:trPr>
          <w:cantSplit w:val="0"/>
          <w:tblHeader w:val="0"/>
        </w:trPr>
        <w:tc>
          <w:tcPr>
            <w:gridSpan w:val="2"/>
            <w:vAlign w:val="center"/>
          </w:tcPr>
          <w:p w:rsidR="00000000" w:rsidDel="00000000" w:rsidRDefault="00000000" w14:paraId="000000B5" w:rsidP="00000000" w:rsidRPr="00000000">
            <w:pPr>
              <w:jc w:val="center"/>
              <w:rPr>
                <w:b/>
                <w:color w:val="000000"/>
                <w:rFonts w:ascii="Arial" w:cs="Arial" w:eastAsia="Arial" w:hAnsi="Arial"/>
                <w:sz w:val="20"/>
                <w:szCs w:val="20"/>
              </w:rPr>
            </w:pPr>
            <w:r w:rsidR="00000000" w:rsidDel="00000000" w:rsidRPr="00000000">
              <w:rPr>
                <w:rtl w:val="0"/>
                <w:b/>
                <w:color w:val="000000"/>
                <w:rFonts w:ascii="Arial" w:cs="Arial" w:eastAsia="Arial" w:hAnsi="Arial"/>
                <w:sz w:val="20"/>
                <w:szCs w:val="20"/>
              </w:rPr>
              <w:t>2B1.2) ALP to be provided:</w:t>
            </w:r>
          </w:p>
          <w:p w:rsidR="00000000" w:rsidDel="00000000" w:rsidRDefault="00000000" w14:paraId="000000B6" w:rsidP="00000000" w:rsidRPr="00000000">
            <w:pPr>
              <w:jc w:val="center"/>
              <w:rPr>
                <w:color w:val="000000"/>
                <w:rFonts w:ascii="Arial" w:cs="Arial" w:eastAsia="Arial" w:hAnsi="Arial"/>
                <w:sz w:val="20"/>
                <w:szCs w:val="20"/>
              </w:rPr>
            </w:pPr>
            <w:r w:rsidR="00000000" w:rsidDel="00000000" w:rsidRPr="00000000">
              <w:rPr>
                <w:rtl w:val="0"/>
                <w:i/>
                <w:rFonts w:ascii="Arial" w:cs="Arial" w:eastAsia="Arial" w:hAnsi="Arial"/>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00000000" w:rsidDel="00000000" w:rsidRPr="00000000">
              <w:rPr>
                <w:rtl w:val="0"/>
                <w:rFonts w:ascii="Arial" w:cs="Arial" w:eastAsia="Arial" w:hAnsi="Arial"/>
                <w:sz w:val="20"/>
                <w:szCs w:val="20"/>
              </w:rPr>
              <w:t>.</w:t>
            </w:r>
            <w:r w:rsidR="00000000" w:rsidDel="00000000" w:rsidRPr="00000000">
              <w:rPr>
                <w:rtl w:val="0"/>
              </w:rPr>
            </w:r>
          </w:p>
        </w:tc>
        <w:tc>
          <w:tcPr>
            <w:vAlign w:val="center"/>
          </w:tcPr>
          <w:p w:rsidR="00000000" w:rsidDel="00000000" w:rsidRDefault="00000000" w14:paraId="000000B8" w:rsidP="00000000" w:rsidRPr="00000000">
            <w:pPr>
              <w:jc w:val="center"/>
              <w:rPr>
                <w:color w:val="000000"/>
                <w:rFonts w:ascii="Arial" w:cs="Arial" w:eastAsia="Arial" w:hAnsi="Arial"/>
                <w:sz w:val="20"/>
                <w:szCs w:val="20"/>
              </w:rPr>
            </w:pPr>
            <w:r w:rsidR="00000000" w:rsidDel="00000000" w:rsidRPr="00000000">
              <w:rPr>
                <w:rtl w:val="0"/>
                <w:b/>
                <w:color w:val="000000"/>
                <w:rFonts w:ascii="Arial" w:cs="Arial" w:eastAsia="Arial" w:hAnsi="Arial"/>
                <w:sz w:val="20"/>
                <w:szCs w:val="20"/>
              </w:rPr>
              <w:t>2B1.3) Should the ALP be provided in Welsh?</w:t>
            </w:r>
            <w:r w:rsidR="00000000" w:rsidDel="00000000" w:rsidRPr="00000000">
              <w:rPr>
                <w:rtl w:val="0"/>
              </w:rPr>
            </w:r>
          </w:p>
        </w:tc>
        <w:tc>
          <w:tcPr>
            <w:vAlign w:val="center"/>
          </w:tcPr>
          <w:p w:rsidR="00000000" w:rsidDel="00000000" w:rsidRDefault="00000000" w14:paraId="000000B9" w:rsidP="00000000" w:rsidRPr="00000000">
            <w:pPr>
              <w:jc w:val="center"/>
              <w:ind w:left="90"/>
              <w:ind w:firstLine="0"/>
              <w:rPr>
                <w:b/>
                <w:color w:val="000000"/>
                <w:rFonts w:ascii="Arial" w:cs="Arial" w:eastAsia="Arial" w:hAnsi="Arial"/>
                <w:sz w:val="20"/>
                <w:szCs w:val="20"/>
              </w:rPr>
            </w:pPr>
            <w:r w:rsidR="00000000" w:rsidDel="00000000" w:rsidRPr="00000000">
              <w:rPr>
                <w:rtl w:val="0"/>
                <w:b/>
                <w:color w:val="000000"/>
                <w:rFonts w:ascii="Arial" w:cs="Arial" w:eastAsia="Arial" w:hAnsi="Arial"/>
                <w:sz w:val="20"/>
                <w:szCs w:val="20"/>
              </w:rPr>
              <w:t>2B1.4) Organisation/</w:t>
            </w:r>
          </w:p>
          <w:p w:rsidR="00000000" w:rsidDel="00000000" w:rsidRDefault="00000000" w14:paraId="000000BA" w:rsidP="00000000" w:rsidRPr="00000000">
            <w:pPr>
              <w:jc w:val="center"/>
              <w:ind w:left="90"/>
              <w:ind w:hanging="231"/>
              <w:rPr>
                <w:color w:val="000000"/>
                <w:rFonts w:ascii="Arial" w:cs="Arial" w:eastAsia="Arial" w:hAnsi="Arial"/>
                <w:sz w:val="20"/>
                <w:szCs w:val="20"/>
              </w:rPr>
            </w:pPr>
            <w:r w:rsidR="00000000" w:rsidDel="00000000" w:rsidRPr="00000000">
              <w:rPr>
                <w:rtl w:val="0"/>
                <w:b/>
                <w:color w:val="000000"/>
                <w:rFonts w:ascii="Arial" w:cs="Arial" w:eastAsia="Arial" w:hAnsi="Arial"/>
                <w:sz w:val="20"/>
                <w:szCs w:val="20"/>
              </w:rPr>
              <w:t>Service to provide the ALP, (e.g. NHS, Inclusion Service, Specialist Teacher, etc.):</w:t>
            </w:r>
            <w:r w:rsidR="00000000" w:rsidDel="00000000" w:rsidRPr="00000000">
              <w:rPr>
                <w:rtl w:val="0"/>
              </w:rPr>
            </w:r>
          </w:p>
        </w:tc>
        <w:tc>
          <w:tcPr>
            <w:vAlign w:val="center"/>
          </w:tcPr>
          <w:p w:rsidR="00000000" w:rsidDel="00000000" w:rsidRDefault="00000000" w14:paraId="000000BB" w:rsidP="00000000" w:rsidRPr="00000000">
            <w:pPr>
              <w:jc w:val="center"/>
              <w:rPr>
                <w:color w:val="000000"/>
                <w:rFonts w:ascii="Arial" w:cs="Arial" w:eastAsia="Arial" w:hAnsi="Arial"/>
                <w:sz w:val="20"/>
                <w:szCs w:val="20"/>
              </w:rPr>
            </w:pPr>
            <w:r w:rsidR="00000000" w:rsidDel="00000000" w:rsidRPr="00000000">
              <w:rPr>
                <w:rtl w:val="0"/>
                <w:b/>
                <w:color w:val="000000"/>
                <w:rFonts w:ascii="Arial" w:cs="Arial" w:eastAsia="Arial" w:hAnsi="Arial"/>
                <w:sz w:val="20"/>
                <w:szCs w:val="20"/>
              </w:rPr>
              <w:t>2B1.5) Start date:</w:t>
            </w:r>
            <w:r w:rsidR="00000000" w:rsidDel="00000000" w:rsidRPr="00000000">
              <w:rPr>
                <w:rtl w:val="0"/>
              </w:rPr>
            </w:r>
          </w:p>
        </w:tc>
        <w:tc>
          <w:tcPr>
            <w:vAlign w:val="center"/>
          </w:tcPr>
          <w:p w:rsidR="00000000" w:rsidDel="00000000" w:rsidRDefault="00000000" w14:paraId="000000BC" w:rsidP="00000000" w:rsidRPr="00000000">
            <w:pPr>
              <w:jc w:val="center"/>
              <w:rPr>
                <w:color w:val="000000"/>
                <w:rFonts w:ascii="Arial" w:cs="Arial" w:eastAsia="Arial" w:hAnsi="Arial"/>
                <w:sz w:val="20"/>
                <w:szCs w:val="20"/>
              </w:rPr>
            </w:pPr>
            <w:r w:rsidR="00000000" w:rsidDel="00000000" w:rsidRPr="00000000">
              <w:rPr>
                <w:rtl w:val="0"/>
                <w:b/>
                <w:color w:val="000000"/>
                <w:rFonts w:ascii="Arial" w:cs="Arial" w:eastAsia="Arial" w:hAnsi="Arial"/>
                <w:sz w:val="20"/>
                <w:szCs w:val="20"/>
              </w:rPr>
              <w:t>2B1.6) End / Review date:</w:t>
            </w:r>
            <w:r w:rsidR="00000000" w:rsidDel="00000000" w:rsidRPr="00000000">
              <w:rPr>
                <w:rtl w:val="0"/>
              </w:rPr>
            </w:r>
          </w:p>
        </w:tc>
      </w:tr>
      <w:tr>
        <w:trPr>
          <w:cantSplit w:val="1"/>
          <w:tblHeader w:val="0"/>
          <w:trHeight w:val="2964" w:hRule="atLeast"/>
        </w:trPr>
        <w:tc>
          <w:tcPr>
            <w:gridSpan w:val="2"/>
            <w:vAlign w:val="center"/>
          </w:tcPr>
          <w:p w:rsidR="00000000" w:rsidDel="00000000" w:rsidRDefault="00000000" w14:paraId="000000BD" w:rsidP="00000000" w:rsidRPr="00000000">
            <w:pPr>
              <w:numPr>
                <w:ilvl w:val="0"/>
                <w:numId w:val="10"/>
              </w:numPr>
              <w:ind w:left="720"/>
              <w:ind w:hanging="360"/>
              <w:rPr>
                <w:u w:val="none"/>
                <w:color w:val="000000"/>
                <w:rFonts w:ascii="Arial" w:cs="Arial" w:eastAsia="Arial" w:hAnsi="Arial"/>
                <w:sz w:val="20"/>
                <w:szCs w:val="20"/>
              </w:rPr>
            </w:pPr>
            <w:r w:rsidR="00000000" w:rsidDel="00000000" w:rsidRPr="00000000">
              <w:rPr>
                <w:rtl w:val="0"/>
                <w:rFonts w:ascii="Arial" w:cs="Arial" w:eastAsia="Arial" w:hAnsi="Arial"/>
                <w:sz w:val="20"/>
                <w:szCs w:val="20"/>
              </w:rPr>
              <w:t>A fidget toy which is chosen by the learner to take into assembly.</w:t>
            </w:r>
          </w:p>
          <w:p w:rsidR="00000000" w:rsidDel="00000000" w:rsidRDefault="00000000" w14:paraId="000000BE" w:rsidP="00000000" w:rsidRPr="00000000">
            <w:pPr>
              <w:numPr>
                <w:ilvl w:val="0"/>
                <w:numId w:val="10"/>
              </w:numPr>
              <w:ind w:left="720"/>
              <w:ind w:hanging="360"/>
              <w:rPr>
                <w:u w:val="none"/>
                <w:rFonts w:ascii="Arial" w:cs="Arial" w:eastAsia="Arial" w:hAnsi="Arial"/>
                <w:sz w:val="20"/>
                <w:szCs w:val="20"/>
              </w:rPr>
            </w:pPr>
            <w:r w:rsidR="00000000" w:rsidDel="00000000" w:rsidRPr="00000000">
              <w:rPr>
                <w:rtl w:val="0"/>
                <w:rFonts w:ascii="Arial" w:cs="Arial" w:eastAsia="Arial" w:hAnsi="Arial"/>
                <w:sz w:val="20"/>
                <w:szCs w:val="20"/>
              </w:rPr>
              <w:t>For the adult to have on their person, noise cancelling headphones, should it be required.</w:t>
            </w:r>
          </w:p>
          <w:p w:rsidR="00000000" w:rsidDel="00000000" w:rsidRDefault="00000000" w14:paraId="000000BF" w:rsidP="00000000" w:rsidRPr="00000000">
            <w:pPr>
              <w:numPr>
                <w:ilvl w:val="0"/>
                <w:numId w:val="10"/>
              </w:numPr>
              <w:ind w:left="720"/>
              <w:ind w:hanging="360"/>
              <w:rPr>
                <w:u w:val="none"/>
                <w:rFonts w:ascii="Arial" w:cs="Arial" w:eastAsia="Arial" w:hAnsi="Arial"/>
                <w:sz w:val="20"/>
                <w:szCs w:val="20"/>
              </w:rPr>
            </w:pPr>
            <w:r w:rsidR="00000000" w:rsidDel="00000000" w:rsidRPr="00000000">
              <w:rPr>
                <w:rtl w:val="0"/>
                <w:rFonts w:ascii="Arial" w:cs="Arial" w:eastAsia="Arial" w:hAnsi="Arial"/>
                <w:sz w:val="20"/>
                <w:szCs w:val="20"/>
              </w:rPr>
              <w:t>Sitting in close proximity to a familiar adult whilst in assembly.</w:t>
            </w:r>
          </w:p>
          <w:p w:rsidR="00000000" w:rsidDel="00000000" w:rsidRDefault="00000000" w14:paraId="000000C0" w:rsidP="00000000" w:rsidRPr="00000000">
            <w:pPr>
              <w:numPr>
                <w:ilvl w:val="0"/>
                <w:numId w:val="10"/>
              </w:numPr>
              <w:ind w:left="720"/>
              <w:ind w:hanging="360"/>
              <w:rPr>
                <w:u w:val="none"/>
                <w:rFonts w:ascii="Arial" w:cs="Arial" w:eastAsia="Arial" w:hAnsi="Arial"/>
                <w:sz w:val="20"/>
                <w:szCs w:val="20"/>
              </w:rPr>
            </w:pPr>
            <w:r w:rsidR="00000000" w:rsidDel="00000000" w:rsidRPr="00000000">
              <w:rPr>
                <w:rtl w:val="0"/>
                <w:rFonts w:ascii="Arial" w:cs="Arial" w:eastAsia="Arial" w:hAnsi="Arial"/>
                <w:sz w:val="20"/>
                <w:szCs w:val="20"/>
              </w:rPr>
              <w:t>A 5 minute sand timer to take into assembly, which the adult will have on them.</w:t>
            </w:r>
          </w:p>
        </w:tc>
        <w:tc>
          <w:tcPr>
            <w:vAlign w:val="center"/>
          </w:tcPr>
          <w:p w:rsidR="00000000" w:rsidDel="00000000" w:rsidRDefault="00000000" w14:paraId="000000C2" w:rsidP="00000000" w:rsidRPr="00000000">
            <w:pPr>
              <w:jc w:val="left"/>
              <w:rPr>
                <w:color w:val="000000"/>
                <w:rFonts w:ascii="Arial" w:cs="Arial" w:eastAsia="Arial" w:hAnsi="Arial"/>
                <w:sz w:val="20"/>
                <w:szCs w:val="20"/>
              </w:rPr>
            </w:pPr>
            <w:r w:rsidR="00000000" w:rsidDel="00000000" w:rsidRPr="00000000">
              <w:rPr>
                <w:rtl w:val="0"/>
                <w:rFonts w:ascii="Arial" w:cs="Arial" w:eastAsia="Arial" w:hAnsi="Arial"/>
                <w:sz w:val="20"/>
                <w:szCs w:val="20"/>
              </w:rPr>
              <w:t xml:space="preserve">      No</w:t>
            </w:r>
            <w:r w:rsidR="00000000" w:rsidDel="00000000" w:rsidRPr="00000000">
              <w:rPr>
                <w:rtl w:val="0"/>
              </w:rPr>
            </w:r>
          </w:p>
        </w:tc>
        <w:tc>
          <w:tcPr>
            <w:vAlign w:val="center"/>
          </w:tcPr>
          <w:p w:rsidR="00000000" w:rsidDel="00000000" w:rsidRDefault="00000000" w14:paraId="000000C3" w:rsidP="00000000" w:rsidRPr="00000000">
            <w:pPr>
              <w:jc w:val="center"/>
              <w:rPr>
                <w:rFonts w:ascii="Arial" w:cs="Arial" w:eastAsia="Arial" w:hAnsi="Arial"/>
                <w:sz w:val="20"/>
                <w:szCs w:val="20"/>
              </w:rPr>
            </w:pPr>
            <w:r w:rsidR="00000000" w:rsidDel="00000000" w:rsidRPr="00000000">
              <w:rPr>
                <w:rtl w:val="0"/>
                <w:rFonts w:ascii="Arial" w:cs="Arial" w:eastAsia="Arial" w:hAnsi="Arial"/>
                <w:sz w:val="20"/>
                <w:szCs w:val="20"/>
              </w:rPr>
              <w:t>Gelliswick school staff,</w:t>
            </w:r>
          </w:p>
          <w:p w:rsidR="00000000" w:rsidDel="00000000" w:rsidRDefault="00000000" w14:paraId="000000C4" w:rsidP="00000000" w:rsidRPr="00000000">
            <w:pPr>
              <w:jc w:val="center"/>
              <w:rPr>
                <w:rFonts w:ascii="Arial" w:cs="Arial" w:eastAsia="Arial" w:hAnsi="Arial"/>
                <w:sz w:val="20"/>
                <w:szCs w:val="20"/>
              </w:rPr>
            </w:pPr>
            <w:r w:rsidR="00000000" w:rsidDel="00000000" w:rsidRPr="00000000">
              <w:rPr>
                <w:rtl w:val="0"/>
                <w:rFonts w:ascii="Arial" w:cs="Arial" w:eastAsia="Arial" w:hAnsi="Arial"/>
                <w:sz w:val="20"/>
                <w:szCs w:val="20"/>
              </w:rPr>
              <w:t xml:space="preserve"> or a familiar adult working in school.</w:t>
            </w:r>
          </w:p>
        </w:tc>
        <w:tc>
          <w:tcPr>
            <w:vAlign w:val="center"/>
          </w:tcPr>
          <w:p w:rsidR="00000000" w:rsidDel="00000000" w:rsidRDefault="00000000" w14:paraId="000000C5" w:rsidP="00000000" w:rsidRPr="00000000">
            <w:pPr>
              <w:jc w:val="center"/>
              <w:ind w:left="113"/>
              <w:ind w:right="113"/>
              <w:ind w:firstLine="0"/>
              <w:rPr>
                <w:color w:val="000000"/>
                <w:rFonts w:ascii="Arial" w:cs="Arial" w:eastAsia="Arial" w:hAnsi="Arial"/>
                <w:sz w:val="20"/>
                <w:szCs w:val="20"/>
              </w:rPr>
            </w:pPr>
            <w:r w:rsidR="00000000" w:rsidDel="00000000" w:rsidRPr="00000000">
              <w:rPr>
                <w:rtl w:val="0"/>
                <w:rFonts w:ascii="Arial" w:cs="Arial" w:eastAsia="Arial" w:hAnsi="Arial"/>
                <w:sz w:val="20"/>
                <w:szCs w:val="20"/>
              </w:rPr>
              <w:t>September 2024</w:t>
            </w:r>
            <w:r w:rsidR="00000000" w:rsidDel="00000000" w:rsidRPr="00000000">
              <w:rPr>
                <w:rtl w:val="0"/>
              </w:rPr>
            </w:r>
          </w:p>
        </w:tc>
        <w:tc>
          <w:tcPr>
            <w:vAlign w:val="center"/>
          </w:tcPr>
          <w:p w:rsidR="00000000" w:rsidDel="00000000" w:rsidRDefault="00000000" w14:paraId="000000C6" w:rsidP="00000000" w:rsidRPr="00000000">
            <w:pPr>
              <w:jc w:val="center"/>
              <w:ind w:left="113"/>
              <w:ind w:right="113"/>
              <w:ind w:firstLine="0"/>
              <w:rPr>
                <w:rFonts w:ascii="Arial" w:cs="Arial" w:eastAsia="Arial" w:hAnsi="Arial"/>
                <w:sz w:val="20"/>
                <w:szCs w:val="20"/>
              </w:rPr>
            </w:pPr>
            <w:r w:rsidR="00000000" w:rsidDel="00000000" w:rsidRPr="00000000">
              <w:rPr>
                <w:rtl w:val="0"/>
                <w:rFonts w:ascii="Arial" w:cs="Arial" w:eastAsia="Arial" w:hAnsi="Arial"/>
                <w:sz w:val="20"/>
                <w:szCs w:val="20"/>
              </w:rPr>
              <w:t xml:space="preserve">  Mid- December</w:t>
            </w:r>
          </w:p>
          <w:p w:rsidR="00000000" w:rsidDel="00000000" w:rsidRDefault="00000000" w14:paraId="000000C7" w:rsidP="00000000" w:rsidRPr="00000000">
            <w:pPr>
              <w:jc w:val="center"/>
              <w:ind w:left="113"/>
              <w:ind w:right="113"/>
              <w:ind w:firstLine="0"/>
              <w:rPr>
                <w:rFonts w:ascii="Arial" w:cs="Arial" w:eastAsia="Arial" w:hAnsi="Arial"/>
                <w:sz w:val="20"/>
                <w:szCs w:val="20"/>
              </w:rPr>
            </w:pPr>
            <w:r w:rsidR="00000000" w:rsidDel="00000000" w:rsidRPr="00000000">
              <w:rPr>
                <w:rtl w:val="0"/>
                <w:rFonts w:ascii="Arial" w:cs="Arial" w:eastAsia="Arial" w:hAnsi="Arial"/>
                <w:sz w:val="20"/>
                <w:szCs w:val="20"/>
              </w:rPr>
              <w:t>2024</w:t>
            </w:r>
          </w:p>
        </w:tc>
      </w:tr>
      <w:tr>
        <w:trPr>
          <w:cantSplit w:val="0"/>
          <w:tblHeader w:val="0"/>
          <w:trHeight w:val="2960" w:hRule="atLeast"/>
        </w:trPr>
        <w:tc>
          <w:tcPr>
            <w:gridSpan w:val="2"/>
          </w:tcPr>
          <w:p w:rsidR="00000000" w:rsidDel="00000000" w:rsidRDefault="00000000" w14:paraId="000000C8" w:rsidP="00000000" w:rsidRPr="00000000">
            <w:pPr>
              <w:rPr>
                <w:b/>
                <w:rFonts w:ascii="Arial" w:cs="Arial" w:eastAsia="Arial" w:hAnsi="Arial"/>
                <w:sz w:val="20"/>
                <w:szCs w:val="20"/>
              </w:rPr>
            </w:pPr>
            <w:r w:rsidR="00000000" w:rsidDel="00000000" w:rsidRPr="00000000">
              <w:rPr>
                <w:rtl w:val="0"/>
                <w:b/>
                <w:rFonts w:ascii="Arial" w:cs="Arial" w:eastAsia="Arial" w:hAnsi="Arial"/>
                <w:sz w:val="20"/>
                <w:szCs w:val="20"/>
              </w:rPr>
              <w:t>2B1.7) Rationale for the ALP listed above:</w:t>
            </w:r>
          </w:p>
          <w:p w:rsidR="00000000" w:rsidDel="00000000" w:rsidRDefault="00000000" w14:paraId="000000C9" w:rsidP="00000000" w:rsidRPr="00000000">
            <w:pPr>
              <w:jc w:val="center"/>
              <w:rPr>
                <w:i/>
                <w:rFonts w:ascii="Arial" w:cs="Arial" w:eastAsia="Arial" w:hAnsi="Arial"/>
                <w:sz w:val="20"/>
                <w:szCs w:val="20"/>
              </w:rPr>
            </w:pPr>
            <w:r w:rsidR="00000000" w:rsidDel="00000000" w:rsidRPr="00000000">
              <w:rPr>
                <w:rtl w:val="0"/>
                <w:i/>
                <w:rFonts w:ascii="Arial" w:cs="Arial" w:eastAsia="Arial" w:hAnsi="Arial"/>
                <w:sz w:val="20"/>
                <w:szCs w:val="20"/>
              </w:rPr>
              <w:t>If there is a difference of opinion it should be recorded here e.g. a difference of opinion between the child, child’s parent or young</w:t>
            </w:r>
          </w:p>
          <w:p w:rsidR="00000000" w:rsidDel="00000000" w:rsidRDefault="00000000" w14:paraId="000000CA" w:rsidP="00000000" w:rsidRPr="00000000">
            <w:pPr>
              <w:jc w:val="center"/>
              <w:rPr>
                <w:i/>
                <w:rFonts w:ascii="Arial" w:cs="Arial" w:eastAsia="Arial" w:hAnsi="Arial"/>
                <w:sz w:val="20"/>
                <w:szCs w:val="20"/>
              </w:rPr>
            </w:pPr>
            <w:r w:rsidR="00000000" w:rsidDel="00000000" w:rsidRPr="00000000">
              <w:rPr>
                <w:rtl w:val="0"/>
                <w:i/>
                <w:rFonts w:ascii="Arial" w:cs="Arial" w:eastAsia="Arial" w:hAnsi="Arial"/>
                <w:sz w:val="20"/>
                <w:szCs w:val="20"/>
              </w:rPr>
              <w:t>person and professionals. The section could explain how different opinions have been taken into consideration before a particular decision was reached.</w:t>
            </w:r>
          </w:p>
        </w:tc>
        <w:tc>
          <w:tcPr>
            <w:gridSpan w:val="4"/>
            <w:vAlign w:val="center"/>
          </w:tcPr>
          <w:p w:rsidR="00000000" w:rsidDel="00000000" w:rsidRDefault="00000000" w14:paraId="000000CC" w:rsidP="00000000" w:rsidRPr="00000000">
            <w:pPr>
              <w:jc w:val="center"/>
              <w:rPr>
                <w:rFonts w:ascii="Arial" w:cs="Arial" w:eastAsia="Arial" w:hAnsi="Arial"/>
                <w:sz w:val="20"/>
                <w:szCs w:val="20"/>
              </w:rPr>
            </w:pPr>
            <w:r w:rsidR="00000000" w:rsidDel="00000000" w:rsidRPr="00000000">
              <w:rPr>
                <w:rtl w:val="0"/>
                <w:rFonts w:ascii="Arial" w:cs="Arial" w:eastAsia="Arial" w:hAnsi="Arial"/>
                <w:sz w:val="20"/>
                <w:szCs w:val="20"/>
              </w:rPr>
              <w:t>No</w:t>
            </w:r>
          </w:p>
        </w:tc>
      </w:tr>
      <w:tr>
        <w:trPr>
          <w:cantSplit w:val="0"/>
          <w:tblHeader w:val="0"/>
          <w:trHeight w:val="274" w:hRule="atLeast"/>
        </w:trPr>
        <w:tc>
          <w:tcPr>
            <w:gridSpan w:val="6"/>
            <w:vAlign w:val="center"/>
          </w:tcPr>
          <w:p w:rsidR="00000000" w:rsidDel="00000000" w:rsidRDefault="00000000" w14:paraId="000000D0" w:rsidP="00000000" w:rsidRPr="00000000">
            <w:pPr>
              <w:jc w:val="center"/>
              <w:rPr>
                <w:b/>
                <w:color w:val="C7037E"/>
                <w:rFonts w:ascii="Arial" w:cs="Arial" w:eastAsia="Arial" w:hAnsi="Arial"/>
                <w:sz w:val="20"/>
                <w:szCs w:val="20"/>
              </w:rPr>
            </w:pPr>
            <w:r w:rsidR="00000000" w:rsidDel="00000000" w:rsidRPr="00000000">
              <w:rPr>
                <w:rtl w:val="0"/>
                <w:b/>
                <w:color w:val="C7037E"/>
                <w:rFonts w:ascii="Arial" w:cs="Arial" w:eastAsia="Arial" w:hAnsi="Arial"/>
                <w:sz w:val="20"/>
                <w:szCs w:val="20"/>
              </w:rPr>
              <w:t>Section 2B2: Description and delivery of the child or young person’s additional learning provision (ALP)</w:t>
            </w:r>
          </w:p>
        </w:tc>
      </w:tr>
      <w:tr>
        <w:trPr>
          <w:cantSplit w:val="0"/>
          <w:tblHeader w:val="0"/>
          <w:trHeight w:val="1270" w:hRule="atLeast"/>
        </w:trPr>
        <w:tc>
          <w:tcPr>
            <w:vAlign w:val="center"/>
          </w:tcPr>
          <w:p w:rsidR="00000000" w:rsidDel="00000000" w:rsidRDefault="00000000" w14:paraId="000000D6" w:rsidP="00000000" w:rsidRPr="00000000">
            <w:pPr>
              <w:jc w:val="center"/>
              <w:rPr>
                <w:b/>
                <w:rFonts w:ascii="Arial" w:cs="Arial" w:eastAsia="Arial" w:hAnsi="Arial"/>
                <w:sz w:val="20"/>
                <w:szCs w:val="20"/>
              </w:rPr>
            </w:pPr>
            <w:r w:rsidR="00000000" w:rsidDel="00000000" w:rsidRPr="00000000">
              <w:rPr>
                <w:rtl w:val="0"/>
                <w:b/>
                <w:rFonts w:ascii="Arial" w:cs="Arial" w:eastAsia="Arial" w:hAnsi="Arial"/>
                <w:sz w:val="20"/>
                <w:szCs w:val="20"/>
              </w:rPr>
              <w:t>2B2.1) Intended outcome:</w:t>
            </w:r>
          </w:p>
          <w:p w:rsidR="00000000" w:rsidDel="00000000" w:rsidRDefault="00000000" w14:paraId="000000D7" w:rsidP="00000000" w:rsidRPr="00000000">
            <w:pPr>
              <w:jc w:val="center"/>
              <w:rPr>
                <w:b/>
                <w:rFonts w:ascii="Arial" w:cs="Arial" w:eastAsia="Arial" w:hAnsi="Arial"/>
                <w:sz w:val="20"/>
                <w:szCs w:val="20"/>
              </w:rPr>
            </w:pPr>
            <w:r w:rsidR="00000000" w:rsidDel="00000000" w:rsidRPr="00000000">
              <w:rPr>
                <w:rtl w:val="0"/>
              </w:rPr>
            </w:r>
          </w:p>
          <w:p w:rsidR="00000000" w:rsidDel="00000000" w:rsidRDefault="00000000" w14:paraId="000000D8" w:rsidP="00000000" w:rsidRPr="00000000">
            <w:pPr>
              <w:jc w:val="center"/>
              <w:rPr>
                <w:rFonts w:ascii="Arial" w:cs="Arial" w:eastAsia="Arial" w:hAnsi="Arial"/>
                <w:sz w:val="20"/>
                <w:szCs w:val="20"/>
              </w:rPr>
            </w:pPr>
            <w:r w:rsidR="00000000" w:rsidDel="00000000" w:rsidRPr="00000000">
              <w:rPr>
                <w:rtl w:val="0"/>
                <w:rFonts w:ascii="Arial" w:cs="Arial" w:eastAsia="Arial" w:hAnsi="Arial"/>
                <w:sz w:val="20"/>
                <w:szCs w:val="20"/>
              </w:rPr>
              <w:t>These outcomes should be SMART (Specific, Measurable, Achievable, Realistic,</w:t>
            </w:r>
          </w:p>
          <w:p w:rsidR="00000000" w:rsidDel="00000000" w:rsidRDefault="00000000" w14:paraId="000000D9" w:rsidP="00000000" w:rsidRPr="00000000">
            <w:pPr>
              <w:jc w:val="center"/>
              <w:rPr>
                <w:rFonts w:ascii="Arial" w:cs="Arial" w:eastAsia="Arial" w:hAnsi="Arial"/>
                <w:sz w:val="20"/>
                <w:szCs w:val="20"/>
              </w:rPr>
            </w:pPr>
            <w:r w:rsidR="00000000" w:rsidDel="00000000" w:rsidRPr="00000000">
              <w:rPr>
                <w:rtl w:val="0"/>
                <w:rFonts w:ascii="Arial" w:cs="Arial" w:eastAsia="Arial" w:hAnsi="Arial"/>
                <w:sz w:val="20"/>
                <w:szCs w:val="20"/>
              </w:rPr>
              <w:t>Timebound).</w:t>
            </w:r>
          </w:p>
        </w:tc>
        <w:tc>
          <w:tcPr>
            <w:gridSpan w:val="5"/>
            <w:vAlign w:val="center"/>
          </w:tcPr>
          <w:p w:rsidR="00000000" w:rsidDel="00000000" w:rsidRDefault="00000000" w14:paraId="000000DA" w:rsidP="00000000" w:rsidRPr="00000000">
            <w:pPr>
              <w:rPr>
                <w:color w:val="000000"/>
                <w:rFonts w:ascii="Arial" w:cs="Arial" w:eastAsia="Arial" w:hAnsi="Arial"/>
                <w:sz w:val="20"/>
                <w:szCs w:val="20"/>
              </w:rPr>
            </w:pPr>
            <w:r w:rsidR="00000000" w:rsidDel="00000000" w:rsidRPr="00000000">
              <w:rPr>
                <w:rtl w:val="0"/>
                <w:rFonts w:ascii="Arial" w:cs="Arial" w:eastAsia="Arial" w:hAnsi="Arial"/>
                <w:sz w:val="20"/>
                <w:szCs w:val="20"/>
              </w:rPr>
              <w:t>Once a week she will work with a small group of 3, to engage and contribute to the group learning task, for 10 minutes during Literacy, by the end of the Autumn term.</w:t>
            </w:r>
            <w:r w:rsidR="00000000" w:rsidDel="00000000" w:rsidRPr="00000000">
              <w:rPr>
                <w:rtl w:val="0"/>
              </w:rPr>
            </w:r>
          </w:p>
        </w:tc>
      </w:tr>
      <w:tr>
        <w:trPr>
          <w:cantSplit w:val="0"/>
          <w:tblHeader w:val="0"/>
        </w:trPr>
        <w:tc>
          <w:tcPr>
            <w:gridSpan w:val="2"/>
            <w:vAlign w:val="center"/>
          </w:tcPr>
          <w:p w:rsidR="00000000" w:rsidDel="00000000" w:rsidRDefault="00000000" w14:paraId="000000DF" w:rsidP="00000000" w:rsidRPr="00000000">
            <w:pPr>
              <w:jc w:val="center"/>
              <w:rPr>
                <w:b/>
                <w:color w:val="000000"/>
                <w:rFonts w:ascii="Arial" w:cs="Arial" w:eastAsia="Arial" w:hAnsi="Arial"/>
                <w:sz w:val="20"/>
                <w:szCs w:val="20"/>
              </w:rPr>
            </w:pPr>
            <w:r w:rsidR="00000000" w:rsidDel="00000000" w:rsidRPr="00000000">
              <w:rPr>
                <w:rtl w:val="0"/>
                <w:b/>
                <w:color w:val="000000"/>
                <w:rFonts w:ascii="Arial" w:cs="Arial" w:eastAsia="Arial" w:hAnsi="Arial"/>
                <w:sz w:val="20"/>
                <w:szCs w:val="20"/>
              </w:rPr>
              <w:t>2B2.2) ALP to be provided:</w:t>
            </w:r>
          </w:p>
          <w:p w:rsidR="00000000" w:rsidDel="00000000" w:rsidRDefault="00000000" w14:paraId="000000E0" w:rsidP="00000000" w:rsidRPr="00000000">
            <w:pPr>
              <w:jc w:val="center"/>
              <w:rPr>
                <w:color w:val="000000"/>
                <w:rFonts w:ascii="Arial" w:cs="Arial" w:eastAsia="Arial" w:hAnsi="Arial"/>
                <w:sz w:val="20"/>
                <w:szCs w:val="20"/>
              </w:rPr>
            </w:pPr>
            <w:r w:rsidR="00000000" w:rsidDel="00000000" w:rsidRPr="00000000">
              <w:rPr>
                <w:rtl w:val="0"/>
                <w:i/>
                <w:rFonts w:ascii="Arial" w:cs="Arial" w:eastAsia="Arial" w:hAnsi="Arial"/>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00000000" w:rsidDel="00000000" w:rsidRPr="00000000">
              <w:rPr>
                <w:rtl w:val="0"/>
                <w:rFonts w:ascii="Arial" w:cs="Arial" w:eastAsia="Arial" w:hAnsi="Arial"/>
                <w:sz w:val="20"/>
                <w:szCs w:val="20"/>
              </w:rPr>
              <w:t>.</w:t>
            </w:r>
            <w:r w:rsidR="00000000" w:rsidDel="00000000" w:rsidRPr="00000000">
              <w:rPr>
                <w:rtl w:val="0"/>
              </w:rPr>
            </w:r>
          </w:p>
        </w:tc>
        <w:tc>
          <w:tcPr>
            <w:vAlign w:val="center"/>
          </w:tcPr>
          <w:p w:rsidR="00000000" w:rsidDel="00000000" w:rsidRDefault="00000000" w14:paraId="000000E2" w:rsidP="00000000" w:rsidRPr="00000000">
            <w:pPr>
              <w:jc w:val="center"/>
              <w:rPr>
                <w:color w:val="000000"/>
                <w:rFonts w:ascii="Arial" w:cs="Arial" w:eastAsia="Arial" w:hAnsi="Arial"/>
                <w:sz w:val="20"/>
                <w:szCs w:val="20"/>
              </w:rPr>
            </w:pPr>
            <w:r w:rsidR="00000000" w:rsidDel="00000000" w:rsidRPr="00000000">
              <w:rPr>
                <w:rtl w:val="0"/>
                <w:b/>
                <w:color w:val="000000"/>
                <w:rFonts w:ascii="Arial" w:cs="Arial" w:eastAsia="Arial" w:hAnsi="Arial"/>
                <w:sz w:val="20"/>
                <w:szCs w:val="20"/>
              </w:rPr>
              <w:t>2B2.3) Should the ALP be provided in Welsh?</w:t>
            </w:r>
            <w:r w:rsidR="00000000" w:rsidDel="00000000" w:rsidRPr="00000000">
              <w:rPr>
                <w:rtl w:val="0"/>
              </w:rPr>
            </w:r>
          </w:p>
        </w:tc>
        <w:tc>
          <w:tcPr>
            <w:vAlign w:val="center"/>
          </w:tcPr>
          <w:p w:rsidR="00000000" w:rsidDel="00000000" w:rsidRDefault="00000000" w14:paraId="000000E3" w:rsidP="00000000" w:rsidRPr="00000000">
            <w:pPr>
              <w:jc w:val="center"/>
              <w:ind w:left="90"/>
              <w:ind w:firstLine="0"/>
              <w:rPr>
                <w:b/>
                <w:color w:val="000000"/>
                <w:rFonts w:ascii="Arial" w:cs="Arial" w:eastAsia="Arial" w:hAnsi="Arial"/>
                <w:sz w:val="20"/>
                <w:szCs w:val="20"/>
              </w:rPr>
            </w:pPr>
            <w:r w:rsidR="00000000" w:rsidDel="00000000" w:rsidRPr="00000000">
              <w:rPr>
                <w:rtl w:val="0"/>
                <w:b/>
                <w:color w:val="000000"/>
                <w:rFonts w:ascii="Arial" w:cs="Arial" w:eastAsia="Arial" w:hAnsi="Arial"/>
                <w:sz w:val="20"/>
                <w:szCs w:val="20"/>
              </w:rPr>
              <w:t>2B2.4) Organisation/</w:t>
            </w:r>
          </w:p>
          <w:p w:rsidR="00000000" w:rsidDel="00000000" w:rsidRDefault="00000000" w14:paraId="000000E4" w:rsidP="00000000" w:rsidRPr="00000000">
            <w:pPr>
              <w:jc w:val="center"/>
              <w:ind w:left="90"/>
              <w:ind w:hanging="231"/>
              <w:rPr>
                <w:color w:val="000000"/>
                <w:rFonts w:ascii="Arial" w:cs="Arial" w:eastAsia="Arial" w:hAnsi="Arial"/>
                <w:sz w:val="20"/>
                <w:szCs w:val="20"/>
              </w:rPr>
            </w:pPr>
            <w:r w:rsidR="00000000" w:rsidDel="00000000" w:rsidRPr="00000000">
              <w:rPr>
                <w:rtl w:val="0"/>
                <w:b/>
                <w:color w:val="000000"/>
                <w:rFonts w:ascii="Arial" w:cs="Arial" w:eastAsia="Arial" w:hAnsi="Arial"/>
                <w:sz w:val="20"/>
                <w:szCs w:val="20"/>
              </w:rPr>
              <w:t>Service to provide the ALP, (e.g. NHS, Inclusion Service, Specialist Teacher, etc.):</w:t>
            </w:r>
            <w:r w:rsidR="00000000" w:rsidDel="00000000" w:rsidRPr="00000000">
              <w:rPr>
                <w:rtl w:val="0"/>
              </w:rPr>
            </w:r>
          </w:p>
        </w:tc>
        <w:tc>
          <w:tcPr>
            <w:vAlign w:val="center"/>
          </w:tcPr>
          <w:p w:rsidR="00000000" w:rsidDel="00000000" w:rsidRDefault="00000000" w14:paraId="000000E5" w:rsidP="00000000" w:rsidRPr="00000000">
            <w:pPr>
              <w:jc w:val="center"/>
              <w:rPr>
                <w:color w:val="000000"/>
                <w:rFonts w:ascii="Arial" w:cs="Arial" w:eastAsia="Arial" w:hAnsi="Arial"/>
                <w:sz w:val="20"/>
                <w:szCs w:val="20"/>
              </w:rPr>
            </w:pPr>
            <w:r w:rsidR="00000000" w:rsidDel="00000000" w:rsidRPr="00000000">
              <w:rPr>
                <w:rtl w:val="0"/>
                <w:b/>
                <w:color w:val="000000"/>
                <w:rFonts w:ascii="Arial" w:cs="Arial" w:eastAsia="Arial" w:hAnsi="Arial"/>
                <w:sz w:val="20"/>
                <w:szCs w:val="20"/>
              </w:rPr>
              <w:t>2B2.5) Start date:</w:t>
            </w:r>
            <w:r w:rsidR="00000000" w:rsidDel="00000000" w:rsidRPr="00000000">
              <w:rPr>
                <w:rtl w:val="0"/>
              </w:rPr>
            </w:r>
          </w:p>
        </w:tc>
        <w:tc>
          <w:tcPr>
            <w:vAlign w:val="center"/>
          </w:tcPr>
          <w:p w:rsidR="00000000" w:rsidDel="00000000" w:rsidRDefault="00000000" w14:paraId="000000E6" w:rsidP="00000000" w:rsidRPr="00000000">
            <w:pPr>
              <w:jc w:val="center"/>
              <w:rPr>
                <w:color w:val="000000"/>
                <w:rFonts w:ascii="Arial" w:cs="Arial" w:eastAsia="Arial" w:hAnsi="Arial"/>
                <w:sz w:val="20"/>
                <w:szCs w:val="20"/>
              </w:rPr>
            </w:pPr>
            <w:r w:rsidR="00000000" w:rsidDel="00000000" w:rsidRPr="00000000">
              <w:rPr>
                <w:rtl w:val="0"/>
                <w:b/>
                <w:color w:val="000000"/>
                <w:rFonts w:ascii="Arial" w:cs="Arial" w:eastAsia="Arial" w:hAnsi="Arial"/>
                <w:sz w:val="20"/>
                <w:szCs w:val="20"/>
              </w:rPr>
              <w:t>2B2.6) End / Review date:</w:t>
            </w:r>
            <w:r w:rsidR="00000000" w:rsidDel="00000000" w:rsidRPr="00000000">
              <w:rPr>
                <w:rtl w:val="0"/>
              </w:rPr>
            </w:r>
          </w:p>
        </w:tc>
      </w:tr>
      <w:tr>
        <w:trPr>
          <w:cantSplit w:val="1"/>
          <w:tblHeader w:val="0"/>
          <w:trHeight w:val="2964" w:hRule="atLeast"/>
        </w:trPr>
        <w:tc>
          <w:tcPr>
            <w:gridSpan w:val="2"/>
            <w:vAlign w:val="center"/>
          </w:tcPr>
          <w:p w:rsidR="00000000" w:rsidDel="00000000" w:rsidRDefault="00000000" w14:paraId="000000E7" w:rsidP="00000000" w:rsidRPr="00000000">
            <w:pPr>
              <w:numPr>
                <w:ilvl w:val="0"/>
                <w:numId w:val="4"/>
              </w:numPr>
              <w:ind w:left="720"/>
              <w:ind w:hanging="360"/>
              <w:rPr>
                <w:u w:val="none"/>
                <w:rFonts w:ascii="Arial" w:cs="Arial" w:eastAsia="Arial" w:hAnsi="Arial"/>
                <w:sz w:val="20"/>
                <w:szCs w:val="20"/>
              </w:rPr>
            </w:pPr>
            <w:r w:rsidR="00000000" w:rsidDel="00000000" w:rsidRPr="00000000">
              <w:rPr>
                <w:rtl w:val="0"/>
                <w:rFonts w:ascii="Arial" w:cs="Arial" w:eastAsia="Arial" w:hAnsi="Arial"/>
                <w:sz w:val="20"/>
                <w:szCs w:val="20"/>
              </w:rPr>
              <w:t>Provide a visual now and next timetable so that she is aware of the learning task that needs to be completed..</w:t>
            </w:r>
          </w:p>
          <w:p w:rsidR="00000000" w:rsidDel="00000000" w:rsidRDefault="00000000" w14:paraId="000000E8" w:rsidP="00000000" w:rsidRPr="00000000">
            <w:pPr>
              <w:numPr>
                <w:ilvl w:val="0"/>
                <w:numId w:val="4"/>
              </w:numPr>
              <w:ind w:left="720"/>
              <w:ind w:hanging="360"/>
              <w:rPr>
                <w:u w:val="none"/>
                <w:color w:val="000000"/>
                <w:rFonts w:ascii="Arial" w:cs="Arial" w:eastAsia="Arial" w:hAnsi="Arial"/>
                <w:sz w:val="20"/>
                <w:szCs w:val="20"/>
              </w:rPr>
            </w:pPr>
            <w:r w:rsidR="00000000" w:rsidDel="00000000" w:rsidRPr="00000000">
              <w:rPr>
                <w:rtl w:val="0"/>
                <w:rFonts w:ascii="Arial" w:cs="Arial" w:eastAsia="Arial" w:hAnsi="Arial"/>
                <w:sz w:val="20"/>
                <w:szCs w:val="20"/>
              </w:rPr>
              <w:t>Is able to sit next to the adult who is carrying out the learning task.</w:t>
            </w:r>
          </w:p>
          <w:p w:rsidR="00000000" w:rsidDel="00000000" w:rsidRDefault="00000000" w14:paraId="000000E9" w:rsidP="00000000" w:rsidRPr="00000000">
            <w:pPr>
              <w:numPr>
                <w:ilvl w:val="0"/>
                <w:numId w:val="4"/>
              </w:numPr>
              <w:ind w:left="720"/>
              <w:ind w:hanging="360"/>
              <w:rPr>
                <w:u w:val="none"/>
                <w:rFonts w:ascii="Arial" w:cs="Arial" w:eastAsia="Arial" w:hAnsi="Arial"/>
                <w:sz w:val="20"/>
                <w:szCs w:val="20"/>
              </w:rPr>
            </w:pPr>
            <w:r w:rsidR="00000000" w:rsidDel="00000000" w:rsidRPr="00000000">
              <w:rPr>
                <w:rtl w:val="0"/>
                <w:rFonts w:ascii="Arial" w:cs="Arial" w:eastAsia="Arial" w:hAnsi="Arial"/>
                <w:sz w:val="20"/>
                <w:szCs w:val="20"/>
              </w:rPr>
              <w:t>Being given a designated task/ job within the group.</w:t>
            </w:r>
          </w:p>
          <w:p w:rsidR="00000000" w:rsidDel="00000000" w:rsidRDefault="00000000" w14:paraId="000000EA" w:rsidP="00000000" w:rsidRPr="00000000">
            <w:pPr>
              <w:numPr>
                <w:ilvl w:val="0"/>
                <w:numId w:val="4"/>
              </w:numPr>
              <w:ind w:left="720"/>
              <w:ind w:hanging="360"/>
              <w:rPr>
                <w:u w:val="none"/>
                <w:rFonts w:ascii="Arial" w:cs="Arial" w:eastAsia="Arial" w:hAnsi="Arial"/>
                <w:sz w:val="20"/>
                <w:szCs w:val="20"/>
              </w:rPr>
            </w:pPr>
            <w:r w:rsidR="00000000" w:rsidDel="00000000" w:rsidRPr="00000000">
              <w:rPr>
                <w:rtl w:val="0"/>
                <w:rFonts w:ascii="Arial" w:cs="Arial" w:eastAsia="Arial" w:hAnsi="Arial"/>
                <w:sz w:val="20"/>
                <w:szCs w:val="20"/>
              </w:rPr>
              <w:t>To have a 10 minute sand timer within sight.</w:t>
            </w:r>
          </w:p>
        </w:tc>
        <w:tc>
          <w:tcPr>
            <w:vAlign w:val="center"/>
          </w:tcPr>
          <w:p w:rsidR="00000000" w:rsidDel="00000000" w:rsidRDefault="00000000" w14:paraId="000000EC" w:rsidP="00000000" w:rsidRPr="00000000">
            <w:pPr>
              <w:jc w:val="left"/>
              <w:rPr>
                <w:color w:val="000000"/>
                <w:rFonts w:ascii="Arial" w:cs="Arial" w:eastAsia="Arial" w:hAnsi="Arial"/>
                <w:sz w:val="20"/>
                <w:szCs w:val="20"/>
              </w:rPr>
            </w:pPr>
            <w:r w:rsidR="00000000" w:rsidDel="00000000" w:rsidRPr="00000000">
              <w:rPr>
                <w:rtl w:val="0"/>
                <w:rFonts w:ascii="Arial" w:cs="Arial" w:eastAsia="Arial" w:hAnsi="Arial"/>
                <w:sz w:val="20"/>
                <w:szCs w:val="20"/>
              </w:rPr>
              <w:t xml:space="preserve">     No</w:t>
            </w:r>
            <w:r w:rsidR="00000000" w:rsidDel="00000000" w:rsidRPr="00000000">
              <w:rPr>
                <w:rtl w:val="0"/>
              </w:rPr>
            </w:r>
          </w:p>
        </w:tc>
        <w:tc>
          <w:tcPr>
            <w:vAlign w:val="center"/>
          </w:tcPr>
          <w:p w:rsidR="00000000" w:rsidDel="00000000" w:rsidRDefault="00000000" w14:paraId="000000ED" w:rsidP="00000000" w:rsidRPr="00000000">
            <w:pPr>
              <w:jc w:val="center"/>
              <w:rPr>
                <w:rFonts w:ascii="Arial" w:cs="Arial" w:eastAsia="Arial" w:hAnsi="Arial"/>
                <w:sz w:val="20"/>
                <w:szCs w:val="20"/>
              </w:rPr>
            </w:pPr>
            <w:r w:rsidR="00000000" w:rsidDel="00000000" w:rsidRPr="00000000">
              <w:rPr>
                <w:rtl w:val="0"/>
                <w:rFonts w:ascii="Arial" w:cs="Arial" w:eastAsia="Arial" w:hAnsi="Arial"/>
                <w:sz w:val="20"/>
                <w:szCs w:val="20"/>
              </w:rPr>
              <w:t>Gelliswick school staff,</w:t>
            </w:r>
          </w:p>
          <w:p w:rsidR="00000000" w:rsidDel="00000000" w:rsidRDefault="00000000" w14:paraId="000000EE" w:rsidP="00000000" w:rsidRPr="00000000">
            <w:pPr>
              <w:jc w:val="center"/>
              <w:rPr>
                <w:rFonts w:ascii="Arial" w:cs="Arial" w:eastAsia="Arial" w:hAnsi="Arial"/>
                <w:sz w:val="20"/>
                <w:szCs w:val="20"/>
              </w:rPr>
            </w:pPr>
            <w:r w:rsidR="00000000" w:rsidDel="00000000" w:rsidRPr="00000000">
              <w:rPr>
                <w:rtl w:val="0"/>
                <w:rFonts w:ascii="Arial" w:cs="Arial" w:eastAsia="Arial" w:hAnsi="Arial"/>
                <w:sz w:val="20"/>
                <w:szCs w:val="20"/>
              </w:rPr>
              <w:t>The class teacher/ LSA or a familiar adult working in the school.</w:t>
            </w:r>
          </w:p>
        </w:tc>
        <w:tc>
          <w:tcPr>
            <w:vAlign w:val="center"/>
          </w:tcPr>
          <w:p w:rsidR="00000000" w:rsidDel="00000000" w:rsidRDefault="00000000" w14:paraId="000000EF" w:rsidP="00000000" w:rsidRPr="00000000">
            <w:pPr>
              <w:jc w:val="center"/>
              <w:ind w:left="113"/>
              <w:ind w:right="113"/>
              <w:ind w:firstLine="0"/>
              <w:rPr>
                <w:color w:val="000000"/>
                <w:rFonts w:ascii="Arial" w:cs="Arial" w:eastAsia="Arial" w:hAnsi="Arial"/>
                <w:sz w:val="20"/>
                <w:szCs w:val="20"/>
              </w:rPr>
            </w:pPr>
            <w:r w:rsidR="00000000" w:rsidDel="00000000" w:rsidRPr="00000000">
              <w:rPr>
                <w:rtl w:val="0"/>
                <w:rFonts w:ascii="Arial" w:cs="Arial" w:eastAsia="Arial" w:hAnsi="Arial"/>
                <w:sz w:val="20"/>
                <w:szCs w:val="20"/>
              </w:rPr>
              <w:t>September 2024</w:t>
            </w:r>
            <w:r w:rsidR="00000000" w:rsidDel="00000000" w:rsidRPr="00000000">
              <w:rPr>
                <w:rtl w:val="0"/>
              </w:rPr>
            </w:r>
          </w:p>
        </w:tc>
        <w:tc>
          <w:tcPr>
            <w:vAlign w:val="center"/>
          </w:tcPr>
          <w:p w:rsidR="00000000" w:rsidDel="00000000" w:rsidRDefault="00000000" w14:paraId="000000F0" w:rsidP="00000000" w:rsidRPr="00000000">
            <w:pPr>
              <w:jc w:val="center"/>
              <w:ind w:left="113"/>
              <w:ind w:right="113"/>
              <w:ind w:firstLine="0"/>
              <w:rPr>
                <w:color w:val="000000"/>
                <w:rFonts w:ascii="Arial" w:cs="Arial" w:eastAsia="Arial" w:hAnsi="Arial"/>
                <w:sz w:val="20"/>
                <w:szCs w:val="20"/>
              </w:rPr>
            </w:pPr>
            <w:r w:rsidR="00000000" w:rsidDel="00000000" w:rsidRPr="00000000">
              <w:rPr>
                <w:rtl w:val="0"/>
                <w:rFonts w:ascii="Arial" w:cs="Arial" w:eastAsia="Arial" w:hAnsi="Arial"/>
                <w:sz w:val="20"/>
                <w:szCs w:val="20"/>
              </w:rPr>
              <w:t>Mid- December 2024</w:t>
            </w:r>
            <w:r w:rsidR="00000000" w:rsidDel="00000000" w:rsidRPr="00000000">
              <w:rPr>
                <w:rtl w:val="0"/>
              </w:rPr>
            </w:r>
          </w:p>
        </w:tc>
      </w:tr>
      <w:tr>
        <w:trPr>
          <w:cantSplit w:val="0"/>
          <w:tblHeader w:val="0"/>
          <w:trHeight w:val="2960" w:hRule="atLeast"/>
        </w:trPr>
        <w:tc>
          <w:tcPr>
            <w:gridSpan w:val="2"/>
          </w:tcPr>
          <w:p w:rsidR="00000000" w:rsidDel="00000000" w:rsidRDefault="00000000" w14:paraId="000000F1" w:rsidP="00000000" w:rsidRPr="00000000">
            <w:pPr>
              <w:rPr>
                <w:b/>
                <w:rFonts w:ascii="Arial" w:cs="Arial" w:eastAsia="Arial" w:hAnsi="Arial"/>
                <w:sz w:val="20"/>
                <w:szCs w:val="20"/>
              </w:rPr>
            </w:pPr>
            <w:r w:rsidR="00000000" w:rsidDel="00000000" w:rsidRPr="00000000">
              <w:rPr>
                <w:rtl w:val="0"/>
                <w:b/>
                <w:rFonts w:ascii="Arial" w:cs="Arial" w:eastAsia="Arial" w:hAnsi="Arial"/>
                <w:sz w:val="20"/>
                <w:szCs w:val="20"/>
              </w:rPr>
              <w:t>2B2.7) Rationale for the ALP listed above:</w:t>
            </w:r>
          </w:p>
          <w:p w:rsidR="00000000" w:rsidDel="00000000" w:rsidRDefault="00000000" w14:paraId="000000F2" w:rsidP="00000000" w:rsidRPr="00000000">
            <w:pPr>
              <w:jc w:val="center"/>
              <w:rPr>
                <w:i/>
                <w:rFonts w:ascii="Arial" w:cs="Arial" w:eastAsia="Arial" w:hAnsi="Arial"/>
                <w:sz w:val="20"/>
                <w:szCs w:val="20"/>
              </w:rPr>
            </w:pPr>
            <w:r w:rsidR="00000000" w:rsidDel="00000000" w:rsidRPr="00000000">
              <w:rPr>
                <w:rtl w:val="0"/>
                <w:i/>
                <w:rFonts w:ascii="Arial" w:cs="Arial" w:eastAsia="Arial" w:hAnsi="Arial"/>
                <w:sz w:val="20"/>
                <w:szCs w:val="20"/>
              </w:rPr>
              <w:t>If there is a difference of opinion it should be recorded here e.g. a difference of opinion between the child, child’s parent or young</w:t>
            </w:r>
          </w:p>
          <w:p w:rsidR="00000000" w:rsidDel="00000000" w:rsidRDefault="00000000" w14:paraId="000000F3" w:rsidP="00000000" w:rsidRPr="00000000">
            <w:pPr>
              <w:jc w:val="center"/>
              <w:rPr>
                <w:i/>
                <w:rFonts w:ascii="Arial" w:cs="Arial" w:eastAsia="Arial" w:hAnsi="Arial"/>
                <w:sz w:val="20"/>
                <w:szCs w:val="20"/>
              </w:rPr>
            </w:pPr>
            <w:r w:rsidR="00000000" w:rsidDel="00000000" w:rsidRPr="00000000">
              <w:rPr>
                <w:rtl w:val="0"/>
                <w:i/>
                <w:rFonts w:ascii="Arial" w:cs="Arial" w:eastAsia="Arial" w:hAnsi="Arial"/>
                <w:sz w:val="20"/>
                <w:szCs w:val="20"/>
              </w:rPr>
              <w:t>person and professionals. The section could explain how different opinions have been taken into consideration before a particular decision was reached.</w:t>
            </w:r>
          </w:p>
        </w:tc>
        <w:tc>
          <w:tcPr>
            <w:gridSpan w:val="4"/>
            <w:vAlign w:val="center"/>
          </w:tcPr>
          <w:p w:rsidR="00000000" w:rsidDel="00000000" w:rsidRDefault="00000000" w14:paraId="000000F5" w:rsidP="00000000" w:rsidRPr="00000000">
            <w:pPr>
              <w:jc w:val="center"/>
              <w:rPr>
                <w:rFonts w:ascii="Arial" w:cs="Arial" w:eastAsia="Arial" w:hAnsi="Arial"/>
                <w:sz w:val="20"/>
                <w:szCs w:val="20"/>
              </w:rPr>
            </w:pPr>
            <w:r w:rsidR="00000000" w:rsidDel="00000000" w:rsidRPr="00000000">
              <w:rPr>
                <w:rtl w:val="0"/>
                <w:rFonts w:ascii="Arial" w:cs="Arial" w:eastAsia="Arial" w:hAnsi="Arial"/>
                <w:sz w:val="20"/>
                <w:szCs w:val="20"/>
              </w:rPr>
              <w:t>No</w:t>
            </w:r>
          </w:p>
        </w:tc>
      </w:tr>
      <w:tr>
        <w:trPr>
          <w:cantSplit w:val="0"/>
          <w:tblHeader w:val="0"/>
          <w:trHeight w:val="274" w:hRule="atLeast"/>
        </w:trPr>
        <w:tc>
          <w:tcPr>
            <w:gridSpan w:val="6"/>
            <w:vAlign w:val="center"/>
          </w:tcPr>
          <w:p w:rsidR="00000000" w:rsidDel="00000000" w:rsidRDefault="00000000" w14:paraId="000000F9" w:rsidP="00000000" w:rsidRPr="00000000">
            <w:pPr>
              <w:jc w:val="center"/>
              <w:rPr>
                <w:b/>
                <w:color w:val="C7037E"/>
                <w:rFonts w:ascii="Arial" w:cs="Arial" w:eastAsia="Arial" w:hAnsi="Arial"/>
                <w:sz w:val="20"/>
                <w:szCs w:val="20"/>
              </w:rPr>
            </w:pPr>
            <w:r w:rsidR="00000000" w:rsidDel="00000000" w:rsidRPr="00000000">
              <w:rPr>
                <w:rtl w:val="0"/>
                <w:b/>
                <w:color w:val="C7037E"/>
                <w:rFonts w:ascii="Arial" w:cs="Arial" w:eastAsia="Arial" w:hAnsi="Arial"/>
                <w:sz w:val="20"/>
                <w:szCs w:val="20"/>
              </w:rPr>
              <w:t>Section 2B3: Description and delivery of the child or young person’s additional learning provision (ALP)</w:t>
            </w:r>
          </w:p>
        </w:tc>
      </w:tr>
      <w:tr>
        <w:trPr>
          <w:cantSplit w:val="0"/>
          <w:tblHeader w:val="0"/>
          <w:trHeight w:val="1270" w:hRule="atLeast"/>
        </w:trPr>
        <w:tc>
          <w:tcPr>
            <w:vAlign w:val="center"/>
          </w:tcPr>
          <w:p w:rsidR="00000000" w:rsidDel="00000000" w:rsidRDefault="00000000" w14:paraId="000000FF" w:rsidP="00000000" w:rsidRPr="00000000">
            <w:pPr>
              <w:jc w:val="center"/>
              <w:rPr>
                <w:b/>
                <w:rFonts w:ascii="Arial" w:cs="Arial" w:eastAsia="Arial" w:hAnsi="Arial"/>
                <w:sz w:val="20"/>
                <w:szCs w:val="20"/>
              </w:rPr>
            </w:pPr>
            <w:r w:rsidR="00000000" w:rsidDel="00000000" w:rsidRPr="00000000">
              <w:rPr>
                <w:rtl w:val="0"/>
                <w:b/>
                <w:rFonts w:ascii="Arial" w:cs="Arial" w:eastAsia="Arial" w:hAnsi="Arial"/>
                <w:sz w:val="20"/>
                <w:szCs w:val="20"/>
              </w:rPr>
              <w:t>2B3.1) Intended outcome:</w:t>
            </w:r>
          </w:p>
          <w:p w:rsidR="00000000" w:rsidDel="00000000" w:rsidRDefault="00000000" w14:paraId="00000100" w:rsidP="00000000" w:rsidRPr="00000000">
            <w:pPr>
              <w:jc w:val="center"/>
              <w:rPr>
                <w:b/>
                <w:rFonts w:ascii="Arial" w:cs="Arial" w:eastAsia="Arial" w:hAnsi="Arial"/>
                <w:sz w:val="20"/>
                <w:szCs w:val="20"/>
              </w:rPr>
            </w:pPr>
            <w:r w:rsidR="00000000" w:rsidDel="00000000" w:rsidRPr="00000000">
              <w:rPr>
                <w:rtl w:val="0"/>
              </w:rPr>
            </w:r>
          </w:p>
          <w:p w:rsidR="00000000" w:rsidDel="00000000" w:rsidRDefault="00000000" w14:paraId="00000101" w:rsidP="00000000" w:rsidRPr="00000000">
            <w:pPr>
              <w:jc w:val="center"/>
              <w:rPr>
                <w:rFonts w:ascii="Arial" w:cs="Arial" w:eastAsia="Arial" w:hAnsi="Arial"/>
                <w:sz w:val="20"/>
                <w:szCs w:val="20"/>
              </w:rPr>
            </w:pPr>
            <w:r w:rsidR="00000000" w:rsidDel="00000000" w:rsidRPr="00000000">
              <w:rPr>
                <w:rtl w:val="0"/>
                <w:rFonts w:ascii="Arial" w:cs="Arial" w:eastAsia="Arial" w:hAnsi="Arial"/>
                <w:sz w:val="20"/>
                <w:szCs w:val="20"/>
              </w:rPr>
              <w:t>These outcomes should be SMART (Specific, Measurable, Achievable, Realistic,</w:t>
            </w:r>
          </w:p>
          <w:p w:rsidR="00000000" w:rsidDel="00000000" w:rsidRDefault="00000000" w14:paraId="00000102" w:rsidP="00000000" w:rsidRPr="00000000">
            <w:pPr>
              <w:jc w:val="center"/>
              <w:rPr>
                <w:rFonts w:ascii="Arial" w:cs="Arial" w:eastAsia="Arial" w:hAnsi="Arial"/>
                <w:sz w:val="20"/>
                <w:szCs w:val="20"/>
              </w:rPr>
            </w:pPr>
            <w:r w:rsidR="00000000" w:rsidDel="00000000" w:rsidRPr="00000000">
              <w:rPr>
                <w:rtl w:val="0"/>
                <w:rFonts w:ascii="Arial" w:cs="Arial" w:eastAsia="Arial" w:hAnsi="Arial"/>
                <w:sz w:val="20"/>
                <w:szCs w:val="20"/>
              </w:rPr>
              <w:t>Timebound).</w:t>
            </w:r>
          </w:p>
        </w:tc>
        <w:tc>
          <w:tcPr>
            <w:gridSpan w:val="5"/>
            <w:vAlign w:val="center"/>
          </w:tcPr>
          <w:p w:rsidR="00000000" w:rsidDel="00000000" w:rsidRDefault="00000000" w14:paraId="00000103" w:rsidP="00000000" w:rsidRPr="00000000">
            <w:pPr>
              <w:jc w:val="center"/>
              <w:rPr>
                <w:color w:val="000000"/>
                <w:rFonts w:ascii="Arial" w:cs="Arial" w:eastAsia="Arial" w:hAnsi="Arial"/>
                <w:sz w:val="20"/>
                <w:szCs w:val="20"/>
              </w:rPr>
            </w:pPr>
            <w:r w:rsidR="00000000" w:rsidDel="00000000" w:rsidRPr="00000000">
              <w:rPr>
                <w:rtl w:val="0"/>
                <w:rFonts w:ascii="Arial" w:cs="Arial" w:eastAsia="Arial" w:hAnsi="Arial"/>
                <w:sz w:val="20"/>
                <w:szCs w:val="20"/>
              </w:rPr>
              <w:t>Will be able to smoothly transition from arriving at school, putting their belongings away and starting their chosen settling in activity. Then, put away activity (with support, if required) on request, to sit on the carpet for morning registration by the end of the Autumn term.</w:t>
            </w:r>
            <w:r w:rsidR="00000000" w:rsidDel="00000000" w:rsidRPr="00000000">
              <w:rPr>
                <w:rtl w:val="0"/>
              </w:rPr>
            </w:r>
          </w:p>
        </w:tc>
      </w:tr>
      <w:tr>
        <w:trPr>
          <w:cantSplit w:val="0"/>
          <w:tblHeader w:val="0"/>
        </w:trPr>
        <w:tc>
          <w:tcPr>
            <w:gridSpan w:val="2"/>
            <w:vAlign w:val="center"/>
          </w:tcPr>
          <w:p w:rsidR="00000000" w:rsidDel="00000000" w:rsidRDefault="00000000" w14:paraId="00000108" w:rsidP="00000000" w:rsidRPr="00000000">
            <w:pPr>
              <w:jc w:val="center"/>
              <w:rPr>
                <w:b/>
                <w:color w:val="000000"/>
                <w:rFonts w:ascii="Arial" w:cs="Arial" w:eastAsia="Arial" w:hAnsi="Arial"/>
                <w:sz w:val="20"/>
                <w:szCs w:val="20"/>
              </w:rPr>
            </w:pPr>
            <w:r w:rsidR="00000000" w:rsidDel="00000000" w:rsidRPr="00000000">
              <w:rPr>
                <w:rtl w:val="0"/>
                <w:b/>
                <w:color w:val="000000"/>
                <w:rFonts w:ascii="Arial" w:cs="Arial" w:eastAsia="Arial" w:hAnsi="Arial"/>
                <w:sz w:val="20"/>
                <w:szCs w:val="20"/>
              </w:rPr>
              <w:t>2B3.2) ALP to be provided:</w:t>
            </w:r>
          </w:p>
          <w:p w:rsidR="00000000" w:rsidDel="00000000" w:rsidRDefault="00000000" w14:paraId="00000109" w:rsidP="00000000" w:rsidRPr="00000000">
            <w:pPr>
              <w:jc w:val="center"/>
              <w:rPr>
                <w:color w:val="000000"/>
                <w:rFonts w:ascii="Arial" w:cs="Arial" w:eastAsia="Arial" w:hAnsi="Arial"/>
                <w:sz w:val="20"/>
                <w:szCs w:val="20"/>
              </w:rPr>
            </w:pPr>
            <w:r w:rsidR="00000000" w:rsidDel="00000000" w:rsidRPr="00000000">
              <w:rPr>
                <w:rtl w:val="0"/>
                <w:i/>
                <w:rFonts w:ascii="Arial" w:cs="Arial" w:eastAsia="Arial" w:hAnsi="Arial"/>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00000000" w:rsidDel="00000000" w:rsidRPr="00000000">
              <w:rPr>
                <w:rtl w:val="0"/>
                <w:rFonts w:ascii="Arial" w:cs="Arial" w:eastAsia="Arial" w:hAnsi="Arial"/>
                <w:sz w:val="20"/>
                <w:szCs w:val="20"/>
              </w:rPr>
              <w:t>.</w:t>
            </w:r>
            <w:r w:rsidR="00000000" w:rsidDel="00000000" w:rsidRPr="00000000">
              <w:rPr>
                <w:rtl w:val="0"/>
              </w:rPr>
            </w:r>
          </w:p>
        </w:tc>
        <w:tc>
          <w:tcPr>
            <w:vAlign w:val="center"/>
          </w:tcPr>
          <w:p w:rsidR="00000000" w:rsidDel="00000000" w:rsidRDefault="00000000" w14:paraId="0000010B" w:rsidP="00000000" w:rsidRPr="00000000">
            <w:pPr>
              <w:jc w:val="center"/>
              <w:rPr>
                <w:color w:val="000000"/>
                <w:rFonts w:ascii="Arial" w:cs="Arial" w:eastAsia="Arial" w:hAnsi="Arial"/>
                <w:sz w:val="20"/>
                <w:szCs w:val="20"/>
              </w:rPr>
            </w:pPr>
            <w:r w:rsidR="00000000" w:rsidDel="00000000" w:rsidRPr="00000000">
              <w:rPr>
                <w:rtl w:val="0"/>
                <w:b/>
                <w:color w:val="000000"/>
                <w:rFonts w:ascii="Arial" w:cs="Arial" w:eastAsia="Arial" w:hAnsi="Arial"/>
                <w:sz w:val="20"/>
                <w:szCs w:val="20"/>
              </w:rPr>
              <w:t>2B3.3) Should the ALP be provided in Welsh?</w:t>
            </w:r>
            <w:r w:rsidR="00000000" w:rsidDel="00000000" w:rsidRPr="00000000">
              <w:rPr>
                <w:rtl w:val="0"/>
              </w:rPr>
            </w:r>
          </w:p>
        </w:tc>
        <w:tc>
          <w:tcPr>
            <w:vAlign w:val="center"/>
          </w:tcPr>
          <w:p w:rsidR="00000000" w:rsidDel="00000000" w:rsidRDefault="00000000" w14:paraId="0000010C" w:rsidP="00000000" w:rsidRPr="00000000">
            <w:pPr>
              <w:jc w:val="center"/>
              <w:ind w:left="90"/>
              <w:ind w:firstLine="0"/>
              <w:rPr>
                <w:b/>
                <w:color w:val="000000"/>
                <w:rFonts w:ascii="Arial" w:cs="Arial" w:eastAsia="Arial" w:hAnsi="Arial"/>
                <w:sz w:val="20"/>
                <w:szCs w:val="20"/>
              </w:rPr>
            </w:pPr>
            <w:r w:rsidR="00000000" w:rsidDel="00000000" w:rsidRPr="00000000">
              <w:rPr>
                <w:rtl w:val="0"/>
                <w:b/>
                <w:color w:val="000000"/>
                <w:rFonts w:ascii="Arial" w:cs="Arial" w:eastAsia="Arial" w:hAnsi="Arial"/>
                <w:sz w:val="20"/>
                <w:szCs w:val="20"/>
              </w:rPr>
              <w:t>2B3.4) Organisation/</w:t>
            </w:r>
          </w:p>
          <w:p w:rsidR="00000000" w:rsidDel="00000000" w:rsidRDefault="00000000" w14:paraId="0000010D" w:rsidP="00000000" w:rsidRPr="00000000">
            <w:pPr>
              <w:jc w:val="center"/>
              <w:ind w:left="90"/>
              <w:ind w:hanging="231"/>
              <w:rPr>
                <w:color w:val="000000"/>
                <w:rFonts w:ascii="Arial" w:cs="Arial" w:eastAsia="Arial" w:hAnsi="Arial"/>
                <w:sz w:val="20"/>
                <w:szCs w:val="20"/>
              </w:rPr>
            </w:pPr>
            <w:r w:rsidR="00000000" w:rsidDel="00000000" w:rsidRPr="00000000">
              <w:rPr>
                <w:rtl w:val="0"/>
                <w:b/>
                <w:color w:val="000000"/>
                <w:rFonts w:ascii="Arial" w:cs="Arial" w:eastAsia="Arial" w:hAnsi="Arial"/>
                <w:sz w:val="20"/>
                <w:szCs w:val="20"/>
              </w:rPr>
              <w:t>Service to provide the ALP, (e.g. NHS, Inclusion Service, Specialist Teacher, etc.):</w:t>
            </w:r>
            <w:r w:rsidR="00000000" w:rsidDel="00000000" w:rsidRPr="00000000">
              <w:rPr>
                <w:rtl w:val="0"/>
              </w:rPr>
            </w:r>
          </w:p>
        </w:tc>
        <w:tc>
          <w:tcPr>
            <w:vAlign w:val="center"/>
          </w:tcPr>
          <w:p w:rsidR="00000000" w:rsidDel="00000000" w:rsidRDefault="00000000" w14:paraId="0000010E" w:rsidP="00000000" w:rsidRPr="00000000">
            <w:pPr>
              <w:jc w:val="center"/>
              <w:rPr>
                <w:color w:val="000000"/>
                <w:rFonts w:ascii="Arial" w:cs="Arial" w:eastAsia="Arial" w:hAnsi="Arial"/>
                <w:sz w:val="20"/>
                <w:szCs w:val="20"/>
              </w:rPr>
            </w:pPr>
            <w:r w:rsidR="00000000" w:rsidDel="00000000" w:rsidRPr="00000000">
              <w:rPr>
                <w:rtl w:val="0"/>
                <w:b/>
                <w:color w:val="000000"/>
                <w:rFonts w:ascii="Arial" w:cs="Arial" w:eastAsia="Arial" w:hAnsi="Arial"/>
                <w:sz w:val="20"/>
                <w:szCs w:val="20"/>
              </w:rPr>
              <w:t>2B3.5) Start date:</w:t>
            </w:r>
            <w:r w:rsidR="00000000" w:rsidDel="00000000" w:rsidRPr="00000000">
              <w:rPr>
                <w:rtl w:val="0"/>
              </w:rPr>
            </w:r>
          </w:p>
        </w:tc>
        <w:tc>
          <w:tcPr>
            <w:vAlign w:val="center"/>
          </w:tcPr>
          <w:p w:rsidR="00000000" w:rsidDel="00000000" w:rsidRDefault="00000000" w14:paraId="0000010F" w:rsidP="00000000" w:rsidRPr="00000000">
            <w:pPr>
              <w:jc w:val="center"/>
              <w:rPr>
                <w:color w:val="000000"/>
                <w:rFonts w:ascii="Arial" w:cs="Arial" w:eastAsia="Arial" w:hAnsi="Arial"/>
                <w:sz w:val="20"/>
                <w:szCs w:val="20"/>
              </w:rPr>
            </w:pPr>
            <w:r w:rsidR="00000000" w:rsidDel="00000000" w:rsidRPr="00000000">
              <w:rPr>
                <w:rtl w:val="0"/>
                <w:b/>
                <w:color w:val="000000"/>
                <w:rFonts w:ascii="Arial" w:cs="Arial" w:eastAsia="Arial" w:hAnsi="Arial"/>
                <w:sz w:val="20"/>
                <w:szCs w:val="20"/>
              </w:rPr>
              <w:t>2B3.6) End / Review date:</w:t>
            </w:r>
            <w:r w:rsidR="00000000" w:rsidDel="00000000" w:rsidRPr="00000000">
              <w:rPr>
                <w:rtl w:val="0"/>
              </w:rPr>
            </w:r>
          </w:p>
        </w:tc>
      </w:tr>
      <w:tr>
        <w:trPr>
          <w:cantSplit w:val="1"/>
          <w:tblHeader w:val="0"/>
          <w:trHeight w:val="2964" w:hRule="atLeast"/>
        </w:trPr>
        <w:tc>
          <w:tcPr>
            <w:gridSpan w:val="2"/>
            <w:vAlign w:val="center"/>
          </w:tcPr>
          <w:p w:rsidR="00000000" w:rsidDel="00000000" w:rsidRDefault="00000000" w14:paraId="00000110" w:rsidP="00000000" w:rsidRPr="00000000">
            <w:pPr>
              <w:numPr>
                <w:ilvl w:val="0"/>
                <w:numId w:val="12"/>
              </w:numPr>
              <w:ind w:left="720"/>
              <w:ind w:hanging="360"/>
              <w:rPr>
                <w:u w:val="none"/>
                <w:rFonts w:ascii="Arial" w:cs="Arial" w:eastAsia="Arial" w:hAnsi="Arial"/>
                <w:sz w:val="20"/>
                <w:szCs w:val="20"/>
              </w:rPr>
            </w:pPr>
            <w:r w:rsidR="00000000" w:rsidDel="00000000" w:rsidRPr="00000000">
              <w:rPr>
                <w:rtl w:val="0"/>
                <w:rFonts w:ascii="Arial" w:cs="Arial" w:eastAsia="Arial" w:hAnsi="Arial"/>
                <w:sz w:val="20"/>
                <w:szCs w:val="20"/>
              </w:rPr>
              <w:t>Being met on arrival by a familiar member of school staff.</w:t>
            </w:r>
          </w:p>
          <w:p w:rsidR="00000000" w:rsidDel="00000000" w:rsidRDefault="00000000" w14:paraId="00000111" w:rsidP="00000000" w:rsidRPr="00000000">
            <w:pPr>
              <w:numPr>
                <w:ilvl w:val="0"/>
                <w:numId w:val="12"/>
              </w:numPr>
              <w:ind w:left="720"/>
              <w:ind w:hanging="360"/>
              <w:rPr>
                <w:u w:val="none"/>
                <w:color w:val="000000"/>
                <w:rFonts w:ascii="Arial" w:cs="Arial" w:eastAsia="Arial" w:hAnsi="Arial"/>
                <w:sz w:val="20"/>
                <w:szCs w:val="20"/>
              </w:rPr>
            </w:pPr>
            <w:r w:rsidR="00000000" w:rsidDel="00000000" w:rsidRPr="00000000">
              <w:rPr>
                <w:rtl w:val="0"/>
                <w:rFonts w:ascii="Arial" w:cs="Arial" w:eastAsia="Arial" w:hAnsi="Arial"/>
                <w:sz w:val="20"/>
                <w:szCs w:val="20"/>
              </w:rPr>
              <w:t>Have a calming starter activity task chosen by her to have each morning when she arrives in school.</w:t>
            </w:r>
          </w:p>
          <w:p w:rsidR="00000000" w:rsidDel="00000000" w:rsidRDefault="00000000" w14:paraId="00000112" w:rsidP="00000000" w:rsidRPr="00000000">
            <w:pPr>
              <w:numPr>
                <w:ilvl w:val="0"/>
                <w:numId w:val="12"/>
              </w:numPr>
              <w:ind w:left="720"/>
              <w:ind w:hanging="360"/>
              <w:rPr>
                <w:u w:val="none"/>
                <w:rFonts w:ascii="Arial" w:cs="Arial" w:eastAsia="Arial" w:hAnsi="Arial"/>
                <w:sz w:val="20"/>
                <w:szCs w:val="20"/>
              </w:rPr>
            </w:pPr>
            <w:r w:rsidR="00000000" w:rsidDel="00000000" w:rsidRPr="00000000">
              <w:rPr>
                <w:rtl w:val="0"/>
                <w:rFonts w:ascii="Arial" w:cs="Arial" w:eastAsia="Arial" w:hAnsi="Arial"/>
                <w:sz w:val="20"/>
                <w:szCs w:val="20"/>
              </w:rPr>
              <w:t>A visual timetable to understand the sequence of activities.</w:t>
            </w:r>
          </w:p>
          <w:p w:rsidR="00000000" w:rsidDel="00000000" w:rsidRDefault="00000000" w14:paraId="00000113" w:rsidP="00000000" w:rsidRPr="00000000">
            <w:pPr>
              <w:numPr>
                <w:ilvl w:val="0"/>
                <w:numId w:val="12"/>
              </w:numPr>
              <w:ind w:left="720"/>
              <w:ind w:hanging="360"/>
              <w:rPr>
                <w:u w:val="none"/>
                <w:rFonts w:ascii="Arial" w:cs="Arial" w:eastAsia="Arial" w:hAnsi="Arial"/>
                <w:sz w:val="20"/>
                <w:szCs w:val="20"/>
              </w:rPr>
            </w:pPr>
            <w:r w:rsidR="00000000" w:rsidDel="00000000" w:rsidRPr="00000000">
              <w:rPr>
                <w:rtl w:val="0"/>
                <w:rFonts w:ascii="Arial" w:cs="Arial" w:eastAsia="Arial" w:hAnsi="Arial"/>
                <w:sz w:val="20"/>
                <w:szCs w:val="20"/>
              </w:rPr>
              <w:t>Use consistent cues and prompts to indicate it’s time to sit on the carpet for registration.</w:t>
            </w:r>
          </w:p>
          <w:p w:rsidR="00000000" w:rsidDel="00000000" w:rsidRDefault="00000000" w14:paraId="00000114" w:rsidP="00000000" w:rsidRPr="00000000">
            <w:pPr>
              <w:ind w:left="0"/>
              <w:ind w:firstLine="0"/>
              <w:rPr>
                <w:rFonts w:ascii="Arial" w:cs="Arial" w:eastAsia="Arial" w:hAnsi="Arial"/>
                <w:sz w:val="20"/>
                <w:szCs w:val="20"/>
              </w:rPr>
            </w:pPr>
            <w:r w:rsidR="00000000" w:rsidDel="00000000" w:rsidRPr="00000000">
              <w:rPr>
                <w:rtl w:val="0"/>
              </w:rPr>
            </w:r>
          </w:p>
        </w:tc>
        <w:tc>
          <w:tcPr>
            <w:vAlign w:val="center"/>
          </w:tcPr>
          <w:p w:rsidR="00000000" w:rsidDel="00000000" w:rsidRDefault="00000000" w14:paraId="00000116" w:rsidP="00000000" w:rsidRPr="00000000">
            <w:pPr>
              <w:jc w:val="left"/>
              <w:rPr>
                <w:color w:val="000000"/>
                <w:rFonts w:ascii="Arial" w:cs="Arial" w:eastAsia="Arial" w:hAnsi="Arial"/>
                <w:sz w:val="20"/>
                <w:szCs w:val="20"/>
              </w:rPr>
            </w:pPr>
            <w:r w:rsidR="00000000" w:rsidDel="00000000" w:rsidRPr="00000000">
              <w:rPr>
                <w:rtl w:val="0"/>
                <w:rFonts w:ascii="Arial" w:cs="Arial" w:eastAsia="Arial" w:hAnsi="Arial"/>
                <w:sz w:val="20"/>
                <w:szCs w:val="20"/>
              </w:rPr>
              <w:t xml:space="preserve">       No</w:t>
            </w:r>
            <w:r w:rsidR="00000000" w:rsidDel="00000000" w:rsidRPr="00000000">
              <w:rPr>
                <w:rtl w:val="0"/>
              </w:rPr>
            </w:r>
          </w:p>
        </w:tc>
        <w:tc>
          <w:tcPr>
            <w:vAlign w:val="center"/>
          </w:tcPr>
          <w:p w:rsidR="00000000" w:rsidDel="00000000" w:rsidRDefault="00000000" w14:paraId="00000117" w:rsidP="00000000" w:rsidRPr="00000000">
            <w:pPr>
              <w:jc w:val="center"/>
              <w:rPr>
                <w:rFonts w:ascii="Arial" w:cs="Arial" w:eastAsia="Arial" w:hAnsi="Arial"/>
                <w:sz w:val="20"/>
                <w:szCs w:val="20"/>
              </w:rPr>
            </w:pPr>
            <w:r w:rsidR="00000000" w:rsidDel="00000000" w:rsidRPr="00000000">
              <w:rPr>
                <w:rtl w:val="0"/>
                <w:rFonts w:ascii="Arial" w:cs="Arial" w:eastAsia="Arial" w:hAnsi="Arial"/>
                <w:sz w:val="20"/>
                <w:szCs w:val="20"/>
              </w:rPr>
              <w:t>Gelliswick school staff</w:t>
            </w:r>
          </w:p>
          <w:p w:rsidR="00000000" w:rsidDel="00000000" w:rsidRDefault="00000000" w14:paraId="00000118" w:rsidP="00000000" w:rsidRPr="00000000">
            <w:pPr>
              <w:jc w:val="center"/>
              <w:rPr>
                <w:rFonts w:ascii="Arial" w:cs="Arial" w:eastAsia="Arial" w:hAnsi="Arial"/>
                <w:sz w:val="20"/>
                <w:szCs w:val="20"/>
              </w:rPr>
            </w:pPr>
            <w:r w:rsidR="00000000" w:rsidDel="00000000" w:rsidRPr="00000000">
              <w:rPr>
                <w:rtl w:val="0"/>
                <w:rFonts w:ascii="Arial" w:cs="Arial" w:eastAsia="Arial" w:hAnsi="Arial"/>
                <w:sz w:val="20"/>
                <w:szCs w:val="20"/>
              </w:rPr>
              <w:t xml:space="preserve"> or a familiar adult.</w:t>
            </w:r>
          </w:p>
        </w:tc>
        <w:tc>
          <w:tcPr>
            <w:vAlign w:val="center"/>
          </w:tcPr>
          <w:p w:rsidR="00000000" w:rsidDel="00000000" w:rsidRDefault="00000000" w14:paraId="00000119" w:rsidP="00000000" w:rsidRPr="00000000">
            <w:pPr>
              <w:jc w:val="center"/>
              <w:ind w:left="113"/>
              <w:ind w:right="113"/>
              <w:ind w:firstLine="0"/>
              <w:rPr>
                <w:color w:val="000000"/>
                <w:rFonts w:ascii="Arial" w:cs="Arial" w:eastAsia="Arial" w:hAnsi="Arial"/>
                <w:sz w:val="20"/>
                <w:szCs w:val="20"/>
              </w:rPr>
            </w:pPr>
            <w:r w:rsidR="00000000" w:rsidDel="00000000" w:rsidRPr="00000000">
              <w:rPr>
                <w:rtl w:val="0"/>
                <w:rFonts w:ascii="Arial" w:cs="Arial" w:eastAsia="Arial" w:hAnsi="Arial"/>
                <w:sz w:val="20"/>
                <w:szCs w:val="20"/>
              </w:rPr>
              <w:t>September 2024</w:t>
            </w:r>
            <w:r w:rsidR="00000000" w:rsidDel="00000000" w:rsidRPr="00000000">
              <w:rPr>
                <w:rtl w:val="0"/>
              </w:rPr>
            </w:r>
          </w:p>
        </w:tc>
        <w:tc>
          <w:tcPr>
            <w:vAlign w:val="center"/>
          </w:tcPr>
          <w:p w:rsidR="00000000" w:rsidDel="00000000" w:rsidRDefault="00000000" w14:paraId="0000011A" w:rsidP="00000000" w:rsidRPr="00000000">
            <w:pPr>
              <w:jc w:val="center"/>
              <w:ind w:left="113"/>
              <w:ind w:right="113"/>
              <w:ind w:firstLine="0"/>
              <w:rPr>
                <w:color w:val="000000"/>
                <w:rFonts w:ascii="Arial" w:cs="Arial" w:eastAsia="Arial" w:hAnsi="Arial"/>
                <w:sz w:val="20"/>
                <w:szCs w:val="20"/>
              </w:rPr>
            </w:pPr>
            <w:r w:rsidR="00000000" w:rsidDel="00000000" w:rsidRPr="00000000">
              <w:rPr>
                <w:rtl w:val="0"/>
                <w:rFonts w:ascii="Arial" w:cs="Arial" w:eastAsia="Arial" w:hAnsi="Arial"/>
                <w:sz w:val="20"/>
                <w:szCs w:val="20"/>
              </w:rPr>
              <w:t>Mid- December 2024</w:t>
            </w:r>
            <w:r w:rsidR="00000000" w:rsidDel="00000000" w:rsidRPr="00000000">
              <w:rPr>
                <w:rtl w:val="0"/>
              </w:rPr>
            </w:r>
          </w:p>
        </w:tc>
      </w:tr>
      <w:tr>
        <w:trPr>
          <w:cantSplit w:val="0"/>
          <w:tblHeader w:val="0"/>
          <w:trHeight w:val="2960" w:hRule="atLeast"/>
        </w:trPr>
        <w:tc>
          <w:tcPr>
            <w:gridSpan w:val="2"/>
          </w:tcPr>
          <w:p w:rsidR="00000000" w:rsidDel="00000000" w:rsidRDefault="00000000" w14:paraId="0000011B" w:rsidP="00000000" w:rsidRPr="00000000">
            <w:pPr>
              <w:rPr>
                <w:b/>
                <w:rFonts w:ascii="Arial" w:cs="Arial" w:eastAsia="Arial" w:hAnsi="Arial"/>
                <w:sz w:val="20"/>
                <w:szCs w:val="20"/>
              </w:rPr>
            </w:pPr>
            <w:r w:rsidR="00000000" w:rsidDel="00000000" w:rsidRPr="00000000">
              <w:rPr>
                <w:rtl w:val="0"/>
                <w:b/>
                <w:rFonts w:ascii="Arial" w:cs="Arial" w:eastAsia="Arial" w:hAnsi="Arial"/>
                <w:sz w:val="20"/>
                <w:szCs w:val="20"/>
              </w:rPr>
              <w:t>2B3.7) Rationale for the ALP listed above:</w:t>
            </w:r>
          </w:p>
          <w:p w:rsidR="00000000" w:rsidDel="00000000" w:rsidRDefault="00000000" w14:paraId="0000011C" w:rsidP="00000000" w:rsidRPr="00000000">
            <w:pPr>
              <w:jc w:val="center"/>
              <w:rPr>
                <w:i/>
                <w:rFonts w:ascii="Arial" w:cs="Arial" w:eastAsia="Arial" w:hAnsi="Arial"/>
                <w:sz w:val="20"/>
                <w:szCs w:val="20"/>
              </w:rPr>
            </w:pPr>
            <w:r w:rsidR="00000000" w:rsidDel="00000000" w:rsidRPr="00000000">
              <w:rPr>
                <w:rtl w:val="0"/>
                <w:i/>
                <w:rFonts w:ascii="Arial" w:cs="Arial" w:eastAsia="Arial" w:hAnsi="Arial"/>
                <w:sz w:val="20"/>
                <w:szCs w:val="20"/>
              </w:rPr>
              <w:t>If there is a difference of opinion it should be recorded here e.g. a difference of opinion between the child, child’s parent or young</w:t>
            </w:r>
          </w:p>
          <w:p w:rsidR="00000000" w:rsidDel="00000000" w:rsidRDefault="00000000" w14:paraId="0000011D" w:rsidP="00000000" w:rsidRPr="00000000">
            <w:pPr>
              <w:jc w:val="center"/>
              <w:rPr>
                <w:i/>
                <w:rFonts w:ascii="Arial" w:cs="Arial" w:eastAsia="Arial" w:hAnsi="Arial"/>
                <w:sz w:val="20"/>
                <w:szCs w:val="20"/>
              </w:rPr>
            </w:pPr>
            <w:r w:rsidR="00000000" w:rsidDel="00000000" w:rsidRPr="00000000">
              <w:rPr>
                <w:rtl w:val="0"/>
                <w:i/>
                <w:rFonts w:ascii="Arial" w:cs="Arial" w:eastAsia="Arial" w:hAnsi="Arial"/>
                <w:sz w:val="20"/>
                <w:szCs w:val="20"/>
              </w:rPr>
              <w:t>person and professionals. The section could explain how different opinions have been taken into consideration before a particular decision was reached.</w:t>
            </w:r>
          </w:p>
        </w:tc>
        <w:tc>
          <w:tcPr>
            <w:gridSpan w:val="4"/>
            <w:vAlign w:val="center"/>
          </w:tcPr>
          <w:p w:rsidR="00000000" w:rsidDel="00000000" w:rsidRDefault="00000000" w14:paraId="0000011F" w:rsidP="00000000" w:rsidRPr="00000000">
            <w:pPr>
              <w:jc w:val="center"/>
              <w:rPr>
                <w:rFonts w:ascii="Arial" w:cs="Arial" w:eastAsia="Arial" w:hAnsi="Arial"/>
                <w:sz w:val="20"/>
                <w:szCs w:val="20"/>
              </w:rPr>
            </w:pPr>
            <w:r w:rsidR="00000000" w:rsidDel="00000000" w:rsidRPr="00000000">
              <w:rPr>
                <w:rtl w:val="0"/>
                <w:rFonts w:ascii="Arial" w:cs="Arial" w:eastAsia="Arial" w:hAnsi="Arial"/>
                <w:sz w:val="20"/>
                <w:szCs w:val="20"/>
              </w:rPr>
              <w:t>No</w:t>
            </w:r>
          </w:p>
        </w:tc>
      </w:tr>
      <w:tr>
        <w:trPr>
          <w:cantSplit w:val="0"/>
          <w:tblHeader w:val="0"/>
          <w:trHeight w:val="274" w:hRule="atLeast"/>
        </w:trPr>
        <w:tc>
          <w:tcPr>
            <w:gridSpan w:val="6"/>
            <w:vAlign w:val="center"/>
          </w:tcPr>
          <w:p w:rsidR="00000000" w:rsidDel="00000000" w:rsidRDefault="00000000" w14:paraId="00000123" w:rsidP="00000000" w:rsidRPr="00000000">
            <w:pPr>
              <w:jc w:val="center"/>
              <w:rPr>
                <w:b/>
                <w:color w:val="C7037E"/>
                <w:rFonts w:ascii="Arial" w:cs="Arial" w:eastAsia="Arial" w:hAnsi="Arial"/>
                <w:sz w:val="20"/>
                <w:szCs w:val="20"/>
              </w:rPr>
            </w:pPr>
            <w:r w:rsidR="00000000" w:rsidDel="00000000" w:rsidRPr="00000000">
              <w:rPr>
                <w:rtl w:val="0"/>
                <w:b/>
                <w:color w:val="C7037E"/>
                <w:rFonts w:ascii="Arial" w:cs="Arial" w:eastAsia="Arial" w:hAnsi="Arial"/>
                <w:sz w:val="20"/>
                <w:szCs w:val="20"/>
              </w:rPr>
              <w:t>Section 2B4: Description and delivery of the child or young person’s additional learning provision (ALP)</w:t>
            </w:r>
          </w:p>
        </w:tc>
      </w:tr>
      <w:tr>
        <w:trPr>
          <w:cantSplit w:val="0"/>
          <w:tblHeader w:val="0"/>
          <w:trHeight w:val="1270" w:hRule="atLeast"/>
        </w:trPr>
        <w:tc>
          <w:tcPr>
            <w:vAlign w:val="center"/>
          </w:tcPr>
          <w:p w:rsidR="00000000" w:rsidDel="00000000" w:rsidRDefault="00000000" w14:paraId="00000129" w:rsidP="00000000" w:rsidRPr="00000000">
            <w:pPr>
              <w:jc w:val="center"/>
              <w:rPr>
                <w:b/>
                <w:rFonts w:ascii="Arial" w:cs="Arial" w:eastAsia="Arial" w:hAnsi="Arial"/>
                <w:sz w:val="20"/>
                <w:szCs w:val="20"/>
              </w:rPr>
            </w:pPr>
            <w:r w:rsidR="00000000" w:rsidDel="00000000" w:rsidRPr="00000000">
              <w:rPr>
                <w:rtl w:val="0"/>
                <w:b/>
                <w:rFonts w:ascii="Arial" w:cs="Arial" w:eastAsia="Arial" w:hAnsi="Arial"/>
                <w:sz w:val="20"/>
                <w:szCs w:val="20"/>
              </w:rPr>
              <w:t>2B4.1) Intended outcome:</w:t>
            </w:r>
          </w:p>
          <w:p w:rsidR="00000000" w:rsidDel="00000000" w:rsidRDefault="00000000" w14:paraId="0000012A" w:rsidP="00000000" w:rsidRPr="00000000">
            <w:pPr>
              <w:jc w:val="center"/>
              <w:rPr>
                <w:b/>
                <w:rFonts w:ascii="Arial" w:cs="Arial" w:eastAsia="Arial" w:hAnsi="Arial"/>
                <w:sz w:val="20"/>
                <w:szCs w:val="20"/>
              </w:rPr>
            </w:pPr>
            <w:r w:rsidR="00000000" w:rsidDel="00000000" w:rsidRPr="00000000">
              <w:rPr>
                <w:rtl w:val="0"/>
              </w:rPr>
            </w:r>
          </w:p>
          <w:p w:rsidR="00000000" w:rsidDel="00000000" w:rsidRDefault="00000000" w14:paraId="0000012B" w:rsidP="00000000" w:rsidRPr="00000000">
            <w:pPr>
              <w:jc w:val="center"/>
              <w:rPr>
                <w:rFonts w:ascii="Arial" w:cs="Arial" w:eastAsia="Arial" w:hAnsi="Arial"/>
                <w:sz w:val="20"/>
                <w:szCs w:val="20"/>
              </w:rPr>
            </w:pPr>
            <w:r w:rsidR="00000000" w:rsidDel="00000000" w:rsidRPr="00000000">
              <w:rPr>
                <w:rtl w:val="0"/>
                <w:rFonts w:ascii="Arial" w:cs="Arial" w:eastAsia="Arial" w:hAnsi="Arial"/>
                <w:sz w:val="20"/>
                <w:szCs w:val="20"/>
              </w:rPr>
              <w:t>These outcomes should be SMART (Specific, Measurable, Achievable, Realistic,</w:t>
            </w:r>
          </w:p>
          <w:p w:rsidR="00000000" w:rsidDel="00000000" w:rsidRDefault="00000000" w14:paraId="0000012C" w:rsidP="00000000" w:rsidRPr="00000000">
            <w:pPr>
              <w:jc w:val="center"/>
              <w:rPr>
                <w:rFonts w:ascii="Arial" w:cs="Arial" w:eastAsia="Arial" w:hAnsi="Arial"/>
                <w:sz w:val="20"/>
                <w:szCs w:val="20"/>
              </w:rPr>
            </w:pPr>
            <w:r w:rsidR="00000000" w:rsidDel="00000000" w:rsidRPr="00000000">
              <w:rPr>
                <w:rtl w:val="0"/>
                <w:rFonts w:ascii="Arial" w:cs="Arial" w:eastAsia="Arial" w:hAnsi="Arial"/>
                <w:sz w:val="20"/>
                <w:szCs w:val="20"/>
              </w:rPr>
              <w:t>Timebound).</w:t>
            </w:r>
          </w:p>
        </w:tc>
        <w:tc>
          <w:tcPr>
            <w:gridSpan w:val="5"/>
            <w:vAlign w:val="center"/>
          </w:tcPr>
          <w:p w:rsidR="00000000" w:rsidDel="00000000" w:rsidRDefault="00000000" w14:paraId="0000012D" w:rsidP="00000000" w:rsidRPr="00000000">
            <w:pPr>
              <w:jc w:val="center"/>
              <w:rPr>
                <w:color w:val="000000"/>
                <w:rFonts w:ascii="Arial" w:cs="Arial" w:eastAsia="Arial" w:hAnsi="Arial"/>
                <w:sz w:val="20"/>
                <w:szCs w:val="20"/>
              </w:rPr>
            </w:pPr>
            <w:r w:rsidR="00000000" w:rsidDel="00000000" w:rsidRPr="00000000">
              <w:rPr>
                <w:rtl w:val="0"/>
                <w:rFonts w:ascii="Arial" w:cs="Arial" w:eastAsia="Arial" w:hAnsi="Arial"/>
                <w:sz w:val="20"/>
                <w:szCs w:val="20"/>
              </w:rPr>
              <w:t>Will be able to use 20 simple signs to communicate my wants and needs- food/ more/help/playtime/dinner by the end of Autumn term.</w:t>
            </w:r>
            <w:r w:rsidR="00000000" w:rsidDel="00000000" w:rsidRPr="00000000">
              <w:rPr>
                <w:rtl w:val="0"/>
              </w:rPr>
            </w:r>
          </w:p>
        </w:tc>
      </w:tr>
      <w:tr>
        <w:trPr>
          <w:cantSplit w:val="0"/>
          <w:tblHeader w:val="0"/>
        </w:trPr>
        <w:tc>
          <w:tcPr>
            <w:gridSpan w:val="2"/>
            <w:vAlign w:val="center"/>
          </w:tcPr>
          <w:p w:rsidR="00000000" w:rsidDel="00000000" w:rsidRDefault="00000000" w14:paraId="00000132" w:rsidP="00000000" w:rsidRPr="00000000">
            <w:pPr>
              <w:jc w:val="center"/>
              <w:rPr>
                <w:b/>
                <w:color w:val="000000"/>
                <w:rFonts w:ascii="Arial" w:cs="Arial" w:eastAsia="Arial" w:hAnsi="Arial"/>
                <w:sz w:val="20"/>
                <w:szCs w:val="20"/>
              </w:rPr>
            </w:pPr>
            <w:r w:rsidR="00000000" w:rsidDel="00000000" w:rsidRPr="00000000">
              <w:rPr>
                <w:rtl w:val="0"/>
                <w:b/>
                <w:color w:val="000000"/>
                <w:rFonts w:ascii="Arial" w:cs="Arial" w:eastAsia="Arial" w:hAnsi="Arial"/>
                <w:sz w:val="20"/>
                <w:szCs w:val="20"/>
              </w:rPr>
              <w:t>2B4.2) ALP to be provided:</w:t>
            </w:r>
          </w:p>
          <w:p w:rsidR="00000000" w:rsidDel="00000000" w:rsidRDefault="00000000" w14:paraId="00000133" w:rsidP="00000000" w:rsidRPr="00000000">
            <w:pPr>
              <w:jc w:val="center"/>
              <w:rPr>
                <w:color w:val="000000"/>
                <w:rFonts w:ascii="Arial" w:cs="Arial" w:eastAsia="Arial" w:hAnsi="Arial"/>
                <w:sz w:val="20"/>
                <w:szCs w:val="20"/>
              </w:rPr>
            </w:pPr>
            <w:r w:rsidR="00000000" w:rsidDel="00000000" w:rsidRPr="00000000">
              <w:rPr>
                <w:rtl w:val="0"/>
                <w:i/>
                <w:rFonts w:ascii="Arial" w:cs="Arial" w:eastAsia="Arial" w:hAnsi="Arial"/>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00000000" w:rsidDel="00000000" w:rsidRPr="00000000">
              <w:rPr>
                <w:rtl w:val="0"/>
                <w:rFonts w:ascii="Arial" w:cs="Arial" w:eastAsia="Arial" w:hAnsi="Arial"/>
                <w:sz w:val="20"/>
                <w:szCs w:val="20"/>
              </w:rPr>
              <w:t>.</w:t>
            </w:r>
            <w:r w:rsidR="00000000" w:rsidDel="00000000" w:rsidRPr="00000000">
              <w:rPr>
                <w:rtl w:val="0"/>
              </w:rPr>
            </w:r>
          </w:p>
        </w:tc>
        <w:tc>
          <w:tcPr>
            <w:vAlign w:val="center"/>
          </w:tcPr>
          <w:p w:rsidR="00000000" w:rsidDel="00000000" w:rsidRDefault="00000000" w14:paraId="00000135" w:rsidP="00000000" w:rsidRPr="00000000">
            <w:pPr>
              <w:jc w:val="center"/>
              <w:rPr>
                <w:color w:val="000000"/>
                <w:rFonts w:ascii="Arial" w:cs="Arial" w:eastAsia="Arial" w:hAnsi="Arial"/>
                <w:sz w:val="20"/>
                <w:szCs w:val="20"/>
              </w:rPr>
            </w:pPr>
            <w:r w:rsidR="00000000" w:rsidDel="00000000" w:rsidRPr="00000000">
              <w:rPr>
                <w:rtl w:val="0"/>
                <w:b/>
                <w:color w:val="000000"/>
                <w:rFonts w:ascii="Arial" w:cs="Arial" w:eastAsia="Arial" w:hAnsi="Arial"/>
                <w:sz w:val="20"/>
                <w:szCs w:val="20"/>
              </w:rPr>
              <w:t>2B4.3) Should the ALP be provided in Welsh?</w:t>
            </w:r>
            <w:r w:rsidR="00000000" w:rsidDel="00000000" w:rsidRPr="00000000">
              <w:rPr>
                <w:rtl w:val="0"/>
              </w:rPr>
            </w:r>
          </w:p>
        </w:tc>
        <w:tc>
          <w:tcPr>
            <w:vAlign w:val="center"/>
          </w:tcPr>
          <w:p w:rsidR="00000000" w:rsidDel="00000000" w:rsidRDefault="00000000" w14:paraId="00000136" w:rsidP="00000000" w:rsidRPr="00000000">
            <w:pPr>
              <w:jc w:val="center"/>
              <w:ind w:left="90"/>
              <w:ind w:firstLine="0"/>
              <w:rPr>
                <w:b/>
                <w:color w:val="000000"/>
                <w:rFonts w:ascii="Arial" w:cs="Arial" w:eastAsia="Arial" w:hAnsi="Arial"/>
                <w:sz w:val="20"/>
                <w:szCs w:val="20"/>
              </w:rPr>
            </w:pPr>
            <w:r w:rsidR="00000000" w:rsidDel="00000000" w:rsidRPr="00000000">
              <w:rPr>
                <w:rtl w:val="0"/>
                <w:b/>
                <w:color w:val="000000"/>
                <w:rFonts w:ascii="Arial" w:cs="Arial" w:eastAsia="Arial" w:hAnsi="Arial"/>
                <w:sz w:val="20"/>
                <w:szCs w:val="20"/>
              </w:rPr>
              <w:t>2B4.4) Organisation/</w:t>
            </w:r>
          </w:p>
          <w:p w:rsidR="00000000" w:rsidDel="00000000" w:rsidRDefault="00000000" w14:paraId="00000137" w:rsidP="00000000" w:rsidRPr="00000000">
            <w:pPr>
              <w:jc w:val="center"/>
              <w:ind w:left="90"/>
              <w:ind w:hanging="231"/>
              <w:rPr>
                <w:color w:val="000000"/>
                <w:rFonts w:ascii="Arial" w:cs="Arial" w:eastAsia="Arial" w:hAnsi="Arial"/>
                <w:sz w:val="20"/>
                <w:szCs w:val="20"/>
              </w:rPr>
            </w:pPr>
            <w:r w:rsidR="00000000" w:rsidDel="00000000" w:rsidRPr="00000000">
              <w:rPr>
                <w:rtl w:val="0"/>
                <w:b/>
                <w:color w:val="000000"/>
                <w:rFonts w:ascii="Arial" w:cs="Arial" w:eastAsia="Arial" w:hAnsi="Arial"/>
                <w:sz w:val="20"/>
                <w:szCs w:val="20"/>
              </w:rPr>
              <w:t>Service to provide the ALP, (e.g. NHS, Inclusion Service, Specialist Teacher, etc.):</w:t>
            </w:r>
            <w:r w:rsidR="00000000" w:rsidDel="00000000" w:rsidRPr="00000000">
              <w:rPr>
                <w:rtl w:val="0"/>
              </w:rPr>
            </w:r>
          </w:p>
        </w:tc>
        <w:tc>
          <w:tcPr>
            <w:vAlign w:val="center"/>
          </w:tcPr>
          <w:p w:rsidR="00000000" w:rsidDel="00000000" w:rsidRDefault="00000000" w14:paraId="00000138" w:rsidP="00000000" w:rsidRPr="00000000">
            <w:pPr>
              <w:jc w:val="center"/>
              <w:rPr>
                <w:color w:val="000000"/>
                <w:rFonts w:ascii="Arial" w:cs="Arial" w:eastAsia="Arial" w:hAnsi="Arial"/>
                <w:sz w:val="20"/>
                <w:szCs w:val="20"/>
              </w:rPr>
            </w:pPr>
            <w:r w:rsidR="00000000" w:rsidDel="00000000" w:rsidRPr="00000000">
              <w:rPr>
                <w:rtl w:val="0"/>
                <w:b/>
                <w:color w:val="000000"/>
                <w:rFonts w:ascii="Arial" w:cs="Arial" w:eastAsia="Arial" w:hAnsi="Arial"/>
                <w:sz w:val="20"/>
                <w:szCs w:val="20"/>
              </w:rPr>
              <w:t>2B4.5) Start date:</w:t>
            </w:r>
            <w:r w:rsidR="00000000" w:rsidDel="00000000" w:rsidRPr="00000000">
              <w:rPr>
                <w:rtl w:val="0"/>
              </w:rPr>
            </w:r>
          </w:p>
        </w:tc>
        <w:tc>
          <w:tcPr>
            <w:vAlign w:val="center"/>
          </w:tcPr>
          <w:p w:rsidR="00000000" w:rsidDel="00000000" w:rsidRDefault="00000000" w14:paraId="00000139" w:rsidP="00000000" w:rsidRPr="00000000">
            <w:pPr>
              <w:jc w:val="center"/>
              <w:rPr>
                <w:color w:val="000000"/>
                <w:rFonts w:ascii="Arial" w:cs="Arial" w:eastAsia="Arial" w:hAnsi="Arial"/>
                <w:sz w:val="20"/>
                <w:szCs w:val="20"/>
              </w:rPr>
            </w:pPr>
            <w:r w:rsidR="00000000" w:rsidDel="00000000" w:rsidRPr="00000000">
              <w:rPr>
                <w:rtl w:val="0"/>
                <w:b/>
                <w:color w:val="000000"/>
                <w:rFonts w:ascii="Arial" w:cs="Arial" w:eastAsia="Arial" w:hAnsi="Arial"/>
                <w:sz w:val="20"/>
                <w:szCs w:val="20"/>
              </w:rPr>
              <w:t>2B4.6) End / Review date:</w:t>
            </w:r>
            <w:r w:rsidR="00000000" w:rsidDel="00000000" w:rsidRPr="00000000">
              <w:rPr>
                <w:rtl w:val="0"/>
              </w:rPr>
            </w:r>
          </w:p>
        </w:tc>
      </w:tr>
      <w:tr>
        <w:trPr>
          <w:cantSplit w:val="1"/>
          <w:tblHeader w:val="0"/>
          <w:trHeight w:val="2964" w:hRule="atLeast"/>
        </w:trPr>
        <w:tc>
          <w:tcPr>
            <w:gridSpan w:val="2"/>
            <w:vAlign w:val="center"/>
          </w:tcPr>
          <w:p w:rsidR="00000000" w:rsidDel="00000000" w:rsidRDefault="00000000" w14:paraId="0000013A" w:rsidP="00000000" w:rsidRPr="00000000">
            <w:pPr>
              <w:numPr>
                <w:ilvl w:val="0"/>
                <w:numId w:val="2"/>
              </w:numPr>
              <w:jc w:val="left"/>
              <w:ind w:left="720"/>
              <w:ind w:hanging="360"/>
              <w:rPr>
                <w:u w:val="none"/>
                <w:color w:val="000000"/>
                <w:rFonts w:ascii="Arial" w:cs="Arial" w:eastAsia="Arial" w:hAnsi="Arial"/>
                <w:sz w:val="20"/>
                <w:szCs w:val="20"/>
              </w:rPr>
            </w:pPr>
            <w:r w:rsidR="00000000" w:rsidDel="00000000" w:rsidRPr="00000000">
              <w:rPr>
                <w:rtl w:val="0"/>
                <w:rFonts w:ascii="Arial" w:cs="Arial" w:eastAsia="Arial" w:hAnsi="Arial"/>
                <w:sz w:val="20"/>
                <w:szCs w:val="20"/>
              </w:rPr>
              <w:t>Provide language and speech models. (e.g ‘b’ is ball) supplemented with a sign.</w:t>
            </w:r>
          </w:p>
          <w:p w:rsidR="00000000" w:rsidDel="00000000" w:rsidRDefault="00000000" w14:paraId="0000013B" w:rsidP="00000000" w:rsidRPr="00000000">
            <w:pPr>
              <w:numPr>
                <w:ilvl w:val="0"/>
                <w:numId w:val="2"/>
              </w:numPr>
              <w:jc w:val="left"/>
              <w:ind w:left="720"/>
              <w:ind w:hanging="360"/>
              <w:rPr>
                <w:u w:val="none"/>
                <w:color w:val="000000"/>
                <w:rFonts w:ascii="Arial" w:cs="Arial" w:eastAsia="Arial" w:hAnsi="Arial"/>
                <w:sz w:val="20"/>
                <w:szCs w:val="20"/>
              </w:rPr>
            </w:pPr>
            <w:r w:rsidR="00000000" w:rsidDel="00000000" w:rsidRPr="00000000">
              <w:rPr>
                <w:rtl w:val="0"/>
                <w:rFonts w:ascii="Arial" w:cs="Arial" w:eastAsia="Arial" w:hAnsi="Arial"/>
                <w:sz w:val="20"/>
                <w:szCs w:val="20"/>
              </w:rPr>
              <w:t>Use visual supports alongside spoken language e.g objects of reference and sign to support daily routine.</w:t>
            </w:r>
          </w:p>
          <w:p w:rsidR="00000000" w:rsidDel="00000000" w:rsidRDefault="00000000" w14:paraId="0000013C" w:rsidP="00000000" w:rsidRPr="00000000">
            <w:pPr>
              <w:numPr>
                <w:ilvl w:val="0"/>
                <w:numId w:val="2"/>
              </w:numPr>
              <w:jc w:val="left"/>
              <w:ind w:left="720"/>
              <w:ind w:hanging="360"/>
              <w:rPr>
                <w:u w:val="none"/>
                <w:color w:val="000000"/>
                <w:rFonts w:ascii="Arial" w:cs="Arial" w:eastAsia="Arial" w:hAnsi="Arial"/>
                <w:sz w:val="20"/>
                <w:szCs w:val="20"/>
              </w:rPr>
            </w:pPr>
            <w:r w:rsidR="00000000" w:rsidDel="00000000" w:rsidRPr="00000000">
              <w:rPr>
                <w:rtl w:val="0"/>
                <w:rFonts w:ascii="Arial" w:cs="Arial" w:eastAsia="Arial" w:hAnsi="Arial"/>
                <w:sz w:val="20"/>
                <w:szCs w:val="20"/>
              </w:rPr>
              <w:t xml:space="preserve">simplify language and avoid long instruction. </w:t>
            </w:r>
          </w:p>
          <w:p w:rsidR="00000000" w:rsidDel="00000000" w:rsidRDefault="00000000" w14:paraId="0000013D" w:rsidP="00000000" w:rsidRPr="00000000">
            <w:pPr>
              <w:numPr>
                <w:ilvl w:val="0"/>
                <w:numId w:val="2"/>
              </w:numPr>
              <w:jc w:val="left"/>
              <w:ind w:left="720"/>
              <w:ind w:hanging="360"/>
              <w:rPr>
                <w:u w:val="none"/>
                <w:rFonts w:ascii="Arial" w:cs="Arial" w:eastAsia="Arial" w:hAnsi="Arial"/>
                <w:sz w:val="20"/>
                <w:szCs w:val="20"/>
              </w:rPr>
            </w:pPr>
            <w:r w:rsidR="00000000" w:rsidDel="00000000" w:rsidRPr="00000000">
              <w:rPr>
                <w:rtl w:val="0"/>
                <w:rFonts w:ascii="Arial" w:cs="Arial" w:eastAsia="Arial" w:hAnsi="Arial"/>
                <w:sz w:val="20"/>
                <w:szCs w:val="20"/>
              </w:rPr>
              <w:t>Provide opportunities to initiate communication/interaction into the school day.</w:t>
            </w:r>
          </w:p>
        </w:tc>
        <w:tc>
          <w:tcPr>
            <w:vAlign w:val="center"/>
          </w:tcPr>
          <w:p w:rsidR="00000000" w:rsidDel="00000000" w:rsidRDefault="00000000" w14:paraId="0000013F" w:rsidP="00000000" w:rsidRPr="00000000">
            <w:pPr>
              <w:jc w:val="left"/>
              <w:rPr>
                <w:color w:val="000000"/>
                <w:rFonts w:ascii="Arial" w:cs="Arial" w:eastAsia="Arial" w:hAnsi="Arial"/>
                <w:sz w:val="20"/>
                <w:szCs w:val="20"/>
              </w:rPr>
            </w:pPr>
            <w:r w:rsidR="00000000" w:rsidDel="00000000" w:rsidRPr="00000000">
              <w:rPr>
                <w:rtl w:val="0"/>
                <w:rFonts w:ascii="Arial" w:cs="Arial" w:eastAsia="Arial" w:hAnsi="Arial"/>
                <w:sz w:val="20"/>
                <w:szCs w:val="20"/>
              </w:rPr>
              <w:t xml:space="preserve"> No</w:t>
            </w:r>
            <w:r w:rsidR="00000000" w:rsidDel="00000000" w:rsidRPr="00000000">
              <w:rPr>
                <w:rtl w:val="0"/>
              </w:rPr>
            </w:r>
          </w:p>
        </w:tc>
        <w:tc>
          <w:tcPr>
            <w:vAlign w:val="center"/>
          </w:tcPr>
          <w:p w:rsidR="00000000" w:rsidDel="00000000" w:rsidRDefault="00000000" w14:paraId="00000140" w:rsidP="00000000" w:rsidRPr="00000000">
            <w:pPr>
              <w:jc w:val="center"/>
              <w:rPr>
                <w:rFonts w:ascii="Arial" w:cs="Arial" w:eastAsia="Arial" w:hAnsi="Arial"/>
                <w:sz w:val="20"/>
                <w:szCs w:val="20"/>
              </w:rPr>
            </w:pPr>
            <w:r w:rsidR="00000000" w:rsidDel="00000000" w:rsidRPr="00000000">
              <w:rPr>
                <w:rtl w:val="0"/>
                <w:rFonts w:ascii="Arial" w:cs="Arial" w:eastAsia="Arial" w:hAnsi="Arial"/>
                <w:sz w:val="20"/>
                <w:szCs w:val="20"/>
              </w:rPr>
              <w:t>O.T speech and Language, Gelliswick school staff,</w:t>
            </w:r>
          </w:p>
          <w:p w:rsidR="00000000" w:rsidDel="00000000" w:rsidRDefault="00000000" w14:paraId="00000141" w:rsidP="00000000" w:rsidRPr="00000000">
            <w:pPr>
              <w:jc w:val="center"/>
              <w:rPr>
                <w:rFonts w:ascii="Arial" w:cs="Arial" w:eastAsia="Arial" w:hAnsi="Arial"/>
                <w:sz w:val="20"/>
                <w:szCs w:val="20"/>
              </w:rPr>
            </w:pPr>
            <w:r w:rsidR="00000000" w:rsidDel="00000000" w:rsidRPr="00000000">
              <w:rPr>
                <w:rtl w:val="0"/>
                <w:rFonts w:ascii="Arial" w:cs="Arial" w:eastAsia="Arial" w:hAnsi="Arial"/>
                <w:sz w:val="20"/>
                <w:szCs w:val="20"/>
              </w:rPr>
              <w:t>The class teacher/ LSA or a familiar adult.</w:t>
            </w:r>
          </w:p>
        </w:tc>
        <w:tc>
          <w:tcPr>
            <w:vAlign w:val="center"/>
          </w:tcPr>
          <w:p w:rsidR="00000000" w:rsidDel="00000000" w:rsidRDefault="00000000" w14:paraId="00000142" w:rsidP="00000000" w:rsidRPr="00000000">
            <w:pPr>
              <w:jc w:val="center"/>
              <w:ind w:left="113"/>
              <w:ind w:right="113"/>
              <w:ind w:firstLine="0"/>
              <w:rPr>
                <w:color w:val="000000"/>
                <w:rFonts w:ascii="Arial" w:cs="Arial" w:eastAsia="Arial" w:hAnsi="Arial"/>
                <w:sz w:val="20"/>
                <w:szCs w:val="20"/>
              </w:rPr>
            </w:pPr>
            <w:r w:rsidR="00000000" w:rsidDel="00000000" w:rsidRPr="00000000">
              <w:rPr>
                <w:rtl w:val="0"/>
                <w:rFonts w:ascii="Arial" w:cs="Arial" w:eastAsia="Arial" w:hAnsi="Arial"/>
                <w:sz w:val="20"/>
                <w:szCs w:val="20"/>
              </w:rPr>
              <w:t>September 2024</w:t>
            </w:r>
            <w:r w:rsidR="00000000" w:rsidDel="00000000" w:rsidRPr="00000000">
              <w:rPr>
                <w:rtl w:val="0"/>
              </w:rPr>
            </w:r>
          </w:p>
        </w:tc>
        <w:tc>
          <w:tcPr>
            <w:vAlign w:val="center"/>
          </w:tcPr>
          <w:p w:rsidR="00000000" w:rsidDel="00000000" w:rsidRDefault="00000000" w14:paraId="00000143" w:rsidP="00000000" w:rsidRPr="00000000">
            <w:pPr>
              <w:jc w:val="center"/>
              <w:ind w:left="113"/>
              <w:ind w:right="113"/>
              <w:ind w:firstLine="0"/>
              <w:rPr>
                <w:color w:val="000000"/>
                <w:rFonts w:ascii="Arial" w:cs="Arial" w:eastAsia="Arial" w:hAnsi="Arial"/>
                <w:sz w:val="20"/>
                <w:szCs w:val="20"/>
              </w:rPr>
            </w:pPr>
            <w:r w:rsidR="00000000" w:rsidDel="00000000" w:rsidRPr="00000000">
              <w:rPr>
                <w:rtl w:val="0"/>
                <w:rFonts w:ascii="Arial" w:cs="Arial" w:eastAsia="Arial" w:hAnsi="Arial"/>
                <w:sz w:val="20"/>
                <w:szCs w:val="20"/>
              </w:rPr>
              <w:t>Mid- December 2024</w:t>
            </w:r>
            <w:r w:rsidR="00000000" w:rsidDel="00000000" w:rsidRPr="00000000">
              <w:rPr>
                <w:rtl w:val="0"/>
              </w:rPr>
            </w:r>
          </w:p>
        </w:tc>
      </w:tr>
      <w:tr>
        <w:trPr>
          <w:cantSplit w:val="0"/>
          <w:tblHeader w:val="0"/>
          <w:trHeight w:val="2960" w:hRule="atLeast"/>
        </w:trPr>
        <w:tc>
          <w:tcPr>
            <w:gridSpan w:val="2"/>
          </w:tcPr>
          <w:p w:rsidR="00000000" w:rsidDel="00000000" w:rsidRDefault="00000000" w14:paraId="00000144" w:rsidP="00000000" w:rsidRPr="00000000">
            <w:pPr>
              <w:rPr>
                <w:b/>
                <w:rFonts w:ascii="Arial" w:cs="Arial" w:eastAsia="Arial" w:hAnsi="Arial"/>
                <w:sz w:val="20"/>
                <w:szCs w:val="20"/>
              </w:rPr>
            </w:pPr>
            <w:r w:rsidR="00000000" w:rsidDel="00000000" w:rsidRPr="00000000">
              <w:rPr>
                <w:rtl w:val="0"/>
                <w:b/>
                <w:rFonts w:ascii="Arial" w:cs="Arial" w:eastAsia="Arial" w:hAnsi="Arial"/>
                <w:sz w:val="20"/>
                <w:szCs w:val="20"/>
              </w:rPr>
              <w:t>2B4.7) Rationale for the ALP listed above:</w:t>
            </w:r>
          </w:p>
          <w:p w:rsidR="00000000" w:rsidDel="00000000" w:rsidRDefault="00000000" w14:paraId="00000145" w:rsidP="00000000" w:rsidRPr="00000000">
            <w:pPr>
              <w:jc w:val="center"/>
              <w:rPr>
                <w:i/>
                <w:rFonts w:ascii="Arial" w:cs="Arial" w:eastAsia="Arial" w:hAnsi="Arial"/>
                <w:sz w:val="20"/>
                <w:szCs w:val="20"/>
              </w:rPr>
            </w:pPr>
            <w:r w:rsidR="00000000" w:rsidDel="00000000" w:rsidRPr="00000000">
              <w:rPr>
                <w:rtl w:val="0"/>
                <w:i/>
                <w:rFonts w:ascii="Arial" w:cs="Arial" w:eastAsia="Arial" w:hAnsi="Arial"/>
                <w:sz w:val="20"/>
                <w:szCs w:val="20"/>
              </w:rPr>
              <w:t>If there is a difference of opinion it should be recorded here e.g. a difference of opinion between the child, child’s parent or young</w:t>
            </w:r>
          </w:p>
          <w:p w:rsidR="00000000" w:rsidDel="00000000" w:rsidRDefault="00000000" w14:paraId="00000146" w:rsidP="00000000" w:rsidRPr="00000000">
            <w:pPr>
              <w:jc w:val="center"/>
              <w:rPr>
                <w:i/>
                <w:rFonts w:ascii="Arial" w:cs="Arial" w:eastAsia="Arial" w:hAnsi="Arial"/>
                <w:sz w:val="20"/>
                <w:szCs w:val="20"/>
              </w:rPr>
            </w:pPr>
            <w:r w:rsidR="00000000" w:rsidDel="00000000" w:rsidRPr="00000000">
              <w:rPr>
                <w:rtl w:val="0"/>
                <w:i/>
                <w:rFonts w:ascii="Arial" w:cs="Arial" w:eastAsia="Arial" w:hAnsi="Arial"/>
                <w:sz w:val="20"/>
                <w:szCs w:val="20"/>
              </w:rPr>
              <w:t>person and professionals. The section could explain how different opinions have been taken into consideration before a particular decision was reached.</w:t>
            </w:r>
          </w:p>
        </w:tc>
        <w:tc>
          <w:tcPr>
            <w:gridSpan w:val="4"/>
            <w:vAlign w:val="center"/>
          </w:tcPr>
          <w:p w:rsidR="00000000" w:rsidDel="00000000" w:rsidRDefault="00000000" w14:paraId="00000148" w:rsidP="00000000" w:rsidRPr="00000000">
            <w:pPr>
              <w:jc w:val="center"/>
              <w:rPr>
                <w:rFonts w:ascii="Arial" w:cs="Arial" w:eastAsia="Arial" w:hAnsi="Arial"/>
                <w:sz w:val="20"/>
                <w:szCs w:val="20"/>
              </w:rPr>
            </w:pPr>
            <w:r w:rsidR="00000000" w:rsidDel="00000000" w:rsidRPr="00000000">
              <w:rPr>
                <w:rtl w:val="0"/>
                <w:rFonts w:ascii="Arial" w:cs="Arial" w:eastAsia="Arial" w:hAnsi="Arial"/>
                <w:sz w:val="20"/>
                <w:szCs w:val="20"/>
              </w:rPr>
              <w:t>No</w:t>
            </w:r>
          </w:p>
        </w:tc>
      </w:tr>
    </w:tbl>
    <w:p w:rsidR="00000000" w:rsidDel="00000000" w:rsidRDefault="00000000" w14:paraId="0000014C" w:rsidP="00000000" w:rsidRPr="00000000">
      <w:pPr>
        <w:rPr>
          <w:color w:val="000000"/>
          <w:sz w:val="32"/>
          <w:szCs w:val="32"/>
        </w:rPr>
      </w:pPr>
      <w:r w:rsidR="00000000" w:rsidDel="00000000" w:rsidRPr="00000000">
        <w:rPr>
          <w:rtl w:val="0"/>
        </w:rPr>
      </w:r>
    </w:p>
    <w:sectPr>
      <w:pgSz w:w="16838" w:h="11906" w:orient="landscape"/>
      <w:pgMar w:left="1440" w:right="1440" w:top="1440" w:bottom="1440" w:header="708" w:footer="708"/>
      <w:type w:val="nextPage"/>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font w:name="Times New Roman"/>
  <w:font w:name="Arial"/>
  <w:font w:name="Noto Sans Symbols">
    <w:embedRegular w:fontKey="{00000000-0000-0000-0000-000000000000}" r:id="rId1" w:subsetted="0"/>
    <w:embedBold w:fontKey="{00000000-0000-0000-0000-000000000000}" r:id="rId2" w:subsetted="0"/>
  </w:font>
  <w:font w:name="Cambria"/>
  <w:font w:name="Symbol"/>
  <w:font w:name="Courier New"/>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multiLevelType w:val="hybridMultilevel"/>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2">
    <w:multiLevelType w:val="hybridMultilevel"/>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3">
    <w:multiLevelType w:val="hybridMultilevel"/>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4">
    <w:multiLevelType w:val="hybridMultilevel"/>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5">
    <w:multiLevelType w:val="hybridMultilevel"/>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6">
    <w:multiLevelType w:val="hybridMultilevel"/>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7">
    <w:multiLevelType w:val="hybridMultilevel"/>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8">
    <w:multiLevelType w:val="hybridMultilevel"/>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9">
    <w:multiLevelType w:val="hybridMultilevel"/>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10">
    <w:multiLevelType w:val="hybridMultilevel"/>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11">
    <w:multiLevelType w:val="hybridMultilevel"/>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12">
    <w:multiLevelType w:val="hybridMultilevel"/>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0121982">
    <w:abstractNumId w:val="10121982"/>
  </w:num>
</w:numbering>
</file>

<file path=word/settings.xml><?xml version="1.0" encoding="utf-8"?>
<w:settings xmlns="http://schemas.microsoft.com/office/tasks/2019/documenttasks" xmlns:a="http://schemas.openxmlformats.org/drawingml/2006/main" xmlns:c="http://schemas.openxmlformats.org/drawingml/2006/chart" xmlns:cr="http://schemas.microsoft.com/office/comments/2020/reactions"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480" w:lineRule="auto"/>
    </w:pPr>
    <w:rPr>
      <w:b w:val="1"/>
      <w:color w:val="345a8a"/>
      <w:sz w:val="32"/>
      <w:szCs w:val="32"/>
    </w:rPr>
  </w:style>
  <w:style w:type="paragraph" w:styleId="Heading2">
    <w:name w:val="heading 2"/>
    <w:basedOn w:val="Normal"/>
    <w:next w:val="Normal"/>
    <w:pPr>
      <w:spacing w:before="200" w:lineRule="auto"/>
    </w:pPr>
    <w:rPr>
      <w:b w:val="1"/>
      <w:color w:val="4f81bd"/>
      <w:sz w:val="26"/>
      <w:szCs w:val="26"/>
    </w:rPr>
  </w:style>
  <w:style w:type="paragraph" w:styleId="Heading3">
    <w:name w:val="heading 3"/>
    <w:basedOn w:val="Normal"/>
    <w:next w:val="Normal"/>
    <w:pPr>
      <w:spacing w:before="200" w:lineRule="auto"/>
    </w:pPr>
    <w:rPr>
      <w:b w:val="1"/>
      <w:color w:val="4f81bd"/>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scope.org.uk/about-us/social-model-of-disability/" TargetMode="External"/><Relationship Id="rId20" Type="http://schemas.openxmlformats.org/officeDocument/2006/relationships/hyperlink" Target="https://www.glasgowclyde.ac.uk/courses/578-pda-education-support-assistance-level-6/4138" TargetMode="External"/><Relationship Id="rId42" Type="http://schemas.openxmlformats.org/officeDocument/2006/relationships/hyperlink" Target="https://doi.org/10.1080/09687599.2020.1751075" TargetMode="External"/><Relationship Id="rId41" Type="http://schemas.openxmlformats.org/officeDocument/2006/relationships/hyperlink" Target="https://www.gov.uk/definition-of-disability-under-equality-act-2010" TargetMode="External"/><Relationship Id="rId22" Type="http://schemas.openxmlformats.org/officeDocument/2006/relationships/hyperlink" Target="https://law.gov.wales/responsibilities-respect-children" TargetMode="External"/><Relationship Id="rId21" Type="http://schemas.openxmlformats.org/officeDocument/2006/relationships/hyperlink" Target="https://law.gov.wales/responsibilities-respect-children" TargetMode="External"/><Relationship Id="rId43" Type="http://schemas.openxmlformats.org/officeDocument/2006/relationships/hyperlink" Target="https://doi.org/10.1080/09687599.2020.1751075" TargetMode="External"/><Relationship Id="rId24" Type="http://schemas.openxmlformats.org/officeDocument/2006/relationships/hyperlink" Target="https://www.gov.wales/sites/default/files/publications/2019-05/part-6-code-of-practice-looked-after-and-accommodated-children.pdf" TargetMode="External"/><Relationship Id="rId23" Type="http://schemas.openxmlformats.org/officeDocument/2006/relationships/hyperlink" Target="https://www.gov.wales/sites/default/files/publications/2019-05/part-6-code-of-practice-looked-after-and-accommodated-children.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implypsychology.org/bronfenbrenner.html" TargetMode="External"/><Relationship Id="rId26" Type="http://schemas.openxmlformats.org/officeDocument/2006/relationships/hyperlink" Target="https://www.unicef.org.uk/wp-content/uploads/2019/10/UNCRC_summary-1_1.pdf" TargetMode="External"/><Relationship Id="rId25" Type="http://schemas.openxmlformats.org/officeDocument/2006/relationships/hyperlink" Target="https://www.unicef.org.uk/wp-content/uploads/2019/10/UNCRC_summary-1_1.pdf" TargetMode="External"/><Relationship Id="rId28" Type="http://schemas.openxmlformats.org/officeDocument/2006/relationships/hyperlink" Target="https://www.sciencedirect.com/science/article/pii/S1936657422000681" TargetMode="External"/><Relationship Id="rId27" Type="http://schemas.openxmlformats.org/officeDocument/2006/relationships/hyperlink" Target="https://www.taylorfrancis.com/chapters/edit/10.4324/9780203701652-10/ghostings-materialisations-flows-britain-special-educational-needs-disability-assemblage-julie-allan-deborah-youdell"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hyperlink" Target="https://doi.org/10.1016/j.dhjo.2022.101328" TargetMode="External"/><Relationship Id="rId7" Type="http://schemas.openxmlformats.org/officeDocument/2006/relationships/hyperlink" Target="https://psychclassics.yorku.ca/Maslow/motivation.htm" TargetMode="External"/><Relationship Id="rId8" Type="http://schemas.openxmlformats.org/officeDocument/2006/relationships/hyperlink" Target="https://psychclassics.yorku.ca/Maslow/motivation.htm" TargetMode="External"/><Relationship Id="rId31" Type="http://schemas.openxmlformats.org/officeDocument/2006/relationships/hyperlink" Target="https://doi.org/10.31887/DCNS.2020.22.1/phof" TargetMode="External"/><Relationship Id="rId30" Type="http://schemas.openxmlformats.org/officeDocument/2006/relationships/hyperlink" Target="https://www.legislation.gov.uk/ukpga/1996/56/contents" TargetMode="External"/><Relationship Id="rId11" Type="http://schemas.openxmlformats.org/officeDocument/2006/relationships/hyperlink" Target="https://www.simplypsychology.org/erik-erikson.html" TargetMode="External"/><Relationship Id="rId33" Type="http://schemas.openxmlformats.org/officeDocument/2006/relationships/hyperlink" Target="https://publications.aap.org/pediatrics/article-abstract/145/1/e20193447/36917" TargetMode="External"/><Relationship Id="rId10" Type="http://schemas.openxmlformats.org/officeDocument/2006/relationships/hyperlink" Target="https://www.simplypsychology.org/bronfenbrenner.html" TargetMode="External"/><Relationship Id="rId32" Type="http://schemas.openxmlformats.org/officeDocument/2006/relationships/hyperlink" Target="https://doi.org/10.31887/DCNS.2020.22.1/phof" TargetMode="External"/><Relationship Id="rId13" Type="http://schemas.openxmlformats.org/officeDocument/2006/relationships/hyperlink" Target="https://www.gov.uk/government/publications/send-code-of-practice-0-to-25" TargetMode="External"/><Relationship Id="rId35" Type="http://schemas.openxmlformats.org/officeDocument/2006/relationships/hyperlink" Target="https://pmc.ncbi.nlm.nih.gov/articles/PMC10408696/" TargetMode="External"/><Relationship Id="rId12" Type="http://schemas.openxmlformats.org/officeDocument/2006/relationships/hyperlink" Target="https://www.simplypsychology.org/erik-erikson.html" TargetMode="External"/><Relationship Id="rId34" Type="http://schemas.openxmlformats.org/officeDocument/2006/relationships/hyperlink" Target="https://pmc.ncbi.nlm.nih.gov/articles/PMC10408696/" TargetMode="External"/><Relationship Id="rId15" Type="http://schemas.openxmlformats.org/officeDocument/2006/relationships/hyperlink" Target="https://www.gov.wales/sites/default/files/publications/2020-07/integrated-approach-improving-educational-outcomes-looked-after-children.pdf" TargetMode="External"/><Relationship Id="rId37" Type="http://schemas.openxmlformats.org/officeDocument/2006/relationships/hyperlink" Target="https://www.tandfonline.com/doi/pdf/10.1080/13603116.2020.1846799" TargetMode="External"/><Relationship Id="rId14" Type="http://schemas.openxmlformats.org/officeDocument/2006/relationships/hyperlink" Target="https://www.gov.uk/government/publications/send-code-of-practice-0-to-25" TargetMode="External"/><Relationship Id="rId36" Type="http://schemas.openxmlformats.org/officeDocument/2006/relationships/hyperlink" Target="https://www.tandfonline.com/doi/pdf/10.1080/13603116.2020.1846799" TargetMode="External"/><Relationship Id="rId17" Type="http://schemas.openxmlformats.org/officeDocument/2006/relationships/hyperlink" Target="https://www.gov.wales/sites/default/files/publications/2018-11/making-a-difference-a-guide-for-the-designated-person-for-looked-after-children-in-schools.pdf" TargetMode="External"/><Relationship Id="rId39" Type="http://schemas.openxmlformats.org/officeDocument/2006/relationships/hyperlink" Target="https://www.scope.org.uk/about-us/social-model-of-disability/" TargetMode="External"/><Relationship Id="rId16" Type="http://schemas.openxmlformats.org/officeDocument/2006/relationships/hyperlink" Target="https://www.gov.wales/sites/default/files/publications/2020-07/integrated-approach-improving-educational-outcomes-looked-after-children.pdf" TargetMode="External"/><Relationship Id="rId38" Type="http://schemas.openxmlformats.org/officeDocument/2006/relationships/hyperlink" Target="https://www.tandfonline.com/doi/pdf/10.1080/13603116.2020.1846799" TargetMode="External"/><Relationship Id="rId19" Type="http://schemas.openxmlformats.org/officeDocument/2006/relationships/hyperlink" Target="https://www.glasgowclyde.ac.uk/courses/578-pda-education-support-assistance-level-6/4138" TargetMode="External"/><Relationship Id="rId18" Type="http://schemas.openxmlformats.org/officeDocument/2006/relationships/hyperlink" Target="https://www.gov.wales/sites/default/files/publications/2018-11/making-a-difference-a-guide-for-the-designated-person-for-looked-after-children-in-schools.pdf" TargetMode="External"/><Relationship Id="rId44"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