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609AC" w:rsidP="5F5C08E1" w:rsidRDefault="39F8305C" w14:paraId="1C808BC7" w14:textId="0927A077">
      <w:pPr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5F5C08E1">
        <w:rPr>
          <w:rFonts w:ascii="Arial" w:hAnsi="Arial" w:eastAsia="Arial" w:cs="Arial"/>
          <w:b/>
          <w:bCs/>
          <w:sz w:val="22"/>
          <w:szCs w:val="22"/>
        </w:rPr>
        <w:t xml:space="preserve">MODULE NAME: HEALTH AND SOCIAL CARE </w:t>
      </w:r>
    </w:p>
    <w:p w:rsidR="001609AC" w:rsidP="5F5C08E1" w:rsidRDefault="39F8305C" w14:paraId="3EA3C57D" w14:textId="1CD261C4">
      <w:pPr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5F5C08E1">
        <w:rPr>
          <w:rFonts w:ascii="Arial" w:hAnsi="Arial" w:eastAsia="Arial" w:cs="Arial"/>
          <w:b/>
          <w:bCs/>
          <w:sz w:val="22"/>
          <w:szCs w:val="22"/>
        </w:rPr>
        <w:t>MODULE CODE: LCHS 4003</w:t>
      </w:r>
    </w:p>
    <w:p w:rsidR="001609AC" w:rsidP="5F5C08E1" w:rsidRDefault="39F8305C" w14:paraId="3EDD9B50" w14:textId="3281BF97">
      <w:pPr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5F5C08E1">
        <w:rPr>
          <w:rFonts w:ascii="Arial" w:hAnsi="Arial" w:eastAsia="Arial" w:cs="Arial"/>
          <w:b/>
          <w:bCs/>
          <w:sz w:val="22"/>
          <w:szCs w:val="22"/>
        </w:rPr>
        <w:t xml:space="preserve">ASSIGNMENT NAME: Component 2 </w:t>
      </w:r>
    </w:p>
    <w:p w:rsidR="001609AC" w:rsidP="5F5C08E1" w:rsidRDefault="5F8612E0" w14:paraId="5E5787A5" w14:textId="44429952">
      <w:pPr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5F5C08E1">
        <w:rPr>
          <w:rFonts w:ascii="Arial" w:hAnsi="Arial" w:eastAsia="Arial" w:cs="Arial"/>
          <w:b/>
          <w:bCs/>
          <w:sz w:val="22"/>
          <w:szCs w:val="22"/>
        </w:rPr>
        <w:t xml:space="preserve">LECTURE NAME: Aisha Bakre </w:t>
      </w:r>
    </w:p>
    <w:p w:rsidR="3BD5DD29" w:rsidP="5F5C08E1" w:rsidRDefault="5F8612E0" w14:paraId="006BAE85" w14:textId="20700E80">
      <w:pPr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5F5C08E1">
        <w:rPr>
          <w:rFonts w:ascii="Arial" w:hAnsi="Arial" w:eastAsia="Arial" w:cs="Arial"/>
          <w:b/>
          <w:bCs/>
          <w:sz w:val="22"/>
          <w:szCs w:val="22"/>
        </w:rPr>
        <w:t xml:space="preserve">UNIVERSITY OF WALES </w:t>
      </w:r>
    </w:p>
    <w:p w:rsidR="3BD5DD29" w:rsidP="5F5C08E1" w:rsidRDefault="5F8612E0" w14:paraId="2D09626E" w14:textId="6EBB4EFF">
      <w:pPr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5F5C08E1">
        <w:rPr>
          <w:rFonts w:ascii="Arial" w:hAnsi="Arial" w:eastAsia="Arial" w:cs="Arial"/>
          <w:b/>
          <w:bCs/>
          <w:sz w:val="22"/>
          <w:szCs w:val="22"/>
        </w:rPr>
        <w:t>SUBMISSION DATE: Friday 21</w:t>
      </w:r>
      <w:r w:rsidRPr="5F5C08E1">
        <w:rPr>
          <w:rFonts w:ascii="Arial" w:hAnsi="Arial" w:eastAsia="Arial" w:cs="Arial"/>
          <w:b/>
          <w:bCs/>
          <w:sz w:val="22"/>
          <w:szCs w:val="22"/>
          <w:vertAlign w:val="superscript"/>
        </w:rPr>
        <w:t>st</w:t>
      </w:r>
      <w:r w:rsidRPr="5F5C08E1">
        <w:rPr>
          <w:rFonts w:ascii="Arial" w:hAnsi="Arial" w:eastAsia="Arial" w:cs="Arial"/>
          <w:b/>
          <w:bCs/>
          <w:sz w:val="22"/>
          <w:szCs w:val="22"/>
        </w:rPr>
        <w:t xml:space="preserve"> November 2025</w:t>
      </w:r>
    </w:p>
    <w:p w:rsidR="720E51D7" w:rsidP="5F5C08E1" w:rsidRDefault="67E035AA" w14:paraId="6A706233" w14:textId="5F4304D9">
      <w:pPr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5F5C08E1">
        <w:rPr>
          <w:rFonts w:ascii="Arial" w:hAnsi="Arial" w:eastAsia="Arial" w:cs="Arial"/>
          <w:b/>
          <w:bCs/>
          <w:sz w:val="22"/>
          <w:szCs w:val="22"/>
        </w:rPr>
        <w:t xml:space="preserve">By Sufia Sultan </w:t>
      </w:r>
    </w:p>
    <w:p w:rsidR="720E51D7" w:rsidP="5F5C08E1" w:rsidRDefault="67E035AA" w14:paraId="1F167514" w14:textId="3F3374E2">
      <w:pPr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5F5C08E1">
        <w:rPr>
          <w:rFonts w:ascii="Arial" w:hAnsi="Arial" w:eastAsia="Arial" w:cs="Arial"/>
          <w:b/>
          <w:bCs/>
          <w:sz w:val="22"/>
          <w:szCs w:val="22"/>
        </w:rPr>
        <w:t>Student ID 2431993</w:t>
      </w:r>
    </w:p>
    <w:p w:rsidR="3B77C1EA" w:rsidP="3B77C1EA" w:rsidRDefault="3B77C1EA" w14:paraId="37B7F929" w14:textId="4E8DFF29">
      <w:pPr>
        <w:rPr>
          <w:rFonts w:ascii="Arial Nova" w:hAnsi="Arial Nova" w:eastAsia="Arial Nova" w:cs="Arial Nova"/>
          <w:sz w:val="22"/>
          <w:szCs w:val="22"/>
        </w:rPr>
      </w:pPr>
    </w:p>
    <w:p w:rsidR="5F5C08E1" w:rsidP="5F5C08E1" w:rsidRDefault="5F5C08E1" w14:paraId="6E0BAAEB" w14:textId="7AAB964D">
      <w:pPr>
        <w:rPr>
          <w:rFonts w:ascii="Arial Nova" w:hAnsi="Arial Nova" w:eastAsia="Arial Nova" w:cs="Arial Nova"/>
          <w:sz w:val="22"/>
          <w:szCs w:val="22"/>
        </w:rPr>
      </w:pPr>
    </w:p>
    <w:p w:rsidR="5F5C08E1" w:rsidP="5F5C08E1" w:rsidRDefault="5F5C08E1" w14:paraId="5AA2D433" w14:textId="20B31057">
      <w:pPr>
        <w:rPr>
          <w:rFonts w:ascii="Arial Nova" w:hAnsi="Arial Nova" w:eastAsia="Arial Nova" w:cs="Arial Nova"/>
          <w:sz w:val="22"/>
          <w:szCs w:val="22"/>
        </w:rPr>
      </w:pPr>
    </w:p>
    <w:p w:rsidR="5F5C08E1" w:rsidP="5F5C08E1" w:rsidRDefault="5F5C08E1" w14:paraId="24B7C7EB" w14:textId="0A65C675">
      <w:pPr>
        <w:pStyle w:val="TOC1"/>
      </w:pPr>
    </w:p>
    <w:p w:rsidR="4693CD5B" w:rsidP="4693CD5B" w:rsidRDefault="4693CD5B" w14:paraId="04F437A8" w14:textId="761DF738">
      <w:pPr>
        <w:pStyle w:val="Normal"/>
      </w:pPr>
    </w:p>
    <w:p w:rsidR="4693CD5B" w:rsidP="4693CD5B" w:rsidRDefault="4693CD5B" w14:paraId="70EFDE09" w14:textId="5EC7B300">
      <w:pPr>
        <w:pStyle w:val="Normal"/>
      </w:pPr>
    </w:p>
    <w:p w:rsidR="4693CD5B" w:rsidP="4693CD5B" w:rsidRDefault="4693CD5B" w14:paraId="7D3EDF24" w14:textId="6D559C36">
      <w:pPr>
        <w:pStyle w:val="Normal"/>
      </w:pPr>
    </w:p>
    <w:p w:rsidR="4693CD5B" w:rsidP="4693CD5B" w:rsidRDefault="4693CD5B" w14:paraId="17574CD7" w14:textId="657A3796">
      <w:pPr>
        <w:pStyle w:val="Normal"/>
      </w:pPr>
    </w:p>
    <w:p w:rsidR="4693CD5B" w:rsidP="4693CD5B" w:rsidRDefault="4693CD5B" w14:paraId="21CDE274" w14:textId="46297FCD">
      <w:pPr>
        <w:pStyle w:val="Normal"/>
      </w:pPr>
    </w:p>
    <w:p w:rsidR="4693CD5B" w:rsidP="4693CD5B" w:rsidRDefault="4693CD5B" w14:paraId="3E6CA128" w14:textId="3A32E32D">
      <w:pPr>
        <w:pStyle w:val="Normal"/>
      </w:pPr>
    </w:p>
    <w:p w:rsidR="4693CD5B" w:rsidP="4693CD5B" w:rsidRDefault="4693CD5B" w14:paraId="476BFBCB" w14:textId="790E3ADE">
      <w:pPr>
        <w:pStyle w:val="Normal"/>
      </w:pPr>
    </w:p>
    <w:p w:rsidR="4693CD5B" w:rsidP="4693CD5B" w:rsidRDefault="4693CD5B" w14:paraId="2389E2E6" w14:textId="26C846ED">
      <w:pPr>
        <w:pStyle w:val="Normal"/>
      </w:pPr>
    </w:p>
    <w:p w:rsidR="4693CD5B" w:rsidP="4693CD5B" w:rsidRDefault="4693CD5B" w14:paraId="16EB0F73" w14:textId="3A86A4CB">
      <w:pPr>
        <w:pStyle w:val="Normal"/>
      </w:pPr>
    </w:p>
    <w:p w:rsidR="4693CD5B" w:rsidP="4693CD5B" w:rsidRDefault="4693CD5B" w14:paraId="7FA1F464" w14:textId="1016ABB3">
      <w:pPr>
        <w:pStyle w:val="Normal"/>
      </w:pPr>
    </w:p>
    <w:p w:rsidR="4693CD5B" w:rsidP="4693CD5B" w:rsidRDefault="4693CD5B" w14:paraId="4687C15B" w14:textId="3A356F30">
      <w:pPr>
        <w:pStyle w:val="Normal"/>
      </w:pPr>
    </w:p>
    <w:p w:rsidR="4693CD5B" w:rsidP="4693CD5B" w:rsidRDefault="4693CD5B" w14:paraId="1AA6B93F" w14:textId="248B7D44">
      <w:pPr>
        <w:pStyle w:val="Normal"/>
      </w:pPr>
    </w:p>
    <w:p w:rsidR="4693CD5B" w:rsidP="4693CD5B" w:rsidRDefault="4693CD5B" w14:paraId="7750DCB3" w14:textId="361F108C">
      <w:pPr>
        <w:pStyle w:val="Normal"/>
      </w:pPr>
    </w:p>
    <w:p w:rsidR="4693CD5B" w:rsidP="4693CD5B" w:rsidRDefault="4693CD5B" w14:paraId="2AAAC45D" w14:textId="57F99D0D">
      <w:pPr>
        <w:pStyle w:val="Normal"/>
      </w:pPr>
    </w:p>
    <w:p w:rsidR="4693CD5B" w:rsidP="4693CD5B" w:rsidRDefault="4693CD5B" w14:paraId="02A2192F" w14:textId="2F645978">
      <w:pPr>
        <w:pStyle w:val="Normal"/>
      </w:pPr>
    </w:p>
    <w:p w:rsidR="4693CD5B" w:rsidP="4693CD5B" w:rsidRDefault="4693CD5B" w14:paraId="29675B0F" w14:textId="1E472E18">
      <w:pPr>
        <w:pStyle w:val="Normal"/>
      </w:pPr>
    </w:p>
    <w:p w:rsidR="4693CD5B" w:rsidP="4693CD5B" w:rsidRDefault="4693CD5B" w14:paraId="49C5B647" w14:textId="793600B4">
      <w:pPr>
        <w:pStyle w:val="Normal"/>
      </w:pPr>
    </w:p>
    <w:p w:rsidR="5F5C08E1" w:rsidP="4693CD5B" w:rsidRDefault="5F5C08E1" w14:paraId="5826A0B6" w14:noSpellErr="1" w14:textId="3057CDB7">
      <w:pPr>
        <w:pStyle w:val="TOC1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TOC \o \z \u \h</w:instrText>
      </w:r>
      <w:r>
        <w:fldChar w:fldCharType="separate"/>
      </w:r>
      <w:hyperlink w:anchor="_Toc213910894">
        <w:r w:rsidRPr="4693CD5B" w:rsidR="00E150FE">
          <w:rPr>
            <w:rStyle w:val="Hyperlink"/>
            <w:b w:val="1"/>
            <w:bCs w:val="1"/>
            <w:noProof/>
          </w:rPr>
          <w:t>Enhancing Quality Care through Effective Communication, Record Keeping, and Collaboration; A Case Study of Mrs Mann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_Toc213910894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2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1DA72541" w14:noSpellErr="1" w14:textId="2D72FDF2">
      <w:pPr>
        <w:pStyle w:val="TOC1"/>
        <w:tabs>
          <w:tab w:val="right" w:leader="dot" w:pos="9016"/>
        </w:tabs>
        <w:rPr>
          <w:noProof/>
        </w:rPr>
      </w:pPr>
      <w:hyperlink w:anchor="_Toc213910895">
        <w:r w:rsidRPr="4693CD5B" w:rsidR="00E150FE">
          <w:rPr>
            <w:rStyle w:val="Hyperlink"/>
            <w:b w:val="1"/>
            <w:bCs w:val="1"/>
            <w:noProof/>
          </w:rPr>
          <w:t>1.0 Introduction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_Toc213910895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2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76A990F2" w14:noSpellErr="1" w14:textId="1AD74904">
      <w:pPr>
        <w:pStyle w:val="TOC1"/>
        <w:tabs>
          <w:tab w:val="right" w:leader="dot" w:pos="9016"/>
        </w:tabs>
        <w:rPr>
          <w:noProof/>
        </w:rPr>
      </w:pPr>
      <w:hyperlink w:anchor="_Toc213910896">
        <w:r w:rsidRPr="4693CD5B" w:rsidR="00E150FE">
          <w:rPr>
            <w:rStyle w:val="Hyperlink"/>
            <w:b w:val="1"/>
            <w:bCs w:val="1"/>
            <w:noProof/>
          </w:rPr>
          <w:t>2.0 Effective Communication in Reviewing Mrs Mann’s Care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_Toc213910896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2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10E84DFE" w14:noSpellErr="1" w14:textId="64C1578B">
      <w:pPr>
        <w:pStyle w:val="TOC1"/>
        <w:tabs>
          <w:tab w:val="right" w:leader="dot" w:pos="9016"/>
        </w:tabs>
        <w:rPr>
          <w:noProof/>
        </w:rPr>
      </w:pPr>
      <w:hyperlink w:anchor="_Toc213910897">
        <w:r w:rsidRPr="4693CD5B" w:rsidR="00E150FE">
          <w:rPr>
            <w:rStyle w:val="Hyperlink"/>
            <w:b w:val="1"/>
            <w:bCs w:val="1"/>
            <w:noProof/>
          </w:rPr>
          <w:t>2.1 Significance of Communication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_Toc213910897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2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4C062721" w14:noSpellErr="1" w14:textId="3A5FE0D3">
      <w:pPr>
        <w:pStyle w:val="TOC1"/>
        <w:tabs>
          <w:tab w:val="right" w:leader="dot" w:pos="9016"/>
        </w:tabs>
        <w:rPr>
          <w:noProof/>
        </w:rPr>
      </w:pPr>
      <w:hyperlink w:anchor="_Toc213910898">
        <w:r w:rsidRPr="4693CD5B" w:rsidR="00E150FE">
          <w:rPr>
            <w:rStyle w:val="Hyperlink"/>
            <w:b w:val="1"/>
            <w:bCs w:val="1"/>
            <w:noProof/>
          </w:rPr>
          <w:t>2.2 Models and Strategies of Communication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_Toc213910898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3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73AD3A64" w14:noSpellErr="1" w14:textId="5298A19E">
      <w:pPr>
        <w:pStyle w:val="TOC1"/>
        <w:tabs>
          <w:tab w:val="right" w:leader="dot" w:pos="9016"/>
        </w:tabs>
        <w:rPr>
          <w:noProof/>
        </w:rPr>
      </w:pPr>
      <w:hyperlink w:anchor="_Toc213910899">
        <w:r w:rsidRPr="4693CD5B" w:rsidR="00E150FE">
          <w:rPr>
            <w:rStyle w:val="Hyperlink"/>
            <w:b w:val="1"/>
            <w:bCs w:val="1"/>
            <w:noProof/>
          </w:rPr>
          <w:t>2.3 Equality, Inclusion and Cultural Sensitivity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_Toc213910899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3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54115B44" w14:noSpellErr="1" w14:textId="0A15B57A">
      <w:pPr>
        <w:pStyle w:val="TOC1"/>
        <w:tabs>
          <w:tab w:val="right" w:leader="dot" w:pos="9016"/>
        </w:tabs>
        <w:rPr>
          <w:noProof/>
        </w:rPr>
      </w:pPr>
      <w:hyperlink w:anchor="_Toc213910900">
        <w:r w:rsidRPr="4693CD5B" w:rsidR="00E150FE">
          <w:rPr>
            <w:rStyle w:val="Hyperlink"/>
            <w:b w:val="1"/>
            <w:bCs w:val="1"/>
            <w:noProof/>
          </w:rPr>
          <w:t>3.0 Administrative Skills and Record Keeping.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_Toc213910900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3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2A20969B" w14:noSpellErr="1" w14:textId="0960C68C">
      <w:pPr>
        <w:pStyle w:val="TOC1"/>
        <w:tabs>
          <w:tab w:val="right" w:leader="dot" w:pos="9016"/>
        </w:tabs>
        <w:rPr>
          <w:noProof/>
        </w:rPr>
      </w:pPr>
      <w:hyperlink w:anchor="_Toc213910901">
        <w:r w:rsidRPr="4693CD5B" w:rsidR="00E150FE">
          <w:rPr>
            <w:rStyle w:val="Hyperlink"/>
            <w:b w:val="1"/>
            <w:bCs w:val="1"/>
            <w:noProof/>
          </w:rPr>
          <w:t>3.1 The significance of Record Keeping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_Toc213910901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3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5CEE100C" w14:noSpellErr="1" w14:textId="7EBDE7A3">
      <w:pPr>
        <w:pStyle w:val="TOC1"/>
        <w:tabs>
          <w:tab w:val="right" w:leader="dot" w:pos="9016"/>
        </w:tabs>
        <w:rPr>
          <w:noProof/>
        </w:rPr>
      </w:pPr>
      <w:hyperlink w:anchor="_Toc213910902">
        <w:r w:rsidRPr="4693CD5B" w:rsidR="00E150FE">
          <w:rPr>
            <w:rStyle w:val="Hyperlink"/>
            <w:b w:val="1"/>
            <w:bCs w:val="1"/>
            <w:noProof/>
          </w:rPr>
          <w:t>3.2 Clinical, Legal, and Ethical Aims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_Toc213910902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3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523A890D" w14:noSpellErr="1" w14:textId="13162ED0">
      <w:pPr>
        <w:pStyle w:val="TOC1"/>
        <w:tabs>
          <w:tab w:val="right" w:leader="dot" w:pos="9016"/>
        </w:tabs>
        <w:rPr>
          <w:noProof/>
        </w:rPr>
      </w:pPr>
      <w:hyperlink w:anchor="_Toc213910903">
        <w:r w:rsidRPr="4693CD5B" w:rsidR="00E150FE">
          <w:rPr>
            <w:rStyle w:val="Hyperlink"/>
            <w:b w:val="1"/>
            <w:bCs w:val="1"/>
            <w:noProof/>
          </w:rPr>
          <w:t>3.3 Policy and Best Practice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_Toc213910903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4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3897D2B3" w14:noSpellErr="1" w14:textId="2ED9AB61">
      <w:pPr>
        <w:pStyle w:val="TOC1"/>
        <w:tabs>
          <w:tab w:val="right" w:leader="dot" w:pos="9016"/>
        </w:tabs>
        <w:rPr>
          <w:noProof/>
        </w:rPr>
      </w:pPr>
      <w:hyperlink w:anchor="_Toc213910904">
        <w:r w:rsidRPr="4693CD5B" w:rsidR="00E150FE">
          <w:rPr>
            <w:rStyle w:val="Hyperlink"/>
            <w:b w:val="1"/>
            <w:bCs w:val="1"/>
            <w:noProof/>
          </w:rPr>
          <w:t>3.4 Reflective Practice and Continuous Improvement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_Toc213910904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4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127522E0" w14:noSpellErr="1" w14:textId="13DE41D5">
      <w:pPr>
        <w:pStyle w:val="TOC1"/>
        <w:tabs>
          <w:tab w:val="right" w:leader="dot" w:pos="9016"/>
        </w:tabs>
        <w:rPr>
          <w:noProof/>
        </w:rPr>
      </w:pPr>
      <w:hyperlink w:anchor="_Toc213910905">
        <w:r w:rsidRPr="4693CD5B" w:rsidR="00E150FE">
          <w:rPr>
            <w:rStyle w:val="Hyperlink"/>
            <w:b w:val="1"/>
            <w:bCs w:val="1"/>
            <w:noProof/>
          </w:rPr>
          <w:t>4.0 Working in Multi-Agency Care Collaboratively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_Toc213910905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4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5D3AA4A6" w14:noSpellErr="1" w14:textId="485AD1F9">
      <w:pPr>
        <w:pStyle w:val="TOC1"/>
        <w:tabs>
          <w:tab w:val="right" w:leader="dot" w:pos="9016"/>
        </w:tabs>
        <w:rPr>
          <w:noProof/>
        </w:rPr>
      </w:pPr>
      <w:hyperlink w:anchor="_Toc213910906">
        <w:r w:rsidRPr="4693CD5B" w:rsidR="00E150FE">
          <w:rPr>
            <w:rStyle w:val="Hyperlink"/>
            <w:b w:val="1"/>
            <w:bCs w:val="1"/>
            <w:noProof/>
          </w:rPr>
          <w:t>4.1 The Importance of Collaboration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_Toc213910906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4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0AB0BDA8" w14:noSpellErr="1" w14:textId="37DB1F49">
      <w:pPr>
        <w:pStyle w:val="TOC1"/>
        <w:tabs>
          <w:tab w:val="right" w:leader="dot" w:pos="9016"/>
        </w:tabs>
        <w:rPr>
          <w:noProof/>
        </w:rPr>
      </w:pPr>
      <w:hyperlink w:anchor="_Toc213910907">
        <w:r w:rsidRPr="4693CD5B" w:rsidR="00E150FE">
          <w:rPr>
            <w:rStyle w:val="Hyperlink"/>
            <w:b w:val="1"/>
            <w:bCs w:val="1"/>
            <w:noProof/>
          </w:rPr>
          <w:t>4.2 Strategies for Fostering Collaboration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_Toc213910907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4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06C2E159" w14:noSpellErr="1" w14:textId="397EB890">
      <w:pPr>
        <w:pStyle w:val="TOC1"/>
        <w:tabs>
          <w:tab w:val="right" w:leader="dot" w:pos="9016"/>
        </w:tabs>
        <w:rPr>
          <w:noProof/>
        </w:rPr>
      </w:pPr>
      <w:hyperlink w:anchor="_Toc213910908">
        <w:r w:rsidRPr="4693CD5B" w:rsidR="00E150FE">
          <w:rPr>
            <w:rStyle w:val="Hyperlink"/>
            <w:b w:val="1"/>
            <w:bCs w:val="1"/>
            <w:noProof/>
          </w:rPr>
          <w:t>4.3 Addressing Multi-Agency Deficiencies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_Toc213910908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5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04C0F1E0" w14:noSpellErr="1" w14:textId="0EDD0538">
      <w:pPr>
        <w:pStyle w:val="TOC1"/>
        <w:tabs>
          <w:tab w:val="right" w:leader="dot" w:pos="9016"/>
        </w:tabs>
        <w:rPr>
          <w:noProof/>
        </w:rPr>
      </w:pPr>
      <w:hyperlink w:anchor="_Toc213910909">
        <w:r w:rsidRPr="4693CD5B" w:rsidR="00E150FE">
          <w:rPr>
            <w:rStyle w:val="Hyperlink"/>
            <w:b w:val="1"/>
            <w:bCs w:val="1"/>
            <w:noProof/>
          </w:rPr>
          <w:t>5.0 Conclusion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_Toc213910909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5</w:t>
        </w:r>
        <w:r w:rsidRPr="4693CD5B">
          <w:rPr>
            <w:noProof/>
          </w:rPr>
          <w:fldChar w:fldCharType="end"/>
        </w:r>
      </w:hyperlink>
    </w:p>
    <w:p w:rsidR="00E150FE" w:rsidP="4693CD5B" w:rsidRDefault="00E150FE" w14:paraId="6159BA77" w14:noSpellErr="1" w14:textId="29762F90">
      <w:pPr>
        <w:pStyle w:val="TOC1"/>
        <w:tabs>
          <w:tab w:val="right" w:leader="dot" w:pos="9016"/>
        </w:tabs>
        <w:rPr>
          <w:noProof/>
        </w:rPr>
      </w:pPr>
      <w:hyperlink w:anchor="_Toc213910910">
        <w:r w:rsidRPr="4693CD5B" w:rsidR="00E150FE">
          <w:rPr>
            <w:rStyle w:val="Hyperlink"/>
            <w:b w:val="1"/>
            <w:bCs w:val="1"/>
            <w:noProof/>
          </w:rPr>
          <w:t>6.0 List of References</w:t>
        </w:r>
        <w:r>
          <w:tab/>
        </w:r>
        <w:r w:rsidRPr="4693CD5B">
          <w:rPr>
            <w:noProof/>
          </w:rPr>
          <w:fldChar w:fldCharType="begin"/>
        </w:r>
        <w:r w:rsidRPr="4693CD5B">
          <w:rPr>
            <w:noProof/>
          </w:rPr>
          <w:instrText xml:space="preserve"> PAGEREF _Toc213910910 \h </w:instrText>
        </w:r>
        <w:r w:rsidRPr="4693CD5B">
          <w:rPr>
            <w:noProof/>
          </w:rPr>
          <w:fldChar w:fldCharType="separate"/>
        </w:r>
        <w:r w:rsidRPr="4693CD5B" w:rsidR="00E150FE">
          <w:rPr>
            <w:noProof/>
          </w:rPr>
          <w:t>5</w:t>
        </w:r>
        <w:r w:rsidRPr="4693CD5B">
          <w:rPr>
            <w:noProof/>
          </w:rPr>
          <w:fldChar w:fldCharType="end"/>
        </w:r>
      </w:hyperlink>
    </w:p>
    <w:p w:rsidR="5F5C08E1" w:rsidP="4693CD5B" w:rsidRDefault="5F5C08E1" w14:paraId="0FE60B34" w14:noSpellErr="1" w14:textId="74138C29">
      <w:pPr>
        <w:pStyle w:val="Normal"/>
      </w:pPr>
    </w:p>
    <w:p w:rsidR="5F5C08E1" w:rsidP="5F5C08E1" w:rsidRDefault="5F5C08E1" w14:paraId="18C9AE80" w14:textId="247AB60F">
      <w:pPr>
        <w:pStyle w:val="TOC1"/>
        <w:tabs>
          <w:tab w:val="right" w:leader="dot" w:pos="9015"/>
        </w:tabs>
        <w:rPr>
          <w:rStyle w:val="EndnoteReference"/>
        </w:rPr>
      </w:pPr>
      <w:r>
        <w:lastRenderedPageBreak/>
        <w:fldChar w:fldCharType="end"/>
      </w:r>
    </w:p>
    <w:p w:rsidR="5F5C08E1" w:rsidP="5F5C08E1" w:rsidRDefault="5F5C08E1" w14:paraId="5A23515B" w14:textId="0D69D8A6"/>
    <w:p w:rsidR="5F5C08E1" w:rsidP="5F5C08E1" w:rsidRDefault="5F5C08E1" w14:paraId="7D0A3CF9" w14:textId="71040A72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71C3F989" w14:textId="0FCDC7AB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2115DEEF" w14:textId="57A75B5A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3F38D072" w14:textId="63B4D9F6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7FB780EF" w14:textId="41BF8F28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74482CCE" w14:textId="5200C277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53B3621E" w14:textId="1F1E770F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49013832" w14:textId="020F4D9B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2F5D79E1" w14:textId="51379BB1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34237616" w14:textId="4C179860"/>
    <w:p w:rsidR="64FF61DF" w:rsidP="5F5C08E1" w:rsidRDefault="1F396165" w14:paraId="15393437" w14:textId="37B255AE">
      <w:pPr>
        <w:pStyle w:val="Heading1"/>
        <w:rPr>
          <w:b/>
          <w:bCs/>
          <w:sz w:val="22"/>
          <w:szCs w:val="22"/>
        </w:rPr>
      </w:pPr>
      <w:bookmarkStart w:name="_Toc1406326083" w:id="0"/>
      <w:bookmarkStart w:name="_Toc1909404649" w:id="1"/>
      <w:bookmarkStart w:name="_Toc1245760132" w:id="2"/>
      <w:bookmarkStart w:name="_Toc213910894" w:id="3"/>
      <w:r w:rsidRPr="5F5C08E1">
        <w:rPr>
          <w:b/>
          <w:bCs/>
          <w:sz w:val="22"/>
          <w:szCs w:val="22"/>
        </w:rPr>
        <w:t>Enhancing Quality Care through Effective Communication, Record K</w:t>
      </w:r>
      <w:r w:rsidRPr="5F5C08E1" w:rsidR="28409078">
        <w:rPr>
          <w:b/>
          <w:bCs/>
          <w:sz w:val="22"/>
          <w:szCs w:val="22"/>
        </w:rPr>
        <w:t>e</w:t>
      </w:r>
      <w:r w:rsidRPr="5F5C08E1" w:rsidR="62C7B58D">
        <w:rPr>
          <w:b/>
          <w:bCs/>
          <w:sz w:val="22"/>
          <w:szCs w:val="22"/>
        </w:rPr>
        <w:t>e</w:t>
      </w:r>
      <w:r w:rsidRPr="5F5C08E1" w:rsidR="62746E6A">
        <w:rPr>
          <w:b/>
          <w:bCs/>
          <w:sz w:val="22"/>
          <w:szCs w:val="22"/>
        </w:rPr>
        <w:t xml:space="preserve">ping, and Collaboration; A Case </w:t>
      </w:r>
      <w:r w:rsidRPr="5F5C08E1" w:rsidR="62C7B58D">
        <w:rPr>
          <w:b/>
          <w:bCs/>
          <w:sz w:val="22"/>
          <w:szCs w:val="22"/>
        </w:rPr>
        <w:t>Study of Mrs Mann</w:t>
      </w:r>
      <w:bookmarkEnd w:id="0"/>
      <w:bookmarkEnd w:id="1"/>
      <w:bookmarkEnd w:id="2"/>
      <w:bookmarkEnd w:id="3"/>
    </w:p>
    <w:p w:rsidR="7A7256C8" w:rsidP="5F5C08E1" w:rsidRDefault="0778FE02" w14:paraId="2C59125D" w14:textId="1B92A85E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1692123899" w:id="4"/>
      <w:bookmarkStart w:name="_Toc251531394" w:id="5"/>
      <w:bookmarkStart w:name="_Toc213910895" w:id="6"/>
      <w:r w:rsidRPr="5F5C08E1">
        <w:rPr>
          <w:b/>
          <w:bCs/>
          <w:sz w:val="22"/>
          <w:szCs w:val="22"/>
        </w:rPr>
        <w:t xml:space="preserve">1.0 </w:t>
      </w:r>
      <w:r w:rsidRPr="5F5C08E1" w:rsidR="73ECF6BE">
        <w:rPr>
          <w:b/>
          <w:bCs/>
          <w:sz w:val="22"/>
          <w:szCs w:val="22"/>
        </w:rPr>
        <w:t>Introduction</w:t>
      </w:r>
      <w:bookmarkEnd w:id="4"/>
      <w:bookmarkEnd w:id="5"/>
      <w:bookmarkEnd w:id="6"/>
    </w:p>
    <w:p w:rsidR="7A7256C8" w:rsidP="5F5C08E1" w:rsidRDefault="73ECF6BE" w14:paraId="473C00B7" w14:textId="5984B086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M</w:t>
      </w:r>
      <w:r w:rsidRPr="5F5C08E1" w:rsidR="6AE8B42C">
        <w:rPr>
          <w:rFonts w:ascii="Arial" w:hAnsi="Arial" w:eastAsia="Arial" w:cs="Arial"/>
          <w:sz w:val="22"/>
          <w:szCs w:val="22"/>
        </w:rPr>
        <w:t>rs</w:t>
      </w:r>
      <w:r w:rsidRPr="5F5C08E1">
        <w:rPr>
          <w:rFonts w:ascii="Arial" w:hAnsi="Arial" w:eastAsia="Arial" w:cs="Arial"/>
          <w:sz w:val="22"/>
          <w:szCs w:val="22"/>
        </w:rPr>
        <w:t xml:space="preserve"> Mann (72 years old) is recovering</w:t>
      </w:r>
      <w:r w:rsidRPr="5F5C08E1" w:rsidR="3448D374">
        <w:rPr>
          <w:rFonts w:ascii="Arial" w:hAnsi="Arial" w:eastAsia="Arial" w:cs="Arial"/>
          <w:sz w:val="22"/>
          <w:szCs w:val="22"/>
        </w:rPr>
        <w:t xml:space="preserve"> </w:t>
      </w:r>
      <w:r w:rsidRPr="5F5C08E1" w:rsidR="5973C10E">
        <w:rPr>
          <w:rFonts w:ascii="Arial" w:hAnsi="Arial" w:eastAsia="Arial" w:cs="Arial"/>
          <w:sz w:val="22"/>
          <w:szCs w:val="22"/>
        </w:rPr>
        <w:t>from</w:t>
      </w:r>
      <w:r w:rsidRPr="5F5C08E1" w:rsidR="3448D374">
        <w:rPr>
          <w:rFonts w:ascii="Arial" w:hAnsi="Arial" w:eastAsia="Arial" w:cs="Arial"/>
          <w:sz w:val="22"/>
          <w:szCs w:val="22"/>
        </w:rPr>
        <w:t xml:space="preserve"> hip replacement surgery and receives domiciliary care visits for rehabilitation. Her limited English proficiency and reliance on her </w:t>
      </w:r>
      <w:r w:rsidRPr="5F5C08E1" w:rsidR="2495643F">
        <w:rPr>
          <w:rFonts w:ascii="Arial" w:hAnsi="Arial" w:eastAsia="Arial" w:cs="Arial"/>
          <w:sz w:val="22"/>
          <w:szCs w:val="22"/>
        </w:rPr>
        <w:t>daughter for interpretation have caused communication and coordination issues</w:t>
      </w:r>
      <w:r w:rsidRPr="5F5C08E1" w:rsidR="1AF67E48">
        <w:rPr>
          <w:rFonts w:ascii="Arial" w:hAnsi="Arial" w:eastAsia="Arial" w:cs="Arial"/>
          <w:sz w:val="22"/>
          <w:szCs w:val="22"/>
        </w:rPr>
        <w:t>, including delayed medication adjustments and inconsistent documentation. This</w:t>
      </w:r>
      <w:r w:rsidRPr="5F5C08E1" w:rsidR="6A9B357C">
        <w:rPr>
          <w:rFonts w:ascii="Arial" w:hAnsi="Arial" w:eastAsia="Arial" w:cs="Arial"/>
          <w:sz w:val="22"/>
          <w:szCs w:val="22"/>
        </w:rPr>
        <w:t xml:space="preserve"> report examines three key aspects of her care: effective communication, </w:t>
      </w:r>
      <w:r w:rsidRPr="5F5C08E1" w:rsidR="05453D38">
        <w:rPr>
          <w:rFonts w:ascii="Arial" w:hAnsi="Arial" w:eastAsia="Arial" w:cs="Arial"/>
          <w:sz w:val="22"/>
          <w:szCs w:val="22"/>
        </w:rPr>
        <w:t>sound</w:t>
      </w:r>
      <w:r w:rsidRPr="5F5C08E1" w:rsidR="6A9B357C">
        <w:rPr>
          <w:rFonts w:ascii="Arial" w:hAnsi="Arial" w:eastAsia="Arial" w:cs="Arial"/>
          <w:sz w:val="22"/>
          <w:szCs w:val="22"/>
        </w:rPr>
        <w:t xml:space="preserve"> administrative practice</w:t>
      </w:r>
      <w:r w:rsidRPr="5F5C08E1" w:rsidR="2BB0B8B2">
        <w:rPr>
          <w:rFonts w:ascii="Arial" w:hAnsi="Arial" w:eastAsia="Arial" w:cs="Arial"/>
          <w:sz w:val="22"/>
          <w:szCs w:val="22"/>
        </w:rPr>
        <w:t xml:space="preserve">, and multi-agency collaboration. Each </w:t>
      </w:r>
      <w:r w:rsidRPr="5F5C08E1" w:rsidR="03DEF7BD">
        <w:rPr>
          <w:rFonts w:ascii="Arial" w:hAnsi="Arial" w:eastAsia="Arial" w:cs="Arial"/>
          <w:sz w:val="22"/>
          <w:szCs w:val="22"/>
        </w:rPr>
        <w:t xml:space="preserve">section integrates </w:t>
      </w:r>
      <w:r w:rsidRPr="5F5C08E1" w:rsidR="72C07C12">
        <w:rPr>
          <w:rFonts w:ascii="Arial" w:hAnsi="Arial" w:eastAsia="Arial" w:cs="Arial"/>
          <w:sz w:val="22"/>
          <w:szCs w:val="22"/>
        </w:rPr>
        <w:t>relevant</w:t>
      </w:r>
      <w:r w:rsidRPr="5F5C08E1" w:rsidR="03DEF7BD">
        <w:rPr>
          <w:rFonts w:ascii="Arial" w:hAnsi="Arial" w:eastAsia="Arial" w:cs="Arial"/>
          <w:sz w:val="22"/>
          <w:szCs w:val="22"/>
        </w:rPr>
        <w:t xml:space="preserve"> legislation </w:t>
      </w:r>
      <w:r w:rsidRPr="5F5C08E1" w:rsidR="255CDAD9">
        <w:rPr>
          <w:rFonts w:ascii="Arial" w:hAnsi="Arial" w:eastAsia="Arial" w:cs="Arial"/>
          <w:sz w:val="22"/>
          <w:szCs w:val="22"/>
        </w:rPr>
        <w:t>such as</w:t>
      </w:r>
      <w:r w:rsidRPr="5F5C08E1" w:rsidR="255CDAD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F5C08E1" w:rsidR="255CDAD9">
        <w:rPr>
          <w:rFonts w:ascii="Arial Nova" w:hAnsi="Arial Nova" w:eastAsia="Arial Nova" w:cs="Arial Nova"/>
          <w:i/>
          <w:iCs/>
          <w:sz w:val="22"/>
          <w:szCs w:val="22"/>
        </w:rPr>
        <w:t>Equality Act 2010 and Data Protection Act 2018,</w:t>
      </w:r>
      <w:r w:rsidRPr="5F5C08E1" w:rsidR="134A4FD1">
        <w:rPr>
          <w:rFonts w:ascii="Arial Nova" w:hAnsi="Arial Nova" w:eastAsia="Arial Nova" w:cs="Arial Nova"/>
          <w:i/>
          <w:iCs/>
          <w:sz w:val="22"/>
          <w:szCs w:val="22"/>
        </w:rPr>
        <w:t xml:space="preserve"> </w:t>
      </w:r>
      <w:r w:rsidRPr="5F5C08E1" w:rsidR="1A4DF0F9">
        <w:rPr>
          <w:rFonts w:ascii="Arial" w:hAnsi="Arial" w:eastAsia="Arial" w:cs="Arial"/>
          <w:sz w:val="22"/>
          <w:szCs w:val="22"/>
        </w:rPr>
        <w:t xml:space="preserve">alongside communication and teamwork theories. The aim is to identify </w:t>
      </w:r>
      <w:r w:rsidRPr="5F5C08E1" w:rsidR="3D06933F">
        <w:rPr>
          <w:rFonts w:ascii="Arial" w:hAnsi="Arial" w:eastAsia="Arial" w:cs="Arial"/>
          <w:sz w:val="22"/>
          <w:szCs w:val="22"/>
        </w:rPr>
        <w:t>professional</w:t>
      </w:r>
      <w:r w:rsidRPr="5F5C08E1" w:rsidR="219764AD">
        <w:rPr>
          <w:rFonts w:ascii="Arial" w:hAnsi="Arial" w:eastAsia="Arial" w:cs="Arial"/>
          <w:sz w:val="22"/>
          <w:szCs w:val="22"/>
        </w:rPr>
        <w:t xml:space="preserve"> </w:t>
      </w:r>
      <w:r w:rsidRPr="5F5C08E1" w:rsidR="6C726E12">
        <w:rPr>
          <w:rFonts w:ascii="Arial" w:hAnsi="Arial" w:eastAsia="Arial" w:cs="Arial"/>
          <w:sz w:val="22"/>
          <w:szCs w:val="22"/>
        </w:rPr>
        <w:t>responsibilities</w:t>
      </w:r>
      <w:r w:rsidRPr="5F5C08E1" w:rsidR="219764AD">
        <w:rPr>
          <w:rFonts w:ascii="Arial" w:hAnsi="Arial" w:eastAsia="Arial" w:cs="Arial"/>
          <w:sz w:val="22"/>
          <w:szCs w:val="22"/>
        </w:rPr>
        <w:t xml:space="preserve"> that uphold </w:t>
      </w:r>
      <w:r w:rsidRPr="5F5C08E1" w:rsidR="56227726">
        <w:rPr>
          <w:rFonts w:ascii="Arial" w:hAnsi="Arial" w:eastAsia="Arial" w:cs="Arial"/>
          <w:sz w:val="22"/>
          <w:szCs w:val="22"/>
        </w:rPr>
        <w:t>safety, equality</w:t>
      </w:r>
      <w:r w:rsidRPr="5F5C08E1" w:rsidR="219764AD">
        <w:rPr>
          <w:rFonts w:ascii="Arial" w:hAnsi="Arial" w:eastAsia="Arial" w:cs="Arial"/>
          <w:sz w:val="22"/>
          <w:szCs w:val="22"/>
        </w:rPr>
        <w:t xml:space="preserve"> a</w:t>
      </w:r>
      <w:r w:rsidRPr="5F5C08E1" w:rsidR="6AF62E67">
        <w:rPr>
          <w:rFonts w:ascii="Arial" w:hAnsi="Arial" w:eastAsia="Arial" w:cs="Arial"/>
          <w:sz w:val="22"/>
          <w:szCs w:val="22"/>
        </w:rPr>
        <w:t xml:space="preserve">nd </w:t>
      </w:r>
      <w:r w:rsidRPr="5F5C08E1" w:rsidR="219764AD">
        <w:rPr>
          <w:rFonts w:ascii="Arial" w:hAnsi="Arial" w:eastAsia="Arial" w:cs="Arial"/>
          <w:sz w:val="22"/>
          <w:szCs w:val="22"/>
        </w:rPr>
        <w:t>coordinated</w:t>
      </w:r>
      <w:r w:rsidRPr="5F5C08E1" w:rsidR="5BDE8FAB">
        <w:rPr>
          <w:rFonts w:ascii="Arial" w:hAnsi="Arial" w:eastAsia="Arial" w:cs="Arial"/>
          <w:sz w:val="22"/>
          <w:szCs w:val="22"/>
        </w:rPr>
        <w:t>, person-centred care.</w:t>
      </w:r>
      <w:r w:rsidRPr="5F5C08E1" w:rsidR="4C87B518">
        <w:rPr>
          <w:rFonts w:ascii="Arial" w:hAnsi="Arial" w:eastAsia="Arial" w:cs="Arial"/>
          <w:sz w:val="22"/>
          <w:szCs w:val="22"/>
        </w:rPr>
        <w:t xml:space="preserve">  </w:t>
      </w:r>
    </w:p>
    <w:p w:rsidR="5F5C08E1" w:rsidP="5F5C08E1" w:rsidRDefault="5F5C08E1" w14:paraId="2A894844" w14:textId="6C5EFEBB">
      <w:pPr>
        <w:rPr>
          <w:rFonts w:ascii="Arial" w:hAnsi="Arial" w:eastAsia="Arial" w:cs="Arial"/>
          <w:sz w:val="22"/>
          <w:szCs w:val="22"/>
        </w:rPr>
      </w:pPr>
    </w:p>
    <w:p w:rsidR="4C87B518" w:rsidP="5F5C08E1" w:rsidRDefault="4C87B518" w14:paraId="0FCEA032" w14:textId="79FE7B4A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1144499751" w:id="7"/>
      <w:bookmarkStart w:name="_Toc1532675920" w:id="8"/>
      <w:bookmarkStart w:name="_Toc213910896" w:id="9"/>
      <w:r w:rsidRPr="5F5C08E1">
        <w:rPr>
          <w:b/>
          <w:bCs/>
          <w:sz w:val="22"/>
          <w:szCs w:val="22"/>
        </w:rPr>
        <w:t>2.0 Effective Communication in Reviewing Mrs Mann’s Care</w:t>
      </w:r>
      <w:bookmarkEnd w:id="7"/>
      <w:bookmarkEnd w:id="8"/>
      <w:bookmarkEnd w:id="9"/>
    </w:p>
    <w:p w:rsidR="4C87B518" w:rsidP="5F5C08E1" w:rsidRDefault="4C87B518" w14:paraId="202DD468" w14:textId="53247222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1916683441" w:id="10"/>
      <w:bookmarkStart w:name="_Toc248642922" w:id="11"/>
      <w:bookmarkStart w:name="_Toc213910897" w:id="12"/>
      <w:r w:rsidRPr="5F5C08E1">
        <w:rPr>
          <w:b/>
          <w:bCs/>
          <w:sz w:val="22"/>
          <w:szCs w:val="22"/>
        </w:rPr>
        <w:t>2.1 Significance of Communication</w:t>
      </w:r>
      <w:bookmarkEnd w:id="10"/>
      <w:bookmarkEnd w:id="11"/>
      <w:bookmarkEnd w:id="12"/>
    </w:p>
    <w:p w:rsidR="4C87B518" w:rsidP="5F5C08E1" w:rsidRDefault="4C87B518" w14:paraId="3B813519" w14:textId="712CE234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Effective communication underpins safe, compassionate, and person-centred care. In Mrs Mann’s case, her</w:t>
      </w:r>
      <w:r w:rsidRPr="5F5C08E1" w:rsidR="43EF6FE8">
        <w:rPr>
          <w:rFonts w:ascii="Arial" w:hAnsi="Arial" w:eastAsia="Arial" w:cs="Arial"/>
          <w:sz w:val="22"/>
          <w:szCs w:val="22"/>
        </w:rPr>
        <w:t xml:space="preserve"> limited English and reliance on her</w:t>
      </w:r>
      <w:r w:rsidRPr="5F5C08E1">
        <w:rPr>
          <w:rFonts w:ascii="Arial" w:hAnsi="Arial" w:eastAsia="Arial" w:cs="Arial"/>
          <w:sz w:val="22"/>
          <w:szCs w:val="22"/>
        </w:rPr>
        <w:t xml:space="preserve"> </w:t>
      </w:r>
      <w:r w:rsidRPr="5F5C08E1" w:rsidR="492BD62D">
        <w:rPr>
          <w:rFonts w:ascii="Arial" w:hAnsi="Arial" w:eastAsia="Arial" w:cs="Arial"/>
          <w:sz w:val="22"/>
          <w:szCs w:val="22"/>
        </w:rPr>
        <w:t xml:space="preserve">daughter increases the risk of misunderstanding care instructions. </w:t>
      </w:r>
      <w:r w:rsidRPr="5F5C08E1" w:rsidR="492BD62D">
        <w:rPr>
          <w:rFonts w:ascii="Arial" w:hAnsi="Arial" w:eastAsia="Arial" w:cs="Arial"/>
          <w:i/>
          <w:iCs/>
          <w:sz w:val="22"/>
          <w:szCs w:val="22"/>
        </w:rPr>
        <w:t xml:space="preserve">The Equality Act 2010 </w:t>
      </w:r>
      <w:r w:rsidRPr="5F5C08E1" w:rsidR="492BD62D">
        <w:rPr>
          <w:rFonts w:ascii="Arial" w:hAnsi="Arial" w:eastAsia="Arial" w:cs="Arial"/>
          <w:sz w:val="22"/>
          <w:szCs w:val="22"/>
        </w:rPr>
        <w:t xml:space="preserve">requires </w:t>
      </w:r>
      <w:r w:rsidRPr="5F5C08E1" w:rsidR="42C60CAC">
        <w:rPr>
          <w:rFonts w:ascii="Arial" w:hAnsi="Arial" w:eastAsia="Arial" w:cs="Arial"/>
          <w:sz w:val="22"/>
          <w:szCs w:val="22"/>
        </w:rPr>
        <w:t xml:space="preserve">providers to make reasonable adjustments for service users facing language </w:t>
      </w:r>
      <w:r w:rsidRPr="5F5C08E1" w:rsidR="3C157E70">
        <w:rPr>
          <w:rFonts w:ascii="Arial" w:hAnsi="Arial" w:eastAsia="Arial" w:cs="Arial"/>
          <w:sz w:val="22"/>
          <w:szCs w:val="22"/>
        </w:rPr>
        <w:t>barriers. Similarly,</w:t>
      </w:r>
      <w:r w:rsidRPr="5F5C08E1" w:rsidR="42C60CAC">
        <w:rPr>
          <w:rFonts w:ascii="Arial" w:hAnsi="Arial" w:eastAsia="Arial" w:cs="Arial"/>
          <w:sz w:val="22"/>
          <w:szCs w:val="22"/>
        </w:rPr>
        <w:t xml:space="preserve"> the </w:t>
      </w:r>
      <w:r w:rsidRPr="5F5C08E1" w:rsidR="42C60CAC">
        <w:rPr>
          <w:rFonts w:ascii="Arial" w:hAnsi="Arial" w:eastAsia="Arial" w:cs="Arial"/>
          <w:i/>
          <w:iCs/>
          <w:sz w:val="22"/>
          <w:szCs w:val="22"/>
        </w:rPr>
        <w:t>NHS Constitu</w:t>
      </w:r>
      <w:r w:rsidRPr="5F5C08E1" w:rsidR="0D451C5C">
        <w:rPr>
          <w:rFonts w:ascii="Arial" w:hAnsi="Arial" w:eastAsia="Arial" w:cs="Arial"/>
          <w:i/>
          <w:iCs/>
          <w:sz w:val="22"/>
          <w:szCs w:val="22"/>
        </w:rPr>
        <w:t>tion (2021)</w:t>
      </w:r>
      <w:r w:rsidRPr="5F5C08E1" w:rsidR="0D451C5C">
        <w:rPr>
          <w:rFonts w:ascii="Arial" w:hAnsi="Arial" w:eastAsia="Arial" w:cs="Arial"/>
          <w:sz w:val="22"/>
          <w:szCs w:val="22"/>
        </w:rPr>
        <w:t xml:space="preserve"> promotes equality and respect for diversity. Failures in communication</w:t>
      </w:r>
      <w:r w:rsidRPr="5F5C08E1" w:rsidR="317EC9B8">
        <w:rPr>
          <w:rFonts w:ascii="Arial" w:hAnsi="Arial" w:eastAsia="Arial" w:cs="Arial"/>
          <w:sz w:val="22"/>
          <w:szCs w:val="22"/>
        </w:rPr>
        <w:t xml:space="preserve">, such as incorrect medication adjustments can have serious clinical implications and </w:t>
      </w:r>
      <w:r w:rsidRPr="5F5C08E1" w:rsidR="317EC9B8">
        <w:rPr>
          <w:rFonts w:ascii="Arial" w:hAnsi="Arial" w:eastAsia="Arial" w:cs="Arial"/>
          <w:sz w:val="22"/>
          <w:szCs w:val="22"/>
        </w:rPr>
        <w:lastRenderedPageBreak/>
        <w:t>under</w:t>
      </w:r>
      <w:r w:rsidRPr="5F5C08E1" w:rsidR="33D38A9E">
        <w:rPr>
          <w:rFonts w:ascii="Arial" w:hAnsi="Arial" w:eastAsia="Arial" w:cs="Arial"/>
          <w:sz w:val="22"/>
          <w:szCs w:val="22"/>
        </w:rPr>
        <w:t xml:space="preserve">mine trust (Silverman et al., 2013). </w:t>
      </w:r>
      <w:r w:rsidRPr="5F5C08E1" w:rsidR="611435FC">
        <w:rPr>
          <w:rFonts w:ascii="Arial" w:hAnsi="Arial" w:eastAsia="Arial" w:cs="Arial"/>
          <w:sz w:val="22"/>
          <w:szCs w:val="22"/>
        </w:rPr>
        <w:t>Therefore</w:t>
      </w:r>
      <w:r w:rsidRPr="5F5C08E1" w:rsidR="33D38A9E">
        <w:rPr>
          <w:rFonts w:ascii="Arial" w:hAnsi="Arial" w:eastAsia="Arial" w:cs="Arial"/>
          <w:sz w:val="22"/>
          <w:szCs w:val="22"/>
        </w:rPr>
        <w:t xml:space="preserve">, ensuring accessible communication is </w:t>
      </w:r>
      <w:r w:rsidRPr="5F5C08E1" w:rsidR="024ABD04">
        <w:rPr>
          <w:rFonts w:ascii="Arial" w:hAnsi="Arial" w:eastAsia="Arial" w:cs="Arial"/>
          <w:sz w:val="22"/>
          <w:szCs w:val="22"/>
        </w:rPr>
        <w:t xml:space="preserve">fundamental </w:t>
      </w:r>
      <w:r w:rsidRPr="5F5C08E1" w:rsidR="76012A49">
        <w:rPr>
          <w:rFonts w:ascii="Arial" w:hAnsi="Arial" w:eastAsia="Arial" w:cs="Arial"/>
          <w:sz w:val="22"/>
          <w:szCs w:val="22"/>
        </w:rPr>
        <w:t>to see and equitable practice.</w:t>
      </w:r>
    </w:p>
    <w:p w:rsidR="7CA34E9C" w:rsidP="5F5C08E1" w:rsidRDefault="7CA34E9C" w14:paraId="2BDFE609" w14:textId="68F54ECC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1554276823" w:id="13"/>
      <w:bookmarkStart w:name="_Toc67357545" w:id="14"/>
      <w:bookmarkStart w:name="_Toc213910898" w:id="15"/>
      <w:r w:rsidRPr="5F5C08E1">
        <w:rPr>
          <w:b/>
          <w:bCs/>
          <w:sz w:val="22"/>
          <w:szCs w:val="22"/>
        </w:rPr>
        <w:t>2.2 Models and Strategies of Communication</w:t>
      </w:r>
      <w:bookmarkEnd w:id="13"/>
      <w:bookmarkEnd w:id="14"/>
      <w:bookmarkEnd w:id="15"/>
    </w:p>
    <w:p w:rsidR="7CA34E9C" w:rsidP="5F5C08E1" w:rsidRDefault="7CA34E9C" w14:paraId="3F3C866E" w14:textId="77F2154C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Berlo’s (1960) SMCR model (Sender, Message, Channel</w:t>
      </w:r>
      <w:r w:rsidRPr="5F5C08E1" w:rsidR="4E87F9BD">
        <w:rPr>
          <w:rFonts w:ascii="Arial" w:hAnsi="Arial" w:eastAsia="Arial" w:cs="Arial"/>
          <w:sz w:val="22"/>
          <w:szCs w:val="22"/>
        </w:rPr>
        <w:t>,</w:t>
      </w:r>
      <w:r w:rsidRPr="5F5C08E1">
        <w:rPr>
          <w:rFonts w:ascii="Arial" w:hAnsi="Arial" w:eastAsia="Arial" w:cs="Arial"/>
          <w:sz w:val="22"/>
          <w:szCs w:val="22"/>
        </w:rPr>
        <w:t xml:space="preserve"> </w:t>
      </w:r>
      <w:r w:rsidRPr="5F5C08E1" w:rsidR="69C2A3D9">
        <w:rPr>
          <w:rFonts w:ascii="Arial" w:hAnsi="Arial" w:eastAsia="Arial" w:cs="Arial"/>
          <w:sz w:val="22"/>
          <w:szCs w:val="22"/>
        </w:rPr>
        <w:t>Re</w:t>
      </w:r>
      <w:r w:rsidRPr="5F5C08E1" w:rsidR="1EEE79A1">
        <w:rPr>
          <w:rFonts w:ascii="Arial" w:hAnsi="Arial" w:eastAsia="Arial" w:cs="Arial"/>
          <w:sz w:val="22"/>
          <w:szCs w:val="22"/>
        </w:rPr>
        <w:t>c</w:t>
      </w:r>
      <w:r w:rsidRPr="5F5C08E1" w:rsidR="3E8D0A9D">
        <w:rPr>
          <w:rFonts w:ascii="Arial" w:hAnsi="Arial" w:eastAsia="Arial" w:cs="Arial"/>
          <w:sz w:val="22"/>
          <w:szCs w:val="22"/>
        </w:rPr>
        <w:t>-</w:t>
      </w:r>
      <w:r w:rsidRPr="5F5C08E1" w:rsidR="1EEE79A1">
        <w:rPr>
          <w:rFonts w:ascii="Arial" w:hAnsi="Arial" w:eastAsia="Arial" w:cs="Arial"/>
          <w:sz w:val="22"/>
          <w:szCs w:val="22"/>
        </w:rPr>
        <w:t xml:space="preserve">eiver) highlights </w:t>
      </w:r>
      <w:r w:rsidRPr="5F5C08E1" w:rsidR="681A8F96">
        <w:rPr>
          <w:rFonts w:ascii="Arial" w:hAnsi="Arial" w:eastAsia="Arial" w:cs="Arial"/>
          <w:sz w:val="22"/>
          <w:szCs w:val="22"/>
        </w:rPr>
        <w:t>where</w:t>
      </w:r>
      <w:r w:rsidRPr="5F5C08E1" w:rsidR="1EEE79A1">
        <w:rPr>
          <w:rFonts w:ascii="Arial" w:hAnsi="Arial" w:eastAsia="Arial" w:cs="Arial"/>
          <w:sz w:val="22"/>
          <w:szCs w:val="22"/>
        </w:rPr>
        <w:t xml:space="preserve"> breakdowns can </w:t>
      </w:r>
      <w:r w:rsidRPr="5F5C08E1" w:rsidR="160A2892">
        <w:rPr>
          <w:rFonts w:ascii="Arial" w:hAnsi="Arial" w:eastAsia="Arial" w:cs="Arial"/>
          <w:sz w:val="22"/>
          <w:szCs w:val="22"/>
        </w:rPr>
        <w:t>occur</w:t>
      </w:r>
      <w:r w:rsidRPr="5F5C08E1" w:rsidR="1EEE79A1">
        <w:rPr>
          <w:rFonts w:ascii="Arial" w:hAnsi="Arial" w:eastAsia="Arial" w:cs="Arial"/>
          <w:sz w:val="22"/>
          <w:szCs w:val="22"/>
        </w:rPr>
        <w:t>, such as unclear messages or poor interpretation</w:t>
      </w:r>
      <w:r w:rsidRPr="5F5C08E1" w:rsidR="16E3306E">
        <w:rPr>
          <w:rFonts w:ascii="Arial" w:hAnsi="Arial" w:eastAsia="Arial" w:cs="Arial"/>
          <w:sz w:val="22"/>
          <w:szCs w:val="22"/>
        </w:rPr>
        <w:t xml:space="preserve">. For Mrs Mann, the use of trained interpreters or </w:t>
      </w:r>
      <w:r w:rsidRPr="5F5C08E1" w:rsidR="16E3306E">
        <w:rPr>
          <w:rFonts w:ascii="Arial" w:hAnsi="Arial" w:eastAsia="Arial" w:cs="Arial"/>
          <w:b/>
          <w:bCs/>
          <w:sz w:val="22"/>
          <w:szCs w:val="22"/>
        </w:rPr>
        <w:t>translated</w:t>
      </w:r>
      <w:r w:rsidRPr="5F5C08E1" w:rsidR="16E3306E">
        <w:rPr>
          <w:rFonts w:ascii="Arial" w:hAnsi="Arial" w:eastAsia="Arial" w:cs="Arial"/>
          <w:sz w:val="22"/>
          <w:szCs w:val="22"/>
        </w:rPr>
        <w:t xml:space="preserve"> materials </w:t>
      </w:r>
      <w:r w:rsidRPr="5F5C08E1" w:rsidR="30C75C41">
        <w:rPr>
          <w:rFonts w:ascii="Arial" w:hAnsi="Arial" w:eastAsia="Arial" w:cs="Arial"/>
          <w:sz w:val="22"/>
          <w:szCs w:val="22"/>
        </w:rPr>
        <w:t>could reduce risks of communication. Feedback loops-asking Mrs Mann or her interpreter to repeat information</w:t>
      </w:r>
      <w:r w:rsidRPr="5F5C08E1" w:rsidR="60898FF1">
        <w:rPr>
          <w:rFonts w:ascii="Arial" w:hAnsi="Arial" w:eastAsia="Arial" w:cs="Arial"/>
          <w:sz w:val="22"/>
          <w:szCs w:val="22"/>
        </w:rPr>
        <w:t xml:space="preserve"> –help confirm understanding. Non</w:t>
      </w:r>
      <w:r w:rsidRPr="5F5C08E1" w:rsidR="7757DC17">
        <w:rPr>
          <w:rFonts w:ascii="Arial" w:hAnsi="Arial" w:eastAsia="Arial" w:cs="Arial"/>
          <w:sz w:val="22"/>
          <w:szCs w:val="22"/>
        </w:rPr>
        <w:t>-verbal cues, including tone, gestures, and facial expressions, also reinforce meaning (Arnold and Boggs, 2020).</w:t>
      </w:r>
      <w:r w:rsidRPr="5F5C08E1" w:rsidR="094728DC">
        <w:rPr>
          <w:rFonts w:ascii="Arial" w:hAnsi="Arial" w:eastAsia="Arial" w:cs="Arial"/>
          <w:sz w:val="22"/>
          <w:szCs w:val="22"/>
        </w:rPr>
        <w:t xml:space="preserve"> Digital tools such as translation applications and multilingual leaflets </w:t>
      </w:r>
      <w:r w:rsidRPr="5F5C08E1" w:rsidR="4F6E0F94">
        <w:rPr>
          <w:rFonts w:ascii="Arial" w:hAnsi="Arial" w:eastAsia="Arial" w:cs="Arial"/>
          <w:sz w:val="22"/>
          <w:szCs w:val="22"/>
        </w:rPr>
        <w:t xml:space="preserve">can further support inclusive communication. However confidentiality must be preserved </w:t>
      </w:r>
      <w:r w:rsidRPr="5F5C08E1" w:rsidR="7A84596D">
        <w:rPr>
          <w:rFonts w:ascii="Arial" w:hAnsi="Arial" w:eastAsia="Arial" w:cs="Arial"/>
          <w:sz w:val="22"/>
          <w:szCs w:val="22"/>
        </w:rPr>
        <w:t>when using family interpreters. (NHS</w:t>
      </w:r>
      <w:r w:rsidRPr="5F5C08E1" w:rsidR="319ADE33">
        <w:rPr>
          <w:rFonts w:ascii="Arial" w:hAnsi="Arial" w:eastAsia="Arial" w:cs="Arial"/>
          <w:sz w:val="22"/>
          <w:szCs w:val="22"/>
        </w:rPr>
        <w:t xml:space="preserve"> </w:t>
      </w:r>
      <w:r w:rsidRPr="5F5C08E1" w:rsidR="7A84596D">
        <w:rPr>
          <w:rFonts w:ascii="Arial" w:hAnsi="Arial" w:eastAsia="Arial" w:cs="Arial"/>
          <w:sz w:val="22"/>
          <w:szCs w:val="22"/>
        </w:rPr>
        <w:t>Digital 2020). Profe</w:t>
      </w:r>
      <w:r w:rsidRPr="5F5C08E1" w:rsidR="257D5468">
        <w:rPr>
          <w:rFonts w:ascii="Arial" w:hAnsi="Arial" w:eastAsia="Arial" w:cs="Arial"/>
          <w:sz w:val="22"/>
          <w:szCs w:val="22"/>
        </w:rPr>
        <w:t>ssionals must therefore balance accessibility with ethical and privacy considerations to maintain trust and precision.</w:t>
      </w:r>
    </w:p>
    <w:p w:rsidR="5F5C08E1" w:rsidP="5F5C08E1" w:rsidRDefault="5F5C08E1" w14:paraId="2925C572" w14:textId="4BEB8604">
      <w:pPr>
        <w:rPr>
          <w:rFonts w:ascii="Arial" w:hAnsi="Arial" w:eastAsia="Arial" w:cs="Arial"/>
          <w:b/>
          <w:bCs/>
          <w:sz w:val="22"/>
          <w:szCs w:val="22"/>
        </w:rPr>
      </w:pPr>
    </w:p>
    <w:p w:rsidR="5F5C08E1" w:rsidP="5F5C08E1" w:rsidRDefault="5F5C08E1" w14:paraId="678E82F6" w14:textId="7453F2CC">
      <w:pPr>
        <w:rPr>
          <w:rFonts w:ascii="Arial" w:hAnsi="Arial" w:eastAsia="Arial" w:cs="Arial"/>
          <w:b/>
          <w:bCs/>
          <w:sz w:val="22"/>
          <w:szCs w:val="22"/>
        </w:rPr>
      </w:pPr>
    </w:p>
    <w:p w:rsidR="13F803A0" w:rsidP="5F5C08E1" w:rsidRDefault="13F803A0" w14:paraId="7BE437FC" w14:textId="35D3252C">
      <w:pPr>
        <w:rPr>
          <w:rFonts w:ascii="Arial" w:hAnsi="Arial" w:eastAsia="Arial" w:cs="Arial"/>
          <w:b/>
          <w:bCs/>
          <w:sz w:val="22"/>
          <w:szCs w:val="22"/>
        </w:rPr>
      </w:pPr>
      <w:bookmarkStart w:name="_Toc1314547972" w:id="16"/>
      <w:bookmarkStart w:name="_Toc2111561591" w:id="17"/>
      <w:bookmarkStart w:name="_Toc213910899" w:id="18"/>
      <w:r w:rsidRPr="5F5C08E1">
        <w:rPr>
          <w:rStyle w:val="Heading1Char"/>
          <w:b/>
          <w:bCs/>
          <w:sz w:val="22"/>
          <w:szCs w:val="22"/>
        </w:rPr>
        <w:t>2.3 Equality, Inclusion and Cultural Sensitivity</w:t>
      </w:r>
      <w:bookmarkEnd w:id="16"/>
      <w:bookmarkEnd w:id="17"/>
      <w:bookmarkEnd w:id="18"/>
    </w:p>
    <w:p w:rsidR="13F803A0" w:rsidP="5F5C08E1" w:rsidRDefault="13F803A0" w14:paraId="549F5273" w14:textId="08A0BDEB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Inclusive communication reflects both legal and ethical obligations. Staff should demonstrate cultural</w:t>
      </w:r>
      <w:r w:rsidRPr="5F5C08E1"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 w:rsidRPr="5F5C08E1" w:rsidR="5941499F">
        <w:rPr>
          <w:rFonts w:ascii="Arial" w:hAnsi="Arial" w:eastAsia="Arial" w:cs="Arial"/>
          <w:b/>
          <w:bCs/>
          <w:sz w:val="22"/>
          <w:szCs w:val="22"/>
        </w:rPr>
        <w:t>co</w:t>
      </w:r>
      <w:r w:rsidRPr="5F5C08E1" w:rsidR="5941499F">
        <w:rPr>
          <w:rFonts w:ascii="Arial" w:hAnsi="Arial" w:eastAsia="Arial" w:cs="Arial"/>
          <w:sz w:val="22"/>
          <w:szCs w:val="22"/>
        </w:rPr>
        <w:t xml:space="preserve">mpetence by </w:t>
      </w:r>
      <w:r w:rsidRPr="5F5C08E1" w:rsidR="4445F243">
        <w:rPr>
          <w:rFonts w:ascii="Arial" w:hAnsi="Arial" w:eastAsia="Arial" w:cs="Arial"/>
          <w:sz w:val="22"/>
          <w:szCs w:val="22"/>
        </w:rPr>
        <w:t>respecting</w:t>
      </w:r>
      <w:r w:rsidRPr="5F5C08E1" w:rsidR="5941499F">
        <w:rPr>
          <w:rFonts w:ascii="Arial" w:hAnsi="Arial" w:eastAsia="Arial" w:cs="Arial"/>
          <w:sz w:val="22"/>
          <w:szCs w:val="22"/>
        </w:rPr>
        <w:t xml:space="preserve"> language, values and beliefs to foster trust and empowerment</w:t>
      </w:r>
      <w:r w:rsidRPr="5F5C08E1" w:rsidR="79CB7455">
        <w:rPr>
          <w:rFonts w:ascii="Arial" w:hAnsi="Arial" w:eastAsia="Arial" w:cs="Arial"/>
          <w:sz w:val="22"/>
          <w:szCs w:val="22"/>
        </w:rPr>
        <w:t>.</w:t>
      </w:r>
      <w:r w:rsidRPr="5F5C08E1" w:rsidR="79CB7455">
        <w:rPr>
          <w:rFonts w:ascii="Arial" w:hAnsi="Arial" w:eastAsia="Arial" w:cs="Arial"/>
          <w:i/>
          <w:iCs/>
          <w:sz w:val="22"/>
          <w:szCs w:val="22"/>
        </w:rPr>
        <w:t xml:space="preserve"> The Health and Social Care Act 2012 </w:t>
      </w:r>
      <w:r w:rsidRPr="5F5C08E1" w:rsidR="37472B2B">
        <w:rPr>
          <w:rFonts w:ascii="Arial" w:hAnsi="Arial" w:eastAsia="Arial" w:cs="Arial"/>
          <w:sz w:val="22"/>
          <w:szCs w:val="22"/>
        </w:rPr>
        <w:t>emphasise</w:t>
      </w:r>
      <w:r w:rsidRPr="5F5C08E1" w:rsidR="79CB7455">
        <w:rPr>
          <w:rFonts w:ascii="Arial" w:hAnsi="Arial" w:eastAsia="Arial" w:cs="Arial"/>
          <w:sz w:val="22"/>
          <w:szCs w:val="22"/>
        </w:rPr>
        <w:t xml:space="preserve"> person-centred </w:t>
      </w:r>
      <w:r w:rsidRPr="5F5C08E1" w:rsidR="30E7980E">
        <w:rPr>
          <w:rFonts w:ascii="Arial" w:hAnsi="Arial" w:eastAsia="Arial" w:cs="Arial"/>
          <w:sz w:val="22"/>
          <w:szCs w:val="22"/>
        </w:rPr>
        <w:t xml:space="preserve">approaches that consider cultural identity and individual preference. Equality and diversity training, combined with communication </w:t>
      </w:r>
      <w:r w:rsidRPr="5F5C08E1" w:rsidR="4914CC54">
        <w:rPr>
          <w:rFonts w:ascii="Arial" w:hAnsi="Arial" w:eastAsia="Arial" w:cs="Arial"/>
          <w:sz w:val="22"/>
          <w:szCs w:val="22"/>
        </w:rPr>
        <w:t xml:space="preserve">skills development, strengthens staff confidence and competence in diverse care </w:t>
      </w:r>
      <w:r w:rsidRPr="5F5C08E1" w:rsidR="4DFE2D5E">
        <w:rPr>
          <w:rFonts w:ascii="Arial" w:hAnsi="Arial" w:eastAsia="Arial" w:cs="Arial"/>
          <w:sz w:val="22"/>
          <w:szCs w:val="22"/>
        </w:rPr>
        <w:t>contexts</w:t>
      </w:r>
      <w:r w:rsidRPr="5F5C08E1" w:rsidR="4914CC54">
        <w:rPr>
          <w:rFonts w:ascii="Arial" w:hAnsi="Arial" w:eastAsia="Arial" w:cs="Arial"/>
          <w:sz w:val="22"/>
          <w:szCs w:val="22"/>
        </w:rPr>
        <w:t>. Ultimatel</w:t>
      </w:r>
      <w:r w:rsidRPr="5F5C08E1" w:rsidR="7227664F">
        <w:rPr>
          <w:rFonts w:ascii="Arial" w:hAnsi="Arial" w:eastAsia="Arial" w:cs="Arial"/>
          <w:sz w:val="22"/>
          <w:szCs w:val="22"/>
        </w:rPr>
        <w:t xml:space="preserve">y, effective communication enhances safety, promotes dignity, and supports teamwork-core </w:t>
      </w:r>
      <w:r w:rsidRPr="5F5C08E1" w:rsidR="1A95A2EC">
        <w:rPr>
          <w:rFonts w:ascii="Arial" w:hAnsi="Arial" w:eastAsia="Arial" w:cs="Arial"/>
          <w:sz w:val="22"/>
          <w:szCs w:val="22"/>
        </w:rPr>
        <w:t>principle of quality healthcare</w:t>
      </w:r>
    </w:p>
    <w:p w:rsidR="5F5C08E1" w:rsidP="5F5C08E1" w:rsidRDefault="5F5C08E1" w14:paraId="498EBC67" w14:textId="7FF9FF14">
      <w:pPr>
        <w:rPr>
          <w:rFonts w:ascii="Arial" w:hAnsi="Arial" w:eastAsia="Arial" w:cs="Arial"/>
          <w:sz w:val="22"/>
          <w:szCs w:val="22"/>
        </w:rPr>
      </w:pPr>
    </w:p>
    <w:p w:rsidR="0204FABE" w:rsidP="5F5C08E1" w:rsidRDefault="0204FABE" w14:paraId="47441BC7" w14:textId="2DF2A950">
      <w:pPr>
        <w:pStyle w:val="Heading1"/>
        <w:rPr>
          <w:b/>
          <w:bCs/>
          <w:sz w:val="22"/>
          <w:szCs w:val="22"/>
        </w:rPr>
      </w:pPr>
      <w:bookmarkStart w:name="_Toc98832644" w:id="19"/>
      <w:bookmarkStart w:name="_Toc1076242298" w:id="20"/>
      <w:bookmarkStart w:name="_Toc213910900" w:id="21"/>
      <w:r w:rsidRPr="5F5C08E1">
        <w:rPr>
          <w:b/>
          <w:bCs/>
          <w:sz w:val="22"/>
          <w:szCs w:val="22"/>
        </w:rPr>
        <w:t xml:space="preserve">3.0 Administrative Skills and Record </w:t>
      </w:r>
      <w:r w:rsidRPr="5F5C08E1" w:rsidR="60347C16">
        <w:rPr>
          <w:b/>
          <w:bCs/>
          <w:sz w:val="22"/>
          <w:szCs w:val="22"/>
        </w:rPr>
        <w:t>Keeping</w:t>
      </w:r>
      <w:r w:rsidRPr="5F5C08E1" w:rsidR="1A95A2EC">
        <w:rPr>
          <w:b/>
          <w:bCs/>
          <w:sz w:val="22"/>
          <w:szCs w:val="22"/>
        </w:rPr>
        <w:t>.</w:t>
      </w:r>
      <w:bookmarkEnd w:id="19"/>
      <w:bookmarkEnd w:id="20"/>
      <w:bookmarkEnd w:id="21"/>
    </w:p>
    <w:p w:rsidR="5B02EFB2" w:rsidP="5F5C08E1" w:rsidRDefault="5B02EFB2" w14:paraId="5728066F" w14:textId="42A0DE80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473356629" w:id="22"/>
      <w:bookmarkStart w:name="_Toc327278078" w:id="23"/>
      <w:bookmarkStart w:name="_Toc213910901" w:id="24"/>
      <w:r w:rsidRPr="5F5C08E1">
        <w:rPr>
          <w:b/>
          <w:bCs/>
          <w:sz w:val="22"/>
          <w:szCs w:val="22"/>
        </w:rPr>
        <w:t>3.1 The significance of Record Keeping</w:t>
      </w:r>
      <w:bookmarkEnd w:id="22"/>
      <w:bookmarkEnd w:id="23"/>
      <w:bookmarkEnd w:id="24"/>
    </w:p>
    <w:p w:rsidR="5B02EFB2" w:rsidP="5F5C08E1" w:rsidRDefault="5B02EFB2" w14:paraId="1D9D0A72" w14:textId="1EDA3FB8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Accurate documentation underpins safe and accountable practice. Inconsistencies in Mrs Mann</w:t>
      </w:r>
      <w:r w:rsidRPr="5F5C08E1" w:rsidR="27E4D0F8">
        <w:rPr>
          <w:rFonts w:ascii="Arial" w:hAnsi="Arial" w:eastAsia="Arial" w:cs="Arial"/>
          <w:sz w:val="22"/>
          <w:szCs w:val="22"/>
        </w:rPr>
        <w:t xml:space="preserve">’s records contributed to delayed medication changes, highlighting weak </w:t>
      </w:r>
      <w:r w:rsidRPr="5F5C08E1" w:rsidR="0539EC3B">
        <w:rPr>
          <w:rFonts w:ascii="Arial" w:hAnsi="Arial" w:eastAsia="Arial" w:cs="Arial"/>
          <w:sz w:val="22"/>
          <w:szCs w:val="22"/>
        </w:rPr>
        <w:t xml:space="preserve">coordination. The </w:t>
      </w:r>
      <w:r w:rsidRPr="5F5C08E1" w:rsidR="0539EC3B">
        <w:rPr>
          <w:rFonts w:ascii="Arial" w:hAnsi="Arial" w:eastAsia="Arial" w:cs="Arial"/>
          <w:i/>
          <w:iCs/>
          <w:sz w:val="22"/>
          <w:szCs w:val="22"/>
        </w:rPr>
        <w:t>NMC CODE (2018)</w:t>
      </w:r>
      <w:r w:rsidRPr="5F5C08E1" w:rsidR="0539EC3B">
        <w:rPr>
          <w:rFonts w:ascii="Arial" w:hAnsi="Arial" w:eastAsia="Arial" w:cs="Arial"/>
          <w:sz w:val="22"/>
          <w:szCs w:val="22"/>
        </w:rPr>
        <w:t xml:space="preserve"> </w:t>
      </w:r>
      <w:r w:rsidRPr="5F5C08E1" w:rsidR="223CA5F2">
        <w:rPr>
          <w:rFonts w:ascii="Arial" w:hAnsi="Arial" w:eastAsia="Arial" w:cs="Arial"/>
          <w:sz w:val="22"/>
          <w:szCs w:val="22"/>
        </w:rPr>
        <w:t xml:space="preserve">requires records to be clear, factual and </w:t>
      </w:r>
      <w:r w:rsidRPr="5F5C08E1" w:rsidR="03AAB195">
        <w:rPr>
          <w:rFonts w:ascii="Arial" w:hAnsi="Arial" w:eastAsia="Arial" w:cs="Arial"/>
          <w:sz w:val="22"/>
          <w:szCs w:val="22"/>
        </w:rPr>
        <w:t>accessible</w:t>
      </w:r>
      <w:r w:rsidRPr="5F5C08E1" w:rsidR="223CA5F2">
        <w:rPr>
          <w:rFonts w:ascii="Arial" w:hAnsi="Arial" w:eastAsia="Arial" w:cs="Arial"/>
          <w:sz w:val="22"/>
          <w:szCs w:val="22"/>
        </w:rPr>
        <w:t xml:space="preserve"> to all authorised team members. Effective record ke</w:t>
      </w:r>
      <w:r w:rsidRPr="5F5C08E1" w:rsidR="2115CA3C">
        <w:rPr>
          <w:rFonts w:ascii="Arial" w:hAnsi="Arial" w:eastAsia="Arial" w:cs="Arial"/>
          <w:sz w:val="22"/>
          <w:szCs w:val="22"/>
        </w:rPr>
        <w:t>eping promoted continuity of care, legal protection, and professional accountability. For multidiscip</w:t>
      </w:r>
      <w:r w:rsidRPr="5F5C08E1" w:rsidR="0B5FA755">
        <w:rPr>
          <w:rFonts w:ascii="Arial" w:hAnsi="Arial" w:eastAsia="Arial" w:cs="Arial"/>
          <w:sz w:val="22"/>
          <w:szCs w:val="22"/>
        </w:rPr>
        <w:t xml:space="preserve">linary teams, precise documentation </w:t>
      </w:r>
      <w:r w:rsidRPr="5F5C08E1" w:rsidR="6888A305">
        <w:rPr>
          <w:rFonts w:ascii="Arial" w:hAnsi="Arial" w:eastAsia="Arial" w:cs="Arial"/>
          <w:sz w:val="22"/>
          <w:szCs w:val="22"/>
        </w:rPr>
        <w:t>ensures each professional –GP, physiotherapist, or carer- has the same info</w:t>
      </w:r>
      <w:r w:rsidRPr="5F5C08E1" w:rsidR="5151A83A">
        <w:rPr>
          <w:rFonts w:ascii="Arial" w:hAnsi="Arial" w:eastAsia="Arial" w:cs="Arial"/>
          <w:sz w:val="22"/>
          <w:szCs w:val="22"/>
        </w:rPr>
        <w:t>rmation, reducing errors and duplication.</w:t>
      </w:r>
    </w:p>
    <w:p w:rsidR="5F5C08E1" w:rsidP="5F5C08E1" w:rsidRDefault="5F5C08E1" w14:paraId="79105BBE" w14:textId="2E6F6D89">
      <w:pPr>
        <w:rPr>
          <w:rFonts w:ascii="Arial" w:hAnsi="Arial" w:eastAsia="Arial" w:cs="Arial"/>
          <w:sz w:val="22"/>
          <w:szCs w:val="22"/>
        </w:rPr>
      </w:pPr>
    </w:p>
    <w:p w:rsidR="5151A83A" w:rsidP="5F5C08E1" w:rsidRDefault="5151A83A" w14:paraId="45DA5477" w14:textId="250D715F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1742936586" w:id="25"/>
      <w:bookmarkStart w:name="_Toc1810375178" w:id="26"/>
      <w:bookmarkStart w:name="_Toc213910902" w:id="27"/>
      <w:r w:rsidRPr="5F5C08E1">
        <w:rPr>
          <w:b/>
          <w:bCs/>
          <w:sz w:val="22"/>
          <w:szCs w:val="22"/>
        </w:rPr>
        <w:t>3.2 Clinical, Legal, and Ethical Aims</w:t>
      </w:r>
      <w:bookmarkEnd w:id="25"/>
      <w:bookmarkEnd w:id="26"/>
      <w:bookmarkEnd w:id="27"/>
    </w:p>
    <w:p w:rsidR="3DFF6435" w:rsidP="5F5C08E1" w:rsidRDefault="3DFF6435" w14:paraId="5456EC5F" w14:textId="00EABE31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The </w:t>
      </w:r>
      <w:r w:rsidRPr="5F5C08E1">
        <w:rPr>
          <w:rFonts w:ascii="Arial" w:hAnsi="Arial" w:eastAsia="Arial" w:cs="Arial"/>
          <w:i/>
          <w:iCs/>
          <w:sz w:val="22"/>
          <w:szCs w:val="22"/>
        </w:rPr>
        <w:t>Data Protection Act 2018</w:t>
      </w:r>
      <w:r w:rsidRPr="5F5C08E1">
        <w:rPr>
          <w:rFonts w:ascii="Arial" w:hAnsi="Arial" w:eastAsia="Arial" w:cs="Arial"/>
          <w:sz w:val="22"/>
          <w:szCs w:val="22"/>
        </w:rPr>
        <w:t xml:space="preserve"> and Uk GDPR mandate lawful, fair, and secure handling of patient data. </w:t>
      </w:r>
      <w:r w:rsidRPr="5F5C08E1" w:rsidR="1CD2C6D7">
        <w:rPr>
          <w:rFonts w:ascii="Arial" w:hAnsi="Arial" w:eastAsia="Arial" w:cs="Arial"/>
          <w:sz w:val="22"/>
          <w:szCs w:val="22"/>
        </w:rPr>
        <w:t>Only authorised personal should access and update records, ensuring confidentiality and data accuracy. Breaches compro</w:t>
      </w:r>
      <w:r w:rsidRPr="5F5C08E1" w:rsidR="4C2EC85B">
        <w:rPr>
          <w:rFonts w:ascii="Arial" w:hAnsi="Arial" w:eastAsia="Arial" w:cs="Arial"/>
          <w:sz w:val="22"/>
          <w:szCs w:val="22"/>
        </w:rPr>
        <w:t xml:space="preserve">mise both patient safety and </w:t>
      </w:r>
      <w:r w:rsidRPr="5F5C08E1" w:rsidR="4C2EC85B">
        <w:rPr>
          <w:rFonts w:ascii="Arial" w:hAnsi="Arial" w:eastAsia="Arial" w:cs="Arial"/>
          <w:sz w:val="22"/>
          <w:szCs w:val="22"/>
        </w:rPr>
        <w:lastRenderedPageBreak/>
        <w:t xml:space="preserve">professional </w:t>
      </w:r>
      <w:r w:rsidRPr="5F5C08E1" w:rsidR="168E09F5">
        <w:rPr>
          <w:rFonts w:ascii="Arial" w:hAnsi="Arial" w:eastAsia="Arial" w:cs="Arial"/>
          <w:sz w:val="22"/>
          <w:szCs w:val="22"/>
        </w:rPr>
        <w:t>integrity</w:t>
      </w:r>
      <w:r w:rsidRPr="5F5C08E1" w:rsidR="4C2EC85B">
        <w:rPr>
          <w:rFonts w:ascii="Arial" w:hAnsi="Arial" w:eastAsia="Arial" w:cs="Arial"/>
          <w:sz w:val="22"/>
          <w:szCs w:val="22"/>
        </w:rPr>
        <w:t>. The CQC f</w:t>
      </w:r>
      <w:r w:rsidRPr="5F5C08E1" w:rsidR="04076E26">
        <w:rPr>
          <w:rFonts w:ascii="Arial" w:hAnsi="Arial" w:eastAsia="Arial" w:cs="Arial"/>
          <w:sz w:val="22"/>
          <w:szCs w:val="22"/>
        </w:rPr>
        <w:t xml:space="preserve">urther requires records to be </w:t>
      </w:r>
      <w:r w:rsidRPr="5F5C08E1" w:rsidR="3B841D67">
        <w:rPr>
          <w:rFonts w:ascii="Arial" w:hAnsi="Arial" w:eastAsia="Arial" w:cs="Arial"/>
          <w:sz w:val="22"/>
          <w:szCs w:val="22"/>
        </w:rPr>
        <w:t>complete</w:t>
      </w:r>
      <w:r w:rsidRPr="5F5C08E1" w:rsidR="04076E26">
        <w:rPr>
          <w:rFonts w:ascii="Arial" w:hAnsi="Arial" w:eastAsia="Arial" w:cs="Arial"/>
          <w:sz w:val="22"/>
          <w:szCs w:val="22"/>
        </w:rPr>
        <w:t xml:space="preserve">, legible, and promptly updated to facilitate safe treatment. Upholding these standards </w:t>
      </w:r>
      <w:r w:rsidRPr="5F5C08E1" w:rsidR="6E3EF123">
        <w:rPr>
          <w:rFonts w:ascii="Arial" w:hAnsi="Arial" w:eastAsia="Arial" w:cs="Arial"/>
          <w:sz w:val="22"/>
          <w:szCs w:val="22"/>
        </w:rPr>
        <w:t xml:space="preserve">not only ensures compliance but also reflects ethical accountability in protecting </w:t>
      </w:r>
      <w:r w:rsidRPr="5F5C08E1" w:rsidR="3D764237">
        <w:rPr>
          <w:rFonts w:ascii="Arial" w:hAnsi="Arial" w:eastAsia="Arial" w:cs="Arial"/>
          <w:sz w:val="22"/>
          <w:szCs w:val="22"/>
        </w:rPr>
        <w:t>patient information.</w:t>
      </w:r>
    </w:p>
    <w:p w:rsidR="45333FAD" w:rsidP="5F5C08E1" w:rsidRDefault="45333FAD" w14:paraId="0E161F64" w14:textId="503621A1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615859484" w:id="28"/>
      <w:bookmarkStart w:name="_Toc145725770" w:id="29"/>
      <w:bookmarkStart w:name="_Toc213910903" w:id="30"/>
      <w:r w:rsidRPr="5F5C08E1">
        <w:rPr>
          <w:b/>
          <w:bCs/>
          <w:sz w:val="22"/>
          <w:szCs w:val="22"/>
        </w:rPr>
        <w:t>3.3 Policy and Best Practice</w:t>
      </w:r>
      <w:bookmarkEnd w:id="28"/>
      <w:bookmarkEnd w:id="29"/>
      <w:bookmarkEnd w:id="30"/>
    </w:p>
    <w:p w:rsidR="45333FAD" w:rsidP="5F5C08E1" w:rsidRDefault="45333FAD" w14:paraId="727F867F" w14:textId="0C2EDACF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Electronic record systems enhance efficiency and accuracy by using standardised templates</w:t>
      </w:r>
      <w:r w:rsidRPr="5F5C08E1" w:rsidR="65FE0206">
        <w:rPr>
          <w:rFonts w:ascii="Arial" w:hAnsi="Arial" w:eastAsia="Arial" w:cs="Arial"/>
          <w:sz w:val="22"/>
          <w:szCs w:val="22"/>
        </w:rPr>
        <w:t>. For Mrs Mann, each entry should clearly specify medication instructions, updates and inter-agency c</w:t>
      </w:r>
      <w:r w:rsidRPr="5F5C08E1" w:rsidR="69790A73">
        <w:rPr>
          <w:rFonts w:ascii="Arial" w:hAnsi="Arial" w:eastAsia="Arial" w:cs="Arial"/>
          <w:sz w:val="22"/>
          <w:szCs w:val="22"/>
        </w:rPr>
        <w:t>ommunication.</w:t>
      </w:r>
      <w:r w:rsidRPr="5F5C08E1" w:rsidR="328198D6">
        <w:rPr>
          <w:rFonts w:ascii="Arial" w:hAnsi="Arial" w:eastAsia="Arial" w:cs="Arial"/>
          <w:sz w:val="22"/>
          <w:szCs w:val="22"/>
        </w:rPr>
        <w:t xml:space="preserve"> Tools such as the SBAR framework (Situation, Background, Assessment, Recommendation) improve </w:t>
      </w:r>
      <w:r w:rsidRPr="5F5C08E1" w:rsidR="3A7C91AF">
        <w:rPr>
          <w:rFonts w:ascii="Arial" w:hAnsi="Arial" w:eastAsia="Arial" w:cs="Arial"/>
          <w:sz w:val="22"/>
          <w:szCs w:val="22"/>
        </w:rPr>
        <w:t xml:space="preserve">the clarity and structure of information exchange (Haig et al., 2006) Regular audits and reflective </w:t>
      </w:r>
      <w:r w:rsidRPr="5F5C08E1" w:rsidR="51CDCD6B">
        <w:rPr>
          <w:rFonts w:ascii="Arial" w:hAnsi="Arial" w:eastAsia="Arial" w:cs="Arial"/>
          <w:sz w:val="22"/>
          <w:szCs w:val="22"/>
        </w:rPr>
        <w:t xml:space="preserve">supervision sessions can monitor compliance and promote learning. A “right-first-time" </w:t>
      </w:r>
      <w:r w:rsidRPr="5F5C08E1" w:rsidR="6C4F9F9C">
        <w:rPr>
          <w:rFonts w:ascii="Arial" w:hAnsi="Arial" w:eastAsia="Arial" w:cs="Arial"/>
          <w:sz w:val="22"/>
          <w:szCs w:val="22"/>
        </w:rPr>
        <w:t>documentation</w:t>
      </w:r>
      <w:r w:rsidRPr="5F5C08E1" w:rsidR="51CDCD6B">
        <w:rPr>
          <w:rFonts w:ascii="Arial" w:hAnsi="Arial" w:eastAsia="Arial" w:cs="Arial"/>
          <w:sz w:val="22"/>
          <w:szCs w:val="22"/>
        </w:rPr>
        <w:t xml:space="preserve"> </w:t>
      </w:r>
      <w:r w:rsidRPr="5F5C08E1" w:rsidR="0B0C99BE">
        <w:rPr>
          <w:rFonts w:ascii="Arial" w:hAnsi="Arial" w:eastAsia="Arial" w:cs="Arial"/>
          <w:sz w:val="22"/>
          <w:szCs w:val="22"/>
        </w:rPr>
        <w:t>culture</w:t>
      </w:r>
      <w:r w:rsidRPr="5F5C08E1" w:rsidR="18B96C39">
        <w:rPr>
          <w:rFonts w:ascii="Arial" w:hAnsi="Arial" w:eastAsia="Arial" w:cs="Arial"/>
          <w:sz w:val="22"/>
          <w:szCs w:val="22"/>
        </w:rPr>
        <w:t>-recording information immediately after care—is key to transparency and safety.</w:t>
      </w:r>
    </w:p>
    <w:p w:rsidR="18B96C39" w:rsidP="5F5C08E1" w:rsidRDefault="18B96C39" w14:paraId="149339A9" w14:textId="24F17996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1280583003" w:id="31"/>
      <w:bookmarkStart w:name="_Toc514611375" w:id="32"/>
      <w:bookmarkStart w:name="_Toc213910904" w:id="33"/>
      <w:r w:rsidRPr="5F5C08E1">
        <w:rPr>
          <w:b/>
          <w:bCs/>
          <w:sz w:val="22"/>
          <w:szCs w:val="22"/>
        </w:rPr>
        <w:t>3.4 Reflective Practice and Continuous Improvement</w:t>
      </w:r>
      <w:bookmarkEnd w:id="31"/>
      <w:bookmarkEnd w:id="32"/>
      <w:bookmarkEnd w:id="33"/>
      <w:r w:rsidRPr="5F5C08E1">
        <w:rPr>
          <w:b/>
          <w:bCs/>
          <w:sz w:val="22"/>
          <w:szCs w:val="22"/>
        </w:rPr>
        <w:t xml:space="preserve"> </w:t>
      </w:r>
    </w:p>
    <w:p w:rsidR="182B6BAA" w:rsidP="5F5C08E1" w:rsidRDefault="182B6BAA" w14:paraId="5BF596D3" w14:textId="020D0A85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Reflective</w:t>
      </w:r>
      <w:r w:rsidRPr="5F5C08E1" w:rsidR="18B96C39">
        <w:rPr>
          <w:rFonts w:ascii="Arial" w:hAnsi="Arial" w:eastAsia="Arial" w:cs="Arial"/>
          <w:sz w:val="22"/>
          <w:szCs w:val="22"/>
        </w:rPr>
        <w:t xml:space="preserve"> practice enables professionals to analyse errors and improve processes. Applying Gibbs’ Re</w:t>
      </w:r>
      <w:r w:rsidRPr="5F5C08E1" w:rsidR="5536B68D">
        <w:rPr>
          <w:rFonts w:ascii="Arial" w:hAnsi="Arial" w:eastAsia="Arial" w:cs="Arial"/>
          <w:sz w:val="22"/>
          <w:szCs w:val="22"/>
        </w:rPr>
        <w:t xml:space="preserve">flective Cycle (1988), the team could review the delay in Mrs Mann’s medication to </w:t>
      </w:r>
      <w:r w:rsidRPr="5F5C08E1" w:rsidR="5C1A136D">
        <w:rPr>
          <w:rFonts w:ascii="Arial" w:hAnsi="Arial" w:eastAsia="Arial" w:cs="Arial"/>
          <w:sz w:val="22"/>
          <w:szCs w:val="22"/>
        </w:rPr>
        <w:t>identify</w:t>
      </w:r>
      <w:r w:rsidRPr="5F5C08E1" w:rsidR="5536B68D">
        <w:rPr>
          <w:rFonts w:ascii="Arial" w:hAnsi="Arial" w:eastAsia="Arial" w:cs="Arial"/>
          <w:sz w:val="22"/>
          <w:szCs w:val="22"/>
        </w:rPr>
        <w:t xml:space="preserve"> </w:t>
      </w:r>
      <w:r w:rsidRPr="5F5C08E1" w:rsidR="5E14FD3E">
        <w:rPr>
          <w:rFonts w:ascii="Arial" w:hAnsi="Arial" w:eastAsia="Arial" w:cs="Arial"/>
          <w:sz w:val="22"/>
          <w:szCs w:val="22"/>
        </w:rPr>
        <w:t>training or system gaps, such as incomplete handovers or digital entry errors. Ref</w:t>
      </w:r>
      <w:r w:rsidRPr="5F5C08E1" w:rsidR="40CAD3F5">
        <w:rPr>
          <w:rFonts w:ascii="Arial" w:hAnsi="Arial" w:eastAsia="Arial" w:cs="Arial"/>
          <w:sz w:val="22"/>
          <w:szCs w:val="22"/>
        </w:rPr>
        <w:t xml:space="preserve">lection supports </w:t>
      </w:r>
      <w:r w:rsidRPr="5F5C08E1" w:rsidR="563126A8">
        <w:rPr>
          <w:rFonts w:ascii="Arial" w:hAnsi="Arial" w:eastAsia="Arial" w:cs="Arial"/>
          <w:sz w:val="22"/>
          <w:szCs w:val="22"/>
        </w:rPr>
        <w:t>continuous</w:t>
      </w:r>
      <w:r w:rsidRPr="5F5C08E1" w:rsidR="40CAD3F5">
        <w:rPr>
          <w:rFonts w:ascii="Arial" w:hAnsi="Arial" w:eastAsia="Arial" w:cs="Arial"/>
          <w:sz w:val="22"/>
          <w:szCs w:val="22"/>
        </w:rPr>
        <w:t xml:space="preserve"> improvement, enhancing competence and </w:t>
      </w:r>
      <w:r w:rsidRPr="5F5C08E1" w:rsidR="5044CAF8">
        <w:rPr>
          <w:rFonts w:ascii="Arial" w:hAnsi="Arial" w:eastAsia="Arial" w:cs="Arial"/>
          <w:sz w:val="22"/>
          <w:szCs w:val="22"/>
        </w:rPr>
        <w:t>accountability</w:t>
      </w:r>
      <w:r w:rsidRPr="5F5C08E1" w:rsidR="63B34D12">
        <w:rPr>
          <w:rFonts w:ascii="Arial" w:hAnsi="Arial" w:eastAsia="Arial" w:cs="Arial"/>
          <w:sz w:val="22"/>
          <w:szCs w:val="22"/>
        </w:rPr>
        <w:t xml:space="preserve">. Strong administrative skills therefore uphold legal </w:t>
      </w:r>
      <w:r w:rsidRPr="5F5C08E1" w:rsidR="612D6F97">
        <w:rPr>
          <w:rFonts w:ascii="Arial" w:hAnsi="Arial" w:eastAsia="Arial" w:cs="Arial"/>
          <w:sz w:val="22"/>
          <w:szCs w:val="22"/>
        </w:rPr>
        <w:t xml:space="preserve">and ethical standards while ensuring </w:t>
      </w:r>
      <w:r w:rsidRPr="5F5C08E1" w:rsidR="0B41411D">
        <w:rPr>
          <w:rFonts w:ascii="Arial" w:hAnsi="Arial" w:eastAsia="Arial" w:cs="Arial"/>
          <w:sz w:val="22"/>
          <w:szCs w:val="22"/>
        </w:rPr>
        <w:t>coordinated</w:t>
      </w:r>
      <w:r w:rsidRPr="5F5C08E1" w:rsidR="612D6F97">
        <w:rPr>
          <w:rFonts w:ascii="Arial" w:hAnsi="Arial" w:eastAsia="Arial" w:cs="Arial"/>
          <w:sz w:val="22"/>
          <w:szCs w:val="22"/>
        </w:rPr>
        <w:t xml:space="preserve"> and responsive care for vulnerable individuals</w:t>
      </w:r>
      <w:r w:rsidRPr="5F5C08E1" w:rsidR="335B36EF">
        <w:rPr>
          <w:rFonts w:ascii="Arial" w:hAnsi="Arial" w:eastAsia="Arial" w:cs="Arial"/>
          <w:sz w:val="22"/>
          <w:szCs w:val="22"/>
        </w:rPr>
        <w:t>.</w:t>
      </w:r>
    </w:p>
    <w:p w:rsidR="5F5C08E1" w:rsidP="5F5C08E1" w:rsidRDefault="5F5C08E1" w14:paraId="73DC790F" w14:textId="3108C357">
      <w:pPr>
        <w:rPr>
          <w:rFonts w:ascii="Arial" w:hAnsi="Arial" w:eastAsia="Arial" w:cs="Arial"/>
          <w:sz w:val="22"/>
          <w:szCs w:val="22"/>
        </w:rPr>
      </w:pPr>
    </w:p>
    <w:p w:rsidR="335B36EF" w:rsidP="5F5C08E1" w:rsidRDefault="335B36EF" w14:paraId="01E63EF6" w14:textId="629017E9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1918612037" w:id="34"/>
      <w:bookmarkStart w:name="_Toc986351215" w:id="35"/>
      <w:bookmarkStart w:name="_Toc213910905" w:id="36"/>
      <w:r w:rsidRPr="5F5C08E1">
        <w:rPr>
          <w:b/>
          <w:bCs/>
          <w:sz w:val="22"/>
          <w:szCs w:val="22"/>
        </w:rPr>
        <w:t>4.0 Working in Multi</w:t>
      </w:r>
      <w:r w:rsidRPr="5F5C08E1" w:rsidR="3FE3729C">
        <w:rPr>
          <w:b/>
          <w:bCs/>
          <w:sz w:val="22"/>
          <w:szCs w:val="22"/>
        </w:rPr>
        <w:t>-Agency Care Collaboratively</w:t>
      </w:r>
      <w:bookmarkEnd w:id="34"/>
      <w:bookmarkEnd w:id="35"/>
      <w:bookmarkEnd w:id="36"/>
    </w:p>
    <w:p w:rsidR="3FE3729C" w:rsidP="5F5C08E1" w:rsidRDefault="3FE3729C" w14:paraId="4A4ED579" w14:textId="5541D3A6">
      <w:pPr>
        <w:rPr>
          <w:rFonts w:ascii="Arial" w:hAnsi="Arial" w:eastAsia="Arial" w:cs="Arial"/>
          <w:b/>
          <w:bCs/>
          <w:sz w:val="22"/>
          <w:szCs w:val="22"/>
        </w:rPr>
      </w:pPr>
      <w:bookmarkStart w:name="_Toc224856656" w:id="37"/>
      <w:bookmarkStart w:name="_Toc1489373760" w:id="38"/>
      <w:bookmarkStart w:name="_Toc213910906" w:id="39"/>
      <w:r w:rsidRPr="5F5C08E1">
        <w:rPr>
          <w:rStyle w:val="Heading1Char"/>
          <w:b/>
          <w:bCs/>
          <w:sz w:val="22"/>
          <w:szCs w:val="22"/>
        </w:rPr>
        <w:t>4.1 The Importance of Collaboration</w:t>
      </w:r>
      <w:bookmarkEnd w:id="37"/>
      <w:bookmarkEnd w:id="38"/>
      <w:bookmarkEnd w:id="39"/>
      <w:r w:rsidRPr="5F5C08E1">
        <w:rPr>
          <w:rFonts w:ascii="Arial" w:hAnsi="Arial" w:eastAsia="Arial" w:cs="Arial"/>
          <w:b/>
          <w:bCs/>
          <w:sz w:val="22"/>
          <w:szCs w:val="22"/>
        </w:rPr>
        <w:t xml:space="preserve"> </w:t>
      </w:r>
    </w:p>
    <w:p w:rsidR="3FE3729C" w:rsidP="5F5C08E1" w:rsidRDefault="3FE3729C" w14:paraId="33F3640B" w14:textId="4CCB929A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Holistic care for patients with complex needs depends of effective collaboration between professionals. Coordination among Mrs Mann’s </w:t>
      </w:r>
      <w:r w:rsidRPr="5F5C08E1" w:rsidR="11F9A721">
        <w:rPr>
          <w:rFonts w:ascii="Arial" w:hAnsi="Arial" w:eastAsia="Arial" w:cs="Arial"/>
          <w:sz w:val="22"/>
          <w:szCs w:val="22"/>
        </w:rPr>
        <w:t xml:space="preserve">GP, physiotherapist and domiciliary </w:t>
      </w:r>
      <w:r w:rsidRPr="5F5C08E1" w:rsidR="725ABD13">
        <w:rPr>
          <w:rFonts w:ascii="Arial" w:hAnsi="Arial" w:eastAsia="Arial" w:cs="Arial"/>
          <w:sz w:val="22"/>
          <w:szCs w:val="22"/>
        </w:rPr>
        <w:t>carers</w:t>
      </w:r>
      <w:r w:rsidRPr="5F5C08E1" w:rsidR="11F9A721">
        <w:rPr>
          <w:rFonts w:ascii="Arial" w:hAnsi="Arial" w:eastAsia="Arial" w:cs="Arial"/>
          <w:sz w:val="22"/>
          <w:szCs w:val="22"/>
        </w:rPr>
        <w:t xml:space="preserve"> is crucial for consistent care deliver. The </w:t>
      </w:r>
      <w:r w:rsidRPr="5F5C08E1" w:rsidR="11F9A721">
        <w:rPr>
          <w:rFonts w:ascii="Arial" w:hAnsi="Arial" w:eastAsia="Arial" w:cs="Arial"/>
          <w:i/>
          <w:iCs/>
          <w:sz w:val="22"/>
          <w:szCs w:val="22"/>
        </w:rPr>
        <w:t>Health and Soc</w:t>
      </w:r>
      <w:r w:rsidRPr="5F5C08E1" w:rsidR="2255D2A8">
        <w:rPr>
          <w:rFonts w:ascii="Arial" w:hAnsi="Arial" w:eastAsia="Arial" w:cs="Arial"/>
          <w:i/>
          <w:iCs/>
          <w:sz w:val="22"/>
          <w:szCs w:val="22"/>
        </w:rPr>
        <w:t xml:space="preserve">ial Care Act 2012 </w:t>
      </w:r>
      <w:r w:rsidRPr="5F5C08E1" w:rsidR="4BED78B6">
        <w:rPr>
          <w:rFonts w:ascii="Arial" w:hAnsi="Arial" w:eastAsia="Arial" w:cs="Arial"/>
          <w:i/>
          <w:iCs/>
          <w:sz w:val="22"/>
          <w:szCs w:val="22"/>
        </w:rPr>
        <w:t>and</w:t>
      </w:r>
      <w:r w:rsidRPr="5F5C08E1" w:rsidR="2255D2A8">
        <w:rPr>
          <w:rFonts w:ascii="Arial" w:hAnsi="Arial" w:eastAsia="Arial" w:cs="Arial"/>
          <w:i/>
          <w:iCs/>
          <w:sz w:val="22"/>
          <w:szCs w:val="22"/>
        </w:rPr>
        <w:t xml:space="preserve"> NHS Long Term Plan (2019</w:t>
      </w:r>
      <w:r w:rsidRPr="5F5C08E1" w:rsidR="2255D2A8">
        <w:rPr>
          <w:rFonts w:ascii="Arial" w:hAnsi="Arial" w:eastAsia="Arial" w:cs="Arial"/>
          <w:sz w:val="22"/>
          <w:szCs w:val="22"/>
        </w:rPr>
        <w:t>) both promote integrated, patient-centred services</w:t>
      </w:r>
      <w:r w:rsidRPr="5F5C08E1" w:rsidR="16F81BB7">
        <w:rPr>
          <w:rFonts w:ascii="Arial" w:hAnsi="Arial" w:eastAsia="Arial" w:cs="Arial"/>
          <w:sz w:val="22"/>
          <w:szCs w:val="22"/>
        </w:rPr>
        <w:t xml:space="preserve">. Collaboration minimises fragmented care, enhances patient outcomes, and fosters mutual professional </w:t>
      </w:r>
      <w:r w:rsidRPr="5F5C08E1" w:rsidR="62BF65A6">
        <w:rPr>
          <w:rFonts w:ascii="Arial" w:hAnsi="Arial" w:eastAsia="Arial" w:cs="Arial"/>
          <w:sz w:val="22"/>
          <w:szCs w:val="22"/>
        </w:rPr>
        <w:t>understanding</w:t>
      </w:r>
      <w:r w:rsidRPr="5F5C08E1" w:rsidR="16F81BB7">
        <w:rPr>
          <w:rFonts w:ascii="Arial" w:hAnsi="Arial" w:eastAsia="Arial" w:cs="Arial"/>
          <w:sz w:val="22"/>
          <w:szCs w:val="22"/>
        </w:rPr>
        <w:t>.</w:t>
      </w:r>
    </w:p>
    <w:p w:rsidR="60ED7BE1" w:rsidP="5F5C08E1" w:rsidRDefault="60ED7BE1" w14:paraId="54FFAADA" w14:textId="20FC2F9E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695695039" w:id="40"/>
      <w:bookmarkStart w:name="_Toc1308379658" w:id="41"/>
      <w:bookmarkStart w:name="_Toc213910907" w:id="42"/>
      <w:r w:rsidRPr="5F5C08E1">
        <w:rPr>
          <w:b/>
          <w:bCs/>
          <w:sz w:val="22"/>
          <w:szCs w:val="22"/>
        </w:rPr>
        <w:t>4.2 Strategies for Fostering Collaboration</w:t>
      </w:r>
      <w:bookmarkEnd w:id="40"/>
      <w:bookmarkEnd w:id="41"/>
      <w:bookmarkEnd w:id="42"/>
    </w:p>
    <w:p w:rsidR="60ED7BE1" w:rsidP="5F5C08E1" w:rsidRDefault="60ED7BE1" w14:paraId="2E888640" w14:textId="0CAD828A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Effective </w:t>
      </w:r>
      <w:r w:rsidRPr="5F5C08E1" w:rsidR="74D296A2">
        <w:rPr>
          <w:rFonts w:ascii="Arial" w:hAnsi="Arial" w:eastAsia="Arial" w:cs="Arial"/>
          <w:sz w:val="22"/>
          <w:szCs w:val="22"/>
        </w:rPr>
        <w:t>multidisciplinary</w:t>
      </w:r>
      <w:r w:rsidRPr="5F5C08E1">
        <w:rPr>
          <w:rFonts w:ascii="Arial" w:hAnsi="Arial" w:eastAsia="Arial" w:cs="Arial"/>
          <w:sz w:val="22"/>
          <w:szCs w:val="22"/>
        </w:rPr>
        <w:t xml:space="preserve"> teamwork requires open communication, shared objectives and mutual respect. Regular case conferenc</w:t>
      </w:r>
      <w:r w:rsidRPr="5F5C08E1" w:rsidR="43E7AB71">
        <w:rPr>
          <w:rFonts w:ascii="Arial" w:hAnsi="Arial" w:eastAsia="Arial" w:cs="Arial"/>
          <w:sz w:val="22"/>
          <w:szCs w:val="22"/>
        </w:rPr>
        <w:t>es, shared digital care plans, and agreed communication protocols ensure transparency a</w:t>
      </w:r>
      <w:r w:rsidRPr="5F5C08E1" w:rsidR="0DA37037">
        <w:rPr>
          <w:rFonts w:ascii="Arial" w:hAnsi="Arial" w:eastAsia="Arial" w:cs="Arial"/>
          <w:sz w:val="22"/>
          <w:szCs w:val="22"/>
        </w:rPr>
        <w:t>nd accountability (West and Lyubo</w:t>
      </w:r>
      <w:r w:rsidRPr="5F5C08E1" w:rsidR="0CF548C5">
        <w:rPr>
          <w:rFonts w:ascii="Arial" w:hAnsi="Arial" w:eastAsia="Arial" w:cs="Arial"/>
          <w:sz w:val="22"/>
          <w:szCs w:val="22"/>
        </w:rPr>
        <w:t>vnikova</w:t>
      </w:r>
      <w:r w:rsidRPr="5F5C08E1" w:rsidR="0DA37037">
        <w:rPr>
          <w:rFonts w:ascii="Arial" w:hAnsi="Arial" w:eastAsia="Arial" w:cs="Arial"/>
          <w:sz w:val="22"/>
          <w:szCs w:val="22"/>
        </w:rPr>
        <w:t xml:space="preserve"> 2013).</w:t>
      </w:r>
      <w:r w:rsidRPr="5F5C08E1" w:rsidR="33703E82">
        <w:rPr>
          <w:rFonts w:ascii="Arial" w:hAnsi="Arial" w:eastAsia="Arial" w:cs="Arial"/>
          <w:sz w:val="22"/>
          <w:szCs w:val="22"/>
        </w:rPr>
        <w:t xml:space="preserve"> </w:t>
      </w:r>
      <w:r w:rsidRPr="5F5C08E1" w:rsidR="73DD82AD">
        <w:rPr>
          <w:rFonts w:ascii="Arial" w:hAnsi="Arial" w:eastAsia="Arial" w:cs="Arial"/>
          <w:sz w:val="22"/>
          <w:szCs w:val="22"/>
        </w:rPr>
        <w:t>Integrated</w:t>
      </w:r>
      <w:r w:rsidRPr="5F5C08E1" w:rsidR="33703E82">
        <w:rPr>
          <w:rFonts w:ascii="Arial" w:hAnsi="Arial" w:eastAsia="Arial" w:cs="Arial"/>
          <w:sz w:val="22"/>
          <w:szCs w:val="22"/>
        </w:rPr>
        <w:t xml:space="preserve"> digital platforms allow professionals to access real-time </w:t>
      </w:r>
      <w:r w:rsidRPr="5F5C08E1" w:rsidR="2E46726D">
        <w:rPr>
          <w:rFonts w:ascii="Arial" w:hAnsi="Arial" w:eastAsia="Arial" w:cs="Arial"/>
          <w:sz w:val="22"/>
          <w:szCs w:val="22"/>
        </w:rPr>
        <w:t>information</w:t>
      </w:r>
      <w:r w:rsidRPr="5F5C08E1" w:rsidR="33703E82">
        <w:rPr>
          <w:rFonts w:ascii="Arial" w:hAnsi="Arial" w:eastAsia="Arial" w:cs="Arial"/>
          <w:sz w:val="22"/>
          <w:szCs w:val="22"/>
        </w:rPr>
        <w:t>, reducing duplication and d</w:t>
      </w:r>
      <w:r w:rsidRPr="5F5C08E1" w:rsidR="2924810C">
        <w:rPr>
          <w:rFonts w:ascii="Arial" w:hAnsi="Arial" w:eastAsia="Arial" w:cs="Arial"/>
          <w:sz w:val="22"/>
          <w:szCs w:val="22"/>
        </w:rPr>
        <w:t>elays. Trust and respect among agencies are vital-each practi</w:t>
      </w:r>
      <w:r w:rsidRPr="5F5C08E1" w:rsidR="7FB74322">
        <w:rPr>
          <w:rFonts w:ascii="Arial" w:hAnsi="Arial" w:eastAsia="Arial" w:cs="Arial"/>
          <w:sz w:val="22"/>
          <w:szCs w:val="22"/>
        </w:rPr>
        <w:t>tioner</w:t>
      </w:r>
      <w:r w:rsidRPr="5F5C08E1" w:rsidR="2924810C">
        <w:rPr>
          <w:rFonts w:ascii="Arial" w:hAnsi="Arial" w:eastAsia="Arial" w:cs="Arial"/>
          <w:sz w:val="22"/>
          <w:szCs w:val="22"/>
        </w:rPr>
        <w:t xml:space="preserve"> must understand their own and other’s role</w:t>
      </w:r>
      <w:r w:rsidRPr="5F5C08E1" w:rsidR="5C1019E8">
        <w:rPr>
          <w:rFonts w:ascii="Arial" w:hAnsi="Arial" w:eastAsia="Arial" w:cs="Arial"/>
          <w:sz w:val="22"/>
          <w:szCs w:val="22"/>
        </w:rPr>
        <w:t xml:space="preserve">s, from the </w:t>
      </w:r>
      <w:r w:rsidRPr="5F5C08E1" w:rsidR="773A3B72">
        <w:rPr>
          <w:rFonts w:ascii="Arial" w:hAnsi="Arial" w:eastAsia="Arial" w:cs="Arial"/>
          <w:sz w:val="22"/>
          <w:szCs w:val="22"/>
        </w:rPr>
        <w:t xml:space="preserve">GP’s </w:t>
      </w:r>
      <w:r w:rsidRPr="5F5C08E1" w:rsidR="5C1019E8">
        <w:rPr>
          <w:rFonts w:ascii="Arial" w:hAnsi="Arial" w:eastAsia="Arial" w:cs="Arial"/>
          <w:sz w:val="22"/>
          <w:szCs w:val="22"/>
        </w:rPr>
        <w:t xml:space="preserve">medication management to the </w:t>
      </w:r>
      <w:r w:rsidRPr="5F5C08E1" w:rsidR="158CA0C7">
        <w:rPr>
          <w:rFonts w:ascii="Arial" w:hAnsi="Arial" w:eastAsia="Arial" w:cs="Arial"/>
          <w:sz w:val="22"/>
          <w:szCs w:val="22"/>
        </w:rPr>
        <w:t>physiotherapist's</w:t>
      </w:r>
      <w:r w:rsidRPr="5F5C08E1" w:rsidR="5C1019E8">
        <w:rPr>
          <w:rFonts w:ascii="Arial" w:hAnsi="Arial" w:eastAsia="Arial" w:cs="Arial"/>
          <w:sz w:val="22"/>
          <w:szCs w:val="22"/>
        </w:rPr>
        <w:t xml:space="preserve"> mobility support. Such clarity streng</w:t>
      </w:r>
      <w:r w:rsidRPr="5F5C08E1" w:rsidR="5259E69B">
        <w:rPr>
          <w:rFonts w:ascii="Arial" w:hAnsi="Arial" w:eastAsia="Arial" w:cs="Arial"/>
          <w:sz w:val="22"/>
          <w:szCs w:val="22"/>
        </w:rPr>
        <w:t>thens teamwork and continuity of care.</w:t>
      </w:r>
    </w:p>
    <w:p w:rsidR="5FA8ED08" w:rsidP="5F5C08E1" w:rsidRDefault="5FA8ED08" w14:paraId="6C3BB699" w14:textId="3D97AB6A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337240788" w:id="43"/>
      <w:bookmarkStart w:name="_Toc140038688" w:id="44"/>
      <w:bookmarkStart w:name="_Toc213910908" w:id="45"/>
      <w:r w:rsidRPr="5F5C08E1">
        <w:rPr>
          <w:b/>
          <w:bCs/>
          <w:sz w:val="22"/>
          <w:szCs w:val="22"/>
        </w:rPr>
        <w:lastRenderedPageBreak/>
        <w:t xml:space="preserve">4.3 Addressing Multi-Agency </w:t>
      </w:r>
      <w:r w:rsidRPr="5F5C08E1" w:rsidR="373702A6">
        <w:rPr>
          <w:b/>
          <w:bCs/>
          <w:sz w:val="22"/>
          <w:szCs w:val="22"/>
        </w:rPr>
        <w:t>Deficiencies</w:t>
      </w:r>
      <w:bookmarkEnd w:id="43"/>
      <w:bookmarkEnd w:id="44"/>
      <w:bookmarkEnd w:id="45"/>
    </w:p>
    <w:p w:rsidR="5FA8ED08" w:rsidP="5F5C08E1" w:rsidRDefault="5FA8ED08" w14:paraId="77ABB5DF" w14:textId="7D159E24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Common challenges include poor communication, unclear boundaries, and conflicting priorities. These can be mitigated through j</w:t>
      </w:r>
      <w:r w:rsidRPr="5F5C08E1" w:rsidR="56CF783A">
        <w:rPr>
          <w:rFonts w:ascii="Arial" w:hAnsi="Arial" w:eastAsia="Arial" w:cs="Arial"/>
          <w:sz w:val="22"/>
          <w:szCs w:val="22"/>
        </w:rPr>
        <w:t xml:space="preserve">oint training, leadership support, and the establishment of shared policies (Hudson,2016). </w:t>
      </w:r>
      <w:r w:rsidRPr="5F5C08E1" w:rsidR="184A7E7B">
        <w:rPr>
          <w:rFonts w:ascii="Arial" w:hAnsi="Arial" w:eastAsia="Arial" w:cs="Arial"/>
          <w:sz w:val="22"/>
          <w:szCs w:val="22"/>
        </w:rPr>
        <w:t xml:space="preserve">Creating a culture of psychological safety, where staff feel able to raise concerns, enhances teamwork and prevents </w:t>
      </w:r>
      <w:r w:rsidRPr="5F5C08E1" w:rsidR="63E5172C">
        <w:rPr>
          <w:rFonts w:ascii="Arial" w:hAnsi="Arial" w:eastAsia="Arial" w:cs="Arial"/>
          <w:sz w:val="22"/>
          <w:szCs w:val="22"/>
        </w:rPr>
        <w:t xml:space="preserve">errors. Assigning a lead professional to oversee Mrs Mann’s care could improve coordination and accountability. Ultimately effective </w:t>
      </w:r>
      <w:r w:rsidRPr="5F5C08E1" w:rsidR="593C4502">
        <w:rPr>
          <w:rFonts w:ascii="Arial" w:hAnsi="Arial" w:eastAsia="Arial" w:cs="Arial"/>
          <w:sz w:val="22"/>
          <w:szCs w:val="22"/>
        </w:rPr>
        <w:t xml:space="preserve">collaboration ensures the </w:t>
      </w:r>
      <w:r w:rsidRPr="5F5C08E1" w:rsidR="77F77D0B">
        <w:rPr>
          <w:rFonts w:ascii="Arial" w:hAnsi="Arial" w:eastAsia="Arial" w:cs="Arial"/>
          <w:sz w:val="22"/>
          <w:szCs w:val="22"/>
        </w:rPr>
        <w:t>patient's</w:t>
      </w:r>
      <w:r w:rsidRPr="5F5C08E1" w:rsidR="593C4502">
        <w:rPr>
          <w:rFonts w:ascii="Arial" w:hAnsi="Arial" w:eastAsia="Arial" w:cs="Arial"/>
          <w:sz w:val="22"/>
          <w:szCs w:val="22"/>
        </w:rPr>
        <w:t xml:space="preserve"> voice remains central, enabling outcomes.</w:t>
      </w:r>
    </w:p>
    <w:p w:rsidR="593C4502" w:rsidP="5F5C08E1" w:rsidRDefault="593C4502" w14:paraId="15C3462E" w14:textId="61EDABBC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1724264652" w:id="46"/>
      <w:bookmarkStart w:name="_Toc1595501713" w:id="47"/>
      <w:bookmarkStart w:name="_Toc213910909" w:id="48"/>
      <w:r w:rsidRPr="5F5C08E1">
        <w:rPr>
          <w:b/>
          <w:bCs/>
          <w:sz w:val="22"/>
          <w:szCs w:val="22"/>
        </w:rPr>
        <w:t>5.0 Conclusion</w:t>
      </w:r>
      <w:bookmarkEnd w:id="46"/>
      <w:bookmarkEnd w:id="47"/>
      <w:bookmarkEnd w:id="48"/>
    </w:p>
    <w:p w:rsidR="593C4502" w:rsidP="5F5C08E1" w:rsidRDefault="593C4502" w14:paraId="1DFED6B8" w14:textId="08A321B2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Mrs Mann’s case demonstrates how communication, documentation, and collaboration intersect to shape care quality. Applying the </w:t>
      </w:r>
      <w:r w:rsidRPr="5F5C08E1">
        <w:rPr>
          <w:rFonts w:ascii="Arial" w:hAnsi="Arial" w:eastAsia="Arial" w:cs="Arial"/>
          <w:i/>
          <w:iCs/>
          <w:sz w:val="22"/>
          <w:szCs w:val="22"/>
        </w:rPr>
        <w:t>Equa</w:t>
      </w:r>
      <w:r w:rsidRPr="5F5C08E1" w:rsidR="501489F9">
        <w:rPr>
          <w:rFonts w:ascii="Arial" w:hAnsi="Arial" w:eastAsia="Arial" w:cs="Arial"/>
          <w:i/>
          <w:iCs/>
          <w:sz w:val="22"/>
          <w:szCs w:val="22"/>
        </w:rPr>
        <w:t>lity Act 2010</w:t>
      </w:r>
      <w:r w:rsidRPr="5F5C08E1" w:rsidR="501489F9">
        <w:rPr>
          <w:rFonts w:ascii="Arial" w:hAnsi="Arial" w:eastAsia="Arial" w:cs="Arial"/>
          <w:sz w:val="22"/>
          <w:szCs w:val="22"/>
        </w:rPr>
        <w:t xml:space="preserve"> supports </w:t>
      </w:r>
      <w:r w:rsidRPr="5F5C08E1" w:rsidR="490BFD33">
        <w:rPr>
          <w:rFonts w:ascii="Arial" w:hAnsi="Arial" w:eastAsia="Arial" w:cs="Arial"/>
          <w:sz w:val="22"/>
          <w:szCs w:val="22"/>
        </w:rPr>
        <w:t xml:space="preserve">inclusivity and understanding; effective administrative practice under the </w:t>
      </w:r>
      <w:r w:rsidRPr="5F5C08E1" w:rsidR="5745DD80">
        <w:rPr>
          <w:rFonts w:ascii="Arial" w:hAnsi="Arial" w:eastAsia="Arial" w:cs="Arial"/>
          <w:i/>
          <w:iCs/>
          <w:sz w:val="22"/>
          <w:szCs w:val="22"/>
        </w:rPr>
        <w:t xml:space="preserve">Data Protection act 2018 </w:t>
      </w:r>
      <w:r w:rsidRPr="5F5C08E1" w:rsidR="5745DD80">
        <w:rPr>
          <w:rFonts w:ascii="Arial" w:hAnsi="Arial" w:eastAsia="Arial" w:cs="Arial"/>
          <w:sz w:val="22"/>
          <w:szCs w:val="22"/>
        </w:rPr>
        <w:t>ensures safety and accountability</w:t>
      </w:r>
      <w:r w:rsidRPr="5F5C08E1" w:rsidR="552594C6">
        <w:rPr>
          <w:rFonts w:ascii="Arial" w:hAnsi="Arial" w:eastAsia="Arial" w:cs="Arial"/>
          <w:sz w:val="22"/>
          <w:szCs w:val="22"/>
        </w:rPr>
        <w:t xml:space="preserve">: and teamwork strengthens continuity and holistic outcomes. Balancing empathy with professionalism, </w:t>
      </w:r>
      <w:r w:rsidRPr="5F5C08E1" w:rsidR="591680B7">
        <w:rPr>
          <w:rFonts w:ascii="Arial" w:hAnsi="Arial" w:eastAsia="Arial" w:cs="Arial"/>
          <w:sz w:val="22"/>
          <w:szCs w:val="22"/>
        </w:rPr>
        <w:t>reflective</w:t>
      </w:r>
      <w:r w:rsidRPr="5F5C08E1" w:rsidR="552594C6">
        <w:rPr>
          <w:rFonts w:ascii="Arial" w:hAnsi="Arial" w:eastAsia="Arial" w:cs="Arial"/>
          <w:sz w:val="22"/>
          <w:szCs w:val="22"/>
        </w:rPr>
        <w:t xml:space="preserve"> </w:t>
      </w:r>
      <w:r w:rsidRPr="5F5C08E1" w:rsidR="06864649">
        <w:rPr>
          <w:rFonts w:ascii="Arial" w:hAnsi="Arial" w:eastAsia="Arial" w:cs="Arial"/>
          <w:sz w:val="22"/>
          <w:szCs w:val="22"/>
        </w:rPr>
        <w:t>practice, and adherence to legislation enables healthcare teams to prevent errors, empower service users, and deliver equitable p</w:t>
      </w:r>
      <w:r w:rsidRPr="5F5C08E1" w:rsidR="65D59FF1">
        <w:rPr>
          <w:rFonts w:ascii="Arial" w:hAnsi="Arial" w:eastAsia="Arial" w:cs="Arial"/>
          <w:sz w:val="22"/>
          <w:szCs w:val="22"/>
        </w:rPr>
        <w:t>erson-centred care.</w:t>
      </w:r>
    </w:p>
    <w:p w:rsidR="5F5C08E1" w:rsidP="5F5C08E1" w:rsidRDefault="5F5C08E1" w14:paraId="1F01C9AC" w14:textId="199C2A62">
      <w:pPr>
        <w:rPr>
          <w:rFonts w:ascii="Arial" w:hAnsi="Arial" w:eastAsia="Arial" w:cs="Arial"/>
          <w:sz w:val="22"/>
          <w:szCs w:val="22"/>
        </w:rPr>
      </w:pPr>
    </w:p>
    <w:p w:rsidR="79AE3CC8" w:rsidP="5F5C08E1" w:rsidRDefault="79AE3CC8" w14:paraId="53D4792B" w14:textId="259C6047">
      <w:pPr>
        <w:pStyle w:val="Heading1"/>
        <w:rPr>
          <w:rFonts w:ascii="Arial" w:hAnsi="Arial" w:eastAsia="Arial" w:cs="Arial"/>
          <w:b/>
          <w:bCs/>
          <w:sz w:val="22"/>
          <w:szCs w:val="22"/>
        </w:rPr>
      </w:pPr>
      <w:bookmarkStart w:name="_Toc348318653" w:id="49"/>
      <w:bookmarkStart w:name="_Toc808901652" w:id="50"/>
      <w:bookmarkStart w:name="_Toc213910910" w:id="51"/>
      <w:r w:rsidRPr="5F5C08E1">
        <w:rPr>
          <w:b/>
          <w:bCs/>
          <w:sz w:val="22"/>
          <w:szCs w:val="22"/>
        </w:rPr>
        <w:t>6.0 List of References</w:t>
      </w:r>
      <w:bookmarkEnd w:id="49"/>
      <w:bookmarkEnd w:id="50"/>
      <w:bookmarkEnd w:id="51"/>
    </w:p>
    <w:p w:rsidR="5C200A15" w:rsidP="5F5C08E1" w:rsidRDefault="5C200A15" w14:paraId="0CDD142A" w14:textId="2B5B7F0D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Arnold, E. And Boggs, K. (2020).</w:t>
      </w:r>
      <w:r w:rsidRPr="5F5C08E1" w:rsidR="2513ECBA">
        <w:rPr>
          <w:rFonts w:ascii="Arial" w:hAnsi="Arial" w:eastAsia="Arial" w:cs="Arial"/>
          <w:sz w:val="22"/>
          <w:szCs w:val="22"/>
        </w:rPr>
        <w:t xml:space="preserve"> </w:t>
      </w:r>
      <w:r w:rsidRPr="5F5C08E1" w:rsidR="2513ECBA">
        <w:rPr>
          <w:rFonts w:ascii="Arial" w:hAnsi="Arial" w:eastAsia="Arial" w:cs="Arial"/>
          <w:i/>
          <w:iCs/>
          <w:sz w:val="22"/>
          <w:szCs w:val="22"/>
        </w:rPr>
        <w:t xml:space="preserve">Interpersonal Relationships; Professional Communication skills for Nurses. </w:t>
      </w:r>
      <w:r w:rsidRPr="5F5C08E1" w:rsidR="2513ECBA">
        <w:rPr>
          <w:rFonts w:ascii="Arial" w:hAnsi="Arial" w:eastAsia="Arial" w:cs="Arial"/>
          <w:sz w:val="22"/>
          <w:szCs w:val="22"/>
        </w:rPr>
        <w:t>8</w:t>
      </w:r>
      <w:r w:rsidRPr="5F5C08E1" w:rsidR="2513ECBA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5F5C08E1" w:rsidR="2513ECBA">
        <w:rPr>
          <w:rFonts w:ascii="Arial" w:hAnsi="Arial" w:eastAsia="Arial" w:cs="Arial"/>
          <w:sz w:val="22"/>
          <w:szCs w:val="22"/>
        </w:rPr>
        <w:t xml:space="preserve"> edn.St.</w:t>
      </w:r>
      <w:r w:rsidRPr="5F5C08E1" w:rsidR="6FFD93F2">
        <w:rPr>
          <w:rFonts w:ascii="Arial" w:hAnsi="Arial" w:eastAsia="Arial" w:cs="Arial"/>
          <w:sz w:val="22"/>
          <w:szCs w:val="22"/>
        </w:rPr>
        <w:t xml:space="preserve"> </w:t>
      </w:r>
      <w:r w:rsidRPr="5F5C08E1" w:rsidR="2513ECBA">
        <w:rPr>
          <w:rFonts w:ascii="Arial" w:hAnsi="Arial" w:eastAsia="Arial" w:cs="Arial"/>
          <w:sz w:val="22"/>
          <w:szCs w:val="22"/>
        </w:rPr>
        <w:t>Louis</w:t>
      </w:r>
      <w:r w:rsidRPr="5F5C08E1" w:rsidR="16BC5103">
        <w:rPr>
          <w:rFonts w:ascii="Arial" w:hAnsi="Arial" w:eastAsia="Arial" w:cs="Arial"/>
          <w:sz w:val="22"/>
          <w:szCs w:val="22"/>
        </w:rPr>
        <w:t>,Mo; Elsevier</w:t>
      </w:r>
      <w:r w:rsidRPr="5F5C08E1" w:rsidR="331BBF2E">
        <w:rPr>
          <w:rFonts w:ascii="Arial" w:hAnsi="Arial" w:eastAsia="Arial" w:cs="Arial"/>
          <w:sz w:val="22"/>
          <w:szCs w:val="22"/>
        </w:rPr>
        <w:t>.</w:t>
      </w:r>
    </w:p>
    <w:p w:rsidR="331BBF2E" w:rsidP="5F5C08E1" w:rsidRDefault="331BBF2E" w14:paraId="3E4EEB3C" w14:textId="12F43FEB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Berlo, D.K (1960). </w:t>
      </w:r>
      <w:r w:rsidRPr="5F5C08E1">
        <w:rPr>
          <w:rFonts w:ascii="Arial" w:hAnsi="Arial" w:eastAsia="Arial" w:cs="Arial"/>
          <w:i/>
          <w:iCs/>
          <w:sz w:val="22"/>
          <w:szCs w:val="22"/>
        </w:rPr>
        <w:t>The Process of Communication; An Introduc</w:t>
      </w:r>
      <w:r w:rsidRPr="5F5C08E1" w:rsidR="40BEAB22">
        <w:rPr>
          <w:rFonts w:ascii="Arial" w:hAnsi="Arial" w:eastAsia="Arial" w:cs="Arial"/>
          <w:i/>
          <w:iCs/>
          <w:sz w:val="22"/>
          <w:szCs w:val="22"/>
        </w:rPr>
        <w:t xml:space="preserve">tion to Theory and Practice. </w:t>
      </w:r>
      <w:r w:rsidRPr="5F5C08E1" w:rsidR="40BEAB22">
        <w:rPr>
          <w:rFonts w:ascii="Arial" w:hAnsi="Arial" w:eastAsia="Arial" w:cs="Arial"/>
          <w:sz w:val="22"/>
          <w:szCs w:val="22"/>
        </w:rPr>
        <w:t>New York; Holt, Rinehart and Winston.</w:t>
      </w:r>
    </w:p>
    <w:p w:rsidR="40BEAB22" w:rsidP="5F5C08E1" w:rsidRDefault="40BEAB22" w14:paraId="1E938CEC" w14:textId="2686F62F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Equality Act 2010. (2010). UK Public General Acts, v.15.London; T</w:t>
      </w:r>
      <w:r w:rsidRPr="5F5C08E1" w:rsidR="57E45CC5">
        <w:rPr>
          <w:rFonts w:ascii="Arial" w:hAnsi="Arial" w:eastAsia="Arial" w:cs="Arial"/>
          <w:sz w:val="22"/>
          <w:szCs w:val="22"/>
        </w:rPr>
        <w:t>he Stationery Office.</w:t>
      </w:r>
    </w:p>
    <w:p w:rsidR="57E45CC5" w:rsidP="5F5C08E1" w:rsidRDefault="57E45CC5" w14:paraId="599D82C9" w14:textId="4219D7DE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Gibbs, G. (1988). </w:t>
      </w:r>
      <w:r w:rsidRPr="5F5C08E1">
        <w:rPr>
          <w:rFonts w:ascii="Arial" w:hAnsi="Arial" w:eastAsia="Arial" w:cs="Arial"/>
          <w:i/>
          <w:iCs/>
          <w:sz w:val="22"/>
          <w:szCs w:val="22"/>
        </w:rPr>
        <w:t>Learning by Doing; A Guide to Teaching and Learning Metho</w:t>
      </w:r>
      <w:r w:rsidRPr="5F5C08E1" w:rsidR="6A5E7DF7">
        <w:rPr>
          <w:rFonts w:ascii="Arial" w:hAnsi="Arial" w:eastAsia="Arial" w:cs="Arial"/>
          <w:i/>
          <w:iCs/>
          <w:sz w:val="22"/>
          <w:szCs w:val="22"/>
        </w:rPr>
        <w:t xml:space="preserve">ds. </w:t>
      </w:r>
      <w:r w:rsidRPr="5F5C08E1" w:rsidR="6A5E7DF7">
        <w:rPr>
          <w:rFonts w:ascii="Arial" w:hAnsi="Arial" w:eastAsia="Arial" w:cs="Arial"/>
          <w:sz w:val="22"/>
          <w:szCs w:val="22"/>
        </w:rPr>
        <w:t>Oxford; Oxford Po</w:t>
      </w:r>
      <w:r w:rsidRPr="5F5C08E1" w:rsidR="4632C4ED">
        <w:rPr>
          <w:rFonts w:ascii="Arial" w:hAnsi="Arial" w:eastAsia="Arial" w:cs="Arial"/>
          <w:sz w:val="22"/>
          <w:szCs w:val="22"/>
        </w:rPr>
        <w:t>lytechic.</w:t>
      </w:r>
    </w:p>
    <w:p w:rsidR="4632C4ED" w:rsidP="5F5C08E1" w:rsidRDefault="4632C4ED" w14:paraId="0E327AFE" w14:textId="64A7C5BD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Haig,K.M., Sutton , S. and Whittington, J. (2006). ‘SBAR; A</w:t>
      </w:r>
      <w:r w:rsidRPr="5F5C08E1" w:rsidR="30B43982">
        <w:rPr>
          <w:rFonts w:ascii="Arial" w:hAnsi="Arial" w:eastAsia="Arial" w:cs="Arial"/>
          <w:sz w:val="22"/>
          <w:szCs w:val="22"/>
        </w:rPr>
        <w:t xml:space="preserve"> Shared Mental Model for Improving Communication Between Clinicians’, </w:t>
      </w:r>
      <w:r w:rsidRPr="5F5C08E1" w:rsidR="5D490BBF">
        <w:rPr>
          <w:rFonts w:ascii="Arial" w:hAnsi="Arial" w:eastAsia="Arial" w:cs="Arial"/>
          <w:i/>
          <w:iCs/>
          <w:sz w:val="22"/>
          <w:szCs w:val="22"/>
        </w:rPr>
        <w:t>The Joint Commission Journal on Quality and Patient Safety,</w:t>
      </w:r>
      <w:r w:rsidRPr="5F5C08E1" w:rsidR="2C10E2BD"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 w:rsidRPr="5F5C08E1" w:rsidR="2C10E2BD">
        <w:rPr>
          <w:rFonts w:ascii="Arial" w:hAnsi="Arial" w:eastAsia="Arial" w:cs="Arial"/>
          <w:sz w:val="22"/>
          <w:szCs w:val="22"/>
        </w:rPr>
        <w:t>32(3), pp 167-175.</w:t>
      </w:r>
    </w:p>
    <w:p w:rsidR="2C10E2BD" w:rsidP="5F5C08E1" w:rsidRDefault="2C10E2BD" w14:paraId="646EA35A" w14:textId="403D909F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Hudson B. (2016)</w:t>
      </w:r>
      <w:r w:rsidRPr="5F5C08E1" w:rsidR="652099A4">
        <w:rPr>
          <w:rFonts w:ascii="Arial" w:hAnsi="Arial" w:eastAsia="Arial" w:cs="Arial"/>
          <w:sz w:val="22"/>
          <w:szCs w:val="22"/>
        </w:rPr>
        <w:t xml:space="preserve">. </w:t>
      </w:r>
      <w:r w:rsidRPr="5F5C08E1" w:rsidR="652099A4">
        <w:rPr>
          <w:rFonts w:ascii="Arial" w:hAnsi="Arial" w:eastAsia="Arial" w:cs="Arial"/>
          <w:i/>
          <w:iCs/>
          <w:sz w:val="22"/>
          <w:szCs w:val="22"/>
        </w:rPr>
        <w:t xml:space="preserve">Collaboration in Social Welfare and Health Care. </w:t>
      </w:r>
      <w:r w:rsidRPr="5F5C08E1" w:rsidR="0ED81E44">
        <w:rPr>
          <w:rFonts w:ascii="Arial" w:hAnsi="Arial" w:eastAsia="Arial" w:cs="Arial"/>
          <w:sz w:val="22"/>
          <w:szCs w:val="22"/>
        </w:rPr>
        <w:t>Abingdon: Routledge.</w:t>
      </w:r>
    </w:p>
    <w:p w:rsidR="0ED81E44" w:rsidP="5F5C08E1" w:rsidRDefault="0ED81E44" w14:paraId="41A663E9" w14:textId="0C6EEE81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NHS Digital (2020). </w:t>
      </w:r>
      <w:r w:rsidRPr="5F5C08E1">
        <w:rPr>
          <w:rFonts w:ascii="Arial" w:hAnsi="Arial" w:eastAsia="Arial" w:cs="Arial"/>
          <w:i/>
          <w:iCs/>
          <w:sz w:val="22"/>
          <w:szCs w:val="22"/>
        </w:rPr>
        <w:t xml:space="preserve">Annual Report and Accounts 2019-20. </w:t>
      </w:r>
      <w:r w:rsidRPr="5F5C08E1">
        <w:rPr>
          <w:rFonts w:ascii="Arial" w:hAnsi="Arial" w:eastAsia="Arial" w:cs="Arial"/>
          <w:sz w:val="22"/>
          <w:szCs w:val="22"/>
        </w:rPr>
        <w:t>London; NHS Di</w:t>
      </w:r>
      <w:r w:rsidRPr="5F5C08E1" w:rsidR="2928F6CA">
        <w:rPr>
          <w:rFonts w:ascii="Arial" w:hAnsi="Arial" w:eastAsia="Arial" w:cs="Arial"/>
          <w:sz w:val="22"/>
          <w:szCs w:val="22"/>
        </w:rPr>
        <w:t>gital</w:t>
      </w:r>
    </w:p>
    <w:p w:rsidR="2928F6CA" w:rsidP="5F5C08E1" w:rsidRDefault="2928F6CA" w14:paraId="126017B4" w14:textId="1D3BD540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NHS England (2019). </w:t>
      </w:r>
      <w:r w:rsidRPr="5F5C08E1">
        <w:rPr>
          <w:rFonts w:ascii="Arial" w:hAnsi="Arial" w:eastAsia="Arial" w:cs="Arial"/>
          <w:i/>
          <w:iCs/>
          <w:sz w:val="22"/>
          <w:szCs w:val="22"/>
        </w:rPr>
        <w:t xml:space="preserve">The NHS Long Term Plan. </w:t>
      </w:r>
      <w:r w:rsidRPr="5F5C08E1">
        <w:rPr>
          <w:rFonts w:ascii="Arial" w:hAnsi="Arial" w:eastAsia="Arial" w:cs="Arial"/>
          <w:sz w:val="22"/>
          <w:szCs w:val="22"/>
        </w:rPr>
        <w:t xml:space="preserve">London </w:t>
      </w:r>
      <w:r w:rsidRPr="5F5C08E1" w:rsidR="08B2BAF7">
        <w:rPr>
          <w:rFonts w:ascii="Arial" w:hAnsi="Arial" w:eastAsia="Arial" w:cs="Arial"/>
          <w:sz w:val="22"/>
          <w:szCs w:val="22"/>
        </w:rPr>
        <w:t>NHS England.</w:t>
      </w:r>
    </w:p>
    <w:p w:rsidR="08B2BAF7" w:rsidP="5F5C08E1" w:rsidRDefault="08B2BAF7" w14:paraId="27E39F0C" w14:textId="5F90E1E3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Nursing and Midwifery Council (NMC) (2018). </w:t>
      </w:r>
      <w:r w:rsidRPr="5F5C08E1">
        <w:rPr>
          <w:rFonts w:ascii="Arial" w:hAnsi="Arial" w:eastAsia="Arial" w:cs="Arial"/>
          <w:i/>
          <w:iCs/>
          <w:sz w:val="22"/>
          <w:szCs w:val="22"/>
        </w:rPr>
        <w:t xml:space="preserve">The Code; Professional Standards </w:t>
      </w:r>
      <w:r w:rsidRPr="5F5C08E1" w:rsidR="53A66335">
        <w:rPr>
          <w:rFonts w:ascii="Arial" w:hAnsi="Arial" w:eastAsia="Arial" w:cs="Arial"/>
          <w:i/>
          <w:iCs/>
          <w:sz w:val="22"/>
          <w:szCs w:val="22"/>
        </w:rPr>
        <w:t xml:space="preserve">of Practice and Behaviour for Nurses, Midwives and Nursing associates. </w:t>
      </w:r>
      <w:r w:rsidRPr="5F5C08E1" w:rsidR="53A66335">
        <w:rPr>
          <w:rFonts w:ascii="Arial" w:hAnsi="Arial" w:eastAsia="Arial" w:cs="Arial"/>
          <w:sz w:val="22"/>
          <w:szCs w:val="22"/>
        </w:rPr>
        <w:t>London</w:t>
      </w:r>
      <w:r w:rsidRPr="5F5C08E1" w:rsidR="11E30965">
        <w:rPr>
          <w:rFonts w:ascii="Arial" w:hAnsi="Arial" w:eastAsia="Arial" w:cs="Arial"/>
          <w:sz w:val="22"/>
          <w:szCs w:val="22"/>
        </w:rPr>
        <w:t>; NMC.</w:t>
      </w:r>
    </w:p>
    <w:p w:rsidR="11E30965" w:rsidP="5F5C08E1" w:rsidRDefault="11E30965" w14:paraId="4CE22768" w14:textId="3B1BAD3B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>Silverman, J., Kurtz S. and  Draper, J, (201</w:t>
      </w:r>
      <w:r w:rsidRPr="5F5C08E1" w:rsidR="7A549BB7">
        <w:rPr>
          <w:rFonts w:ascii="Arial" w:hAnsi="Arial" w:eastAsia="Arial" w:cs="Arial"/>
          <w:sz w:val="22"/>
          <w:szCs w:val="22"/>
        </w:rPr>
        <w:t xml:space="preserve">3). </w:t>
      </w:r>
      <w:r w:rsidRPr="5F5C08E1" w:rsidR="7A549BB7">
        <w:rPr>
          <w:rFonts w:ascii="Arial" w:hAnsi="Arial" w:eastAsia="Arial" w:cs="Arial"/>
          <w:i/>
          <w:iCs/>
          <w:sz w:val="22"/>
          <w:szCs w:val="22"/>
        </w:rPr>
        <w:t xml:space="preserve">Skills for Communication with Patients. </w:t>
      </w:r>
      <w:r w:rsidRPr="5F5C08E1" w:rsidR="23C8A069">
        <w:rPr>
          <w:rFonts w:ascii="Arial" w:hAnsi="Arial" w:eastAsia="Arial" w:cs="Arial"/>
          <w:sz w:val="22"/>
          <w:szCs w:val="22"/>
        </w:rPr>
        <w:t>3</w:t>
      </w:r>
      <w:r w:rsidRPr="5F5C08E1" w:rsidR="23C8A069">
        <w:rPr>
          <w:rFonts w:ascii="Arial" w:hAnsi="Arial" w:eastAsia="Arial" w:cs="Arial"/>
          <w:sz w:val="22"/>
          <w:szCs w:val="22"/>
          <w:vertAlign w:val="superscript"/>
        </w:rPr>
        <w:t>rd</w:t>
      </w:r>
      <w:r w:rsidRPr="5F5C08E1" w:rsidR="23C8A069">
        <w:rPr>
          <w:rFonts w:ascii="Arial" w:hAnsi="Arial" w:eastAsia="Arial" w:cs="Arial"/>
          <w:sz w:val="22"/>
          <w:szCs w:val="22"/>
        </w:rPr>
        <w:t xml:space="preserve"> edn. London; Radcliffe Publishing.</w:t>
      </w:r>
    </w:p>
    <w:p w:rsidR="23C8A069" w:rsidP="5F5C08E1" w:rsidRDefault="23C8A069" w14:paraId="76751D9A" w14:textId="01E2F272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UK Parliament (2012). </w:t>
      </w:r>
      <w:r w:rsidRPr="5F5C08E1">
        <w:rPr>
          <w:rFonts w:ascii="Arial" w:hAnsi="Arial" w:eastAsia="Arial" w:cs="Arial"/>
          <w:i/>
          <w:iCs/>
          <w:sz w:val="22"/>
          <w:szCs w:val="22"/>
        </w:rPr>
        <w:t xml:space="preserve">The Health and Social Care Act 2012 (c.7). </w:t>
      </w:r>
      <w:r w:rsidRPr="5F5C08E1" w:rsidR="6E98A05F">
        <w:rPr>
          <w:rFonts w:ascii="Arial" w:hAnsi="Arial" w:eastAsia="Arial" w:cs="Arial"/>
          <w:sz w:val="22"/>
          <w:szCs w:val="22"/>
        </w:rPr>
        <w:t>London; The Stationery Office.</w:t>
      </w:r>
    </w:p>
    <w:p w:rsidR="6E98A05F" w:rsidP="5F5C08E1" w:rsidRDefault="6E98A05F" w14:paraId="7947ECEB" w14:textId="468CF553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lastRenderedPageBreak/>
        <w:t>West, M.A. and Lyubovnikova, J. (2013), ‘IIIusions of Team Working in Heal</w:t>
      </w:r>
      <w:r w:rsidRPr="5F5C08E1" w:rsidR="6CE42411">
        <w:rPr>
          <w:rFonts w:ascii="Arial" w:hAnsi="Arial" w:eastAsia="Arial" w:cs="Arial"/>
          <w:sz w:val="22"/>
          <w:szCs w:val="22"/>
        </w:rPr>
        <w:t xml:space="preserve">th Care’, </w:t>
      </w:r>
      <w:r w:rsidRPr="5F5C08E1" w:rsidR="6CE42411">
        <w:rPr>
          <w:rFonts w:ascii="Arial" w:hAnsi="Arial" w:eastAsia="Arial" w:cs="Arial"/>
          <w:i/>
          <w:iCs/>
          <w:sz w:val="22"/>
          <w:szCs w:val="22"/>
        </w:rPr>
        <w:t>Journal of Health Organisation</w:t>
      </w:r>
      <w:r w:rsidRPr="5F5C08E1" w:rsidR="57AD2515">
        <w:rPr>
          <w:rFonts w:ascii="Arial" w:hAnsi="Arial" w:eastAsia="Arial" w:cs="Arial"/>
          <w:i/>
          <w:iCs/>
          <w:sz w:val="22"/>
          <w:szCs w:val="22"/>
        </w:rPr>
        <w:t xml:space="preserve"> and </w:t>
      </w:r>
      <w:r w:rsidRPr="5F5C08E1" w:rsidR="6CE42411">
        <w:rPr>
          <w:rFonts w:ascii="Arial" w:hAnsi="Arial" w:eastAsia="Arial" w:cs="Arial"/>
          <w:i/>
          <w:iCs/>
          <w:sz w:val="22"/>
          <w:szCs w:val="22"/>
        </w:rPr>
        <w:t xml:space="preserve"> Management,</w:t>
      </w:r>
      <w:r w:rsidRPr="5F5C08E1" w:rsidR="276EDF1C"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 w:rsidRPr="5F5C08E1" w:rsidR="276EDF1C">
        <w:rPr>
          <w:rFonts w:ascii="Arial" w:hAnsi="Arial" w:eastAsia="Arial" w:cs="Arial"/>
          <w:sz w:val="22"/>
          <w:szCs w:val="22"/>
        </w:rPr>
        <w:t>27(1), pp. 134-142.</w:t>
      </w:r>
    </w:p>
    <w:p w:rsidR="5F5C08E1" w:rsidP="5F5C08E1" w:rsidRDefault="5F5C08E1" w14:paraId="2B254D25" w14:textId="0ABD8AAB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0817DA8C" w14:textId="5F45A0DC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2C1036E6" w14:textId="364FEF0D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23EAA2A3" w14:textId="06BFFF35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4AE674BD" w14:textId="17C7BDC1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6B03E2FF" w14:textId="66790452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7B4C54D0" w14:textId="2C2DFA70">
      <w:pPr>
        <w:rPr>
          <w:rFonts w:ascii="Arial" w:hAnsi="Arial" w:eastAsia="Arial" w:cs="Arial"/>
          <w:b/>
          <w:bCs/>
          <w:sz w:val="22"/>
          <w:szCs w:val="22"/>
        </w:rPr>
      </w:pPr>
    </w:p>
    <w:p w:rsidR="4914CC54" w:rsidP="5F5C08E1" w:rsidRDefault="4914CC54" w14:paraId="1B906E5B" w14:textId="5C1E0DE8">
      <w:pPr>
        <w:rPr>
          <w:rFonts w:ascii="Arial" w:hAnsi="Arial" w:eastAsia="Arial" w:cs="Arial"/>
          <w:sz w:val="22"/>
          <w:szCs w:val="22"/>
        </w:rPr>
      </w:pPr>
      <w:r w:rsidRPr="5F5C08E1">
        <w:rPr>
          <w:rFonts w:ascii="Arial" w:hAnsi="Arial" w:eastAsia="Arial" w:cs="Arial"/>
          <w:sz w:val="22"/>
          <w:szCs w:val="22"/>
        </w:rPr>
        <w:t xml:space="preserve"> </w:t>
      </w:r>
    </w:p>
    <w:p w:rsidR="5F5C08E1" w:rsidP="5F5C08E1" w:rsidRDefault="5F5C08E1" w14:paraId="496376F4" w14:textId="120E8F3E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690BCFDC" w14:textId="131D0B45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626A5BDB" w14:textId="19BDA2B7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66ED0DDB" w14:textId="513F3E10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6D0EEF53" w14:textId="6A07A10C">
      <w:pPr>
        <w:rPr>
          <w:rFonts w:ascii="Arial" w:hAnsi="Arial" w:eastAsia="Arial" w:cs="Arial"/>
          <w:sz w:val="22"/>
          <w:szCs w:val="22"/>
        </w:rPr>
      </w:pPr>
    </w:p>
    <w:p w:rsidR="5F5C08E1" w:rsidP="5F5C08E1" w:rsidRDefault="5F5C08E1" w14:paraId="39DEF949" w14:textId="6E3FE94E">
      <w:pPr>
        <w:rPr>
          <w:rFonts w:ascii="Arial" w:hAnsi="Arial" w:eastAsia="Arial" w:cs="Arial"/>
          <w:sz w:val="22"/>
          <w:szCs w:val="22"/>
        </w:rPr>
      </w:pPr>
    </w:p>
    <w:p w:rsidR="7A7256C8" w:rsidP="3B77C1EA" w:rsidRDefault="7A7256C8" w14:paraId="6BD575C0" w14:textId="222DEC11">
      <w:pPr>
        <w:rPr>
          <w:rFonts w:ascii="Arial Nova" w:hAnsi="Arial Nova" w:eastAsia="Arial Nova" w:cs="Arial Nova"/>
          <w:sz w:val="22"/>
          <w:szCs w:val="22"/>
        </w:rPr>
      </w:pPr>
      <w:r w:rsidRPr="3B77C1EA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3B77C1EA" w:rsidP="3B77C1EA" w:rsidRDefault="3B77C1EA" w14:paraId="50543ABE" w14:textId="0F200B07">
      <w:pPr>
        <w:rPr>
          <w:rFonts w:ascii="Arial Nova" w:hAnsi="Arial Nova" w:eastAsia="Arial Nova" w:cs="Arial Nova"/>
          <w:sz w:val="22"/>
          <w:szCs w:val="22"/>
        </w:rPr>
      </w:pPr>
    </w:p>
    <w:p w:rsidR="3B77C1EA" w:rsidP="3B77C1EA" w:rsidRDefault="3B77C1EA" w14:paraId="6D1CD212" w14:textId="018C0553">
      <w:pPr>
        <w:rPr>
          <w:rFonts w:ascii="Arial Nova" w:hAnsi="Arial Nova" w:eastAsia="Arial Nova" w:cs="Arial Nova"/>
          <w:sz w:val="22"/>
          <w:szCs w:val="22"/>
        </w:rPr>
      </w:pPr>
    </w:p>
    <w:p w:rsidR="3B77C1EA" w:rsidP="3B77C1EA" w:rsidRDefault="3B77C1EA" w14:paraId="0BBC715C" w14:textId="2E85062E">
      <w:pPr>
        <w:rPr>
          <w:rFonts w:ascii="Arial Nova" w:hAnsi="Arial Nova" w:eastAsia="Arial Nova" w:cs="Arial Nova"/>
          <w:sz w:val="22"/>
          <w:szCs w:val="22"/>
        </w:rPr>
      </w:pPr>
    </w:p>
    <w:p w:rsidR="3B77C1EA" w:rsidP="3B77C1EA" w:rsidRDefault="3B77C1EA" w14:paraId="49D22D38" w14:textId="5043BE70">
      <w:pPr>
        <w:rPr>
          <w:rFonts w:ascii="Arial Nova" w:hAnsi="Arial Nova" w:eastAsia="Arial Nova" w:cs="Arial Nova"/>
          <w:sz w:val="22"/>
          <w:szCs w:val="22"/>
        </w:rPr>
      </w:pPr>
    </w:p>
    <w:sectPr w:rsidR="3B77C1EA">
      <w:headerReference w:type="default" r:id="rId6"/>
      <w:footerReference w:type="default" r:id="rId7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F3881" w:rsidRDefault="001F3881" w14:paraId="7968E5C0" w14:textId="77777777">
      <w:pPr>
        <w:spacing w:after="0" w:line="240" w:lineRule="auto"/>
      </w:pPr>
      <w:r>
        <w:separator/>
      </w:r>
    </w:p>
  </w:endnote>
  <w:endnote w:type="continuationSeparator" w:id="0">
    <w:p w:rsidR="001F3881" w:rsidRDefault="001F3881" w14:paraId="4D67709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77C1EA" w:rsidTr="3B77C1EA" w14:paraId="11F00BDC" w14:textId="77777777">
      <w:trPr>
        <w:trHeight w:val="300"/>
      </w:trPr>
      <w:tc>
        <w:tcPr>
          <w:tcW w:w="3005" w:type="dxa"/>
        </w:tcPr>
        <w:p w:rsidR="3B77C1EA" w:rsidP="3B77C1EA" w:rsidRDefault="3B77C1EA" w14:paraId="4C107027" w14:textId="4E97A027">
          <w:pPr>
            <w:pStyle w:val="Header"/>
            <w:ind w:left="-115"/>
          </w:pPr>
        </w:p>
      </w:tc>
      <w:tc>
        <w:tcPr>
          <w:tcW w:w="3005" w:type="dxa"/>
        </w:tcPr>
        <w:p w:rsidR="3B77C1EA" w:rsidP="3B77C1EA" w:rsidRDefault="3B77C1EA" w14:paraId="73064B94" w14:textId="1D7ED034">
          <w:pPr>
            <w:pStyle w:val="Header"/>
            <w:jc w:val="center"/>
          </w:pPr>
        </w:p>
      </w:tc>
      <w:tc>
        <w:tcPr>
          <w:tcW w:w="3005" w:type="dxa"/>
        </w:tcPr>
        <w:p w:rsidR="3B77C1EA" w:rsidP="3B77C1EA" w:rsidRDefault="3B77C1EA" w14:paraId="78E04267" w14:textId="4F3B80C4">
          <w:pPr>
            <w:pStyle w:val="Header"/>
            <w:ind w:right="-115"/>
            <w:jc w:val="right"/>
          </w:pPr>
        </w:p>
      </w:tc>
    </w:tr>
  </w:tbl>
  <w:p w:rsidR="3B77C1EA" w:rsidP="3B77C1EA" w:rsidRDefault="3B77C1EA" w14:paraId="00D7F52D" w14:textId="465E60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F3881" w:rsidRDefault="001F3881" w14:paraId="699E4766" w14:textId="77777777">
      <w:pPr>
        <w:spacing w:after="0" w:line="240" w:lineRule="auto"/>
      </w:pPr>
      <w:r>
        <w:separator/>
      </w:r>
    </w:p>
  </w:footnote>
  <w:footnote w:type="continuationSeparator" w:id="0">
    <w:p w:rsidR="001F3881" w:rsidRDefault="001F3881" w14:paraId="649F7F4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77C1EA" w:rsidTr="3B77C1EA" w14:paraId="40560A37" w14:textId="77777777">
      <w:trPr>
        <w:trHeight w:val="300"/>
      </w:trPr>
      <w:tc>
        <w:tcPr>
          <w:tcW w:w="3005" w:type="dxa"/>
        </w:tcPr>
        <w:p w:rsidR="3B77C1EA" w:rsidP="3B77C1EA" w:rsidRDefault="3B77C1EA" w14:paraId="12DE2EA4" w14:textId="4C7EDA3E">
          <w:pPr>
            <w:pStyle w:val="Header"/>
            <w:ind w:left="-115"/>
          </w:pPr>
        </w:p>
      </w:tc>
      <w:tc>
        <w:tcPr>
          <w:tcW w:w="3005" w:type="dxa"/>
        </w:tcPr>
        <w:p w:rsidR="3B77C1EA" w:rsidP="3B77C1EA" w:rsidRDefault="3B77C1EA" w14:paraId="31A9E848" w14:textId="24152097">
          <w:pPr>
            <w:pStyle w:val="Header"/>
            <w:jc w:val="center"/>
          </w:pPr>
        </w:p>
      </w:tc>
      <w:tc>
        <w:tcPr>
          <w:tcW w:w="3005" w:type="dxa"/>
        </w:tcPr>
        <w:p w:rsidR="3B77C1EA" w:rsidP="3B77C1EA" w:rsidRDefault="3B77C1EA" w14:paraId="0F22A9DF" w14:textId="1C9A3EB0">
          <w:pPr>
            <w:pStyle w:val="Header"/>
            <w:ind w:right="-115"/>
            <w:jc w:val="right"/>
          </w:pPr>
        </w:p>
      </w:tc>
    </w:tr>
  </w:tbl>
  <w:p w:rsidR="3B77C1EA" w:rsidP="3B77C1EA" w:rsidRDefault="3B77C1EA" w14:paraId="133D4D6C" w14:textId="3261BD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revisionView w:markup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C00726"/>
    <w:rsid w:val="001609AC"/>
    <w:rsid w:val="001F3881"/>
    <w:rsid w:val="00417A7C"/>
    <w:rsid w:val="005512BD"/>
    <w:rsid w:val="005A6BA8"/>
    <w:rsid w:val="005CB26B"/>
    <w:rsid w:val="006D4C14"/>
    <w:rsid w:val="0099382F"/>
    <w:rsid w:val="009EAB17"/>
    <w:rsid w:val="00A1CBF7"/>
    <w:rsid w:val="00BC4538"/>
    <w:rsid w:val="00C8DA4F"/>
    <w:rsid w:val="00E150FE"/>
    <w:rsid w:val="0111E563"/>
    <w:rsid w:val="01609676"/>
    <w:rsid w:val="018ED367"/>
    <w:rsid w:val="01A81705"/>
    <w:rsid w:val="01E1787F"/>
    <w:rsid w:val="0204FABE"/>
    <w:rsid w:val="024ABD04"/>
    <w:rsid w:val="024ED73B"/>
    <w:rsid w:val="02BFE752"/>
    <w:rsid w:val="02C4B90D"/>
    <w:rsid w:val="02F24BBE"/>
    <w:rsid w:val="0344D92D"/>
    <w:rsid w:val="037871E3"/>
    <w:rsid w:val="03AAB195"/>
    <w:rsid w:val="03C01859"/>
    <w:rsid w:val="03DEF7BD"/>
    <w:rsid w:val="04076E26"/>
    <w:rsid w:val="040F5BF0"/>
    <w:rsid w:val="04711452"/>
    <w:rsid w:val="04AB26AF"/>
    <w:rsid w:val="05164C4B"/>
    <w:rsid w:val="0539EC3B"/>
    <w:rsid w:val="05453D38"/>
    <w:rsid w:val="0584D83F"/>
    <w:rsid w:val="05F160B7"/>
    <w:rsid w:val="06864649"/>
    <w:rsid w:val="0720A9D9"/>
    <w:rsid w:val="0778FE02"/>
    <w:rsid w:val="07A617E8"/>
    <w:rsid w:val="07FD6CD3"/>
    <w:rsid w:val="0860E850"/>
    <w:rsid w:val="08B2BAF7"/>
    <w:rsid w:val="094728DC"/>
    <w:rsid w:val="0962C2D0"/>
    <w:rsid w:val="09B84994"/>
    <w:rsid w:val="09F86D5E"/>
    <w:rsid w:val="0AB5B971"/>
    <w:rsid w:val="0AEE5BEF"/>
    <w:rsid w:val="0B0C99BE"/>
    <w:rsid w:val="0B41411D"/>
    <w:rsid w:val="0B5FA755"/>
    <w:rsid w:val="0B8791F4"/>
    <w:rsid w:val="0BED3C27"/>
    <w:rsid w:val="0C4EB106"/>
    <w:rsid w:val="0C93B053"/>
    <w:rsid w:val="0CA786F8"/>
    <w:rsid w:val="0CCF7296"/>
    <w:rsid w:val="0CDE6343"/>
    <w:rsid w:val="0CF548C5"/>
    <w:rsid w:val="0D451C5C"/>
    <w:rsid w:val="0DA37037"/>
    <w:rsid w:val="0DC74C7A"/>
    <w:rsid w:val="0E3D927B"/>
    <w:rsid w:val="0E45F437"/>
    <w:rsid w:val="0E4B9629"/>
    <w:rsid w:val="0ED81E44"/>
    <w:rsid w:val="0EE59F41"/>
    <w:rsid w:val="0EF26560"/>
    <w:rsid w:val="0EF3C48F"/>
    <w:rsid w:val="0F2165DE"/>
    <w:rsid w:val="0F3CE5D9"/>
    <w:rsid w:val="0FA56AF9"/>
    <w:rsid w:val="10136822"/>
    <w:rsid w:val="1085F5CE"/>
    <w:rsid w:val="10C3E304"/>
    <w:rsid w:val="11E30965"/>
    <w:rsid w:val="11F9A721"/>
    <w:rsid w:val="123687A2"/>
    <w:rsid w:val="123B2B72"/>
    <w:rsid w:val="125B9C95"/>
    <w:rsid w:val="125DA720"/>
    <w:rsid w:val="126B3CA2"/>
    <w:rsid w:val="12E70FF7"/>
    <w:rsid w:val="134A4FD1"/>
    <w:rsid w:val="135481B2"/>
    <w:rsid w:val="13E6524B"/>
    <w:rsid w:val="13F803A0"/>
    <w:rsid w:val="1526FA61"/>
    <w:rsid w:val="158CA0C7"/>
    <w:rsid w:val="1598F3E4"/>
    <w:rsid w:val="160A2892"/>
    <w:rsid w:val="168E09F5"/>
    <w:rsid w:val="16BC5103"/>
    <w:rsid w:val="16E3306E"/>
    <w:rsid w:val="16F81BB7"/>
    <w:rsid w:val="1706708D"/>
    <w:rsid w:val="180AEFD6"/>
    <w:rsid w:val="182B6BAA"/>
    <w:rsid w:val="184A7E7B"/>
    <w:rsid w:val="18B96C39"/>
    <w:rsid w:val="195E455F"/>
    <w:rsid w:val="19891FC7"/>
    <w:rsid w:val="19B9F6E7"/>
    <w:rsid w:val="19DDFCE6"/>
    <w:rsid w:val="19F731F9"/>
    <w:rsid w:val="1A32963F"/>
    <w:rsid w:val="1A4DF0F9"/>
    <w:rsid w:val="1A95A2EC"/>
    <w:rsid w:val="1A9E807A"/>
    <w:rsid w:val="1AB4AFAC"/>
    <w:rsid w:val="1AF67E48"/>
    <w:rsid w:val="1BA27628"/>
    <w:rsid w:val="1C1DBB53"/>
    <w:rsid w:val="1C83A3F6"/>
    <w:rsid w:val="1C864820"/>
    <w:rsid w:val="1CAD2123"/>
    <w:rsid w:val="1CBDB94B"/>
    <w:rsid w:val="1CD2C6D7"/>
    <w:rsid w:val="1D52814A"/>
    <w:rsid w:val="1D69CA48"/>
    <w:rsid w:val="1D85177C"/>
    <w:rsid w:val="1DB89917"/>
    <w:rsid w:val="1E9F4D55"/>
    <w:rsid w:val="1EA1F631"/>
    <w:rsid w:val="1EEE79A1"/>
    <w:rsid w:val="1F396165"/>
    <w:rsid w:val="1F3B9156"/>
    <w:rsid w:val="1F53056D"/>
    <w:rsid w:val="1F6AC9B9"/>
    <w:rsid w:val="1FF4EB9A"/>
    <w:rsid w:val="20138E24"/>
    <w:rsid w:val="2035F723"/>
    <w:rsid w:val="208494A6"/>
    <w:rsid w:val="208542C4"/>
    <w:rsid w:val="20861382"/>
    <w:rsid w:val="20BA50D5"/>
    <w:rsid w:val="20F60E39"/>
    <w:rsid w:val="2115CA3C"/>
    <w:rsid w:val="21359450"/>
    <w:rsid w:val="2158D88A"/>
    <w:rsid w:val="219764AD"/>
    <w:rsid w:val="21D48A08"/>
    <w:rsid w:val="223CA5F2"/>
    <w:rsid w:val="2255D2A8"/>
    <w:rsid w:val="22CCE3B1"/>
    <w:rsid w:val="231F3385"/>
    <w:rsid w:val="236659FA"/>
    <w:rsid w:val="23A981DB"/>
    <w:rsid w:val="23C8A069"/>
    <w:rsid w:val="23F796AD"/>
    <w:rsid w:val="2495643F"/>
    <w:rsid w:val="249A4DBB"/>
    <w:rsid w:val="24ACA3FE"/>
    <w:rsid w:val="24AD711D"/>
    <w:rsid w:val="2513ECBA"/>
    <w:rsid w:val="251F8D9B"/>
    <w:rsid w:val="255CDAD9"/>
    <w:rsid w:val="25754452"/>
    <w:rsid w:val="257D5468"/>
    <w:rsid w:val="276EDF1C"/>
    <w:rsid w:val="278CD055"/>
    <w:rsid w:val="27E4D0F8"/>
    <w:rsid w:val="28409078"/>
    <w:rsid w:val="2924810C"/>
    <w:rsid w:val="2928F6CA"/>
    <w:rsid w:val="29800F71"/>
    <w:rsid w:val="2BB0B8B2"/>
    <w:rsid w:val="2C10E2BD"/>
    <w:rsid w:val="2C8874D2"/>
    <w:rsid w:val="2D108271"/>
    <w:rsid w:val="2D30BB2B"/>
    <w:rsid w:val="2E46726D"/>
    <w:rsid w:val="2E5531F6"/>
    <w:rsid w:val="2EBA6B6F"/>
    <w:rsid w:val="2EE6CCAA"/>
    <w:rsid w:val="2EE8F59B"/>
    <w:rsid w:val="2F2A9696"/>
    <w:rsid w:val="3076731A"/>
    <w:rsid w:val="3086CB5E"/>
    <w:rsid w:val="30B43982"/>
    <w:rsid w:val="30BFC1D9"/>
    <w:rsid w:val="30C75C41"/>
    <w:rsid w:val="30E7980E"/>
    <w:rsid w:val="314F8D4E"/>
    <w:rsid w:val="315F8146"/>
    <w:rsid w:val="3164073A"/>
    <w:rsid w:val="317EC9B8"/>
    <w:rsid w:val="319ADE33"/>
    <w:rsid w:val="32555316"/>
    <w:rsid w:val="3265F875"/>
    <w:rsid w:val="328198D6"/>
    <w:rsid w:val="32D51F46"/>
    <w:rsid w:val="33066E5F"/>
    <w:rsid w:val="331BBF2E"/>
    <w:rsid w:val="335B36EF"/>
    <w:rsid w:val="33703E82"/>
    <w:rsid w:val="33CD1792"/>
    <w:rsid w:val="33D38A9E"/>
    <w:rsid w:val="3448D374"/>
    <w:rsid w:val="347BC2D9"/>
    <w:rsid w:val="353F4578"/>
    <w:rsid w:val="3567A5B8"/>
    <w:rsid w:val="35BDFBA3"/>
    <w:rsid w:val="35F194D6"/>
    <w:rsid w:val="365FA269"/>
    <w:rsid w:val="371DFF8F"/>
    <w:rsid w:val="3723F051"/>
    <w:rsid w:val="373702A6"/>
    <w:rsid w:val="37472B2B"/>
    <w:rsid w:val="37B16421"/>
    <w:rsid w:val="38DC73B6"/>
    <w:rsid w:val="38DE8B4F"/>
    <w:rsid w:val="38F0164D"/>
    <w:rsid w:val="39567C8E"/>
    <w:rsid w:val="39792020"/>
    <w:rsid w:val="39F8305C"/>
    <w:rsid w:val="3A2BE5C3"/>
    <w:rsid w:val="3A3B4102"/>
    <w:rsid w:val="3A7C91AF"/>
    <w:rsid w:val="3AAB69B4"/>
    <w:rsid w:val="3B77C1EA"/>
    <w:rsid w:val="3B841D67"/>
    <w:rsid w:val="3B990F0A"/>
    <w:rsid w:val="3BA48FE7"/>
    <w:rsid w:val="3BD5DD29"/>
    <w:rsid w:val="3C157E70"/>
    <w:rsid w:val="3C4FDA0A"/>
    <w:rsid w:val="3C52CFFB"/>
    <w:rsid w:val="3C5BAB8C"/>
    <w:rsid w:val="3CE051D5"/>
    <w:rsid w:val="3D06933F"/>
    <w:rsid w:val="3D3EAE6B"/>
    <w:rsid w:val="3D764237"/>
    <w:rsid w:val="3DFF6435"/>
    <w:rsid w:val="3E150594"/>
    <w:rsid w:val="3E224A04"/>
    <w:rsid w:val="3E4E9482"/>
    <w:rsid w:val="3E57977F"/>
    <w:rsid w:val="3E751E76"/>
    <w:rsid w:val="3E8D0A9D"/>
    <w:rsid w:val="3EEA69AB"/>
    <w:rsid w:val="3FE13DC3"/>
    <w:rsid w:val="3FE3729C"/>
    <w:rsid w:val="4041C215"/>
    <w:rsid w:val="405F3E03"/>
    <w:rsid w:val="40841644"/>
    <w:rsid w:val="40BEAB22"/>
    <w:rsid w:val="40CAD3F5"/>
    <w:rsid w:val="412C0D0B"/>
    <w:rsid w:val="4157CF49"/>
    <w:rsid w:val="4198FE95"/>
    <w:rsid w:val="42692C42"/>
    <w:rsid w:val="42C60CAC"/>
    <w:rsid w:val="42D5ACF7"/>
    <w:rsid w:val="43606CCE"/>
    <w:rsid w:val="4380694B"/>
    <w:rsid w:val="4388D743"/>
    <w:rsid w:val="438C54F2"/>
    <w:rsid w:val="43A36FE9"/>
    <w:rsid w:val="43E7AB71"/>
    <w:rsid w:val="43EF6FE8"/>
    <w:rsid w:val="44379AFB"/>
    <w:rsid w:val="4445F243"/>
    <w:rsid w:val="45333FAD"/>
    <w:rsid w:val="453C5D57"/>
    <w:rsid w:val="456F61FA"/>
    <w:rsid w:val="4572FD4A"/>
    <w:rsid w:val="459E304D"/>
    <w:rsid w:val="4632C4ED"/>
    <w:rsid w:val="4693CD5B"/>
    <w:rsid w:val="4782E961"/>
    <w:rsid w:val="488BC3F3"/>
    <w:rsid w:val="48AEB365"/>
    <w:rsid w:val="490BFD33"/>
    <w:rsid w:val="4914CC54"/>
    <w:rsid w:val="492BD62D"/>
    <w:rsid w:val="49FEF04E"/>
    <w:rsid w:val="4A07F545"/>
    <w:rsid w:val="4AC758AB"/>
    <w:rsid w:val="4AC99D6B"/>
    <w:rsid w:val="4B0D8E2A"/>
    <w:rsid w:val="4B2D6A21"/>
    <w:rsid w:val="4B83F8AE"/>
    <w:rsid w:val="4BED78B6"/>
    <w:rsid w:val="4C2EC85B"/>
    <w:rsid w:val="4C5D811D"/>
    <w:rsid w:val="4C87B518"/>
    <w:rsid w:val="4D05B730"/>
    <w:rsid w:val="4D3BBDEB"/>
    <w:rsid w:val="4D4FEE4D"/>
    <w:rsid w:val="4DDB131C"/>
    <w:rsid w:val="4DFE2D5E"/>
    <w:rsid w:val="4E87F9BD"/>
    <w:rsid w:val="4E8D83D0"/>
    <w:rsid w:val="4E9D0DFE"/>
    <w:rsid w:val="4EAA61B8"/>
    <w:rsid w:val="4EEC65D2"/>
    <w:rsid w:val="4F0AE0F6"/>
    <w:rsid w:val="4F2894F7"/>
    <w:rsid w:val="4F6E0F94"/>
    <w:rsid w:val="4F8CB070"/>
    <w:rsid w:val="4FC00726"/>
    <w:rsid w:val="500141D8"/>
    <w:rsid w:val="501489F9"/>
    <w:rsid w:val="50352423"/>
    <w:rsid w:val="5044CAF8"/>
    <w:rsid w:val="504764BF"/>
    <w:rsid w:val="50D636CA"/>
    <w:rsid w:val="5151A83A"/>
    <w:rsid w:val="519C0B07"/>
    <w:rsid w:val="51CDCD6B"/>
    <w:rsid w:val="5259E69B"/>
    <w:rsid w:val="52AB85A5"/>
    <w:rsid w:val="532362BE"/>
    <w:rsid w:val="53A66335"/>
    <w:rsid w:val="53B5BC67"/>
    <w:rsid w:val="5451CBD8"/>
    <w:rsid w:val="549E4E7F"/>
    <w:rsid w:val="54E399D6"/>
    <w:rsid w:val="552594C6"/>
    <w:rsid w:val="5536B68D"/>
    <w:rsid w:val="55597A53"/>
    <w:rsid w:val="5597D3B6"/>
    <w:rsid w:val="56227726"/>
    <w:rsid w:val="563126A8"/>
    <w:rsid w:val="5652E520"/>
    <w:rsid w:val="56CF783A"/>
    <w:rsid w:val="56FCC6F6"/>
    <w:rsid w:val="5745DD80"/>
    <w:rsid w:val="57710986"/>
    <w:rsid w:val="57AD2515"/>
    <w:rsid w:val="57D7A7B8"/>
    <w:rsid w:val="57E45CC5"/>
    <w:rsid w:val="5829946B"/>
    <w:rsid w:val="58DB724D"/>
    <w:rsid w:val="591680B7"/>
    <w:rsid w:val="5923B79C"/>
    <w:rsid w:val="592D5024"/>
    <w:rsid w:val="593C4502"/>
    <w:rsid w:val="5941499F"/>
    <w:rsid w:val="5973C10E"/>
    <w:rsid w:val="5982A8B6"/>
    <w:rsid w:val="5A6D2295"/>
    <w:rsid w:val="5A792972"/>
    <w:rsid w:val="5A918A9C"/>
    <w:rsid w:val="5B02EFB2"/>
    <w:rsid w:val="5BDE8FAB"/>
    <w:rsid w:val="5BE52484"/>
    <w:rsid w:val="5C1019E8"/>
    <w:rsid w:val="5C1A136D"/>
    <w:rsid w:val="5C200A15"/>
    <w:rsid w:val="5C33974A"/>
    <w:rsid w:val="5C828562"/>
    <w:rsid w:val="5CC64824"/>
    <w:rsid w:val="5D490BBF"/>
    <w:rsid w:val="5D887798"/>
    <w:rsid w:val="5E06E9E0"/>
    <w:rsid w:val="5E14FD3E"/>
    <w:rsid w:val="5E445003"/>
    <w:rsid w:val="5EC233C2"/>
    <w:rsid w:val="5ECEE5D4"/>
    <w:rsid w:val="5F4F1FDC"/>
    <w:rsid w:val="5F518DB1"/>
    <w:rsid w:val="5F5C08E1"/>
    <w:rsid w:val="5F6C4750"/>
    <w:rsid w:val="5F8612E0"/>
    <w:rsid w:val="5FA8ED08"/>
    <w:rsid w:val="5FE7F821"/>
    <w:rsid w:val="6027B218"/>
    <w:rsid w:val="602A81A8"/>
    <w:rsid w:val="60347C16"/>
    <w:rsid w:val="60898FF1"/>
    <w:rsid w:val="60E29AE2"/>
    <w:rsid w:val="60ED7BE1"/>
    <w:rsid w:val="611435FC"/>
    <w:rsid w:val="612D6F97"/>
    <w:rsid w:val="61488831"/>
    <w:rsid w:val="61DBE445"/>
    <w:rsid w:val="61FD2849"/>
    <w:rsid w:val="62746E6A"/>
    <w:rsid w:val="62BF65A6"/>
    <w:rsid w:val="62C7B58D"/>
    <w:rsid w:val="63200258"/>
    <w:rsid w:val="634B6DCD"/>
    <w:rsid w:val="63B34D12"/>
    <w:rsid w:val="63D053B2"/>
    <w:rsid w:val="63E5172C"/>
    <w:rsid w:val="64335DC3"/>
    <w:rsid w:val="64534B6C"/>
    <w:rsid w:val="64FF61DF"/>
    <w:rsid w:val="652099A4"/>
    <w:rsid w:val="65CA648C"/>
    <w:rsid w:val="65D59FF1"/>
    <w:rsid w:val="65DDCFF3"/>
    <w:rsid w:val="65FE0206"/>
    <w:rsid w:val="6644B979"/>
    <w:rsid w:val="66AB2DC5"/>
    <w:rsid w:val="67E035AA"/>
    <w:rsid w:val="681A8F96"/>
    <w:rsid w:val="6888A305"/>
    <w:rsid w:val="689755E0"/>
    <w:rsid w:val="695C5DCA"/>
    <w:rsid w:val="69790A73"/>
    <w:rsid w:val="69C2A3D9"/>
    <w:rsid w:val="69EADED4"/>
    <w:rsid w:val="6A450F5D"/>
    <w:rsid w:val="6A4FBE4E"/>
    <w:rsid w:val="6A5E7DF7"/>
    <w:rsid w:val="6A9B357C"/>
    <w:rsid w:val="6AC59DBC"/>
    <w:rsid w:val="6AE8B42C"/>
    <w:rsid w:val="6AF62E67"/>
    <w:rsid w:val="6B565055"/>
    <w:rsid w:val="6B830B7E"/>
    <w:rsid w:val="6C4817C1"/>
    <w:rsid w:val="6C4F9F9C"/>
    <w:rsid w:val="6C726E12"/>
    <w:rsid w:val="6CA2CB36"/>
    <w:rsid w:val="6CC08EAB"/>
    <w:rsid w:val="6CE42411"/>
    <w:rsid w:val="6D1C5D55"/>
    <w:rsid w:val="6D725C30"/>
    <w:rsid w:val="6DDE6DE6"/>
    <w:rsid w:val="6E1DA8CE"/>
    <w:rsid w:val="6E359AD2"/>
    <w:rsid w:val="6E3EF123"/>
    <w:rsid w:val="6E65287C"/>
    <w:rsid w:val="6E7E25A0"/>
    <w:rsid w:val="6E98A05F"/>
    <w:rsid w:val="6EF6FE4A"/>
    <w:rsid w:val="6F028D90"/>
    <w:rsid w:val="6F198452"/>
    <w:rsid w:val="6F5D84C1"/>
    <w:rsid w:val="6FEC7AC3"/>
    <w:rsid w:val="6FFD93F2"/>
    <w:rsid w:val="7014DFA0"/>
    <w:rsid w:val="7025CE82"/>
    <w:rsid w:val="709D65E9"/>
    <w:rsid w:val="7139A335"/>
    <w:rsid w:val="7159D9CF"/>
    <w:rsid w:val="71D182D0"/>
    <w:rsid w:val="720E51D7"/>
    <w:rsid w:val="7227664F"/>
    <w:rsid w:val="723F8593"/>
    <w:rsid w:val="725ABD13"/>
    <w:rsid w:val="72C07C12"/>
    <w:rsid w:val="72F3BD5B"/>
    <w:rsid w:val="731FF0C9"/>
    <w:rsid w:val="735B8761"/>
    <w:rsid w:val="7367BACF"/>
    <w:rsid w:val="73DD82AD"/>
    <w:rsid w:val="73ECF6BE"/>
    <w:rsid w:val="746ADC90"/>
    <w:rsid w:val="749E7B67"/>
    <w:rsid w:val="74D296A2"/>
    <w:rsid w:val="751D05B1"/>
    <w:rsid w:val="75441AF5"/>
    <w:rsid w:val="76012A49"/>
    <w:rsid w:val="768889B1"/>
    <w:rsid w:val="76C2C54E"/>
    <w:rsid w:val="771DB01C"/>
    <w:rsid w:val="7721E116"/>
    <w:rsid w:val="773A3B72"/>
    <w:rsid w:val="7757DC17"/>
    <w:rsid w:val="77F77D0B"/>
    <w:rsid w:val="7875691E"/>
    <w:rsid w:val="78BFDADC"/>
    <w:rsid w:val="78E5B79A"/>
    <w:rsid w:val="7938AF31"/>
    <w:rsid w:val="798BA308"/>
    <w:rsid w:val="79AE3CC8"/>
    <w:rsid w:val="79C2099A"/>
    <w:rsid w:val="79CB7455"/>
    <w:rsid w:val="79DABD8B"/>
    <w:rsid w:val="7A1D2ED4"/>
    <w:rsid w:val="7A26E229"/>
    <w:rsid w:val="7A549BB7"/>
    <w:rsid w:val="7A7256C8"/>
    <w:rsid w:val="7A84596D"/>
    <w:rsid w:val="7B618A7D"/>
    <w:rsid w:val="7B8584C2"/>
    <w:rsid w:val="7BC7E192"/>
    <w:rsid w:val="7C9E4869"/>
    <w:rsid w:val="7CA34E9C"/>
    <w:rsid w:val="7D9BB956"/>
    <w:rsid w:val="7F97662B"/>
    <w:rsid w:val="7FB74322"/>
    <w:rsid w:val="7FCE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00726"/>
  <w15:chartTrackingRefBased/>
  <w15:docId w15:val="{3D1F24C7-3913-48D9-9307-ABBAEE7F7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3B77C1E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B77C1E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TOC1">
    <w:name w:val="toc 1"/>
    <w:basedOn w:val="Normal"/>
    <w:next w:val="Normal"/>
    <w:uiPriority w:val="39"/>
    <w:unhideWhenUsed/>
    <w:rsid w:val="5F5C08E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5F5C08E1"/>
    <w:rPr>
      <w:color w:val="467886"/>
      <w:u w:val="single"/>
    </w:rPr>
  </w:style>
  <w:style w:type="paragraph" w:styleId="EndnoteText">
    <w:name w:val="endnote text"/>
    <w:basedOn w:val="Normal"/>
    <w:uiPriority w:val="99"/>
    <w:semiHidden/>
    <w:unhideWhenUsed/>
    <w:rsid w:val="5F5C08E1"/>
    <w:pPr>
      <w:spacing w:after="0" w:line="240" w:lineRule="auto"/>
    </w:pPr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Sufia Sultan (2431993)</dc:creator>
  <keywords/>
  <dc:description/>
  <lastModifiedBy>Sufia Sultan (2431993)</lastModifiedBy>
  <revision>5</revision>
  <dcterms:created xsi:type="dcterms:W3CDTF">2025-11-13T15:21:00.0000000Z</dcterms:created>
  <dcterms:modified xsi:type="dcterms:W3CDTF">2025-11-13T15:22:38.4327240Z</dcterms:modified>
</coreProperties>
</file>