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0A1589F" w:rsidR="007D1947" w:rsidRDefault="00443C9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525A44A" w:rsidR="007D1947" w:rsidRDefault="00443C9B">
              <w:pPr>
                <w:pStyle w:val="NoSpacing"/>
                <w:jc w:val="center"/>
                <w:rPr>
                  <w:color w:val="5B9BD5" w:themeColor="accent1"/>
                  <w:sz w:val="28"/>
                  <w:szCs w:val="28"/>
                </w:rPr>
              </w:pPr>
              <w:r>
                <w:rPr>
                  <w:color w:val="5B9BD5" w:themeColor="accent1"/>
                  <w:sz w:val="28"/>
                  <w:szCs w:val="28"/>
                </w:rPr>
                <w:t>Richard Jacob Pulman 2220260</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76CC4F08" w:rsidR="007D1947" w:rsidRDefault="00E165A8">
                                    <w:pPr>
                                      <w:pStyle w:val="NoSpacing"/>
                                      <w:spacing w:after="40"/>
                                      <w:jc w:val="center"/>
                                      <w:rPr>
                                        <w:caps/>
                                        <w:color w:val="5B9BD5" w:themeColor="accent1"/>
                                        <w:sz w:val="28"/>
                                        <w:szCs w:val="28"/>
                                      </w:rPr>
                                    </w:pPr>
                                    <w:r>
                                      <w:rPr>
                                        <w:caps/>
                                        <w:color w:val="5B9BD5" w:themeColor="accent1"/>
                                        <w:sz w:val="28"/>
                                        <w:szCs w:val="28"/>
                                      </w:rPr>
                                      <w:t>May 1</w:t>
                                    </w:r>
                                    <w:r w:rsidR="0043179A">
                                      <w:rPr>
                                        <w:caps/>
                                        <w:color w:val="5B9BD5" w:themeColor="accent1"/>
                                        <w:sz w:val="28"/>
                                        <w:szCs w:val="28"/>
                                      </w:rPr>
                                      <w:t>2</w:t>
                                    </w:r>
                                    <w:r>
                                      <w:rPr>
                                        <w:caps/>
                                        <w:color w:val="5B9BD5" w:themeColor="accent1"/>
                                        <w:sz w:val="28"/>
                                        <w:szCs w:val="28"/>
                                      </w:rPr>
                                      <w:t>, 2025</w:t>
                                    </w:r>
                                  </w:p>
                                </w:sdtContent>
                              </w:sdt>
                              <w:p w14:paraId="69E98CB3" w14:textId="77777777" w:rsidR="007D1947" w:rsidRDefault="00FF378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F378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76CC4F08" w:rsidR="007D1947" w:rsidRDefault="00E165A8">
                              <w:pPr>
                                <w:pStyle w:val="NoSpacing"/>
                                <w:spacing w:after="40"/>
                                <w:jc w:val="center"/>
                                <w:rPr>
                                  <w:caps/>
                                  <w:color w:val="5B9BD5" w:themeColor="accent1"/>
                                  <w:sz w:val="28"/>
                                  <w:szCs w:val="28"/>
                                </w:rPr>
                              </w:pPr>
                              <w:r>
                                <w:rPr>
                                  <w:caps/>
                                  <w:color w:val="5B9BD5" w:themeColor="accent1"/>
                                  <w:sz w:val="28"/>
                                  <w:szCs w:val="28"/>
                                </w:rPr>
                                <w:t>May 1</w:t>
                              </w:r>
                              <w:r w:rsidR="0043179A">
                                <w:rPr>
                                  <w:caps/>
                                  <w:color w:val="5B9BD5" w:themeColor="accent1"/>
                                  <w:sz w:val="28"/>
                                  <w:szCs w:val="28"/>
                                </w:rPr>
                                <w:t>2</w:t>
                              </w:r>
                              <w:r>
                                <w:rPr>
                                  <w:caps/>
                                  <w:color w:val="5B9BD5" w:themeColor="accent1"/>
                                  <w:sz w:val="28"/>
                                  <w:szCs w:val="28"/>
                                </w:rPr>
                                <w:t>, 2025</w:t>
                              </w:r>
                            </w:p>
                          </w:sdtContent>
                        </w:sdt>
                        <w:p w14:paraId="69E98CB3" w14:textId="77777777" w:rsidR="007D1947" w:rsidRDefault="00FF378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F378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96925027"/>
          <w:bookmarkStart w:id="1" w:name="_Toc196648366"/>
          <w:r>
            <w:lastRenderedPageBreak/>
            <w:t>Executive Summary</w:t>
          </w:r>
          <w:bookmarkEnd w:id="0"/>
          <w:bookmarkEnd w:id="1"/>
        </w:p>
        <w:p w14:paraId="60A372D9" w14:textId="77777777" w:rsidR="007D1947" w:rsidRDefault="007D1947">
          <w:r>
            <w:t>The purpose of this report is to analyse…</w:t>
          </w:r>
          <w:proofErr w:type="gramStart"/>
          <w:r>
            <w:t>…..</w:t>
          </w:r>
          <w:proofErr w:type="gramEnd"/>
        </w:p>
        <w:p w14:paraId="7979DD93" w14:textId="77777777" w:rsidR="007D1947" w:rsidRDefault="00D854A5">
          <w:r>
            <w:t>DO THIS SECTION LAST!!!!!!</w:t>
          </w:r>
        </w:p>
        <w:p w14:paraId="53363C13" w14:textId="01EC2F5E" w:rsidR="00D854A5" w:rsidRDefault="00D854A5">
          <w:r>
            <w:t>NOT INCLUDED IN WORD COUNT</w:t>
          </w:r>
          <w:r w:rsidR="00931CAA">
            <w:t xml:space="preserve"> – this section should be around ¾ of a page in length for a </w:t>
          </w:r>
          <w:proofErr w:type="gramStart"/>
          <w:r w:rsidR="00931CAA">
            <w:t>2500 word</w:t>
          </w:r>
          <w:proofErr w:type="gramEnd"/>
          <w:r w:rsidR="00931CAA">
            <w:t xml:space="preserve"> report.  </w:t>
          </w:r>
        </w:p>
        <w:p w14:paraId="5CE1E1A5" w14:textId="609A4F22" w:rsidR="00A4233F" w:rsidRDefault="00A4233F"/>
        <w:p w14:paraId="1ADAB42E" w14:textId="3410B444" w:rsidR="00A4233F" w:rsidRDefault="00A4233F">
          <w:r>
            <w:t>DO NOT cite any sources in this section.</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720060266"/>
            <w:docPartObj>
              <w:docPartGallery w:val="Table of Contents"/>
              <w:docPartUnique/>
            </w:docPartObj>
          </w:sdtPr>
          <w:sdtEndPr>
            <w:rPr>
              <w:b/>
              <w:bCs/>
              <w:noProof/>
            </w:rPr>
          </w:sdtEndPr>
          <w:sdtContent>
            <w:p w14:paraId="19043275" w14:textId="5EEDF987" w:rsidR="00AE655E" w:rsidRDefault="00AE655E">
              <w:pPr>
                <w:pStyle w:val="TOCHeading"/>
              </w:pPr>
              <w:r>
                <w:t>Contents</w:t>
              </w:r>
            </w:p>
            <w:p w14:paraId="4FBA9A64" w14:textId="2E47E2BD" w:rsidR="00881070" w:rsidRDefault="00AE655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648366" w:history="1">
                <w:r w:rsidR="00881070" w:rsidRPr="00470381">
                  <w:rPr>
                    <w:rStyle w:val="Hyperlink"/>
                    <w:noProof/>
                  </w:rPr>
                  <w:t>Executive Summary</w:t>
                </w:r>
                <w:r w:rsidR="00881070">
                  <w:rPr>
                    <w:noProof/>
                    <w:webHidden/>
                  </w:rPr>
                  <w:tab/>
                </w:r>
                <w:r w:rsidR="00881070">
                  <w:rPr>
                    <w:noProof/>
                    <w:webHidden/>
                  </w:rPr>
                  <w:fldChar w:fldCharType="begin"/>
                </w:r>
                <w:r w:rsidR="00881070">
                  <w:rPr>
                    <w:noProof/>
                    <w:webHidden/>
                  </w:rPr>
                  <w:instrText xml:space="preserve"> PAGEREF _Toc196648366 \h </w:instrText>
                </w:r>
                <w:r w:rsidR="00881070">
                  <w:rPr>
                    <w:noProof/>
                    <w:webHidden/>
                  </w:rPr>
                </w:r>
                <w:r w:rsidR="00881070">
                  <w:rPr>
                    <w:noProof/>
                    <w:webHidden/>
                  </w:rPr>
                  <w:fldChar w:fldCharType="separate"/>
                </w:r>
                <w:r w:rsidR="00881070">
                  <w:rPr>
                    <w:noProof/>
                    <w:webHidden/>
                  </w:rPr>
                  <w:t>1</w:t>
                </w:r>
                <w:r w:rsidR="00881070">
                  <w:rPr>
                    <w:noProof/>
                    <w:webHidden/>
                  </w:rPr>
                  <w:fldChar w:fldCharType="end"/>
                </w:r>
              </w:hyperlink>
            </w:p>
            <w:p w14:paraId="44C1BF53" w14:textId="223B15E9" w:rsidR="00881070" w:rsidRDefault="00881070">
              <w:pPr>
                <w:pStyle w:val="TOC1"/>
                <w:tabs>
                  <w:tab w:val="right" w:leader="dot" w:pos="9016"/>
                </w:tabs>
                <w:rPr>
                  <w:rFonts w:eastAsiaTheme="minorEastAsia"/>
                  <w:noProof/>
                  <w:kern w:val="2"/>
                  <w:sz w:val="24"/>
                  <w:szCs w:val="24"/>
                  <w:lang w:eastAsia="en-GB"/>
                  <w14:ligatures w14:val="standardContextual"/>
                </w:rPr>
              </w:pPr>
              <w:hyperlink w:anchor="_Toc196648367" w:history="1">
                <w:r w:rsidRPr="00470381">
                  <w:rPr>
                    <w:rStyle w:val="Hyperlink"/>
                    <w:noProof/>
                  </w:rPr>
                  <w:t>1.0 Introduction</w:t>
                </w:r>
                <w:r>
                  <w:rPr>
                    <w:noProof/>
                    <w:webHidden/>
                  </w:rPr>
                  <w:tab/>
                </w:r>
                <w:r>
                  <w:rPr>
                    <w:noProof/>
                    <w:webHidden/>
                  </w:rPr>
                  <w:fldChar w:fldCharType="begin"/>
                </w:r>
                <w:r>
                  <w:rPr>
                    <w:noProof/>
                    <w:webHidden/>
                  </w:rPr>
                  <w:instrText xml:space="preserve"> PAGEREF _Toc196648367 \h </w:instrText>
                </w:r>
                <w:r>
                  <w:rPr>
                    <w:noProof/>
                    <w:webHidden/>
                  </w:rPr>
                </w:r>
                <w:r>
                  <w:rPr>
                    <w:noProof/>
                    <w:webHidden/>
                  </w:rPr>
                  <w:fldChar w:fldCharType="separate"/>
                </w:r>
                <w:r>
                  <w:rPr>
                    <w:noProof/>
                    <w:webHidden/>
                  </w:rPr>
                  <w:t>3</w:t>
                </w:r>
                <w:r>
                  <w:rPr>
                    <w:noProof/>
                    <w:webHidden/>
                  </w:rPr>
                  <w:fldChar w:fldCharType="end"/>
                </w:r>
              </w:hyperlink>
            </w:p>
            <w:p w14:paraId="57D5BA8D" w14:textId="78C64AD3" w:rsidR="00881070" w:rsidRDefault="00881070">
              <w:pPr>
                <w:pStyle w:val="TOC1"/>
                <w:tabs>
                  <w:tab w:val="right" w:leader="dot" w:pos="9016"/>
                </w:tabs>
                <w:rPr>
                  <w:rFonts w:eastAsiaTheme="minorEastAsia"/>
                  <w:noProof/>
                  <w:kern w:val="2"/>
                  <w:sz w:val="24"/>
                  <w:szCs w:val="24"/>
                  <w:lang w:eastAsia="en-GB"/>
                  <w14:ligatures w14:val="standardContextual"/>
                </w:rPr>
              </w:pPr>
              <w:hyperlink w:anchor="_Toc196648368" w:history="1">
                <w:r w:rsidRPr="00470381">
                  <w:rPr>
                    <w:rStyle w:val="Hyperlink"/>
                    <w:noProof/>
                  </w:rPr>
                  <w:t>2.0 Main Findings</w:t>
                </w:r>
                <w:r>
                  <w:rPr>
                    <w:noProof/>
                    <w:webHidden/>
                  </w:rPr>
                  <w:tab/>
                </w:r>
                <w:r>
                  <w:rPr>
                    <w:noProof/>
                    <w:webHidden/>
                  </w:rPr>
                  <w:fldChar w:fldCharType="begin"/>
                </w:r>
                <w:r>
                  <w:rPr>
                    <w:noProof/>
                    <w:webHidden/>
                  </w:rPr>
                  <w:instrText xml:space="preserve"> PAGEREF _Toc196648368 \h </w:instrText>
                </w:r>
                <w:r>
                  <w:rPr>
                    <w:noProof/>
                    <w:webHidden/>
                  </w:rPr>
                </w:r>
                <w:r>
                  <w:rPr>
                    <w:noProof/>
                    <w:webHidden/>
                  </w:rPr>
                  <w:fldChar w:fldCharType="separate"/>
                </w:r>
                <w:r>
                  <w:rPr>
                    <w:noProof/>
                    <w:webHidden/>
                  </w:rPr>
                  <w:t>4</w:t>
                </w:r>
                <w:r>
                  <w:rPr>
                    <w:noProof/>
                    <w:webHidden/>
                  </w:rPr>
                  <w:fldChar w:fldCharType="end"/>
                </w:r>
              </w:hyperlink>
            </w:p>
            <w:p w14:paraId="3D62A68A" w14:textId="786CDCAF" w:rsidR="00881070" w:rsidRDefault="00881070">
              <w:pPr>
                <w:pStyle w:val="TOC2"/>
                <w:tabs>
                  <w:tab w:val="right" w:leader="dot" w:pos="9016"/>
                </w:tabs>
                <w:rPr>
                  <w:rFonts w:eastAsiaTheme="minorEastAsia"/>
                  <w:noProof/>
                  <w:kern w:val="2"/>
                  <w:sz w:val="24"/>
                  <w:szCs w:val="24"/>
                  <w:lang w:eastAsia="en-GB"/>
                  <w14:ligatures w14:val="standardContextual"/>
                </w:rPr>
              </w:pPr>
              <w:hyperlink w:anchor="_Toc196648369" w:history="1">
                <w:r w:rsidRPr="00470381">
                  <w:rPr>
                    <w:rStyle w:val="Hyperlink"/>
                    <w:noProof/>
                  </w:rPr>
                  <w:t>2.1 Brief History of the Steel Works</w:t>
                </w:r>
                <w:r>
                  <w:rPr>
                    <w:noProof/>
                    <w:webHidden/>
                  </w:rPr>
                  <w:tab/>
                </w:r>
                <w:r>
                  <w:rPr>
                    <w:noProof/>
                    <w:webHidden/>
                  </w:rPr>
                  <w:fldChar w:fldCharType="begin"/>
                </w:r>
                <w:r>
                  <w:rPr>
                    <w:noProof/>
                    <w:webHidden/>
                  </w:rPr>
                  <w:instrText xml:space="preserve"> PAGEREF _Toc196648369 \h </w:instrText>
                </w:r>
                <w:r>
                  <w:rPr>
                    <w:noProof/>
                    <w:webHidden/>
                  </w:rPr>
                </w:r>
                <w:r>
                  <w:rPr>
                    <w:noProof/>
                    <w:webHidden/>
                  </w:rPr>
                  <w:fldChar w:fldCharType="separate"/>
                </w:r>
                <w:r>
                  <w:rPr>
                    <w:noProof/>
                    <w:webHidden/>
                  </w:rPr>
                  <w:t>4</w:t>
                </w:r>
                <w:r>
                  <w:rPr>
                    <w:noProof/>
                    <w:webHidden/>
                  </w:rPr>
                  <w:fldChar w:fldCharType="end"/>
                </w:r>
              </w:hyperlink>
            </w:p>
            <w:p w14:paraId="0C9BC484" w14:textId="719C9CF3" w:rsidR="00881070" w:rsidRDefault="00881070">
              <w:pPr>
                <w:pStyle w:val="TOC2"/>
                <w:tabs>
                  <w:tab w:val="right" w:leader="dot" w:pos="9016"/>
                </w:tabs>
                <w:rPr>
                  <w:rFonts w:eastAsiaTheme="minorEastAsia"/>
                  <w:noProof/>
                  <w:kern w:val="2"/>
                  <w:sz w:val="24"/>
                  <w:szCs w:val="24"/>
                  <w:lang w:eastAsia="en-GB"/>
                  <w14:ligatures w14:val="standardContextual"/>
                </w:rPr>
              </w:pPr>
              <w:hyperlink w:anchor="_Toc196648370" w:history="1">
                <w:r w:rsidRPr="00470381">
                  <w:rPr>
                    <w:rStyle w:val="Hyperlink"/>
                    <w:noProof/>
                  </w:rPr>
                  <w:t>2.2 Lewins Forcefield Analysis</w:t>
                </w:r>
                <w:r>
                  <w:rPr>
                    <w:noProof/>
                    <w:webHidden/>
                  </w:rPr>
                  <w:tab/>
                </w:r>
                <w:r>
                  <w:rPr>
                    <w:noProof/>
                    <w:webHidden/>
                  </w:rPr>
                  <w:fldChar w:fldCharType="begin"/>
                </w:r>
                <w:r>
                  <w:rPr>
                    <w:noProof/>
                    <w:webHidden/>
                  </w:rPr>
                  <w:instrText xml:space="preserve"> PAGEREF _Toc196648370 \h </w:instrText>
                </w:r>
                <w:r>
                  <w:rPr>
                    <w:noProof/>
                    <w:webHidden/>
                  </w:rPr>
                </w:r>
                <w:r>
                  <w:rPr>
                    <w:noProof/>
                    <w:webHidden/>
                  </w:rPr>
                  <w:fldChar w:fldCharType="separate"/>
                </w:r>
                <w:r>
                  <w:rPr>
                    <w:noProof/>
                    <w:webHidden/>
                  </w:rPr>
                  <w:t>5</w:t>
                </w:r>
                <w:r>
                  <w:rPr>
                    <w:noProof/>
                    <w:webHidden/>
                  </w:rPr>
                  <w:fldChar w:fldCharType="end"/>
                </w:r>
              </w:hyperlink>
            </w:p>
            <w:p w14:paraId="4ECEC143" w14:textId="590FA122" w:rsidR="00881070" w:rsidRDefault="00881070">
              <w:pPr>
                <w:pStyle w:val="TOC2"/>
                <w:tabs>
                  <w:tab w:val="right" w:leader="dot" w:pos="9016"/>
                </w:tabs>
                <w:rPr>
                  <w:rFonts w:eastAsiaTheme="minorEastAsia"/>
                  <w:noProof/>
                  <w:kern w:val="2"/>
                  <w:sz w:val="24"/>
                  <w:szCs w:val="24"/>
                  <w:lang w:eastAsia="en-GB"/>
                  <w14:ligatures w14:val="standardContextual"/>
                </w:rPr>
              </w:pPr>
              <w:hyperlink w:anchor="_Toc196648371" w:history="1">
                <w:r w:rsidRPr="00470381">
                  <w:rPr>
                    <w:rStyle w:val="Hyperlink"/>
                    <w:noProof/>
                  </w:rPr>
                  <w:t>2.3.1 Overview of the Change</w:t>
                </w:r>
                <w:r>
                  <w:rPr>
                    <w:noProof/>
                    <w:webHidden/>
                  </w:rPr>
                  <w:tab/>
                </w:r>
                <w:r>
                  <w:rPr>
                    <w:noProof/>
                    <w:webHidden/>
                  </w:rPr>
                  <w:fldChar w:fldCharType="begin"/>
                </w:r>
                <w:r>
                  <w:rPr>
                    <w:noProof/>
                    <w:webHidden/>
                  </w:rPr>
                  <w:instrText xml:space="preserve"> PAGEREF _Toc196648371 \h </w:instrText>
                </w:r>
                <w:r>
                  <w:rPr>
                    <w:noProof/>
                    <w:webHidden/>
                  </w:rPr>
                </w:r>
                <w:r>
                  <w:rPr>
                    <w:noProof/>
                    <w:webHidden/>
                  </w:rPr>
                  <w:fldChar w:fldCharType="separate"/>
                </w:r>
                <w:r>
                  <w:rPr>
                    <w:noProof/>
                    <w:webHidden/>
                  </w:rPr>
                  <w:t>7</w:t>
                </w:r>
                <w:r>
                  <w:rPr>
                    <w:noProof/>
                    <w:webHidden/>
                  </w:rPr>
                  <w:fldChar w:fldCharType="end"/>
                </w:r>
              </w:hyperlink>
            </w:p>
            <w:p w14:paraId="6CD901DA" w14:textId="1A21E463" w:rsidR="00881070" w:rsidRDefault="00881070">
              <w:pPr>
                <w:pStyle w:val="TOC2"/>
                <w:tabs>
                  <w:tab w:val="right" w:leader="dot" w:pos="9016"/>
                </w:tabs>
                <w:rPr>
                  <w:rFonts w:eastAsiaTheme="minorEastAsia"/>
                  <w:noProof/>
                  <w:kern w:val="2"/>
                  <w:sz w:val="24"/>
                  <w:szCs w:val="24"/>
                  <w:lang w:eastAsia="en-GB"/>
                  <w14:ligatures w14:val="standardContextual"/>
                </w:rPr>
              </w:pPr>
              <w:hyperlink w:anchor="_Toc196648372" w:history="1">
                <w:r w:rsidRPr="00470381">
                  <w:rPr>
                    <w:rStyle w:val="Hyperlink"/>
                    <w:noProof/>
                  </w:rPr>
                  <w:t>2.3.2 Assessment of Effectiveness- Kotter’s Model</w:t>
                </w:r>
                <w:r>
                  <w:rPr>
                    <w:noProof/>
                    <w:webHidden/>
                  </w:rPr>
                  <w:tab/>
                </w:r>
                <w:r>
                  <w:rPr>
                    <w:noProof/>
                    <w:webHidden/>
                  </w:rPr>
                  <w:fldChar w:fldCharType="begin"/>
                </w:r>
                <w:r>
                  <w:rPr>
                    <w:noProof/>
                    <w:webHidden/>
                  </w:rPr>
                  <w:instrText xml:space="preserve"> PAGEREF _Toc196648372 \h </w:instrText>
                </w:r>
                <w:r>
                  <w:rPr>
                    <w:noProof/>
                    <w:webHidden/>
                  </w:rPr>
                </w:r>
                <w:r>
                  <w:rPr>
                    <w:noProof/>
                    <w:webHidden/>
                  </w:rPr>
                  <w:fldChar w:fldCharType="separate"/>
                </w:r>
                <w:r>
                  <w:rPr>
                    <w:noProof/>
                    <w:webHidden/>
                  </w:rPr>
                  <w:t>7</w:t>
                </w:r>
                <w:r>
                  <w:rPr>
                    <w:noProof/>
                    <w:webHidden/>
                  </w:rPr>
                  <w:fldChar w:fldCharType="end"/>
                </w:r>
              </w:hyperlink>
            </w:p>
            <w:p w14:paraId="5C28F238" w14:textId="175CC3B9" w:rsidR="00881070" w:rsidRDefault="00881070">
              <w:pPr>
                <w:pStyle w:val="TOC2"/>
                <w:tabs>
                  <w:tab w:val="right" w:leader="dot" w:pos="9016"/>
                </w:tabs>
                <w:rPr>
                  <w:rFonts w:eastAsiaTheme="minorEastAsia"/>
                  <w:noProof/>
                  <w:kern w:val="2"/>
                  <w:sz w:val="24"/>
                  <w:szCs w:val="24"/>
                  <w:lang w:eastAsia="en-GB"/>
                  <w14:ligatures w14:val="standardContextual"/>
                </w:rPr>
              </w:pPr>
              <w:hyperlink w:anchor="_Toc196648373" w:history="1">
                <w:r w:rsidRPr="00470381">
                  <w:rPr>
                    <w:rStyle w:val="Hyperlink"/>
                    <w:noProof/>
                  </w:rPr>
                  <w:t>2.3.3 Leadership and Management</w:t>
                </w:r>
                <w:r>
                  <w:rPr>
                    <w:noProof/>
                    <w:webHidden/>
                  </w:rPr>
                  <w:tab/>
                </w:r>
                <w:r>
                  <w:rPr>
                    <w:noProof/>
                    <w:webHidden/>
                  </w:rPr>
                  <w:fldChar w:fldCharType="begin"/>
                </w:r>
                <w:r>
                  <w:rPr>
                    <w:noProof/>
                    <w:webHidden/>
                  </w:rPr>
                  <w:instrText xml:space="preserve"> PAGEREF _Toc196648373 \h </w:instrText>
                </w:r>
                <w:r>
                  <w:rPr>
                    <w:noProof/>
                    <w:webHidden/>
                  </w:rPr>
                </w:r>
                <w:r>
                  <w:rPr>
                    <w:noProof/>
                    <w:webHidden/>
                  </w:rPr>
                  <w:fldChar w:fldCharType="separate"/>
                </w:r>
                <w:r>
                  <w:rPr>
                    <w:noProof/>
                    <w:webHidden/>
                  </w:rPr>
                  <w:t>7</w:t>
                </w:r>
                <w:r>
                  <w:rPr>
                    <w:noProof/>
                    <w:webHidden/>
                  </w:rPr>
                  <w:fldChar w:fldCharType="end"/>
                </w:r>
              </w:hyperlink>
            </w:p>
            <w:p w14:paraId="29E12915" w14:textId="26248BC9" w:rsidR="00881070" w:rsidRDefault="00881070">
              <w:pPr>
                <w:pStyle w:val="TOC1"/>
                <w:tabs>
                  <w:tab w:val="right" w:leader="dot" w:pos="9016"/>
                </w:tabs>
                <w:rPr>
                  <w:rFonts w:eastAsiaTheme="minorEastAsia"/>
                  <w:noProof/>
                  <w:kern w:val="2"/>
                  <w:sz w:val="24"/>
                  <w:szCs w:val="24"/>
                  <w:lang w:eastAsia="en-GB"/>
                  <w14:ligatures w14:val="standardContextual"/>
                </w:rPr>
              </w:pPr>
              <w:hyperlink w:anchor="_Toc196648374" w:history="1">
                <w:r w:rsidRPr="00470381">
                  <w:rPr>
                    <w:rStyle w:val="Hyperlink"/>
                    <w:noProof/>
                  </w:rPr>
                  <w:t>Conclusion</w:t>
                </w:r>
                <w:r>
                  <w:rPr>
                    <w:noProof/>
                    <w:webHidden/>
                  </w:rPr>
                  <w:tab/>
                </w:r>
                <w:r>
                  <w:rPr>
                    <w:noProof/>
                    <w:webHidden/>
                  </w:rPr>
                  <w:fldChar w:fldCharType="begin"/>
                </w:r>
                <w:r>
                  <w:rPr>
                    <w:noProof/>
                    <w:webHidden/>
                  </w:rPr>
                  <w:instrText xml:space="preserve"> PAGEREF _Toc196648374 \h </w:instrText>
                </w:r>
                <w:r>
                  <w:rPr>
                    <w:noProof/>
                    <w:webHidden/>
                  </w:rPr>
                </w:r>
                <w:r>
                  <w:rPr>
                    <w:noProof/>
                    <w:webHidden/>
                  </w:rPr>
                  <w:fldChar w:fldCharType="separate"/>
                </w:r>
                <w:r>
                  <w:rPr>
                    <w:noProof/>
                    <w:webHidden/>
                  </w:rPr>
                  <w:t>10</w:t>
                </w:r>
                <w:r>
                  <w:rPr>
                    <w:noProof/>
                    <w:webHidden/>
                  </w:rPr>
                  <w:fldChar w:fldCharType="end"/>
                </w:r>
              </w:hyperlink>
            </w:p>
            <w:p w14:paraId="3DF1E332" w14:textId="4E84AD0F" w:rsidR="00881070" w:rsidRDefault="00881070">
              <w:pPr>
                <w:pStyle w:val="TOC1"/>
                <w:tabs>
                  <w:tab w:val="right" w:leader="dot" w:pos="9016"/>
                </w:tabs>
                <w:rPr>
                  <w:rFonts w:eastAsiaTheme="minorEastAsia"/>
                  <w:noProof/>
                  <w:kern w:val="2"/>
                  <w:sz w:val="24"/>
                  <w:szCs w:val="24"/>
                  <w:lang w:eastAsia="en-GB"/>
                  <w14:ligatures w14:val="standardContextual"/>
                </w:rPr>
              </w:pPr>
              <w:hyperlink w:anchor="_Toc196648375" w:history="1">
                <w:r w:rsidRPr="00470381">
                  <w:rPr>
                    <w:rStyle w:val="Hyperlink"/>
                    <w:noProof/>
                  </w:rPr>
                  <w:t>References</w:t>
                </w:r>
                <w:r>
                  <w:rPr>
                    <w:noProof/>
                    <w:webHidden/>
                  </w:rPr>
                  <w:tab/>
                </w:r>
                <w:r>
                  <w:rPr>
                    <w:noProof/>
                    <w:webHidden/>
                  </w:rPr>
                  <w:fldChar w:fldCharType="begin"/>
                </w:r>
                <w:r>
                  <w:rPr>
                    <w:noProof/>
                    <w:webHidden/>
                  </w:rPr>
                  <w:instrText xml:space="preserve"> PAGEREF _Toc196648375 \h </w:instrText>
                </w:r>
                <w:r>
                  <w:rPr>
                    <w:noProof/>
                    <w:webHidden/>
                  </w:rPr>
                </w:r>
                <w:r>
                  <w:rPr>
                    <w:noProof/>
                    <w:webHidden/>
                  </w:rPr>
                  <w:fldChar w:fldCharType="separate"/>
                </w:r>
                <w:r>
                  <w:rPr>
                    <w:noProof/>
                    <w:webHidden/>
                  </w:rPr>
                  <w:t>11</w:t>
                </w:r>
                <w:r>
                  <w:rPr>
                    <w:noProof/>
                    <w:webHidden/>
                  </w:rPr>
                  <w:fldChar w:fldCharType="end"/>
                </w:r>
              </w:hyperlink>
            </w:p>
            <w:p w14:paraId="03A5C378" w14:textId="62EAE3FA" w:rsidR="00881070" w:rsidRDefault="00881070">
              <w:pPr>
                <w:pStyle w:val="TOC1"/>
                <w:tabs>
                  <w:tab w:val="right" w:leader="dot" w:pos="9016"/>
                </w:tabs>
                <w:rPr>
                  <w:rFonts w:eastAsiaTheme="minorEastAsia"/>
                  <w:noProof/>
                  <w:kern w:val="2"/>
                  <w:sz w:val="24"/>
                  <w:szCs w:val="24"/>
                  <w:lang w:eastAsia="en-GB"/>
                  <w14:ligatures w14:val="standardContextual"/>
                </w:rPr>
              </w:pPr>
              <w:hyperlink w:anchor="_Toc196648376" w:history="1">
                <w:r w:rsidRPr="00470381">
                  <w:rPr>
                    <w:rStyle w:val="Hyperlink"/>
                    <w:noProof/>
                  </w:rPr>
                  <w:t>Bibliography</w:t>
                </w:r>
                <w:r>
                  <w:rPr>
                    <w:noProof/>
                    <w:webHidden/>
                  </w:rPr>
                  <w:tab/>
                </w:r>
                <w:r>
                  <w:rPr>
                    <w:noProof/>
                    <w:webHidden/>
                  </w:rPr>
                  <w:fldChar w:fldCharType="begin"/>
                </w:r>
                <w:r>
                  <w:rPr>
                    <w:noProof/>
                    <w:webHidden/>
                  </w:rPr>
                  <w:instrText xml:space="preserve"> PAGEREF _Toc196648376 \h </w:instrText>
                </w:r>
                <w:r>
                  <w:rPr>
                    <w:noProof/>
                    <w:webHidden/>
                  </w:rPr>
                </w:r>
                <w:r>
                  <w:rPr>
                    <w:noProof/>
                    <w:webHidden/>
                  </w:rPr>
                  <w:fldChar w:fldCharType="separate"/>
                </w:r>
                <w:r>
                  <w:rPr>
                    <w:noProof/>
                    <w:webHidden/>
                  </w:rPr>
                  <w:t>13</w:t>
                </w:r>
                <w:r>
                  <w:rPr>
                    <w:noProof/>
                    <w:webHidden/>
                  </w:rPr>
                  <w:fldChar w:fldCharType="end"/>
                </w:r>
              </w:hyperlink>
            </w:p>
            <w:p w14:paraId="5110671A" w14:textId="09487EF4" w:rsidR="00AE655E" w:rsidRDefault="00AE655E">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AB0F967" w14:textId="77777777" w:rsidR="00453C91" w:rsidRDefault="00453C91"/>
        <w:p w14:paraId="0ED321E6" w14:textId="073C5B1E" w:rsidR="007D1947" w:rsidRDefault="003253AB" w:rsidP="00A12B58">
          <w:pPr>
            <w:pStyle w:val="Heading1"/>
          </w:pPr>
          <w:bookmarkStart w:id="2" w:name="_Toc96925028"/>
          <w:bookmarkStart w:id="3" w:name="_Toc196648367"/>
          <w:r>
            <w:t xml:space="preserve">1.0 </w:t>
          </w:r>
          <w:r w:rsidR="007D1947">
            <w:t>Introduction</w:t>
          </w:r>
          <w:bookmarkEnd w:id="2"/>
          <w:bookmarkEnd w:id="3"/>
          <w:r w:rsidR="00480872">
            <w:t xml:space="preserve"> </w:t>
          </w:r>
          <w:r w:rsidR="00E91208">
            <w:t xml:space="preserve"> </w:t>
          </w:r>
        </w:p>
        <w:p w14:paraId="54C81D2A" w14:textId="41BF12B2" w:rsidR="007D1947" w:rsidRDefault="00B97609" w:rsidP="007D1947">
          <w:r>
            <w:t xml:space="preserve">The purpose of this </w:t>
          </w:r>
          <w:r w:rsidR="008A239D">
            <w:t xml:space="preserve">report is to evaluate the job losses </w:t>
          </w:r>
          <w:r w:rsidR="00C87A57">
            <w:t xml:space="preserve">at Tata Steel in Port </w:t>
          </w:r>
          <w:r w:rsidR="00C138C8">
            <w:t xml:space="preserve">Talbot South Wales. The report will include a brief history of the </w:t>
          </w:r>
          <w:r w:rsidR="0068296C">
            <w:t xml:space="preserve">steel works, showing how similar situations have happened within </w:t>
          </w:r>
          <w:r w:rsidR="0069069B">
            <w:t>the last 120 years, how it effects the employers, the employees</w:t>
          </w:r>
          <w:r w:rsidR="001D1734">
            <w:t>, the local population and the local economy</w:t>
          </w:r>
          <w:r w:rsidR="000279C7">
            <w:t xml:space="preserve">. </w:t>
          </w:r>
        </w:p>
        <w:p w14:paraId="743EB011" w14:textId="2316938F" w:rsidR="000279C7" w:rsidRDefault="000279C7" w:rsidP="007D1947">
          <w:r>
            <w:t xml:space="preserve">It will also look at the </w:t>
          </w:r>
          <w:r w:rsidR="002A49DB">
            <w:t xml:space="preserve">different management styles such as </w:t>
          </w:r>
          <w:proofErr w:type="spellStart"/>
          <w:r w:rsidR="006A63D1">
            <w:t>Kotters</w:t>
          </w:r>
          <w:proofErr w:type="spellEnd"/>
          <w:r w:rsidR="006A63D1">
            <w:t xml:space="preserve"> and Lewins</w:t>
          </w:r>
          <w:r w:rsidR="00083BB4">
            <w:t xml:space="preserve"> </w:t>
          </w:r>
          <w:r w:rsidR="006F2592">
            <w:t xml:space="preserve">forcefield </w:t>
          </w:r>
          <w:r w:rsidR="008445F9">
            <w:t>analysis and</w:t>
          </w:r>
          <w:r w:rsidR="006A63D1">
            <w:t xml:space="preserve"> evaluate how </w:t>
          </w:r>
          <w:r w:rsidR="003253AB">
            <w:t>these managerial styles work</w:t>
          </w:r>
          <w:r w:rsidR="006F2592">
            <w:t xml:space="preserve"> a</w:t>
          </w:r>
          <w:r w:rsidR="006E7265">
            <w:t xml:space="preserve">nd try and keep the balance between </w:t>
          </w:r>
          <w:r w:rsidR="0096620A">
            <w:t>the employers</w:t>
          </w:r>
          <w:r w:rsidR="00FA1B8A">
            <w:t xml:space="preserve">, customers and employees. </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09B5CDE7" w14:textId="77777777" w:rsidR="00B97609" w:rsidRDefault="00B97609" w:rsidP="007D1947"/>
        <w:p w14:paraId="4C41182C" w14:textId="77777777" w:rsidR="00B97609" w:rsidRDefault="00B97609" w:rsidP="007D1947"/>
        <w:p w14:paraId="3F7B1E40" w14:textId="77777777" w:rsidR="00B97609" w:rsidRDefault="00B97609" w:rsidP="007D1947"/>
        <w:p w14:paraId="14750D1C" w14:textId="77777777" w:rsidR="00B97609" w:rsidRDefault="00B97609" w:rsidP="007D1947"/>
        <w:p w14:paraId="1F9A30B6" w14:textId="77777777" w:rsidR="00B97609" w:rsidRDefault="00B97609" w:rsidP="007D1947"/>
        <w:p w14:paraId="2FB65BF4" w14:textId="77777777" w:rsidR="00B97609" w:rsidRDefault="00B97609" w:rsidP="007D1947"/>
        <w:p w14:paraId="2BE2DF30" w14:textId="77777777" w:rsidR="00B97609" w:rsidRDefault="00B97609" w:rsidP="007D1947"/>
        <w:p w14:paraId="2A4336DF" w14:textId="77777777" w:rsidR="00B97609" w:rsidRDefault="00B97609" w:rsidP="007D1947"/>
        <w:p w14:paraId="1BB6E5F4" w14:textId="77777777" w:rsidR="00B97609" w:rsidRDefault="00B97609" w:rsidP="007D1947"/>
        <w:p w14:paraId="59CC8628" w14:textId="77777777" w:rsidR="00B97609" w:rsidRDefault="00B97609" w:rsidP="007D1947"/>
        <w:p w14:paraId="7187D7D5" w14:textId="77777777" w:rsidR="00B97609" w:rsidRDefault="00B97609" w:rsidP="007D1947"/>
        <w:p w14:paraId="53A0344D" w14:textId="77777777" w:rsidR="00B97609" w:rsidRDefault="00B97609" w:rsidP="007D1947"/>
        <w:p w14:paraId="2C4109C0" w14:textId="77777777" w:rsidR="00B97609" w:rsidRDefault="00B97609" w:rsidP="008D4C45">
          <w:pPr>
            <w:pStyle w:val="Heading1"/>
          </w:pPr>
          <w:bookmarkStart w:id="4" w:name="_Toc96925029"/>
        </w:p>
        <w:p w14:paraId="2E293EB9" w14:textId="5AD1589B" w:rsidR="00480872" w:rsidRDefault="00EF4761" w:rsidP="008D4C45">
          <w:pPr>
            <w:pStyle w:val="Heading1"/>
          </w:pPr>
          <w:bookmarkStart w:id="5" w:name="_Toc196648368"/>
          <w:r>
            <w:t xml:space="preserve">2.0 </w:t>
          </w:r>
          <w:r w:rsidR="00480872">
            <w:t xml:space="preserve">Main </w:t>
          </w:r>
          <w:r w:rsidR="00480872" w:rsidRPr="008D4C45">
            <w:t>Findings</w:t>
          </w:r>
          <w:bookmarkEnd w:id="4"/>
          <w:bookmarkEnd w:id="5"/>
        </w:p>
        <w:p w14:paraId="7A155DF2" w14:textId="6C0771DC" w:rsidR="008D4C45" w:rsidRDefault="00E276E2" w:rsidP="00E276E2">
          <w:pPr>
            <w:pStyle w:val="Heading2"/>
          </w:pPr>
          <w:bookmarkStart w:id="6" w:name="_Toc196648369"/>
          <w:r>
            <w:t>2.1 Brief History of the Steel Works</w:t>
          </w:r>
          <w:bookmarkEnd w:id="6"/>
          <w:r>
            <w:t xml:space="preserve"> </w:t>
          </w:r>
        </w:p>
        <w:p w14:paraId="168592C4" w14:textId="77777777" w:rsidR="00831941" w:rsidRDefault="00831941" w:rsidP="00831941">
          <w:r>
            <w:t xml:space="preserve">Port Talbot Steel Works has been a constant in Welsh industry since 1903, and Port Talbot takes its name from the Talbot family. The history of Port Talbot has been a turbulent one over the last 122 years, as in 1903 steel started to replace iron as a commodity for industry.   However, towards the end of the 20th century, approximately the 1980’s, with political issues (such as Margaret Thatcher’s attack on British manufacturing in 1984) and with the green initiative that started in the mid 1990’s to move towards greener and safer manufacturing and energy. In 2021 a 50 MPH speed limit was introduced </w:t>
          </w:r>
          <w:proofErr w:type="gramStart"/>
          <w:r>
            <w:t>in order to</w:t>
          </w:r>
          <w:proofErr w:type="gramEnd"/>
          <w:r>
            <w:t xml:space="preserve"> combat air pollution within Port Talbot.  After several ownerships throughout the 20th century from, as mentioned, the Talbot family, to Margam works (1923-1926), Abbey Works (1951-1967) where it was then nationalised under British Steel. But was then privatised to form a coalition with </w:t>
          </w:r>
          <w:proofErr w:type="spellStart"/>
          <w:r>
            <w:t>Hoogovens</w:t>
          </w:r>
          <w:proofErr w:type="spellEnd"/>
          <w:r>
            <w:t xml:space="preserve"> to form Corus Group. Then on March 2007 Tata bought the shares for Corus and in 2010 the steel works assimilated the name Tata name.  </w:t>
          </w:r>
        </w:p>
        <w:p w14:paraId="1D5C3628" w14:textId="77777777" w:rsidR="00831941" w:rsidRDefault="00831941" w:rsidP="00831941">
          <w:r>
            <w:t xml:space="preserve">The purpose of this report is to investigate the changes the closure of the blast furnaces within Tata Steel for electric arc furnaces and how it affected the employees and even the town of Port Talbot itself. It will also examine several leadership styles such as Lewin’s forcefield analysis, and Koppers leadership style and will then offer recommendations within the conclusion.  </w:t>
          </w:r>
        </w:p>
        <w:p w14:paraId="74E9C505" w14:textId="3FF04A25" w:rsidR="00A1380F" w:rsidRDefault="00FA1B8A" w:rsidP="00A1380F">
          <w:r>
            <w:t xml:space="preserve">As this sub chapter demonstrates, it was not the first time </w:t>
          </w:r>
          <w:r w:rsidR="00E8696D">
            <w:t xml:space="preserve">company ownership changed hands and job losses </w:t>
          </w:r>
          <w:proofErr w:type="gramStart"/>
          <w:r w:rsidR="00E8696D">
            <w:t xml:space="preserve">occurred,  </w:t>
          </w:r>
          <w:r w:rsidR="000F6703">
            <w:t>it</w:t>
          </w:r>
          <w:proofErr w:type="gramEnd"/>
          <w:r w:rsidR="000F6703">
            <w:t xml:space="preserve"> has happened several times throughout the history of the steel works in P</w:t>
          </w:r>
          <w:r w:rsidR="00A1380F">
            <w:t xml:space="preserve">ort Talbot </w:t>
          </w:r>
        </w:p>
        <w:p w14:paraId="47384123" w14:textId="77777777" w:rsidR="00A1380F" w:rsidRDefault="00A1380F" w:rsidP="00A1380F">
          <w:bookmarkStart w:id="7" w:name="_Hlk196648274"/>
          <w:r>
            <w:t xml:space="preserve">Daniel Dawson. (2017). A brief history of steel in port talbot. [Online]. Medium. Last Updated: 21st October. Available at: https://medium.com/@dmdawson91/a-brief-history-of-steel-in-port-talbot-bcdd0c6b587a [Accessed 5th April 2025]. </w:t>
          </w:r>
        </w:p>
        <w:p w14:paraId="760DB397" w14:textId="5427B0E8" w:rsidR="000F6703" w:rsidRDefault="00A1380F" w:rsidP="00A1380F">
          <w:r>
            <w:t xml:space="preserve">BBC. (2024). </w:t>
          </w:r>
          <w:proofErr w:type="spellStart"/>
          <w:r>
            <w:t>Miners</w:t>
          </w:r>
          <w:proofErr w:type="spellEnd"/>
          <w:r>
            <w:t xml:space="preserve"> strike 1984. [Online]. bbc.co.uk. Last Updated: 2 March. Available at: https://www.bbc.co.uk/news/uk-england-68244762 [Accessed 5th April 2025].</w:t>
          </w:r>
        </w:p>
        <w:bookmarkEnd w:id="7"/>
        <w:p w14:paraId="1A2E4C07" w14:textId="77777777" w:rsidR="000F6703" w:rsidRDefault="000F6703">
          <w:r>
            <w:br w:type="page"/>
          </w:r>
        </w:p>
        <w:p w14:paraId="6997A245" w14:textId="4B1904E3" w:rsidR="000F6703" w:rsidRDefault="00C3401D" w:rsidP="00C3401D">
          <w:pPr>
            <w:pStyle w:val="Heading2"/>
          </w:pPr>
          <w:bookmarkStart w:id="8" w:name="_Toc196648370"/>
          <w:r>
            <w:lastRenderedPageBreak/>
            <w:t>2.2 Lewins Forcefield Analysis</w:t>
          </w:r>
          <w:bookmarkEnd w:id="8"/>
          <w:r>
            <w:t xml:space="preserve"> </w:t>
          </w:r>
        </w:p>
        <w:p w14:paraId="5F156346" w14:textId="77777777" w:rsidR="00C3401D" w:rsidRPr="00C3401D" w:rsidRDefault="00C3401D" w:rsidP="00C3401D"/>
        <w:p w14:paraId="466E7C12" w14:textId="77777777" w:rsidR="003A5078" w:rsidRDefault="00CD634D">
          <w:r>
            <w:br/>
          </w:r>
          <w:r>
            <w:br/>
          </w:r>
          <w:r>
            <w:br/>
          </w:r>
          <w:r>
            <w:br/>
          </w:r>
          <w:r>
            <w:br/>
          </w:r>
          <w:r>
            <w:br/>
          </w:r>
          <w:r>
            <w:br/>
          </w:r>
          <w:r>
            <w:br/>
          </w:r>
          <w:r>
            <w:br/>
          </w:r>
          <w:r>
            <w:br/>
          </w:r>
          <w:r>
            <w:br/>
          </w:r>
          <w:r>
            <w:br/>
          </w:r>
          <w:r>
            <w:br/>
          </w:r>
          <w:r>
            <w:br/>
          </w:r>
          <w:r>
            <w:rPr>
              <w:noProof/>
            </w:rPr>
            <w:drawing>
              <wp:anchor distT="0" distB="0" distL="114300" distR="114300" simplePos="0" relativeHeight="251660288" behindDoc="0" locked="0" layoutInCell="1" allowOverlap="1" wp14:anchorId="460DC373" wp14:editId="3959DB6C">
                <wp:simplePos x="0" y="0"/>
                <wp:positionH relativeFrom="margin">
                  <wp:posOffset>944880</wp:posOffset>
                </wp:positionH>
                <wp:positionV relativeFrom="paragraph">
                  <wp:posOffset>7620</wp:posOffset>
                </wp:positionV>
                <wp:extent cx="3270250" cy="2545080"/>
                <wp:effectExtent l="0" t="0" r="6350" b="7620"/>
                <wp:wrapNone/>
                <wp:docPr id="15876701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0250" cy="2545080"/>
                        </a:xfrm>
                        <a:prstGeom prst="rect">
                          <a:avLst/>
                        </a:prstGeom>
                        <a:noFill/>
                      </pic:spPr>
                    </pic:pic>
                  </a:graphicData>
                </a:graphic>
                <wp14:sizeRelH relativeFrom="page">
                  <wp14:pctWidth>0</wp14:pctWidth>
                </wp14:sizeRelH>
                <wp14:sizeRelV relativeFrom="page">
                  <wp14:pctHeight>0</wp14:pctHeight>
                </wp14:sizeRelV>
              </wp:anchor>
            </w:drawing>
          </w:r>
          <w:r w:rsidR="00E12955">
            <w:t xml:space="preserve">Figure 1 Showing a simplified </w:t>
          </w:r>
          <w:r w:rsidR="003A5078">
            <w:t>version of Lewins forcefield analysis</w:t>
          </w:r>
          <w:r w:rsidR="00E12955">
            <w:t xml:space="preserve"> </w:t>
          </w:r>
          <w:sdt>
            <w:sdtPr>
              <w:id w:val="452604721"/>
              <w:citation/>
            </w:sdtPr>
            <w:sdtEndPr/>
            <w:sdtContent>
              <w:r w:rsidR="00E12955">
                <w:fldChar w:fldCharType="begin"/>
              </w:r>
              <w:r w:rsidR="00E12955">
                <w:instrText xml:space="preserve"> CITATION Mar23 \l 2057 </w:instrText>
              </w:r>
              <w:r w:rsidR="00E12955">
                <w:fldChar w:fldCharType="separate"/>
              </w:r>
              <w:r w:rsidR="00E12955" w:rsidRPr="00E12955">
                <w:rPr>
                  <w:noProof/>
                </w:rPr>
                <w:t>(Connolly, 2023)</w:t>
              </w:r>
              <w:r w:rsidR="00E12955">
                <w:fldChar w:fldCharType="end"/>
              </w:r>
            </w:sdtContent>
          </w:sdt>
          <w:r w:rsidR="003A5078">
            <w:t xml:space="preserve">. </w:t>
          </w:r>
        </w:p>
        <w:p w14:paraId="223EC29E" w14:textId="77777777" w:rsidR="003A5078" w:rsidRDefault="003A5078"/>
        <w:p w14:paraId="460A4113" w14:textId="79760A98" w:rsidR="009B6416" w:rsidRDefault="002D658C">
          <w:r>
            <w:t xml:space="preserve">Lewins force field analysis was created by </w:t>
          </w:r>
          <w:r w:rsidR="00FC0F5B">
            <w:t xml:space="preserve">psychologist </w:t>
          </w:r>
          <w:r w:rsidR="004B2A00">
            <w:t xml:space="preserve">Kurt Lewin which analyses situations </w:t>
          </w:r>
          <w:r w:rsidR="00710BC9">
            <w:t>that involve change</w:t>
          </w:r>
          <w:r w:rsidR="009B6416">
            <w:t>, i</w:t>
          </w:r>
          <w:r w:rsidR="00710BC9">
            <w:t xml:space="preserve">t can be used in a variety of </w:t>
          </w:r>
          <w:r w:rsidR="004A6DDD">
            <w:t xml:space="preserve">institutions such as social, economical and business.  </w:t>
          </w:r>
          <w:sdt>
            <w:sdtPr>
              <w:id w:val="-1402976577"/>
              <w:citation/>
            </w:sdtPr>
            <w:sdtEndPr/>
            <w:sdtContent>
              <w:r w:rsidR="00B77454">
                <w:fldChar w:fldCharType="begin"/>
              </w:r>
              <w:r w:rsidR="00B77454">
                <w:instrText xml:space="preserve"> CITATION Mar23 \l 2057 </w:instrText>
              </w:r>
              <w:r w:rsidR="00B77454">
                <w:fldChar w:fldCharType="separate"/>
              </w:r>
              <w:r w:rsidR="00B77454" w:rsidRPr="00B77454">
                <w:rPr>
                  <w:noProof/>
                </w:rPr>
                <w:t>(Connolly, 2023)</w:t>
              </w:r>
              <w:r w:rsidR="00B77454">
                <w:fldChar w:fldCharType="end"/>
              </w:r>
            </w:sdtContent>
          </w:sdt>
        </w:p>
        <w:p w14:paraId="0FD7DC52" w14:textId="77777777" w:rsidR="00AF7CC1" w:rsidRDefault="00B77454">
          <w:r>
            <w:t xml:space="preserve">In this situation the desired state is closing the blast furnaces, the driving forces of which </w:t>
          </w:r>
          <w:r w:rsidR="00AF7CC1">
            <w:t>are</w:t>
          </w:r>
        </w:p>
        <w:p w14:paraId="0BA4AA11" w14:textId="5B44458F" w:rsidR="008D42E7" w:rsidRDefault="00F77D5E" w:rsidP="00F31470">
          <w:pPr>
            <w:pStyle w:val="ListParagraph"/>
            <w:numPr>
              <w:ilvl w:val="0"/>
              <w:numId w:val="3"/>
            </w:numPr>
          </w:pPr>
          <w:r w:rsidRPr="00D123BD">
            <w:rPr>
              <w:b/>
              <w:bCs/>
              <w:u w:val="single"/>
            </w:rPr>
            <w:t>Operational challenges and economical losses</w:t>
          </w:r>
          <w:r w:rsidR="003F01F0">
            <w:t>- l</w:t>
          </w:r>
          <w:r w:rsidR="00366B06">
            <w:t xml:space="preserve">osing approximately £1 million </w:t>
          </w:r>
          <w:r w:rsidR="003F01F0">
            <w:t xml:space="preserve">per day </w:t>
          </w:r>
        </w:p>
        <w:p w14:paraId="3B654281" w14:textId="74C0EA10" w:rsidR="003F01F0" w:rsidRDefault="003F01F0" w:rsidP="00F31470">
          <w:pPr>
            <w:pStyle w:val="ListParagraph"/>
            <w:numPr>
              <w:ilvl w:val="0"/>
              <w:numId w:val="3"/>
            </w:numPr>
          </w:pPr>
          <w:r w:rsidRPr="00D123BD">
            <w:rPr>
              <w:b/>
              <w:bCs/>
              <w:u w:val="single"/>
            </w:rPr>
            <w:t>Transition to Greener Technology</w:t>
          </w:r>
          <w:r>
            <w:t>-</w:t>
          </w:r>
          <w:r w:rsidR="009206C6">
            <w:t xml:space="preserve"> The government wanting to achieve “net zero carbon emissions</w:t>
          </w:r>
          <w:r w:rsidR="0023636A">
            <w:t xml:space="preserve"> with electric arc furnaces (EAF’s) </w:t>
          </w:r>
        </w:p>
        <w:p w14:paraId="65E3C021" w14:textId="6733B159" w:rsidR="0023636A" w:rsidRDefault="00F31105" w:rsidP="00F31470">
          <w:pPr>
            <w:pStyle w:val="ListParagraph"/>
            <w:numPr>
              <w:ilvl w:val="0"/>
              <w:numId w:val="3"/>
            </w:numPr>
          </w:pPr>
          <w:r w:rsidRPr="00D123BD">
            <w:rPr>
              <w:b/>
              <w:bCs/>
              <w:u w:val="single"/>
            </w:rPr>
            <w:t>Investment and technological upgrades</w:t>
          </w:r>
          <w:r w:rsidR="00D177B2">
            <w:t xml:space="preserve">- </w:t>
          </w:r>
          <w:r w:rsidR="00ED5BA1">
            <w:t xml:space="preserve">Tata steel </w:t>
          </w:r>
          <w:r w:rsidR="009A2F47">
            <w:t xml:space="preserve">have secured </w:t>
          </w:r>
          <w:r w:rsidR="009A63E4">
            <w:t xml:space="preserve">a £1.25 billion </w:t>
          </w:r>
          <w:r w:rsidR="00722AD3">
            <w:t xml:space="preserve">investment for the </w:t>
          </w:r>
          <w:proofErr w:type="gramStart"/>
          <w:r w:rsidR="00722AD3">
            <w:t>EAF’s</w:t>
          </w:r>
          <w:proofErr w:type="gramEnd"/>
          <w:r w:rsidR="00722AD3">
            <w:t xml:space="preserve"> with the UK government </w:t>
          </w:r>
          <w:r w:rsidR="000A2D58">
            <w:t xml:space="preserve">subsidising £500 million </w:t>
          </w:r>
          <w:r w:rsidR="0080456F">
            <w:t xml:space="preserve">and Tata investing the remainder. </w:t>
          </w:r>
        </w:p>
        <w:p w14:paraId="0123E5A4" w14:textId="77777777" w:rsidR="00761F07" w:rsidRDefault="00761F07" w:rsidP="00761F07">
          <w:r w:rsidRPr="00761F07">
            <w:rPr>
              <w:b/>
              <w:bCs/>
              <w:u w:val="single"/>
            </w:rPr>
            <w:t xml:space="preserve">References </w:t>
          </w:r>
          <w:r w:rsidRPr="00761F07">
            <w:br/>
          </w:r>
          <w:r>
            <w:t>Inman, P., 2024. Port Talbot steelworks blast furnaces to close, costing almost 3,000 jobs – Tata. [online] The Guardian. Available at: https://www.theguardian.com/business/2024/jan/19/port-talbot-steelworks-blast-furnaces-to-close-costing-almost-3000-jobs-tata [Accessed 25 Apr. 2025].</w:t>
          </w:r>
        </w:p>
        <w:p w14:paraId="592D774E" w14:textId="77777777" w:rsidR="00761F07" w:rsidRDefault="00761F07" w:rsidP="00761F07"/>
        <w:p w14:paraId="4046C40D" w14:textId="77777777" w:rsidR="00761F07" w:rsidRDefault="00761F07" w:rsidP="00761F07">
          <w:r>
            <w:t>Williams, G., 2024. Tata Steel to shut Port Talbot blast furnaces despite £500mn UK bailout. [online] Financial Times. Available at: https://www.ft.com/content/84fcc769-a179-40d2-af5b-27e503460041 [Accessed 25 Apr. 2025].</w:t>
          </w:r>
        </w:p>
        <w:p w14:paraId="75DC0E6C" w14:textId="77777777" w:rsidR="00761F07" w:rsidRDefault="00761F07" w:rsidP="00761F07"/>
        <w:p w14:paraId="384DD3C9" w14:textId="77777777" w:rsidR="00761F07" w:rsidRDefault="00761F07" w:rsidP="00761F07"/>
        <w:p w14:paraId="6CAB3089" w14:textId="1CC293CC" w:rsidR="00073E26" w:rsidRDefault="00761F07" w:rsidP="00761F07">
          <w:r>
            <w:t>The Times, 2024. Port Talbot job losses as Tata Steel shuts blast furnaces. [online] Available at: https://www.thetimes.co.uk/article/port-talbot-tata-steel-jobs-k886vskxr [Accessed 25 Apr. 2025].</w:t>
          </w:r>
        </w:p>
        <w:p w14:paraId="21F03811" w14:textId="3F648F3D" w:rsidR="000F6703" w:rsidRDefault="000F6703" w:rsidP="00AF7CC1">
          <w:pPr>
            <w:ind w:left="2880"/>
            <w:jc w:val="both"/>
          </w:pPr>
          <w:r>
            <w:br w:type="page"/>
          </w:r>
        </w:p>
        <w:p w14:paraId="5184E436" w14:textId="4B38A8DB" w:rsidR="00761F07" w:rsidRDefault="004843A7" w:rsidP="00761F07">
          <w:pPr>
            <w:rPr>
              <w:b/>
              <w:bCs/>
              <w:u w:val="single"/>
            </w:rPr>
          </w:pPr>
          <w:r w:rsidRPr="004843A7">
            <w:rPr>
              <w:b/>
              <w:bCs/>
              <w:u w:val="single"/>
            </w:rPr>
            <w:lastRenderedPageBreak/>
            <w:t>Restraining Forces</w:t>
          </w:r>
        </w:p>
        <w:p w14:paraId="7CAA8C75" w14:textId="075622B3" w:rsidR="004843A7" w:rsidRDefault="004843A7" w:rsidP="00761F07">
          <w:r>
            <w:t xml:space="preserve">As </w:t>
          </w:r>
          <w:r w:rsidR="00FB0900">
            <w:t xml:space="preserve">mentioned previously these are the driving forces </w:t>
          </w:r>
          <w:r w:rsidR="003F6FC6">
            <w:t xml:space="preserve">as to why the change was needed, </w:t>
          </w:r>
          <w:r w:rsidR="00DB3554">
            <w:t xml:space="preserve">below is a list of the reasons why </w:t>
          </w:r>
          <w:r w:rsidR="005324F5">
            <w:t xml:space="preserve">people </w:t>
          </w:r>
          <w:r w:rsidR="00AC7B6C">
            <w:t xml:space="preserve">would be against the closure. </w:t>
          </w:r>
        </w:p>
        <w:p w14:paraId="24AA97E9" w14:textId="2976CADB" w:rsidR="007D69EB" w:rsidRDefault="007D69EB" w:rsidP="00863127">
          <w:pPr>
            <w:pStyle w:val="ListParagraph"/>
            <w:numPr>
              <w:ilvl w:val="0"/>
              <w:numId w:val="4"/>
            </w:numPr>
          </w:pPr>
          <w:r w:rsidRPr="00D123BD">
            <w:rPr>
              <w:b/>
              <w:bCs/>
              <w:u w:val="single"/>
            </w:rPr>
            <w:t>Social and Economic impact</w:t>
          </w:r>
          <w:r>
            <w:t xml:space="preserve">- </w:t>
          </w:r>
          <w:r w:rsidR="00A92DEA">
            <w:t>2,800 jobs were lost due to the closure</w:t>
          </w:r>
          <w:r w:rsidR="00166435">
            <w:t>, many employees had a long tenure</w:t>
          </w:r>
          <w:r w:rsidR="000C6682">
            <w:t xml:space="preserve">, families also worked there, and local businesses had to close. </w:t>
          </w:r>
          <w:r w:rsidR="00D12791" w:rsidRPr="00D12791">
            <w:t>(The Guardian, 2024b).</w:t>
          </w:r>
        </w:p>
        <w:p w14:paraId="0FC3F366" w14:textId="7103248E" w:rsidR="00AC7B6C" w:rsidRDefault="00863127" w:rsidP="00863127">
          <w:pPr>
            <w:pStyle w:val="ListParagraph"/>
            <w:numPr>
              <w:ilvl w:val="0"/>
              <w:numId w:val="4"/>
            </w:numPr>
          </w:pPr>
          <w:r w:rsidRPr="00D123BD">
            <w:rPr>
              <w:b/>
              <w:bCs/>
              <w:u w:val="single"/>
            </w:rPr>
            <w:t xml:space="preserve">Mental health and </w:t>
          </w:r>
          <w:r w:rsidR="00D123BD" w:rsidRPr="00D123BD">
            <w:rPr>
              <w:b/>
              <w:bCs/>
              <w:u w:val="single"/>
            </w:rPr>
            <w:t>wellbeing</w:t>
          </w:r>
          <w:r>
            <w:t xml:space="preserve"> for the local community</w:t>
          </w:r>
          <w:r w:rsidR="00226691">
            <w:t xml:space="preserve">- emotional distress and the worry of job losses </w:t>
          </w:r>
          <w:r w:rsidR="005434DA">
            <w:t xml:space="preserve">triggered an increase in depression and anxiety. </w:t>
          </w:r>
        </w:p>
        <w:p w14:paraId="3ACE9D83" w14:textId="50011973" w:rsidR="005434DA" w:rsidRDefault="00D8471A" w:rsidP="00863127">
          <w:pPr>
            <w:pStyle w:val="ListParagraph"/>
            <w:numPr>
              <w:ilvl w:val="0"/>
              <w:numId w:val="4"/>
            </w:numPr>
          </w:pPr>
          <w:r w:rsidRPr="00D123BD">
            <w:rPr>
              <w:b/>
              <w:bCs/>
              <w:u w:val="single"/>
            </w:rPr>
            <w:t>Industrial and strategic concerns</w:t>
          </w:r>
          <w:r>
            <w:t xml:space="preserve">- </w:t>
          </w:r>
          <w:r w:rsidR="00940891">
            <w:t xml:space="preserve">Even though the </w:t>
          </w:r>
          <w:proofErr w:type="gramStart"/>
          <w:r w:rsidR="00940891">
            <w:t>EAF’s</w:t>
          </w:r>
          <w:proofErr w:type="gramEnd"/>
          <w:r w:rsidR="00940891">
            <w:t xml:space="preserve"> are a s</w:t>
          </w:r>
          <w:r w:rsidR="00987C48">
            <w:t xml:space="preserve">tep in the right direction for decarbonisation, it significantly reduces the UK’s </w:t>
          </w:r>
          <w:r w:rsidR="000C3478">
            <w:t xml:space="preserve">capacity for manufacturing steel using virgin material </w:t>
          </w:r>
          <w:r w:rsidR="00655C7A">
            <w:t xml:space="preserve">which </w:t>
          </w:r>
          <w:r w:rsidR="00B47A05">
            <w:t xml:space="preserve">will increase dependency on imports. </w:t>
          </w:r>
        </w:p>
        <w:p w14:paraId="1BDB52D1" w14:textId="7E6F5121" w:rsidR="00743552" w:rsidRDefault="00743552" w:rsidP="00743552">
          <w:pPr>
            <w:rPr>
              <w:b/>
              <w:bCs/>
              <w:u w:val="single"/>
            </w:rPr>
          </w:pPr>
          <w:r w:rsidRPr="00743552">
            <w:rPr>
              <w:b/>
              <w:bCs/>
              <w:u w:val="single"/>
            </w:rPr>
            <w:t xml:space="preserve">References </w:t>
          </w:r>
        </w:p>
        <w:p w14:paraId="40628937" w14:textId="77777777" w:rsidR="000214CE" w:rsidRPr="000214CE" w:rsidRDefault="000214CE" w:rsidP="000214CE">
          <w:r w:rsidRPr="000214CE">
            <w:t>The Guardian, 2024a. ‘It’s a betrayal’: Port Talbot anger over Tata Steel’s decision to close furnaces. [online] Available at: https://www.theguardian.com/business/2024/jan/19/port-talbot-anger-over-tata-steel-decision-close-furnaces [Accessed 25 Apr. 2025].</w:t>
          </w:r>
        </w:p>
        <w:p w14:paraId="1F36C8BE" w14:textId="77777777" w:rsidR="000214CE" w:rsidRPr="000214CE" w:rsidRDefault="000214CE" w:rsidP="000214CE"/>
        <w:p w14:paraId="13BFD8A0" w14:textId="77777777" w:rsidR="000214CE" w:rsidRPr="000214CE" w:rsidRDefault="000214CE" w:rsidP="000214CE">
          <w:r w:rsidRPr="000214CE">
            <w:t>The Guardian, 2024b. Depression and closed shops: Port Talbot residents fear impact of blast furnace closure. [online] Available at: https://www.theguardian.com/business/2024/oct/03/depression-and-closed-shops-port-talbot-residents-fear-impact-of-blast-furnace-closure [Accessed 25 Apr. 2025].</w:t>
          </w:r>
        </w:p>
        <w:p w14:paraId="41E61D0F" w14:textId="77777777" w:rsidR="000214CE" w:rsidRPr="000214CE" w:rsidRDefault="000214CE" w:rsidP="000214CE"/>
        <w:p w14:paraId="7DA48D60" w14:textId="33F5A55D" w:rsidR="00743552" w:rsidRPr="000214CE" w:rsidRDefault="000214CE" w:rsidP="000214CE">
          <w:r w:rsidRPr="000214CE">
            <w:t>The Guardian, 2024c. ‘It’s heartbreaking’: gloom in Port Talbot as steel town’s last blast furnace closes. [online] Available at: https://www.theguardian.com/business/2024/sep/30/heartbreaking-gloom-port-talbot-steel-town-last-blast-furnace-closes [Accessed 25 Apr. 2025].</w:t>
          </w:r>
        </w:p>
        <w:p w14:paraId="383027D5" w14:textId="77777777" w:rsidR="00E276E2" w:rsidRPr="00E276E2" w:rsidRDefault="00E276E2" w:rsidP="00E276E2"/>
        <w:p w14:paraId="6BEDB8F9" w14:textId="77777777" w:rsidR="00E276E2" w:rsidRDefault="00E276E2" w:rsidP="00E276E2"/>
        <w:p w14:paraId="11D866D7" w14:textId="77777777" w:rsidR="000B1FD0" w:rsidRDefault="000B1FD0" w:rsidP="00E276E2"/>
        <w:p w14:paraId="06FC8A40" w14:textId="77777777" w:rsidR="000B1FD0" w:rsidRDefault="000B1FD0" w:rsidP="00E276E2"/>
        <w:p w14:paraId="65D117C9" w14:textId="77777777" w:rsidR="000B1FD0" w:rsidRDefault="000B1FD0" w:rsidP="00E276E2"/>
        <w:p w14:paraId="384BF904" w14:textId="77777777" w:rsidR="000B1FD0" w:rsidRDefault="000B1FD0" w:rsidP="00E276E2"/>
        <w:p w14:paraId="07D22526" w14:textId="77777777" w:rsidR="000B1FD0" w:rsidRDefault="000B1FD0" w:rsidP="00E276E2"/>
        <w:p w14:paraId="7B3BA6D6" w14:textId="77777777" w:rsidR="000B1FD0" w:rsidRDefault="000B1FD0" w:rsidP="00E276E2"/>
        <w:p w14:paraId="1914A7D7" w14:textId="77777777" w:rsidR="000B1FD0" w:rsidRDefault="000B1FD0" w:rsidP="00E276E2"/>
        <w:p w14:paraId="45EBE21D" w14:textId="77777777" w:rsidR="000B1FD0" w:rsidRDefault="000B1FD0" w:rsidP="00E276E2"/>
        <w:p w14:paraId="609DBE66" w14:textId="77777777" w:rsidR="000B1FD0" w:rsidRDefault="000B1FD0" w:rsidP="00E276E2"/>
        <w:p w14:paraId="5EB60231" w14:textId="77777777" w:rsidR="00EA6252" w:rsidRDefault="00EA6252" w:rsidP="00E276E2"/>
        <w:p w14:paraId="2D0B6E44" w14:textId="61ADC545" w:rsidR="00EA6252" w:rsidRDefault="001B2A27" w:rsidP="001B2A27">
          <w:pPr>
            <w:pStyle w:val="Heading2"/>
          </w:pPr>
          <w:bookmarkStart w:id="9" w:name="_Toc196648371"/>
          <w:r>
            <w:lastRenderedPageBreak/>
            <w:t xml:space="preserve">2.3.1 </w:t>
          </w:r>
          <w:r w:rsidR="00200B3E">
            <w:t>Overview of the Change</w:t>
          </w:r>
          <w:bookmarkEnd w:id="9"/>
          <w:r w:rsidR="00200B3E">
            <w:t xml:space="preserve"> </w:t>
          </w:r>
        </w:p>
        <w:p w14:paraId="69DC629B" w14:textId="51FDCD03" w:rsidR="000D194F" w:rsidRPr="00E276E2" w:rsidRDefault="002C0478" w:rsidP="00E276E2">
          <w:r>
            <w:t xml:space="preserve">The opportunity was identified </w:t>
          </w:r>
          <w:r w:rsidR="00F4470D">
            <w:t xml:space="preserve">because the factory was losing £1 million a day and the push for greener energy and technological advancements. </w:t>
          </w:r>
          <w:r w:rsidR="00455E3B">
            <w:t>Exploring the new technology, even though it initially cost 2,800 jobs</w:t>
          </w:r>
          <w:r w:rsidR="00EE2BFB">
            <w:t xml:space="preserve">, could help create jobs in the future along with </w:t>
          </w:r>
          <w:r w:rsidR="004A62C7">
            <w:t xml:space="preserve">a </w:t>
          </w:r>
          <w:r w:rsidR="00956C9B">
            <w:t xml:space="preserve">helping the UK government to achieve net zero. </w:t>
          </w:r>
        </w:p>
        <w:p w14:paraId="5EA070BB" w14:textId="3BFA918A" w:rsidR="00F63A28" w:rsidRDefault="004F082A" w:rsidP="00480872">
          <w:pPr>
            <w:pStyle w:val="Heading2"/>
          </w:pPr>
          <w:bookmarkStart w:id="10" w:name="_Toc96925030"/>
          <w:bookmarkStart w:id="11" w:name="_Toc196648372"/>
          <w:r>
            <w:t>2.3.2 Assessment</w:t>
          </w:r>
          <w:r w:rsidR="006F06A3">
            <w:t xml:space="preserve"> of Effectiveness- </w:t>
          </w:r>
          <w:r w:rsidR="007A0549">
            <w:t>Kotter’s</w:t>
          </w:r>
          <w:r w:rsidR="006F06A3">
            <w:t xml:space="preserve"> </w:t>
          </w:r>
          <w:r w:rsidR="00DF6F77">
            <w:t>Model</w:t>
          </w:r>
          <w:bookmarkEnd w:id="11"/>
          <w:r w:rsidR="00DF6F77">
            <w:t xml:space="preserve"> </w:t>
          </w:r>
        </w:p>
        <w:p w14:paraId="54D886C7" w14:textId="7AF14F32" w:rsidR="00453C91" w:rsidRDefault="007A0549" w:rsidP="00453C91">
          <w:r>
            <w:t xml:space="preserve">The 8 steps to Kotter’s Model are </w:t>
          </w:r>
        </w:p>
        <w:p w14:paraId="4871C2AE" w14:textId="103F2882" w:rsidR="00B84A38" w:rsidRDefault="00337F2B" w:rsidP="007A0549">
          <w:pPr>
            <w:pStyle w:val="ListParagraph"/>
            <w:numPr>
              <w:ilvl w:val="0"/>
              <w:numId w:val="5"/>
            </w:numPr>
          </w:pPr>
          <w:r>
            <w:t xml:space="preserve">Create a </w:t>
          </w:r>
          <w:r w:rsidR="0047156C">
            <w:t>S</w:t>
          </w:r>
          <w:r>
            <w:t xml:space="preserve">ense of </w:t>
          </w:r>
          <w:r w:rsidR="0047156C">
            <w:t>U</w:t>
          </w:r>
          <w:r>
            <w:t xml:space="preserve">rgency- </w:t>
          </w:r>
          <w:r w:rsidR="00B84A38">
            <w:t xml:space="preserve">Motivate steak holders and highlight the need for change </w:t>
          </w:r>
        </w:p>
        <w:p w14:paraId="1C021536" w14:textId="2D5C2E33" w:rsidR="007A0549" w:rsidRDefault="00B004A0" w:rsidP="007A0549">
          <w:pPr>
            <w:pStyle w:val="ListParagraph"/>
            <w:numPr>
              <w:ilvl w:val="0"/>
              <w:numId w:val="5"/>
            </w:numPr>
          </w:pPr>
          <w:r>
            <w:t xml:space="preserve">Build a </w:t>
          </w:r>
          <w:r w:rsidR="0047156C">
            <w:t>G</w:t>
          </w:r>
          <w:r>
            <w:t xml:space="preserve">uiding </w:t>
          </w:r>
          <w:r w:rsidR="0047156C">
            <w:t>C</w:t>
          </w:r>
          <w:r>
            <w:t xml:space="preserve">oalition- </w:t>
          </w:r>
          <w:r w:rsidR="000752FF">
            <w:t xml:space="preserve">Create a powerful group the lead the change </w:t>
          </w:r>
          <w:r w:rsidR="00B84A38">
            <w:t xml:space="preserve"> </w:t>
          </w:r>
        </w:p>
        <w:p w14:paraId="67FBDE1A" w14:textId="5435F958" w:rsidR="00C90885" w:rsidRDefault="00053AB7" w:rsidP="007A0549">
          <w:pPr>
            <w:pStyle w:val="ListParagraph"/>
            <w:numPr>
              <w:ilvl w:val="0"/>
              <w:numId w:val="5"/>
            </w:numPr>
          </w:pPr>
          <w:r w:rsidRPr="00053AB7">
            <w:t>Form a Strategic Vision and Initiatives – Develop and communicate a clear vision.</w:t>
          </w:r>
        </w:p>
        <w:p w14:paraId="3ADA8C38" w14:textId="07311D31" w:rsidR="000752FF" w:rsidRDefault="00D25E61" w:rsidP="007A0549">
          <w:pPr>
            <w:pStyle w:val="ListParagraph"/>
            <w:numPr>
              <w:ilvl w:val="0"/>
              <w:numId w:val="5"/>
            </w:numPr>
          </w:pPr>
          <w:r>
            <w:t xml:space="preserve">Enlist a Volunteer </w:t>
          </w:r>
          <w:r w:rsidR="0047156C">
            <w:t xml:space="preserve">Army- </w:t>
          </w:r>
          <w:r w:rsidR="007C3703">
            <w:t xml:space="preserve">Engage people around the change through involvement </w:t>
          </w:r>
        </w:p>
        <w:p w14:paraId="532E39A0" w14:textId="7DA172D3" w:rsidR="00C90885" w:rsidRDefault="009A3F96" w:rsidP="007A0549">
          <w:pPr>
            <w:pStyle w:val="ListParagraph"/>
            <w:numPr>
              <w:ilvl w:val="0"/>
              <w:numId w:val="5"/>
            </w:numPr>
          </w:pPr>
          <w:r w:rsidRPr="009A3F96">
            <w:t>Enable Action by Removing Barriers – Eliminate obstacles and encourage risk-taking.</w:t>
          </w:r>
        </w:p>
        <w:p w14:paraId="7C9B4D1D" w14:textId="588229BF" w:rsidR="009A3F96" w:rsidRDefault="00FC5E09" w:rsidP="007A0549">
          <w:pPr>
            <w:pStyle w:val="ListParagraph"/>
            <w:numPr>
              <w:ilvl w:val="0"/>
              <w:numId w:val="5"/>
            </w:numPr>
          </w:pPr>
          <w:r w:rsidRPr="00FC5E09">
            <w:t>Generate Short-Term Wins – Achieve early successes to build momentum.</w:t>
          </w:r>
        </w:p>
        <w:p w14:paraId="531A149F" w14:textId="616AE297" w:rsidR="00FC5E09" w:rsidRDefault="00FC5E09" w:rsidP="007A0549">
          <w:pPr>
            <w:pStyle w:val="ListParagraph"/>
            <w:numPr>
              <w:ilvl w:val="0"/>
              <w:numId w:val="5"/>
            </w:numPr>
          </w:pPr>
          <w:r w:rsidRPr="00FC5E09">
            <w:t>Sustain Acceleration – Keep pushing forward after initial successes.</w:t>
          </w:r>
        </w:p>
        <w:p w14:paraId="430B32E0" w14:textId="352A8D54" w:rsidR="00FC5E09" w:rsidRDefault="006C05DF" w:rsidP="007A0549">
          <w:pPr>
            <w:pStyle w:val="ListParagraph"/>
            <w:numPr>
              <w:ilvl w:val="0"/>
              <w:numId w:val="5"/>
            </w:numPr>
          </w:pPr>
          <w:r w:rsidRPr="006C05DF">
            <w:t>Institute Change – Anchor new behaviours in the culture to ensure sustainability.</w:t>
          </w:r>
        </w:p>
        <w:p w14:paraId="11B6E50F" w14:textId="32FD39F4" w:rsidR="006C05DF" w:rsidRPr="00453C91" w:rsidRDefault="002C0478" w:rsidP="006C05DF">
          <w:r w:rsidRPr="002C0478">
            <w:t>Kotter, J.P., 1996. Leading Change. Boston: Harvard Business School Press.</w:t>
          </w:r>
        </w:p>
        <w:p w14:paraId="1A12BA0E" w14:textId="11A3FAD9" w:rsidR="000B1FD0" w:rsidRDefault="004F082A" w:rsidP="004F082A">
          <w:pPr>
            <w:pStyle w:val="Heading2"/>
          </w:pPr>
          <w:bookmarkStart w:id="12" w:name="_Toc196648373"/>
          <w:r>
            <w:t xml:space="preserve">2.3.3 </w:t>
          </w:r>
          <w:r w:rsidR="007A460D">
            <w:t>Leadership and Management</w:t>
          </w:r>
          <w:bookmarkEnd w:id="12"/>
          <w:r w:rsidR="007A460D">
            <w:t xml:space="preserve"> </w:t>
          </w:r>
        </w:p>
        <w:p w14:paraId="68A9FEEE" w14:textId="2BEDBD8A" w:rsidR="00C6583F" w:rsidRDefault="00C6583F" w:rsidP="00570888">
          <w:r>
            <w:t>Closing of the blast furnaces at Port Talbot Steel works</w:t>
          </w:r>
          <w:r w:rsidR="009C16E8">
            <w:t xml:space="preserve"> </w:t>
          </w:r>
          <w:r w:rsidR="005464B5">
            <w:t>was devastating</w:t>
          </w:r>
          <w:r w:rsidR="009C16E8">
            <w:t xml:space="preserve"> to the local community and </w:t>
          </w:r>
          <w:r w:rsidR="00383A0A">
            <w:t>economy</w:t>
          </w:r>
          <w:r w:rsidR="003D10A0">
            <w:t xml:space="preserve">, not just for the workers directly but also local businesses that may have worked in or around the </w:t>
          </w:r>
          <w:r w:rsidR="008C66CF">
            <w:t xml:space="preserve">steel works. Moral amongst the village of the Port Tabot would also be down as the town was primarily built for people to work and live </w:t>
          </w:r>
          <w:r w:rsidR="00AE563F">
            <w:t xml:space="preserve">hand in hand with the steel works. Below are some suggested ways </w:t>
          </w:r>
          <w:r w:rsidR="00B35DDF">
            <w:t xml:space="preserve">in which Tata should have announced the closure, </w:t>
          </w:r>
        </w:p>
        <w:p w14:paraId="5F027FCD" w14:textId="1569CC65" w:rsidR="00B35DDF" w:rsidRDefault="00B35DDF" w:rsidP="00B35DDF">
          <w:pPr>
            <w:pStyle w:val="ListParagraph"/>
            <w:numPr>
              <w:ilvl w:val="0"/>
              <w:numId w:val="7"/>
            </w:numPr>
          </w:pPr>
          <w:r w:rsidRPr="002B3EF9">
            <w:rPr>
              <w:b/>
              <w:bCs/>
              <w:u w:val="single"/>
            </w:rPr>
            <w:t xml:space="preserve">Transparent Communication in a </w:t>
          </w:r>
          <w:r w:rsidR="00986870" w:rsidRPr="002B3EF9">
            <w:rPr>
              <w:b/>
              <w:bCs/>
              <w:u w:val="single"/>
            </w:rPr>
            <w:t>T</w:t>
          </w:r>
          <w:r w:rsidRPr="002B3EF9">
            <w:rPr>
              <w:b/>
              <w:bCs/>
              <w:u w:val="single"/>
            </w:rPr>
            <w:t>imely Manner</w:t>
          </w:r>
          <w:r>
            <w:t xml:space="preserve"> </w:t>
          </w:r>
          <w:r w:rsidR="00986870">
            <w:br/>
            <w:t xml:space="preserve">When a company as large and as important at Tata announces a closure, it is crucial that </w:t>
          </w:r>
          <w:r w:rsidR="00EF70E2">
            <w:t xml:space="preserve">they are honest with their employees and </w:t>
          </w:r>
          <w:r w:rsidR="00567033">
            <w:t xml:space="preserve">hold regular meetings with their employees to ensure that they are all up to date and know </w:t>
          </w:r>
          <w:r w:rsidR="00C871FC">
            <w:t xml:space="preserve">the current plans.  </w:t>
          </w:r>
          <w:r w:rsidR="00DC53E9">
            <w:t xml:space="preserve">It is also important they know the reason for the closure such as financial struggles. </w:t>
          </w:r>
        </w:p>
        <w:p w14:paraId="32F7EE53" w14:textId="6B5247C6" w:rsidR="00C871FC" w:rsidRDefault="00006009" w:rsidP="005B45F8">
          <w:pPr>
            <w:pStyle w:val="ListParagraph"/>
            <w:numPr>
              <w:ilvl w:val="0"/>
              <w:numId w:val="7"/>
            </w:numPr>
          </w:pPr>
          <w:r w:rsidRPr="002B3EF9">
            <w:rPr>
              <w:b/>
              <w:bCs/>
              <w:u w:val="single"/>
            </w:rPr>
            <w:t>Engagement with Affected Communities</w:t>
          </w:r>
          <w:r>
            <w:t xml:space="preserve"> </w:t>
          </w:r>
          <w:r>
            <w:br/>
          </w:r>
          <w:r w:rsidR="00813367">
            <w:t xml:space="preserve">The town of Port Talbot is not only </w:t>
          </w:r>
          <w:r w:rsidR="00736071">
            <w:t>the steel works, but also the</w:t>
          </w:r>
          <w:r w:rsidR="00BF1E2E">
            <w:t xml:space="preserve"> cornerstone of the local economy and identity of the people that call it home. Tata should </w:t>
          </w:r>
          <w:r w:rsidR="00DA6699">
            <w:t xml:space="preserve">offer local support to the local government officials </w:t>
          </w:r>
          <w:r w:rsidR="005464B5">
            <w:t xml:space="preserve">and help with economic revitalisation. </w:t>
          </w:r>
          <w:r w:rsidR="00CF0E02">
            <w:t>They can achieve this by holding town meetings with the local people and gov</w:t>
          </w:r>
          <w:r w:rsidR="00043513">
            <w:t xml:space="preserve">ernment officials in the town hall. </w:t>
          </w:r>
        </w:p>
        <w:p w14:paraId="61621DCD" w14:textId="1C582B02" w:rsidR="00D31D93" w:rsidRDefault="008C23A5" w:rsidP="00D31D93">
          <w:pPr>
            <w:pStyle w:val="ListParagraph"/>
            <w:numPr>
              <w:ilvl w:val="0"/>
              <w:numId w:val="7"/>
            </w:numPr>
          </w:pPr>
          <w:r w:rsidRPr="002B3EF9">
            <w:rPr>
              <w:b/>
              <w:bCs/>
              <w:u w:val="single"/>
            </w:rPr>
            <w:t>Retraining programmes and employment support</w:t>
          </w:r>
          <w:r>
            <w:t xml:space="preserve">. </w:t>
          </w:r>
          <w:r w:rsidR="000B249B">
            <w:br/>
            <w:t xml:space="preserve">The job losses at the steel works would mean a great </w:t>
          </w:r>
          <w:r w:rsidR="000D16EA">
            <w:t>upheaval</w:t>
          </w:r>
          <w:r w:rsidR="000B249B">
            <w:t xml:space="preserve"> </w:t>
          </w:r>
          <w:r w:rsidR="000D16EA">
            <w:t xml:space="preserve">for the employees and a major disruption to their lives. </w:t>
          </w:r>
          <w:r w:rsidR="00314B81">
            <w:t xml:space="preserve">Some ways </w:t>
          </w:r>
          <w:r w:rsidR="00D31D93">
            <w:t xml:space="preserve">Tata could have helped with this change are, </w:t>
          </w:r>
          <w:r w:rsidR="00D31D93">
            <w:br/>
          </w:r>
        </w:p>
        <w:p w14:paraId="7976DD29" w14:textId="7E8647BA" w:rsidR="00293DEA" w:rsidRDefault="00293DEA" w:rsidP="00293DEA">
          <w:pPr>
            <w:pStyle w:val="ListParagraph"/>
            <w:numPr>
              <w:ilvl w:val="0"/>
              <w:numId w:val="10"/>
            </w:numPr>
          </w:pPr>
          <w:r w:rsidRPr="00293DEA">
            <w:t>Job placement services to help employees transition into new roles</w:t>
          </w:r>
        </w:p>
        <w:p w14:paraId="33BFBFA2" w14:textId="22DEC457" w:rsidR="003E76B5" w:rsidRDefault="003E76B5" w:rsidP="00F8533F">
          <w:pPr>
            <w:pStyle w:val="ListParagraph"/>
            <w:numPr>
              <w:ilvl w:val="0"/>
              <w:numId w:val="9"/>
            </w:numPr>
          </w:pPr>
          <w:r>
            <w:t>Partnerships with local training institutions or businesses to provide retraining opportunities in alternative industries (e.g., green energy, technology, etc.).</w:t>
          </w:r>
        </w:p>
        <w:p w14:paraId="1B69D997" w14:textId="77777777" w:rsidR="005B45F8" w:rsidRDefault="00293DEA" w:rsidP="00F8533F">
          <w:pPr>
            <w:pStyle w:val="ListParagraph"/>
            <w:numPr>
              <w:ilvl w:val="0"/>
              <w:numId w:val="9"/>
            </w:numPr>
          </w:pPr>
          <w:r w:rsidRPr="00293DEA">
            <w:t>A robust support package that includes severance pay, pensions, and career counselling.</w:t>
          </w:r>
        </w:p>
        <w:p w14:paraId="487A68D2" w14:textId="2023E08A" w:rsidR="0032574D" w:rsidRDefault="003E76B5" w:rsidP="005B45F8">
          <w:r>
            <w:t>Why this matters: Demonstrating a commitment to employee welfare can reduce negative reactions and foster goodwill. It also mitigates the impact of job loss (Harrison, 2018).</w:t>
          </w:r>
        </w:p>
        <w:p w14:paraId="22B48F60" w14:textId="77777777" w:rsidR="00B27004" w:rsidRDefault="00B27004" w:rsidP="00B27004">
          <w:pPr>
            <w:pStyle w:val="ListParagraph"/>
            <w:numPr>
              <w:ilvl w:val="0"/>
              <w:numId w:val="7"/>
            </w:numPr>
          </w:pPr>
          <w:r>
            <w:lastRenderedPageBreak/>
            <w:t>. Long-Term Environmental and Corporate Responsibility</w:t>
          </w:r>
        </w:p>
        <w:p w14:paraId="03ED0F6D" w14:textId="77777777" w:rsidR="00B27004" w:rsidRDefault="00B27004" w:rsidP="00723A4B">
          <w:r>
            <w:t>Given the growing importance of environmental sustainability, Tata Steel could have emphasized:</w:t>
          </w:r>
        </w:p>
        <w:p w14:paraId="387568E4" w14:textId="5069F41F" w:rsidR="00B27004" w:rsidRDefault="00B27004" w:rsidP="00B27004">
          <w:r>
            <w:t>Their commitment to maintaining sustainable operations and considering the environmental impact of closing such a major facility.</w:t>
          </w:r>
          <w:r w:rsidR="00723A4B">
            <w:t xml:space="preserve"> </w:t>
          </w:r>
          <w:r>
            <w:t>Whether or not there would be plans for repurposing the site for greener purposes, such as renewable energy generation or industrial revitalization.</w:t>
          </w:r>
        </w:p>
        <w:p w14:paraId="6D125534" w14:textId="0B45D7AF" w:rsidR="005B45F8" w:rsidRDefault="00B27004" w:rsidP="00B27004">
          <w:pPr>
            <w:ind w:left="360"/>
          </w:pPr>
          <w:r>
            <w:t>Why this matters: Corporate social responsibility is integral to long-term success, especially in industries that face increasing scrutiny from environmental activists and policymakers (Carroll &amp; Buchholtz, 2014).</w:t>
          </w:r>
        </w:p>
        <w:p w14:paraId="651A395D" w14:textId="77777777" w:rsidR="007F4879" w:rsidRPr="00570888" w:rsidRDefault="007F4879" w:rsidP="00F8533F"/>
        <w:p w14:paraId="2DF3616C" w14:textId="66EA48A6" w:rsidR="0032574D" w:rsidRDefault="0032574D" w:rsidP="0032574D">
          <w:r>
            <w:t>5. Strategic Crisis Communication</w:t>
          </w:r>
          <w:r w:rsidR="007F4879">
            <w:br/>
          </w:r>
          <w:r>
            <w:t>Tata Steel should have employed a crisis communication strategy to manage the media narrative and ensure that the company’s message was clear, consistent, and aligned with its values. This could have included:</w:t>
          </w:r>
        </w:p>
        <w:p w14:paraId="631995EE" w14:textId="77777777" w:rsidR="0032574D" w:rsidRDefault="0032574D" w:rsidP="007F4879">
          <w:pPr>
            <w:pStyle w:val="ListParagraph"/>
            <w:numPr>
              <w:ilvl w:val="0"/>
              <w:numId w:val="11"/>
            </w:numPr>
          </w:pPr>
          <w:r>
            <w:t>A media spokesperson or CEO addressing the public through a live broadcast or well-structured press release.</w:t>
          </w:r>
        </w:p>
        <w:p w14:paraId="0E8F33D1" w14:textId="77777777" w:rsidR="0032574D" w:rsidRDefault="0032574D" w:rsidP="007F4879">
          <w:pPr>
            <w:pStyle w:val="ListParagraph"/>
            <w:numPr>
              <w:ilvl w:val="0"/>
              <w:numId w:val="11"/>
            </w:numPr>
          </w:pPr>
          <w:r>
            <w:t>Ensuring that all communication, both internal and external, was consistent in message, tone, and timing.</w:t>
          </w:r>
        </w:p>
        <w:p w14:paraId="26C39A57" w14:textId="77777777" w:rsidR="0032574D" w:rsidRDefault="0032574D" w:rsidP="0032574D"/>
        <w:p w14:paraId="3904C509" w14:textId="77777777" w:rsidR="0032574D" w:rsidRDefault="0032574D" w:rsidP="0032574D">
          <w:r>
            <w:t>Why this matters: A well-managed crisis communication strategy helps to reduce speculation, control the narrative, and protect the company's reputation (Coombs, 2007).</w:t>
          </w:r>
        </w:p>
        <w:p w14:paraId="0707C469" w14:textId="77777777" w:rsidR="0032574D" w:rsidRDefault="0032574D" w:rsidP="0032574D"/>
        <w:p w14:paraId="0ACF30F6" w14:textId="14389B55" w:rsidR="0032574D" w:rsidRDefault="0032574D" w:rsidP="0032574D">
          <w:r>
            <w:t>6. Creating Opportunities for Dialogue and Feedback</w:t>
          </w:r>
          <w:r w:rsidR="007F4879">
            <w:br/>
          </w:r>
          <w:r>
            <w:t>Tata Steel should have actively sought feedback from employees, unions, and local communities about their concerns and ideas for addressing the closure. This could have been through:</w:t>
          </w:r>
        </w:p>
        <w:p w14:paraId="7A1CBC53" w14:textId="77777777" w:rsidR="005B45F8" w:rsidRDefault="0032574D" w:rsidP="0032574D">
          <w:pPr>
            <w:pStyle w:val="ListParagraph"/>
            <w:numPr>
              <w:ilvl w:val="0"/>
              <w:numId w:val="12"/>
            </w:numPr>
          </w:pPr>
          <w:r>
            <w:t>Open forums or online surveys for feedback.</w:t>
          </w:r>
        </w:p>
        <w:p w14:paraId="49CAEF99" w14:textId="02CC7E7A" w:rsidR="0032574D" w:rsidRDefault="0032574D" w:rsidP="0032574D">
          <w:pPr>
            <w:pStyle w:val="ListParagraph"/>
            <w:numPr>
              <w:ilvl w:val="0"/>
              <w:numId w:val="12"/>
            </w:numPr>
          </w:pPr>
          <w:r>
            <w:t xml:space="preserve">Listening tours where company leaders visited Port Talbot to engage with employees and </w:t>
          </w:r>
          <w:proofErr w:type="gramStart"/>
          <w:r>
            <w:t>local residents</w:t>
          </w:r>
          <w:proofErr w:type="gramEnd"/>
          <w:r>
            <w:t>.</w:t>
          </w:r>
        </w:p>
        <w:p w14:paraId="09569B66" w14:textId="77777777" w:rsidR="0032574D" w:rsidRDefault="0032574D" w:rsidP="0032574D"/>
        <w:p w14:paraId="5A945139" w14:textId="77777777" w:rsidR="0032574D" w:rsidRDefault="0032574D" w:rsidP="0032574D">
          <w:r>
            <w:t>Why this matters: Actively listening to stakeholders can foster a more cooperative and less adversarial atmosphere during difficult transitions (Men &amp; Stacks, 2013).</w:t>
          </w:r>
        </w:p>
        <w:p w14:paraId="06FCE841" w14:textId="77777777" w:rsidR="0032574D" w:rsidRDefault="0032574D" w:rsidP="0032574D"/>
        <w:p w14:paraId="2F66B259" w14:textId="77777777" w:rsidR="0032574D" w:rsidRPr="00764CC1" w:rsidRDefault="0032574D" w:rsidP="0032574D">
          <w:pPr>
            <w:rPr>
              <w:b/>
              <w:bCs/>
              <w:u w:val="single"/>
            </w:rPr>
          </w:pPr>
          <w:r w:rsidRPr="00764CC1">
            <w:rPr>
              <w:b/>
              <w:bCs/>
              <w:u w:val="single"/>
            </w:rPr>
            <w:t>References:</w:t>
          </w:r>
        </w:p>
        <w:p w14:paraId="11D4C4AB" w14:textId="77777777" w:rsidR="0032574D" w:rsidRDefault="0032574D" w:rsidP="0032574D">
          <w:bookmarkStart w:id="13" w:name="_Hlk196648293"/>
          <w:bookmarkStart w:id="14" w:name="_Hlk196648328"/>
          <w:r>
            <w:t>Argenti, P. A. (2015). Corporate communication (7th ed.). McGraw-Hill Education.</w:t>
          </w:r>
        </w:p>
        <w:p w14:paraId="2A89A0C6" w14:textId="77777777" w:rsidR="0032574D" w:rsidRDefault="0032574D" w:rsidP="0032574D"/>
        <w:p w14:paraId="7CE99ECC" w14:textId="77777777" w:rsidR="0032574D" w:rsidRDefault="0032574D" w:rsidP="0032574D">
          <w:r>
            <w:t>Carroll, A. B., &amp; Buchholtz, A. K. (2014). Business and society: Ethics, sustainability, and stakeholder management (9th ed.). Cengage Learning.</w:t>
          </w:r>
        </w:p>
        <w:bookmarkEnd w:id="13"/>
        <w:p w14:paraId="297DF444" w14:textId="77777777" w:rsidR="0032574D" w:rsidRDefault="0032574D" w:rsidP="0032574D"/>
        <w:p w14:paraId="6010ADCB" w14:textId="77777777" w:rsidR="0032574D" w:rsidRDefault="0032574D" w:rsidP="0032574D">
          <w:r>
            <w:lastRenderedPageBreak/>
            <w:t>Coombs, W. T. (2007). Protecting organization reputations during a crisis: The development and application of a situational crisis communication theory. Corporate Reputation Review, 10(3), 163-178.</w:t>
          </w:r>
        </w:p>
        <w:p w14:paraId="7AE81D75" w14:textId="77777777" w:rsidR="0032574D" w:rsidRDefault="0032574D" w:rsidP="0032574D"/>
        <w:p w14:paraId="35BF141B" w14:textId="77777777" w:rsidR="0032574D" w:rsidRDefault="0032574D" w:rsidP="0032574D">
          <w:r>
            <w:t>Harrison, J. (2018). Managing strategic change in the public sector: The importance of employee engagement. Public Management Review, 20(10), 1458-1477.</w:t>
          </w:r>
        </w:p>
        <w:p w14:paraId="7E731A5C" w14:textId="77777777" w:rsidR="0032574D" w:rsidRDefault="0032574D" w:rsidP="0032574D"/>
        <w:p w14:paraId="21F69C63" w14:textId="67958DC8" w:rsidR="000B1FD0" w:rsidRDefault="0032574D" w:rsidP="00C478B6">
          <w:r>
            <w:t>Men, L. R., &amp; Stacks, D. W. (2013). The impact of leadership style and employee empowerment on perceived organizational reputation. Journal of Communication Management, 17(2), 171-192</w:t>
          </w:r>
          <w:bookmarkEnd w:id="14"/>
          <w:r>
            <w:t>.</w:t>
          </w:r>
        </w:p>
        <w:p w14:paraId="5C2F4949" w14:textId="7446F5F1" w:rsidR="00F63A28" w:rsidRDefault="00F63A28" w:rsidP="00F46995">
          <w:pPr>
            <w:pStyle w:val="Heading1"/>
          </w:pPr>
        </w:p>
        <w:p w14:paraId="1BBEAE86" w14:textId="77777777" w:rsidR="00F46995" w:rsidRPr="00F46995" w:rsidRDefault="00F46995" w:rsidP="00F46995"/>
        <w:p w14:paraId="3DA8F81C" w14:textId="26E4F34E" w:rsidR="00F63A28" w:rsidRDefault="00F63A28" w:rsidP="00056151">
          <w:pPr>
            <w:pStyle w:val="Heading1"/>
          </w:pPr>
        </w:p>
        <w:p w14:paraId="17546F12" w14:textId="77777777" w:rsidR="00056151" w:rsidRDefault="00056151" w:rsidP="00056151"/>
        <w:p w14:paraId="31273EB4" w14:textId="77777777" w:rsidR="00056151" w:rsidRDefault="00056151" w:rsidP="00056151"/>
        <w:p w14:paraId="33586AE9" w14:textId="77777777" w:rsidR="00056151" w:rsidRDefault="00056151" w:rsidP="00056151"/>
        <w:p w14:paraId="3D140DAE" w14:textId="77777777" w:rsidR="00056151" w:rsidRDefault="00056151" w:rsidP="00056151"/>
        <w:p w14:paraId="331D04E4" w14:textId="77777777" w:rsidR="00056151" w:rsidRDefault="00056151" w:rsidP="00056151"/>
        <w:p w14:paraId="7BD1D4DB" w14:textId="77777777" w:rsidR="00056151" w:rsidRDefault="00056151" w:rsidP="00056151"/>
        <w:p w14:paraId="13B9BB5E" w14:textId="77777777" w:rsidR="00056151" w:rsidRDefault="00056151" w:rsidP="00056151"/>
        <w:p w14:paraId="102DF191" w14:textId="77777777" w:rsidR="00056151" w:rsidRDefault="00056151" w:rsidP="00056151"/>
        <w:p w14:paraId="7FFF0350" w14:textId="77777777" w:rsidR="00056151" w:rsidRDefault="00056151" w:rsidP="00056151"/>
        <w:p w14:paraId="28603AF1" w14:textId="77777777" w:rsidR="00056151" w:rsidRDefault="00056151" w:rsidP="00056151"/>
        <w:p w14:paraId="3F96D08F" w14:textId="77777777" w:rsidR="00056151" w:rsidRDefault="00056151" w:rsidP="00056151"/>
        <w:p w14:paraId="02D46A0A" w14:textId="77777777" w:rsidR="00056151" w:rsidRDefault="00056151" w:rsidP="00056151"/>
        <w:p w14:paraId="2DB7AF1F" w14:textId="77777777" w:rsidR="00056151" w:rsidRDefault="00056151" w:rsidP="00056151"/>
        <w:p w14:paraId="190DBF83" w14:textId="77777777" w:rsidR="00056151" w:rsidRDefault="00056151" w:rsidP="00056151"/>
        <w:p w14:paraId="16932655" w14:textId="77777777" w:rsidR="00056151" w:rsidRDefault="00056151" w:rsidP="00056151"/>
        <w:p w14:paraId="711EB443" w14:textId="77777777" w:rsidR="00056151" w:rsidRDefault="00056151" w:rsidP="00056151"/>
        <w:p w14:paraId="23C83598" w14:textId="77777777" w:rsidR="00056151" w:rsidRDefault="00056151" w:rsidP="00056151"/>
        <w:p w14:paraId="2EC3FE77" w14:textId="77777777" w:rsidR="00056151" w:rsidRDefault="00056151" w:rsidP="00056151"/>
        <w:p w14:paraId="6D7DFD64" w14:textId="77777777" w:rsidR="00056151" w:rsidRDefault="00056151" w:rsidP="00056151"/>
        <w:p w14:paraId="5AD87F2F" w14:textId="77777777" w:rsidR="00056151" w:rsidRDefault="00056151" w:rsidP="00056151"/>
        <w:p w14:paraId="50EF02F2" w14:textId="34C031DB" w:rsidR="00056151" w:rsidRDefault="00056151" w:rsidP="00056151">
          <w:pPr>
            <w:pStyle w:val="Heading1"/>
          </w:pPr>
          <w:bookmarkStart w:id="15" w:name="_Toc196648374"/>
          <w:r>
            <w:lastRenderedPageBreak/>
            <w:t>Conclusion</w:t>
          </w:r>
          <w:bookmarkEnd w:id="15"/>
        </w:p>
        <w:p w14:paraId="1B218FE4" w14:textId="1A14D7BB" w:rsidR="00056151" w:rsidRDefault="00056151" w:rsidP="00056151">
          <w:r>
            <w:t>In conclusion</w:t>
          </w:r>
          <w:r w:rsidR="00846284">
            <w:t>,</w:t>
          </w:r>
          <w:r>
            <w:t xml:space="preserve"> there is no denying that the closure of the blast </w:t>
          </w:r>
          <w:r w:rsidR="00846284">
            <w:t xml:space="preserve">furnace at Port Talbot steel works </w:t>
          </w:r>
          <w:r w:rsidR="000075C4">
            <w:t xml:space="preserve">was devastating, not just for the local community but also British </w:t>
          </w:r>
          <w:r w:rsidR="00606DB6">
            <w:t>industry</w:t>
          </w:r>
          <w:r w:rsidR="000075C4">
            <w:t xml:space="preserve">. </w:t>
          </w:r>
          <w:r w:rsidR="00606DB6">
            <w:t>However,</w:t>
          </w:r>
          <w:r w:rsidR="000075C4">
            <w:t xml:space="preserve"> it needed to </w:t>
          </w:r>
          <w:r w:rsidR="00341F74">
            <w:t xml:space="preserve">occur due to </w:t>
          </w:r>
          <w:r w:rsidR="00D579BB">
            <w:t xml:space="preserve">economical issues and the UK government wanting to invest in greener energy. </w:t>
          </w:r>
          <w:r w:rsidR="00D37E28">
            <w:t>But the history of the steel works and</w:t>
          </w:r>
          <w:r w:rsidR="00606DB6">
            <w:t xml:space="preserve"> the town of Port Talbot show that it is not the first time it has happened </w:t>
          </w:r>
          <w:r w:rsidR="004C04AB">
            <w:t xml:space="preserve">in the last 120 years. </w:t>
          </w:r>
        </w:p>
        <w:p w14:paraId="33B652EE" w14:textId="0D385913" w:rsidR="009D0845" w:rsidRPr="00056151" w:rsidRDefault="00D261B0" w:rsidP="00056151">
          <w:r>
            <w:t xml:space="preserve">With the EAF’S </w:t>
          </w:r>
          <w:r w:rsidR="00761B8E">
            <w:t xml:space="preserve">coming into fruition, this does lead to new industry </w:t>
          </w:r>
          <w:r w:rsidR="007147B2">
            <w:t>and technological</w:t>
          </w:r>
          <w:r w:rsidR="00133C52">
            <w:t xml:space="preserve"> advancements</w:t>
          </w:r>
          <w:r w:rsidR="000F1520">
            <w:t xml:space="preserve"> which will </w:t>
          </w:r>
          <w:r w:rsidR="000D6CA5">
            <w:t>create new and different jobs, similar to how people were worried about CNC replacing conventional machine for manufacturing</w:t>
          </w:r>
          <w:r w:rsidR="00472A35">
            <w:t xml:space="preserve"> </w:t>
          </w:r>
          <w:r w:rsidR="00A4759B">
            <w:t>the jobs didn’t disappear, the</w:t>
          </w:r>
          <w:r w:rsidR="00B378E3">
            <w:t xml:space="preserve">y simply changed. </w:t>
          </w:r>
          <w:r w:rsidR="00170588">
            <w:t>Knowing this</w:t>
          </w:r>
          <w:r w:rsidR="00C25114">
            <w:t>, along with the helping the employees to transition to a new way of life (</w:t>
          </w:r>
          <w:r w:rsidR="00B10B8D">
            <w:t xml:space="preserve">i.e. severance packages and retraining) </w:t>
          </w:r>
          <w:r w:rsidR="0041341A">
            <w:t>the future of the steel works doesn</w:t>
          </w:r>
          <w:r w:rsidR="00A85289">
            <w:t xml:space="preserve">’t look as bad as the media and unions portray it </w:t>
          </w:r>
          <w:r w:rsidR="000B19A2">
            <w:t>and could be a blessing in disguise for both the environment</w:t>
          </w:r>
          <w:r w:rsidR="00DA4402">
            <w:t xml:space="preserve">, </w:t>
          </w:r>
          <w:r w:rsidR="000B19A2">
            <w:t>technological advanc</w:t>
          </w:r>
          <w:r w:rsidR="00DA4402">
            <w:t>e</w:t>
          </w:r>
          <w:r w:rsidR="000B19A2">
            <w:t>ments</w:t>
          </w:r>
          <w:r w:rsidR="00DA4402">
            <w:t xml:space="preserve"> and the future for British manufacturing. </w:t>
          </w:r>
        </w:p>
        <w:p w14:paraId="742AEDF5" w14:textId="77777777" w:rsidR="00056151" w:rsidRPr="00056151" w:rsidRDefault="00056151" w:rsidP="00056151"/>
        <w:p w14:paraId="5B66940C" w14:textId="77777777" w:rsidR="00056151" w:rsidRDefault="00056151" w:rsidP="00056151"/>
        <w:p w14:paraId="5B4A02FF" w14:textId="77777777" w:rsidR="00764CC1" w:rsidRDefault="00764CC1" w:rsidP="00056151"/>
        <w:p w14:paraId="2F1C9C15" w14:textId="77777777" w:rsidR="00764CC1" w:rsidRDefault="00764CC1" w:rsidP="00056151"/>
        <w:p w14:paraId="54B8A23D" w14:textId="77777777" w:rsidR="00764CC1" w:rsidRDefault="00764CC1" w:rsidP="00056151"/>
        <w:p w14:paraId="403F27B1" w14:textId="77777777" w:rsidR="00764CC1" w:rsidRDefault="00764CC1" w:rsidP="00056151"/>
        <w:p w14:paraId="16A7B7D5" w14:textId="77777777" w:rsidR="00764CC1" w:rsidRDefault="00764CC1" w:rsidP="00056151"/>
        <w:p w14:paraId="16755A62" w14:textId="77777777" w:rsidR="00764CC1" w:rsidRDefault="00764CC1" w:rsidP="00056151"/>
        <w:p w14:paraId="2363E127" w14:textId="77777777" w:rsidR="00764CC1" w:rsidRDefault="00764CC1" w:rsidP="00056151"/>
        <w:p w14:paraId="7E68124A" w14:textId="77777777" w:rsidR="00764CC1" w:rsidRDefault="00764CC1" w:rsidP="00056151"/>
        <w:p w14:paraId="5FA5A5C4" w14:textId="77777777" w:rsidR="00764CC1" w:rsidRDefault="00764CC1" w:rsidP="00056151"/>
        <w:p w14:paraId="4B09F9F4" w14:textId="77777777" w:rsidR="00764CC1" w:rsidRDefault="00764CC1" w:rsidP="00056151"/>
        <w:p w14:paraId="4BE5F437" w14:textId="77777777" w:rsidR="00764CC1" w:rsidRDefault="00764CC1" w:rsidP="00056151"/>
        <w:p w14:paraId="630398B4" w14:textId="77777777" w:rsidR="00764CC1" w:rsidRDefault="00764CC1" w:rsidP="00056151"/>
        <w:p w14:paraId="61C99C9A" w14:textId="77777777" w:rsidR="00764CC1" w:rsidRDefault="00764CC1" w:rsidP="00056151"/>
        <w:p w14:paraId="10B99DDA" w14:textId="77777777" w:rsidR="00764CC1" w:rsidRDefault="00764CC1" w:rsidP="00056151"/>
        <w:p w14:paraId="3D6E135A" w14:textId="77777777" w:rsidR="00764CC1" w:rsidRDefault="00764CC1" w:rsidP="00056151"/>
        <w:p w14:paraId="7841A038" w14:textId="77777777" w:rsidR="00764CC1" w:rsidRDefault="00764CC1" w:rsidP="00056151"/>
        <w:p w14:paraId="15192F93" w14:textId="77777777" w:rsidR="00764CC1" w:rsidRDefault="00764CC1" w:rsidP="00056151"/>
        <w:p w14:paraId="6A3D3D60" w14:textId="77777777" w:rsidR="00764CC1" w:rsidRPr="00056151" w:rsidRDefault="00764CC1" w:rsidP="00056151"/>
        <w:p w14:paraId="4133DA70" w14:textId="5A0C1821" w:rsidR="00480872" w:rsidRDefault="00764CC1" w:rsidP="00764CC1">
          <w:pPr>
            <w:pStyle w:val="Heading1"/>
          </w:pPr>
          <w:bookmarkStart w:id="16" w:name="_Toc196648375"/>
          <w:bookmarkEnd w:id="10"/>
          <w:r>
            <w:lastRenderedPageBreak/>
            <w:t>References</w:t>
          </w:r>
          <w:bookmarkEnd w:id="16"/>
          <w:r>
            <w:t xml:space="preserve"> </w:t>
          </w:r>
        </w:p>
        <w:p w14:paraId="1D0D64EE" w14:textId="77777777" w:rsidR="00764CC1" w:rsidRDefault="00764CC1" w:rsidP="00764CC1">
          <w:pPr>
            <w:pStyle w:val="ListParagraph"/>
            <w:numPr>
              <w:ilvl w:val="0"/>
              <w:numId w:val="13"/>
            </w:numPr>
          </w:pPr>
          <w:r>
            <w:t xml:space="preserve">Daniel Dawson. (2017). A brief history of steel in port talbot. [Online]. Medium. Last Updated: 21st October. Available at: https://medium.com/@dmdawson91/a-brief-history-of-steel-in-port-talbot-bcdd0c6b587a [Accessed 5th April 2025]. </w:t>
          </w:r>
        </w:p>
        <w:p w14:paraId="524076A1" w14:textId="25E5D1EF" w:rsidR="00764CC1" w:rsidRDefault="00764CC1" w:rsidP="00764CC1">
          <w:pPr>
            <w:pStyle w:val="ListParagraph"/>
            <w:numPr>
              <w:ilvl w:val="0"/>
              <w:numId w:val="13"/>
            </w:numPr>
          </w:pPr>
          <w:r>
            <w:t xml:space="preserve">BBC. (2024). </w:t>
          </w:r>
          <w:proofErr w:type="spellStart"/>
          <w:r>
            <w:t>Miners</w:t>
          </w:r>
          <w:proofErr w:type="spellEnd"/>
          <w:r>
            <w:t xml:space="preserve"> strike 1984. [Online]. bbc.co.uk. Last Updated: 2 March. Available at: https://www.bbc.co.uk/news/uk-england-68244762 [Accessed 5th April 2025].</w:t>
          </w:r>
        </w:p>
        <w:p w14:paraId="1C1C13F6" w14:textId="4F2EE3E3" w:rsidR="00764CC1" w:rsidRDefault="00764CC1" w:rsidP="00764CC1">
          <w:pPr>
            <w:pStyle w:val="ListParagraph"/>
            <w:numPr>
              <w:ilvl w:val="0"/>
              <w:numId w:val="13"/>
            </w:numPr>
          </w:pPr>
          <w:r>
            <w:t>Argenti, P. A. (2015). Corporate communication (7th ed.). McGraw-Hill Education.</w:t>
          </w:r>
        </w:p>
        <w:p w14:paraId="3FB95E32" w14:textId="7C3689AC" w:rsidR="00764CC1" w:rsidRDefault="00764CC1" w:rsidP="00764CC1">
          <w:pPr>
            <w:pStyle w:val="ListParagraph"/>
            <w:numPr>
              <w:ilvl w:val="0"/>
              <w:numId w:val="13"/>
            </w:numPr>
          </w:pPr>
          <w:r>
            <w:t>Carroll, A. B., &amp; Buchholtz, A. K. (2014). Business and society: Ethics, sustainability, and stakeholder management (9th ed.). Cengage Learning.</w:t>
          </w:r>
        </w:p>
        <w:p w14:paraId="246FD9BF" w14:textId="47EB1229" w:rsidR="00784BAF" w:rsidRDefault="00784BAF" w:rsidP="00784BAF">
          <w:pPr>
            <w:pStyle w:val="ListParagraph"/>
            <w:numPr>
              <w:ilvl w:val="0"/>
              <w:numId w:val="13"/>
            </w:numPr>
          </w:pPr>
          <w:r>
            <w:t>Argenti, P. A. (2015). Corporate communication (7th ed.). McGraw-Hill Education.</w:t>
          </w:r>
        </w:p>
        <w:p w14:paraId="365C81AB" w14:textId="3642B58A" w:rsidR="00784BAF" w:rsidRDefault="00784BAF" w:rsidP="00784BAF">
          <w:pPr>
            <w:pStyle w:val="ListParagraph"/>
            <w:numPr>
              <w:ilvl w:val="0"/>
              <w:numId w:val="13"/>
            </w:numPr>
          </w:pPr>
          <w:r>
            <w:t>Carroll, A. B., &amp; Buchholtz, A. K. (2014). Business and society: Ethics, sustainability, and stakeholder management (9th ed.). Cengage Learning.</w:t>
          </w:r>
        </w:p>
        <w:p w14:paraId="6390549C" w14:textId="6D8EAE10" w:rsidR="00784BAF" w:rsidRDefault="00784BAF" w:rsidP="00784BAF">
          <w:pPr>
            <w:pStyle w:val="ListParagraph"/>
            <w:numPr>
              <w:ilvl w:val="0"/>
              <w:numId w:val="13"/>
            </w:numPr>
          </w:pPr>
          <w:r>
            <w:t>Coombs, W. T. (2007). Protecting organization reputations during a crisis: The development and application of a situational crisis communication theory. Corporate Reputation Review, 10(3), 163-178.</w:t>
          </w:r>
        </w:p>
        <w:p w14:paraId="432C405C" w14:textId="34290345" w:rsidR="00784BAF" w:rsidRDefault="00784BAF" w:rsidP="00784BAF">
          <w:pPr>
            <w:pStyle w:val="ListParagraph"/>
            <w:numPr>
              <w:ilvl w:val="0"/>
              <w:numId w:val="13"/>
            </w:numPr>
          </w:pPr>
          <w:r>
            <w:t>Harrison, J. (2018). Managing strategic change in the public sector: The importance of employee engagement. Public Management Review, 20(10), 1458-1477.</w:t>
          </w:r>
        </w:p>
        <w:p w14:paraId="333A9FD3" w14:textId="13ADD8A0" w:rsidR="00784BAF" w:rsidRPr="00764CC1" w:rsidRDefault="00784BAF" w:rsidP="00784BAF">
          <w:pPr>
            <w:pStyle w:val="ListParagraph"/>
            <w:numPr>
              <w:ilvl w:val="0"/>
              <w:numId w:val="13"/>
            </w:numPr>
          </w:pPr>
          <w:r>
            <w:t>Men, L. R., &amp; Stacks, D. W. (2013). The impact of leadership style and employee empowerment on perceived organizational reputation. Journal of Communication Management, 17(2), 171-192</w:t>
          </w:r>
        </w:p>
        <w:p w14:paraId="1E388AF9" w14:textId="77777777" w:rsidR="00764CC1" w:rsidRPr="00764CC1" w:rsidRDefault="00764CC1" w:rsidP="00764CC1"/>
        <w:p w14:paraId="7D4FC40A" w14:textId="77777777" w:rsidR="00480872" w:rsidRDefault="00480872" w:rsidP="00AA2A91">
          <w:pPr>
            <w:pStyle w:val="Heading1"/>
          </w:pP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6064514C" w14:textId="77777777" w:rsidR="000E382D" w:rsidRDefault="000E382D" w:rsidP="00AA2A91">
          <w:pPr>
            <w:pStyle w:val="Heading1"/>
          </w:pPr>
          <w:bookmarkStart w:id="17" w:name="_Toc96925031"/>
        </w:p>
        <w:p w14:paraId="3A7C4496" w14:textId="77777777" w:rsidR="000E382D" w:rsidRDefault="000E382D" w:rsidP="00AA2A91">
          <w:pPr>
            <w:pStyle w:val="Heading1"/>
          </w:pPr>
        </w:p>
        <w:bookmarkEnd w:id="17"/>
        <w:p w14:paraId="5C67928C" w14:textId="023C7B2B" w:rsidR="00AA2A91" w:rsidRDefault="00AA2A91" w:rsidP="00AA2A91">
          <w:pPr>
            <w:pStyle w:val="Heading1"/>
          </w:pPr>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202FDFC" w14:textId="77777777" w:rsidR="00AA2A91" w:rsidRPr="00AA2A91" w:rsidRDefault="00AA2A91" w:rsidP="00AA2A91">
          <w:pPr>
            <w:pStyle w:val="Heading1"/>
          </w:pPr>
          <w:bookmarkStart w:id="18" w:name="_Toc96925032"/>
          <w:bookmarkStart w:id="19" w:name="_Toc196648376"/>
          <w:r>
            <w:t>Bibliography</w:t>
          </w:r>
          <w:bookmarkEnd w:id="18"/>
          <w:bookmarkEnd w:id="19"/>
        </w:p>
        <w:p w14:paraId="77D69E6F" w14:textId="77777777" w:rsidR="004A11F6" w:rsidRPr="007D1947" w:rsidRDefault="004A11F6" w:rsidP="007D1947"/>
        <w:p w14:paraId="7F890C1F" w14:textId="77777777" w:rsidR="00CA09F3" w:rsidRDefault="00FF378B"/>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948A6"/>
    <w:multiLevelType w:val="hybridMultilevel"/>
    <w:tmpl w:val="8904D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8221F"/>
    <w:multiLevelType w:val="hybridMultilevel"/>
    <w:tmpl w:val="4CCA6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14E8D"/>
    <w:multiLevelType w:val="hybridMultilevel"/>
    <w:tmpl w:val="8140E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8479E"/>
    <w:multiLevelType w:val="hybridMultilevel"/>
    <w:tmpl w:val="A3847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A1030"/>
    <w:multiLevelType w:val="hybridMultilevel"/>
    <w:tmpl w:val="42F62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B5041"/>
    <w:multiLevelType w:val="hybridMultilevel"/>
    <w:tmpl w:val="48CC13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132035"/>
    <w:multiLevelType w:val="hybridMultilevel"/>
    <w:tmpl w:val="A0C885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8565788"/>
    <w:multiLevelType w:val="hybridMultilevel"/>
    <w:tmpl w:val="8104F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72F7869"/>
    <w:multiLevelType w:val="hybridMultilevel"/>
    <w:tmpl w:val="4110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B94C52"/>
    <w:multiLevelType w:val="hybridMultilevel"/>
    <w:tmpl w:val="511E7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3A718C"/>
    <w:multiLevelType w:val="hybridMultilevel"/>
    <w:tmpl w:val="DABCD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2748BE"/>
    <w:multiLevelType w:val="hybridMultilevel"/>
    <w:tmpl w:val="DF0EC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656C2E"/>
    <w:multiLevelType w:val="hybridMultilevel"/>
    <w:tmpl w:val="BA025C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730879075">
    <w:abstractNumId w:val="12"/>
  </w:num>
  <w:num w:numId="2" w16cid:durableId="961960493">
    <w:abstractNumId w:val="6"/>
  </w:num>
  <w:num w:numId="3" w16cid:durableId="962661100">
    <w:abstractNumId w:val="4"/>
  </w:num>
  <w:num w:numId="4" w16cid:durableId="1550531077">
    <w:abstractNumId w:val="1"/>
  </w:num>
  <w:num w:numId="5" w16cid:durableId="1557813977">
    <w:abstractNumId w:val="11"/>
  </w:num>
  <w:num w:numId="6" w16cid:durableId="1787918567">
    <w:abstractNumId w:val="0"/>
  </w:num>
  <w:num w:numId="7" w16cid:durableId="102847432">
    <w:abstractNumId w:val="10"/>
  </w:num>
  <w:num w:numId="8" w16cid:durableId="147522513">
    <w:abstractNumId w:val="2"/>
  </w:num>
  <w:num w:numId="9" w16cid:durableId="2022314736">
    <w:abstractNumId w:val="5"/>
  </w:num>
  <w:num w:numId="10" w16cid:durableId="875504573">
    <w:abstractNumId w:val="7"/>
  </w:num>
  <w:num w:numId="11" w16cid:durableId="647050704">
    <w:abstractNumId w:val="3"/>
  </w:num>
  <w:num w:numId="12" w16cid:durableId="1202204183">
    <w:abstractNumId w:val="8"/>
  </w:num>
  <w:num w:numId="13" w16cid:durableId="6972694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009"/>
    <w:rsid w:val="000075C4"/>
    <w:rsid w:val="000214CE"/>
    <w:rsid w:val="000232C6"/>
    <w:rsid w:val="000279C7"/>
    <w:rsid w:val="00043513"/>
    <w:rsid w:val="00053AB7"/>
    <w:rsid w:val="00056151"/>
    <w:rsid w:val="00070866"/>
    <w:rsid w:val="00073E26"/>
    <w:rsid w:val="000752FF"/>
    <w:rsid w:val="00083BB4"/>
    <w:rsid w:val="000A2D58"/>
    <w:rsid w:val="000B19A2"/>
    <w:rsid w:val="000B1FD0"/>
    <w:rsid w:val="000B249B"/>
    <w:rsid w:val="000C3478"/>
    <w:rsid w:val="000C6682"/>
    <w:rsid w:val="000D16EA"/>
    <w:rsid w:val="000D194F"/>
    <w:rsid w:val="000D6CA5"/>
    <w:rsid w:val="000E382D"/>
    <w:rsid w:val="000F1520"/>
    <w:rsid w:val="000F6703"/>
    <w:rsid w:val="00107936"/>
    <w:rsid w:val="00114DD4"/>
    <w:rsid w:val="00115B96"/>
    <w:rsid w:val="00133C52"/>
    <w:rsid w:val="00166435"/>
    <w:rsid w:val="00170588"/>
    <w:rsid w:val="001B2A27"/>
    <w:rsid w:val="001D1734"/>
    <w:rsid w:val="001E5A9A"/>
    <w:rsid w:val="00200B3E"/>
    <w:rsid w:val="00220CDE"/>
    <w:rsid w:val="00226691"/>
    <w:rsid w:val="0023636A"/>
    <w:rsid w:val="00244777"/>
    <w:rsid w:val="00284C15"/>
    <w:rsid w:val="00292977"/>
    <w:rsid w:val="00293DEA"/>
    <w:rsid w:val="002940F0"/>
    <w:rsid w:val="002A49DB"/>
    <w:rsid w:val="002B3EF9"/>
    <w:rsid w:val="002C0478"/>
    <w:rsid w:val="002D658C"/>
    <w:rsid w:val="00314B81"/>
    <w:rsid w:val="00324CCD"/>
    <w:rsid w:val="003253AB"/>
    <w:rsid w:val="0032574D"/>
    <w:rsid w:val="00325ED8"/>
    <w:rsid w:val="00337F2B"/>
    <w:rsid w:val="00341F74"/>
    <w:rsid w:val="00366B06"/>
    <w:rsid w:val="00383A0A"/>
    <w:rsid w:val="0038683E"/>
    <w:rsid w:val="003A5078"/>
    <w:rsid w:val="003C3501"/>
    <w:rsid w:val="003D10A0"/>
    <w:rsid w:val="003E76B5"/>
    <w:rsid w:val="003F01F0"/>
    <w:rsid w:val="003F6FC6"/>
    <w:rsid w:val="0041341A"/>
    <w:rsid w:val="0043179A"/>
    <w:rsid w:val="00443C9B"/>
    <w:rsid w:val="00453C91"/>
    <w:rsid w:val="00455E3B"/>
    <w:rsid w:val="0047156C"/>
    <w:rsid w:val="00472A35"/>
    <w:rsid w:val="00480872"/>
    <w:rsid w:val="004843A7"/>
    <w:rsid w:val="004A11F6"/>
    <w:rsid w:val="004A5029"/>
    <w:rsid w:val="004A62C7"/>
    <w:rsid w:val="004A6DDD"/>
    <w:rsid w:val="004B2904"/>
    <w:rsid w:val="004B2A00"/>
    <w:rsid w:val="004C04AB"/>
    <w:rsid w:val="004D3FA8"/>
    <w:rsid w:val="004D519C"/>
    <w:rsid w:val="004F082A"/>
    <w:rsid w:val="005014C5"/>
    <w:rsid w:val="00510CDC"/>
    <w:rsid w:val="005324F5"/>
    <w:rsid w:val="00533C50"/>
    <w:rsid w:val="005434DA"/>
    <w:rsid w:val="005439A5"/>
    <w:rsid w:val="005464B5"/>
    <w:rsid w:val="00561F07"/>
    <w:rsid w:val="00567033"/>
    <w:rsid w:val="00570888"/>
    <w:rsid w:val="005B1CDD"/>
    <w:rsid w:val="005B45F8"/>
    <w:rsid w:val="00606DB6"/>
    <w:rsid w:val="00655C7A"/>
    <w:rsid w:val="0068296C"/>
    <w:rsid w:val="0069069B"/>
    <w:rsid w:val="00693E27"/>
    <w:rsid w:val="006A63D1"/>
    <w:rsid w:val="006C05DF"/>
    <w:rsid w:val="006D4625"/>
    <w:rsid w:val="006E7265"/>
    <w:rsid w:val="006F06A3"/>
    <w:rsid w:val="006F2592"/>
    <w:rsid w:val="006F650C"/>
    <w:rsid w:val="00710BC9"/>
    <w:rsid w:val="007147B2"/>
    <w:rsid w:val="00722AD3"/>
    <w:rsid w:val="00723A4B"/>
    <w:rsid w:val="00736071"/>
    <w:rsid w:val="00743552"/>
    <w:rsid w:val="00761B8E"/>
    <w:rsid w:val="00761F07"/>
    <w:rsid w:val="00762A71"/>
    <w:rsid w:val="00764CC1"/>
    <w:rsid w:val="00784BAF"/>
    <w:rsid w:val="007A0549"/>
    <w:rsid w:val="007A460D"/>
    <w:rsid w:val="007C3703"/>
    <w:rsid w:val="007D1947"/>
    <w:rsid w:val="007D69EB"/>
    <w:rsid w:val="007F4879"/>
    <w:rsid w:val="007F5783"/>
    <w:rsid w:val="0080456F"/>
    <w:rsid w:val="00813367"/>
    <w:rsid w:val="00831941"/>
    <w:rsid w:val="008445F9"/>
    <w:rsid w:val="00846284"/>
    <w:rsid w:val="00863127"/>
    <w:rsid w:val="00881070"/>
    <w:rsid w:val="008A239D"/>
    <w:rsid w:val="008C23A5"/>
    <w:rsid w:val="008C66CF"/>
    <w:rsid w:val="008D07BE"/>
    <w:rsid w:val="008D42E7"/>
    <w:rsid w:val="008D4C45"/>
    <w:rsid w:val="009206C6"/>
    <w:rsid w:val="00931CAA"/>
    <w:rsid w:val="00940891"/>
    <w:rsid w:val="00956C9B"/>
    <w:rsid w:val="0096620A"/>
    <w:rsid w:val="00986870"/>
    <w:rsid w:val="00987C48"/>
    <w:rsid w:val="009A2F47"/>
    <w:rsid w:val="009A3F96"/>
    <w:rsid w:val="009A63E4"/>
    <w:rsid w:val="009B6416"/>
    <w:rsid w:val="009C16E8"/>
    <w:rsid w:val="009D0845"/>
    <w:rsid w:val="00A12B58"/>
    <w:rsid w:val="00A1380F"/>
    <w:rsid w:val="00A4233F"/>
    <w:rsid w:val="00A4759B"/>
    <w:rsid w:val="00A62113"/>
    <w:rsid w:val="00A65E21"/>
    <w:rsid w:val="00A753AC"/>
    <w:rsid w:val="00A85289"/>
    <w:rsid w:val="00A92DEA"/>
    <w:rsid w:val="00AA2A91"/>
    <w:rsid w:val="00AC7B6C"/>
    <w:rsid w:val="00AE2047"/>
    <w:rsid w:val="00AE563F"/>
    <w:rsid w:val="00AE655E"/>
    <w:rsid w:val="00AF2373"/>
    <w:rsid w:val="00AF7CC1"/>
    <w:rsid w:val="00B004A0"/>
    <w:rsid w:val="00B01815"/>
    <w:rsid w:val="00B03290"/>
    <w:rsid w:val="00B10B8D"/>
    <w:rsid w:val="00B27004"/>
    <w:rsid w:val="00B35DDF"/>
    <w:rsid w:val="00B378E3"/>
    <w:rsid w:val="00B47A05"/>
    <w:rsid w:val="00B50037"/>
    <w:rsid w:val="00B77454"/>
    <w:rsid w:val="00B84A38"/>
    <w:rsid w:val="00B97609"/>
    <w:rsid w:val="00BF1E2E"/>
    <w:rsid w:val="00C138C8"/>
    <w:rsid w:val="00C25114"/>
    <w:rsid w:val="00C336BF"/>
    <w:rsid w:val="00C3401D"/>
    <w:rsid w:val="00C46773"/>
    <w:rsid w:val="00C478B6"/>
    <w:rsid w:val="00C54F93"/>
    <w:rsid w:val="00C6583F"/>
    <w:rsid w:val="00C871FC"/>
    <w:rsid w:val="00C87A57"/>
    <w:rsid w:val="00C90885"/>
    <w:rsid w:val="00CA09F3"/>
    <w:rsid w:val="00CB17C1"/>
    <w:rsid w:val="00CD634D"/>
    <w:rsid w:val="00CF0E02"/>
    <w:rsid w:val="00D123BD"/>
    <w:rsid w:val="00D12791"/>
    <w:rsid w:val="00D177B2"/>
    <w:rsid w:val="00D20D3B"/>
    <w:rsid w:val="00D25E61"/>
    <w:rsid w:val="00D261B0"/>
    <w:rsid w:val="00D31D93"/>
    <w:rsid w:val="00D37E28"/>
    <w:rsid w:val="00D579BB"/>
    <w:rsid w:val="00D8471A"/>
    <w:rsid w:val="00D854A5"/>
    <w:rsid w:val="00DA4402"/>
    <w:rsid w:val="00DA6699"/>
    <w:rsid w:val="00DB3554"/>
    <w:rsid w:val="00DC53E9"/>
    <w:rsid w:val="00DF6F77"/>
    <w:rsid w:val="00E12955"/>
    <w:rsid w:val="00E165A8"/>
    <w:rsid w:val="00E276E2"/>
    <w:rsid w:val="00E347E2"/>
    <w:rsid w:val="00E42212"/>
    <w:rsid w:val="00E474EB"/>
    <w:rsid w:val="00E576FC"/>
    <w:rsid w:val="00E8696D"/>
    <w:rsid w:val="00E91208"/>
    <w:rsid w:val="00EA6252"/>
    <w:rsid w:val="00ED5BA1"/>
    <w:rsid w:val="00EE2BFB"/>
    <w:rsid w:val="00EF0BF5"/>
    <w:rsid w:val="00EF4761"/>
    <w:rsid w:val="00EF70E2"/>
    <w:rsid w:val="00F11BF5"/>
    <w:rsid w:val="00F31105"/>
    <w:rsid w:val="00F31470"/>
    <w:rsid w:val="00F4470D"/>
    <w:rsid w:val="00F46995"/>
    <w:rsid w:val="00F63A28"/>
    <w:rsid w:val="00F77D5E"/>
    <w:rsid w:val="00F8533F"/>
    <w:rsid w:val="00FA1B8A"/>
    <w:rsid w:val="00FB0900"/>
    <w:rsid w:val="00FC0F5B"/>
    <w:rsid w:val="00FC5E09"/>
    <w:rsid w:val="00FC7157"/>
    <w:rsid w:val="00FF37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AF7C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5749195">
      <w:bodyDiv w:val="1"/>
      <w:marLeft w:val="0"/>
      <w:marRight w:val="0"/>
      <w:marTop w:val="0"/>
      <w:marBottom w:val="0"/>
      <w:divBdr>
        <w:top w:val="none" w:sz="0" w:space="0" w:color="auto"/>
        <w:left w:val="none" w:sz="0" w:space="0" w:color="auto"/>
        <w:bottom w:val="none" w:sz="0" w:space="0" w:color="auto"/>
        <w:right w:val="none" w:sz="0" w:space="0" w:color="auto"/>
      </w:divBdr>
    </w:div>
    <w:div w:id="194977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01C0B"/>
    <w:rsid w:val="003203C2"/>
    <w:rsid w:val="004D25D2"/>
    <w:rsid w:val="00762A71"/>
    <w:rsid w:val="009D7389"/>
    <w:rsid w:val="00A34C42"/>
    <w:rsid w:val="00BC1251"/>
    <w:rsid w:val="00C336BF"/>
    <w:rsid w:val="00C67429"/>
    <w:rsid w:val="00F234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{A776237E-09BE-41FD-9452-C940D27DA3DD}</b:Guid>
    <b:Author>
      <b:Author>
        <b:NameList>
          <b:Person>
            <b:Last>Connolly</b:Last>
            <b:First>Mark</b:First>
          </b:Person>
        </b:NameList>
      </b:Author>
    </b:Author>
    <b:Title>Change-management-coach</b:Title>
    <b:Year>2023</b:Year>
    <b:YearAccessed>2025</b:YearAccessed>
    <b:MonthAccessed>April</b:MonthAccessed>
    <b:DayAccessed>25</b:DayAccessed>
    <b:URL>https://www.change-management-coach.com/force-field-analysis.html#:~:text=Lewin%27s%20force%20field%20analysis%20is%20used%20to%20distinguish,inform%20decisions%20that%20will%20make%20change%20more%20acceptable.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91BA21-6748-4394-94BD-290E33508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Richard Jacob Pulman 2220260</dc:subject>
  <dc:creator>Marie Pitson</dc:creator>
  <cp:keywords/>
  <dc:description/>
  <cp:lastModifiedBy>Jacob Pulman</cp:lastModifiedBy>
  <cp:revision>2</cp:revision>
  <dcterms:created xsi:type="dcterms:W3CDTF">2025-04-27T11:17:00Z</dcterms:created>
  <dcterms:modified xsi:type="dcterms:W3CDTF">2025-04-27T11:17:00Z</dcterms:modified>
</cp:coreProperties>
</file>