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b w:val="1"/>
          <w:sz w:val="30"/>
          <w:szCs w:val="30"/>
          <w:rtl w:val="0"/>
        </w:rPr>
        <w:t xml:space="preserve">Task 2: Case Report on Dr Hart’s Disappearance </w:t>
      </w:r>
    </w:p>
    <w:p w:rsidR="00000000" w:rsidDel="00000000" w:rsidP="00000000" w:rsidRDefault="00000000" w:rsidRPr="00000000" w14:paraId="0000000B">
      <w:pPr>
        <w:spacing w:after="240" w:before="240" w:line="360"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Title: Case Report on the Disappearance of Dr Hart</w:t>
      </w:r>
    </w:p>
    <w:p w:rsidR="00000000" w:rsidDel="00000000" w:rsidP="00000000" w:rsidRDefault="00000000" w:rsidRPr="00000000" w14:paraId="0000000C">
      <w:pPr>
        <w:spacing w:after="240" w:before="240" w:line="360"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Student Name: Creata Penina Cirpaci </w:t>
      </w:r>
    </w:p>
    <w:p w:rsidR="00000000" w:rsidDel="00000000" w:rsidP="00000000" w:rsidRDefault="00000000" w:rsidRPr="00000000" w14:paraId="0000000D">
      <w:pPr>
        <w:spacing w:after="240" w:before="240" w:line="360"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Student ID 2308292</w:t>
      </w:r>
    </w:p>
    <w:p w:rsidR="00000000" w:rsidDel="00000000" w:rsidP="00000000" w:rsidRDefault="00000000" w:rsidRPr="00000000" w14:paraId="0000000E">
      <w:pPr>
        <w:spacing w:after="240" w:before="240" w:line="360" w:lineRule="auto"/>
        <w:jc w:val="cente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0F">
      <w:pPr>
        <w:spacing w:after="240" w:before="240" w:line="360" w:lineRule="auto"/>
        <w:jc w:val="cente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10">
      <w:pPr>
        <w:pStyle w:val="Heading3"/>
        <w:keepNext w:val="0"/>
        <w:keepLines w:val="0"/>
        <w:spacing w:before="280" w:line="360" w:lineRule="auto"/>
        <w:jc w:val="both"/>
        <w:rPr>
          <w:rFonts w:ascii="Times New Roman" w:cs="Times New Roman" w:eastAsia="Times New Roman" w:hAnsi="Times New Roman"/>
          <w:b w:val="1"/>
          <w:color w:val="000000"/>
          <w:sz w:val="24"/>
          <w:szCs w:val="24"/>
        </w:rPr>
      </w:pPr>
      <w:bookmarkStart w:colFirst="0" w:colLast="0" w:name="_3k2z6ew9yj5y" w:id="0"/>
      <w:bookmarkEnd w:id="0"/>
      <w:r w:rsidDel="00000000" w:rsidR="00000000" w:rsidRPr="00000000">
        <w:br w:type="page"/>
      </w:r>
      <w:r w:rsidDel="00000000" w:rsidR="00000000" w:rsidRPr="00000000">
        <w:rPr>
          <w:rtl w:val="0"/>
        </w:rPr>
      </w:r>
    </w:p>
    <w:p w:rsidR="00000000" w:rsidDel="00000000" w:rsidP="00000000" w:rsidRDefault="00000000" w:rsidRPr="00000000" w14:paraId="00000011">
      <w:pPr>
        <w:spacing w:before="28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Executive Summary </w:t>
      </w:r>
    </w:p>
    <w:p w:rsidR="00000000" w:rsidDel="00000000" w:rsidP="00000000" w:rsidRDefault="00000000" w:rsidRPr="00000000" w14:paraId="0000001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well-known researcher Dr Hart in AI as well as robotics which has mainly disappeared under unexplained circumstances. Her work included some ethical concerns which are related to AI, which may have led to some conflicts. Evidence points to external pressures, professional disagreements, as well as personal factors as possible causes. Three vital theories occur like she may have faced some retaliation for revealing unethical AI exercises, strong companies might have intervened, as well as personal problems could have played a vital role. Additional research is required to examine her any external threats, recent projects, workplace relationships. Investigating AI ethics as well as increasing research protections should also be a valuable moving forward. </w:t>
      </w:r>
    </w:p>
    <w:p w:rsidR="00000000" w:rsidDel="00000000" w:rsidP="00000000" w:rsidRDefault="00000000" w:rsidRPr="00000000" w14:paraId="00000013">
      <w:pPr>
        <w:pStyle w:val="Heading3"/>
        <w:keepNext w:val="0"/>
        <w:keepLines w:val="0"/>
        <w:spacing w:before="280" w:line="360" w:lineRule="auto"/>
        <w:jc w:val="both"/>
        <w:rPr>
          <w:rFonts w:ascii="Times New Roman" w:cs="Times New Roman" w:eastAsia="Times New Roman" w:hAnsi="Times New Roman"/>
          <w:b w:val="1"/>
          <w:color w:val="000000"/>
          <w:sz w:val="24"/>
          <w:szCs w:val="24"/>
        </w:rPr>
      </w:pPr>
      <w:bookmarkStart w:colFirst="0" w:colLast="0" w:name="_p31gl2d5f9h1" w:id="1"/>
      <w:bookmarkEnd w:id="1"/>
      <w:r w:rsidDel="00000000" w:rsidR="00000000" w:rsidRPr="00000000">
        <w:br w:type="page"/>
      </w:r>
      <w:r w:rsidDel="00000000" w:rsidR="00000000" w:rsidRPr="00000000">
        <w:rPr>
          <w:rtl w:val="0"/>
        </w:rPr>
      </w:r>
    </w:p>
    <w:p w:rsidR="00000000" w:rsidDel="00000000" w:rsidP="00000000" w:rsidRDefault="00000000" w:rsidRPr="00000000" w14:paraId="00000014">
      <w:pPr>
        <w:spacing w:before="28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of content </w:t>
      </w:r>
    </w:p>
    <w:sdt>
      <w:sdtPr>
        <w:docPartObj>
          <w:docPartGallery w:val="Table of Contents"/>
          <w:docPartUnique w:val="1"/>
        </w:docPartObj>
      </w:sdtPr>
      <w:sdtContent>
        <w:p w:rsidR="00000000" w:rsidDel="00000000" w:rsidP="00000000" w:rsidRDefault="00000000" w:rsidRPr="00000000" w14:paraId="00000015">
          <w:pPr>
            <w:widowControl w:val="0"/>
            <w:tabs>
              <w:tab w:val="right" w:leader="none" w:pos="12000"/>
            </w:tabs>
            <w:spacing w:before="60" w:line="360" w:lineRule="auto"/>
            <w:jc w:val="both"/>
            <w:rPr>
              <w:rFonts w:ascii="Times New Roman" w:cs="Times New Roman" w:eastAsia="Times New Roman" w:hAnsi="Times New Roman"/>
              <w:color w:val="000000"/>
              <w:sz w:val="24"/>
              <w:szCs w:val="24"/>
            </w:rPr>
          </w:pPr>
          <w:r w:rsidDel="00000000" w:rsidR="00000000" w:rsidRPr="00000000">
            <w:fldChar w:fldCharType="begin"/>
            <w:instrText xml:space="preserve"> TOC \h \u \z \t "Heading 1,1,Heading 2,2,Heading 3,3,Heading 4,4,Heading 5,5,Heading 6,6,"</w:instrText>
            <w:fldChar w:fldCharType="separate"/>
          </w:r>
          <w:hyperlink w:anchor="_6ax9jnaatnls">
            <w:r w:rsidDel="00000000" w:rsidR="00000000" w:rsidRPr="00000000">
              <w:rPr>
                <w:rFonts w:ascii="Times New Roman" w:cs="Times New Roman" w:eastAsia="Times New Roman" w:hAnsi="Times New Roman"/>
                <w:color w:val="000000"/>
                <w:sz w:val="24"/>
                <w:szCs w:val="24"/>
                <w:rtl w:val="0"/>
              </w:rPr>
              <w:t xml:space="preserve">Introduction</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360" w:lineRule="auto"/>
            <w:jc w:val="both"/>
            <w:rPr>
              <w:rFonts w:ascii="Times New Roman" w:cs="Times New Roman" w:eastAsia="Times New Roman" w:hAnsi="Times New Roman"/>
              <w:color w:val="000000"/>
              <w:sz w:val="24"/>
              <w:szCs w:val="24"/>
            </w:rPr>
          </w:pPr>
          <w:hyperlink w:anchor="_qh277zyl5r0">
            <w:r w:rsidDel="00000000" w:rsidR="00000000" w:rsidRPr="00000000">
              <w:rPr>
                <w:rFonts w:ascii="Times New Roman" w:cs="Times New Roman" w:eastAsia="Times New Roman" w:hAnsi="Times New Roman"/>
                <w:color w:val="000000"/>
                <w:sz w:val="24"/>
                <w:szCs w:val="24"/>
                <w:rtl w:val="0"/>
              </w:rPr>
              <w:t xml:space="preserve">Background &amp; Ethical Concerns</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360" w:lineRule="auto"/>
            <w:jc w:val="both"/>
            <w:rPr>
              <w:rFonts w:ascii="Times New Roman" w:cs="Times New Roman" w:eastAsia="Times New Roman" w:hAnsi="Times New Roman"/>
              <w:color w:val="000000"/>
              <w:sz w:val="24"/>
              <w:szCs w:val="24"/>
            </w:rPr>
          </w:pPr>
          <w:hyperlink w:anchor="_rliyxumozdp5">
            <w:r w:rsidDel="00000000" w:rsidR="00000000" w:rsidRPr="00000000">
              <w:rPr>
                <w:rFonts w:ascii="Times New Roman" w:cs="Times New Roman" w:eastAsia="Times New Roman" w:hAnsi="Times New Roman"/>
                <w:color w:val="000000"/>
                <w:sz w:val="24"/>
                <w:szCs w:val="24"/>
                <w:rtl w:val="0"/>
              </w:rPr>
              <w:t xml:space="preserve">Investigation &amp; Evidence Analysis</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360" w:lineRule="auto"/>
            <w:jc w:val="both"/>
            <w:rPr>
              <w:rFonts w:ascii="Times New Roman" w:cs="Times New Roman" w:eastAsia="Times New Roman" w:hAnsi="Times New Roman"/>
              <w:color w:val="000000"/>
              <w:sz w:val="24"/>
              <w:szCs w:val="24"/>
            </w:rPr>
          </w:pPr>
          <w:hyperlink w:anchor="_7y4z2tq5qqzl">
            <w:r w:rsidDel="00000000" w:rsidR="00000000" w:rsidRPr="00000000">
              <w:rPr>
                <w:rFonts w:ascii="Times New Roman" w:cs="Times New Roman" w:eastAsia="Times New Roman" w:hAnsi="Times New Roman"/>
                <w:color w:val="000000"/>
                <w:sz w:val="24"/>
                <w:szCs w:val="24"/>
                <w:rtl w:val="0"/>
              </w:rPr>
              <w:t xml:space="preserve">Theories and Solutions</w:t>
              <w:tab/>
              <w:t xml:space="preserve">5</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360" w:lineRule="auto"/>
            <w:jc w:val="both"/>
            <w:rPr>
              <w:rFonts w:ascii="Times New Roman" w:cs="Times New Roman" w:eastAsia="Times New Roman" w:hAnsi="Times New Roman"/>
              <w:color w:val="000000"/>
              <w:sz w:val="24"/>
              <w:szCs w:val="24"/>
            </w:rPr>
          </w:pPr>
          <w:hyperlink w:anchor="_936dna4n7sh8">
            <w:r w:rsidDel="00000000" w:rsidR="00000000" w:rsidRPr="00000000">
              <w:rPr>
                <w:rFonts w:ascii="Times New Roman" w:cs="Times New Roman" w:eastAsia="Times New Roman" w:hAnsi="Times New Roman"/>
                <w:color w:val="000000"/>
                <w:sz w:val="24"/>
                <w:szCs w:val="24"/>
                <w:rtl w:val="0"/>
              </w:rPr>
              <w:t xml:space="preserve">Conclusion</w:t>
              <w:tab/>
              <w:t xml:space="preserve">5</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360" w:lineRule="auto"/>
            <w:jc w:val="both"/>
            <w:rPr>
              <w:rFonts w:ascii="Times New Roman" w:cs="Times New Roman" w:eastAsia="Times New Roman" w:hAnsi="Times New Roman"/>
              <w:color w:val="000000"/>
              <w:sz w:val="24"/>
              <w:szCs w:val="24"/>
            </w:rPr>
          </w:pPr>
          <w:hyperlink w:anchor="_4sb7odhkanqj">
            <w:r w:rsidDel="00000000" w:rsidR="00000000" w:rsidRPr="00000000">
              <w:rPr>
                <w:rFonts w:ascii="Times New Roman" w:cs="Times New Roman" w:eastAsia="Times New Roman" w:hAnsi="Times New Roman"/>
                <w:color w:val="000000"/>
                <w:sz w:val="24"/>
                <w:szCs w:val="24"/>
                <w:rtl w:val="0"/>
              </w:rPr>
              <w:t xml:space="preserve">References</w:t>
              <w:tab/>
              <w:t xml:space="preserve">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before="28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keepNext w:val="0"/>
        <w:keepLines w:val="0"/>
        <w:spacing w:after="80" w:before="280" w:line="360" w:lineRule="auto"/>
        <w:jc w:val="both"/>
        <w:rPr>
          <w:rFonts w:ascii="Times New Roman" w:cs="Times New Roman" w:eastAsia="Times New Roman" w:hAnsi="Times New Roman"/>
          <w:b w:val="1"/>
          <w:sz w:val="24"/>
          <w:szCs w:val="24"/>
        </w:rPr>
      </w:pPr>
      <w:bookmarkStart w:colFirst="0" w:colLast="0" w:name="_6ax9jnaatnls" w:id="2"/>
      <w:bookmarkEnd w:id="2"/>
      <w:r w:rsidDel="00000000" w:rsidR="00000000" w:rsidRPr="00000000">
        <w:rPr>
          <w:rFonts w:ascii="Times New Roman" w:cs="Times New Roman" w:eastAsia="Times New Roman" w:hAnsi="Times New Roman"/>
          <w:b w:val="1"/>
          <w:sz w:val="24"/>
          <w:szCs w:val="24"/>
          <w:rtl w:val="0"/>
        </w:rPr>
        <w:t xml:space="preserve">Introduction </w:t>
      </w:r>
    </w:p>
    <w:p w:rsidR="00000000" w:rsidDel="00000000" w:rsidP="00000000" w:rsidRDefault="00000000" w:rsidRPr="00000000" w14:paraId="0000001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highly regarded expert Dr Hart in the field of AI ethics, who is mainly known for her research on improving some responsible as well as transparent AI systems. Before her recent sudden disappearance, she had voiced problems about unethical AI applications, majorly in surveillance as well as decision-making technologies. Furthermore, this report aims to highly investigate valuable motives. It also examines her individual background, important findings from the investigation, as well as various theories surrounding the case. Moreover, the report is also structured into some sections that mainly cover her work, proposed explanations, the evidence collected, as well as recommendations for additional inquiry into this type of mysterious case. </w:t>
      </w:r>
    </w:p>
    <w:p w:rsidR="00000000" w:rsidDel="00000000" w:rsidP="00000000" w:rsidRDefault="00000000" w:rsidRPr="00000000" w14:paraId="0000001E">
      <w:pPr>
        <w:pStyle w:val="Heading1"/>
        <w:keepNext w:val="0"/>
        <w:keepLines w:val="0"/>
        <w:spacing w:after="80" w:before="280" w:line="360" w:lineRule="auto"/>
        <w:jc w:val="both"/>
        <w:rPr>
          <w:rFonts w:ascii="Times New Roman" w:cs="Times New Roman" w:eastAsia="Times New Roman" w:hAnsi="Times New Roman"/>
          <w:b w:val="1"/>
          <w:sz w:val="24"/>
          <w:szCs w:val="24"/>
        </w:rPr>
      </w:pPr>
      <w:bookmarkStart w:colFirst="0" w:colLast="0" w:name="_qh277zyl5r0" w:id="3"/>
      <w:bookmarkEnd w:id="3"/>
      <w:r w:rsidDel="00000000" w:rsidR="00000000" w:rsidRPr="00000000">
        <w:rPr>
          <w:rFonts w:ascii="Times New Roman" w:cs="Times New Roman" w:eastAsia="Times New Roman" w:hAnsi="Times New Roman"/>
          <w:b w:val="1"/>
          <w:sz w:val="24"/>
          <w:szCs w:val="24"/>
          <w:rtl w:val="0"/>
        </w:rPr>
        <w:t xml:space="preserve">Background &amp; Ethical Concerns </w:t>
      </w:r>
    </w:p>
    <w:p w:rsidR="00000000" w:rsidDel="00000000" w:rsidP="00000000" w:rsidRDefault="00000000" w:rsidRPr="00000000" w14:paraId="0000001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leading researcher Dr Hart in AI ethics, which mainly focuses on transparency, fairness, as well as preventing the misuse of artificial intelligence. Her work proposed to make sure AI systems were improved responsibly, overcoming risks that related to bias as well as unethical applications. One vital ethical problem she explored was the use of AI in large surveillance as well as predictive policing, which improved concerns about privacy violations as well as discrimination. Her case is not unique as other AI researchers, like Timnit Gebru, have faced suppression after some questioning about unethical AI exercises (</w:t>
      </w:r>
      <w:r w:rsidDel="00000000" w:rsidR="00000000" w:rsidRPr="00000000">
        <w:rPr>
          <w:rFonts w:ascii="Times New Roman" w:cs="Times New Roman" w:eastAsia="Times New Roman" w:hAnsi="Times New Roman"/>
          <w:color w:val="222222"/>
          <w:sz w:val="24"/>
          <w:szCs w:val="24"/>
          <w:rtl w:val="0"/>
        </w:rPr>
        <w:t xml:space="preserve">Register, 2024)</w:t>
      </w:r>
      <w:r w:rsidDel="00000000" w:rsidR="00000000" w:rsidRPr="00000000">
        <w:rPr>
          <w:rFonts w:ascii="Times New Roman" w:cs="Times New Roman" w:eastAsia="Times New Roman" w:hAnsi="Times New Roman"/>
          <w:sz w:val="24"/>
          <w:szCs w:val="24"/>
          <w:rtl w:val="0"/>
        </w:rPr>
        <w:t xml:space="preserve">. Understanding these problems is important in resolving the risks researchers face when working on ethical AI as well as making sure transparency in technological advancements.</w:t>
      </w:r>
    </w:p>
    <w:p w:rsidR="00000000" w:rsidDel="00000000" w:rsidP="00000000" w:rsidRDefault="00000000" w:rsidRPr="00000000" w14:paraId="00000020">
      <w:pPr>
        <w:pStyle w:val="Heading1"/>
        <w:keepNext w:val="0"/>
        <w:keepLines w:val="0"/>
        <w:spacing w:after="80" w:before="280" w:line="360" w:lineRule="auto"/>
        <w:jc w:val="both"/>
        <w:rPr>
          <w:rFonts w:ascii="Times New Roman" w:cs="Times New Roman" w:eastAsia="Times New Roman" w:hAnsi="Times New Roman"/>
          <w:b w:val="1"/>
          <w:sz w:val="24"/>
          <w:szCs w:val="24"/>
        </w:rPr>
      </w:pPr>
      <w:bookmarkStart w:colFirst="0" w:colLast="0" w:name="_rliyxumozdp5" w:id="4"/>
      <w:bookmarkEnd w:id="4"/>
      <w:r w:rsidDel="00000000" w:rsidR="00000000" w:rsidRPr="00000000">
        <w:rPr>
          <w:rFonts w:ascii="Times New Roman" w:cs="Times New Roman" w:eastAsia="Times New Roman" w:hAnsi="Times New Roman"/>
          <w:b w:val="1"/>
          <w:sz w:val="24"/>
          <w:szCs w:val="24"/>
          <w:rtl w:val="0"/>
        </w:rPr>
        <w:t xml:space="preserve">Investigation &amp; Evidence Analysis </w:t>
      </w:r>
    </w:p>
    <w:p w:rsidR="00000000" w:rsidDel="00000000" w:rsidP="00000000" w:rsidRDefault="00000000" w:rsidRPr="00000000" w14:paraId="00000021">
      <w:pPr>
        <w:shd w:fill="ffffff" w:val="clea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Hart was last observed at her research lab two days prior to her disappearance. She had been carrying out AI projects to do with surveillance and automated decision making which were associated with great ethical issues. Internal emails corroborate that there were disputes between her and the company's executives concerning the possibilities of AI being abused, particularly in the regions of privacy, security, and law enforcement. Those disputes could be a factor in her disappearance. The information was obtained from various sources. Academic articles expound thoroughly on the ethics of AI but may not provide confidential intel. News articles assist in shaping the understanding of public perception, although at times, they tend to be misleading (</w:t>
      </w:r>
      <w:r w:rsidDel="00000000" w:rsidR="00000000" w:rsidRPr="00000000">
        <w:rPr>
          <w:rFonts w:ascii="Times New Roman" w:cs="Times New Roman" w:eastAsia="Times New Roman" w:hAnsi="Times New Roman"/>
          <w:color w:val="222222"/>
          <w:sz w:val="24"/>
          <w:szCs w:val="24"/>
          <w:rtl w:val="0"/>
        </w:rPr>
        <w:t xml:space="preserve">Blanchard and Taddeo, 2023)</w:t>
      </w:r>
      <w:r w:rsidDel="00000000" w:rsidR="00000000" w:rsidRPr="00000000">
        <w:rPr>
          <w:rFonts w:ascii="Times New Roman" w:cs="Times New Roman" w:eastAsia="Times New Roman" w:hAnsi="Times New Roman"/>
          <w:sz w:val="24"/>
          <w:szCs w:val="24"/>
          <w:rtl w:val="0"/>
        </w:rPr>
        <w:t xml:space="preserve">. Confidential files reveal conflicts, which require further verification before accepting their authenticity. Certain details might have been modified to safeguard the interest of a certain company or government agency. Consequently, further analyses into Dr. Hart's work, workplace relations, and external factors will uncover the truth surrounding the incident.</w:t>
      </w:r>
    </w:p>
    <w:p w:rsidR="00000000" w:rsidDel="00000000" w:rsidP="00000000" w:rsidRDefault="00000000" w:rsidRPr="00000000" w14:paraId="00000022">
      <w:pPr>
        <w:pStyle w:val="Heading1"/>
        <w:shd w:fill="ffffff" w:val="clear"/>
        <w:spacing w:after="240" w:before="240" w:line="360" w:lineRule="auto"/>
        <w:jc w:val="both"/>
        <w:rPr>
          <w:rFonts w:ascii="Times New Roman" w:cs="Times New Roman" w:eastAsia="Times New Roman" w:hAnsi="Times New Roman"/>
          <w:b w:val="1"/>
          <w:sz w:val="24"/>
          <w:szCs w:val="24"/>
        </w:rPr>
      </w:pPr>
      <w:bookmarkStart w:colFirst="0" w:colLast="0" w:name="_7y4z2tq5qqzl" w:id="5"/>
      <w:bookmarkEnd w:id="5"/>
      <w:r w:rsidDel="00000000" w:rsidR="00000000" w:rsidRPr="00000000">
        <w:rPr>
          <w:rFonts w:ascii="Times New Roman" w:cs="Times New Roman" w:eastAsia="Times New Roman" w:hAnsi="Times New Roman"/>
          <w:b w:val="1"/>
          <w:sz w:val="24"/>
          <w:szCs w:val="24"/>
          <w:rtl w:val="0"/>
        </w:rPr>
        <w:t xml:space="preserve">Theories and Solutions </w:t>
      </w:r>
    </w:p>
    <w:p w:rsidR="00000000" w:rsidDel="00000000" w:rsidP="00000000" w:rsidRDefault="00000000" w:rsidRPr="00000000" w14:paraId="00000023">
      <w:pPr>
        <w:shd w:fill="ffffff" w:val="clea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three theories that are directly linked with Dr. Hart's disappearance. First, Deontological Ethics states that people have a duty to follow moral rules (</w:t>
      </w:r>
      <w:r w:rsidDel="00000000" w:rsidR="00000000" w:rsidRPr="00000000">
        <w:rPr>
          <w:rFonts w:ascii="Times New Roman" w:cs="Times New Roman" w:eastAsia="Times New Roman" w:hAnsi="Times New Roman"/>
          <w:color w:val="222222"/>
          <w:sz w:val="24"/>
          <w:szCs w:val="24"/>
          <w:rtl w:val="0"/>
        </w:rPr>
        <w:t xml:space="preserve">Kwemarira </w:t>
      </w:r>
      <w:r w:rsidDel="00000000" w:rsidR="00000000" w:rsidRPr="00000000">
        <w:rPr>
          <w:rFonts w:ascii="Times New Roman" w:cs="Times New Roman" w:eastAsia="Times New Roman" w:hAnsi="Times New Roman"/>
          <w:i w:val="1"/>
          <w:color w:val="222222"/>
          <w:sz w:val="24"/>
          <w:szCs w:val="24"/>
          <w:rtl w:val="0"/>
        </w:rPr>
        <w:t xml:space="preserve">et al</w:t>
      </w:r>
      <w:r w:rsidDel="00000000" w:rsidR="00000000" w:rsidRPr="00000000">
        <w:rPr>
          <w:rFonts w:ascii="Times New Roman" w:cs="Times New Roman" w:eastAsia="Times New Roman" w:hAnsi="Times New Roman"/>
          <w:color w:val="222222"/>
          <w:sz w:val="24"/>
          <w:szCs w:val="24"/>
          <w:rtl w:val="0"/>
        </w:rPr>
        <w:t xml:space="preserve">., 2023)</w:t>
      </w:r>
      <w:r w:rsidDel="00000000" w:rsidR="00000000" w:rsidRPr="00000000">
        <w:rPr>
          <w:rFonts w:ascii="Times New Roman" w:cs="Times New Roman" w:eastAsia="Times New Roman" w:hAnsi="Times New Roman"/>
          <w:sz w:val="24"/>
          <w:szCs w:val="24"/>
          <w:rtl w:val="0"/>
        </w:rPr>
        <w:t xml:space="preserve">. Dr. Hart may have felt some guilt and felt that working on military AI was wrong, so she might have wanted to stop working even if she was being pressured to continue. Second, the Whistleblower Theory suggests that people who report cases of misconduct at their workplace are usually met with threats or fear (</w:t>
      </w:r>
      <w:r w:rsidDel="00000000" w:rsidR="00000000" w:rsidRPr="00000000">
        <w:rPr>
          <w:rFonts w:ascii="Times New Roman" w:cs="Times New Roman" w:eastAsia="Times New Roman" w:hAnsi="Times New Roman"/>
          <w:color w:val="222222"/>
          <w:sz w:val="24"/>
          <w:szCs w:val="24"/>
          <w:rtl w:val="0"/>
        </w:rPr>
        <w:t xml:space="preserve">Lee </w:t>
      </w:r>
      <w:r w:rsidDel="00000000" w:rsidR="00000000" w:rsidRPr="00000000">
        <w:rPr>
          <w:rFonts w:ascii="Times New Roman" w:cs="Times New Roman" w:eastAsia="Times New Roman" w:hAnsi="Times New Roman"/>
          <w:i w:val="1"/>
          <w:color w:val="222222"/>
          <w:sz w:val="24"/>
          <w:szCs w:val="24"/>
          <w:rtl w:val="0"/>
        </w:rPr>
        <w:t xml:space="preserve">et al</w:t>
      </w:r>
      <w:r w:rsidDel="00000000" w:rsidR="00000000" w:rsidRPr="00000000">
        <w:rPr>
          <w:rFonts w:ascii="Times New Roman" w:cs="Times New Roman" w:eastAsia="Times New Roman" w:hAnsi="Times New Roman"/>
          <w:color w:val="222222"/>
          <w:sz w:val="24"/>
          <w:szCs w:val="24"/>
          <w:rtl w:val="0"/>
        </w:rPr>
        <w:t xml:space="preserve">., 2021)</w:t>
      </w:r>
      <w:r w:rsidDel="00000000" w:rsidR="00000000" w:rsidRPr="00000000">
        <w:rPr>
          <w:rFonts w:ascii="Times New Roman" w:cs="Times New Roman" w:eastAsia="Times New Roman" w:hAnsi="Times New Roman"/>
          <w:sz w:val="24"/>
          <w:szCs w:val="24"/>
          <w:rtl w:val="0"/>
        </w:rPr>
        <w:t xml:space="preserve">. Dr. Hart may have within her some unethical behaviour and attempted to file a report, which in turn made her feel unsafe. Third, the Burnout Theory explains how extended exposure to stress, excessive working hours, and continuous moral conflicts can lead to negative impacts on an individual’s mental well-being (</w:t>
      </w:r>
      <w:r w:rsidDel="00000000" w:rsidR="00000000" w:rsidRPr="00000000">
        <w:rPr>
          <w:rFonts w:ascii="Times New Roman" w:cs="Times New Roman" w:eastAsia="Times New Roman" w:hAnsi="Times New Roman"/>
          <w:color w:val="222222"/>
          <w:sz w:val="24"/>
          <w:szCs w:val="24"/>
          <w:rtl w:val="0"/>
        </w:rPr>
        <w:t xml:space="preserve">Hlubocky</w:t>
      </w:r>
      <w:r w:rsidDel="00000000" w:rsidR="00000000" w:rsidRPr="00000000">
        <w:rPr>
          <w:rFonts w:ascii="Times New Roman" w:cs="Times New Roman" w:eastAsia="Times New Roman" w:hAnsi="Times New Roman"/>
          <w:i w:val="1"/>
          <w:color w:val="222222"/>
          <w:sz w:val="24"/>
          <w:szCs w:val="24"/>
          <w:rtl w:val="0"/>
        </w:rPr>
        <w:t xml:space="preserve"> et al</w:t>
      </w:r>
      <w:r w:rsidDel="00000000" w:rsidR="00000000" w:rsidRPr="00000000">
        <w:rPr>
          <w:rFonts w:ascii="Times New Roman" w:cs="Times New Roman" w:eastAsia="Times New Roman" w:hAnsi="Times New Roman"/>
          <w:color w:val="222222"/>
          <w:sz w:val="24"/>
          <w:szCs w:val="24"/>
          <w:rtl w:val="0"/>
        </w:rPr>
        <w:t xml:space="preserve">., 2021)</w:t>
      </w:r>
      <w:r w:rsidDel="00000000" w:rsidR="00000000" w:rsidRPr="00000000">
        <w:rPr>
          <w:rFonts w:ascii="Times New Roman" w:cs="Times New Roman" w:eastAsia="Times New Roman" w:hAnsi="Times New Roman"/>
          <w:sz w:val="24"/>
          <w:szCs w:val="24"/>
          <w:rtl w:val="0"/>
        </w:rPr>
        <w:t xml:space="preserve">. This could have caused her to abandon all responsibilities.</w:t>
      </w:r>
    </w:p>
    <w:p w:rsidR="00000000" w:rsidDel="00000000" w:rsidP="00000000" w:rsidRDefault="00000000" w:rsidRPr="00000000" w14:paraId="00000024">
      <w:pPr>
        <w:shd w:fill="ffffff" w:val="clea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mitigate such risks, institutions should formulate comprehensive ethical policies, provide safeguards for whistleblowers, and offer counselling services. Scientists should have the freedom to express their concerns and be guaranteed their physical safety. This improves and secures the research environment which in turn helps reduce chances of future disappearances.</w:t>
      </w:r>
    </w:p>
    <w:p w:rsidR="00000000" w:rsidDel="00000000" w:rsidP="00000000" w:rsidRDefault="00000000" w:rsidRPr="00000000" w14:paraId="00000025">
      <w:pPr>
        <w:pStyle w:val="Heading1"/>
        <w:keepNext w:val="0"/>
        <w:keepLines w:val="0"/>
        <w:spacing w:after="80" w:before="280" w:line="360" w:lineRule="auto"/>
        <w:jc w:val="both"/>
        <w:rPr>
          <w:rFonts w:ascii="Times New Roman" w:cs="Times New Roman" w:eastAsia="Times New Roman" w:hAnsi="Times New Roman"/>
          <w:b w:val="1"/>
          <w:sz w:val="24"/>
          <w:szCs w:val="24"/>
        </w:rPr>
      </w:pPr>
      <w:bookmarkStart w:colFirst="0" w:colLast="0" w:name="_936dna4n7sh8" w:id="6"/>
      <w:bookmarkEnd w:id="6"/>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026">
      <w:pPr>
        <w:shd w:fill="ffffff" w:val="clea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Summing up the discussed things with the clear understanding that the case of Dr Hart’s disappearance has significant correlations to the issues revolving around AI ethics. The finding shows her conflicts of interest with her surrounding workplaces, it seems as if there was retaliation action taken against her for revealing AI malpractice. To move closer towards the truth, further probing will need to include looking into other forms of communication, looking through other non-disclosure research files, and speaking to colleagues and third parties that relate to the issue. Therefore, there is a need to consider better policies to protect AI researchers, as well as more openness in AI ethics research policy to avoid these sorts of problems and ensure more advanced technologies are developed ethically.</w:t>
      </w:r>
    </w:p>
    <w:p w:rsidR="00000000" w:rsidDel="00000000" w:rsidP="00000000" w:rsidRDefault="00000000" w:rsidRPr="00000000" w14:paraId="00000027">
      <w:pPr>
        <w:shd w:fill="ffffff" w:val="clea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pStyle w:val="Heading1"/>
        <w:keepNext w:val="0"/>
        <w:keepLines w:val="0"/>
        <w:spacing w:after="80" w:before="280" w:line="360" w:lineRule="auto"/>
        <w:jc w:val="both"/>
        <w:rPr>
          <w:rFonts w:ascii="Times New Roman" w:cs="Times New Roman" w:eastAsia="Times New Roman" w:hAnsi="Times New Roman"/>
          <w:b w:val="1"/>
          <w:sz w:val="24"/>
          <w:szCs w:val="24"/>
        </w:rPr>
      </w:pPr>
      <w:bookmarkStart w:colFirst="0" w:colLast="0" w:name="_4sb7odhkanqj" w:id="7"/>
      <w:bookmarkEnd w:id="7"/>
      <w:r w:rsidDel="00000000" w:rsidR="00000000" w:rsidRPr="00000000">
        <w:rPr>
          <w:rFonts w:ascii="Times New Roman" w:cs="Times New Roman" w:eastAsia="Times New Roman" w:hAnsi="Times New Roman"/>
          <w:b w:val="1"/>
          <w:sz w:val="24"/>
          <w:szCs w:val="24"/>
          <w:rtl w:val="0"/>
        </w:rPr>
        <w:t xml:space="preserve">References </w:t>
      </w:r>
    </w:p>
    <w:p w:rsidR="00000000" w:rsidDel="00000000" w:rsidP="00000000" w:rsidRDefault="00000000" w:rsidRPr="00000000" w14:paraId="00000029">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Blanchard, A. and Taddeo, M., (2023). The ethics of artificial intelligence for intelligence analysis: a review of the key challenges with recommendations. </w:t>
      </w:r>
      <w:r w:rsidDel="00000000" w:rsidR="00000000" w:rsidRPr="00000000">
        <w:rPr>
          <w:rFonts w:ascii="Times New Roman" w:cs="Times New Roman" w:eastAsia="Times New Roman" w:hAnsi="Times New Roman"/>
          <w:i w:val="1"/>
          <w:color w:val="222222"/>
          <w:sz w:val="24"/>
          <w:szCs w:val="24"/>
          <w:rtl w:val="0"/>
        </w:rPr>
        <w:t xml:space="preserve">Digital Society</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2</w:t>
      </w:r>
      <w:r w:rsidDel="00000000" w:rsidR="00000000" w:rsidRPr="00000000">
        <w:rPr>
          <w:rFonts w:ascii="Times New Roman" w:cs="Times New Roman" w:eastAsia="Times New Roman" w:hAnsi="Times New Roman"/>
          <w:color w:val="222222"/>
          <w:sz w:val="24"/>
          <w:szCs w:val="24"/>
          <w:rtl w:val="0"/>
        </w:rPr>
        <w:t xml:space="preserve">(1), p.12.</w:t>
      </w:r>
      <w:hyperlink r:id="rId6">
        <w:r w:rsidDel="00000000" w:rsidR="00000000" w:rsidRPr="00000000">
          <w:rPr>
            <w:rFonts w:ascii="Times New Roman" w:cs="Times New Roman" w:eastAsia="Times New Roman" w:hAnsi="Times New Roman"/>
            <w:color w:val="1155cc"/>
            <w:sz w:val="24"/>
            <w:szCs w:val="24"/>
            <w:u w:val="single"/>
            <w:rtl w:val="0"/>
          </w:rPr>
          <w:t xml:space="preserve">https://link.springer.com/article/10.1007/s44206-023-00036-4</w:t>
        </w:r>
      </w:hyperlink>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2A">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Hlubocky, F.J., Dokucu, M.E. and Back, A.L., (2021). The ethical implications of burnout: A moral imperative to prioritize physician well-being, resilience, and professional fulfillment. In </w:t>
      </w:r>
      <w:r w:rsidDel="00000000" w:rsidR="00000000" w:rsidRPr="00000000">
        <w:rPr>
          <w:rFonts w:ascii="Times New Roman" w:cs="Times New Roman" w:eastAsia="Times New Roman" w:hAnsi="Times New Roman"/>
          <w:i w:val="1"/>
          <w:color w:val="222222"/>
          <w:sz w:val="24"/>
          <w:szCs w:val="24"/>
          <w:rtl w:val="0"/>
        </w:rPr>
        <w:t xml:space="preserve">Depression, Burnout and Suicide in Physicians: Insights from Oncology and Other Medical Professions</w:t>
      </w:r>
      <w:r w:rsidDel="00000000" w:rsidR="00000000" w:rsidRPr="00000000">
        <w:rPr>
          <w:rFonts w:ascii="Times New Roman" w:cs="Times New Roman" w:eastAsia="Times New Roman" w:hAnsi="Times New Roman"/>
          <w:color w:val="222222"/>
          <w:sz w:val="24"/>
          <w:szCs w:val="24"/>
          <w:rtl w:val="0"/>
        </w:rPr>
        <w:t xml:space="preserve"> (pp. 87-111). Cham: Springer International Publishing.</w:t>
      </w:r>
      <w:hyperlink r:id="rId7">
        <w:r w:rsidDel="00000000" w:rsidR="00000000" w:rsidRPr="00000000">
          <w:rPr>
            <w:rFonts w:ascii="Times New Roman" w:cs="Times New Roman" w:eastAsia="Times New Roman" w:hAnsi="Times New Roman"/>
            <w:color w:val="1155cc"/>
            <w:sz w:val="24"/>
            <w:szCs w:val="24"/>
            <w:u w:val="single"/>
            <w:rtl w:val="0"/>
          </w:rPr>
          <w:t xml:space="preserve">https://link.springer.com/chapter/10.1007/978-3-030-84785-2_7</w:t>
        </w:r>
      </w:hyperlink>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2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Kwemarira, G., Ntamu, D.N., Nsereko, I. and Balunywa, W., (2023). Deontological Ethical Orientations and Public interest in Government Schools. </w:t>
      </w:r>
      <w:r w:rsidDel="00000000" w:rsidR="00000000" w:rsidRPr="00000000">
        <w:rPr>
          <w:rFonts w:ascii="Times New Roman" w:cs="Times New Roman" w:eastAsia="Times New Roman" w:hAnsi="Times New Roman"/>
          <w:i w:val="1"/>
          <w:color w:val="222222"/>
          <w:sz w:val="24"/>
          <w:szCs w:val="24"/>
          <w:rtl w:val="0"/>
        </w:rPr>
        <w:t xml:space="preserve">Public Organization Review</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23</w:t>
      </w:r>
      <w:r w:rsidDel="00000000" w:rsidR="00000000" w:rsidRPr="00000000">
        <w:rPr>
          <w:rFonts w:ascii="Times New Roman" w:cs="Times New Roman" w:eastAsia="Times New Roman" w:hAnsi="Times New Roman"/>
          <w:color w:val="222222"/>
          <w:sz w:val="24"/>
          <w:szCs w:val="24"/>
          <w:rtl w:val="0"/>
        </w:rPr>
        <w:t xml:space="preserve">(4), pp.1455-1476.</w:t>
      </w:r>
      <w:hyperlink r:id="rId8">
        <w:r w:rsidDel="00000000" w:rsidR="00000000" w:rsidRPr="00000000">
          <w:rPr>
            <w:rFonts w:ascii="Times New Roman" w:cs="Times New Roman" w:eastAsia="Times New Roman" w:hAnsi="Times New Roman"/>
            <w:color w:val="1155cc"/>
            <w:sz w:val="24"/>
            <w:szCs w:val="24"/>
            <w:u w:val="single"/>
            <w:rtl w:val="0"/>
          </w:rPr>
          <w:t xml:space="preserve">https://link.springer.com/article/10.1007/s11115-022-00682-1</w:t>
        </w:r>
      </w:hyperlink>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Lee, H., Kang, M.M. and Kim, S.Y., (2021). A psychological process of bureaucratic whistleblowing: applying the theory of planned behavior. </w:t>
      </w:r>
      <w:r w:rsidDel="00000000" w:rsidR="00000000" w:rsidRPr="00000000">
        <w:rPr>
          <w:rFonts w:ascii="Times New Roman" w:cs="Times New Roman" w:eastAsia="Times New Roman" w:hAnsi="Times New Roman"/>
          <w:i w:val="1"/>
          <w:color w:val="222222"/>
          <w:sz w:val="24"/>
          <w:szCs w:val="24"/>
          <w:rtl w:val="0"/>
        </w:rPr>
        <w:t xml:space="preserve">The American Review of Public Administration</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51</w:t>
      </w:r>
      <w:r w:rsidDel="00000000" w:rsidR="00000000" w:rsidRPr="00000000">
        <w:rPr>
          <w:rFonts w:ascii="Times New Roman" w:cs="Times New Roman" w:eastAsia="Times New Roman" w:hAnsi="Times New Roman"/>
          <w:color w:val="222222"/>
          <w:sz w:val="24"/>
          <w:szCs w:val="24"/>
          <w:rtl w:val="0"/>
        </w:rPr>
        <w:t xml:space="preserve">(5), pp.374-392.</w:t>
      </w:r>
      <w:hyperlink r:id="rId9">
        <w:r w:rsidDel="00000000" w:rsidR="00000000" w:rsidRPr="00000000">
          <w:rPr>
            <w:rFonts w:ascii="Times New Roman" w:cs="Times New Roman" w:eastAsia="Times New Roman" w:hAnsi="Times New Roman"/>
            <w:color w:val="1155cc"/>
            <w:sz w:val="24"/>
            <w:szCs w:val="24"/>
            <w:u w:val="single"/>
            <w:rtl w:val="0"/>
          </w:rPr>
          <w:t xml:space="preserve">https://journals.sagepub.com/doi/abs/10.1177/02750740211003345</w:t>
        </w:r>
      </w:hyperlink>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Register, Y., (2024). </w:t>
      </w:r>
      <w:r w:rsidDel="00000000" w:rsidR="00000000" w:rsidRPr="00000000">
        <w:rPr>
          <w:rFonts w:ascii="Times New Roman" w:cs="Times New Roman" w:eastAsia="Times New Roman" w:hAnsi="Times New Roman"/>
          <w:i w:val="1"/>
          <w:color w:val="222222"/>
          <w:sz w:val="24"/>
          <w:szCs w:val="24"/>
          <w:rtl w:val="0"/>
        </w:rPr>
        <w:t xml:space="preserve">The Future of AI Can Be Kind: Strategies for Embedded Ethics in AI Education</w:t>
      </w:r>
      <w:r w:rsidDel="00000000" w:rsidR="00000000" w:rsidRPr="00000000">
        <w:rPr>
          <w:rFonts w:ascii="Times New Roman" w:cs="Times New Roman" w:eastAsia="Times New Roman" w:hAnsi="Times New Roman"/>
          <w:color w:val="222222"/>
          <w:sz w:val="24"/>
          <w:szCs w:val="24"/>
          <w:rtl w:val="0"/>
        </w:rPr>
        <w:t xml:space="preserve">  </w:t>
      </w:r>
      <w:hyperlink r:id="rId10">
        <w:r w:rsidDel="00000000" w:rsidR="00000000" w:rsidRPr="00000000">
          <w:rPr>
            <w:rFonts w:ascii="Times New Roman" w:cs="Times New Roman" w:eastAsia="Times New Roman" w:hAnsi="Times New Roman"/>
            <w:color w:val="1155cc"/>
            <w:sz w:val="24"/>
            <w:szCs w:val="24"/>
            <w:u w:val="single"/>
            <w:rtl w:val="0"/>
          </w:rPr>
          <w:t xml:space="preserve">https://search.proquest.com/openview/0247a9e45e74d0bf9a8e84ceafa0acef/1?pq-origsite=gscholar&amp;cbl=18750&amp;diss=y</w:t>
        </w:r>
      </w:hyperlink>
      <w:r w:rsidDel="00000000" w:rsidR="00000000" w:rsidRPr="00000000">
        <w:rPr>
          <w:rFonts w:ascii="Times New Roman" w:cs="Times New Roman" w:eastAsia="Times New Roman" w:hAnsi="Times New Roman"/>
          <w:color w:val="222222"/>
          <w:sz w:val="24"/>
          <w:szCs w:val="24"/>
          <w:rtl w:val="0"/>
        </w:rPr>
        <w:t xml:space="preserve"> </w:t>
      </w:r>
    </w:p>
    <w:sectPr>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search.proquest.com/openview/0247a9e45e74d0bf9a8e84ceafa0acef/1?pq-origsite=gscholar&amp;cbl=18750&amp;diss=y" TargetMode="External"/><Relationship Id="rId9" Type="http://schemas.openxmlformats.org/officeDocument/2006/relationships/hyperlink" Target="https://journals.sagepub.com/doi/abs/10.1177/02750740211003345" TargetMode="External"/><Relationship Id="rId5" Type="http://schemas.openxmlformats.org/officeDocument/2006/relationships/styles" Target="styles.xml"/><Relationship Id="rId6" Type="http://schemas.openxmlformats.org/officeDocument/2006/relationships/hyperlink" Target="https://link.springer.com/article/10.1007/s44206-023-00036-4" TargetMode="External"/><Relationship Id="rId7" Type="http://schemas.openxmlformats.org/officeDocument/2006/relationships/hyperlink" Target="https://link.springer.com/chapter/10.1007/978-3-030-84785-2_7" TargetMode="External"/><Relationship Id="rId8" Type="http://schemas.openxmlformats.org/officeDocument/2006/relationships/hyperlink" Target="https://link.springer.com/article/10.1007/s11115-022-0068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