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D032A" w14:textId="6177939D" w:rsidR="006F6FC0" w:rsidRDefault="006F6FC0" w:rsidP="006F6FC0">
      <w:pPr>
        <w:spacing w:line="360" w:lineRule="auto"/>
        <w:rPr>
          <w:rFonts w:ascii="Arial" w:hAnsi="Arial" w:cs="Arial"/>
          <w:sz w:val="22"/>
          <w:szCs w:val="22"/>
        </w:rPr>
      </w:pPr>
      <w:r w:rsidRPr="006F6FC0">
        <w:rPr>
          <w:rFonts w:ascii="Arial" w:hAnsi="Arial" w:cs="Arial"/>
          <w:b/>
          <w:bCs/>
          <w:sz w:val="22"/>
          <w:szCs w:val="22"/>
        </w:rPr>
        <w:t>Student:</w:t>
      </w:r>
      <w:r>
        <w:rPr>
          <w:rFonts w:ascii="Arial" w:hAnsi="Arial" w:cs="Arial"/>
          <w:sz w:val="22"/>
          <w:szCs w:val="22"/>
        </w:rPr>
        <w:t xml:space="preserve">                 Radu Andreescu</w:t>
      </w:r>
    </w:p>
    <w:p w14:paraId="54E408EB" w14:textId="4E84D270" w:rsidR="006F6FC0" w:rsidRDefault="006F6FC0" w:rsidP="006F6FC0">
      <w:pPr>
        <w:spacing w:line="360" w:lineRule="auto"/>
        <w:rPr>
          <w:rFonts w:ascii="Arial" w:hAnsi="Arial" w:cs="Arial"/>
          <w:sz w:val="22"/>
          <w:szCs w:val="22"/>
        </w:rPr>
      </w:pPr>
      <w:r w:rsidRPr="006F6FC0">
        <w:rPr>
          <w:rFonts w:ascii="Arial" w:hAnsi="Arial" w:cs="Arial"/>
          <w:b/>
          <w:bCs/>
          <w:sz w:val="22"/>
          <w:szCs w:val="22"/>
        </w:rPr>
        <w:t>Student number:</w:t>
      </w:r>
      <w:r>
        <w:rPr>
          <w:rFonts w:ascii="Arial" w:hAnsi="Arial" w:cs="Arial"/>
          <w:sz w:val="22"/>
          <w:szCs w:val="22"/>
        </w:rPr>
        <w:t xml:space="preserve">   2026729</w:t>
      </w:r>
    </w:p>
    <w:p w14:paraId="5889E568" w14:textId="165068F5" w:rsidR="006F6FC0" w:rsidRDefault="006F6FC0" w:rsidP="006F6FC0">
      <w:pPr>
        <w:spacing w:line="360" w:lineRule="auto"/>
        <w:rPr>
          <w:rFonts w:ascii="Arial" w:hAnsi="Arial" w:cs="Arial"/>
          <w:sz w:val="22"/>
          <w:szCs w:val="22"/>
        </w:rPr>
      </w:pPr>
      <w:r w:rsidRPr="006F6FC0">
        <w:rPr>
          <w:rFonts w:ascii="Arial" w:hAnsi="Arial" w:cs="Arial"/>
          <w:b/>
          <w:bCs/>
          <w:sz w:val="22"/>
          <w:szCs w:val="22"/>
        </w:rPr>
        <w:t>Lecturer:</w:t>
      </w:r>
      <w:r>
        <w:rPr>
          <w:rFonts w:ascii="Arial" w:hAnsi="Arial" w:cs="Arial"/>
          <w:sz w:val="22"/>
          <w:szCs w:val="22"/>
        </w:rPr>
        <w:t xml:space="preserve">                Richmond Lamptey</w:t>
      </w:r>
    </w:p>
    <w:p w14:paraId="25D73BD9" w14:textId="60E0A7F8" w:rsidR="006F6FC0" w:rsidRDefault="006F6FC0" w:rsidP="006F6FC0">
      <w:pPr>
        <w:spacing w:line="360" w:lineRule="auto"/>
        <w:rPr>
          <w:rFonts w:ascii="Arial" w:hAnsi="Arial" w:cs="Arial"/>
          <w:sz w:val="22"/>
          <w:szCs w:val="22"/>
        </w:rPr>
      </w:pPr>
      <w:r w:rsidRPr="008F278E">
        <w:rPr>
          <w:rFonts w:ascii="Arial" w:hAnsi="Arial" w:cs="Arial"/>
          <w:b/>
          <w:bCs/>
          <w:sz w:val="22"/>
          <w:szCs w:val="22"/>
        </w:rPr>
        <w:t>Module:</w:t>
      </w:r>
      <w:r w:rsidR="008F278E">
        <w:rPr>
          <w:rFonts w:ascii="Arial" w:hAnsi="Arial" w:cs="Arial"/>
          <w:sz w:val="22"/>
          <w:szCs w:val="22"/>
        </w:rPr>
        <w:t xml:space="preserve">                  Professional Career Development (BMSW4005_BIRM)</w:t>
      </w:r>
    </w:p>
    <w:p w14:paraId="2598C08B" w14:textId="701F5A1A" w:rsidR="008F278E" w:rsidRDefault="008F278E" w:rsidP="006F6FC0">
      <w:pPr>
        <w:spacing w:line="360" w:lineRule="auto"/>
        <w:rPr>
          <w:rFonts w:ascii="Arial" w:hAnsi="Arial" w:cs="Arial"/>
          <w:sz w:val="22"/>
          <w:szCs w:val="22"/>
        </w:rPr>
      </w:pPr>
    </w:p>
    <w:p w14:paraId="7DD08DD4" w14:textId="44DDFDEB" w:rsidR="008F278E" w:rsidRDefault="008F278E" w:rsidP="006F6FC0">
      <w:pPr>
        <w:spacing w:line="360" w:lineRule="auto"/>
        <w:rPr>
          <w:rFonts w:ascii="Arial" w:hAnsi="Arial" w:cs="Arial"/>
          <w:sz w:val="22"/>
          <w:szCs w:val="22"/>
        </w:rPr>
      </w:pPr>
    </w:p>
    <w:p w14:paraId="1362FC9C" w14:textId="5781B726" w:rsidR="008F278E" w:rsidRDefault="008F278E" w:rsidP="006F6FC0">
      <w:pPr>
        <w:spacing w:line="360" w:lineRule="auto"/>
        <w:rPr>
          <w:rFonts w:ascii="Arial" w:hAnsi="Arial" w:cs="Arial"/>
          <w:sz w:val="22"/>
          <w:szCs w:val="22"/>
        </w:rPr>
      </w:pPr>
    </w:p>
    <w:p w14:paraId="265C1BC6" w14:textId="36A25525" w:rsidR="008F278E" w:rsidRDefault="008F278E" w:rsidP="006F6FC0">
      <w:pPr>
        <w:spacing w:line="360" w:lineRule="auto"/>
        <w:rPr>
          <w:rFonts w:ascii="Arial" w:hAnsi="Arial" w:cs="Arial"/>
          <w:sz w:val="22"/>
          <w:szCs w:val="22"/>
        </w:rPr>
      </w:pPr>
    </w:p>
    <w:p w14:paraId="4804737E" w14:textId="77777777" w:rsidR="002C6344" w:rsidRDefault="002C6344" w:rsidP="008F278E">
      <w:pPr>
        <w:spacing w:line="360" w:lineRule="auto"/>
        <w:jc w:val="center"/>
        <w:rPr>
          <w:rFonts w:ascii="Arial" w:hAnsi="Arial" w:cs="Arial"/>
          <w:sz w:val="32"/>
          <w:szCs w:val="32"/>
        </w:rPr>
      </w:pPr>
    </w:p>
    <w:p w14:paraId="4B2925D9" w14:textId="77777777" w:rsidR="002C6344" w:rsidRDefault="002C6344" w:rsidP="008F278E">
      <w:pPr>
        <w:spacing w:line="360" w:lineRule="auto"/>
        <w:jc w:val="center"/>
        <w:rPr>
          <w:rFonts w:ascii="Arial" w:hAnsi="Arial" w:cs="Arial"/>
          <w:sz w:val="32"/>
          <w:szCs w:val="32"/>
        </w:rPr>
      </w:pPr>
    </w:p>
    <w:p w14:paraId="3493D266" w14:textId="77777777" w:rsidR="002C6344" w:rsidRDefault="002C6344" w:rsidP="008F278E">
      <w:pPr>
        <w:spacing w:line="360" w:lineRule="auto"/>
        <w:jc w:val="center"/>
        <w:rPr>
          <w:rFonts w:ascii="Arial" w:hAnsi="Arial" w:cs="Arial"/>
          <w:sz w:val="32"/>
          <w:szCs w:val="32"/>
        </w:rPr>
      </w:pPr>
    </w:p>
    <w:p w14:paraId="0CA93A98" w14:textId="5FCA0764" w:rsidR="008F278E" w:rsidRDefault="008F278E" w:rsidP="008F278E">
      <w:pPr>
        <w:spacing w:line="360" w:lineRule="auto"/>
        <w:jc w:val="center"/>
        <w:rPr>
          <w:rFonts w:ascii="Arial" w:hAnsi="Arial" w:cs="Arial"/>
          <w:sz w:val="32"/>
          <w:szCs w:val="32"/>
        </w:rPr>
      </w:pPr>
      <w:r>
        <w:rPr>
          <w:rFonts w:ascii="Arial" w:hAnsi="Arial" w:cs="Arial"/>
          <w:sz w:val="32"/>
          <w:szCs w:val="32"/>
        </w:rPr>
        <w:t>Why are social, mobile, analytics and cloud skills becoming more relevant compare to other skills?</w:t>
      </w:r>
    </w:p>
    <w:p w14:paraId="648A76D2" w14:textId="2EFD3AEB" w:rsidR="002C6344" w:rsidRDefault="002C6344" w:rsidP="008F278E">
      <w:pPr>
        <w:spacing w:line="360" w:lineRule="auto"/>
        <w:jc w:val="center"/>
        <w:rPr>
          <w:rFonts w:ascii="Arial" w:hAnsi="Arial" w:cs="Arial"/>
          <w:sz w:val="32"/>
          <w:szCs w:val="32"/>
        </w:rPr>
      </w:pPr>
    </w:p>
    <w:p w14:paraId="43CA210A" w14:textId="3C62440A" w:rsidR="002C6344" w:rsidRDefault="002C6344" w:rsidP="008F278E">
      <w:pPr>
        <w:spacing w:line="360" w:lineRule="auto"/>
        <w:jc w:val="center"/>
        <w:rPr>
          <w:rFonts w:ascii="Arial" w:hAnsi="Arial" w:cs="Arial"/>
          <w:sz w:val="32"/>
          <w:szCs w:val="32"/>
        </w:rPr>
      </w:pPr>
    </w:p>
    <w:p w14:paraId="20D91172" w14:textId="427F05C6" w:rsidR="002C6344" w:rsidRDefault="002C6344" w:rsidP="008F278E">
      <w:pPr>
        <w:spacing w:line="360" w:lineRule="auto"/>
        <w:jc w:val="center"/>
        <w:rPr>
          <w:rFonts w:ascii="Arial" w:hAnsi="Arial" w:cs="Arial"/>
          <w:sz w:val="32"/>
          <w:szCs w:val="32"/>
        </w:rPr>
      </w:pPr>
    </w:p>
    <w:p w14:paraId="1E0D6216" w14:textId="0278A1B7" w:rsidR="002C6344" w:rsidRDefault="002C6344" w:rsidP="008F278E">
      <w:pPr>
        <w:spacing w:line="360" w:lineRule="auto"/>
        <w:jc w:val="center"/>
        <w:rPr>
          <w:rFonts w:ascii="Arial" w:hAnsi="Arial" w:cs="Arial"/>
          <w:sz w:val="32"/>
          <w:szCs w:val="32"/>
        </w:rPr>
      </w:pPr>
    </w:p>
    <w:p w14:paraId="68E0940A" w14:textId="0A9C2412" w:rsidR="002C6344" w:rsidRDefault="002C6344" w:rsidP="008F278E">
      <w:pPr>
        <w:spacing w:line="360" w:lineRule="auto"/>
        <w:jc w:val="center"/>
        <w:rPr>
          <w:rFonts w:ascii="Arial" w:hAnsi="Arial" w:cs="Arial"/>
          <w:sz w:val="32"/>
          <w:szCs w:val="32"/>
        </w:rPr>
      </w:pPr>
    </w:p>
    <w:p w14:paraId="23208841" w14:textId="3217E48E" w:rsidR="002C6344" w:rsidRDefault="002C6344" w:rsidP="008F278E">
      <w:pPr>
        <w:spacing w:line="360" w:lineRule="auto"/>
        <w:jc w:val="center"/>
        <w:rPr>
          <w:rFonts w:ascii="Arial" w:hAnsi="Arial" w:cs="Arial"/>
          <w:sz w:val="32"/>
          <w:szCs w:val="32"/>
        </w:rPr>
      </w:pPr>
    </w:p>
    <w:p w14:paraId="59A7E53D" w14:textId="19124435" w:rsidR="002C6344" w:rsidRDefault="002C6344" w:rsidP="008F278E">
      <w:pPr>
        <w:spacing w:line="360" w:lineRule="auto"/>
        <w:jc w:val="center"/>
        <w:rPr>
          <w:rFonts w:ascii="Arial" w:hAnsi="Arial" w:cs="Arial"/>
          <w:sz w:val="32"/>
          <w:szCs w:val="32"/>
        </w:rPr>
      </w:pPr>
    </w:p>
    <w:p w14:paraId="6CCF6012" w14:textId="6AA582EE" w:rsidR="002C6344" w:rsidRDefault="002C6344" w:rsidP="008F278E">
      <w:pPr>
        <w:spacing w:line="360" w:lineRule="auto"/>
        <w:jc w:val="center"/>
        <w:rPr>
          <w:rFonts w:ascii="Arial" w:hAnsi="Arial" w:cs="Arial"/>
          <w:sz w:val="32"/>
          <w:szCs w:val="32"/>
        </w:rPr>
      </w:pPr>
    </w:p>
    <w:p w14:paraId="6A9CCFFB" w14:textId="1CE3C320" w:rsidR="002C6344" w:rsidRDefault="002C6344" w:rsidP="008F278E">
      <w:pPr>
        <w:spacing w:line="360" w:lineRule="auto"/>
        <w:jc w:val="center"/>
        <w:rPr>
          <w:rFonts w:ascii="Arial" w:hAnsi="Arial" w:cs="Arial"/>
          <w:sz w:val="32"/>
          <w:szCs w:val="32"/>
        </w:rPr>
      </w:pPr>
    </w:p>
    <w:p w14:paraId="68C16E86" w14:textId="5FBA0AF5" w:rsidR="002C6344" w:rsidRDefault="002C6344" w:rsidP="008F278E">
      <w:pPr>
        <w:spacing w:line="360" w:lineRule="auto"/>
        <w:jc w:val="center"/>
        <w:rPr>
          <w:rFonts w:ascii="Arial" w:hAnsi="Arial" w:cs="Arial"/>
          <w:sz w:val="32"/>
          <w:szCs w:val="32"/>
        </w:rPr>
      </w:pPr>
    </w:p>
    <w:p w14:paraId="7F4331A4" w14:textId="4FD45C36" w:rsidR="002C6344" w:rsidRDefault="002C6344" w:rsidP="008F278E">
      <w:pPr>
        <w:spacing w:line="360" w:lineRule="auto"/>
        <w:jc w:val="center"/>
        <w:rPr>
          <w:rFonts w:ascii="Arial" w:hAnsi="Arial" w:cs="Arial"/>
          <w:sz w:val="32"/>
          <w:szCs w:val="32"/>
        </w:rPr>
      </w:pPr>
    </w:p>
    <w:p w14:paraId="20E2525E" w14:textId="257EB651" w:rsidR="002C6344" w:rsidRDefault="002C6344" w:rsidP="008F278E">
      <w:pPr>
        <w:spacing w:line="360" w:lineRule="auto"/>
        <w:jc w:val="center"/>
        <w:rPr>
          <w:rFonts w:ascii="Arial" w:hAnsi="Arial" w:cs="Arial"/>
          <w:sz w:val="32"/>
          <w:szCs w:val="32"/>
        </w:rPr>
      </w:pPr>
    </w:p>
    <w:p w14:paraId="092516EC" w14:textId="6EED18E0" w:rsidR="002C6344" w:rsidRDefault="002C6344" w:rsidP="008F278E">
      <w:pPr>
        <w:spacing w:line="360" w:lineRule="auto"/>
        <w:jc w:val="center"/>
        <w:rPr>
          <w:rFonts w:ascii="Arial" w:hAnsi="Arial" w:cs="Arial"/>
          <w:sz w:val="32"/>
          <w:szCs w:val="32"/>
        </w:rPr>
      </w:pPr>
    </w:p>
    <w:p w14:paraId="18E02B9C" w14:textId="6AF5B83E" w:rsidR="002C6344" w:rsidRDefault="002C6344" w:rsidP="008F278E">
      <w:pPr>
        <w:spacing w:line="360" w:lineRule="auto"/>
        <w:jc w:val="center"/>
        <w:rPr>
          <w:rFonts w:ascii="Arial" w:hAnsi="Arial" w:cs="Arial"/>
          <w:sz w:val="32"/>
          <w:szCs w:val="32"/>
        </w:rPr>
      </w:pPr>
    </w:p>
    <w:p w14:paraId="6FAA01AE" w14:textId="680F646C" w:rsidR="002C6344" w:rsidRDefault="002C6344" w:rsidP="008F278E">
      <w:pPr>
        <w:spacing w:line="360" w:lineRule="auto"/>
        <w:jc w:val="center"/>
        <w:rPr>
          <w:rFonts w:ascii="Arial" w:hAnsi="Arial" w:cs="Arial"/>
          <w:sz w:val="32"/>
          <w:szCs w:val="32"/>
        </w:rPr>
      </w:pPr>
    </w:p>
    <w:p w14:paraId="318C78F3" w14:textId="0974968E" w:rsidR="002C6344" w:rsidRDefault="002C6344" w:rsidP="008F278E">
      <w:pPr>
        <w:spacing w:line="360" w:lineRule="auto"/>
        <w:jc w:val="center"/>
        <w:rPr>
          <w:rFonts w:ascii="Arial" w:hAnsi="Arial" w:cs="Arial"/>
          <w:sz w:val="32"/>
          <w:szCs w:val="32"/>
        </w:rPr>
      </w:pPr>
    </w:p>
    <w:p w14:paraId="58C082A7" w14:textId="6C611BEE" w:rsidR="002E22FA" w:rsidRDefault="002E22FA" w:rsidP="008F278E">
      <w:pPr>
        <w:spacing w:line="360" w:lineRule="auto"/>
        <w:jc w:val="center"/>
        <w:rPr>
          <w:rFonts w:ascii="Arial" w:hAnsi="Arial" w:cs="Arial"/>
          <w:sz w:val="32"/>
          <w:szCs w:val="32"/>
        </w:rPr>
      </w:pPr>
    </w:p>
    <w:p w14:paraId="64795C70" w14:textId="57AE199C" w:rsidR="002E22FA" w:rsidRDefault="002E22FA" w:rsidP="002E22FA">
      <w:pPr>
        <w:spacing w:line="360" w:lineRule="auto"/>
        <w:rPr>
          <w:rFonts w:ascii="Arial" w:hAnsi="Arial" w:cs="Arial"/>
          <w:sz w:val="22"/>
          <w:szCs w:val="22"/>
        </w:rPr>
      </w:pPr>
      <w:r>
        <w:rPr>
          <w:rFonts w:ascii="Arial" w:hAnsi="Arial" w:cs="Arial"/>
          <w:sz w:val="22"/>
          <w:szCs w:val="22"/>
        </w:rPr>
        <w:tab/>
      </w:r>
      <w:r w:rsidR="00F72D8D">
        <w:rPr>
          <w:rFonts w:ascii="Arial" w:hAnsi="Arial" w:cs="Arial"/>
          <w:sz w:val="22"/>
          <w:szCs w:val="22"/>
        </w:rPr>
        <w:t xml:space="preserve">Being digitally literate it is a must in 21 century. </w:t>
      </w:r>
      <w:r w:rsidR="005016DB">
        <w:rPr>
          <w:rFonts w:ascii="Arial" w:hAnsi="Arial" w:cs="Arial"/>
          <w:sz w:val="22"/>
          <w:szCs w:val="22"/>
        </w:rPr>
        <w:t xml:space="preserve">We are facing the beginnings of the fourth industrial revolution and the work environment changes requiring </w:t>
      </w:r>
      <w:r w:rsidR="0085235A">
        <w:rPr>
          <w:rFonts w:ascii="Arial" w:hAnsi="Arial" w:cs="Arial"/>
          <w:sz w:val="22"/>
          <w:szCs w:val="22"/>
        </w:rPr>
        <w:t>reskilling (Eynon</w:t>
      </w:r>
      <w:r w:rsidR="00BB58A3">
        <w:rPr>
          <w:rFonts w:ascii="Arial" w:hAnsi="Arial" w:cs="Arial"/>
          <w:sz w:val="22"/>
          <w:szCs w:val="22"/>
        </w:rPr>
        <w:t>, 2021)</w:t>
      </w:r>
      <w:r w:rsidR="000361B1">
        <w:rPr>
          <w:rFonts w:ascii="Arial" w:hAnsi="Arial" w:cs="Arial"/>
          <w:sz w:val="22"/>
          <w:szCs w:val="22"/>
        </w:rPr>
        <w:t xml:space="preserve"> Social digital skills are more and more needed in the work environment dominated by web 2.0</w:t>
      </w:r>
      <w:r w:rsidR="00CA0B09">
        <w:rPr>
          <w:rFonts w:ascii="Arial" w:hAnsi="Arial" w:cs="Arial"/>
          <w:sz w:val="22"/>
          <w:szCs w:val="22"/>
        </w:rPr>
        <w:t xml:space="preserve">. , mobile technologies are present almost everywhere at workplace and analytics and cloud skills are important in our times for work efficiency and the management and prioritising our tasks. The skills that are to be replaced by those mentioned before are the human skills like complex problem solving, coordinating with others, people management, critical thinking and negotiation. </w:t>
      </w:r>
      <w:r w:rsidR="00B157CE">
        <w:rPr>
          <w:rFonts w:ascii="Arial" w:hAnsi="Arial" w:cs="Arial"/>
          <w:sz w:val="22"/>
          <w:szCs w:val="22"/>
        </w:rPr>
        <w:t>It is not a replacement of the skills</w:t>
      </w:r>
      <w:r w:rsidR="00C555B5">
        <w:rPr>
          <w:rFonts w:ascii="Arial" w:hAnsi="Arial" w:cs="Arial"/>
          <w:sz w:val="22"/>
          <w:szCs w:val="22"/>
        </w:rPr>
        <w:t>,</w:t>
      </w:r>
      <w:r w:rsidR="00B157CE">
        <w:rPr>
          <w:rFonts w:ascii="Arial" w:hAnsi="Arial" w:cs="Arial"/>
          <w:sz w:val="22"/>
          <w:szCs w:val="22"/>
        </w:rPr>
        <w:t xml:space="preserve"> but it is </w:t>
      </w:r>
      <w:proofErr w:type="gramStart"/>
      <w:r w:rsidR="00B157CE">
        <w:rPr>
          <w:rFonts w:ascii="Arial" w:hAnsi="Arial" w:cs="Arial"/>
          <w:sz w:val="22"/>
          <w:szCs w:val="22"/>
        </w:rPr>
        <w:t>definitely a</w:t>
      </w:r>
      <w:proofErr w:type="gramEnd"/>
      <w:r w:rsidR="00B157CE">
        <w:rPr>
          <w:rFonts w:ascii="Arial" w:hAnsi="Arial" w:cs="Arial"/>
          <w:sz w:val="22"/>
          <w:szCs w:val="22"/>
        </w:rPr>
        <w:t xml:space="preserve"> change in priority the educational institutions should focus on in harmony with the requirements of the </w:t>
      </w:r>
      <w:r w:rsidR="000B7BE4">
        <w:rPr>
          <w:rFonts w:ascii="Arial" w:hAnsi="Arial" w:cs="Arial"/>
          <w:sz w:val="22"/>
          <w:szCs w:val="22"/>
        </w:rPr>
        <w:t>jobs market.</w:t>
      </w:r>
    </w:p>
    <w:p w14:paraId="57F92CC0" w14:textId="0D36A5B5" w:rsidR="000B7BE4" w:rsidRDefault="000B7BE4" w:rsidP="002E22FA">
      <w:pPr>
        <w:spacing w:line="360" w:lineRule="auto"/>
        <w:rPr>
          <w:rFonts w:ascii="Arial" w:hAnsi="Arial" w:cs="Arial"/>
          <w:sz w:val="22"/>
          <w:szCs w:val="22"/>
        </w:rPr>
      </w:pPr>
    </w:p>
    <w:p w14:paraId="047FD013" w14:textId="07960C0A" w:rsidR="000B7BE4" w:rsidRDefault="000B7BE4" w:rsidP="002E22FA">
      <w:pPr>
        <w:spacing w:line="360" w:lineRule="auto"/>
        <w:rPr>
          <w:rFonts w:ascii="Arial" w:hAnsi="Arial" w:cs="Arial"/>
          <w:sz w:val="22"/>
          <w:szCs w:val="22"/>
        </w:rPr>
      </w:pPr>
      <w:r>
        <w:rPr>
          <w:rFonts w:ascii="Arial" w:hAnsi="Arial" w:cs="Arial"/>
          <w:sz w:val="22"/>
          <w:szCs w:val="22"/>
        </w:rPr>
        <w:tab/>
        <w:t xml:space="preserve">Social skills are more and more important in a world where exchanging messages through different platforms most of them digital, like e-mails, WhatsApp, Microsoft </w:t>
      </w:r>
      <w:r w:rsidR="00166B33">
        <w:rPr>
          <w:rFonts w:ascii="Arial" w:hAnsi="Arial" w:cs="Arial"/>
          <w:sz w:val="22"/>
          <w:szCs w:val="22"/>
        </w:rPr>
        <w:t>T</w:t>
      </w:r>
      <w:r>
        <w:rPr>
          <w:rFonts w:ascii="Arial" w:hAnsi="Arial" w:cs="Arial"/>
          <w:sz w:val="22"/>
          <w:szCs w:val="22"/>
        </w:rPr>
        <w:t xml:space="preserve">eams and Zoom </w:t>
      </w:r>
      <w:r w:rsidR="00166B33">
        <w:rPr>
          <w:rFonts w:ascii="Arial" w:hAnsi="Arial" w:cs="Arial"/>
          <w:sz w:val="22"/>
          <w:szCs w:val="22"/>
        </w:rPr>
        <w:t xml:space="preserve">along others </w:t>
      </w:r>
      <w:r>
        <w:rPr>
          <w:rFonts w:ascii="Arial" w:hAnsi="Arial" w:cs="Arial"/>
          <w:sz w:val="22"/>
          <w:szCs w:val="22"/>
        </w:rPr>
        <w:t>became norm in most of the work environments. Improving those social skills can create a better communication at workplace (Kick</w:t>
      </w:r>
      <w:r w:rsidR="00166B33">
        <w:rPr>
          <w:rFonts w:ascii="Arial" w:hAnsi="Arial" w:cs="Arial"/>
          <w:sz w:val="22"/>
          <w:szCs w:val="22"/>
        </w:rPr>
        <w:t>, 2015)</w:t>
      </w:r>
    </w:p>
    <w:p w14:paraId="225895A1" w14:textId="7AD69258" w:rsidR="00166B33" w:rsidRDefault="00166B33" w:rsidP="002E22FA">
      <w:pPr>
        <w:spacing w:line="360" w:lineRule="auto"/>
        <w:rPr>
          <w:rFonts w:ascii="Arial" w:hAnsi="Arial" w:cs="Arial"/>
          <w:sz w:val="22"/>
          <w:szCs w:val="22"/>
        </w:rPr>
      </w:pPr>
      <w:r>
        <w:rPr>
          <w:rFonts w:ascii="Arial" w:hAnsi="Arial" w:cs="Arial"/>
          <w:sz w:val="22"/>
          <w:szCs w:val="22"/>
        </w:rPr>
        <w:tab/>
      </w:r>
    </w:p>
    <w:p w14:paraId="14B928CA" w14:textId="6778640A" w:rsidR="00166B33" w:rsidRDefault="00166B33" w:rsidP="002E22FA">
      <w:pPr>
        <w:spacing w:line="360" w:lineRule="auto"/>
        <w:rPr>
          <w:rFonts w:ascii="Arial" w:hAnsi="Arial" w:cs="Arial"/>
          <w:sz w:val="22"/>
          <w:szCs w:val="22"/>
        </w:rPr>
      </w:pPr>
      <w:r>
        <w:rPr>
          <w:rFonts w:ascii="Arial" w:hAnsi="Arial" w:cs="Arial"/>
          <w:sz w:val="22"/>
          <w:szCs w:val="22"/>
        </w:rPr>
        <w:tab/>
        <w:t>Mobile skills are important as many organizations are using applications and training opportunities delivered through mobile devices in a secure and flexible environment for their employees. (Ally, 2013) Many industries offers in-house trainings for mobile users from pharmaceutical to oil companies and public healthcare (Fahlman, 2013).</w:t>
      </w:r>
    </w:p>
    <w:p w14:paraId="10A2C4C7" w14:textId="4F63C468" w:rsidR="004629DB" w:rsidRDefault="004629DB" w:rsidP="002E22FA">
      <w:pPr>
        <w:spacing w:line="360" w:lineRule="auto"/>
        <w:rPr>
          <w:rFonts w:ascii="Arial" w:hAnsi="Arial" w:cs="Arial"/>
          <w:sz w:val="22"/>
          <w:szCs w:val="22"/>
        </w:rPr>
      </w:pPr>
    </w:p>
    <w:p w14:paraId="4172B9E0" w14:textId="626714A6" w:rsidR="004629DB" w:rsidRDefault="004629DB" w:rsidP="002E22FA">
      <w:pPr>
        <w:spacing w:line="360" w:lineRule="auto"/>
        <w:rPr>
          <w:rFonts w:ascii="Arial" w:hAnsi="Arial" w:cs="Arial"/>
          <w:sz w:val="22"/>
          <w:szCs w:val="22"/>
        </w:rPr>
      </w:pPr>
      <w:r>
        <w:rPr>
          <w:rFonts w:ascii="Arial" w:hAnsi="Arial" w:cs="Arial"/>
          <w:sz w:val="22"/>
          <w:szCs w:val="22"/>
        </w:rPr>
        <w:tab/>
        <w:t xml:space="preserve">Analytics skills are essential for everyone. We have more and more data available, augmented reality and VR, more information from the market, more </w:t>
      </w:r>
      <w:proofErr w:type="gramStart"/>
      <w:r>
        <w:rPr>
          <w:rFonts w:ascii="Arial" w:hAnsi="Arial" w:cs="Arial"/>
          <w:sz w:val="22"/>
          <w:szCs w:val="22"/>
        </w:rPr>
        <w:t>index</w:t>
      </w:r>
      <w:proofErr w:type="gramEnd"/>
      <w:r>
        <w:rPr>
          <w:rFonts w:ascii="Arial" w:hAnsi="Arial" w:cs="Arial"/>
          <w:sz w:val="22"/>
          <w:szCs w:val="22"/>
        </w:rPr>
        <w:t xml:space="preserve"> and numbers we can relate to while working. More parameters are delivered by sensors in a world where technology gives every day more solutions and more efficient approaches to the problems we encounter at the workplace. To make good decisions relating to those data we need better analytical skills (Bos, 2021).</w:t>
      </w:r>
    </w:p>
    <w:p w14:paraId="27901958" w14:textId="5E29142B" w:rsidR="004629DB" w:rsidRDefault="004629DB" w:rsidP="002E22FA">
      <w:pPr>
        <w:spacing w:line="360" w:lineRule="auto"/>
        <w:rPr>
          <w:rFonts w:ascii="Arial" w:hAnsi="Arial" w:cs="Arial"/>
          <w:sz w:val="22"/>
          <w:szCs w:val="22"/>
        </w:rPr>
      </w:pPr>
    </w:p>
    <w:p w14:paraId="68F78F3C" w14:textId="667E4E36" w:rsidR="004629DB" w:rsidRDefault="004629DB" w:rsidP="002E22FA">
      <w:pPr>
        <w:spacing w:line="360" w:lineRule="auto"/>
        <w:rPr>
          <w:rFonts w:ascii="Arial" w:hAnsi="Arial" w:cs="Arial"/>
          <w:sz w:val="22"/>
          <w:szCs w:val="22"/>
        </w:rPr>
      </w:pPr>
      <w:r>
        <w:rPr>
          <w:rFonts w:ascii="Arial" w:hAnsi="Arial" w:cs="Arial"/>
          <w:sz w:val="22"/>
          <w:szCs w:val="22"/>
        </w:rPr>
        <w:tab/>
        <w:t xml:space="preserve">Cloud skills </w:t>
      </w:r>
      <w:r w:rsidR="00C555B5">
        <w:rPr>
          <w:rFonts w:ascii="Arial" w:hAnsi="Arial" w:cs="Arial"/>
          <w:sz w:val="22"/>
          <w:szCs w:val="22"/>
        </w:rPr>
        <w:t>replace the skills needed to archive huge amounts of paperwork, the storage of information change as well the security improves. Being able to find the information and to use the cloud to access the files you need at workplace becomes standard as more and more companies are having in cloud solutions and applications for their business management (Foster, 2018)</w:t>
      </w:r>
    </w:p>
    <w:p w14:paraId="168B4EBA" w14:textId="7957F8A1" w:rsidR="00C555B5" w:rsidRDefault="00C555B5" w:rsidP="002E22FA">
      <w:pPr>
        <w:spacing w:line="360" w:lineRule="auto"/>
        <w:rPr>
          <w:rFonts w:ascii="Arial" w:hAnsi="Arial" w:cs="Arial"/>
          <w:sz w:val="22"/>
          <w:szCs w:val="22"/>
        </w:rPr>
      </w:pPr>
    </w:p>
    <w:p w14:paraId="3EEA2822" w14:textId="5CE60E35" w:rsidR="00C555B5" w:rsidRDefault="00C555B5" w:rsidP="00C555B5">
      <w:pPr>
        <w:spacing w:line="360" w:lineRule="auto"/>
        <w:ind w:firstLine="720"/>
        <w:rPr>
          <w:rFonts w:ascii="Arial" w:hAnsi="Arial" w:cs="Arial"/>
          <w:sz w:val="22"/>
          <w:szCs w:val="22"/>
        </w:rPr>
      </w:pPr>
      <w:r>
        <w:rPr>
          <w:rFonts w:ascii="Arial" w:hAnsi="Arial" w:cs="Arial"/>
          <w:sz w:val="22"/>
          <w:szCs w:val="22"/>
        </w:rPr>
        <w:lastRenderedPageBreak/>
        <w:t xml:space="preserve">In conclusion the business and organizational environment change </w:t>
      </w:r>
      <w:r w:rsidR="00491BFF">
        <w:rPr>
          <w:rFonts w:ascii="Arial" w:hAnsi="Arial" w:cs="Arial"/>
          <w:sz w:val="22"/>
          <w:szCs w:val="22"/>
        </w:rPr>
        <w:t xml:space="preserve">with a high dynamic. Technology, computers, new communication environment and the new </w:t>
      </w:r>
      <w:proofErr w:type="gramStart"/>
      <w:r w:rsidR="00491BFF">
        <w:rPr>
          <w:rFonts w:ascii="Arial" w:hAnsi="Arial" w:cs="Arial"/>
          <w:sz w:val="22"/>
          <w:szCs w:val="22"/>
        </w:rPr>
        <w:t>ways</w:t>
      </w:r>
      <w:proofErr w:type="gramEnd"/>
      <w:r w:rsidR="00491BFF">
        <w:rPr>
          <w:rFonts w:ascii="Arial" w:hAnsi="Arial" w:cs="Arial"/>
          <w:sz w:val="22"/>
          <w:szCs w:val="22"/>
        </w:rPr>
        <w:t xml:space="preserve"> of doing business requires change. The human skills will still be required but they will move to the bottom of the criteria list. The computational thinking and digital literacy , SMAC skills are required from the employees to increase efficiency in the new business environment structured as 21 century enterprise, embracing the opportunities created by the technological development.</w:t>
      </w:r>
      <w:r w:rsidR="00B91D94">
        <w:rPr>
          <w:rFonts w:ascii="Arial" w:hAnsi="Arial" w:cs="Arial"/>
          <w:sz w:val="22"/>
          <w:szCs w:val="22"/>
        </w:rPr>
        <w:t xml:space="preserve"> Universities and all educational sector should fulfil their role in society and to introduce in their curriculum tools that are helping their students to develop those skills and to be better prepared for job market requirements and for the demand of those skills existing along employers.</w:t>
      </w:r>
    </w:p>
    <w:p w14:paraId="79937D87" w14:textId="2A439629" w:rsidR="000B7BE4" w:rsidRDefault="000B7BE4" w:rsidP="002E22FA">
      <w:pPr>
        <w:spacing w:line="360" w:lineRule="auto"/>
        <w:rPr>
          <w:rFonts w:ascii="Arial" w:hAnsi="Arial" w:cs="Arial"/>
          <w:sz w:val="22"/>
          <w:szCs w:val="22"/>
        </w:rPr>
      </w:pPr>
    </w:p>
    <w:p w14:paraId="7DE46EF1" w14:textId="77777777" w:rsidR="000B7BE4" w:rsidRDefault="000B7BE4" w:rsidP="002E22FA">
      <w:pPr>
        <w:spacing w:line="360" w:lineRule="auto"/>
        <w:rPr>
          <w:rFonts w:ascii="Arial" w:hAnsi="Arial" w:cs="Arial"/>
          <w:sz w:val="22"/>
          <w:szCs w:val="22"/>
        </w:rPr>
      </w:pPr>
    </w:p>
    <w:p w14:paraId="4B3F6F0B" w14:textId="62F1C242" w:rsidR="0085235A" w:rsidRDefault="0085235A" w:rsidP="002E22FA">
      <w:pPr>
        <w:spacing w:line="360" w:lineRule="auto"/>
        <w:rPr>
          <w:rFonts w:ascii="Arial" w:hAnsi="Arial" w:cs="Arial"/>
          <w:sz w:val="22"/>
          <w:szCs w:val="22"/>
        </w:rPr>
      </w:pPr>
    </w:p>
    <w:p w14:paraId="6FB649CC" w14:textId="3F39FF8F" w:rsidR="0085235A" w:rsidRDefault="0085235A" w:rsidP="002E22FA">
      <w:pPr>
        <w:spacing w:line="360" w:lineRule="auto"/>
        <w:rPr>
          <w:rFonts w:ascii="Arial" w:hAnsi="Arial" w:cs="Arial"/>
          <w:sz w:val="22"/>
          <w:szCs w:val="22"/>
        </w:rPr>
      </w:pPr>
    </w:p>
    <w:p w14:paraId="2F0DF2E2" w14:textId="452B8B16" w:rsidR="0085235A" w:rsidRDefault="0085235A" w:rsidP="002E22FA">
      <w:pPr>
        <w:spacing w:line="360" w:lineRule="auto"/>
        <w:rPr>
          <w:rFonts w:ascii="Arial" w:hAnsi="Arial" w:cs="Arial"/>
          <w:sz w:val="22"/>
          <w:szCs w:val="22"/>
        </w:rPr>
      </w:pPr>
    </w:p>
    <w:p w14:paraId="3283B3AB" w14:textId="56372F0C" w:rsidR="0085235A" w:rsidRPr="00B91D94" w:rsidRDefault="0085235A" w:rsidP="002E22FA">
      <w:pPr>
        <w:spacing w:line="360" w:lineRule="auto"/>
        <w:rPr>
          <w:rFonts w:ascii="Arial" w:hAnsi="Arial" w:cs="Arial"/>
          <w:b/>
          <w:bCs/>
          <w:sz w:val="22"/>
          <w:szCs w:val="22"/>
        </w:rPr>
      </w:pPr>
      <w:r w:rsidRPr="00B91D94">
        <w:rPr>
          <w:rFonts w:ascii="Arial" w:hAnsi="Arial" w:cs="Arial"/>
          <w:b/>
          <w:bCs/>
          <w:sz w:val="22"/>
          <w:szCs w:val="22"/>
        </w:rPr>
        <w:t>References</w:t>
      </w:r>
    </w:p>
    <w:p w14:paraId="1E14B24F" w14:textId="1B09371A" w:rsidR="0085235A" w:rsidRPr="00B91D94" w:rsidRDefault="0085235A" w:rsidP="002E22FA">
      <w:pPr>
        <w:spacing w:line="360" w:lineRule="auto"/>
        <w:rPr>
          <w:rFonts w:ascii="Arial" w:hAnsi="Arial" w:cs="Arial"/>
          <w:sz w:val="22"/>
          <w:szCs w:val="22"/>
        </w:rPr>
      </w:pPr>
    </w:p>
    <w:p w14:paraId="4C85D0B5" w14:textId="77777777" w:rsidR="00166B33" w:rsidRPr="00166B33" w:rsidRDefault="00166B33" w:rsidP="00166B33">
      <w:pPr>
        <w:rPr>
          <w:rFonts w:ascii="Times New Roman" w:eastAsia="Times New Roman" w:hAnsi="Times New Roman" w:cs="Times New Roman"/>
          <w:sz w:val="22"/>
          <w:szCs w:val="22"/>
          <w:lang w:eastAsia="en-GB"/>
        </w:rPr>
      </w:pPr>
      <w:r w:rsidRPr="00166B33">
        <w:rPr>
          <w:rFonts w:ascii="Arial" w:eastAsia="Times New Roman" w:hAnsi="Arial" w:cs="Arial"/>
          <w:color w:val="222222"/>
          <w:sz w:val="22"/>
          <w:szCs w:val="22"/>
          <w:shd w:val="clear" w:color="auto" w:fill="FFFFFF"/>
          <w:lang w:eastAsia="en-GB"/>
        </w:rPr>
        <w:t>Ally, M., Samaka, M., Ismail, L. and Impagliazzo, J., 2013. Use of mobile learning apps in workplace learning. </w:t>
      </w:r>
      <w:r w:rsidRPr="00166B33">
        <w:rPr>
          <w:rFonts w:ascii="Arial" w:eastAsia="Times New Roman" w:hAnsi="Arial" w:cs="Arial"/>
          <w:i/>
          <w:iCs/>
          <w:color w:val="222222"/>
          <w:sz w:val="22"/>
          <w:szCs w:val="22"/>
          <w:shd w:val="clear" w:color="auto" w:fill="FFFFFF"/>
          <w:lang w:eastAsia="en-GB"/>
        </w:rPr>
        <w:t>Bulletin of the IEEE Technical Committee on Learning Technology</w:t>
      </w:r>
      <w:r w:rsidRPr="00166B33">
        <w:rPr>
          <w:rFonts w:ascii="Arial" w:eastAsia="Times New Roman" w:hAnsi="Arial" w:cs="Arial"/>
          <w:color w:val="222222"/>
          <w:sz w:val="22"/>
          <w:szCs w:val="22"/>
          <w:shd w:val="clear" w:color="auto" w:fill="FFFFFF"/>
          <w:lang w:eastAsia="en-GB"/>
        </w:rPr>
        <w:t>, </w:t>
      </w:r>
      <w:r w:rsidRPr="00166B33">
        <w:rPr>
          <w:rFonts w:ascii="Arial" w:eastAsia="Times New Roman" w:hAnsi="Arial" w:cs="Arial"/>
          <w:i/>
          <w:iCs/>
          <w:color w:val="222222"/>
          <w:sz w:val="22"/>
          <w:szCs w:val="22"/>
          <w:shd w:val="clear" w:color="auto" w:fill="FFFFFF"/>
          <w:lang w:eastAsia="en-GB"/>
        </w:rPr>
        <w:t>15</w:t>
      </w:r>
      <w:r w:rsidRPr="00166B33">
        <w:rPr>
          <w:rFonts w:ascii="Arial" w:eastAsia="Times New Roman" w:hAnsi="Arial" w:cs="Arial"/>
          <w:color w:val="222222"/>
          <w:sz w:val="22"/>
          <w:szCs w:val="22"/>
          <w:shd w:val="clear" w:color="auto" w:fill="FFFFFF"/>
          <w:lang w:eastAsia="en-GB"/>
        </w:rPr>
        <w:t>(4), pp.6-9.</w:t>
      </w:r>
    </w:p>
    <w:p w14:paraId="06C9F736" w14:textId="77777777" w:rsidR="00166B33" w:rsidRPr="00B91D94" w:rsidRDefault="00166B33" w:rsidP="0085235A">
      <w:pPr>
        <w:rPr>
          <w:rFonts w:ascii="Arial" w:eastAsia="Times New Roman" w:hAnsi="Arial" w:cs="Arial"/>
          <w:color w:val="222222"/>
          <w:sz w:val="22"/>
          <w:szCs w:val="22"/>
          <w:shd w:val="clear" w:color="auto" w:fill="FFFFFF"/>
          <w:lang w:eastAsia="en-GB"/>
        </w:rPr>
      </w:pPr>
    </w:p>
    <w:p w14:paraId="3F07AC38" w14:textId="77777777" w:rsidR="004629DB" w:rsidRPr="004629DB" w:rsidRDefault="004629DB" w:rsidP="004629DB">
      <w:pPr>
        <w:rPr>
          <w:rFonts w:ascii="Times New Roman" w:eastAsia="Times New Roman" w:hAnsi="Times New Roman" w:cs="Times New Roman"/>
          <w:sz w:val="22"/>
          <w:szCs w:val="22"/>
          <w:lang w:eastAsia="en-GB"/>
        </w:rPr>
      </w:pPr>
      <w:r w:rsidRPr="004629DB">
        <w:rPr>
          <w:rFonts w:ascii="Arial" w:eastAsia="Times New Roman" w:hAnsi="Arial" w:cs="Arial"/>
          <w:color w:val="222222"/>
          <w:sz w:val="22"/>
          <w:szCs w:val="22"/>
          <w:shd w:val="clear" w:color="auto" w:fill="FFFFFF"/>
          <w:lang w:eastAsia="en-GB"/>
        </w:rPr>
        <w:t>Bos, D., Miller, S. and Bull, E., 2021. Using virtual reality (VR) for teaching and learning in geography: Fieldwork, analytical skills, and employability. </w:t>
      </w:r>
      <w:r w:rsidRPr="004629DB">
        <w:rPr>
          <w:rFonts w:ascii="Arial" w:eastAsia="Times New Roman" w:hAnsi="Arial" w:cs="Arial"/>
          <w:i/>
          <w:iCs/>
          <w:color w:val="222222"/>
          <w:sz w:val="22"/>
          <w:szCs w:val="22"/>
          <w:shd w:val="clear" w:color="auto" w:fill="FFFFFF"/>
          <w:lang w:eastAsia="en-GB"/>
        </w:rPr>
        <w:t>Journal of Geography in Higher Education</w:t>
      </w:r>
      <w:r w:rsidRPr="004629DB">
        <w:rPr>
          <w:rFonts w:ascii="Arial" w:eastAsia="Times New Roman" w:hAnsi="Arial" w:cs="Arial"/>
          <w:color w:val="222222"/>
          <w:sz w:val="22"/>
          <w:szCs w:val="22"/>
          <w:shd w:val="clear" w:color="auto" w:fill="FFFFFF"/>
          <w:lang w:eastAsia="en-GB"/>
        </w:rPr>
        <w:t>, pp.1-10.</w:t>
      </w:r>
    </w:p>
    <w:p w14:paraId="11EAE86F" w14:textId="77777777" w:rsidR="004629DB" w:rsidRPr="00B91D94" w:rsidRDefault="004629DB" w:rsidP="0085235A">
      <w:pPr>
        <w:rPr>
          <w:rFonts w:ascii="Arial" w:eastAsia="Times New Roman" w:hAnsi="Arial" w:cs="Arial"/>
          <w:color w:val="222222"/>
          <w:sz w:val="22"/>
          <w:szCs w:val="22"/>
          <w:shd w:val="clear" w:color="auto" w:fill="FFFFFF"/>
          <w:lang w:eastAsia="en-GB"/>
        </w:rPr>
      </w:pPr>
    </w:p>
    <w:p w14:paraId="26FB004E" w14:textId="4AA75EC1" w:rsidR="0085235A" w:rsidRPr="00B91D94" w:rsidRDefault="0085235A" w:rsidP="0085235A">
      <w:pPr>
        <w:rPr>
          <w:rFonts w:ascii="Arial" w:eastAsia="Times New Roman" w:hAnsi="Arial" w:cs="Arial"/>
          <w:color w:val="222222"/>
          <w:sz w:val="22"/>
          <w:szCs w:val="22"/>
          <w:shd w:val="clear" w:color="auto" w:fill="FFFFFF"/>
          <w:lang w:eastAsia="en-GB"/>
        </w:rPr>
      </w:pPr>
      <w:r w:rsidRPr="0085235A">
        <w:rPr>
          <w:rFonts w:ascii="Arial" w:eastAsia="Times New Roman" w:hAnsi="Arial" w:cs="Arial"/>
          <w:color w:val="222222"/>
          <w:sz w:val="22"/>
          <w:szCs w:val="22"/>
          <w:shd w:val="clear" w:color="auto" w:fill="FFFFFF"/>
          <w:lang w:eastAsia="en-GB"/>
        </w:rPr>
        <w:t>Eynon, R., 2021. Becoming digitally literate: Reinstating an educational lens to digital skills policies for adults. </w:t>
      </w:r>
      <w:r w:rsidRPr="0085235A">
        <w:rPr>
          <w:rFonts w:ascii="Arial" w:eastAsia="Times New Roman" w:hAnsi="Arial" w:cs="Arial"/>
          <w:i/>
          <w:iCs/>
          <w:color w:val="222222"/>
          <w:sz w:val="22"/>
          <w:szCs w:val="22"/>
          <w:shd w:val="clear" w:color="auto" w:fill="FFFFFF"/>
          <w:lang w:eastAsia="en-GB"/>
        </w:rPr>
        <w:t>British Educational Research Journal</w:t>
      </w:r>
      <w:r w:rsidRPr="0085235A">
        <w:rPr>
          <w:rFonts w:ascii="Arial" w:eastAsia="Times New Roman" w:hAnsi="Arial" w:cs="Arial"/>
          <w:color w:val="222222"/>
          <w:sz w:val="22"/>
          <w:szCs w:val="22"/>
          <w:shd w:val="clear" w:color="auto" w:fill="FFFFFF"/>
          <w:lang w:eastAsia="en-GB"/>
        </w:rPr>
        <w:t>, </w:t>
      </w:r>
      <w:r w:rsidRPr="0085235A">
        <w:rPr>
          <w:rFonts w:ascii="Arial" w:eastAsia="Times New Roman" w:hAnsi="Arial" w:cs="Arial"/>
          <w:i/>
          <w:iCs/>
          <w:color w:val="222222"/>
          <w:sz w:val="22"/>
          <w:szCs w:val="22"/>
          <w:shd w:val="clear" w:color="auto" w:fill="FFFFFF"/>
          <w:lang w:eastAsia="en-GB"/>
        </w:rPr>
        <w:t>47</w:t>
      </w:r>
      <w:r w:rsidRPr="0085235A">
        <w:rPr>
          <w:rFonts w:ascii="Arial" w:eastAsia="Times New Roman" w:hAnsi="Arial" w:cs="Arial"/>
          <w:color w:val="222222"/>
          <w:sz w:val="22"/>
          <w:szCs w:val="22"/>
          <w:shd w:val="clear" w:color="auto" w:fill="FFFFFF"/>
          <w:lang w:eastAsia="en-GB"/>
        </w:rPr>
        <w:t>(1), pp.146-162.</w:t>
      </w:r>
    </w:p>
    <w:p w14:paraId="41919723" w14:textId="095FE279" w:rsidR="00166B33" w:rsidRPr="00B91D94" w:rsidRDefault="00166B33" w:rsidP="0085235A">
      <w:pPr>
        <w:rPr>
          <w:rFonts w:ascii="Arial" w:eastAsia="Times New Roman" w:hAnsi="Arial" w:cs="Arial"/>
          <w:color w:val="222222"/>
          <w:sz w:val="22"/>
          <w:szCs w:val="22"/>
          <w:shd w:val="clear" w:color="auto" w:fill="FFFFFF"/>
          <w:lang w:eastAsia="en-GB"/>
        </w:rPr>
      </w:pPr>
    </w:p>
    <w:p w14:paraId="5448617A" w14:textId="434690E8" w:rsidR="00166B33" w:rsidRPr="00B91D94" w:rsidRDefault="00166B33" w:rsidP="00166B33">
      <w:pPr>
        <w:rPr>
          <w:rFonts w:ascii="Arial" w:eastAsia="Times New Roman" w:hAnsi="Arial" w:cs="Arial"/>
          <w:color w:val="222222"/>
          <w:sz w:val="22"/>
          <w:szCs w:val="22"/>
          <w:shd w:val="clear" w:color="auto" w:fill="FFFFFF"/>
          <w:lang w:eastAsia="en-GB"/>
        </w:rPr>
      </w:pPr>
      <w:r w:rsidRPr="00166B33">
        <w:rPr>
          <w:rFonts w:ascii="Arial" w:eastAsia="Times New Roman" w:hAnsi="Arial" w:cs="Arial"/>
          <w:color w:val="222222"/>
          <w:sz w:val="22"/>
          <w:szCs w:val="22"/>
          <w:shd w:val="clear" w:color="auto" w:fill="FFFFFF"/>
          <w:lang w:eastAsia="en-GB"/>
        </w:rPr>
        <w:t>Fahlman, D., 2013. Examining informal learning using mobile devices in the healthcare workplace. </w:t>
      </w:r>
      <w:r w:rsidRPr="00166B33">
        <w:rPr>
          <w:rFonts w:ascii="Arial" w:eastAsia="Times New Roman" w:hAnsi="Arial" w:cs="Arial"/>
          <w:i/>
          <w:iCs/>
          <w:color w:val="222222"/>
          <w:sz w:val="22"/>
          <w:szCs w:val="22"/>
          <w:shd w:val="clear" w:color="auto" w:fill="FFFFFF"/>
          <w:lang w:eastAsia="en-GB"/>
        </w:rPr>
        <w:t>Canadian Journal of Learning and Technology/La revue canadienne de l’apprentissage et de la technologie</w:t>
      </w:r>
      <w:r w:rsidRPr="00166B33">
        <w:rPr>
          <w:rFonts w:ascii="Arial" w:eastAsia="Times New Roman" w:hAnsi="Arial" w:cs="Arial"/>
          <w:color w:val="222222"/>
          <w:sz w:val="22"/>
          <w:szCs w:val="22"/>
          <w:shd w:val="clear" w:color="auto" w:fill="FFFFFF"/>
          <w:lang w:eastAsia="en-GB"/>
        </w:rPr>
        <w:t>, </w:t>
      </w:r>
      <w:r w:rsidRPr="00166B33">
        <w:rPr>
          <w:rFonts w:ascii="Arial" w:eastAsia="Times New Roman" w:hAnsi="Arial" w:cs="Arial"/>
          <w:i/>
          <w:iCs/>
          <w:color w:val="222222"/>
          <w:sz w:val="22"/>
          <w:szCs w:val="22"/>
          <w:shd w:val="clear" w:color="auto" w:fill="FFFFFF"/>
          <w:lang w:eastAsia="en-GB"/>
        </w:rPr>
        <w:t>39</w:t>
      </w:r>
      <w:r w:rsidRPr="00166B33">
        <w:rPr>
          <w:rFonts w:ascii="Arial" w:eastAsia="Times New Roman" w:hAnsi="Arial" w:cs="Arial"/>
          <w:color w:val="222222"/>
          <w:sz w:val="22"/>
          <w:szCs w:val="22"/>
          <w:shd w:val="clear" w:color="auto" w:fill="FFFFFF"/>
          <w:lang w:eastAsia="en-GB"/>
        </w:rPr>
        <w:t>(4).</w:t>
      </w:r>
    </w:p>
    <w:p w14:paraId="0531E761" w14:textId="66863892" w:rsidR="00C555B5" w:rsidRPr="00B91D94" w:rsidRDefault="00C555B5" w:rsidP="00166B33">
      <w:pPr>
        <w:rPr>
          <w:rFonts w:ascii="Arial" w:eastAsia="Times New Roman" w:hAnsi="Arial" w:cs="Arial"/>
          <w:color w:val="222222"/>
          <w:sz w:val="22"/>
          <w:szCs w:val="22"/>
          <w:shd w:val="clear" w:color="auto" w:fill="FFFFFF"/>
          <w:lang w:eastAsia="en-GB"/>
        </w:rPr>
      </w:pPr>
    </w:p>
    <w:p w14:paraId="348F2D63" w14:textId="77777777" w:rsidR="00C555B5" w:rsidRPr="00C555B5" w:rsidRDefault="00C555B5" w:rsidP="00C555B5">
      <w:pPr>
        <w:rPr>
          <w:rFonts w:ascii="Times New Roman" w:eastAsia="Times New Roman" w:hAnsi="Times New Roman" w:cs="Times New Roman"/>
          <w:sz w:val="22"/>
          <w:szCs w:val="22"/>
          <w:lang w:eastAsia="en-GB"/>
        </w:rPr>
      </w:pPr>
      <w:r w:rsidRPr="00C555B5">
        <w:rPr>
          <w:rFonts w:ascii="Arial" w:eastAsia="Times New Roman" w:hAnsi="Arial" w:cs="Arial"/>
          <w:color w:val="222222"/>
          <w:sz w:val="22"/>
          <w:szCs w:val="22"/>
          <w:shd w:val="clear" w:color="auto" w:fill="FFFFFF"/>
          <w:lang w:eastAsia="en-GB"/>
        </w:rPr>
        <w:t xml:space="preserve">Foster, D., White, L., Adams, J., </w:t>
      </w:r>
      <w:proofErr w:type="spellStart"/>
      <w:r w:rsidRPr="00C555B5">
        <w:rPr>
          <w:rFonts w:ascii="Arial" w:eastAsia="Times New Roman" w:hAnsi="Arial" w:cs="Arial"/>
          <w:color w:val="222222"/>
          <w:sz w:val="22"/>
          <w:szCs w:val="22"/>
          <w:shd w:val="clear" w:color="auto" w:fill="FFFFFF"/>
          <w:lang w:eastAsia="en-GB"/>
        </w:rPr>
        <w:t>Erdil</w:t>
      </w:r>
      <w:proofErr w:type="spellEnd"/>
      <w:r w:rsidRPr="00C555B5">
        <w:rPr>
          <w:rFonts w:ascii="Arial" w:eastAsia="Times New Roman" w:hAnsi="Arial" w:cs="Arial"/>
          <w:color w:val="222222"/>
          <w:sz w:val="22"/>
          <w:szCs w:val="22"/>
          <w:shd w:val="clear" w:color="auto" w:fill="FFFFFF"/>
          <w:lang w:eastAsia="en-GB"/>
        </w:rPr>
        <w:t xml:space="preserve">, D.C., Hyman, H., </w:t>
      </w:r>
      <w:proofErr w:type="spellStart"/>
      <w:r w:rsidRPr="00C555B5">
        <w:rPr>
          <w:rFonts w:ascii="Arial" w:eastAsia="Times New Roman" w:hAnsi="Arial" w:cs="Arial"/>
          <w:color w:val="222222"/>
          <w:sz w:val="22"/>
          <w:szCs w:val="22"/>
          <w:shd w:val="clear" w:color="auto" w:fill="FFFFFF"/>
          <w:lang w:eastAsia="en-GB"/>
        </w:rPr>
        <w:t>Kurkovsky</w:t>
      </w:r>
      <w:proofErr w:type="spellEnd"/>
      <w:r w:rsidRPr="00C555B5">
        <w:rPr>
          <w:rFonts w:ascii="Arial" w:eastAsia="Times New Roman" w:hAnsi="Arial" w:cs="Arial"/>
          <w:color w:val="222222"/>
          <w:sz w:val="22"/>
          <w:szCs w:val="22"/>
          <w:shd w:val="clear" w:color="auto" w:fill="FFFFFF"/>
          <w:lang w:eastAsia="en-GB"/>
        </w:rPr>
        <w:t xml:space="preserve">, S., </w:t>
      </w:r>
      <w:proofErr w:type="spellStart"/>
      <w:r w:rsidRPr="00C555B5">
        <w:rPr>
          <w:rFonts w:ascii="Arial" w:eastAsia="Times New Roman" w:hAnsi="Arial" w:cs="Arial"/>
          <w:color w:val="222222"/>
          <w:sz w:val="22"/>
          <w:szCs w:val="22"/>
          <w:shd w:val="clear" w:color="auto" w:fill="FFFFFF"/>
          <w:lang w:eastAsia="en-GB"/>
        </w:rPr>
        <w:t>Sakr</w:t>
      </w:r>
      <w:proofErr w:type="spellEnd"/>
      <w:r w:rsidRPr="00C555B5">
        <w:rPr>
          <w:rFonts w:ascii="Arial" w:eastAsia="Times New Roman" w:hAnsi="Arial" w:cs="Arial"/>
          <w:color w:val="222222"/>
          <w:sz w:val="22"/>
          <w:szCs w:val="22"/>
          <w:shd w:val="clear" w:color="auto" w:fill="FFFFFF"/>
          <w:lang w:eastAsia="en-GB"/>
        </w:rPr>
        <w:t>, M. and Stott, L., 2018, July. Cloud computing: developing contemporary computer science curriculum for a cloud-first future. In </w:t>
      </w:r>
      <w:r w:rsidRPr="00C555B5">
        <w:rPr>
          <w:rFonts w:ascii="Arial" w:eastAsia="Times New Roman" w:hAnsi="Arial" w:cs="Arial"/>
          <w:i/>
          <w:iCs/>
          <w:color w:val="222222"/>
          <w:sz w:val="22"/>
          <w:szCs w:val="22"/>
          <w:shd w:val="clear" w:color="auto" w:fill="FFFFFF"/>
          <w:lang w:eastAsia="en-GB"/>
        </w:rPr>
        <w:t>Proceedings Companion of the 23rd Annual ACM Conference on Innovation and Technology in Computer Science Education</w:t>
      </w:r>
      <w:r w:rsidRPr="00C555B5">
        <w:rPr>
          <w:rFonts w:ascii="Arial" w:eastAsia="Times New Roman" w:hAnsi="Arial" w:cs="Arial"/>
          <w:color w:val="222222"/>
          <w:sz w:val="22"/>
          <w:szCs w:val="22"/>
          <w:shd w:val="clear" w:color="auto" w:fill="FFFFFF"/>
          <w:lang w:eastAsia="en-GB"/>
        </w:rPr>
        <w:t> (pp. 130-147).</w:t>
      </w:r>
    </w:p>
    <w:p w14:paraId="46352C0E" w14:textId="77777777" w:rsidR="00C555B5" w:rsidRPr="00166B33" w:rsidRDefault="00C555B5" w:rsidP="00166B33">
      <w:pPr>
        <w:rPr>
          <w:rFonts w:ascii="Times New Roman" w:eastAsia="Times New Roman" w:hAnsi="Times New Roman" w:cs="Times New Roman"/>
          <w:sz w:val="22"/>
          <w:szCs w:val="22"/>
          <w:lang w:eastAsia="en-GB"/>
        </w:rPr>
      </w:pPr>
    </w:p>
    <w:p w14:paraId="0E3DBE63" w14:textId="77777777" w:rsidR="000B7BE4" w:rsidRPr="000B7BE4" w:rsidRDefault="000B7BE4" w:rsidP="000B7BE4">
      <w:pPr>
        <w:rPr>
          <w:rFonts w:ascii="Times New Roman" w:eastAsia="Times New Roman" w:hAnsi="Times New Roman" w:cs="Times New Roman"/>
          <w:sz w:val="22"/>
          <w:szCs w:val="22"/>
          <w:lang w:eastAsia="en-GB"/>
        </w:rPr>
      </w:pPr>
      <w:r w:rsidRPr="000B7BE4">
        <w:rPr>
          <w:rFonts w:ascii="Arial" w:eastAsia="Times New Roman" w:hAnsi="Arial" w:cs="Arial"/>
          <w:color w:val="222222"/>
          <w:sz w:val="22"/>
          <w:szCs w:val="22"/>
          <w:shd w:val="clear" w:color="auto" w:fill="FFFFFF"/>
          <w:lang w:eastAsia="en-GB"/>
        </w:rPr>
        <w:t>Kick, A.L., Contacos-Sawyer, J. and Thomas, B., 2015, July. How Generation Z's reliance on digital communication can affect future workplace relationships. In </w:t>
      </w:r>
      <w:r w:rsidRPr="000B7BE4">
        <w:rPr>
          <w:rFonts w:ascii="Arial" w:eastAsia="Times New Roman" w:hAnsi="Arial" w:cs="Arial"/>
          <w:i/>
          <w:iCs/>
          <w:color w:val="222222"/>
          <w:sz w:val="22"/>
          <w:szCs w:val="22"/>
          <w:shd w:val="clear" w:color="auto" w:fill="FFFFFF"/>
          <w:lang w:eastAsia="en-GB"/>
        </w:rPr>
        <w:t>Competition Forum</w:t>
      </w:r>
      <w:r w:rsidRPr="000B7BE4">
        <w:rPr>
          <w:rFonts w:ascii="Arial" w:eastAsia="Times New Roman" w:hAnsi="Arial" w:cs="Arial"/>
          <w:color w:val="222222"/>
          <w:sz w:val="22"/>
          <w:szCs w:val="22"/>
          <w:shd w:val="clear" w:color="auto" w:fill="FFFFFF"/>
          <w:lang w:eastAsia="en-GB"/>
        </w:rPr>
        <w:t> (Vol. 13, No. 2, p. 214). American Society for Competitiveness.</w:t>
      </w:r>
    </w:p>
    <w:p w14:paraId="5EA6A342" w14:textId="77777777" w:rsidR="000B7BE4" w:rsidRPr="0085235A" w:rsidRDefault="000B7BE4" w:rsidP="0085235A">
      <w:pPr>
        <w:rPr>
          <w:rFonts w:ascii="Times New Roman" w:eastAsia="Times New Roman" w:hAnsi="Times New Roman" w:cs="Times New Roman"/>
          <w:sz w:val="22"/>
          <w:szCs w:val="22"/>
          <w:lang w:eastAsia="en-GB"/>
        </w:rPr>
      </w:pPr>
    </w:p>
    <w:p w14:paraId="4B938EFA" w14:textId="77777777" w:rsidR="0085235A" w:rsidRDefault="0085235A" w:rsidP="002E22FA">
      <w:pPr>
        <w:spacing w:line="360" w:lineRule="auto"/>
        <w:rPr>
          <w:rFonts w:ascii="Arial" w:hAnsi="Arial" w:cs="Arial"/>
          <w:sz w:val="22"/>
          <w:szCs w:val="22"/>
        </w:rPr>
      </w:pPr>
    </w:p>
    <w:p w14:paraId="29AB6E4E" w14:textId="30B3796F" w:rsidR="0085235A" w:rsidRDefault="0085235A" w:rsidP="002E22FA">
      <w:pPr>
        <w:spacing w:line="360" w:lineRule="auto"/>
        <w:rPr>
          <w:rFonts w:ascii="Arial" w:hAnsi="Arial" w:cs="Arial"/>
          <w:sz w:val="22"/>
          <w:szCs w:val="22"/>
        </w:rPr>
      </w:pPr>
    </w:p>
    <w:p w14:paraId="70465BA8" w14:textId="77777777" w:rsidR="0085235A" w:rsidRPr="002E22FA" w:rsidRDefault="0085235A" w:rsidP="002E22FA">
      <w:pPr>
        <w:spacing w:line="360" w:lineRule="auto"/>
        <w:rPr>
          <w:rFonts w:ascii="Arial" w:hAnsi="Arial" w:cs="Arial"/>
          <w:sz w:val="22"/>
          <w:szCs w:val="22"/>
        </w:rPr>
      </w:pPr>
    </w:p>
    <w:p w14:paraId="40B258F5" w14:textId="150B7AC2" w:rsidR="002C6344" w:rsidRDefault="002C6344" w:rsidP="008F278E">
      <w:pPr>
        <w:spacing w:line="360" w:lineRule="auto"/>
        <w:jc w:val="center"/>
        <w:rPr>
          <w:rFonts w:ascii="Arial" w:hAnsi="Arial" w:cs="Arial"/>
          <w:sz w:val="32"/>
          <w:szCs w:val="32"/>
        </w:rPr>
      </w:pPr>
    </w:p>
    <w:p w14:paraId="74713073" w14:textId="355CB306" w:rsidR="002C6344" w:rsidRDefault="002C6344" w:rsidP="008F278E">
      <w:pPr>
        <w:spacing w:line="360" w:lineRule="auto"/>
        <w:jc w:val="center"/>
        <w:rPr>
          <w:rFonts w:ascii="Arial" w:hAnsi="Arial" w:cs="Arial"/>
          <w:sz w:val="32"/>
          <w:szCs w:val="32"/>
        </w:rPr>
      </w:pPr>
    </w:p>
    <w:p w14:paraId="404CC1C6" w14:textId="5BB2A58A" w:rsidR="002C6344" w:rsidRDefault="002C6344" w:rsidP="008F278E">
      <w:pPr>
        <w:spacing w:line="360" w:lineRule="auto"/>
        <w:jc w:val="center"/>
        <w:rPr>
          <w:rFonts w:ascii="Arial" w:hAnsi="Arial" w:cs="Arial"/>
          <w:sz w:val="32"/>
          <w:szCs w:val="32"/>
        </w:rPr>
      </w:pPr>
    </w:p>
    <w:p w14:paraId="6F858C73" w14:textId="716A1880" w:rsidR="002C6344" w:rsidRDefault="002C6344" w:rsidP="008F278E">
      <w:pPr>
        <w:spacing w:line="360" w:lineRule="auto"/>
        <w:jc w:val="center"/>
        <w:rPr>
          <w:rFonts w:ascii="Arial" w:hAnsi="Arial" w:cs="Arial"/>
          <w:sz w:val="32"/>
          <w:szCs w:val="32"/>
        </w:rPr>
      </w:pPr>
    </w:p>
    <w:p w14:paraId="0E3AE91A" w14:textId="050D5501" w:rsidR="002C6344" w:rsidRDefault="002C6344" w:rsidP="008F278E">
      <w:pPr>
        <w:spacing w:line="360" w:lineRule="auto"/>
        <w:jc w:val="center"/>
        <w:rPr>
          <w:rFonts w:ascii="Arial" w:hAnsi="Arial" w:cs="Arial"/>
          <w:sz w:val="32"/>
          <w:szCs w:val="32"/>
        </w:rPr>
      </w:pPr>
    </w:p>
    <w:p w14:paraId="6B82B092" w14:textId="0FBCCD80" w:rsidR="002C6344" w:rsidRDefault="002C6344" w:rsidP="008F278E">
      <w:pPr>
        <w:spacing w:line="360" w:lineRule="auto"/>
        <w:jc w:val="center"/>
        <w:rPr>
          <w:rFonts w:ascii="Arial" w:hAnsi="Arial" w:cs="Arial"/>
          <w:sz w:val="32"/>
          <w:szCs w:val="32"/>
        </w:rPr>
      </w:pPr>
    </w:p>
    <w:p w14:paraId="59244FBC" w14:textId="6113CDE4" w:rsidR="002C6344" w:rsidRDefault="002C6344" w:rsidP="008F278E">
      <w:pPr>
        <w:spacing w:line="360" w:lineRule="auto"/>
        <w:jc w:val="center"/>
        <w:rPr>
          <w:rFonts w:ascii="Arial" w:hAnsi="Arial" w:cs="Arial"/>
          <w:sz w:val="32"/>
          <w:szCs w:val="32"/>
        </w:rPr>
      </w:pPr>
    </w:p>
    <w:p w14:paraId="4FCE8190" w14:textId="404D5411" w:rsidR="002C6344" w:rsidRDefault="002C6344" w:rsidP="008F278E">
      <w:pPr>
        <w:spacing w:line="360" w:lineRule="auto"/>
        <w:jc w:val="center"/>
        <w:rPr>
          <w:rFonts w:ascii="Arial" w:hAnsi="Arial" w:cs="Arial"/>
          <w:sz w:val="32"/>
          <w:szCs w:val="32"/>
        </w:rPr>
      </w:pPr>
    </w:p>
    <w:p w14:paraId="719EF973" w14:textId="77777777" w:rsidR="002C6344" w:rsidRPr="008F278E" w:rsidRDefault="002C6344" w:rsidP="008F278E">
      <w:pPr>
        <w:spacing w:line="360" w:lineRule="auto"/>
        <w:jc w:val="center"/>
        <w:rPr>
          <w:rFonts w:ascii="Arial" w:hAnsi="Arial" w:cs="Arial"/>
          <w:sz w:val="32"/>
          <w:szCs w:val="32"/>
        </w:rPr>
      </w:pPr>
    </w:p>
    <w:sectPr w:rsidR="002C6344" w:rsidRPr="008F2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FC0"/>
    <w:rsid w:val="000361B1"/>
    <w:rsid w:val="000B7BE4"/>
    <w:rsid w:val="00166B33"/>
    <w:rsid w:val="002C6344"/>
    <w:rsid w:val="002E22FA"/>
    <w:rsid w:val="004629DB"/>
    <w:rsid w:val="00491BFF"/>
    <w:rsid w:val="005016DB"/>
    <w:rsid w:val="006F6FC0"/>
    <w:rsid w:val="0085235A"/>
    <w:rsid w:val="008F278E"/>
    <w:rsid w:val="00B157CE"/>
    <w:rsid w:val="00B91D94"/>
    <w:rsid w:val="00BB58A3"/>
    <w:rsid w:val="00C555B5"/>
    <w:rsid w:val="00CA0B09"/>
    <w:rsid w:val="00F72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2F2906"/>
  <w15:chartTrackingRefBased/>
  <w15:docId w15:val="{57882E14-0AF9-AA41-AE96-BB9D2252B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38365">
      <w:bodyDiv w:val="1"/>
      <w:marLeft w:val="0"/>
      <w:marRight w:val="0"/>
      <w:marTop w:val="0"/>
      <w:marBottom w:val="0"/>
      <w:divBdr>
        <w:top w:val="none" w:sz="0" w:space="0" w:color="auto"/>
        <w:left w:val="none" w:sz="0" w:space="0" w:color="auto"/>
        <w:bottom w:val="none" w:sz="0" w:space="0" w:color="auto"/>
        <w:right w:val="none" w:sz="0" w:space="0" w:color="auto"/>
      </w:divBdr>
    </w:div>
    <w:div w:id="120809228">
      <w:bodyDiv w:val="1"/>
      <w:marLeft w:val="0"/>
      <w:marRight w:val="0"/>
      <w:marTop w:val="0"/>
      <w:marBottom w:val="0"/>
      <w:divBdr>
        <w:top w:val="none" w:sz="0" w:space="0" w:color="auto"/>
        <w:left w:val="none" w:sz="0" w:space="0" w:color="auto"/>
        <w:bottom w:val="none" w:sz="0" w:space="0" w:color="auto"/>
        <w:right w:val="none" w:sz="0" w:space="0" w:color="auto"/>
      </w:divBdr>
    </w:div>
    <w:div w:id="462578684">
      <w:bodyDiv w:val="1"/>
      <w:marLeft w:val="0"/>
      <w:marRight w:val="0"/>
      <w:marTop w:val="0"/>
      <w:marBottom w:val="0"/>
      <w:divBdr>
        <w:top w:val="none" w:sz="0" w:space="0" w:color="auto"/>
        <w:left w:val="none" w:sz="0" w:space="0" w:color="auto"/>
        <w:bottom w:val="none" w:sz="0" w:space="0" w:color="auto"/>
        <w:right w:val="none" w:sz="0" w:space="0" w:color="auto"/>
      </w:divBdr>
    </w:div>
    <w:div w:id="1031148128">
      <w:bodyDiv w:val="1"/>
      <w:marLeft w:val="0"/>
      <w:marRight w:val="0"/>
      <w:marTop w:val="0"/>
      <w:marBottom w:val="0"/>
      <w:divBdr>
        <w:top w:val="none" w:sz="0" w:space="0" w:color="auto"/>
        <w:left w:val="none" w:sz="0" w:space="0" w:color="auto"/>
        <w:bottom w:val="none" w:sz="0" w:space="0" w:color="auto"/>
        <w:right w:val="none" w:sz="0" w:space="0" w:color="auto"/>
      </w:divBdr>
    </w:div>
    <w:div w:id="2078819954">
      <w:bodyDiv w:val="1"/>
      <w:marLeft w:val="0"/>
      <w:marRight w:val="0"/>
      <w:marTop w:val="0"/>
      <w:marBottom w:val="0"/>
      <w:divBdr>
        <w:top w:val="none" w:sz="0" w:space="0" w:color="auto"/>
        <w:left w:val="none" w:sz="0" w:space="0" w:color="auto"/>
        <w:bottom w:val="none" w:sz="0" w:space="0" w:color="auto"/>
        <w:right w:val="none" w:sz="0" w:space="0" w:color="auto"/>
      </w:divBdr>
    </w:div>
    <w:div w:id="211039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EC7B16-379D-8B4B-A0E5-3DA55EDE1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4</Pages>
  <Words>729</Words>
  <Characters>4161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1</cp:revision>
  <dcterms:created xsi:type="dcterms:W3CDTF">2022-02-18T14:30:00Z</dcterms:created>
  <dcterms:modified xsi:type="dcterms:W3CDTF">2022-02-18T16:26:00Z</dcterms:modified>
</cp:coreProperties>
</file>