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955B3" w14:textId="77777777" w:rsidR="00D674FE" w:rsidRPr="00D674FE" w:rsidRDefault="00D674FE" w:rsidP="00D674FE">
      <w:pPr>
        <w:pStyle w:val="Title"/>
        <w:rPr>
          <w:rFonts w:eastAsia="Times New Roman"/>
        </w:rPr>
      </w:pPr>
      <w:r w:rsidRPr="00D674FE">
        <w:rPr>
          <w:rFonts w:eastAsia="Times New Roman"/>
        </w:rPr>
        <w:t>Is the Moral Worth of an Action Dependent Upon the Reason Why It Was Performed?</w:t>
      </w:r>
    </w:p>
    <w:p w14:paraId="0989A09A" w14:textId="77777777" w:rsidR="00D674FE" w:rsidRDefault="00D674FE">
      <w:pPr>
        <w:spacing w:after="200" w:line="276" w:lineRule="auto"/>
        <w:rPr>
          <w:rFonts w:ascii="Times New Roman" w:eastAsia="Times New Roman" w:hAnsi="Times New Roman" w:cs="Times New Roman"/>
          <w:b/>
          <w:bCs/>
          <w:kern w:val="0"/>
          <w:szCs w:val="24"/>
          <w14:ligatures w14:val="none"/>
        </w:rPr>
      </w:pPr>
      <w:r>
        <w:rPr>
          <w:rFonts w:ascii="Times New Roman" w:eastAsia="Times New Roman" w:hAnsi="Times New Roman" w:cs="Times New Roman"/>
          <w:b/>
          <w:bCs/>
          <w:kern w:val="0"/>
          <w:szCs w:val="24"/>
          <w14:ligatures w14:val="none"/>
        </w:rPr>
        <w:br w:type="page"/>
      </w:r>
    </w:p>
    <w:p w14:paraId="7FE2EEFC" w14:textId="77777777" w:rsidR="00D674FE" w:rsidRPr="00D674FE" w:rsidRDefault="00D674FE" w:rsidP="00D674FE">
      <w:pPr>
        <w:pStyle w:val="Heading1"/>
        <w:rPr>
          <w:rFonts w:eastAsia="Times New Roman"/>
        </w:rPr>
      </w:pPr>
      <w:r w:rsidRPr="00D674FE">
        <w:rPr>
          <w:rFonts w:eastAsia="Times New Roman"/>
        </w:rPr>
        <w:lastRenderedPageBreak/>
        <w:t>Introduction</w:t>
      </w:r>
    </w:p>
    <w:p w14:paraId="3FF73ED8" w14:textId="77777777" w:rsidR="00D674FE" w:rsidRDefault="00D674FE" w:rsidP="00D674FE">
      <w:r>
        <w:t>An important issue of ethical philosophy has been what makes an action worthy of moral consideration. What is important, whether the action is moral or not, is the effect of the action or is it the intention behind the action? Different moral theories in fact provide differing opinions on this issue. The most famous form of deontological ethics begins with Immanuel Kant that defines moral worth in the motive or reason behind acting, especially acting from duty. Conversely, utilitarianism as a consequentialist theory suggests that only the outcome of an action is the sole factor which determines its moral value.</w:t>
      </w:r>
    </w:p>
    <w:p w14:paraId="0B32C3B5" w14:textId="77777777" w:rsidR="00D674FE" w:rsidRPr="00D674FE" w:rsidRDefault="00D674FE" w:rsidP="00D674FE">
      <w:r>
        <w:t>This essay tries to answer the claim, made by current scholarship and the art of recent interpretations of classical moral theories, that the moral worth of an action is determined by the reason why it was performed. Intention-based and consequence-based approaches are evaluated, taking the role of modern moral luck—people’s circumstance beyond one’s control in moral judgment—into account. The discussion draws from contemporary sources in an attempt to offer a well balanced view as to whether in real life there could be moral worth if it depended on moral motive alone, or if a more comprehensive integrative framework is needed to capture the richness of real life moral evaluation.</w:t>
      </w:r>
    </w:p>
    <w:p w14:paraId="358AA510" w14:textId="77777777" w:rsidR="00D674FE" w:rsidRDefault="00D674FE" w:rsidP="00D674FE">
      <w:pPr>
        <w:pStyle w:val="Heading1"/>
        <w:rPr>
          <w:rFonts w:eastAsia="Times New Roman"/>
        </w:rPr>
      </w:pPr>
      <w:r w:rsidRPr="00D674FE">
        <w:rPr>
          <w:rFonts w:eastAsia="Times New Roman"/>
        </w:rPr>
        <w:t>Kantian Ethics and the Primacy of Intention</w:t>
      </w:r>
    </w:p>
    <w:p w14:paraId="22EB1408" w14:textId="77777777" w:rsidR="00D674FE" w:rsidRDefault="00D674FE" w:rsidP="00D674FE">
      <w:r>
        <w:t>In moral philosophy, Immanuel Kant’s deontological ethics is a focus of a primary kind of moral believing which is intended upon the intention behind an action instead of its results. According to Kant, if the action is voluntary, it is morally worthy if it is motivated by duty, not by self, interest, passion, need, or duty to another. In his eyes, true moral value stems from these actions which are arising out of duty and whose maxims are being acted upon in accord with the categorical imperative—that is in accordance with a universal moral law that requires individuals to act only on maxims they can will became universal laws. According to Kant, it does not matter what the action does, only why it was performed. Accordingly, a morally worthy act is one that springs from a good will, acting from respect of the moral law, rather than fantasy, prompting behavior, or as a result.</w:t>
      </w:r>
    </w:p>
    <w:p w14:paraId="2F6C39BE" w14:textId="77777777" w:rsidR="00D674FE" w:rsidRDefault="00D674FE" w:rsidP="00D674FE">
      <w:r>
        <w:lastRenderedPageBreak/>
        <w:t>For instance, if someone says the truth for the fear of getting punished or to score brownie points, the moral duty would have been followed but there would be lack of moral in the act in Kant’s system of thought. What makes the act morally significant is not the fact that the individual does what he has promised, regardless of whether it reflects genuine moral principle or not, but only when the individual tells the truth for a sincere obligation to moral principle.</w:t>
      </w:r>
    </w:p>
    <w:p w14:paraId="65F008C2" w14:textId="77777777" w:rsidR="00D674FE" w:rsidRPr="00D674FE" w:rsidRDefault="00D674FE" w:rsidP="00D674FE">
      <w:r>
        <w:t xml:space="preserve">Although scholars in the contemporary period still study and analyze Kant’s strong intentionality focus, a thorough study and development of these issues, coupled with significant contributions from other philosophers and scholars has not yet been conducted. In the Stanford Encyclopedia of Philosophy (2022), the Kantian ethics endures because it is founded on beginning with the internal reasoning of the moral agent, rather than on the external results. This view emphasizes the duty of moral autonomy and rationality, identifying responsibility of moral agents in their </w:t>
      </w:r>
      <w:proofErr w:type="spellStart"/>
      <w:r>
        <w:t>behaviour</w:t>
      </w:r>
      <w:proofErr w:type="spellEnd"/>
      <w:r>
        <w:t xml:space="preserve"> on the principles they can rationally endorse. Critics claim Kant’s system is too rigid or unrealistic, but the motive of his system tones well with the sometimes impersonal nature of consequence based theories.</w:t>
      </w:r>
    </w:p>
    <w:p w14:paraId="448CF968" w14:textId="77777777" w:rsidR="00D674FE" w:rsidRDefault="00D674FE" w:rsidP="00D674FE">
      <w:pPr>
        <w:pStyle w:val="Heading1"/>
        <w:rPr>
          <w:rFonts w:eastAsia="Times New Roman"/>
        </w:rPr>
      </w:pPr>
      <w:r w:rsidRPr="00D674FE">
        <w:rPr>
          <w:rFonts w:eastAsia="Times New Roman"/>
        </w:rPr>
        <w:t>Consequentialist Perspectives and the Role of Outcomes</w:t>
      </w:r>
    </w:p>
    <w:p w14:paraId="6F48D914" w14:textId="77777777" w:rsidR="00D674FE" w:rsidRDefault="00D674FE" w:rsidP="00D674FE">
      <w:r>
        <w:t>On the contrary, consequentialist theories such as auxiliary illusions such as utilitarianism theorize that the moral worth of an action is determined only by outcomes. In terms of this framework, the important question is not why an action was performed but what the resulting action produces. An act is a morally right act if it induces as much good or utility as possible to as many people as possible. Whatever its motives or intentions, we are not interested in considering this when it comes to ascertaining moral value. In contrast, the Kantian ethics are based on the way reason is used by the agent in deciding whether an action was morally justifiable.</w:t>
      </w:r>
    </w:p>
    <w:p w14:paraId="58BCCD59" w14:textId="77777777" w:rsidR="00D674FE" w:rsidRDefault="00D674FE" w:rsidP="00D674FE">
      <w:r>
        <w:t xml:space="preserve">Reflection on thought and practice of Utilitarianism, both created by Jeremy Bentham and John Stuart Mill, has left a mark on the imaginative and costly public policy change. Yet, its emphasis on consequences has come under heavy criticism, especially in such context of the complex modern ethical dilemmas, when the outcomes are uncertain or hard to measure. Consequentialists claim that such a positive result can justify morally questionable actions, even to sacrificing an innocent person. When calculated </w:t>
      </w:r>
      <w:proofErr w:type="spellStart"/>
      <w:r>
        <w:t>utilitarily</w:t>
      </w:r>
      <w:proofErr w:type="spellEnd"/>
      <w:r>
        <w:t xml:space="preserve">, this can feel very detached or cold, </w:t>
      </w:r>
      <w:r>
        <w:lastRenderedPageBreak/>
        <w:t>or certainly so if it is applied to decisions that involve the emotional self or that are charged with emotion.</w:t>
      </w:r>
    </w:p>
    <w:p w14:paraId="5E1EBD8D" w14:textId="77777777" w:rsidR="00D674FE" w:rsidRPr="00D674FE" w:rsidRDefault="00D674FE" w:rsidP="00D674FE">
      <w:r>
        <w:t xml:space="preserve">As Travis Rieder outlines in Catastrophe Ethics (2023), these very limitations </w:t>
      </w:r>
      <w:proofErr w:type="gramStart"/>
      <w:r>
        <w:t>matter</w:t>
      </w:r>
      <w:proofErr w:type="gramEnd"/>
      <w:r>
        <w:t xml:space="preserve"> and they leave us prone to rely on just such a guide if we pursue a consequentialist framework. According to him, even moral decision making can require at least a minimum of this personal integrity that can't be squeezed out of a moral thinking with an outcome focus. Rieder retains that whereas consequences issue, ethical dwelling additionally requires the character one’s one of the best once more and what kinds all of us assert. Living in a time when the environment is in crisis, people are socially inequitable, and politics are unstable, may not account for everything that we need to be ethically motivated to do in the world.</w:t>
      </w:r>
    </w:p>
    <w:p w14:paraId="5C5AAB7A" w14:textId="77777777" w:rsidR="00D674FE" w:rsidRDefault="00D674FE" w:rsidP="00D674FE">
      <w:pPr>
        <w:pStyle w:val="Heading1"/>
        <w:rPr>
          <w:rFonts w:eastAsia="Times New Roman"/>
        </w:rPr>
      </w:pPr>
      <w:r w:rsidRPr="00D674FE">
        <w:rPr>
          <w:rFonts w:eastAsia="Times New Roman"/>
        </w:rPr>
        <w:t>Moral Luck and Its Implications</w:t>
      </w:r>
    </w:p>
    <w:p w14:paraId="1D715EAF" w14:textId="77777777" w:rsidR="00D674FE" w:rsidRDefault="00D674FE" w:rsidP="00D674FE">
      <w:r>
        <w:t>The idea that moral judgment can be determined either by intention or by outcome is a difficult idea for the concept of moral luck to subscribe to. Moral luck is the term and the idea introduced and popularized by philosophers such as Thomas Nagel and Bernard Williams referring to situations where outcomes, circumstances or character formation that happen independently of an individual have the ability to affect how the results of whatever actions they take will be judged as moral. That is deeply unsettling question: how can we know whether someone is morally responsible at all if it doesn’t seem that they are in control of what happens to them?</w:t>
      </w:r>
    </w:p>
    <w:p w14:paraId="214A209D" w14:textId="77777777" w:rsidR="00D674FE" w:rsidRDefault="00D674FE" w:rsidP="00D674FE">
      <w:r>
        <w:t>Nagel lays out several kinds of moral luck in his seminal essay—if we end up in the morally fortunate situation of being appreciated for the kind of person we are, this may be the resultative luck (luck in how life turns out for us); luck in the circumstances we find ourselves in (</w:t>
      </w:r>
      <w:proofErr w:type="spellStart"/>
      <w:r>
        <w:t>circumstantialluck</w:t>
      </w:r>
      <w:proofErr w:type="spellEnd"/>
      <w:r>
        <w:t xml:space="preserve">); or luck in being the kind of person we are (constitutive luck). For instance, </w:t>
      </w:r>
      <w:proofErr w:type="gramStart"/>
      <w:r>
        <w:t>We</w:t>
      </w:r>
      <w:proofErr w:type="gramEnd"/>
      <w:r>
        <w:t xml:space="preserve"> have two reckless drivers, but only one leads to a fatal accident. In fact, while their intentions and behavior were the same, moral judgment would disagree on their behavior based on outcome —one thing determined by luck and kind.</w:t>
      </w:r>
    </w:p>
    <w:p w14:paraId="33D1F3FD" w14:textId="77777777" w:rsidR="00D674FE" w:rsidRPr="00D674FE" w:rsidRDefault="00D674FE" w:rsidP="00D674FE">
      <w:r>
        <w:t xml:space="preserve">Nagel’s arguments have recently been extended to the implications for ethical theory and moral responsibility. Sarkar (2022) takes on the idea of moral luck as a critical analysis that both enables important ways of thinking about the complexity of moral judgment, but that </w:t>
      </w:r>
      <w:r>
        <w:lastRenderedPageBreak/>
        <w:t xml:space="preserve">simultaneously blunts our capacity to judge them fairly when we praise or blame. If moral considerations as respects an agent’s blameworthiness are affected by things over which the agent has no control, then a traditional view about moral responsibility may be undermined. Sarkar is concerned precisely with the gap between the way we intuitively feel about things and the philosophical demand for fairness in moral evaluation. Deontological and consequentialist theories are therefore both compounded by moral luck. Even an intention good or with a fruit </w:t>
      </w:r>
      <w:proofErr w:type="spellStart"/>
      <w:r>
        <w:t>favourable</w:t>
      </w:r>
      <w:proofErr w:type="spellEnd"/>
      <w:r>
        <w:t xml:space="preserve"> may </w:t>
      </w:r>
      <w:proofErr w:type="spellStart"/>
      <w:r>
        <w:t>varie</w:t>
      </w:r>
      <w:proofErr w:type="spellEnd"/>
      <w:r>
        <w:t xml:space="preserve"> our judgment of moral worth in the hands of external variables. For this reason it leads to a reevaluation of precisely how moral responsibility should be defined and allocated in the contexts of the real world.</w:t>
      </w:r>
    </w:p>
    <w:p w14:paraId="1889F94B" w14:textId="77777777" w:rsidR="00D674FE" w:rsidRDefault="00D674FE" w:rsidP="00D674FE">
      <w:pPr>
        <w:pStyle w:val="Heading1"/>
        <w:rPr>
          <w:rFonts w:eastAsia="Times New Roman"/>
        </w:rPr>
      </w:pPr>
      <w:r w:rsidRPr="00D674FE">
        <w:rPr>
          <w:rFonts w:eastAsia="Times New Roman"/>
        </w:rPr>
        <w:t>Integrating Intention and Consequence</w:t>
      </w:r>
    </w:p>
    <w:p w14:paraId="002D778F" w14:textId="77777777" w:rsidR="00D674FE" w:rsidRPr="00D674FE" w:rsidRDefault="00D674FE" w:rsidP="00D674FE">
      <w:r w:rsidRPr="00D674FE">
        <w:t xml:space="preserve">The moral luck and the limitations of the deontological and consequentialist frameworks are the given, and some philosophers refute both frameworks and suggest rather an integrative ethical theory like, under consideration, intends and consequences in the evaluation of moral actions. Such a middle ground is provided by W.D. Ross’s theory of prima facie duties. As Ross describes it, moral decision-making involves several duties that seem to compete with each other: the duty of fidelity, reparation, justice, beneficence, and non-maleficence; all must be weighed according to context. This theory admits both moral relevance of motives and outcomes, being opposed to the idea that there is just one </w:t>
      </w:r>
      <w:proofErr w:type="spellStart"/>
      <w:r w:rsidRPr="00D674FE">
        <w:t>supranormative</w:t>
      </w:r>
      <w:proofErr w:type="spellEnd"/>
      <w:r w:rsidRPr="00D674FE">
        <w:t xml:space="preserve"> principle to resolve all dilemmas (e.g., utility or duty). Ross’s novel approach gives more of a realistic look at ethics, which makes them often contradictory. The Stanford Encyclopedia of Philosophy (2022) identifies that Ross suggests that it is best to use moral discrimination and decision making when deciding which duty will be most imperative in a particular situation.</w:t>
      </w:r>
    </w:p>
    <w:p w14:paraId="6B505D19" w14:textId="77777777" w:rsidR="00D674FE" w:rsidRDefault="00D674FE" w:rsidP="00D674FE">
      <w:pPr>
        <w:pStyle w:val="Heading1"/>
        <w:rPr>
          <w:rFonts w:eastAsia="Times New Roman"/>
        </w:rPr>
      </w:pPr>
      <w:r w:rsidRPr="00D674FE">
        <w:rPr>
          <w:rFonts w:eastAsia="Times New Roman"/>
        </w:rPr>
        <w:t>Contemporary Debates and Practical Implications</w:t>
      </w:r>
    </w:p>
    <w:p w14:paraId="0510721C" w14:textId="77777777" w:rsidR="00016075" w:rsidRDefault="00016075" w:rsidP="00016075">
      <w:r>
        <w:t xml:space="preserve">In our increasingly inter connected world moral dilemmas, which were always hardest, are becoming ever more so and the very tension that we are continuing to grapple with this has been that between intention and consequence. In a 2024 article in The Guardian, this realness is explored using real life examples like is it morally permissible to induce harm in order to bring about greater good. They highlight that ethical theories part of the difficulty of realizing such </w:t>
      </w:r>
      <w:r>
        <w:lastRenderedPageBreak/>
        <w:t>principles as deontology or consequentialism with certainty and consistency in practice, where the clean lines of propensity and deontological reasoning get blurred. The article criticizes the tendency to ignore consequences on the one hand and the agent’s motives on the other hand, arguing for an assessment that is not biased towards either.</w:t>
      </w:r>
    </w:p>
    <w:p w14:paraId="62F65EEE" w14:textId="77777777" w:rsidR="00D674FE" w:rsidRPr="00D674FE" w:rsidRDefault="00016075" w:rsidP="00016075">
      <w:r>
        <w:t xml:space="preserve">Like the 2025 Vox article about the concept of moral </w:t>
      </w:r>
      <w:proofErr w:type="spellStart"/>
      <w:r>
        <w:t>optimisation</w:t>
      </w:r>
      <w:proofErr w:type="spellEnd"/>
      <w:r>
        <w:t xml:space="preserve"> or using data, the algorithms or utilitarian calculus that </w:t>
      </w:r>
      <w:proofErr w:type="spellStart"/>
      <w:r>
        <w:t>maximises</w:t>
      </w:r>
      <w:proofErr w:type="spellEnd"/>
      <w:r>
        <w:t xml:space="preserve"> moral outcomes. This is certainly rational and efficient from a perspective, but the author criticizes this perspective for simplifying the complexity of ethical life. Some say that moral decisions are also quite emotional, intelligent in the sense of empathy and cultural sensitivity, something that cannot be quantified nor easily modeled. Although the piece is cautionary about treating moral reasoning as purely logical, and indeed, it warns of the fallacy of treating moral reasoning as a task of </w:t>
      </w:r>
      <w:proofErr w:type="spellStart"/>
      <w:r>
        <w:t>loyatish</w:t>
      </w:r>
      <w:proofErr w:type="spellEnd"/>
      <w:r>
        <w:t xml:space="preserve"> cores, it does suggest an approach that recognizes the ambiguity, conflict, and </w:t>
      </w:r>
      <w:proofErr w:type="spellStart"/>
      <w:r>
        <w:t>cros</w:t>
      </w:r>
      <w:proofErr w:type="spellEnd"/>
      <w:r>
        <w:t xml:space="preserve"> of moral decisions in the world.</w:t>
      </w:r>
    </w:p>
    <w:p w14:paraId="20A4CA99" w14:textId="77777777" w:rsidR="00D674FE" w:rsidRPr="00D674FE" w:rsidRDefault="00D674FE" w:rsidP="00D674FE">
      <w:pPr>
        <w:pStyle w:val="Heading1"/>
        <w:rPr>
          <w:rFonts w:eastAsia="Times New Roman"/>
        </w:rPr>
      </w:pPr>
      <w:r w:rsidRPr="00D674FE">
        <w:rPr>
          <w:rFonts w:eastAsia="Times New Roman"/>
        </w:rPr>
        <w:t>Conclusion</w:t>
      </w:r>
    </w:p>
    <w:p w14:paraId="6CFD05E7" w14:textId="77777777" w:rsidR="00D674FE" w:rsidRDefault="00D674FE" w:rsidP="00D674FE">
      <w:r>
        <w:t>It is impossible to determine how morally worthy an action is by reason of which it was done or by the effects thereof. Deontological ethics asserts that the act from duty is important; however this does not always possess the same weight as the practical outcome of one’s action in regard to the lived experience of other people. On the contrary, the consequentialist theories focus on the outcomes, while throwing caution to the wind about the person (the individual agent) himself or herself. Actually, intention and outcome are part of a complete ethical evaluation. In fact, the idea of moral luck complicates matters even further by suggesting that the moral judgment of actions is based on situations, over and above an individual’s control, which are outside their hands. For this reason, this raises fundamental question about fairness and responsibility of any ethical assessment.</w:t>
      </w:r>
    </w:p>
    <w:p w14:paraId="41D86335" w14:textId="77777777" w:rsidR="00D674FE" w:rsidRPr="00D674FE" w:rsidRDefault="00D674FE" w:rsidP="00D674FE">
      <w:r>
        <w:t xml:space="preserve">For this reason, a genuine moral framework should strive to cover all the disparate elements. If that is the case, it must acknowledge that there is internal moral reasoning of the individuals, tangible consequences of their actions, and unpredictability of the role of situational factors. Here, no evaluation either ethically or contextually grounded can take place unless we attempt only through this integrative approach. Such a model better fit human moral experience and has </w:t>
      </w:r>
      <w:r>
        <w:lastRenderedPageBreak/>
        <w:t>the potential to engender a more compassionate and realistic view of what it means to judge moral worth in a world filled with moral chaos and practical work.</w:t>
      </w:r>
    </w:p>
    <w:p w14:paraId="2562BE80" w14:textId="77777777" w:rsidR="00D674FE" w:rsidRDefault="00D674FE">
      <w:pPr>
        <w:spacing w:after="200" w:line="276" w:lineRule="auto"/>
        <w:rPr>
          <w:rFonts w:ascii="Times New Roman" w:eastAsia="Times New Roman" w:hAnsi="Times New Roman" w:cs="Times New Roman"/>
          <w:b/>
          <w:bCs/>
          <w:kern w:val="0"/>
          <w:szCs w:val="24"/>
          <w14:ligatures w14:val="none"/>
        </w:rPr>
      </w:pPr>
      <w:r>
        <w:rPr>
          <w:rFonts w:ascii="Times New Roman" w:eastAsia="Times New Roman" w:hAnsi="Times New Roman" w:cs="Times New Roman"/>
          <w:b/>
          <w:bCs/>
          <w:kern w:val="0"/>
          <w:szCs w:val="24"/>
          <w14:ligatures w14:val="none"/>
        </w:rPr>
        <w:br w:type="page"/>
      </w:r>
    </w:p>
    <w:p w14:paraId="5832EA99" w14:textId="77777777" w:rsidR="00D674FE" w:rsidRPr="00D674FE" w:rsidRDefault="00D674FE" w:rsidP="00D674FE">
      <w:pPr>
        <w:pStyle w:val="Heading1"/>
        <w:rPr>
          <w:rFonts w:eastAsia="Times New Roman"/>
        </w:rPr>
      </w:pPr>
      <w:r w:rsidRPr="00D674FE">
        <w:rPr>
          <w:rFonts w:eastAsia="Times New Roman"/>
        </w:rPr>
        <w:lastRenderedPageBreak/>
        <w:t>References</w:t>
      </w:r>
    </w:p>
    <w:p w14:paraId="345ECEF7" w14:textId="77777777" w:rsidR="00D674FE" w:rsidRPr="00D674FE" w:rsidRDefault="00D674FE" w:rsidP="00D674FE">
      <w:r w:rsidRPr="00D674FE">
        <w:t xml:space="preserve">Rieder, T. (2023). </w:t>
      </w:r>
      <w:r w:rsidRPr="00D674FE">
        <w:rPr>
          <w:i/>
          <w:iCs/>
        </w:rPr>
        <w:t>Catastrophe Ethics</w:t>
      </w:r>
      <w:r w:rsidRPr="00D674FE">
        <w:t xml:space="preserve">. Wall Street Journal. Retrieved from </w:t>
      </w:r>
      <w:hyperlink r:id="rId5" w:history="1">
        <w:r w:rsidRPr="00327843">
          <w:rPr>
            <w:rStyle w:val="Hyperlink"/>
          </w:rPr>
          <w:t>https://www.wsj.com/arts-culture/books/catastrophe-ethics-review-it-isnt-easy-to-do-the-right-thing-e0caa5dd</w:t>
        </w:r>
      </w:hyperlink>
      <w:r>
        <w:t xml:space="preserve"> </w:t>
      </w:r>
    </w:p>
    <w:p w14:paraId="3436BC56" w14:textId="77777777" w:rsidR="00D674FE" w:rsidRPr="00D674FE" w:rsidRDefault="00D674FE" w:rsidP="00D674FE">
      <w:r w:rsidRPr="00D674FE">
        <w:t xml:space="preserve">Sarkar, B. K. (2022). A Critical Analysis of Thomas Nagel’s View on Moral Luck. </w:t>
      </w:r>
      <w:r w:rsidRPr="00D674FE">
        <w:rPr>
          <w:i/>
          <w:iCs/>
        </w:rPr>
        <w:t>International Journal of Philosophy</w:t>
      </w:r>
      <w:r w:rsidRPr="00D674FE">
        <w:t xml:space="preserve">, 10(1), 29-32. </w:t>
      </w:r>
      <w:hyperlink r:id="rId6" w:history="1">
        <w:r w:rsidRPr="00327843">
          <w:rPr>
            <w:rStyle w:val="Hyperlink"/>
          </w:rPr>
          <w:t>https://www.sciencepublishinggroup.com/article/10.11648/j.ijp.20221001.16</w:t>
        </w:r>
      </w:hyperlink>
      <w:r>
        <w:t xml:space="preserve">  </w:t>
      </w:r>
    </w:p>
    <w:p w14:paraId="32E40A95" w14:textId="77777777" w:rsidR="00D674FE" w:rsidRPr="00D674FE" w:rsidRDefault="00D674FE" w:rsidP="00D674FE">
      <w:r w:rsidRPr="00D674FE">
        <w:t xml:space="preserve">Stanford Encyclopedia of Philosophy. (2022). </w:t>
      </w:r>
      <w:r w:rsidRPr="00D674FE">
        <w:rPr>
          <w:i/>
          <w:iCs/>
        </w:rPr>
        <w:t>William David Ross</w:t>
      </w:r>
      <w:r w:rsidRPr="00D674FE">
        <w:t xml:space="preserve">. Retrieved from </w:t>
      </w:r>
      <w:hyperlink r:id="rId7" w:tgtFrame="_new" w:history="1">
        <w:r w:rsidRPr="00D674FE">
          <w:rPr>
            <w:color w:val="0000FF"/>
            <w:u w:val="single"/>
          </w:rPr>
          <w:t>https://plato.sydney.edu.au/entries/william-david-ross/</w:t>
        </w:r>
      </w:hyperlink>
    </w:p>
    <w:p w14:paraId="7176B9B6" w14:textId="77777777" w:rsidR="00D674FE" w:rsidRPr="00D674FE" w:rsidRDefault="00D674FE" w:rsidP="00D674FE">
      <w:r w:rsidRPr="00D674FE">
        <w:t xml:space="preserve">Stanford Encyclopedia of Philosophy. (2022). </w:t>
      </w:r>
      <w:r w:rsidRPr="00D674FE">
        <w:rPr>
          <w:i/>
          <w:iCs/>
        </w:rPr>
        <w:t>Moral Luck</w:t>
      </w:r>
      <w:r w:rsidRPr="00D674FE">
        <w:t xml:space="preserve">. Retrieved from </w:t>
      </w:r>
      <w:hyperlink r:id="rId8" w:tgtFrame="_new" w:history="1">
        <w:r w:rsidRPr="00D674FE">
          <w:rPr>
            <w:color w:val="0000FF"/>
            <w:u w:val="single"/>
          </w:rPr>
          <w:t>https://plato.stanford.edu/entries/moral-luck/</w:t>
        </w:r>
      </w:hyperlink>
    </w:p>
    <w:p w14:paraId="72BF752C" w14:textId="77777777" w:rsidR="00D674FE" w:rsidRPr="00D674FE" w:rsidRDefault="00D674FE" w:rsidP="00D674FE">
      <w:r w:rsidRPr="00D674FE">
        <w:t xml:space="preserve">The Guardian. (2024). The big idea: is it OK to do wrong for the greater good? Retrieved from </w:t>
      </w:r>
      <w:hyperlink r:id="rId9" w:tgtFrame="_new" w:history="1">
        <w:r w:rsidRPr="00D674FE">
          <w:rPr>
            <w:color w:val="0000FF"/>
            <w:u w:val="single"/>
          </w:rPr>
          <w:t>https://www.theguardian.com/books/article/2024/jun/03/the-big-idea-is-it-ok-to-do-wrong-for-the-greater-good</w:t>
        </w:r>
      </w:hyperlink>
    </w:p>
    <w:p w14:paraId="35FF1524" w14:textId="77777777" w:rsidR="00D674FE" w:rsidRPr="00D674FE" w:rsidRDefault="00D674FE" w:rsidP="00D674FE">
      <w:r w:rsidRPr="00D674FE">
        <w:t>Vox. (2025). You can't optimize your way to being a good person. Retrieved from https://www.vox.com/the-highlight/387570/moral-optimization</w:t>
      </w:r>
    </w:p>
    <w:p w14:paraId="15DADF2C" w14:textId="77777777" w:rsidR="00CF247B" w:rsidRDefault="00CF247B"/>
    <w:sectPr w:rsidR="00CF24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D60B41"/>
    <w:multiLevelType w:val="multilevel"/>
    <w:tmpl w:val="D316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9983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4FE"/>
    <w:rsid w:val="00016075"/>
    <w:rsid w:val="00236968"/>
    <w:rsid w:val="003960D2"/>
    <w:rsid w:val="00697B85"/>
    <w:rsid w:val="006F3FAA"/>
    <w:rsid w:val="009A7BF1"/>
    <w:rsid w:val="00A4755E"/>
    <w:rsid w:val="00CF247B"/>
    <w:rsid w:val="00D674FE"/>
    <w:rsid w:val="00DB3B38"/>
    <w:rsid w:val="00FC24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9112A"/>
  <w15:docId w15:val="{1B270F4B-779D-794F-B937-A2FCC4504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FAA"/>
    <w:pPr>
      <w:spacing w:after="160" w:line="360" w:lineRule="auto"/>
    </w:pPr>
    <w:rPr>
      <w:rFonts w:asciiTheme="majorBidi" w:hAnsiTheme="majorBidi" w:cs="SimSun"/>
      <w:kern w:val="2"/>
      <w:sz w:val="24"/>
      <w14:ligatures w14:val="standardContextual"/>
    </w:rPr>
  </w:style>
  <w:style w:type="paragraph" w:styleId="Heading1">
    <w:name w:val="heading 1"/>
    <w:basedOn w:val="Normal"/>
    <w:next w:val="Normal"/>
    <w:link w:val="Heading1Char"/>
    <w:uiPriority w:val="9"/>
    <w:qFormat/>
    <w:rsid w:val="00FC245B"/>
    <w:pPr>
      <w:keepNext/>
      <w:keepLines/>
      <w:spacing w:before="480" w:after="0" w:line="480" w:lineRule="auto"/>
      <w:outlineLvl w:val="0"/>
    </w:pPr>
    <w:rPr>
      <w:rFonts w:eastAsiaTheme="majorEastAsia" w:cstheme="majorBidi"/>
      <w:b/>
      <w:bCs/>
      <w:kern w:val="0"/>
      <w:sz w:val="28"/>
      <w:szCs w:val="28"/>
      <w14:ligatures w14:val="none"/>
    </w:rPr>
  </w:style>
  <w:style w:type="paragraph" w:styleId="Heading2">
    <w:name w:val="heading 2"/>
    <w:basedOn w:val="Normal"/>
    <w:next w:val="Normal"/>
    <w:link w:val="Heading2Char"/>
    <w:uiPriority w:val="9"/>
    <w:semiHidden/>
    <w:unhideWhenUsed/>
    <w:qFormat/>
    <w:rsid w:val="003960D2"/>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3960D2"/>
    <w:pPr>
      <w:keepNext/>
      <w:keepLines/>
      <w:spacing w:before="200" w:after="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3960D2"/>
    <w:pPr>
      <w:keepNext/>
      <w:keepLines/>
      <w:spacing w:before="200" w:after="0"/>
      <w:outlineLvl w:val="3"/>
    </w:pPr>
    <w:rPr>
      <w:rFonts w:eastAsiaTheme="majorEastAsia" w:cstheme="majorBidi"/>
      <w:b/>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45B"/>
    <w:rPr>
      <w:rFonts w:asciiTheme="majorBidi" w:eastAsiaTheme="majorEastAsia" w:hAnsiTheme="majorBidi" w:cstheme="majorBidi"/>
      <w:b/>
      <w:bCs/>
      <w:sz w:val="28"/>
      <w:szCs w:val="28"/>
    </w:rPr>
  </w:style>
  <w:style w:type="character" w:customStyle="1" w:styleId="Heading2Char">
    <w:name w:val="Heading 2 Char"/>
    <w:basedOn w:val="DefaultParagraphFont"/>
    <w:link w:val="Heading2"/>
    <w:uiPriority w:val="9"/>
    <w:semiHidden/>
    <w:rsid w:val="003960D2"/>
    <w:rPr>
      <w:rFonts w:asciiTheme="majorBidi" w:eastAsiaTheme="majorEastAsia" w:hAnsiTheme="majorBidi" w:cstheme="majorBidi"/>
      <w:b/>
      <w:bCs/>
      <w:color w:val="000000" w:themeColor="text1"/>
      <w:sz w:val="26"/>
      <w:szCs w:val="26"/>
    </w:rPr>
  </w:style>
  <w:style w:type="character" w:customStyle="1" w:styleId="Heading3Char">
    <w:name w:val="Heading 3 Char"/>
    <w:basedOn w:val="DefaultParagraphFont"/>
    <w:link w:val="Heading3"/>
    <w:uiPriority w:val="9"/>
    <w:rsid w:val="003960D2"/>
    <w:rPr>
      <w:rFonts w:asciiTheme="majorBidi" w:eastAsiaTheme="majorEastAsia" w:hAnsiTheme="majorBidi" w:cstheme="majorBidi"/>
      <w:b/>
      <w:bCs/>
      <w:i/>
      <w:sz w:val="24"/>
    </w:rPr>
  </w:style>
  <w:style w:type="character" w:customStyle="1" w:styleId="Heading4Char">
    <w:name w:val="Heading 4 Char"/>
    <w:basedOn w:val="DefaultParagraphFont"/>
    <w:link w:val="Heading4"/>
    <w:uiPriority w:val="9"/>
    <w:semiHidden/>
    <w:rsid w:val="003960D2"/>
    <w:rPr>
      <w:rFonts w:asciiTheme="majorBidi" w:eastAsiaTheme="majorEastAsia" w:hAnsiTheme="majorBidi" w:cstheme="majorBidi"/>
      <w:b/>
      <w:bCs/>
      <w:i/>
      <w:iCs/>
      <w:sz w:val="24"/>
      <w:u w:val="single"/>
    </w:rPr>
  </w:style>
  <w:style w:type="paragraph" w:styleId="Title">
    <w:name w:val="Title"/>
    <w:basedOn w:val="Normal"/>
    <w:next w:val="Normal"/>
    <w:link w:val="TitleChar"/>
    <w:uiPriority w:val="10"/>
    <w:qFormat/>
    <w:rsid w:val="00697B85"/>
    <w:pPr>
      <w:pBdr>
        <w:bottom w:val="single" w:sz="4" w:space="1" w:color="auto"/>
      </w:pBdr>
      <w:spacing w:line="240" w:lineRule="auto"/>
      <w:contextualSpacing/>
    </w:pPr>
    <w:rPr>
      <w:rFonts w:eastAsiaTheme="majorEastAsia" w:cstheme="majorBidi"/>
      <w:b/>
      <w:spacing w:val="5"/>
      <w:sz w:val="52"/>
      <w:szCs w:val="52"/>
    </w:rPr>
  </w:style>
  <w:style w:type="character" w:customStyle="1" w:styleId="TitleChar">
    <w:name w:val="Title Char"/>
    <w:basedOn w:val="DefaultParagraphFont"/>
    <w:link w:val="Title"/>
    <w:uiPriority w:val="10"/>
    <w:rsid w:val="00697B85"/>
    <w:rPr>
      <w:rFonts w:asciiTheme="majorBidi" w:eastAsiaTheme="majorEastAsia" w:hAnsiTheme="majorBidi" w:cstheme="majorBidi"/>
      <w:b/>
      <w:spacing w:val="5"/>
      <w:sz w:val="52"/>
      <w:szCs w:val="52"/>
      <w:lang w:val="en-GB"/>
    </w:rPr>
  </w:style>
  <w:style w:type="paragraph" w:styleId="NormalWeb">
    <w:name w:val="Normal (Web)"/>
    <w:basedOn w:val="Normal"/>
    <w:uiPriority w:val="99"/>
    <w:unhideWhenUsed/>
    <w:qFormat/>
    <w:rsid w:val="00A4755E"/>
    <w:pPr>
      <w:spacing w:before="100" w:beforeAutospacing="1" w:after="100" w:afterAutospacing="1" w:line="480" w:lineRule="auto"/>
    </w:pPr>
    <w:rPr>
      <w:rFonts w:ascii="Times New Roman" w:eastAsia="Times New Roman" w:hAnsi="Times New Roman" w:cs="Times New Roman"/>
      <w:kern w:val="0"/>
      <w:szCs w:val="24"/>
      <w14:ligatures w14:val="none"/>
    </w:rPr>
  </w:style>
  <w:style w:type="character" w:styleId="Strong">
    <w:name w:val="Strong"/>
    <w:basedOn w:val="DefaultParagraphFont"/>
    <w:uiPriority w:val="22"/>
    <w:qFormat/>
    <w:rsid w:val="00D674FE"/>
    <w:rPr>
      <w:b/>
      <w:bCs/>
    </w:rPr>
  </w:style>
  <w:style w:type="character" w:styleId="Emphasis">
    <w:name w:val="Emphasis"/>
    <w:basedOn w:val="DefaultParagraphFont"/>
    <w:uiPriority w:val="20"/>
    <w:qFormat/>
    <w:rsid w:val="00D674FE"/>
    <w:rPr>
      <w:i/>
      <w:iCs/>
    </w:rPr>
  </w:style>
  <w:style w:type="character" w:styleId="Hyperlink">
    <w:name w:val="Hyperlink"/>
    <w:basedOn w:val="DefaultParagraphFont"/>
    <w:uiPriority w:val="99"/>
    <w:unhideWhenUsed/>
    <w:rsid w:val="00D674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52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moral-luck/" TargetMode="External"/><Relationship Id="rId3" Type="http://schemas.openxmlformats.org/officeDocument/2006/relationships/settings" Target="settings.xml"/><Relationship Id="rId7" Type="http://schemas.openxmlformats.org/officeDocument/2006/relationships/hyperlink" Target="https://plato.sydney.edu.au/entries/william-david-ro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publishinggroup.com/article/10.11648/j.ijp.20221001.16" TargetMode="External"/><Relationship Id="rId11" Type="http://schemas.openxmlformats.org/officeDocument/2006/relationships/theme" Target="theme/theme1.xml"/><Relationship Id="rId5" Type="http://schemas.openxmlformats.org/officeDocument/2006/relationships/hyperlink" Target="https://www.wsj.com/arts-culture/books/catastrophe-ethics-review-it-isnt-easy-to-do-the-right-thing-e0caa5d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books/article/2024/jun/03/the-big-idea-is-it-ok-to-do-wrong-for-the-greater-g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2073</Words>
  <Characters>11822</Characters>
  <Application>Microsoft Office Word</Application>
  <DocSecurity>0</DocSecurity>
  <Lines>98</Lines>
  <Paragraphs>27</Paragraphs>
  <ScaleCrop>false</ScaleCrop>
  <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Affan Abbasi</dc:creator>
  <cp:lastModifiedBy>Ibrahim Mohamed Mohamed Hussein Mohamed (2132801)</cp:lastModifiedBy>
  <cp:revision>2</cp:revision>
  <dcterms:created xsi:type="dcterms:W3CDTF">2025-05-23T08:47:00Z</dcterms:created>
  <dcterms:modified xsi:type="dcterms:W3CDTF">2025-05-23T08:47:00Z</dcterms:modified>
</cp:coreProperties>
</file>