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953693" w14:textId="4C5B9053" w:rsidR="00714D55" w:rsidRPr="00B32AD4" w:rsidRDefault="003D0D19" w:rsidP="00F24F09">
      <w:pPr>
        <w:spacing w:line="360" w:lineRule="auto"/>
        <w:rPr>
          <w:rFonts w:ascii="Times New Roman" w:hAnsi="Times New Roman" w:cs="Times New Roman"/>
          <w:bCs/>
          <w:sz w:val="24"/>
          <w:szCs w:val="24"/>
          <w:u w:val="single"/>
          <w:lang w:eastAsia="en-GB"/>
        </w:rPr>
      </w:pPr>
      <w:r w:rsidRPr="00B32AD4">
        <w:rPr>
          <w:rFonts w:ascii="Times New Roman" w:hAnsi="Times New Roman" w:cs="Times New Roman"/>
          <w:bCs/>
          <w:sz w:val="24"/>
          <w:szCs w:val="24"/>
          <w:u w:val="single"/>
          <w:lang w:eastAsia="en-GB"/>
        </w:rPr>
        <w:t>Q1. Critically consider the use of rehabilitation programmes in offending populations.</w:t>
      </w:r>
    </w:p>
    <w:p w14:paraId="2111B5D9" w14:textId="3DC9BB73" w:rsidR="006814A2" w:rsidRPr="00B32AD4" w:rsidRDefault="00B312EF" w:rsidP="00F24F09">
      <w:pPr>
        <w:spacing w:line="360" w:lineRule="auto"/>
        <w:rPr>
          <w:rFonts w:ascii="Times New Roman" w:hAnsi="Times New Roman" w:cs="Times New Roman"/>
          <w:sz w:val="24"/>
          <w:szCs w:val="24"/>
        </w:rPr>
      </w:pPr>
      <w:r w:rsidRPr="00B32AD4">
        <w:rPr>
          <w:rFonts w:ascii="Times New Roman" w:hAnsi="Times New Roman" w:cs="Times New Roman"/>
          <w:sz w:val="24"/>
          <w:szCs w:val="24"/>
        </w:rPr>
        <w:t>Traditionally</w:t>
      </w:r>
      <w:r w:rsidR="003D0D19" w:rsidRPr="00B32AD4">
        <w:rPr>
          <w:rFonts w:ascii="Times New Roman" w:hAnsi="Times New Roman" w:cs="Times New Roman"/>
          <w:sz w:val="24"/>
          <w:szCs w:val="24"/>
        </w:rPr>
        <w:t xml:space="preserve">, the aim of </w:t>
      </w:r>
      <w:r w:rsidRPr="00B32AD4">
        <w:rPr>
          <w:rFonts w:ascii="Times New Roman" w:hAnsi="Times New Roman" w:cs="Times New Roman"/>
          <w:sz w:val="24"/>
          <w:szCs w:val="24"/>
        </w:rPr>
        <w:t>incarceration</w:t>
      </w:r>
      <w:r w:rsidR="003D0D19" w:rsidRPr="00B32AD4">
        <w:rPr>
          <w:rFonts w:ascii="Times New Roman" w:hAnsi="Times New Roman" w:cs="Times New Roman"/>
          <w:sz w:val="24"/>
          <w:szCs w:val="24"/>
        </w:rPr>
        <w:t xml:space="preserve"> has been rehabilitation. Though, there has been controversy in the existing literature regarding to effectiveness of various behaviour interventions for perpetrators and the capability of these interventions to reduce reoffending rates.</w:t>
      </w:r>
      <w:r w:rsidR="00C21E94" w:rsidRPr="00B32AD4">
        <w:rPr>
          <w:rFonts w:ascii="Times New Roman" w:hAnsi="Times New Roman" w:cs="Times New Roman"/>
          <w:sz w:val="24"/>
          <w:szCs w:val="24"/>
        </w:rPr>
        <w:t xml:space="preserve"> According to Bailey (1996) &amp; Logan (1972), evidence had been discovered in the 1950’s that providing treatment to perpetrators had been effective. But, in a study by Martinson (1974), they performed an investigation o</w:t>
      </w:r>
      <w:r w:rsidR="00F93B75" w:rsidRPr="00B32AD4">
        <w:rPr>
          <w:rFonts w:ascii="Times New Roman" w:hAnsi="Times New Roman" w:cs="Times New Roman"/>
          <w:sz w:val="24"/>
          <w:szCs w:val="24"/>
        </w:rPr>
        <w:t>n over 200</w:t>
      </w:r>
      <w:r w:rsidR="00C21E94" w:rsidRPr="00B32AD4">
        <w:rPr>
          <w:rFonts w:ascii="Times New Roman" w:hAnsi="Times New Roman" w:cs="Times New Roman"/>
          <w:sz w:val="24"/>
          <w:szCs w:val="24"/>
        </w:rPr>
        <w:t xml:space="preserve"> </w:t>
      </w:r>
      <w:r w:rsidR="00F93B75" w:rsidRPr="00B32AD4">
        <w:rPr>
          <w:rFonts w:ascii="Times New Roman" w:hAnsi="Times New Roman" w:cs="Times New Roman"/>
          <w:sz w:val="24"/>
          <w:szCs w:val="24"/>
        </w:rPr>
        <w:t xml:space="preserve">intervention </w:t>
      </w:r>
      <w:r w:rsidR="00C21E94" w:rsidRPr="00B32AD4">
        <w:rPr>
          <w:rFonts w:ascii="Times New Roman" w:hAnsi="Times New Roman" w:cs="Times New Roman"/>
          <w:sz w:val="24"/>
          <w:szCs w:val="24"/>
        </w:rPr>
        <w:t xml:space="preserve">studies and </w:t>
      </w:r>
      <w:r w:rsidR="00F93B75" w:rsidRPr="00B32AD4">
        <w:rPr>
          <w:rFonts w:ascii="Times New Roman" w:hAnsi="Times New Roman" w:cs="Times New Roman"/>
          <w:sz w:val="24"/>
          <w:szCs w:val="24"/>
        </w:rPr>
        <w:t xml:space="preserve">established </w:t>
      </w:r>
      <w:r w:rsidR="00C21E94" w:rsidRPr="00B32AD4">
        <w:rPr>
          <w:rFonts w:ascii="Times New Roman" w:hAnsi="Times New Roman" w:cs="Times New Roman"/>
          <w:sz w:val="24"/>
          <w:szCs w:val="24"/>
        </w:rPr>
        <w:t>that no treatment intervention is successful in treating offenders.</w:t>
      </w:r>
    </w:p>
    <w:p w14:paraId="511AE3EF" w14:textId="4DA57AB1" w:rsidR="005C34B4" w:rsidRPr="00B32AD4" w:rsidRDefault="006814A2" w:rsidP="00F24F09">
      <w:pPr>
        <w:spacing w:line="360" w:lineRule="auto"/>
        <w:rPr>
          <w:rFonts w:ascii="Times New Roman" w:hAnsi="Times New Roman" w:cs="Times New Roman"/>
          <w:sz w:val="24"/>
          <w:szCs w:val="24"/>
        </w:rPr>
      </w:pPr>
      <w:r w:rsidRPr="00B32AD4">
        <w:rPr>
          <w:rFonts w:ascii="Times New Roman" w:hAnsi="Times New Roman" w:cs="Times New Roman"/>
          <w:sz w:val="24"/>
          <w:szCs w:val="24"/>
        </w:rPr>
        <w:t xml:space="preserve">According to Andrews et al., (1990), investigators in the criminal justice system became concerned in evolving a model to clarify why particular treatments were effective and why others were not. This led to the development of the risk-need-responsivity model for assessing program efficacy (Andrews, </w:t>
      </w:r>
      <w:proofErr w:type="spellStart"/>
      <w:r w:rsidRPr="00B32AD4">
        <w:rPr>
          <w:rFonts w:ascii="Times New Roman" w:hAnsi="Times New Roman" w:cs="Times New Roman"/>
          <w:sz w:val="24"/>
          <w:szCs w:val="24"/>
        </w:rPr>
        <w:t>Bonta</w:t>
      </w:r>
      <w:proofErr w:type="spellEnd"/>
      <w:r w:rsidRPr="00B32AD4">
        <w:rPr>
          <w:rFonts w:ascii="Times New Roman" w:hAnsi="Times New Roman" w:cs="Times New Roman"/>
          <w:sz w:val="24"/>
          <w:szCs w:val="24"/>
        </w:rPr>
        <w:t>, &amp; Hoge, 1990). The risk</w:t>
      </w:r>
      <w:r w:rsidR="00291DA2" w:rsidRPr="00B32AD4">
        <w:rPr>
          <w:rFonts w:ascii="Times New Roman" w:hAnsi="Times New Roman" w:cs="Times New Roman"/>
          <w:sz w:val="24"/>
          <w:szCs w:val="24"/>
        </w:rPr>
        <w:t>-</w:t>
      </w:r>
      <w:r w:rsidRPr="00B32AD4">
        <w:rPr>
          <w:rFonts w:ascii="Times New Roman" w:hAnsi="Times New Roman" w:cs="Times New Roman"/>
          <w:sz w:val="24"/>
          <w:szCs w:val="24"/>
        </w:rPr>
        <w:t>need</w:t>
      </w:r>
      <w:r w:rsidR="00291DA2" w:rsidRPr="00B32AD4">
        <w:rPr>
          <w:rFonts w:ascii="Times New Roman" w:hAnsi="Times New Roman" w:cs="Times New Roman"/>
          <w:sz w:val="24"/>
          <w:szCs w:val="24"/>
        </w:rPr>
        <w:t>-</w:t>
      </w:r>
      <w:r w:rsidRPr="00B32AD4">
        <w:rPr>
          <w:rFonts w:ascii="Times New Roman" w:hAnsi="Times New Roman" w:cs="Times New Roman"/>
          <w:sz w:val="24"/>
          <w:szCs w:val="24"/>
        </w:rPr>
        <w:t xml:space="preserve">responsivity model has been </w:t>
      </w:r>
      <w:r w:rsidR="00291DA2" w:rsidRPr="00B32AD4">
        <w:rPr>
          <w:rFonts w:ascii="Times New Roman" w:hAnsi="Times New Roman" w:cs="Times New Roman"/>
          <w:sz w:val="24"/>
          <w:szCs w:val="24"/>
        </w:rPr>
        <w:t>formerly</w:t>
      </w:r>
      <w:r w:rsidRPr="00B32AD4">
        <w:rPr>
          <w:rFonts w:ascii="Times New Roman" w:hAnsi="Times New Roman" w:cs="Times New Roman"/>
          <w:sz w:val="24"/>
          <w:szCs w:val="24"/>
        </w:rPr>
        <w:t xml:space="preserve"> </w:t>
      </w:r>
      <w:r w:rsidR="00291DA2" w:rsidRPr="00B32AD4">
        <w:rPr>
          <w:rFonts w:ascii="Times New Roman" w:hAnsi="Times New Roman" w:cs="Times New Roman"/>
          <w:sz w:val="24"/>
          <w:szCs w:val="24"/>
        </w:rPr>
        <w:t xml:space="preserve">authenticated </w:t>
      </w:r>
      <w:r w:rsidRPr="00B32AD4">
        <w:rPr>
          <w:rFonts w:ascii="Times New Roman" w:hAnsi="Times New Roman" w:cs="Times New Roman"/>
          <w:sz w:val="24"/>
          <w:szCs w:val="24"/>
        </w:rPr>
        <w:t xml:space="preserve">as a </w:t>
      </w:r>
      <w:r w:rsidR="00291DA2" w:rsidRPr="00B32AD4">
        <w:rPr>
          <w:rFonts w:ascii="Times New Roman" w:hAnsi="Times New Roman" w:cs="Times New Roman"/>
          <w:sz w:val="24"/>
          <w:szCs w:val="24"/>
        </w:rPr>
        <w:t>way</w:t>
      </w:r>
      <w:r w:rsidRPr="00B32AD4">
        <w:rPr>
          <w:rFonts w:ascii="Times New Roman" w:hAnsi="Times New Roman" w:cs="Times New Roman"/>
          <w:sz w:val="24"/>
          <w:szCs w:val="24"/>
        </w:rPr>
        <w:t xml:space="preserve"> of </w:t>
      </w:r>
      <w:r w:rsidR="00291DA2" w:rsidRPr="00B32AD4">
        <w:rPr>
          <w:rFonts w:ascii="Times New Roman" w:hAnsi="Times New Roman" w:cs="Times New Roman"/>
          <w:sz w:val="24"/>
          <w:szCs w:val="24"/>
        </w:rPr>
        <w:t>successfully</w:t>
      </w:r>
      <w:r w:rsidRPr="00B32AD4">
        <w:rPr>
          <w:rFonts w:ascii="Times New Roman" w:hAnsi="Times New Roman" w:cs="Times New Roman"/>
          <w:sz w:val="24"/>
          <w:szCs w:val="24"/>
        </w:rPr>
        <w:t xml:space="preserve"> </w:t>
      </w:r>
      <w:r w:rsidR="00291DA2" w:rsidRPr="00B32AD4">
        <w:rPr>
          <w:rFonts w:ascii="Times New Roman" w:hAnsi="Times New Roman" w:cs="Times New Roman"/>
          <w:sz w:val="24"/>
          <w:szCs w:val="24"/>
        </w:rPr>
        <w:t>assessing</w:t>
      </w:r>
      <w:r w:rsidRPr="00B32AD4">
        <w:rPr>
          <w:rFonts w:ascii="Times New Roman" w:hAnsi="Times New Roman" w:cs="Times New Roman"/>
          <w:sz w:val="24"/>
          <w:szCs w:val="24"/>
        </w:rPr>
        <w:t xml:space="preserve"> offender treatment programmes</w:t>
      </w:r>
      <w:r w:rsidR="00291DA2" w:rsidRPr="00B32AD4">
        <w:rPr>
          <w:rFonts w:ascii="Times New Roman" w:hAnsi="Times New Roman" w:cs="Times New Roman"/>
          <w:sz w:val="24"/>
          <w:szCs w:val="24"/>
        </w:rPr>
        <w:t xml:space="preserve"> (Andrews &amp; </w:t>
      </w:r>
      <w:proofErr w:type="spellStart"/>
      <w:r w:rsidR="00291DA2" w:rsidRPr="00B32AD4">
        <w:rPr>
          <w:rFonts w:ascii="Times New Roman" w:hAnsi="Times New Roman" w:cs="Times New Roman"/>
          <w:sz w:val="24"/>
          <w:szCs w:val="24"/>
        </w:rPr>
        <w:t>Bonta</w:t>
      </w:r>
      <w:proofErr w:type="spellEnd"/>
      <w:r w:rsidR="00291DA2" w:rsidRPr="00B32AD4">
        <w:rPr>
          <w:rFonts w:ascii="Times New Roman" w:hAnsi="Times New Roman" w:cs="Times New Roman"/>
          <w:sz w:val="24"/>
          <w:szCs w:val="24"/>
        </w:rPr>
        <w:t>, 1998).</w:t>
      </w:r>
    </w:p>
    <w:p w14:paraId="4968EFE3" w14:textId="77777777" w:rsidR="000F456B" w:rsidRDefault="00B4086E" w:rsidP="00F24F09">
      <w:pPr>
        <w:spacing w:line="360" w:lineRule="auto"/>
        <w:rPr>
          <w:rFonts w:ascii="Times New Roman" w:hAnsi="Times New Roman" w:cs="Times New Roman"/>
          <w:sz w:val="24"/>
          <w:szCs w:val="24"/>
        </w:rPr>
      </w:pPr>
      <w:r w:rsidRPr="00B32AD4">
        <w:rPr>
          <w:rFonts w:ascii="Times New Roman" w:hAnsi="Times New Roman" w:cs="Times New Roman"/>
          <w:sz w:val="24"/>
          <w:szCs w:val="24"/>
        </w:rPr>
        <w:t xml:space="preserve">The Risk, Need and Responsivity model (Andrews, 2010) has been the well-known method for the therapy of criminals in Canada, in addition to further areas of the world e.g. UK for thirty years. </w:t>
      </w:r>
      <w:r w:rsidR="00291DA2" w:rsidRPr="00B32AD4">
        <w:rPr>
          <w:rFonts w:ascii="Times New Roman" w:hAnsi="Times New Roman" w:cs="Times New Roman"/>
          <w:sz w:val="24"/>
          <w:szCs w:val="24"/>
        </w:rPr>
        <w:t>The fundamental principles of the risk-need-responsi</w:t>
      </w:r>
      <w:r w:rsidR="001B2E25" w:rsidRPr="00B32AD4">
        <w:rPr>
          <w:rFonts w:ascii="Times New Roman" w:hAnsi="Times New Roman" w:cs="Times New Roman"/>
          <w:sz w:val="24"/>
          <w:szCs w:val="24"/>
        </w:rPr>
        <w:t>vity</w:t>
      </w:r>
      <w:r w:rsidR="00291DA2" w:rsidRPr="00B32AD4">
        <w:rPr>
          <w:rFonts w:ascii="Times New Roman" w:hAnsi="Times New Roman" w:cs="Times New Roman"/>
          <w:sz w:val="24"/>
          <w:szCs w:val="24"/>
        </w:rPr>
        <w:t xml:space="preserve"> are that disciplinary interventions needs to be based on three main reintegration principles; risk, need and responsivity.</w:t>
      </w:r>
      <w:r w:rsidR="00DA15F1" w:rsidRPr="00B32AD4">
        <w:rPr>
          <w:rFonts w:ascii="Times New Roman" w:hAnsi="Times New Roman" w:cs="Times New Roman"/>
          <w:sz w:val="24"/>
          <w:szCs w:val="24"/>
        </w:rPr>
        <w:t xml:space="preserve"> The risk reintegration principle states that the treatment must be altered according to the criminal’s threat to the public. </w:t>
      </w:r>
      <w:r w:rsidR="00600B5E" w:rsidRPr="00B32AD4">
        <w:rPr>
          <w:rFonts w:ascii="Times New Roman" w:hAnsi="Times New Roman" w:cs="Times New Roman"/>
          <w:sz w:val="24"/>
          <w:szCs w:val="24"/>
        </w:rPr>
        <w:t>This means that the criminals who have shown to be at a high risk of recidivism must be given the most rigorous treatment available, while the treatment for offenders who have been acknowledged as being a low risk must be given a less intense treatment (</w:t>
      </w:r>
      <w:proofErr w:type="spellStart"/>
      <w:r w:rsidR="00600B5E" w:rsidRPr="00B32AD4">
        <w:rPr>
          <w:rFonts w:ascii="Times New Roman" w:hAnsi="Times New Roman" w:cs="Times New Roman"/>
          <w:sz w:val="24"/>
          <w:szCs w:val="24"/>
        </w:rPr>
        <w:t>Jeglic</w:t>
      </w:r>
      <w:proofErr w:type="spellEnd"/>
      <w:r w:rsidR="00600B5E" w:rsidRPr="00B32AD4">
        <w:rPr>
          <w:rFonts w:ascii="Times New Roman" w:hAnsi="Times New Roman" w:cs="Times New Roman"/>
          <w:sz w:val="24"/>
          <w:szCs w:val="24"/>
        </w:rPr>
        <w:t xml:space="preserve"> et al., 2010). </w:t>
      </w:r>
    </w:p>
    <w:p w14:paraId="49E1418E" w14:textId="48B8D783" w:rsidR="001B2E25" w:rsidRPr="00B32AD4" w:rsidRDefault="002802BB" w:rsidP="00F24F09">
      <w:pPr>
        <w:spacing w:line="360" w:lineRule="auto"/>
        <w:rPr>
          <w:rFonts w:ascii="Times New Roman" w:hAnsi="Times New Roman" w:cs="Times New Roman"/>
          <w:sz w:val="24"/>
          <w:szCs w:val="24"/>
        </w:rPr>
      </w:pPr>
      <w:r w:rsidRPr="00B32AD4">
        <w:rPr>
          <w:rFonts w:ascii="Times New Roman" w:hAnsi="Times New Roman" w:cs="Times New Roman"/>
          <w:sz w:val="24"/>
          <w:szCs w:val="24"/>
        </w:rPr>
        <w:t xml:space="preserve">As reported by the need principle, successful offender interventions should initially focus on the criminal’s criminogenic needs and try to alter their dynamic risk factors. Finally, the responsivity principle </w:t>
      </w:r>
      <w:r w:rsidR="005C34B4" w:rsidRPr="00B32AD4">
        <w:rPr>
          <w:rFonts w:ascii="Times New Roman" w:hAnsi="Times New Roman" w:cs="Times New Roman"/>
          <w:sz w:val="24"/>
          <w:szCs w:val="24"/>
        </w:rPr>
        <w:t xml:space="preserve">focuses on the demand for treatment interventions to correspond with an offender’s way of learning, incentive and cultural upbringing (Andrews &amp; </w:t>
      </w:r>
      <w:proofErr w:type="spellStart"/>
      <w:r w:rsidR="005C34B4" w:rsidRPr="00B32AD4">
        <w:rPr>
          <w:rFonts w:ascii="Times New Roman" w:hAnsi="Times New Roman" w:cs="Times New Roman"/>
          <w:sz w:val="24"/>
          <w:szCs w:val="24"/>
        </w:rPr>
        <w:t>Bonta</w:t>
      </w:r>
      <w:proofErr w:type="spellEnd"/>
      <w:r w:rsidR="005C34B4" w:rsidRPr="00B32AD4">
        <w:rPr>
          <w:rFonts w:ascii="Times New Roman" w:hAnsi="Times New Roman" w:cs="Times New Roman"/>
          <w:sz w:val="24"/>
          <w:szCs w:val="24"/>
        </w:rPr>
        <w:t>, 1998</w:t>
      </w:r>
      <w:r w:rsidR="008F57C3">
        <w:rPr>
          <w:rFonts w:ascii="Times New Roman" w:hAnsi="Times New Roman" w:cs="Times New Roman"/>
          <w:sz w:val="24"/>
          <w:szCs w:val="24"/>
        </w:rPr>
        <w:t>)</w:t>
      </w:r>
      <w:r w:rsidR="000F456B">
        <w:rPr>
          <w:rFonts w:ascii="Times New Roman" w:hAnsi="Times New Roman" w:cs="Times New Roman"/>
          <w:sz w:val="24"/>
          <w:szCs w:val="24"/>
        </w:rPr>
        <w:t xml:space="preserve"> </w:t>
      </w:r>
      <w:r w:rsidR="005C34B4" w:rsidRPr="00B32AD4">
        <w:rPr>
          <w:rFonts w:ascii="Times New Roman" w:hAnsi="Times New Roman" w:cs="Times New Roman"/>
          <w:sz w:val="24"/>
          <w:szCs w:val="24"/>
        </w:rPr>
        <w:t xml:space="preserve">According to Conroy (2006), once the assessment and treatment has been completed, the offender is transferred to the final phase of rehabilitation which is reintegration </w:t>
      </w:r>
      <w:r w:rsidR="001B2E25" w:rsidRPr="00B32AD4">
        <w:rPr>
          <w:rFonts w:ascii="Times New Roman" w:hAnsi="Times New Roman" w:cs="Times New Roman"/>
          <w:sz w:val="24"/>
          <w:szCs w:val="24"/>
        </w:rPr>
        <w:t>into</w:t>
      </w:r>
      <w:r w:rsidR="005C34B4" w:rsidRPr="00B32AD4">
        <w:rPr>
          <w:rFonts w:ascii="Times New Roman" w:hAnsi="Times New Roman" w:cs="Times New Roman"/>
          <w:sz w:val="24"/>
          <w:szCs w:val="24"/>
        </w:rPr>
        <w:t xml:space="preserve"> society</w:t>
      </w:r>
      <w:r w:rsidR="00D00A44" w:rsidRPr="00B32AD4">
        <w:rPr>
          <w:rFonts w:ascii="Times New Roman" w:hAnsi="Times New Roman" w:cs="Times New Roman"/>
          <w:sz w:val="24"/>
          <w:szCs w:val="24"/>
        </w:rPr>
        <w:t xml:space="preserve"> and risk supervision. </w:t>
      </w:r>
      <w:r w:rsidR="001B2E25" w:rsidRPr="00B32AD4">
        <w:rPr>
          <w:rFonts w:ascii="Times New Roman" w:hAnsi="Times New Roman" w:cs="Times New Roman"/>
          <w:sz w:val="24"/>
          <w:szCs w:val="24"/>
        </w:rPr>
        <w:t xml:space="preserve">However, Ward (2003) </w:t>
      </w:r>
      <w:r w:rsidR="00513998" w:rsidRPr="00B32AD4">
        <w:rPr>
          <w:rFonts w:ascii="Times New Roman" w:hAnsi="Times New Roman" w:cs="Times New Roman"/>
          <w:sz w:val="24"/>
          <w:szCs w:val="24"/>
        </w:rPr>
        <w:t xml:space="preserve">critiqued the notion of criminogenic needs </w:t>
      </w:r>
      <w:r w:rsidR="007B1655" w:rsidRPr="00B32AD4">
        <w:rPr>
          <w:rFonts w:ascii="Times New Roman" w:hAnsi="Times New Roman" w:cs="Times New Roman"/>
          <w:sz w:val="24"/>
          <w:szCs w:val="24"/>
        </w:rPr>
        <w:t xml:space="preserve">due to </w:t>
      </w:r>
      <w:r w:rsidR="00513998" w:rsidRPr="00B32AD4">
        <w:rPr>
          <w:rFonts w:ascii="Times New Roman" w:hAnsi="Times New Roman" w:cs="Times New Roman"/>
          <w:sz w:val="24"/>
          <w:szCs w:val="24"/>
        </w:rPr>
        <w:t xml:space="preserve">disregarding the rudimentary human needs that </w:t>
      </w:r>
      <w:r w:rsidR="007B1655" w:rsidRPr="00B32AD4">
        <w:rPr>
          <w:rFonts w:ascii="Times New Roman" w:hAnsi="Times New Roman" w:cs="Times New Roman"/>
          <w:sz w:val="24"/>
          <w:szCs w:val="24"/>
        </w:rPr>
        <w:t>encourage</w:t>
      </w:r>
      <w:r w:rsidR="00513998" w:rsidRPr="00B32AD4">
        <w:rPr>
          <w:rFonts w:ascii="Times New Roman" w:hAnsi="Times New Roman" w:cs="Times New Roman"/>
          <w:sz w:val="24"/>
          <w:szCs w:val="24"/>
        </w:rPr>
        <w:t xml:space="preserve"> individual satisfaction. </w:t>
      </w:r>
      <w:r w:rsidR="007B1655" w:rsidRPr="00B32AD4">
        <w:rPr>
          <w:rFonts w:ascii="Times New Roman" w:hAnsi="Times New Roman" w:cs="Times New Roman"/>
          <w:sz w:val="24"/>
          <w:szCs w:val="24"/>
        </w:rPr>
        <w:t xml:space="preserve">Ward &amp; Stewart (2003) contended that achieving the basic benefits of attachments, pleasant </w:t>
      </w:r>
      <w:r w:rsidR="007B1655" w:rsidRPr="00B32AD4">
        <w:rPr>
          <w:rFonts w:ascii="Times New Roman" w:hAnsi="Times New Roman" w:cs="Times New Roman"/>
          <w:sz w:val="24"/>
          <w:szCs w:val="24"/>
        </w:rPr>
        <w:lastRenderedPageBreak/>
        <w:t>employment, relationships, creativity, constructive self-esteem and erotic gratification must be the main aims for offender reintegration. Once an offender has accomplished these aims, decreases in criminogenic needs will follow.</w:t>
      </w:r>
    </w:p>
    <w:p w14:paraId="45660B51" w14:textId="0F3708BA" w:rsidR="00561D53" w:rsidRPr="00B32AD4" w:rsidRDefault="007B1655" w:rsidP="00F24F09">
      <w:pPr>
        <w:spacing w:line="360" w:lineRule="auto"/>
        <w:rPr>
          <w:rFonts w:ascii="Times New Roman" w:hAnsi="Times New Roman" w:cs="Times New Roman"/>
          <w:sz w:val="24"/>
          <w:szCs w:val="24"/>
        </w:rPr>
      </w:pPr>
      <w:r w:rsidRPr="00B32AD4">
        <w:rPr>
          <w:rFonts w:ascii="Times New Roman" w:hAnsi="Times New Roman" w:cs="Times New Roman"/>
          <w:sz w:val="24"/>
          <w:szCs w:val="24"/>
        </w:rPr>
        <w:t>Consequently, Ward et al. (2010; 2008 &amp; 2007</w:t>
      </w:r>
      <w:r w:rsidR="00B312EF" w:rsidRPr="00B32AD4">
        <w:rPr>
          <w:rFonts w:ascii="Times New Roman" w:hAnsi="Times New Roman" w:cs="Times New Roman"/>
          <w:sz w:val="24"/>
          <w:szCs w:val="24"/>
        </w:rPr>
        <w:t>) have developed a model called the Good Lives Model (GLM). The GLM has been categorised as a constructive</w:t>
      </w:r>
      <w:r w:rsidR="00A458B5" w:rsidRPr="00B32AD4">
        <w:rPr>
          <w:rFonts w:ascii="Times New Roman" w:hAnsi="Times New Roman" w:cs="Times New Roman"/>
          <w:sz w:val="24"/>
          <w:szCs w:val="24"/>
        </w:rPr>
        <w:t xml:space="preserve"> and invigorating substitution to the risk-need-responsivity model of offender rehabilitation (Ward et al., 2010).</w:t>
      </w:r>
      <w:r w:rsidR="00335E95">
        <w:rPr>
          <w:rFonts w:ascii="Times New Roman" w:hAnsi="Times New Roman" w:cs="Times New Roman"/>
          <w:sz w:val="24"/>
          <w:szCs w:val="24"/>
        </w:rPr>
        <w:t xml:space="preserve"> </w:t>
      </w:r>
      <w:r w:rsidR="00561D53" w:rsidRPr="00B32AD4">
        <w:rPr>
          <w:rFonts w:ascii="Times New Roman" w:hAnsi="Times New Roman" w:cs="Times New Roman"/>
          <w:sz w:val="24"/>
          <w:szCs w:val="24"/>
        </w:rPr>
        <w:t xml:space="preserve">The Good Lives Model has shown to be increasingly prevalent in intervention programmes for offenders who have committed sexual crimes (McGrath, 2010) and is bring used in various jurisdictions </w:t>
      </w:r>
      <w:r w:rsidR="005C6CCF" w:rsidRPr="00B32AD4">
        <w:rPr>
          <w:rFonts w:ascii="Times New Roman" w:hAnsi="Times New Roman" w:cs="Times New Roman"/>
          <w:sz w:val="24"/>
          <w:szCs w:val="24"/>
        </w:rPr>
        <w:t xml:space="preserve">worldwide. The GLM is a strength-based method to propose reintegration that enhances the risk, need </w:t>
      </w:r>
      <w:r w:rsidR="00EB7D17" w:rsidRPr="00B32AD4">
        <w:rPr>
          <w:rFonts w:ascii="Times New Roman" w:hAnsi="Times New Roman" w:cs="Times New Roman"/>
          <w:sz w:val="24"/>
          <w:szCs w:val="24"/>
        </w:rPr>
        <w:t xml:space="preserve">and responsivity principles of successful disciplinary intervention (Andrews, 2010) through its emphasis on supporting offenders to progress and fulfil plans in life that are unsuited with offending. </w:t>
      </w:r>
    </w:p>
    <w:p w14:paraId="76DFB0E3" w14:textId="0A36404D" w:rsidR="00B4086E" w:rsidRPr="00B32AD4" w:rsidRDefault="00B4086E" w:rsidP="00F24F09">
      <w:pPr>
        <w:spacing w:line="360" w:lineRule="auto"/>
        <w:rPr>
          <w:rFonts w:ascii="Times New Roman" w:hAnsi="Times New Roman" w:cs="Times New Roman"/>
          <w:sz w:val="24"/>
          <w:szCs w:val="24"/>
        </w:rPr>
      </w:pPr>
      <w:r w:rsidRPr="00B32AD4">
        <w:rPr>
          <w:rFonts w:ascii="Times New Roman" w:hAnsi="Times New Roman" w:cs="Times New Roman"/>
          <w:sz w:val="24"/>
          <w:szCs w:val="24"/>
        </w:rPr>
        <w:t xml:space="preserve">The risk-need </w:t>
      </w:r>
      <w:r w:rsidR="00B32AD4" w:rsidRPr="00B32AD4">
        <w:rPr>
          <w:rFonts w:ascii="Times New Roman" w:hAnsi="Times New Roman" w:cs="Times New Roman"/>
          <w:sz w:val="24"/>
          <w:szCs w:val="24"/>
        </w:rPr>
        <w:t xml:space="preserve">responsivity </w:t>
      </w:r>
      <w:r w:rsidRPr="00B32AD4">
        <w:rPr>
          <w:rFonts w:ascii="Times New Roman" w:hAnsi="Times New Roman" w:cs="Times New Roman"/>
          <w:sz w:val="24"/>
          <w:szCs w:val="24"/>
        </w:rPr>
        <w:t>model focuses its treatment</w:t>
      </w:r>
      <w:r w:rsidR="001A7BAB" w:rsidRPr="00B32AD4">
        <w:rPr>
          <w:rFonts w:ascii="Times New Roman" w:hAnsi="Times New Roman" w:cs="Times New Roman"/>
          <w:sz w:val="24"/>
          <w:szCs w:val="24"/>
        </w:rPr>
        <w:t xml:space="preserve"> methods</w:t>
      </w:r>
      <w:r w:rsidRPr="00B32AD4">
        <w:rPr>
          <w:rFonts w:ascii="Times New Roman" w:hAnsi="Times New Roman" w:cs="Times New Roman"/>
          <w:sz w:val="24"/>
          <w:szCs w:val="24"/>
        </w:rPr>
        <w:t xml:space="preserve"> in adverse ways.</w:t>
      </w:r>
      <w:r w:rsidR="001A7BAB" w:rsidRPr="00B32AD4">
        <w:rPr>
          <w:rFonts w:ascii="Times New Roman" w:hAnsi="Times New Roman" w:cs="Times New Roman"/>
          <w:sz w:val="24"/>
          <w:szCs w:val="24"/>
        </w:rPr>
        <w:t xml:space="preserve"> The focus is normally on the removal of undesirable outlooks, decrease of intellectual misrepresentations and the extermination of deviant sexual fascinations. Though, in contrast Ward &amp; Stewart (2003) propose that the GLM encourages the development of strengths, abilities and aptitudes instead of the suppression of undesirable performance, in an effort to encourage a ‘good life’ (Ward </w:t>
      </w:r>
      <w:r w:rsidR="008F57C3">
        <w:rPr>
          <w:rFonts w:ascii="Times New Roman" w:hAnsi="Times New Roman" w:cs="Times New Roman"/>
          <w:sz w:val="24"/>
          <w:szCs w:val="24"/>
        </w:rPr>
        <w:t xml:space="preserve">et al., </w:t>
      </w:r>
      <w:r w:rsidR="001A7BAB" w:rsidRPr="00B32AD4">
        <w:rPr>
          <w:rFonts w:ascii="Times New Roman" w:hAnsi="Times New Roman" w:cs="Times New Roman"/>
          <w:sz w:val="24"/>
          <w:szCs w:val="24"/>
        </w:rPr>
        <w:t xml:space="preserve">2003). They also state that the risk-need model does not focus on the role of individual uniqueness in the transformation process. The Good Life Model, however, states that the outcomes in regard to the transformation results from a complete reconstruction of one’s self (Laws &amp; Ward, 2011). </w:t>
      </w:r>
    </w:p>
    <w:p w14:paraId="198846F0" w14:textId="0607A366" w:rsidR="00B32AD4" w:rsidRPr="00B32AD4" w:rsidRDefault="00B32AD4" w:rsidP="00F24F09">
      <w:pPr>
        <w:spacing w:line="360" w:lineRule="auto"/>
        <w:rPr>
          <w:rFonts w:ascii="Times New Roman" w:hAnsi="Times New Roman" w:cs="Times New Roman"/>
          <w:sz w:val="24"/>
          <w:szCs w:val="24"/>
        </w:rPr>
      </w:pPr>
      <w:r w:rsidRPr="00B32AD4">
        <w:rPr>
          <w:rFonts w:ascii="Times New Roman" w:hAnsi="Times New Roman" w:cs="Times New Roman"/>
          <w:sz w:val="24"/>
          <w:szCs w:val="24"/>
        </w:rPr>
        <w:t>To summarise, according to (Ward</w:t>
      </w:r>
      <w:r w:rsidR="008F57C3">
        <w:rPr>
          <w:rFonts w:ascii="Times New Roman" w:hAnsi="Times New Roman" w:cs="Times New Roman"/>
          <w:sz w:val="24"/>
          <w:szCs w:val="24"/>
        </w:rPr>
        <w:t>, 2007</w:t>
      </w:r>
      <w:r w:rsidRPr="00B32AD4">
        <w:rPr>
          <w:rFonts w:ascii="Times New Roman" w:hAnsi="Times New Roman" w:cs="Times New Roman"/>
          <w:sz w:val="24"/>
          <w:szCs w:val="24"/>
        </w:rPr>
        <w:t>), the key difference between the Good Lives Model and The Risk-need responsivity model is in adjustment. The RNR is known to emphasize deficits such as criminogenic needs and the Good Lives Model is known to emphasise strengths in offenders such as a more positive outlook on life (Ward et al., 2007).</w:t>
      </w:r>
    </w:p>
    <w:p w14:paraId="795A8E1B" w14:textId="35E6CB53" w:rsidR="00F24F09" w:rsidRDefault="00F24F09" w:rsidP="00F24F09">
      <w:pPr>
        <w:spacing w:line="360" w:lineRule="auto"/>
        <w:rPr>
          <w:rFonts w:ascii="Arial" w:hAnsi="Arial" w:cs="Arial"/>
          <w:bCs/>
          <w:color w:val="FF0000"/>
          <w:sz w:val="20"/>
          <w:szCs w:val="20"/>
        </w:rPr>
      </w:pPr>
    </w:p>
    <w:p w14:paraId="19C2144D" w14:textId="24B52A9D" w:rsidR="00F24F09" w:rsidRDefault="00F24F09" w:rsidP="00F24F09">
      <w:pPr>
        <w:spacing w:line="360" w:lineRule="auto"/>
        <w:rPr>
          <w:rFonts w:ascii="Arial" w:hAnsi="Arial" w:cs="Arial"/>
          <w:bCs/>
          <w:color w:val="FF0000"/>
          <w:sz w:val="20"/>
          <w:szCs w:val="20"/>
        </w:rPr>
      </w:pPr>
    </w:p>
    <w:p w14:paraId="553081AE" w14:textId="77777777" w:rsidR="000F456B" w:rsidRDefault="000F456B" w:rsidP="00F24F09">
      <w:pPr>
        <w:spacing w:line="360" w:lineRule="auto"/>
        <w:rPr>
          <w:rFonts w:ascii="Arial" w:hAnsi="Arial" w:cs="Arial"/>
          <w:bCs/>
          <w:color w:val="FF0000"/>
          <w:sz w:val="20"/>
          <w:szCs w:val="20"/>
        </w:rPr>
      </w:pPr>
    </w:p>
    <w:p w14:paraId="09D422D9" w14:textId="6E14376D" w:rsidR="00F24F09" w:rsidRDefault="00F24F09" w:rsidP="00F24F09">
      <w:pPr>
        <w:spacing w:line="360" w:lineRule="auto"/>
        <w:rPr>
          <w:rFonts w:ascii="Arial" w:hAnsi="Arial" w:cs="Arial"/>
          <w:bCs/>
          <w:color w:val="FF0000"/>
        </w:rPr>
      </w:pPr>
    </w:p>
    <w:p w14:paraId="189F335B" w14:textId="77777777" w:rsidR="008F57C3" w:rsidRDefault="008F57C3" w:rsidP="00F24F09">
      <w:pPr>
        <w:spacing w:line="360" w:lineRule="auto"/>
        <w:rPr>
          <w:rFonts w:ascii="Arial" w:hAnsi="Arial" w:cs="Arial"/>
          <w:bCs/>
          <w:color w:val="FF0000"/>
        </w:rPr>
      </w:pPr>
      <w:bookmarkStart w:id="0" w:name="_GoBack"/>
      <w:bookmarkEnd w:id="0"/>
    </w:p>
    <w:p w14:paraId="73E1FCF7" w14:textId="7368D071" w:rsidR="00E12561" w:rsidRDefault="00B32AD4" w:rsidP="00F24F09">
      <w:pPr>
        <w:spacing w:line="360" w:lineRule="auto"/>
        <w:rPr>
          <w:rFonts w:ascii="Times New Roman" w:hAnsi="Times New Roman" w:cs="Times New Roman"/>
          <w:bCs/>
          <w:sz w:val="24"/>
          <w:szCs w:val="24"/>
          <w:u w:val="single"/>
        </w:rPr>
      </w:pPr>
      <w:r w:rsidRPr="00B32AD4">
        <w:rPr>
          <w:rFonts w:ascii="Times New Roman" w:hAnsi="Times New Roman" w:cs="Times New Roman"/>
          <w:bCs/>
          <w:sz w:val="24"/>
          <w:szCs w:val="24"/>
          <w:u w:val="single"/>
        </w:rPr>
        <w:lastRenderedPageBreak/>
        <w:t>Q2. Critically explore the evidence base relating to the accuracy of eyewitness testimony when used as evidence within the courtroom.</w:t>
      </w:r>
    </w:p>
    <w:p w14:paraId="6B3F2B3D" w14:textId="2BF29FBE" w:rsidR="00B32AD4" w:rsidRDefault="00D76A6A" w:rsidP="00F24F09">
      <w:pPr>
        <w:spacing w:line="360" w:lineRule="auto"/>
        <w:rPr>
          <w:rFonts w:ascii="Times New Roman" w:hAnsi="Times New Roman" w:cs="Times New Roman"/>
          <w:bCs/>
          <w:sz w:val="24"/>
          <w:szCs w:val="24"/>
        </w:rPr>
      </w:pPr>
      <w:r>
        <w:rPr>
          <w:rFonts w:ascii="Times New Roman" w:hAnsi="Times New Roman" w:cs="Times New Roman"/>
          <w:bCs/>
          <w:sz w:val="24"/>
          <w:szCs w:val="24"/>
        </w:rPr>
        <w:t>In countless countries all over the world, the criminal justice system depends on judges and adjudicators to assess evidence from numerous sources and with fluctuating levels of reliability. The belief that memory retention is usually very precise and unaffected by alteration or harm is an adverse misinterpretation of recollection</w:t>
      </w:r>
      <w:r w:rsidR="00335E95">
        <w:rPr>
          <w:rFonts w:ascii="Times New Roman" w:hAnsi="Times New Roman" w:cs="Times New Roman"/>
          <w:bCs/>
          <w:sz w:val="24"/>
          <w:szCs w:val="24"/>
        </w:rPr>
        <w:t xml:space="preserve"> that has significant outcomes in a law court room (Simons et al., 2011). The result of an individual giving evidence whose memory has been affected may result in the imprisonment of an innocent individual while the actual criminals continue to be free. </w:t>
      </w:r>
    </w:p>
    <w:p w14:paraId="15E6FF89" w14:textId="37443541" w:rsidR="00335E95" w:rsidRDefault="00335E95" w:rsidP="00F24F09">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Alterations in human memory may occur due to the length of time since the event. This is somewhat because over a period of time, human memories start to become less episodic (extremely detailed) and more semantic (more generalised) as the </w:t>
      </w:r>
      <w:r w:rsidR="00714D55">
        <w:rPr>
          <w:rFonts w:ascii="Times New Roman" w:hAnsi="Times New Roman" w:cs="Times New Roman"/>
          <w:bCs/>
          <w:sz w:val="24"/>
          <w:szCs w:val="24"/>
        </w:rPr>
        <w:t>evidence</w:t>
      </w:r>
      <w:r>
        <w:rPr>
          <w:rFonts w:ascii="Times New Roman" w:hAnsi="Times New Roman" w:cs="Times New Roman"/>
          <w:bCs/>
          <w:sz w:val="24"/>
          <w:szCs w:val="24"/>
        </w:rPr>
        <w:t xml:space="preserve"> is </w:t>
      </w:r>
      <w:r w:rsidR="00714D55">
        <w:rPr>
          <w:rFonts w:ascii="Times New Roman" w:hAnsi="Times New Roman" w:cs="Times New Roman"/>
          <w:bCs/>
          <w:sz w:val="24"/>
          <w:szCs w:val="24"/>
        </w:rPr>
        <w:t>continuously</w:t>
      </w:r>
      <w:r>
        <w:rPr>
          <w:rFonts w:ascii="Times New Roman" w:hAnsi="Times New Roman" w:cs="Times New Roman"/>
          <w:bCs/>
          <w:sz w:val="24"/>
          <w:szCs w:val="24"/>
        </w:rPr>
        <w:t xml:space="preserve"> being </w:t>
      </w:r>
      <w:r w:rsidR="00714D55">
        <w:rPr>
          <w:rFonts w:ascii="Times New Roman" w:hAnsi="Times New Roman" w:cs="Times New Roman"/>
          <w:bCs/>
          <w:sz w:val="24"/>
          <w:szCs w:val="24"/>
        </w:rPr>
        <w:t>recovered</w:t>
      </w:r>
      <w:r>
        <w:rPr>
          <w:rFonts w:ascii="Times New Roman" w:hAnsi="Times New Roman" w:cs="Times New Roman"/>
          <w:bCs/>
          <w:sz w:val="24"/>
          <w:szCs w:val="24"/>
        </w:rPr>
        <w:t xml:space="preserve"> and re-encoded in </w:t>
      </w:r>
      <w:r w:rsidR="00714D55">
        <w:rPr>
          <w:rFonts w:ascii="Times New Roman" w:hAnsi="Times New Roman" w:cs="Times New Roman"/>
          <w:bCs/>
          <w:sz w:val="24"/>
          <w:szCs w:val="24"/>
        </w:rPr>
        <w:t xml:space="preserve">fluctuating situations. There are numerous different ways how human memory can be altered. Many of these alterations comprise of some sort of unambiguous or deceptive information (Loftus, 2005). Over the last three decades, a phenomenon called the misinformation effect has been extensively studied. This effect </w:t>
      </w:r>
      <w:r w:rsidR="00072734">
        <w:rPr>
          <w:rFonts w:ascii="Times New Roman" w:hAnsi="Times New Roman" w:cs="Times New Roman"/>
          <w:bCs/>
          <w:sz w:val="24"/>
          <w:szCs w:val="24"/>
        </w:rPr>
        <w:t>indicates</w:t>
      </w:r>
      <w:r w:rsidR="00714D55">
        <w:rPr>
          <w:rFonts w:ascii="Times New Roman" w:hAnsi="Times New Roman" w:cs="Times New Roman"/>
          <w:bCs/>
          <w:sz w:val="24"/>
          <w:szCs w:val="24"/>
        </w:rPr>
        <w:t xml:space="preserve"> an alteration in original memor</w:t>
      </w:r>
      <w:r w:rsidR="00072734">
        <w:rPr>
          <w:rFonts w:ascii="Times New Roman" w:hAnsi="Times New Roman" w:cs="Times New Roman"/>
          <w:bCs/>
          <w:sz w:val="24"/>
          <w:szCs w:val="24"/>
        </w:rPr>
        <w:t>ies</w:t>
      </w:r>
      <w:r w:rsidR="00714D55">
        <w:rPr>
          <w:rFonts w:ascii="Times New Roman" w:hAnsi="Times New Roman" w:cs="Times New Roman"/>
          <w:bCs/>
          <w:sz w:val="24"/>
          <w:szCs w:val="24"/>
        </w:rPr>
        <w:t xml:space="preserve"> </w:t>
      </w:r>
      <w:r w:rsidR="00072734">
        <w:rPr>
          <w:rFonts w:ascii="Times New Roman" w:hAnsi="Times New Roman" w:cs="Times New Roman"/>
          <w:bCs/>
          <w:sz w:val="24"/>
          <w:szCs w:val="24"/>
        </w:rPr>
        <w:t>subsequently</w:t>
      </w:r>
      <w:r w:rsidR="00714D55">
        <w:rPr>
          <w:rFonts w:ascii="Times New Roman" w:hAnsi="Times New Roman" w:cs="Times New Roman"/>
          <w:bCs/>
          <w:sz w:val="24"/>
          <w:szCs w:val="24"/>
        </w:rPr>
        <w:t xml:space="preserve"> </w:t>
      </w:r>
      <w:r w:rsidR="00072734">
        <w:rPr>
          <w:rFonts w:ascii="Times New Roman" w:hAnsi="Times New Roman" w:cs="Times New Roman"/>
          <w:bCs/>
          <w:sz w:val="24"/>
          <w:szCs w:val="24"/>
        </w:rPr>
        <w:t xml:space="preserve">after </w:t>
      </w:r>
      <w:r w:rsidR="00714D55">
        <w:rPr>
          <w:rFonts w:ascii="Times New Roman" w:hAnsi="Times New Roman" w:cs="Times New Roman"/>
          <w:bCs/>
          <w:sz w:val="24"/>
          <w:szCs w:val="24"/>
        </w:rPr>
        <w:t xml:space="preserve">being </w:t>
      </w:r>
      <w:r w:rsidR="00072734">
        <w:rPr>
          <w:rFonts w:ascii="Times New Roman" w:hAnsi="Times New Roman" w:cs="Times New Roman"/>
          <w:bCs/>
          <w:sz w:val="24"/>
          <w:szCs w:val="24"/>
        </w:rPr>
        <w:t>subjected to incorrect</w:t>
      </w:r>
      <w:r w:rsidR="00714D55">
        <w:rPr>
          <w:rFonts w:ascii="Times New Roman" w:hAnsi="Times New Roman" w:cs="Times New Roman"/>
          <w:bCs/>
          <w:sz w:val="24"/>
          <w:szCs w:val="24"/>
        </w:rPr>
        <w:t xml:space="preserve"> information </w:t>
      </w:r>
      <w:r w:rsidR="00072734">
        <w:rPr>
          <w:rFonts w:ascii="Times New Roman" w:hAnsi="Times New Roman" w:cs="Times New Roman"/>
          <w:bCs/>
          <w:sz w:val="24"/>
          <w:szCs w:val="24"/>
        </w:rPr>
        <w:t>associated with</w:t>
      </w:r>
      <w:r w:rsidR="00714D55">
        <w:rPr>
          <w:rFonts w:ascii="Times New Roman" w:hAnsi="Times New Roman" w:cs="Times New Roman"/>
          <w:bCs/>
          <w:sz w:val="24"/>
          <w:szCs w:val="24"/>
        </w:rPr>
        <w:t xml:space="preserve"> that memory</w:t>
      </w:r>
      <w:r w:rsidR="00072734">
        <w:rPr>
          <w:rFonts w:ascii="Times New Roman" w:hAnsi="Times New Roman" w:cs="Times New Roman"/>
          <w:bCs/>
          <w:sz w:val="24"/>
          <w:szCs w:val="24"/>
        </w:rPr>
        <w:t>. For example, an alteration in the remembrance of the physical characteristics of an offender after being subjected to an image of a suspect who was not the actual</w:t>
      </w:r>
      <w:r w:rsidR="00072734" w:rsidRPr="00072734">
        <w:rPr>
          <w:rFonts w:ascii="Times New Roman" w:hAnsi="Times New Roman" w:cs="Times New Roman"/>
          <w:bCs/>
          <w:sz w:val="24"/>
          <w:szCs w:val="24"/>
        </w:rPr>
        <w:t xml:space="preserve"> </w:t>
      </w:r>
      <w:r w:rsidR="00072734">
        <w:rPr>
          <w:rFonts w:ascii="Times New Roman" w:hAnsi="Times New Roman" w:cs="Times New Roman"/>
          <w:bCs/>
          <w:sz w:val="24"/>
          <w:szCs w:val="24"/>
        </w:rPr>
        <w:t>offender</w:t>
      </w:r>
      <w:r w:rsidR="00E12561">
        <w:rPr>
          <w:rFonts w:ascii="Times New Roman" w:hAnsi="Times New Roman" w:cs="Times New Roman"/>
          <w:bCs/>
          <w:sz w:val="24"/>
          <w:szCs w:val="24"/>
        </w:rPr>
        <w:t xml:space="preserve"> (Loftus, 2005).</w:t>
      </w:r>
      <w:r w:rsidR="00072734">
        <w:rPr>
          <w:rFonts w:ascii="Times New Roman" w:hAnsi="Times New Roman" w:cs="Times New Roman"/>
          <w:bCs/>
          <w:sz w:val="24"/>
          <w:szCs w:val="24"/>
        </w:rPr>
        <w:t xml:space="preserve"> </w:t>
      </w:r>
      <w:r w:rsidR="00E12561">
        <w:rPr>
          <w:rFonts w:ascii="Times New Roman" w:hAnsi="Times New Roman" w:cs="Times New Roman"/>
          <w:bCs/>
          <w:sz w:val="24"/>
          <w:szCs w:val="24"/>
        </w:rPr>
        <w:t>T</w:t>
      </w:r>
      <w:r w:rsidR="00072734">
        <w:rPr>
          <w:rFonts w:ascii="Times New Roman" w:hAnsi="Times New Roman" w:cs="Times New Roman"/>
          <w:bCs/>
          <w:sz w:val="24"/>
          <w:szCs w:val="24"/>
        </w:rPr>
        <w:t xml:space="preserve">his distortion is believed to be deceptive in that it diverts from the original memory, not because it is intentionally deceitful. </w:t>
      </w:r>
      <w:r w:rsidR="00E12561">
        <w:rPr>
          <w:rFonts w:ascii="Times New Roman" w:hAnsi="Times New Roman" w:cs="Times New Roman"/>
          <w:bCs/>
          <w:sz w:val="24"/>
          <w:szCs w:val="24"/>
        </w:rPr>
        <w:t>Previous studies have demonstrated that it is likely to produce memories in an individual’s brain that is completely untrue. For example, a visit to the local hospital when they were a small child when no such event had occurred (Loftus, 2005).</w:t>
      </w:r>
    </w:p>
    <w:p w14:paraId="68A884C3" w14:textId="6F2266B3" w:rsidR="00884205" w:rsidRPr="00884205" w:rsidRDefault="00884205" w:rsidP="00F24F09">
      <w:pPr>
        <w:spacing w:line="360" w:lineRule="auto"/>
        <w:rPr>
          <w:rFonts w:ascii="Times New Roman" w:hAnsi="Times New Roman" w:cs="Times New Roman"/>
          <w:bCs/>
          <w:sz w:val="24"/>
          <w:szCs w:val="24"/>
        </w:rPr>
      </w:pPr>
      <w:r w:rsidRPr="00884205">
        <w:rPr>
          <w:rFonts w:ascii="Times New Roman" w:hAnsi="Times New Roman" w:cs="Times New Roman"/>
          <w:bCs/>
          <w:sz w:val="24"/>
          <w:szCs w:val="24"/>
        </w:rPr>
        <w:t xml:space="preserve">In most cases, minor details regarding an incident are of little significance and are regularly not well remembered. Still, in a courtroom, eyewitnesses are regularly asked to testify and recall these minor details. A few witnesses may provide versions that are lacking in detail, unclear in places and could have a small degree of obvious alteration. </w:t>
      </w:r>
      <w:r w:rsidR="003F2814">
        <w:rPr>
          <w:rFonts w:ascii="Times New Roman" w:hAnsi="Times New Roman" w:cs="Times New Roman"/>
          <w:bCs/>
          <w:sz w:val="24"/>
          <w:szCs w:val="24"/>
        </w:rPr>
        <w:t>However, o</w:t>
      </w:r>
      <w:r>
        <w:rPr>
          <w:rFonts w:ascii="Times New Roman" w:hAnsi="Times New Roman" w:cs="Times New Roman"/>
          <w:bCs/>
          <w:sz w:val="24"/>
          <w:szCs w:val="24"/>
        </w:rPr>
        <w:t xml:space="preserve">ther eyewitnesses </w:t>
      </w:r>
      <w:r w:rsidR="003F2814">
        <w:rPr>
          <w:rFonts w:ascii="Times New Roman" w:hAnsi="Times New Roman" w:cs="Times New Roman"/>
          <w:bCs/>
          <w:sz w:val="24"/>
          <w:szCs w:val="24"/>
        </w:rPr>
        <w:t xml:space="preserve">who possess the same amount of information may present a clearer and more comprehensive version with strong assurance specified to their recollection. </w:t>
      </w:r>
    </w:p>
    <w:p w14:paraId="37AA9B3F" w14:textId="4AB79AE0" w:rsidR="002B49AE" w:rsidRDefault="009C49AD" w:rsidP="00F24F09">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Over a period of time, the human brain becomes weaker and becomes more vulnerable to alterations, emotional and traumatic ‘flashbulb recollections’ are also very vulnerable to these </w:t>
      </w:r>
      <w:r>
        <w:rPr>
          <w:rFonts w:ascii="Times New Roman" w:hAnsi="Times New Roman" w:cs="Times New Roman"/>
          <w:bCs/>
          <w:sz w:val="24"/>
          <w:szCs w:val="24"/>
        </w:rPr>
        <w:lastRenderedPageBreak/>
        <w:t>automatic alterations. These kind of memory alterations increase as a person gets older</w:t>
      </w:r>
      <w:r w:rsidR="002B49AE">
        <w:rPr>
          <w:rFonts w:ascii="Times New Roman" w:hAnsi="Times New Roman" w:cs="Times New Roman"/>
          <w:bCs/>
          <w:sz w:val="24"/>
          <w:szCs w:val="24"/>
        </w:rPr>
        <w:t xml:space="preserve"> and are more vulnerable to the misinformation effect than younger people (Dodson, 2006). Therefore, as people grow older, their recollection of the gist of the incident stays intact, however, memory for specific details of the incident degrades and older people are very probable to incorrectly include comparable information into their recollections. </w:t>
      </w:r>
    </w:p>
    <w:p w14:paraId="00BD6503" w14:textId="5FE392AC" w:rsidR="002B49AE" w:rsidRDefault="002B49AE" w:rsidP="00F24F09">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unreliability of memory has been shown to have consequences for the </w:t>
      </w:r>
      <w:r w:rsidR="004F7C1D">
        <w:rPr>
          <w:rFonts w:ascii="Times New Roman" w:hAnsi="Times New Roman" w:cs="Times New Roman"/>
          <w:bCs/>
          <w:sz w:val="24"/>
          <w:szCs w:val="24"/>
        </w:rPr>
        <w:t>question</w:t>
      </w:r>
      <w:r>
        <w:rPr>
          <w:rFonts w:ascii="Times New Roman" w:hAnsi="Times New Roman" w:cs="Times New Roman"/>
          <w:bCs/>
          <w:sz w:val="24"/>
          <w:szCs w:val="24"/>
        </w:rPr>
        <w:t xml:space="preserve"> of how much emphasis should be granted to eyewitness evidence in court cases. </w:t>
      </w:r>
      <w:r w:rsidR="00884205">
        <w:rPr>
          <w:rFonts w:ascii="Times New Roman" w:hAnsi="Times New Roman" w:cs="Times New Roman"/>
          <w:bCs/>
          <w:sz w:val="24"/>
          <w:szCs w:val="24"/>
        </w:rPr>
        <w:t xml:space="preserve">All of the previous research conducted on eyewitness testimony in the courtroom has shown to be inadequate and cannot be expected that this is properly understood by society and by the court systems. </w:t>
      </w:r>
    </w:p>
    <w:p w14:paraId="642B08B8" w14:textId="7EC0FD9C" w:rsidR="003F2814" w:rsidRDefault="003F2814" w:rsidP="00F24F09">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This next section examines </w:t>
      </w:r>
      <w:r w:rsidR="00F24F09">
        <w:rPr>
          <w:rFonts w:ascii="Times New Roman" w:hAnsi="Times New Roman" w:cs="Times New Roman"/>
          <w:bCs/>
          <w:sz w:val="24"/>
          <w:szCs w:val="24"/>
        </w:rPr>
        <w:t>several</w:t>
      </w:r>
      <w:r>
        <w:rPr>
          <w:rFonts w:ascii="Times New Roman" w:hAnsi="Times New Roman" w:cs="Times New Roman"/>
          <w:bCs/>
          <w:sz w:val="24"/>
          <w:szCs w:val="24"/>
        </w:rPr>
        <w:t xml:space="preserve"> psychological factor</w:t>
      </w:r>
      <w:r w:rsidR="00F24F09">
        <w:rPr>
          <w:rFonts w:ascii="Times New Roman" w:hAnsi="Times New Roman" w:cs="Times New Roman"/>
          <w:bCs/>
          <w:sz w:val="24"/>
          <w:szCs w:val="24"/>
        </w:rPr>
        <w:t>s</w:t>
      </w:r>
      <w:r>
        <w:rPr>
          <w:rFonts w:ascii="Times New Roman" w:hAnsi="Times New Roman" w:cs="Times New Roman"/>
          <w:bCs/>
          <w:sz w:val="24"/>
          <w:szCs w:val="24"/>
        </w:rPr>
        <w:t xml:space="preserve"> that have been shown to affect the accuracy of eyewitness testimony, th</w:t>
      </w:r>
      <w:r w:rsidR="00F24F09">
        <w:rPr>
          <w:rFonts w:ascii="Times New Roman" w:hAnsi="Times New Roman" w:cs="Times New Roman"/>
          <w:bCs/>
          <w:sz w:val="24"/>
          <w:szCs w:val="24"/>
        </w:rPr>
        <w:t>ese</w:t>
      </w:r>
      <w:r w:rsidR="00837294">
        <w:rPr>
          <w:rFonts w:ascii="Times New Roman" w:hAnsi="Times New Roman" w:cs="Times New Roman"/>
          <w:bCs/>
          <w:sz w:val="24"/>
          <w:szCs w:val="24"/>
        </w:rPr>
        <w:t xml:space="preserve"> </w:t>
      </w:r>
      <w:r w:rsidR="00F24F09">
        <w:rPr>
          <w:rFonts w:ascii="Times New Roman" w:hAnsi="Times New Roman" w:cs="Times New Roman"/>
          <w:bCs/>
          <w:sz w:val="24"/>
          <w:szCs w:val="24"/>
        </w:rPr>
        <w:t>are</w:t>
      </w:r>
      <w:r>
        <w:rPr>
          <w:rFonts w:ascii="Times New Roman" w:hAnsi="Times New Roman" w:cs="Times New Roman"/>
          <w:bCs/>
          <w:sz w:val="24"/>
          <w:szCs w:val="24"/>
        </w:rPr>
        <w:t>; weapon focus</w:t>
      </w:r>
      <w:r w:rsidR="00F24F09">
        <w:rPr>
          <w:rFonts w:ascii="Times New Roman" w:hAnsi="Times New Roman" w:cs="Times New Roman"/>
          <w:bCs/>
          <w:sz w:val="24"/>
          <w:szCs w:val="24"/>
        </w:rPr>
        <w:t xml:space="preserve"> and anxiety/stress.</w:t>
      </w:r>
    </w:p>
    <w:p w14:paraId="186D65F7" w14:textId="1A62A0EE" w:rsidR="00F24F09" w:rsidRDefault="00BD4438" w:rsidP="00F24F09">
      <w:pPr>
        <w:spacing w:line="360" w:lineRule="auto"/>
        <w:rPr>
          <w:rFonts w:ascii="Times New Roman" w:hAnsi="Times New Roman" w:cs="Times New Roman"/>
          <w:bCs/>
          <w:sz w:val="24"/>
          <w:szCs w:val="24"/>
        </w:rPr>
      </w:pPr>
      <w:r w:rsidRPr="00837294">
        <w:rPr>
          <w:rFonts w:ascii="Times New Roman" w:hAnsi="Times New Roman" w:cs="Times New Roman"/>
          <w:bCs/>
          <w:sz w:val="24"/>
          <w:szCs w:val="24"/>
        </w:rPr>
        <w:t xml:space="preserve">According to </w:t>
      </w:r>
      <w:r w:rsidR="00F24F09">
        <w:rPr>
          <w:rFonts w:ascii="Times New Roman" w:hAnsi="Times New Roman" w:cs="Times New Roman"/>
          <w:bCs/>
          <w:sz w:val="24"/>
          <w:szCs w:val="24"/>
        </w:rPr>
        <w:t>Loftus (1987),</w:t>
      </w:r>
      <w:r w:rsidRPr="00837294">
        <w:rPr>
          <w:rFonts w:ascii="Times New Roman" w:hAnsi="Times New Roman" w:cs="Times New Roman"/>
          <w:bCs/>
          <w:sz w:val="24"/>
          <w:szCs w:val="24"/>
        </w:rPr>
        <w:t xml:space="preserve"> weapon focus means the visual concentration that witnesses give to an offender’s weapon throughout the sequence of a crime. It has been shown that the weapon e.g. a knife will be given the victims full attention, resulting in the victim being unable to recall fundamental details regarding the offender later on. Weapon focus has also been shown to influence an eyewitness’s ability to describe an offender. A meta-analysis of ten studies displayed that </w:t>
      </w:r>
      <w:r w:rsidR="00837294" w:rsidRPr="00837294">
        <w:rPr>
          <w:rFonts w:ascii="Times New Roman" w:hAnsi="Times New Roman" w:cs="Times New Roman"/>
          <w:bCs/>
          <w:sz w:val="24"/>
          <w:szCs w:val="24"/>
        </w:rPr>
        <w:t>environments</w:t>
      </w:r>
      <w:r w:rsidRPr="00837294">
        <w:rPr>
          <w:rFonts w:ascii="Times New Roman" w:hAnsi="Times New Roman" w:cs="Times New Roman"/>
          <w:bCs/>
          <w:sz w:val="24"/>
          <w:szCs w:val="24"/>
        </w:rPr>
        <w:t xml:space="preserve"> where a weapon was </w:t>
      </w:r>
      <w:r w:rsidR="00837294" w:rsidRPr="00837294">
        <w:rPr>
          <w:rFonts w:ascii="Times New Roman" w:hAnsi="Times New Roman" w:cs="Times New Roman"/>
          <w:bCs/>
          <w:sz w:val="24"/>
          <w:szCs w:val="24"/>
        </w:rPr>
        <w:t>missing produced</w:t>
      </w:r>
      <w:r w:rsidRPr="00837294">
        <w:rPr>
          <w:rFonts w:ascii="Times New Roman" w:hAnsi="Times New Roman" w:cs="Times New Roman"/>
          <w:bCs/>
          <w:sz w:val="24"/>
          <w:szCs w:val="24"/>
        </w:rPr>
        <w:t xml:space="preserve"> </w:t>
      </w:r>
      <w:r w:rsidR="00837294" w:rsidRPr="00837294">
        <w:rPr>
          <w:rFonts w:ascii="Times New Roman" w:hAnsi="Times New Roman" w:cs="Times New Roman"/>
          <w:bCs/>
          <w:sz w:val="24"/>
          <w:szCs w:val="24"/>
        </w:rPr>
        <w:t xml:space="preserve">considerably </w:t>
      </w:r>
      <w:r w:rsidRPr="00837294">
        <w:rPr>
          <w:rFonts w:ascii="Times New Roman" w:hAnsi="Times New Roman" w:cs="Times New Roman"/>
          <w:bCs/>
          <w:sz w:val="24"/>
          <w:szCs w:val="24"/>
        </w:rPr>
        <w:t xml:space="preserve">more </w:t>
      </w:r>
      <w:r w:rsidR="00837294" w:rsidRPr="00837294">
        <w:rPr>
          <w:rFonts w:ascii="Times New Roman" w:hAnsi="Times New Roman" w:cs="Times New Roman"/>
          <w:bCs/>
          <w:sz w:val="24"/>
          <w:szCs w:val="24"/>
        </w:rPr>
        <w:t>precise</w:t>
      </w:r>
      <w:r w:rsidRPr="00837294">
        <w:rPr>
          <w:rFonts w:ascii="Times New Roman" w:hAnsi="Times New Roman" w:cs="Times New Roman"/>
          <w:bCs/>
          <w:sz w:val="24"/>
          <w:szCs w:val="24"/>
        </w:rPr>
        <w:t xml:space="preserve"> descriptions of the </w:t>
      </w:r>
      <w:r w:rsidR="00837294" w:rsidRPr="00837294">
        <w:rPr>
          <w:rFonts w:ascii="Times New Roman" w:hAnsi="Times New Roman" w:cs="Times New Roman"/>
          <w:bCs/>
          <w:sz w:val="24"/>
          <w:szCs w:val="24"/>
        </w:rPr>
        <w:t>offender</w:t>
      </w:r>
      <w:r w:rsidRPr="00837294">
        <w:rPr>
          <w:rFonts w:ascii="Times New Roman" w:hAnsi="Times New Roman" w:cs="Times New Roman"/>
          <w:bCs/>
          <w:sz w:val="24"/>
          <w:szCs w:val="24"/>
        </w:rPr>
        <w:t xml:space="preserve"> than did the </w:t>
      </w:r>
      <w:r w:rsidR="00837294" w:rsidRPr="00837294">
        <w:rPr>
          <w:rFonts w:ascii="Times New Roman" w:hAnsi="Times New Roman" w:cs="Times New Roman"/>
          <w:bCs/>
          <w:sz w:val="24"/>
          <w:szCs w:val="24"/>
        </w:rPr>
        <w:t xml:space="preserve">situation </w:t>
      </w:r>
      <w:r w:rsidRPr="00837294">
        <w:rPr>
          <w:rFonts w:ascii="Times New Roman" w:hAnsi="Times New Roman" w:cs="Times New Roman"/>
          <w:bCs/>
          <w:sz w:val="24"/>
          <w:szCs w:val="24"/>
        </w:rPr>
        <w:t>where a weapon was present</w:t>
      </w:r>
      <w:r w:rsidR="00837294" w:rsidRPr="00837294">
        <w:rPr>
          <w:rFonts w:ascii="Verdana" w:hAnsi="Verdana"/>
          <w:i/>
          <w:iCs/>
          <w:color w:val="000000"/>
          <w:shd w:val="clear" w:color="auto" w:fill="FFFFFF"/>
        </w:rPr>
        <w:t xml:space="preserve"> </w:t>
      </w:r>
      <w:r w:rsidR="00837294" w:rsidRPr="00837294">
        <w:rPr>
          <w:rFonts w:ascii="Times New Roman" w:hAnsi="Times New Roman" w:cs="Times New Roman"/>
          <w:bCs/>
          <w:sz w:val="24"/>
          <w:szCs w:val="24"/>
        </w:rPr>
        <w:t>Henderson (2011) especially when the contact is short, the presence of a noticeable weapon may influence the trustworthiness of an recognition and the accurateness of an eyewitness’s report of the offender.</w:t>
      </w:r>
      <w:r w:rsidR="00F24F09" w:rsidRPr="00F24F09">
        <w:rPr>
          <w:rFonts w:ascii="Times New Roman" w:hAnsi="Times New Roman" w:cs="Times New Roman"/>
          <w:bCs/>
          <w:color w:val="FF0000"/>
          <w:sz w:val="24"/>
          <w:szCs w:val="24"/>
        </w:rPr>
        <w:t xml:space="preserve"> </w:t>
      </w:r>
      <w:r w:rsidR="00F24F09" w:rsidRPr="00F24F09">
        <w:rPr>
          <w:rFonts w:ascii="Times New Roman" w:hAnsi="Times New Roman" w:cs="Times New Roman"/>
          <w:bCs/>
          <w:sz w:val="24"/>
          <w:szCs w:val="24"/>
        </w:rPr>
        <w:t xml:space="preserve">Conversely, an </w:t>
      </w:r>
      <w:r w:rsidR="00F24F09">
        <w:rPr>
          <w:rFonts w:ascii="Times New Roman" w:hAnsi="Times New Roman" w:cs="Times New Roman"/>
          <w:bCs/>
          <w:sz w:val="24"/>
          <w:szCs w:val="24"/>
        </w:rPr>
        <w:t>analysis</w:t>
      </w:r>
      <w:r w:rsidR="00F24F09" w:rsidRPr="00F24F09">
        <w:rPr>
          <w:rFonts w:ascii="Times New Roman" w:hAnsi="Times New Roman" w:cs="Times New Roman"/>
          <w:bCs/>
          <w:sz w:val="24"/>
          <w:szCs w:val="24"/>
        </w:rPr>
        <w:t xml:space="preserve"> by Yuille (1986) contradicts the </w:t>
      </w:r>
      <w:r w:rsidR="00F24F09">
        <w:rPr>
          <w:rFonts w:ascii="Times New Roman" w:hAnsi="Times New Roman" w:cs="Times New Roman"/>
          <w:bCs/>
          <w:sz w:val="24"/>
          <w:szCs w:val="24"/>
        </w:rPr>
        <w:t>significance</w:t>
      </w:r>
      <w:r w:rsidR="00F24F09" w:rsidRPr="00F24F09">
        <w:rPr>
          <w:rFonts w:ascii="Times New Roman" w:hAnsi="Times New Roman" w:cs="Times New Roman"/>
          <w:bCs/>
          <w:sz w:val="24"/>
          <w:szCs w:val="24"/>
        </w:rPr>
        <w:t xml:space="preserve"> of weapon focus in manipulating eyewitness recollection. </w:t>
      </w:r>
      <w:r w:rsidR="00F24F09">
        <w:rPr>
          <w:rFonts w:ascii="Times New Roman" w:hAnsi="Times New Roman" w:cs="Times New Roman"/>
          <w:bCs/>
          <w:sz w:val="24"/>
          <w:szCs w:val="24"/>
        </w:rPr>
        <w:t xml:space="preserve">They stated that eyewitnesses of </w:t>
      </w:r>
      <w:proofErr w:type="gramStart"/>
      <w:r w:rsidR="00F24F09">
        <w:rPr>
          <w:rFonts w:ascii="Times New Roman" w:hAnsi="Times New Roman" w:cs="Times New Roman"/>
          <w:bCs/>
          <w:sz w:val="24"/>
          <w:szCs w:val="24"/>
        </w:rPr>
        <w:t>a</w:t>
      </w:r>
      <w:proofErr w:type="gramEnd"/>
      <w:r w:rsidR="00F24F09">
        <w:rPr>
          <w:rFonts w:ascii="Times New Roman" w:hAnsi="Times New Roman" w:cs="Times New Roman"/>
          <w:bCs/>
          <w:sz w:val="24"/>
          <w:szCs w:val="24"/>
        </w:rPr>
        <w:t xml:space="preserve"> actual event had extraordinary precise recollections of a traumatic incident involving weapons. </w:t>
      </w:r>
    </w:p>
    <w:p w14:paraId="29F3C80B" w14:textId="2D6E0B4B" w:rsidR="00D76A6A" w:rsidRPr="00FB653F" w:rsidRDefault="00F24F09" w:rsidP="00F24F09">
      <w:pPr>
        <w:spacing w:line="360" w:lineRule="auto"/>
        <w:rPr>
          <w:rFonts w:ascii="Times New Roman" w:hAnsi="Times New Roman" w:cs="Times New Roman"/>
          <w:bCs/>
          <w:sz w:val="24"/>
          <w:szCs w:val="24"/>
        </w:rPr>
      </w:pPr>
      <w:r>
        <w:rPr>
          <w:rFonts w:ascii="Times New Roman" w:hAnsi="Times New Roman" w:cs="Times New Roman"/>
          <w:bCs/>
          <w:sz w:val="24"/>
          <w:szCs w:val="24"/>
        </w:rPr>
        <w:t>The next psychological factor</w:t>
      </w:r>
      <w:r w:rsidR="00FB653F">
        <w:rPr>
          <w:rFonts w:ascii="Times New Roman" w:hAnsi="Times New Roman" w:cs="Times New Roman"/>
          <w:bCs/>
          <w:sz w:val="24"/>
          <w:szCs w:val="24"/>
        </w:rPr>
        <w:t xml:space="preserve"> that has been shown to affect the accuracy of eyewitness testimony</w:t>
      </w:r>
      <w:r>
        <w:rPr>
          <w:rFonts w:ascii="Times New Roman" w:hAnsi="Times New Roman" w:cs="Times New Roman"/>
          <w:bCs/>
          <w:sz w:val="24"/>
          <w:szCs w:val="24"/>
        </w:rPr>
        <w:t xml:space="preserve"> is stress/anxiety. According to </w:t>
      </w:r>
      <w:r w:rsidRPr="00F24F09">
        <w:rPr>
          <w:rFonts w:ascii="Times New Roman" w:hAnsi="Times New Roman" w:cs="Times New Roman"/>
          <w:bCs/>
          <w:sz w:val="24"/>
          <w:szCs w:val="24"/>
        </w:rPr>
        <w:t>McLeod (2018</w:t>
      </w:r>
      <w:r>
        <w:rPr>
          <w:rFonts w:ascii="Times New Roman" w:hAnsi="Times New Roman" w:cs="Times New Roman"/>
          <w:bCs/>
          <w:sz w:val="24"/>
          <w:szCs w:val="24"/>
        </w:rPr>
        <w:t xml:space="preserve">), </w:t>
      </w:r>
      <w:r w:rsidR="00FB653F">
        <w:rPr>
          <w:rFonts w:ascii="Times New Roman" w:hAnsi="Times New Roman" w:cs="Times New Roman"/>
          <w:bCs/>
          <w:sz w:val="24"/>
          <w:szCs w:val="24"/>
        </w:rPr>
        <w:t xml:space="preserve">actual events of violence has been shown to cause stress and anxiety. over 20 studies were examined and a connection between stress and performance was discovered following an inverted-U shape proposed by the Yerkes Dodson (1908). This means that when an individual must complete a task such as eyewitness testimony, their performance will increase with stress up to an optimal point where it starts to decline. Clifford (1978) discovered that people who witness a video clip of a ferocious assault were able to recall less than 40 items of information about the event than the </w:t>
      </w:r>
      <w:r w:rsidR="00FB653F">
        <w:rPr>
          <w:rFonts w:ascii="Times New Roman" w:hAnsi="Times New Roman" w:cs="Times New Roman"/>
          <w:bCs/>
          <w:sz w:val="24"/>
          <w:szCs w:val="24"/>
        </w:rPr>
        <w:lastRenderedPageBreak/>
        <w:t>other group who witnessed a less violent version. This demonstrates that watching a video clip in an experiment is less stressful than a real life-event, so the accuracy of memory could be influenced even more in reality (</w:t>
      </w:r>
      <w:r w:rsidR="00FB653F" w:rsidRPr="00F24F09">
        <w:rPr>
          <w:rFonts w:ascii="Times New Roman" w:hAnsi="Times New Roman" w:cs="Times New Roman"/>
          <w:bCs/>
          <w:sz w:val="24"/>
          <w:szCs w:val="24"/>
        </w:rPr>
        <w:t>McLeod</w:t>
      </w:r>
      <w:r w:rsidR="00FB653F">
        <w:rPr>
          <w:rFonts w:ascii="Times New Roman" w:hAnsi="Times New Roman" w:cs="Times New Roman"/>
          <w:bCs/>
          <w:sz w:val="24"/>
          <w:szCs w:val="24"/>
        </w:rPr>
        <w:t xml:space="preserve">, </w:t>
      </w:r>
      <w:r w:rsidR="00FB653F" w:rsidRPr="00F24F09">
        <w:rPr>
          <w:rFonts w:ascii="Times New Roman" w:hAnsi="Times New Roman" w:cs="Times New Roman"/>
          <w:bCs/>
          <w:sz w:val="24"/>
          <w:szCs w:val="24"/>
        </w:rPr>
        <w:t>2018</w:t>
      </w:r>
      <w:r w:rsidR="00FB653F">
        <w:rPr>
          <w:rFonts w:ascii="Times New Roman" w:hAnsi="Times New Roman" w:cs="Times New Roman"/>
          <w:bCs/>
          <w:sz w:val="24"/>
          <w:szCs w:val="24"/>
        </w:rPr>
        <w:t xml:space="preserve">). </w:t>
      </w:r>
    </w:p>
    <w:sectPr w:rsidR="00D76A6A" w:rsidRPr="00FB65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0017C"/>
    <w:multiLevelType w:val="hybridMultilevel"/>
    <w:tmpl w:val="4646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D19"/>
    <w:rsid w:val="00072734"/>
    <w:rsid w:val="000F456B"/>
    <w:rsid w:val="00172AA7"/>
    <w:rsid w:val="001A7BAB"/>
    <w:rsid w:val="001B2E25"/>
    <w:rsid w:val="002802BB"/>
    <w:rsid w:val="00291DA2"/>
    <w:rsid w:val="002B49AE"/>
    <w:rsid w:val="00335E95"/>
    <w:rsid w:val="003D0D19"/>
    <w:rsid w:val="003F2814"/>
    <w:rsid w:val="004F7C1D"/>
    <w:rsid w:val="00513998"/>
    <w:rsid w:val="00561D53"/>
    <w:rsid w:val="005C34B4"/>
    <w:rsid w:val="005C6CCF"/>
    <w:rsid w:val="005F2115"/>
    <w:rsid w:val="00600B5E"/>
    <w:rsid w:val="006814A2"/>
    <w:rsid w:val="00714D55"/>
    <w:rsid w:val="0072761F"/>
    <w:rsid w:val="00731E4F"/>
    <w:rsid w:val="007B1655"/>
    <w:rsid w:val="00837294"/>
    <w:rsid w:val="00884205"/>
    <w:rsid w:val="008F57C3"/>
    <w:rsid w:val="009C49AD"/>
    <w:rsid w:val="00A458B5"/>
    <w:rsid w:val="00B312EF"/>
    <w:rsid w:val="00B32AD4"/>
    <w:rsid w:val="00B4086E"/>
    <w:rsid w:val="00BD4438"/>
    <w:rsid w:val="00C21E94"/>
    <w:rsid w:val="00D00A44"/>
    <w:rsid w:val="00D76A6A"/>
    <w:rsid w:val="00DA15F1"/>
    <w:rsid w:val="00E12561"/>
    <w:rsid w:val="00EB7D17"/>
    <w:rsid w:val="00F24F09"/>
    <w:rsid w:val="00F93B75"/>
    <w:rsid w:val="00FB6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527C9"/>
  <w15:chartTrackingRefBased/>
  <w15:docId w15:val="{8F5DC001-EF2A-4447-B91F-4F2EECFD5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4438"/>
    <w:rPr>
      <w:color w:val="0563C1" w:themeColor="hyperlink"/>
      <w:u w:val="single"/>
    </w:rPr>
  </w:style>
  <w:style w:type="character" w:styleId="UnresolvedMention">
    <w:name w:val="Unresolved Mention"/>
    <w:basedOn w:val="DefaultParagraphFont"/>
    <w:uiPriority w:val="99"/>
    <w:semiHidden/>
    <w:unhideWhenUsed/>
    <w:rsid w:val="00BD4438"/>
    <w:rPr>
      <w:color w:val="605E5C"/>
      <w:shd w:val="clear" w:color="auto" w:fill="E1DFDD"/>
    </w:rPr>
  </w:style>
  <w:style w:type="paragraph" w:styleId="ListParagraph">
    <w:name w:val="List Paragraph"/>
    <w:basedOn w:val="Normal"/>
    <w:uiPriority w:val="34"/>
    <w:qFormat/>
    <w:rsid w:val="008372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5733212">
      <w:bodyDiv w:val="1"/>
      <w:marLeft w:val="0"/>
      <w:marRight w:val="0"/>
      <w:marTop w:val="0"/>
      <w:marBottom w:val="0"/>
      <w:divBdr>
        <w:top w:val="none" w:sz="0" w:space="0" w:color="auto"/>
        <w:left w:val="none" w:sz="0" w:space="0" w:color="auto"/>
        <w:bottom w:val="none" w:sz="0" w:space="0" w:color="auto"/>
        <w:right w:val="none" w:sz="0" w:space="0" w:color="auto"/>
      </w:divBdr>
    </w:div>
    <w:div w:id="526875369">
      <w:bodyDiv w:val="1"/>
      <w:marLeft w:val="0"/>
      <w:marRight w:val="0"/>
      <w:marTop w:val="0"/>
      <w:marBottom w:val="0"/>
      <w:divBdr>
        <w:top w:val="none" w:sz="0" w:space="0" w:color="auto"/>
        <w:left w:val="none" w:sz="0" w:space="0" w:color="auto"/>
        <w:bottom w:val="none" w:sz="0" w:space="0" w:color="auto"/>
        <w:right w:val="none" w:sz="0" w:space="0" w:color="auto"/>
      </w:divBdr>
      <w:divsChild>
        <w:div w:id="28726812">
          <w:marLeft w:val="0"/>
          <w:marRight w:val="0"/>
          <w:marTop w:val="0"/>
          <w:marBottom w:val="0"/>
          <w:divBdr>
            <w:top w:val="none" w:sz="0" w:space="0" w:color="auto"/>
            <w:left w:val="none" w:sz="0" w:space="0" w:color="auto"/>
            <w:bottom w:val="none" w:sz="0" w:space="0" w:color="auto"/>
            <w:right w:val="none" w:sz="0" w:space="0" w:color="auto"/>
          </w:divBdr>
        </w:div>
        <w:div w:id="445779114">
          <w:marLeft w:val="0"/>
          <w:marRight w:val="0"/>
          <w:marTop w:val="0"/>
          <w:marBottom w:val="0"/>
          <w:divBdr>
            <w:top w:val="none" w:sz="0" w:space="0" w:color="auto"/>
            <w:left w:val="none" w:sz="0" w:space="0" w:color="auto"/>
            <w:bottom w:val="none" w:sz="0" w:space="0" w:color="auto"/>
            <w:right w:val="none" w:sz="0" w:space="0" w:color="auto"/>
          </w:divBdr>
        </w:div>
        <w:div w:id="1903247633">
          <w:marLeft w:val="0"/>
          <w:marRight w:val="0"/>
          <w:marTop w:val="0"/>
          <w:marBottom w:val="0"/>
          <w:divBdr>
            <w:top w:val="none" w:sz="0" w:space="0" w:color="auto"/>
            <w:left w:val="none" w:sz="0" w:space="0" w:color="auto"/>
            <w:bottom w:val="none" w:sz="0" w:space="0" w:color="auto"/>
            <w:right w:val="none" w:sz="0" w:space="0" w:color="auto"/>
          </w:divBdr>
        </w:div>
        <w:div w:id="1217736977">
          <w:marLeft w:val="0"/>
          <w:marRight w:val="0"/>
          <w:marTop w:val="0"/>
          <w:marBottom w:val="0"/>
          <w:divBdr>
            <w:top w:val="none" w:sz="0" w:space="0" w:color="auto"/>
            <w:left w:val="none" w:sz="0" w:space="0" w:color="auto"/>
            <w:bottom w:val="none" w:sz="0" w:space="0" w:color="auto"/>
            <w:right w:val="none" w:sz="0" w:space="0" w:color="auto"/>
          </w:divBdr>
        </w:div>
        <w:div w:id="1604610790">
          <w:marLeft w:val="0"/>
          <w:marRight w:val="0"/>
          <w:marTop w:val="0"/>
          <w:marBottom w:val="0"/>
          <w:divBdr>
            <w:top w:val="none" w:sz="0" w:space="0" w:color="auto"/>
            <w:left w:val="none" w:sz="0" w:space="0" w:color="auto"/>
            <w:bottom w:val="none" w:sz="0" w:space="0" w:color="auto"/>
            <w:right w:val="none" w:sz="0" w:space="0" w:color="auto"/>
          </w:divBdr>
        </w:div>
      </w:divsChild>
    </w:div>
    <w:div w:id="527106991">
      <w:bodyDiv w:val="1"/>
      <w:marLeft w:val="0"/>
      <w:marRight w:val="0"/>
      <w:marTop w:val="0"/>
      <w:marBottom w:val="0"/>
      <w:divBdr>
        <w:top w:val="none" w:sz="0" w:space="0" w:color="auto"/>
        <w:left w:val="none" w:sz="0" w:space="0" w:color="auto"/>
        <w:bottom w:val="none" w:sz="0" w:space="0" w:color="auto"/>
        <w:right w:val="none" w:sz="0" w:space="0" w:color="auto"/>
      </w:divBdr>
      <w:divsChild>
        <w:div w:id="483859622">
          <w:marLeft w:val="0"/>
          <w:marRight w:val="0"/>
          <w:marTop w:val="0"/>
          <w:marBottom w:val="0"/>
          <w:divBdr>
            <w:top w:val="none" w:sz="0" w:space="0" w:color="auto"/>
            <w:left w:val="none" w:sz="0" w:space="0" w:color="auto"/>
            <w:bottom w:val="none" w:sz="0" w:space="0" w:color="auto"/>
            <w:right w:val="none" w:sz="0" w:space="0" w:color="auto"/>
          </w:divBdr>
        </w:div>
        <w:div w:id="167447895">
          <w:marLeft w:val="0"/>
          <w:marRight w:val="0"/>
          <w:marTop w:val="0"/>
          <w:marBottom w:val="0"/>
          <w:divBdr>
            <w:top w:val="none" w:sz="0" w:space="0" w:color="auto"/>
            <w:left w:val="none" w:sz="0" w:space="0" w:color="auto"/>
            <w:bottom w:val="none" w:sz="0" w:space="0" w:color="auto"/>
            <w:right w:val="none" w:sz="0" w:space="0" w:color="auto"/>
          </w:divBdr>
        </w:div>
        <w:div w:id="1409113252">
          <w:marLeft w:val="0"/>
          <w:marRight w:val="0"/>
          <w:marTop w:val="0"/>
          <w:marBottom w:val="0"/>
          <w:divBdr>
            <w:top w:val="none" w:sz="0" w:space="0" w:color="auto"/>
            <w:left w:val="none" w:sz="0" w:space="0" w:color="auto"/>
            <w:bottom w:val="none" w:sz="0" w:space="0" w:color="auto"/>
            <w:right w:val="none" w:sz="0" w:space="0" w:color="auto"/>
          </w:divBdr>
        </w:div>
        <w:div w:id="695232786">
          <w:marLeft w:val="0"/>
          <w:marRight w:val="0"/>
          <w:marTop w:val="0"/>
          <w:marBottom w:val="0"/>
          <w:divBdr>
            <w:top w:val="none" w:sz="0" w:space="0" w:color="auto"/>
            <w:left w:val="none" w:sz="0" w:space="0" w:color="auto"/>
            <w:bottom w:val="none" w:sz="0" w:space="0" w:color="auto"/>
            <w:right w:val="none" w:sz="0" w:space="0" w:color="auto"/>
          </w:divBdr>
        </w:div>
        <w:div w:id="280184207">
          <w:marLeft w:val="0"/>
          <w:marRight w:val="0"/>
          <w:marTop w:val="0"/>
          <w:marBottom w:val="0"/>
          <w:divBdr>
            <w:top w:val="none" w:sz="0" w:space="0" w:color="auto"/>
            <w:left w:val="none" w:sz="0" w:space="0" w:color="auto"/>
            <w:bottom w:val="none" w:sz="0" w:space="0" w:color="auto"/>
            <w:right w:val="none" w:sz="0" w:space="0" w:color="auto"/>
          </w:divBdr>
        </w:div>
        <w:div w:id="390806300">
          <w:marLeft w:val="0"/>
          <w:marRight w:val="0"/>
          <w:marTop w:val="0"/>
          <w:marBottom w:val="0"/>
          <w:divBdr>
            <w:top w:val="none" w:sz="0" w:space="0" w:color="auto"/>
            <w:left w:val="none" w:sz="0" w:space="0" w:color="auto"/>
            <w:bottom w:val="none" w:sz="0" w:space="0" w:color="auto"/>
            <w:right w:val="none" w:sz="0" w:space="0" w:color="auto"/>
          </w:divBdr>
        </w:div>
        <w:div w:id="850216720">
          <w:marLeft w:val="0"/>
          <w:marRight w:val="0"/>
          <w:marTop w:val="0"/>
          <w:marBottom w:val="0"/>
          <w:divBdr>
            <w:top w:val="none" w:sz="0" w:space="0" w:color="auto"/>
            <w:left w:val="none" w:sz="0" w:space="0" w:color="auto"/>
            <w:bottom w:val="none" w:sz="0" w:space="0" w:color="auto"/>
            <w:right w:val="none" w:sz="0" w:space="0" w:color="auto"/>
          </w:divBdr>
        </w:div>
        <w:div w:id="1348828262">
          <w:marLeft w:val="0"/>
          <w:marRight w:val="0"/>
          <w:marTop w:val="0"/>
          <w:marBottom w:val="0"/>
          <w:divBdr>
            <w:top w:val="none" w:sz="0" w:space="0" w:color="auto"/>
            <w:left w:val="none" w:sz="0" w:space="0" w:color="auto"/>
            <w:bottom w:val="none" w:sz="0" w:space="0" w:color="auto"/>
            <w:right w:val="none" w:sz="0" w:space="0" w:color="auto"/>
          </w:divBdr>
        </w:div>
        <w:div w:id="2031451996">
          <w:marLeft w:val="0"/>
          <w:marRight w:val="0"/>
          <w:marTop w:val="0"/>
          <w:marBottom w:val="0"/>
          <w:divBdr>
            <w:top w:val="none" w:sz="0" w:space="0" w:color="auto"/>
            <w:left w:val="none" w:sz="0" w:space="0" w:color="auto"/>
            <w:bottom w:val="none" w:sz="0" w:space="0" w:color="auto"/>
            <w:right w:val="none" w:sz="0" w:space="0" w:color="auto"/>
          </w:divBdr>
        </w:div>
        <w:div w:id="502665193">
          <w:marLeft w:val="0"/>
          <w:marRight w:val="0"/>
          <w:marTop w:val="0"/>
          <w:marBottom w:val="0"/>
          <w:divBdr>
            <w:top w:val="none" w:sz="0" w:space="0" w:color="auto"/>
            <w:left w:val="none" w:sz="0" w:space="0" w:color="auto"/>
            <w:bottom w:val="none" w:sz="0" w:space="0" w:color="auto"/>
            <w:right w:val="none" w:sz="0" w:space="0" w:color="auto"/>
          </w:divBdr>
        </w:div>
        <w:div w:id="1642660794">
          <w:marLeft w:val="0"/>
          <w:marRight w:val="0"/>
          <w:marTop w:val="0"/>
          <w:marBottom w:val="0"/>
          <w:divBdr>
            <w:top w:val="none" w:sz="0" w:space="0" w:color="auto"/>
            <w:left w:val="none" w:sz="0" w:space="0" w:color="auto"/>
            <w:bottom w:val="none" w:sz="0" w:space="0" w:color="auto"/>
            <w:right w:val="none" w:sz="0" w:space="0" w:color="auto"/>
          </w:divBdr>
        </w:div>
        <w:div w:id="1395583">
          <w:marLeft w:val="0"/>
          <w:marRight w:val="0"/>
          <w:marTop w:val="0"/>
          <w:marBottom w:val="0"/>
          <w:divBdr>
            <w:top w:val="none" w:sz="0" w:space="0" w:color="auto"/>
            <w:left w:val="none" w:sz="0" w:space="0" w:color="auto"/>
            <w:bottom w:val="none" w:sz="0" w:space="0" w:color="auto"/>
            <w:right w:val="none" w:sz="0" w:space="0" w:color="auto"/>
          </w:divBdr>
        </w:div>
        <w:div w:id="1467234162">
          <w:marLeft w:val="0"/>
          <w:marRight w:val="0"/>
          <w:marTop w:val="0"/>
          <w:marBottom w:val="0"/>
          <w:divBdr>
            <w:top w:val="none" w:sz="0" w:space="0" w:color="auto"/>
            <w:left w:val="none" w:sz="0" w:space="0" w:color="auto"/>
            <w:bottom w:val="none" w:sz="0" w:space="0" w:color="auto"/>
            <w:right w:val="none" w:sz="0" w:space="0" w:color="auto"/>
          </w:divBdr>
        </w:div>
        <w:div w:id="677778651">
          <w:marLeft w:val="0"/>
          <w:marRight w:val="0"/>
          <w:marTop w:val="0"/>
          <w:marBottom w:val="0"/>
          <w:divBdr>
            <w:top w:val="none" w:sz="0" w:space="0" w:color="auto"/>
            <w:left w:val="none" w:sz="0" w:space="0" w:color="auto"/>
            <w:bottom w:val="none" w:sz="0" w:space="0" w:color="auto"/>
            <w:right w:val="none" w:sz="0" w:space="0" w:color="auto"/>
          </w:divBdr>
        </w:div>
        <w:div w:id="372004406">
          <w:marLeft w:val="0"/>
          <w:marRight w:val="0"/>
          <w:marTop w:val="0"/>
          <w:marBottom w:val="0"/>
          <w:divBdr>
            <w:top w:val="none" w:sz="0" w:space="0" w:color="auto"/>
            <w:left w:val="none" w:sz="0" w:space="0" w:color="auto"/>
            <w:bottom w:val="none" w:sz="0" w:space="0" w:color="auto"/>
            <w:right w:val="none" w:sz="0" w:space="0" w:color="auto"/>
          </w:divBdr>
        </w:div>
        <w:div w:id="1794709150">
          <w:marLeft w:val="0"/>
          <w:marRight w:val="0"/>
          <w:marTop w:val="0"/>
          <w:marBottom w:val="0"/>
          <w:divBdr>
            <w:top w:val="none" w:sz="0" w:space="0" w:color="auto"/>
            <w:left w:val="none" w:sz="0" w:space="0" w:color="auto"/>
            <w:bottom w:val="none" w:sz="0" w:space="0" w:color="auto"/>
            <w:right w:val="none" w:sz="0" w:space="0" w:color="auto"/>
          </w:divBdr>
        </w:div>
        <w:div w:id="789083583">
          <w:marLeft w:val="0"/>
          <w:marRight w:val="0"/>
          <w:marTop w:val="0"/>
          <w:marBottom w:val="0"/>
          <w:divBdr>
            <w:top w:val="none" w:sz="0" w:space="0" w:color="auto"/>
            <w:left w:val="none" w:sz="0" w:space="0" w:color="auto"/>
            <w:bottom w:val="none" w:sz="0" w:space="0" w:color="auto"/>
            <w:right w:val="none" w:sz="0" w:space="0" w:color="auto"/>
          </w:divBdr>
        </w:div>
        <w:div w:id="1492328538">
          <w:marLeft w:val="0"/>
          <w:marRight w:val="0"/>
          <w:marTop w:val="0"/>
          <w:marBottom w:val="0"/>
          <w:divBdr>
            <w:top w:val="none" w:sz="0" w:space="0" w:color="auto"/>
            <w:left w:val="none" w:sz="0" w:space="0" w:color="auto"/>
            <w:bottom w:val="none" w:sz="0" w:space="0" w:color="auto"/>
            <w:right w:val="none" w:sz="0" w:space="0" w:color="auto"/>
          </w:divBdr>
        </w:div>
        <w:div w:id="705374130">
          <w:marLeft w:val="0"/>
          <w:marRight w:val="0"/>
          <w:marTop w:val="0"/>
          <w:marBottom w:val="0"/>
          <w:divBdr>
            <w:top w:val="none" w:sz="0" w:space="0" w:color="auto"/>
            <w:left w:val="none" w:sz="0" w:space="0" w:color="auto"/>
            <w:bottom w:val="none" w:sz="0" w:space="0" w:color="auto"/>
            <w:right w:val="none" w:sz="0" w:space="0" w:color="auto"/>
          </w:divBdr>
        </w:div>
        <w:div w:id="1525942674">
          <w:marLeft w:val="0"/>
          <w:marRight w:val="0"/>
          <w:marTop w:val="0"/>
          <w:marBottom w:val="0"/>
          <w:divBdr>
            <w:top w:val="none" w:sz="0" w:space="0" w:color="auto"/>
            <w:left w:val="none" w:sz="0" w:space="0" w:color="auto"/>
            <w:bottom w:val="none" w:sz="0" w:space="0" w:color="auto"/>
            <w:right w:val="none" w:sz="0" w:space="0" w:color="auto"/>
          </w:divBdr>
        </w:div>
        <w:div w:id="605036771">
          <w:marLeft w:val="0"/>
          <w:marRight w:val="0"/>
          <w:marTop w:val="0"/>
          <w:marBottom w:val="0"/>
          <w:divBdr>
            <w:top w:val="none" w:sz="0" w:space="0" w:color="auto"/>
            <w:left w:val="none" w:sz="0" w:space="0" w:color="auto"/>
            <w:bottom w:val="none" w:sz="0" w:space="0" w:color="auto"/>
            <w:right w:val="none" w:sz="0" w:space="0" w:color="auto"/>
          </w:divBdr>
        </w:div>
        <w:div w:id="1109396504">
          <w:marLeft w:val="0"/>
          <w:marRight w:val="0"/>
          <w:marTop w:val="0"/>
          <w:marBottom w:val="0"/>
          <w:divBdr>
            <w:top w:val="none" w:sz="0" w:space="0" w:color="auto"/>
            <w:left w:val="none" w:sz="0" w:space="0" w:color="auto"/>
            <w:bottom w:val="none" w:sz="0" w:space="0" w:color="auto"/>
            <w:right w:val="none" w:sz="0" w:space="0" w:color="auto"/>
          </w:divBdr>
        </w:div>
        <w:div w:id="2134983995">
          <w:marLeft w:val="0"/>
          <w:marRight w:val="0"/>
          <w:marTop w:val="0"/>
          <w:marBottom w:val="0"/>
          <w:divBdr>
            <w:top w:val="none" w:sz="0" w:space="0" w:color="auto"/>
            <w:left w:val="none" w:sz="0" w:space="0" w:color="auto"/>
            <w:bottom w:val="none" w:sz="0" w:space="0" w:color="auto"/>
            <w:right w:val="none" w:sz="0" w:space="0" w:color="auto"/>
          </w:divBdr>
        </w:div>
        <w:div w:id="339165469">
          <w:marLeft w:val="0"/>
          <w:marRight w:val="0"/>
          <w:marTop w:val="0"/>
          <w:marBottom w:val="0"/>
          <w:divBdr>
            <w:top w:val="none" w:sz="0" w:space="0" w:color="auto"/>
            <w:left w:val="none" w:sz="0" w:space="0" w:color="auto"/>
            <w:bottom w:val="none" w:sz="0" w:space="0" w:color="auto"/>
            <w:right w:val="none" w:sz="0" w:space="0" w:color="auto"/>
          </w:divBdr>
        </w:div>
        <w:div w:id="150565540">
          <w:marLeft w:val="0"/>
          <w:marRight w:val="0"/>
          <w:marTop w:val="0"/>
          <w:marBottom w:val="0"/>
          <w:divBdr>
            <w:top w:val="none" w:sz="0" w:space="0" w:color="auto"/>
            <w:left w:val="none" w:sz="0" w:space="0" w:color="auto"/>
            <w:bottom w:val="none" w:sz="0" w:space="0" w:color="auto"/>
            <w:right w:val="none" w:sz="0" w:space="0" w:color="auto"/>
          </w:divBdr>
        </w:div>
      </w:divsChild>
    </w:div>
    <w:div w:id="595408943">
      <w:bodyDiv w:val="1"/>
      <w:marLeft w:val="0"/>
      <w:marRight w:val="0"/>
      <w:marTop w:val="0"/>
      <w:marBottom w:val="0"/>
      <w:divBdr>
        <w:top w:val="none" w:sz="0" w:space="0" w:color="auto"/>
        <w:left w:val="none" w:sz="0" w:space="0" w:color="auto"/>
        <w:bottom w:val="none" w:sz="0" w:space="0" w:color="auto"/>
        <w:right w:val="none" w:sz="0" w:space="0" w:color="auto"/>
      </w:divBdr>
    </w:div>
    <w:div w:id="829826774">
      <w:bodyDiv w:val="1"/>
      <w:marLeft w:val="0"/>
      <w:marRight w:val="0"/>
      <w:marTop w:val="0"/>
      <w:marBottom w:val="0"/>
      <w:divBdr>
        <w:top w:val="none" w:sz="0" w:space="0" w:color="auto"/>
        <w:left w:val="none" w:sz="0" w:space="0" w:color="auto"/>
        <w:bottom w:val="none" w:sz="0" w:space="0" w:color="auto"/>
        <w:right w:val="none" w:sz="0" w:space="0" w:color="auto"/>
      </w:divBdr>
      <w:divsChild>
        <w:div w:id="1258446128">
          <w:marLeft w:val="0"/>
          <w:marRight w:val="0"/>
          <w:marTop w:val="0"/>
          <w:marBottom w:val="0"/>
          <w:divBdr>
            <w:top w:val="none" w:sz="0" w:space="0" w:color="auto"/>
            <w:left w:val="none" w:sz="0" w:space="0" w:color="auto"/>
            <w:bottom w:val="none" w:sz="0" w:space="0" w:color="auto"/>
            <w:right w:val="none" w:sz="0" w:space="0" w:color="auto"/>
          </w:divBdr>
        </w:div>
        <w:div w:id="534972702">
          <w:marLeft w:val="0"/>
          <w:marRight w:val="0"/>
          <w:marTop w:val="0"/>
          <w:marBottom w:val="0"/>
          <w:divBdr>
            <w:top w:val="none" w:sz="0" w:space="0" w:color="auto"/>
            <w:left w:val="none" w:sz="0" w:space="0" w:color="auto"/>
            <w:bottom w:val="none" w:sz="0" w:space="0" w:color="auto"/>
            <w:right w:val="none" w:sz="0" w:space="0" w:color="auto"/>
          </w:divBdr>
        </w:div>
        <w:div w:id="1047024943">
          <w:marLeft w:val="0"/>
          <w:marRight w:val="0"/>
          <w:marTop w:val="0"/>
          <w:marBottom w:val="0"/>
          <w:divBdr>
            <w:top w:val="none" w:sz="0" w:space="0" w:color="auto"/>
            <w:left w:val="none" w:sz="0" w:space="0" w:color="auto"/>
            <w:bottom w:val="none" w:sz="0" w:space="0" w:color="auto"/>
            <w:right w:val="none" w:sz="0" w:space="0" w:color="auto"/>
          </w:divBdr>
        </w:div>
        <w:div w:id="209221624">
          <w:marLeft w:val="0"/>
          <w:marRight w:val="0"/>
          <w:marTop w:val="0"/>
          <w:marBottom w:val="0"/>
          <w:divBdr>
            <w:top w:val="none" w:sz="0" w:space="0" w:color="auto"/>
            <w:left w:val="none" w:sz="0" w:space="0" w:color="auto"/>
            <w:bottom w:val="none" w:sz="0" w:space="0" w:color="auto"/>
            <w:right w:val="none" w:sz="0" w:space="0" w:color="auto"/>
          </w:divBdr>
        </w:div>
        <w:div w:id="379981613">
          <w:marLeft w:val="0"/>
          <w:marRight w:val="0"/>
          <w:marTop w:val="0"/>
          <w:marBottom w:val="0"/>
          <w:divBdr>
            <w:top w:val="none" w:sz="0" w:space="0" w:color="auto"/>
            <w:left w:val="none" w:sz="0" w:space="0" w:color="auto"/>
            <w:bottom w:val="none" w:sz="0" w:space="0" w:color="auto"/>
            <w:right w:val="none" w:sz="0" w:space="0" w:color="auto"/>
          </w:divBdr>
        </w:div>
      </w:divsChild>
    </w:div>
    <w:div w:id="1583949251">
      <w:bodyDiv w:val="1"/>
      <w:marLeft w:val="0"/>
      <w:marRight w:val="0"/>
      <w:marTop w:val="0"/>
      <w:marBottom w:val="0"/>
      <w:divBdr>
        <w:top w:val="none" w:sz="0" w:space="0" w:color="auto"/>
        <w:left w:val="none" w:sz="0" w:space="0" w:color="auto"/>
        <w:bottom w:val="none" w:sz="0" w:space="0" w:color="auto"/>
        <w:right w:val="none" w:sz="0" w:space="0" w:color="auto"/>
      </w:divBdr>
    </w:div>
    <w:div w:id="1761484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5</Pages>
  <Words>1589</Words>
  <Characters>9059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 Jo Jay</dc:creator>
  <cp:keywords/>
  <dc:description/>
  <cp:lastModifiedBy>Billie Jo Jay</cp:lastModifiedBy>
  <cp:revision>5</cp:revision>
  <dcterms:created xsi:type="dcterms:W3CDTF">2020-05-18T09:08:00Z</dcterms:created>
  <dcterms:modified xsi:type="dcterms:W3CDTF">2020-05-18T17:15:00Z</dcterms:modified>
</cp:coreProperties>
</file>