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39BD057" w14:textId="77777777" w:rsidR="00360E44" w:rsidRDefault="00360E44"/>
    <w:p w14:paraId="77630200" w14:textId="77777777" w:rsidR="00360E44" w:rsidRDefault="00360E44"/>
    <w:p w14:paraId="2D524DAD" w14:textId="77777777" w:rsidR="00360E44" w:rsidRDefault="00360E44"/>
    <w:p w14:paraId="04D0B7D9" w14:textId="77777777" w:rsidR="00360E44" w:rsidRDefault="00360E44"/>
    <w:p w14:paraId="16F0A4F9" w14:textId="77777777" w:rsidR="00360E44" w:rsidRDefault="00360E44"/>
    <w:p w14:paraId="6CF63B17" w14:textId="084BF6FC" w:rsidR="00737E0C" w:rsidRPr="00D449DE" w:rsidRDefault="00936B17" w:rsidP="00D449DE">
      <w:pPr>
        <w:jc w:val="center"/>
        <w:rPr>
          <w:sz w:val="32"/>
          <w:szCs w:val="32"/>
        </w:rPr>
      </w:pPr>
      <w:r w:rsidRPr="00D449DE">
        <w:rPr>
          <w:sz w:val="32"/>
          <w:szCs w:val="32"/>
        </w:rPr>
        <w:t>Pro</w:t>
      </w:r>
      <w:r w:rsidR="00737E0C" w:rsidRPr="00D449DE">
        <w:rPr>
          <w:sz w:val="32"/>
          <w:szCs w:val="32"/>
        </w:rPr>
        <w:t>gramme: Master of Business Administration</w:t>
      </w:r>
    </w:p>
    <w:p w14:paraId="7D18E05D" w14:textId="45FF5109" w:rsidR="00737E0C" w:rsidRPr="00D449DE" w:rsidRDefault="00737E0C" w:rsidP="00D449DE">
      <w:pPr>
        <w:jc w:val="center"/>
        <w:rPr>
          <w:sz w:val="32"/>
          <w:szCs w:val="32"/>
        </w:rPr>
      </w:pPr>
      <w:r w:rsidRPr="00D449DE">
        <w:rPr>
          <w:sz w:val="32"/>
          <w:szCs w:val="32"/>
        </w:rPr>
        <w:t>Modul: H</w:t>
      </w:r>
      <w:r w:rsidR="006961EA" w:rsidRPr="00D449DE">
        <w:rPr>
          <w:sz w:val="32"/>
          <w:szCs w:val="32"/>
        </w:rPr>
        <w:t>uman Capital Management</w:t>
      </w:r>
    </w:p>
    <w:p w14:paraId="706508F1" w14:textId="474B2008" w:rsidR="006961EA" w:rsidRPr="00D449DE" w:rsidRDefault="006961EA" w:rsidP="00D449DE">
      <w:pPr>
        <w:jc w:val="center"/>
        <w:rPr>
          <w:sz w:val="32"/>
          <w:szCs w:val="32"/>
        </w:rPr>
      </w:pPr>
      <w:r w:rsidRPr="00D449DE">
        <w:rPr>
          <w:sz w:val="32"/>
          <w:szCs w:val="32"/>
        </w:rPr>
        <w:t>Module Code: LCMB</w:t>
      </w:r>
      <w:r w:rsidR="00EF173B" w:rsidRPr="00D449DE">
        <w:rPr>
          <w:sz w:val="32"/>
          <w:szCs w:val="32"/>
        </w:rPr>
        <w:t>7023</w:t>
      </w:r>
    </w:p>
    <w:p w14:paraId="067CC0F3" w14:textId="654ECA15" w:rsidR="00F061EA" w:rsidRPr="00D449DE" w:rsidRDefault="00EF173B" w:rsidP="00D449DE">
      <w:pPr>
        <w:jc w:val="center"/>
        <w:rPr>
          <w:sz w:val="32"/>
          <w:szCs w:val="32"/>
        </w:rPr>
      </w:pPr>
      <w:r w:rsidRPr="00D449DE">
        <w:rPr>
          <w:sz w:val="32"/>
          <w:szCs w:val="32"/>
        </w:rPr>
        <w:t>Assignment</w:t>
      </w:r>
      <w:r w:rsidR="004446A9" w:rsidRPr="00D449DE">
        <w:rPr>
          <w:sz w:val="32"/>
          <w:szCs w:val="32"/>
        </w:rPr>
        <w:t xml:space="preserve"> Title: Assessment</w:t>
      </w:r>
      <w:r w:rsidR="00F061EA" w:rsidRPr="00D449DE">
        <w:rPr>
          <w:sz w:val="32"/>
          <w:szCs w:val="32"/>
        </w:rPr>
        <w:t xml:space="preserve"> Component 1: Individual Report</w:t>
      </w:r>
    </w:p>
    <w:p w14:paraId="715E1631" w14:textId="2AD6467B" w:rsidR="0068651C" w:rsidRDefault="00F061EA" w:rsidP="00D449DE">
      <w:pPr>
        <w:jc w:val="center"/>
        <w:rPr>
          <w:sz w:val="32"/>
          <w:szCs w:val="32"/>
        </w:rPr>
      </w:pPr>
      <w:r w:rsidRPr="00D449DE">
        <w:rPr>
          <w:sz w:val="32"/>
          <w:szCs w:val="32"/>
        </w:rPr>
        <w:t>Student N</w:t>
      </w:r>
      <w:r w:rsidR="0068651C" w:rsidRPr="00D449DE">
        <w:rPr>
          <w:sz w:val="32"/>
          <w:szCs w:val="32"/>
        </w:rPr>
        <w:t>ame:</w:t>
      </w:r>
      <w:r w:rsidR="00486A7C">
        <w:rPr>
          <w:sz w:val="32"/>
          <w:szCs w:val="32"/>
        </w:rPr>
        <w:t xml:space="preserve"> </w:t>
      </w:r>
      <w:r w:rsidR="008B4E0A">
        <w:rPr>
          <w:sz w:val="32"/>
          <w:szCs w:val="32"/>
        </w:rPr>
        <w:t>Jayraj Natha</w:t>
      </w:r>
      <w:r w:rsidR="00E772A6">
        <w:rPr>
          <w:sz w:val="32"/>
          <w:szCs w:val="32"/>
        </w:rPr>
        <w:t xml:space="preserve">bhai Keshvala </w:t>
      </w:r>
    </w:p>
    <w:p w14:paraId="1D3EA54E" w14:textId="44783142" w:rsidR="00486A7C" w:rsidRPr="00D449DE" w:rsidRDefault="00486A7C" w:rsidP="00D449DE">
      <w:pPr>
        <w:jc w:val="center"/>
        <w:rPr>
          <w:sz w:val="32"/>
          <w:szCs w:val="32"/>
        </w:rPr>
      </w:pPr>
      <w:r>
        <w:rPr>
          <w:sz w:val="32"/>
          <w:szCs w:val="32"/>
        </w:rPr>
        <w:t xml:space="preserve">ID: </w:t>
      </w:r>
      <w:r w:rsidR="008B4E0A">
        <w:rPr>
          <w:sz w:val="32"/>
          <w:szCs w:val="32"/>
        </w:rPr>
        <w:t>2614288</w:t>
      </w:r>
    </w:p>
    <w:p w14:paraId="6AC471F5" w14:textId="77777777" w:rsidR="0068651C" w:rsidRPr="00D449DE" w:rsidRDefault="0068651C" w:rsidP="00D449DE">
      <w:pPr>
        <w:jc w:val="center"/>
        <w:rPr>
          <w:sz w:val="32"/>
          <w:szCs w:val="32"/>
        </w:rPr>
      </w:pPr>
      <w:r w:rsidRPr="00D449DE">
        <w:rPr>
          <w:sz w:val="32"/>
          <w:szCs w:val="32"/>
        </w:rPr>
        <w:t>Word Count: 2598</w:t>
      </w:r>
    </w:p>
    <w:p w14:paraId="57E6D331" w14:textId="3D50D88C" w:rsidR="00EF173B" w:rsidRPr="00D449DE" w:rsidRDefault="0068651C" w:rsidP="00D449DE">
      <w:pPr>
        <w:jc w:val="center"/>
        <w:rPr>
          <w:sz w:val="32"/>
          <w:szCs w:val="32"/>
        </w:rPr>
      </w:pPr>
      <w:r w:rsidRPr="00D449DE">
        <w:rPr>
          <w:sz w:val="32"/>
          <w:szCs w:val="32"/>
        </w:rPr>
        <w:t>Date of Sub</w:t>
      </w:r>
      <w:r w:rsidR="00D449DE" w:rsidRPr="00D449DE">
        <w:rPr>
          <w:sz w:val="32"/>
          <w:szCs w:val="32"/>
        </w:rPr>
        <w:t>mission:</w:t>
      </w:r>
    </w:p>
    <w:p w14:paraId="75A153C3" w14:textId="1C15ADA4" w:rsidR="00360E44" w:rsidRDefault="00360E44"/>
    <w:p w14:paraId="20F775E1" w14:textId="77777777" w:rsidR="00360E44" w:rsidRDefault="00360E44"/>
    <w:p w14:paraId="41C13AA3" w14:textId="77777777" w:rsidR="00360E44" w:rsidRDefault="00360E44"/>
    <w:p w14:paraId="447E9C12" w14:textId="5072089C" w:rsidR="00F55A52" w:rsidRPr="00360E44" w:rsidRDefault="00360E44" w:rsidP="00360E44">
      <w:pPr>
        <w:jc w:val="center"/>
        <w:rPr>
          <w:b/>
          <w:bCs/>
          <w:sz w:val="40"/>
          <w:szCs w:val="40"/>
        </w:rPr>
      </w:pPr>
      <w:r w:rsidRPr="00360E44">
        <w:rPr>
          <w:b/>
          <w:bCs/>
          <w:sz w:val="40"/>
          <w:szCs w:val="40"/>
        </w:rPr>
        <w:t>LCMB7023 HUMAN CAPITAL MANAGEMENT -- Component 1</w:t>
      </w:r>
    </w:p>
    <w:p w14:paraId="3B878C90" w14:textId="77777777" w:rsidR="00CE7007" w:rsidRDefault="003F3384">
      <w:pPr>
        <w:rPr>
          <w:rFonts w:ascii="Arial" w:eastAsia="Arial" w:hAnsi="Arial" w:cs="Arial"/>
          <w:b/>
          <w:bCs/>
        </w:rPr>
      </w:pPr>
      <w:r>
        <w:br w:type="page"/>
      </w:r>
    </w:p>
    <w:p w14:paraId="5A284DBF" w14:textId="77777777" w:rsidR="00CE7007" w:rsidRDefault="003F3384">
      <w:pPr>
        <w:jc w:val="center"/>
        <w:rPr>
          <w:rFonts w:ascii="Arial" w:eastAsia="Arial" w:hAnsi="Arial" w:cs="Arial"/>
          <w:b/>
          <w:bCs/>
        </w:rPr>
      </w:pPr>
      <w:r>
        <w:rPr>
          <w:rFonts w:ascii="Arial" w:eastAsia="Arial" w:hAnsi="Arial" w:cs="Arial"/>
          <w:b/>
          <w:bCs/>
        </w:rPr>
        <w:lastRenderedPageBreak/>
        <w:t>Table of Contents</w:t>
      </w:r>
    </w:p>
    <w:sdt>
      <w:sdtPr>
        <w:rPr>
          <w:rFonts w:ascii="Arial" w:hAnsi="Arial" w:cs="Arial"/>
        </w:rPr>
        <w:id w:val="-1105212262"/>
        <w:docPartObj>
          <w:docPartGallery w:val="Table of Contents"/>
          <w:docPartUnique/>
        </w:docPartObj>
      </w:sdtPr>
      <w:sdtEndPr>
        <w:rPr>
          <w:rFonts w:ascii="Times New Roman" w:hAnsi="Times New Roman" w:cs="Times New Roman"/>
        </w:rPr>
      </w:sdtEndPr>
      <w:sdtContent>
        <w:p w14:paraId="6764E26D" w14:textId="455FE45B" w:rsidR="001B498B" w:rsidRDefault="0044009F">
          <w:pPr>
            <w:pStyle w:val="TOC1"/>
            <w:tabs>
              <w:tab w:val="right" w:leader="dot" w:pos="9350"/>
            </w:tabs>
            <w:rPr>
              <w:rFonts w:asciiTheme="minorHAnsi" w:eastAsiaTheme="minorEastAsia" w:hAnsiTheme="minorHAnsi" w:cstheme="minorBidi"/>
              <w:noProof/>
              <w:kern w:val="2"/>
              <w:lang w:val="en-IN" w:bidi="gu-IN"/>
              <w14:ligatures w14:val="standardContextual"/>
            </w:rPr>
          </w:pPr>
          <w:r w:rsidRPr="00F04AD4">
            <w:rPr>
              <w:rFonts w:ascii="Arial" w:hAnsi="Arial" w:cs="Arial"/>
            </w:rPr>
            <w:fldChar w:fldCharType="begin"/>
          </w:r>
          <w:r w:rsidR="003F3384" w:rsidRPr="00F04AD4">
            <w:rPr>
              <w:rFonts w:ascii="Arial" w:hAnsi="Arial" w:cs="Arial"/>
            </w:rPr>
            <w:instrText xml:space="preserve"> TOC \h \u \z \t "Heading 1,1,Heading 2,2,Heading 3,3,Heading 4,4,Heading 5,5,Heading 6,6,"</w:instrText>
          </w:r>
          <w:r w:rsidRPr="00F04AD4">
            <w:rPr>
              <w:rFonts w:ascii="Arial" w:hAnsi="Arial" w:cs="Arial"/>
            </w:rPr>
            <w:fldChar w:fldCharType="separate"/>
          </w:r>
          <w:hyperlink w:anchor="_Toc242402672" w:history="1">
            <w:r w:rsidR="001B498B" w:rsidRPr="007378AC">
              <w:rPr>
                <w:rStyle w:val="Hyperlink"/>
                <w:noProof/>
              </w:rPr>
              <w:t>Introduction</w:t>
            </w:r>
            <w:r w:rsidR="001B498B">
              <w:rPr>
                <w:noProof/>
                <w:webHidden/>
              </w:rPr>
              <w:tab/>
            </w:r>
            <w:r w:rsidR="001B498B">
              <w:rPr>
                <w:noProof/>
                <w:webHidden/>
              </w:rPr>
              <w:fldChar w:fldCharType="begin"/>
            </w:r>
            <w:r w:rsidR="001B498B">
              <w:rPr>
                <w:noProof/>
                <w:webHidden/>
              </w:rPr>
              <w:instrText xml:space="preserve"> PAGEREF _Toc242402672 \h </w:instrText>
            </w:r>
            <w:r w:rsidR="001B498B">
              <w:rPr>
                <w:noProof/>
                <w:webHidden/>
              </w:rPr>
            </w:r>
            <w:r w:rsidR="001B498B">
              <w:rPr>
                <w:noProof/>
                <w:webHidden/>
              </w:rPr>
              <w:fldChar w:fldCharType="separate"/>
            </w:r>
            <w:r w:rsidR="001B498B">
              <w:rPr>
                <w:noProof/>
                <w:webHidden/>
              </w:rPr>
              <w:t>3</w:t>
            </w:r>
            <w:r w:rsidR="001B498B">
              <w:rPr>
                <w:noProof/>
                <w:webHidden/>
              </w:rPr>
              <w:fldChar w:fldCharType="end"/>
            </w:r>
          </w:hyperlink>
        </w:p>
        <w:p w14:paraId="244F5AD2" w14:textId="4369A6FE" w:rsidR="001B498B" w:rsidRDefault="001B498B">
          <w:pPr>
            <w:pStyle w:val="TOC1"/>
            <w:tabs>
              <w:tab w:val="right" w:leader="dot" w:pos="9350"/>
            </w:tabs>
            <w:rPr>
              <w:rFonts w:asciiTheme="minorHAnsi" w:eastAsiaTheme="minorEastAsia" w:hAnsiTheme="minorHAnsi" w:cstheme="minorBidi"/>
              <w:noProof/>
              <w:kern w:val="2"/>
              <w:lang w:val="en-IN" w:bidi="gu-IN"/>
              <w14:ligatures w14:val="standardContextual"/>
            </w:rPr>
          </w:pPr>
          <w:hyperlink w:anchor="_Toc242402673" w:history="1">
            <w:r w:rsidRPr="007378AC">
              <w:rPr>
                <w:rStyle w:val="Hyperlink"/>
                <w:noProof/>
              </w:rPr>
              <w:t>TASK A: Designing Innovative Working Practices</w:t>
            </w:r>
            <w:r>
              <w:rPr>
                <w:noProof/>
                <w:webHidden/>
              </w:rPr>
              <w:tab/>
            </w:r>
            <w:r>
              <w:rPr>
                <w:noProof/>
                <w:webHidden/>
              </w:rPr>
              <w:fldChar w:fldCharType="begin"/>
            </w:r>
            <w:r>
              <w:rPr>
                <w:noProof/>
                <w:webHidden/>
              </w:rPr>
              <w:instrText xml:space="preserve"> PAGEREF _Toc242402673 \h </w:instrText>
            </w:r>
            <w:r>
              <w:rPr>
                <w:noProof/>
                <w:webHidden/>
              </w:rPr>
            </w:r>
            <w:r>
              <w:rPr>
                <w:noProof/>
                <w:webHidden/>
              </w:rPr>
              <w:fldChar w:fldCharType="separate"/>
            </w:r>
            <w:r>
              <w:rPr>
                <w:noProof/>
                <w:webHidden/>
              </w:rPr>
              <w:t>4</w:t>
            </w:r>
            <w:r>
              <w:rPr>
                <w:noProof/>
                <w:webHidden/>
              </w:rPr>
              <w:fldChar w:fldCharType="end"/>
            </w:r>
          </w:hyperlink>
        </w:p>
        <w:p w14:paraId="135C015C" w14:textId="51E4ACAE" w:rsidR="001B498B" w:rsidRDefault="001B498B">
          <w:pPr>
            <w:pStyle w:val="TOC2"/>
            <w:tabs>
              <w:tab w:val="right" w:leader="dot" w:pos="9350"/>
            </w:tabs>
            <w:rPr>
              <w:rFonts w:asciiTheme="minorHAnsi" w:eastAsiaTheme="minorEastAsia" w:hAnsiTheme="minorHAnsi" w:cstheme="minorBidi"/>
              <w:noProof/>
              <w:kern w:val="2"/>
              <w:lang w:val="en-IN" w:bidi="gu-IN"/>
              <w14:ligatures w14:val="standardContextual"/>
            </w:rPr>
          </w:pPr>
          <w:hyperlink w:anchor="_Toc242402674" w:history="1">
            <w:r w:rsidRPr="007378AC">
              <w:rPr>
                <w:rStyle w:val="Hyperlink"/>
                <w:noProof/>
              </w:rPr>
              <w:t>1.1 Critical Evaluation of Traditional Work Design and Contemporary Innovative Working Practices</w:t>
            </w:r>
            <w:r>
              <w:rPr>
                <w:noProof/>
                <w:webHidden/>
              </w:rPr>
              <w:tab/>
            </w:r>
            <w:r>
              <w:rPr>
                <w:noProof/>
                <w:webHidden/>
              </w:rPr>
              <w:fldChar w:fldCharType="begin"/>
            </w:r>
            <w:r>
              <w:rPr>
                <w:noProof/>
                <w:webHidden/>
              </w:rPr>
              <w:instrText xml:space="preserve"> PAGEREF _Toc242402674 \h </w:instrText>
            </w:r>
            <w:r>
              <w:rPr>
                <w:noProof/>
                <w:webHidden/>
              </w:rPr>
            </w:r>
            <w:r>
              <w:rPr>
                <w:noProof/>
                <w:webHidden/>
              </w:rPr>
              <w:fldChar w:fldCharType="separate"/>
            </w:r>
            <w:r>
              <w:rPr>
                <w:noProof/>
                <w:webHidden/>
              </w:rPr>
              <w:t>4</w:t>
            </w:r>
            <w:r>
              <w:rPr>
                <w:noProof/>
                <w:webHidden/>
              </w:rPr>
              <w:fldChar w:fldCharType="end"/>
            </w:r>
          </w:hyperlink>
        </w:p>
        <w:p w14:paraId="4BACDC72" w14:textId="36DE9BBE" w:rsidR="001B498B" w:rsidRDefault="001B498B">
          <w:pPr>
            <w:pStyle w:val="TOC2"/>
            <w:tabs>
              <w:tab w:val="right" w:leader="dot" w:pos="9350"/>
            </w:tabs>
            <w:rPr>
              <w:rFonts w:asciiTheme="minorHAnsi" w:eastAsiaTheme="minorEastAsia" w:hAnsiTheme="minorHAnsi" w:cstheme="minorBidi"/>
              <w:noProof/>
              <w:kern w:val="2"/>
              <w:lang w:val="en-IN" w:bidi="gu-IN"/>
              <w14:ligatures w14:val="standardContextual"/>
            </w:rPr>
          </w:pPr>
          <w:hyperlink w:anchor="_Toc242402675" w:history="1">
            <w:r w:rsidRPr="007378AC">
              <w:rPr>
                <w:rStyle w:val="Hyperlink"/>
                <w:noProof/>
              </w:rPr>
              <w:t>1.2 Recommended Innovative Working Practices for NHSX</w:t>
            </w:r>
            <w:r>
              <w:rPr>
                <w:noProof/>
                <w:webHidden/>
              </w:rPr>
              <w:tab/>
            </w:r>
            <w:r>
              <w:rPr>
                <w:noProof/>
                <w:webHidden/>
              </w:rPr>
              <w:fldChar w:fldCharType="begin"/>
            </w:r>
            <w:r>
              <w:rPr>
                <w:noProof/>
                <w:webHidden/>
              </w:rPr>
              <w:instrText xml:space="preserve"> PAGEREF _Toc242402675 \h </w:instrText>
            </w:r>
            <w:r>
              <w:rPr>
                <w:noProof/>
                <w:webHidden/>
              </w:rPr>
            </w:r>
            <w:r>
              <w:rPr>
                <w:noProof/>
                <w:webHidden/>
              </w:rPr>
              <w:fldChar w:fldCharType="separate"/>
            </w:r>
            <w:r>
              <w:rPr>
                <w:noProof/>
                <w:webHidden/>
              </w:rPr>
              <w:t>8</w:t>
            </w:r>
            <w:r>
              <w:rPr>
                <w:noProof/>
                <w:webHidden/>
              </w:rPr>
              <w:fldChar w:fldCharType="end"/>
            </w:r>
          </w:hyperlink>
        </w:p>
        <w:p w14:paraId="4191D9D4" w14:textId="2DF8086F" w:rsidR="001B498B" w:rsidRDefault="001B498B">
          <w:pPr>
            <w:pStyle w:val="TOC1"/>
            <w:tabs>
              <w:tab w:val="right" w:leader="dot" w:pos="9350"/>
            </w:tabs>
            <w:rPr>
              <w:rFonts w:asciiTheme="minorHAnsi" w:eastAsiaTheme="minorEastAsia" w:hAnsiTheme="minorHAnsi" w:cstheme="minorBidi"/>
              <w:noProof/>
              <w:kern w:val="2"/>
              <w:lang w:val="en-IN" w:bidi="gu-IN"/>
              <w14:ligatures w14:val="standardContextual"/>
            </w:rPr>
          </w:pPr>
          <w:hyperlink w:anchor="_Toc242402676" w:history="1">
            <w:r w:rsidRPr="007378AC">
              <w:rPr>
                <w:rStyle w:val="Hyperlink"/>
                <w:noProof/>
              </w:rPr>
              <w:t>TASK B: Breeding an Environment Where Talent May Grow</w:t>
            </w:r>
            <w:r>
              <w:rPr>
                <w:noProof/>
                <w:webHidden/>
              </w:rPr>
              <w:tab/>
            </w:r>
            <w:r>
              <w:rPr>
                <w:noProof/>
                <w:webHidden/>
              </w:rPr>
              <w:fldChar w:fldCharType="begin"/>
            </w:r>
            <w:r>
              <w:rPr>
                <w:noProof/>
                <w:webHidden/>
              </w:rPr>
              <w:instrText xml:space="preserve"> PAGEREF _Toc242402676 \h </w:instrText>
            </w:r>
            <w:r>
              <w:rPr>
                <w:noProof/>
                <w:webHidden/>
              </w:rPr>
            </w:r>
            <w:r>
              <w:rPr>
                <w:noProof/>
                <w:webHidden/>
              </w:rPr>
              <w:fldChar w:fldCharType="separate"/>
            </w:r>
            <w:r>
              <w:rPr>
                <w:noProof/>
                <w:webHidden/>
              </w:rPr>
              <w:t>11</w:t>
            </w:r>
            <w:r>
              <w:rPr>
                <w:noProof/>
                <w:webHidden/>
              </w:rPr>
              <w:fldChar w:fldCharType="end"/>
            </w:r>
          </w:hyperlink>
        </w:p>
        <w:p w14:paraId="135E80BF" w14:textId="7E680403" w:rsidR="001B498B" w:rsidRDefault="001B498B">
          <w:pPr>
            <w:pStyle w:val="TOC2"/>
            <w:tabs>
              <w:tab w:val="right" w:leader="dot" w:pos="9350"/>
            </w:tabs>
            <w:rPr>
              <w:rFonts w:asciiTheme="minorHAnsi" w:eastAsiaTheme="minorEastAsia" w:hAnsiTheme="minorHAnsi" w:cstheme="minorBidi"/>
              <w:noProof/>
              <w:kern w:val="2"/>
              <w:lang w:val="en-IN" w:bidi="gu-IN"/>
              <w14:ligatures w14:val="standardContextual"/>
            </w:rPr>
          </w:pPr>
          <w:hyperlink w:anchor="_Toc242402677" w:history="1">
            <w:r w:rsidRPr="007378AC">
              <w:rPr>
                <w:rStyle w:val="Hyperlink"/>
                <w:noProof/>
              </w:rPr>
              <w:t>2.1 Designing a strategic talent ecosystem for developing and performing with high potential</w:t>
            </w:r>
            <w:r>
              <w:rPr>
                <w:noProof/>
                <w:webHidden/>
              </w:rPr>
              <w:tab/>
            </w:r>
            <w:r>
              <w:rPr>
                <w:noProof/>
                <w:webHidden/>
              </w:rPr>
              <w:fldChar w:fldCharType="begin"/>
            </w:r>
            <w:r>
              <w:rPr>
                <w:noProof/>
                <w:webHidden/>
              </w:rPr>
              <w:instrText xml:space="preserve"> PAGEREF _Toc242402677 \h </w:instrText>
            </w:r>
            <w:r>
              <w:rPr>
                <w:noProof/>
                <w:webHidden/>
              </w:rPr>
            </w:r>
            <w:r>
              <w:rPr>
                <w:noProof/>
                <w:webHidden/>
              </w:rPr>
              <w:fldChar w:fldCharType="separate"/>
            </w:r>
            <w:r>
              <w:rPr>
                <w:noProof/>
                <w:webHidden/>
              </w:rPr>
              <w:t>11</w:t>
            </w:r>
            <w:r>
              <w:rPr>
                <w:noProof/>
                <w:webHidden/>
              </w:rPr>
              <w:fldChar w:fldCharType="end"/>
            </w:r>
          </w:hyperlink>
        </w:p>
        <w:p w14:paraId="2B7DD3FD" w14:textId="7156407A" w:rsidR="001B498B" w:rsidRDefault="001B498B">
          <w:pPr>
            <w:pStyle w:val="TOC2"/>
            <w:tabs>
              <w:tab w:val="right" w:leader="dot" w:pos="9350"/>
            </w:tabs>
            <w:rPr>
              <w:rFonts w:asciiTheme="minorHAnsi" w:eastAsiaTheme="minorEastAsia" w:hAnsiTheme="minorHAnsi" w:cstheme="minorBidi"/>
              <w:noProof/>
              <w:kern w:val="2"/>
              <w:lang w:val="en-IN" w:bidi="gu-IN"/>
              <w14:ligatures w14:val="standardContextual"/>
            </w:rPr>
          </w:pPr>
          <w:hyperlink w:anchor="_Toc242402678" w:history="1">
            <w:r w:rsidRPr="007378AC">
              <w:rPr>
                <w:rStyle w:val="Hyperlink"/>
                <w:noProof/>
              </w:rPr>
              <w:t>2.2 Comprehensive Talent Growth Strategy for NexSpace Health Systems</w:t>
            </w:r>
            <w:r>
              <w:rPr>
                <w:noProof/>
                <w:webHidden/>
              </w:rPr>
              <w:tab/>
            </w:r>
            <w:r>
              <w:rPr>
                <w:noProof/>
                <w:webHidden/>
              </w:rPr>
              <w:fldChar w:fldCharType="begin"/>
            </w:r>
            <w:r>
              <w:rPr>
                <w:noProof/>
                <w:webHidden/>
              </w:rPr>
              <w:instrText xml:space="preserve"> PAGEREF _Toc242402678 \h </w:instrText>
            </w:r>
            <w:r>
              <w:rPr>
                <w:noProof/>
                <w:webHidden/>
              </w:rPr>
            </w:r>
            <w:r>
              <w:rPr>
                <w:noProof/>
                <w:webHidden/>
              </w:rPr>
              <w:fldChar w:fldCharType="separate"/>
            </w:r>
            <w:r>
              <w:rPr>
                <w:noProof/>
                <w:webHidden/>
              </w:rPr>
              <w:t>16</w:t>
            </w:r>
            <w:r>
              <w:rPr>
                <w:noProof/>
                <w:webHidden/>
              </w:rPr>
              <w:fldChar w:fldCharType="end"/>
            </w:r>
          </w:hyperlink>
        </w:p>
        <w:p w14:paraId="153A5805" w14:textId="7FE1FF91" w:rsidR="001B498B" w:rsidRDefault="001B498B">
          <w:pPr>
            <w:pStyle w:val="TOC2"/>
            <w:tabs>
              <w:tab w:val="right" w:leader="dot" w:pos="9350"/>
            </w:tabs>
            <w:rPr>
              <w:rFonts w:asciiTheme="minorHAnsi" w:eastAsiaTheme="minorEastAsia" w:hAnsiTheme="minorHAnsi" w:cstheme="minorBidi"/>
              <w:noProof/>
              <w:kern w:val="2"/>
              <w:lang w:val="en-IN" w:bidi="gu-IN"/>
              <w14:ligatures w14:val="standardContextual"/>
            </w:rPr>
          </w:pPr>
          <w:hyperlink w:anchor="_Toc242402679" w:history="1">
            <w:r w:rsidRPr="007378AC">
              <w:rPr>
                <w:rStyle w:val="Hyperlink"/>
                <w:noProof/>
              </w:rPr>
              <w:t>2.3 Measuring the Effectiveness of the Talent Growth Strategy</w:t>
            </w:r>
            <w:r>
              <w:rPr>
                <w:noProof/>
                <w:webHidden/>
              </w:rPr>
              <w:tab/>
            </w:r>
            <w:r>
              <w:rPr>
                <w:noProof/>
                <w:webHidden/>
              </w:rPr>
              <w:fldChar w:fldCharType="begin"/>
            </w:r>
            <w:r>
              <w:rPr>
                <w:noProof/>
                <w:webHidden/>
              </w:rPr>
              <w:instrText xml:space="preserve"> PAGEREF _Toc242402679 \h </w:instrText>
            </w:r>
            <w:r>
              <w:rPr>
                <w:noProof/>
                <w:webHidden/>
              </w:rPr>
            </w:r>
            <w:r>
              <w:rPr>
                <w:noProof/>
                <w:webHidden/>
              </w:rPr>
              <w:fldChar w:fldCharType="separate"/>
            </w:r>
            <w:r>
              <w:rPr>
                <w:noProof/>
                <w:webHidden/>
              </w:rPr>
              <w:t>17</w:t>
            </w:r>
            <w:r>
              <w:rPr>
                <w:noProof/>
                <w:webHidden/>
              </w:rPr>
              <w:fldChar w:fldCharType="end"/>
            </w:r>
          </w:hyperlink>
        </w:p>
        <w:p w14:paraId="7A4F79C0" w14:textId="210DF335" w:rsidR="001B498B" w:rsidRDefault="001B498B">
          <w:pPr>
            <w:pStyle w:val="TOC1"/>
            <w:tabs>
              <w:tab w:val="right" w:leader="dot" w:pos="9350"/>
            </w:tabs>
            <w:rPr>
              <w:rFonts w:asciiTheme="minorHAnsi" w:eastAsiaTheme="minorEastAsia" w:hAnsiTheme="minorHAnsi" w:cstheme="minorBidi"/>
              <w:noProof/>
              <w:kern w:val="2"/>
              <w:lang w:val="en-IN" w:bidi="gu-IN"/>
              <w14:ligatures w14:val="standardContextual"/>
            </w:rPr>
          </w:pPr>
          <w:hyperlink w:anchor="_Toc242402680" w:history="1">
            <w:r w:rsidRPr="007378AC">
              <w:rPr>
                <w:rStyle w:val="Hyperlink"/>
                <w:noProof/>
              </w:rPr>
              <w:t>TASK C: Reflective Report</w:t>
            </w:r>
            <w:r>
              <w:rPr>
                <w:noProof/>
                <w:webHidden/>
              </w:rPr>
              <w:tab/>
            </w:r>
            <w:r>
              <w:rPr>
                <w:noProof/>
                <w:webHidden/>
              </w:rPr>
              <w:fldChar w:fldCharType="begin"/>
            </w:r>
            <w:r>
              <w:rPr>
                <w:noProof/>
                <w:webHidden/>
              </w:rPr>
              <w:instrText xml:space="preserve"> PAGEREF _Toc242402680 \h </w:instrText>
            </w:r>
            <w:r>
              <w:rPr>
                <w:noProof/>
                <w:webHidden/>
              </w:rPr>
            </w:r>
            <w:r>
              <w:rPr>
                <w:noProof/>
                <w:webHidden/>
              </w:rPr>
              <w:fldChar w:fldCharType="separate"/>
            </w:r>
            <w:r>
              <w:rPr>
                <w:noProof/>
                <w:webHidden/>
              </w:rPr>
              <w:t>18</w:t>
            </w:r>
            <w:r>
              <w:rPr>
                <w:noProof/>
                <w:webHidden/>
              </w:rPr>
              <w:fldChar w:fldCharType="end"/>
            </w:r>
          </w:hyperlink>
        </w:p>
        <w:p w14:paraId="55FEB4F5" w14:textId="14771BC4" w:rsidR="001B498B" w:rsidRDefault="001B498B">
          <w:pPr>
            <w:pStyle w:val="TOC2"/>
            <w:tabs>
              <w:tab w:val="right" w:leader="dot" w:pos="9350"/>
            </w:tabs>
            <w:rPr>
              <w:rFonts w:asciiTheme="minorHAnsi" w:eastAsiaTheme="minorEastAsia" w:hAnsiTheme="minorHAnsi" w:cstheme="minorBidi"/>
              <w:noProof/>
              <w:kern w:val="2"/>
              <w:lang w:val="en-IN" w:bidi="gu-IN"/>
              <w14:ligatures w14:val="standardContextual"/>
            </w:rPr>
          </w:pPr>
          <w:hyperlink w:anchor="_Toc242402681" w:history="1">
            <w:r w:rsidRPr="007378AC">
              <w:rPr>
                <w:rStyle w:val="Hyperlink"/>
                <w:noProof/>
              </w:rPr>
              <w:t>Description</w:t>
            </w:r>
            <w:r>
              <w:rPr>
                <w:noProof/>
                <w:webHidden/>
              </w:rPr>
              <w:tab/>
            </w:r>
            <w:r>
              <w:rPr>
                <w:noProof/>
                <w:webHidden/>
              </w:rPr>
              <w:fldChar w:fldCharType="begin"/>
            </w:r>
            <w:r>
              <w:rPr>
                <w:noProof/>
                <w:webHidden/>
              </w:rPr>
              <w:instrText xml:space="preserve"> PAGEREF _Toc242402681 \h </w:instrText>
            </w:r>
            <w:r>
              <w:rPr>
                <w:noProof/>
                <w:webHidden/>
              </w:rPr>
            </w:r>
            <w:r>
              <w:rPr>
                <w:noProof/>
                <w:webHidden/>
              </w:rPr>
              <w:fldChar w:fldCharType="separate"/>
            </w:r>
            <w:r>
              <w:rPr>
                <w:noProof/>
                <w:webHidden/>
              </w:rPr>
              <w:t>18</w:t>
            </w:r>
            <w:r>
              <w:rPr>
                <w:noProof/>
                <w:webHidden/>
              </w:rPr>
              <w:fldChar w:fldCharType="end"/>
            </w:r>
          </w:hyperlink>
        </w:p>
        <w:p w14:paraId="2770FEBC" w14:textId="5E327A82" w:rsidR="001B498B" w:rsidRDefault="001B498B">
          <w:pPr>
            <w:pStyle w:val="TOC2"/>
            <w:tabs>
              <w:tab w:val="right" w:leader="dot" w:pos="9350"/>
            </w:tabs>
            <w:rPr>
              <w:rFonts w:asciiTheme="minorHAnsi" w:eastAsiaTheme="minorEastAsia" w:hAnsiTheme="minorHAnsi" w:cstheme="minorBidi"/>
              <w:noProof/>
              <w:kern w:val="2"/>
              <w:lang w:val="en-IN" w:bidi="gu-IN"/>
              <w14:ligatures w14:val="standardContextual"/>
            </w:rPr>
          </w:pPr>
          <w:hyperlink w:anchor="_Toc242402682" w:history="1">
            <w:r w:rsidRPr="007378AC">
              <w:rPr>
                <w:rStyle w:val="Hyperlink"/>
                <w:noProof/>
              </w:rPr>
              <w:t>Feelings</w:t>
            </w:r>
            <w:r>
              <w:rPr>
                <w:noProof/>
                <w:webHidden/>
              </w:rPr>
              <w:tab/>
            </w:r>
            <w:r>
              <w:rPr>
                <w:noProof/>
                <w:webHidden/>
              </w:rPr>
              <w:fldChar w:fldCharType="begin"/>
            </w:r>
            <w:r>
              <w:rPr>
                <w:noProof/>
                <w:webHidden/>
              </w:rPr>
              <w:instrText xml:space="preserve"> PAGEREF _Toc242402682 \h </w:instrText>
            </w:r>
            <w:r>
              <w:rPr>
                <w:noProof/>
                <w:webHidden/>
              </w:rPr>
            </w:r>
            <w:r>
              <w:rPr>
                <w:noProof/>
                <w:webHidden/>
              </w:rPr>
              <w:fldChar w:fldCharType="separate"/>
            </w:r>
            <w:r>
              <w:rPr>
                <w:noProof/>
                <w:webHidden/>
              </w:rPr>
              <w:t>18</w:t>
            </w:r>
            <w:r>
              <w:rPr>
                <w:noProof/>
                <w:webHidden/>
              </w:rPr>
              <w:fldChar w:fldCharType="end"/>
            </w:r>
          </w:hyperlink>
        </w:p>
        <w:p w14:paraId="34E94312" w14:textId="07196F8F" w:rsidR="001B498B" w:rsidRDefault="001B498B">
          <w:pPr>
            <w:pStyle w:val="TOC2"/>
            <w:tabs>
              <w:tab w:val="right" w:leader="dot" w:pos="9350"/>
            </w:tabs>
            <w:rPr>
              <w:rFonts w:asciiTheme="minorHAnsi" w:eastAsiaTheme="minorEastAsia" w:hAnsiTheme="minorHAnsi" w:cstheme="minorBidi"/>
              <w:noProof/>
              <w:kern w:val="2"/>
              <w:lang w:val="en-IN" w:bidi="gu-IN"/>
              <w14:ligatures w14:val="standardContextual"/>
            </w:rPr>
          </w:pPr>
          <w:hyperlink w:anchor="_Toc242402683" w:history="1">
            <w:r w:rsidRPr="007378AC">
              <w:rPr>
                <w:rStyle w:val="Hyperlink"/>
                <w:noProof/>
              </w:rPr>
              <w:t>Evaluation</w:t>
            </w:r>
            <w:r>
              <w:rPr>
                <w:noProof/>
                <w:webHidden/>
              </w:rPr>
              <w:tab/>
            </w:r>
            <w:r>
              <w:rPr>
                <w:noProof/>
                <w:webHidden/>
              </w:rPr>
              <w:fldChar w:fldCharType="begin"/>
            </w:r>
            <w:r>
              <w:rPr>
                <w:noProof/>
                <w:webHidden/>
              </w:rPr>
              <w:instrText xml:space="preserve"> PAGEREF _Toc242402683 \h </w:instrText>
            </w:r>
            <w:r>
              <w:rPr>
                <w:noProof/>
                <w:webHidden/>
              </w:rPr>
            </w:r>
            <w:r>
              <w:rPr>
                <w:noProof/>
                <w:webHidden/>
              </w:rPr>
              <w:fldChar w:fldCharType="separate"/>
            </w:r>
            <w:r>
              <w:rPr>
                <w:noProof/>
                <w:webHidden/>
              </w:rPr>
              <w:t>18</w:t>
            </w:r>
            <w:r>
              <w:rPr>
                <w:noProof/>
                <w:webHidden/>
              </w:rPr>
              <w:fldChar w:fldCharType="end"/>
            </w:r>
          </w:hyperlink>
        </w:p>
        <w:p w14:paraId="73BEDC08" w14:textId="34A190C2" w:rsidR="001B498B" w:rsidRDefault="001B498B">
          <w:pPr>
            <w:pStyle w:val="TOC2"/>
            <w:tabs>
              <w:tab w:val="right" w:leader="dot" w:pos="9350"/>
            </w:tabs>
            <w:rPr>
              <w:rFonts w:asciiTheme="minorHAnsi" w:eastAsiaTheme="minorEastAsia" w:hAnsiTheme="minorHAnsi" w:cstheme="minorBidi"/>
              <w:noProof/>
              <w:kern w:val="2"/>
              <w:lang w:val="en-IN" w:bidi="gu-IN"/>
              <w14:ligatures w14:val="standardContextual"/>
            </w:rPr>
          </w:pPr>
          <w:hyperlink w:anchor="_Toc242402684" w:history="1">
            <w:r w:rsidRPr="007378AC">
              <w:rPr>
                <w:rStyle w:val="Hyperlink"/>
                <w:noProof/>
              </w:rPr>
              <w:t>Analysis</w:t>
            </w:r>
            <w:r>
              <w:rPr>
                <w:noProof/>
                <w:webHidden/>
              </w:rPr>
              <w:tab/>
            </w:r>
            <w:r>
              <w:rPr>
                <w:noProof/>
                <w:webHidden/>
              </w:rPr>
              <w:fldChar w:fldCharType="begin"/>
            </w:r>
            <w:r>
              <w:rPr>
                <w:noProof/>
                <w:webHidden/>
              </w:rPr>
              <w:instrText xml:space="preserve"> PAGEREF _Toc242402684 \h </w:instrText>
            </w:r>
            <w:r>
              <w:rPr>
                <w:noProof/>
                <w:webHidden/>
              </w:rPr>
            </w:r>
            <w:r>
              <w:rPr>
                <w:noProof/>
                <w:webHidden/>
              </w:rPr>
              <w:fldChar w:fldCharType="separate"/>
            </w:r>
            <w:r>
              <w:rPr>
                <w:noProof/>
                <w:webHidden/>
              </w:rPr>
              <w:t>19</w:t>
            </w:r>
            <w:r>
              <w:rPr>
                <w:noProof/>
                <w:webHidden/>
              </w:rPr>
              <w:fldChar w:fldCharType="end"/>
            </w:r>
          </w:hyperlink>
        </w:p>
        <w:p w14:paraId="7C0C1E95" w14:textId="3C57C32B" w:rsidR="001B498B" w:rsidRDefault="001B498B">
          <w:pPr>
            <w:pStyle w:val="TOC2"/>
            <w:tabs>
              <w:tab w:val="right" w:leader="dot" w:pos="9350"/>
            </w:tabs>
            <w:rPr>
              <w:rFonts w:asciiTheme="minorHAnsi" w:eastAsiaTheme="minorEastAsia" w:hAnsiTheme="minorHAnsi" w:cstheme="minorBidi"/>
              <w:noProof/>
              <w:kern w:val="2"/>
              <w:lang w:val="en-IN" w:bidi="gu-IN"/>
              <w14:ligatures w14:val="standardContextual"/>
            </w:rPr>
          </w:pPr>
          <w:hyperlink w:anchor="_Toc242402685" w:history="1">
            <w:r w:rsidRPr="007378AC">
              <w:rPr>
                <w:rStyle w:val="Hyperlink"/>
                <w:noProof/>
              </w:rPr>
              <w:t>Conclusion</w:t>
            </w:r>
            <w:r>
              <w:rPr>
                <w:noProof/>
                <w:webHidden/>
              </w:rPr>
              <w:tab/>
            </w:r>
            <w:r>
              <w:rPr>
                <w:noProof/>
                <w:webHidden/>
              </w:rPr>
              <w:fldChar w:fldCharType="begin"/>
            </w:r>
            <w:r>
              <w:rPr>
                <w:noProof/>
                <w:webHidden/>
              </w:rPr>
              <w:instrText xml:space="preserve"> PAGEREF _Toc242402685 \h </w:instrText>
            </w:r>
            <w:r>
              <w:rPr>
                <w:noProof/>
                <w:webHidden/>
              </w:rPr>
            </w:r>
            <w:r>
              <w:rPr>
                <w:noProof/>
                <w:webHidden/>
              </w:rPr>
              <w:fldChar w:fldCharType="separate"/>
            </w:r>
            <w:r>
              <w:rPr>
                <w:noProof/>
                <w:webHidden/>
              </w:rPr>
              <w:t>19</w:t>
            </w:r>
            <w:r>
              <w:rPr>
                <w:noProof/>
                <w:webHidden/>
              </w:rPr>
              <w:fldChar w:fldCharType="end"/>
            </w:r>
          </w:hyperlink>
        </w:p>
        <w:p w14:paraId="77FE27BF" w14:textId="7572ADEF" w:rsidR="001B498B" w:rsidRDefault="001B498B">
          <w:pPr>
            <w:pStyle w:val="TOC2"/>
            <w:tabs>
              <w:tab w:val="right" w:leader="dot" w:pos="9350"/>
            </w:tabs>
            <w:rPr>
              <w:rFonts w:asciiTheme="minorHAnsi" w:eastAsiaTheme="minorEastAsia" w:hAnsiTheme="minorHAnsi" w:cstheme="minorBidi"/>
              <w:noProof/>
              <w:kern w:val="2"/>
              <w:lang w:val="en-IN" w:bidi="gu-IN"/>
              <w14:ligatures w14:val="standardContextual"/>
            </w:rPr>
          </w:pPr>
          <w:hyperlink w:anchor="_Toc242402686" w:history="1">
            <w:r w:rsidRPr="007378AC">
              <w:rPr>
                <w:rStyle w:val="Hyperlink"/>
                <w:noProof/>
              </w:rPr>
              <w:t>Action Plan</w:t>
            </w:r>
            <w:r>
              <w:rPr>
                <w:noProof/>
                <w:webHidden/>
              </w:rPr>
              <w:tab/>
            </w:r>
            <w:r>
              <w:rPr>
                <w:noProof/>
                <w:webHidden/>
              </w:rPr>
              <w:fldChar w:fldCharType="begin"/>
            </w:r>
            <w:r>
              <w:rPr>
                <w:noProof/>
                <w:webHidden/>
              </w:rPr>
              <w:instrText xml:space="preserve"> PAGEREF _Toc242402686 \h </w:instrText>
            </w:r>
            <w:r>
              <w:rPr>
                <w:noProof/>
                <w:webHidden/>
              </w:rPr>
            </w:r>
            <w:r>
              <w:rPr>
                <w:noProof/>
                <w:webHidden/>
              </w:rPr>
              <w:fldChar w:fldCharType="separate"/>
            </w:r>
            <w:r>
              <w:rPr>
                <w:noProof/>
                <w:webHidden/>
              </w:rPr>
              <w:t>19</w:t>
            </w:r>
            <w:r>
              <w:rPr>
                <w:noProof/>
                <w:webHidden/>
              </w:rPr>
              <w:fldChar w:fldCharType="end"/>
            </w:r>
          </w:hyperlink>
        </w:p>
        <w:p w14:paraId="6C47C0B2" w14:textId="2F281991" w:rsidR="001B498B" w:rsidRDefault="001B498B">
          <w:pPr>
            <w:pStyle w:val="TOC1"/>
            <w:tabs>
              <w:tab w:val="right" w:leader="dot" w:pos="9350"/>
            </w:tabs>
            <w:rPr>
              <w:rFonts w:asciiTheme="minorHAnsi" w:eastAsiaTheme="minorEastAsia" w:hAnsiTheme="minorHAnsi" w:cstheme="minorBidi"/>
              <w:noProof/>
              <w:kern w:val="2"/>
              <w:lang w:val="en-IN" w:bidi="gu-IN"/>
              <w14:ligatures w14:val="standardContextual"/>
            </w:rPr>
          </w:pPr>
          <w:hyperlink w:anchor="_Toc242402687" w:history="1">
            <w:r w:rsidRPr="007378AC">
              <w:rPr>
                <w:rStyle w:val="Hyperlink"/>
                <w:noProof/>
              </w:rPr>
              <w:t>Conclusion</w:t>
            </w:r>
            <w:r>
              <w:rPr>
                <w:noProof/>
                <w:webHidden/>
              </w:rPr>
              <w:tab/>
            </w:r>
            <w:r>
              <w:rPr>
                <w:noProof/>
                <w:webHidden/>
              </w:rPr>
              <w:fldChar w:fldCharType="begin"/>
            </w:r>
            <w:r>
              <w:rPr>
                <w:noProof/>
                <w:webHidden/>
              </w:rPr>
              <w:instrText xml:space="preserve"> PAGEREF _Toc242402687 \h </w:instrText>
            </w:r>
            <w:r>
              <w:rPr>
                <w:noProof/>
                <w:webHidden/>
              </w:rPr>
            </w:r>
            <w:r>
              <w:rPr>
                <w:noProof/>
                <w:webHidden/>
              </w:rPr>
              <w:fldChar w:fldCharType="separate"/>
            </w:r>
            <w:r>
              <w:rPr>
                <w:noProof/>
                <w:webHidden/>
              </w:rPr>
              <w:t>20</w:t>
            </w:r>
            <w:r>
              <w:rPr>
                <w:noProof/>
                <w:webHidden/>
              </w:rPr>
              <w:fldChar w:fldCharType="end"/>
            </w:r>
          </w:hyperlink>
        </w:p>
        <w:p w14:paraId="17B865AD" w14:textId="5E34BA2B" w:rsidR="001B498B" w:rsidRDefault="001B498B">
          <w:pPr>
            <w:pStyle w:val="TOC1"/>
            <w:tabs>
              <w:tab w:val="right" w:leader="dot" w:pos="9350"/>
            </w:tabs>
            <w:rPr>
              <w:rFonts w:asciiTheme="minorHAnsi" w:eastAsiaTheme="minorEastAsia" w:hAnsiTheme="minorHAnsi" w:cstheme="minorBidi"/>
              <w:noProof/>
              <w:kern w:val="2"/>
              <w:lang w:val="en-IN" w:bidi="gu-IN"/>
              <w14:ligatures w14:val="standardContextual"/>
            </w:rPr>
          </w:pPr>
          <w:hyperlink w:anchor="_Toc242402688" w:history="1">
            <w:r w:rsidRPr="007378AC">
              <w:rPr>
                <w:rStyle w:val="Hyperlink"/>
                <w:noProof/>
              </w:rPr>
              <w:t>Reference list</w:t>
            </w:r>
            <w:r>
              <w:rPr>
                <w:noProof/>
                <w:webHidden/>
              </w:rPr>
              <w:tab/>
            </w:r>
            <w:r>
              <w:rPr>
                <w:noProof/>
                <w:webHidden/>
              </w:rPr>
              <w:fldChar w:fldCharType="begin"/>
            </w:r>
            <w:r>
              <w:rPr>
                <w:noProof/>
                <w:webHidden/>
              </w:rPr>
              <w:instrText xml:space="preserve"> PAGEREF _Toc242402688 \h </w:instrText>
            </w:r>
            <w:r>
              <w:rPr>
                <w:noProof/>
                <w:webHidden/>
              </w:rPr>
            </w:r>
            <w:r>
              <w:rPr>
                <w:noProof/>
                <w:webHidden/>
              </w:rPr>
              <w:fldChar w:fldCharType="separate"/>
            </w:r>
            <w:r>
              <w:rPr>
                <w:noProof/>
                <w:webHidden/>
              </w:rPr>
              <w:t>21</w:t>
            </w:r>
            <w:r>
              <w:rPr>
                <w:noProof/>
                <w:webHidden/>
              </w:rPr>
              <w:fldChar w:fldCharType="end"/>
            </w:r>
          </w:hyperlink>
        </w:p>
        <w:p w14:paraId="0C658A27" w14:textId="18215ED0" w:rsidR="00CE7007" w:rsidRDefault="0044009F" w:rsidP="00F04AD4">
          <w:pPr>
            <w:widowControl w:val="0"/>
            <w:tabs>
              <w:tab w:val="right" w:leader="dot" w:pos="9360"/>
            </w:tabs>
            <w:spacing w:before="60" w:after="0"/>
            <w:rPr>
              <w:rFonts w:ascii="Arial" w:eastAsia="Arial" w:hAnsi="Arial" w:cs="Arial"/>
              <w:b/>
              <w:bCs/>
              <w:color w:val="000000"/>
            </w:rPr>
          </w:pPr>
          <w:r w:rsidRPr="00F04AD4">
            <w:rPr>
              <w:rFonts w:ascii="Arial" w:hAnsi="Arial" w:cs="Arial"/>
            </w:rPr>
            <w:fldChar w:fldCharType="end"/>
          </w:r>
        </w:p>
      </w:sdtContent>
    </w:sdt>
    <w:p w14:paraId="2E71A853" w14:textId="77777777" w:rsidR="00CE7007" w:rsidRDefault="00CE7007">
      <w:pPr>
        <w:rPr>
          <w:rFonts w:ascii="Arial" w:eastAsia="Arial" w:hAnsi="Arial" w:cs="Arial"/>
          <w:b/>
          <w:bCs/>
        </w:rPr>
      </w:pPr>
    </w:p>
    <w:p w14:paraId="59534DCB" w14:textId="77777777" w:rsidR="00CE7007" w:rsidRDefault="00CE7007">
      <w:pPr>
        <w:rPr>
          <w:rFonts w:ascii="Arial" w:eastAsia="Arial" w:hAnsi="Arial" w:cs="Arial"/>
          <w:b/>
          <w:bCs/>
        </w:rPr>
      </w:pPr>
    </w:p>
    <w:p w14:paraId="6BDC562F" w14:textId="77777777" w:rsidR="00CE7007" w:rsidRDefault="003F3384">
      <w:pPr>
        <w:rPr>
          <w:rFonts w:ascii="Arial" w:eastAsia="Arial" w:hAnsi="Arial" w:cs="Arial"/>
          <w:b/>
          <w:bCs/>
        </w:rPr>
      </w:pPr>
      <w:r>
        <w:br w:type="page"/>
      </w:r>
    </w:p>
    <w:p w14:paraId="7EE3496C" w14:textId="77777777" w:rsidR="00CE7007" w:rsidRDefault="003F3384">
      <w:pPr>
        <w:pStyle w:val="Heading1"/>
      </w:pPr>
      <w:bookmarkStart w:id="0" w:name="_Toc242402672"/>
      <w:r>
        <w:lastRenderedPageBreak/>
        <w:t>Introduction</w:t>
      </w:r>
      <w:bookmarkEnd w:id="0"/>
      <w:r>
        <w:t xml:space="preserve"> </w:t>
      </w:r>
    </w:p>
    <w:p w14:paraId="7084BA47" w14:textId="77777777" w:rsidR="00CE7007" w:rsidRDefault="003F3384">
      <w:pPr>
        <w:rPr>
          <w:rFonts w:ascii="Arial" w:eastAsia="Arial" w:hAnsi="Arial" w:cs="Arial"/>
        </w:rPr>
      </w:pPr>
      <w:proofErr w:type="spellStart"/>
      <w:r>
        <w:rPr>
          <w:rFonts w:ascii="Arial" w:eastAsia="Arial" w:hAnsi="Arial" w:cs="Arial"/>
        </w:rPr>
        <w:t>NexSpace</w:t>
      </w:r>
      <w:proofErr w:type="spellEnd"/>
      <w:r>
        <w:rPr>
          <w:rFonts w:ascii="Arial" w:eastAsia="Arial" w:hAnsi="Arial" w:cs="Arial"/>
        </w:rPr>
        <w:t xml:space="preserve"> Health Systems (NHSX) is a healthcare technology organisation expanding rapidly with ~600 employees across the UK, India, and the UAE. The company focuses on developing AI-enabled digital health solutions while facing challenges of innovation, talent retention, collaboration, and workforce wellbeing. This report evaluates innovative work practices and structures a strategic talent ecosystem to recommend improved HR capability development. </w:t>
      </w:r>
    </w:p>
    <w:p w14:paraId="2EEB3459" w14:textId="77777777" w:rsidR="00CE7007" w:rsidRDefault="003F3384">
      <w:pPr>
        <w:pStyle w:val="Heading1"/>
      </w:pPr>
      <w:bookmarkStart w:id="1" w:name="_idczfdcaqnsx" w:colFirst="0" w:colLast="0"/>
      <w:bookmarkEnd w:id="1"/>
      <w:r>
        <w:br w:type="page"/>
      </w:r>
    </w:p>
    <w:p w14:paraId="10440C3B" w14:textId="77777777" w:rsidR="00CE7007" w:rsidRDefault="003F3384">
      <w:pPr>
        <w:pStyle w:val="Heading1"/>
      </w:pPr>
      <w:bookmarkStart w:id="2" w:name="_Toc242402673"/>
      <w:r>
        <w:lastRenderedPageBreak/>
        <w:t>TASK A: Designing Innovative Working Practices</w:t>
      </w:r>
      <w:bookmarkEnd w:id="2"/>
      <w:r>
        <w:t xml:space="preserve"> </w:t>
      </w:r>
    </w:p>
    <w:p w14:paraId="1D95FB5E" w14:textId="77777777" w:rsidR="00CE7007" w:rsidRDefault="003F3384">
      <w:pPr>
        <w:pStyle w:val="Heading2"/>
      </w:pPr>
      <w:bookmarkStart w:id="3" w:name="_Toc242402674"/>
      <w:r>
        <w:t>1.1 Critical Evaluation of Traditional Work Design and Contemporary Innovative Working Practices</w:t>
      </w:r>
      <w:bookmarkEnd w:id="3"/>
      <w:r>
        <w:t xml:space="preserve"> </w:t>
      </w:r>
    </w:p>
    <w:p w14:paraId="1DD90703" w14:textId="77777777" w:rsidR="00CE7007" w:rsidRDefault="003F3384">
      <w:pPr>
        <w:rPr>
          <w:rFonts w:ascii="Arial" w:eastAsia="Arial" w:hAnsi="Arial" w:cs="Arial"/>
        </w:rPr>
      </w:pPr>
      <w:r>
        <w:rPr>
          <w:rFonts w:ascii="Arial" w:eastAsia="Arial" w:hAnsi="Arial" w:cs="Arial"/>
        </w:rPr>
        <w:t xml:space="preserve">Considering the internal challenges of NHSX, work design must integrate strategies to support autonomy, collaboration, agility, and technology mediation while reducing the effects of control-oriented hierarchy. The strategic definition of Foot and Hook (2008) describes future plans, including working processes and an approach for long-term focus. It is essential for NHSC to operate with 600 employees in the UK–India–UAE work culture while supporting innovation and maintaining coordination with accountability. </w:t>
      </w:r>
    </w:p>
    <w:tbl>
      <w:tblPr>
        <w:tblStyle w:val="a"/>
        <w:tblW w:w="9360" w:type="dxa"/>
        <w:tblInd w:w="0" w:type="dxa"/>
        <w:tblBorders>
          <w:top w:val="nil"/>
          <w:left w:val="nil"/>
          <w:bottom w:val="nil"/>
          <w:right w:val="nil"/>
          <w:insideH w:val="nil"/>
          <w:insideV w:val="nil"/>
        </w:tblBorders>
        <w:tblLayout w:type="fixed"/>
        <w:tblLook w:val="0600" w:firstRow="0" w:lastRow="0" w:firstColumn="0" w:lastColumn="0" w:noHBand="1" w:noVBand="1"/>
      </w:tblPr>
      <w:tblGrid>
        <w:gridCol w:w="1371"/>
        <w:gridCol w:w="2712"/>
        <w:gridCol w:w="2550"/>
        <w:gridCol w:w="2727"/>
      </w:tblGrid>
      <w:tr w:rsidR="00CE7007" w14:paraId="3F41CF2B" w14:textId="77777777">
        <w:trPr>
          <w:trHeight w:val="1070"/>
        </w:trPr>
        <w:tc>
          <w:tcPr>
            <w:tcW w:w="137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9EECAF8" w14:textId="77777777" w:rsidR="00CE7007" w:rsidRDefault="003F3384">
            <w:pPr>
              <w:rPr>
                <w:rFonts w:ascii="Arial" w:eastAsia="Arial" w:hAnsi="Arial" w:cs="Arial"/>
              </w:rPr>
            </w:pPr>
            <w:r>
              <w:rPr>
                <w:rFonts w:ascii="Arial" w:eastAsia="Arial" w:hAnsi="Arial" w:cs="Arial"/>
                <w:b/>
                <w:bCs/>
              </w:rPr>
              <w:t>Dimension</w:t>
            </w:r>
          </w:p>
        </w:tc>
        <w:tc>
          <w:tcPr>
            <w:tcW w:w="271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8ED4D82" w14:textId="77777777" w:rsidR="00CE7007" w:rsidRDefault="003F3384">
            <w:pPr>
              <w:rPr>
                <w:rFonts w:ascii="Arial" w:eastAsia="Arial" w:hAnsi="Arial" w:cs="Arial"/>
              </w:rPr>
            </w:pPr>
            <w:r>
              <w:rPr>
                <w:rFonts w:ascii="Arial" w:eastAsia="Arial" w:hAnsi="Arial" w:cs="Arial"/>
                <w:b/>
                <w:bCs/>
              </w:rPr>
              <w:t>Traditional Hierarchical Work Design</w:t>
            </w:r>
          </w:p>
        </w:tc>
        <w:tc>
          <w:tcPr>
            <w:tcW w:w="254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2C33DA8" w14:textId="77777777" w:rsidR="00CE7007" w:rsidRDefault="003F3384">
            <w:pPr>
              <w:rPr>
                <w:rFonts w:ascii="Arial" w:eastAsia="Arial" w:hAnsi="Arial" w:cs="Arial"/>
              </w:rPr>
            </w:pPr>
            <w:r>
              <w:rPr>
                <w:rFonts w:ascii="Arial" w:eastAsia="Arial" w:hAnsi="Arial" w:cs="Arial"/>
                <w:b/>
                <w:bCs/>
              </w:rPr>
              <w:t>HPWS</w:t>
            </w:r>
          </w:p>
        </w:tc>
        <w:tc>
          <w:tcPr>
            <w:tcW w:w="272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721302C" w14:textId="77777777" w:rsidR="00CE7007" w:rsidRDefault="003F3384">
            <w:pPr>
              <w:rPr>
                <w:rFonts w:ascii="Arial" w:eastAsia="Arial" w:hAnsi="Arial" w:cs="Arial"/>
              </w:rPr>
            </w:pPr>
            <w:r>
              <w:rPr>
                <w:rFonts w:ascii="Arial" w:eastAsia="Arial" w:hAnsi="Arial" w:cs="Arial"/>
                <w:b/>
                <w:bCs/>
              </w:rPr>
              <w:t>HIWS</w:t>
            </w:r>
          </w:p>
        </w:tc>
      </w:tr>
      <w:tr w:rsidR="00CE7007" w14:paraId="7426C582" w14:textId="77777777">
        <w:trPr>
          <w:trHeight w:val="1355"/>
        </w:trPr>
        <w:tc>
          <w:tcPr>
            <w:tcW w:w="137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AB56D86" w14:textId="77777777" w:rsidR="00CE7007" w:rsidRDefault="003F3384">
            <w:pPr>
              <w:rPr>
                <w:rFonts w:ascii="Arial" w:eastAsia="Arial" w:hAnsi="Arial" w:cs="Arial"/>
              </w:rPr>
            </w:pPr>
            <w:r>
              <w:rPr>
                <w:rFonts w:ascii="Arial" w:eastAsia="Arial" w:hAnsi="Arial" w:cs="Arial"/>
                <w:b/>
                <w:bCs/>
              </w:rPr>
              <w:t>Core logic</w:t>
            </w:r>
          </w:p>
        </w:tc>
        <w:tc>
          <w:tcPr>
            <w:tcW w:w="271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D37A3C3" w14:textId="77777777" w:rsidR="00CE7007" w:rsidRDefault="003F3384">
            <w:pPr>
              <w:rPr>
                <w:rFonts w:ascii="Arial" w:eastAsia="Arial" w:hAnsi="Arial" w:cs="Arial"/>
              </w:rPr>
            </w:pPr>
            <w:r>
              <w:rPr>
                <w:rFonts w:ascii="Arial" w:eastAsia="Arial" w:hAnsi="Arial" w:cs="Arial"/>
              </w:rPr>
              <w:t>Authoritative and controlling system with vertical decision-making</w:t>
            </w:r>
          </w:p>
        </w:tc>
        <w:tc>
          <w:tcPr>
            <w:tcW w:w="254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A927A3B" w14:textId="77777777" w:rsidR="00CE7007" w:rsidRDefault="003F3384">
            <w:pPr>
              <w:rPr>
                <w:rFonts w:ascii="Arial" w:eastAsia="Arial" w:hAnsi="Arial" w:cs="Arial"/>
              </w:rPr>
            </w:pPr>
            <w:r>
              <w:rPr>
                <w:rFonts w:ascii="Arial" w:eastAsia="Arial" w:hAnsi="Arial" w:cs="Arial"/>
              </w:rPr>
              <w:t>Integrated HR practices for maximised performance with capability</w:t>
            </w:r>
          </w:p>
        </w:tc>
        <w:tc>
          <w:tcPr>
            <w:tcW w:w="272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0681628" w14:textId="77777777" w:rsidR="00CE7007" w:rsidRDefault="003F3384">
            <w:pPr>
              <w:rPr>
                <w:rFonts w:ascii="Arial" w:eastAsia="Arial" w:hAnsi="Arial" w:cs="Arial"/>
              </w:rPr>
            </w:pPr>
            <w:r>
              <w:rPr>
                <w:rFonts w:ascii="Arial" w:eastAsia="Arial" w:hAnsi="Arial" w:cs="Arial"/>
              </w:rPr>
              <w:t>Empowered employee participation with shared decision-making</w:t>
            </w:r>
          </w:p>
        </w:tc>
      </w:tr>
      <w:tr w:rsidR="00CE7007" w14:paraId="1FBBB136" w14:textId="77777777">
        <w:trPr>
          <w:trHeight w:val="1070"/>
        </w:trPr>
        <w:tc>
          <w:tcPr>
            <w:tcW w:w="137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E740949" w14:textId="77777777" w:rsidR="00CE7007" w:rsidRDefault="003F3384">
            <w:pPr>
              <w:rPr>
                <w:rFonts w:ascii="Arial" w:eastAsia="Arial" w:hAnsi="Arial" w:cs="Arial"/>
              </w:rPr>
            </w:pPr>
            <w:r>
              <w:rPr>
                <w:rFonts w:ascii="Arial" w:eastAsia="Arial" w:hAnsi="Arial" w:cs="Arial"/>
                <w:b/>
                <w:bCs/>
              </w:rPr>
              <w:t>Decision-making</w:t>
            </w:r>
          </w:p>
        </w:tc>
        <w:tc>
          <w:tcPr>
            <w:tcW w:w="271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494EF24" w14:textId="77777777" w:rsidR="00CE7007" w:rsidRDefault="003F3384">
            <w:pPr>
              <w:rPr>
                <w:rFonts w:ascii="Arial" w:eastAsia="Arial" w:hAnsi="Arial" w:cs="Arial"/>
              </w:rPr>
            </w:pPr>
            <w:r>
              <w:rPr>
                <w:rFonts w:ascii="Arial" w:eastAsia="Arial" w:hAnsi="Arial" w:cs="Arial"/>
              </w:rPr>
              <w:t>Centralised with substantial managerial authorities</w:t>
            </w:r>
          </w:p>
        </w:tc>
        <w:tc>
          <w:tcPr>
            <w:tcW w:w="254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0A705B5" w14:textId="77777777" w:rsidR="00CE7007" w:rsidRDefault="003F3384">
            <w:pPr>
              <w:rPr>
                <w:rFonts w:ascii="Arial" w:eastAsia="Arial" w:hAnsi="Arial" w:cs="Arial"/>
              </w:rPr>
            </w:pPr>
            <w:r>
              <w:rPr>
                <w:rFonts w:ascii="Arial" w:eastAsia="Arial" w:hAnsi="Arial" w:cs="Arial"/>
              </w:rPr>
              <w:t>Responsibility delegation and performance-oriented</w:t>
            </w:r>
          </w:p>
        </w:tc>
        <w:tc>
          <w:tcPr>
            <w:tcW w:w="272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292AB20" w14:textId="77777777" w:rsidR="00CE7007" w:rsidRDefault="003F3384">
            <w:pPr>
              <w:rPr>
                <w:rFonts w:ascii="Arial" w:eastAsia="Arial" w:hAnsi="Arial" w:cs="Arial"/>
              </w:rPr>
            </w:pPr>
            <w:r>
              <w:rPr>
                <w:rFonts w:ascii="Arial" w:eastAsia="Arial" w:hAnsi="Arial" w:cs="Arial"/>
              </w:rPr>
              <w:t>Decentralised system with strong employee involvement</w:t>
            </w:r>
          </w:p>
        </w:tc>
      </w:tr>
      <w:tr w:rsidR="00CE7007" w14:paraId="33B11038" w14:textId="77777777">
        <w:trPr>
          <w:trHeight w:val="1070"/>
        </w:trPr>
        <w:tc>
          <w:tcPr>
            <w:tcW w:w="137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E8A1C23" w14:textId="77777777" w:rsidR="00CE7007" w:rsidRDefault="003F3384">
            <w:pPr>
              <w:rPr>
                <w:rFonts w:ascii="Arial" w:eastAsia="Arial" w:hAnsi="Arial" w:cs="Arial"/>
              </w:rPr>
            </w:pPr>
            <w:r>
              <w:rPr>
                <w:rFonts w:ascii="Arial" w:eastAsia="Arial" w:hAnsi="Arial" w:cs="Arial"/>
                <w:b/>
                <w:bCs/>
              </w:rPr>
              <w:t>Employee role</w:t>
            </w:r>
          </w:p>
        </w:tc>
        <w:tc>
          <w:tcPr>
            <w:tcW w:w="271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3665B69" w14:textId="77777777" w:rsidR="00CE7007" w:rsidRDefault="003F3384">
            <w:pPr>
              <w:rPr>
                <w:rFonts w:ascii="Arial" w:eastAsia="Arial" w:hAnsi="Arial" w:cs="Arial"/>
              </w:rPr>
            </w:pPr>
            <w:r>
              <w:rPr>
                <w:rFonts w:ascii="Arial" w:eastAsia="Arial" w:hAnsi="Arial" w:cs="Arial"/>
              </w:rPr>
              <w:t>Task execution</w:t>
            </w:r>
          </w:p>
        </w:tc>
        <w:tc>
          <w:tcPr>
            <w:tcW w:w="254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8CD85D0" w14:textId="77777777" w:rsidR="00CE7007" w:rsidRDefault="003F3384">
            <w:pPr>
              <w:rPr>
                <w:rFonts w:ascii="Arial" w:eastAsia="Arial" w:hAnsi="Arial" w:cs="Arial"/>
              </w:rPr>
            </w:pPr>
            <w:r>
              <w:rPr>
                <w:rFonts w:ascii="Arial" w:eastAsia="Arial" w:hAnsi="Arial" w:cs="Arial"/>
              </w:rPr>
              <w:t>Performance-focused training and skill development</w:t>
            </w:r>
          </w:p>
        </w:tc>
        <w:tc>
          <w:tcPr>
            <w:tcW w:w="272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F935F04" w14:textId="77777777" w:rsidR="00CE7007" w:rsidRDefault="003F3384">
            <w:pPr>
              <w:rPr>
                <w:rFonts w:ascii="Arial" w:eastAsia="Arial" w:hAnsi="Arial" w:cs="Arial"/>
              </w:rPr>
            </w:pPr>
            <w:r>
              <w:rPr>
                <w:rFonts w:ascii="Arial" w:eastAsia="Arial" w:hAnsi="Arial" w:cs="Arial"/>
              </w:rPr>
              <w:t>Active contributors to problem-solving and decision-making</w:t>
            </w:r>
          </w:p>
        </w:tc>
      </w:tr>
      <w:tr w:rsidR="00CE7007" w14:paraId="793F7A10" w14:textId="77777777">
        <w:trPr>
          <w:trHeight w:val="1910"/>
        </w:trPr>
        <w:tc>
          <w:tcPr>
            <w:tcW w:w="137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AC8002C" w14:textId="77777777" w:rsidR="00CE7007" w:rsidRDefault="003F3384">
            <w:pPr>
              <w:rPr>
                <w:rFonts w:ascii="Arial" w:eastAsia="Arial" w:hAnsi="Arial" w:cs="Arial"/>
              </w:rPr>
            </w:pPr>
            <w:r>
              <w:rPr>
                <w:rFonts w:ascii="Arial" w:eastAsia="Arial" w:hAnsi="Arial" w:cs="Arial"/>
                <w:b/>
                <w:bCs/>
              </w:rPr>
              <w:lastRenderedPageBreak/>
              <w:t>NHSX relevance</w:t>
            </w:r>
          </w:p>
        </w:tc>
        <w:tc>
          <w:tcPr>
            <w:tcW w:w="271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5BB6AEE" w14:textId="77777777" w:rsidR="00CE7007" w:rsidRDefault="003F3384">
            <w:pPr>
              <w:rPr>
                <w:rFonts w:ascii="Arial" w:eastAsia="Arial" w:hAnsi="Arial" w:cs="Arial"/>
              </w:rPr>
            </w:pPr>
            <w:r>
              <w:rPr>
                <w:rFonts w:ascii="Arial" w:eastAsia="Arial" w:hAnsi="Arial" w:cs="Arial"/>
              </w:rPr>
              <w:t>Governance and accountability reinforcing delayed decision-making</w:t>
            </w:r>
          </w:p>
        </w:tc>
        <w:tc>
          <w:tcPr>
            <w:tcW w:w="254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202093A" w14:textId="77777777" w:rsidR="00CE7007" w:rsidRDefault="003F3384">
            <w:pPr>
              <w:rPr>
                <w:rFonts w:ascii="Arial" w:eastAsia="Arial" w:hAnsi="Arial" w:cs="Arial"/>
              </w:rPr>
            </w:pPr>
            <w:r>
              <w:rPr>
                <w:rFonts w:ascii="Arial" w:eastAsia="Arial" w:hAnsi="Arial" w:cs="Arial"/>
              </w:rPr>
              <w:t>Potential improvement of AI-technical capability through training, recruitment, and performance management</w:t>
            </w:r>
          </w:p>
        </w:tc>
        <w:tc>
          <w:tcPr>
            <w:tcW w:w="272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328A499" w14:textId="77777777" w:rsidR="00CE7007" w:rsidRDefault="003F3384">
            <w:pPr>
              <w:rPr>
                <w:rFonts w:ascii="Arial" w:eastAsia="Arial" w:hAnsi="Arial" w:cs="Arial"/>
              </w:rPr>
            </w:pPr>
            <w:r>
              <w:rPr>
                <w:rFonts w:ascii="Arial" w:eastAsia="Arial" w:hAnsi="Arial" w:cs="Arial"/>
              </w:rPr>
              <w:t>Most suited to support creativity with knowledge sharing and participation</w:t>
            </w:r>
          </w:p>
        </w:tc>
      </w:tr>
      <w:tr w:rsidR="00CE7007" w14:paraId="623C1CED" w14:textId="77777777">
        <w:trPr>
          <w:trHeight w:val="1625"/>
        </w:trPr>
        <w:tc>
          <w:tcPr>
            <w:tcW w:w="137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33ABB04" w14:textId="77777777" w:rsidR="00CE7007" w:rsidRDefault="003F3384">
            <w:pPr>
              <w:rPr>
                <w:rFonts w:ascii="Arial" w:eastAsia="Arial" w:hAnsi="Arial" w:cs="Arial"/>
              </w:rPr>
            </w:pPr>
            <w:r>
              <w:rPr>
                <w:rFonts w:ascii="Arial" w:eastAsia="Arial" w:hAnsi="Arial" w:cs="Arial"/>
                <w:b/>
                <w:bCs/>
              </w:rPr>
              <w:t>Key limitation</w:t>
            </w:r>
          </w:p>
        </w:tc>
        <w:tc>
          <w:tcPr>
            <w:tcW w:w="271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F253E07" w14:textId="77777777" w:rsidR="00CE7007" w:rsidRDefault="003F3384">
            <w:pPr>
              <w:rPr>
                <w:rFonts w:ascii="Arial" w:eastAsia="Arial" w:hAnsi="Arial" w:cs="Arial"/>
              </w:rPr>
            </w:pPr>
            <w:r>
              <w:rPr>
                <w:rFonts w:ascii="Arial" w:eastAsia="Arial" w:hAnsi="Arial" w:cs="Arial"/>
              </w:rPr>
              <w:t xml:space="preserve">Slow innovation </w:t>
            </w:r>
          </w:p>
        </w:tc>
        <w:tc>
          <w:tcPr>
            <w:tcW w:w="254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2C96783" w14:textId="77777777" w:rsidR="00CE7007" w:rsidRDefault="003F3384">
            <w:pPr>
              <w:rPr>
                <w:rFonts w:ascii="Arial" w:eastAsia="Arial" w:hAnsi="Arial" w:cs="Arial"/>
              </w:rPr>
            </w:pPr>
            <w:r>
              <w:rPr>
                <w:rFonts w:ascii="Arial" w:eastAsia="Arial" w:hAnsi="Arial" w:cs="Arial"/>
              </w:rPr>
              <w:t>Intensified workload</w:t>
            </w:r>
          </w:p>
        </w:tc>
        <w:tc>
          <w:tcPr>
            <w:tcW w:w="272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394E5AE" w14:textId="77777777" w:rsidR="00CE7007" w:rsidRDefault="003F3384">
            <w:pPr>
              <w:rPr>
                <w:rFonts w:ascii="Arial" w:eastAsia="Arial" w:hAnsi="Arial" w:cs="Arial"/>
              </w:rPr>
            </w:pPr>
            <w:r>
              <w:rPr>
                <w:rFonts w:ascii="Arial" w:eastAsia="Arial" w:hAnsi="Arial" w:cs="Arial"/>
              </w:rPr>
              <w:t>Time-consuming and ineffective with participation-oriented interference</w:t>
            </w:r>
          </w:p>
        </w:tc>
      </w:tr>
    </w:tbl>
    <w:p w14:paraId="372E8C56" w14:textId="77777777" w:rsidR="00CE7007" w:rsidRDefault="003F3384">
      <w:pPr>
        <w:jc w:val="center"/>
        <w:rPr>
          <w:rFonts w:ascii="Arial" w:eastAsia="Arial" w:hAnsi="Arial" w:cs="Arial"/>
          <w:b/>
          <w:bCs/>
        </w:rPr>
      </w:pPr>
      <w:r>
        <w:rPr>
          <w:rFonts w:ascii="Arial" w:eastAsia="Arial" w:hAnsi="Arial" w:cs="Arial"/>
          <w:b/>
          <w:bCs/>
        </w:rPr>
        <w:t>Table 1: Comparative evaluation of work-design approaches</w:t>
      </w:r>
    </w:p>
    <w:p w14:paraId="0FCA89B9" w14:textId="77777777" w:rsidR="00CE7007" w:rsidRDefault="003F3384">
      <w:pPr>
        <w:jc w:val="center"/>
        <w:rPr>
          <w:rFonts w:ascii="Arial" w:eastAsia="Arial" w:hAnsi="Arial" w:cs="Arial"/>
        </w:rPr>
      </w:pPr>
      <w:r>
        <w:rPr>
          <w:rFonts w:ascii="Arial" w:eastAsia="Arial" w:hAnsi="Arial" w:cs="Arial"/>
        </w:rPr>
        <w:t xml:space="preserve">(Source: Influenced by Parker and Knight, 2024; Fragoso </w:t>
      </w:r>
      <w:r>
        <w:rPr>
          <w:rFonts w:ascii="Arial" w:eastAsia="Arial" w:hAnsi="Arial" w:cs="Arial"/>
          <w:i/>
          <w:iCs/>
        </w:rPr>
        <w:t xml:space="preserve">et al., </w:t>
      </w:r>
      <w:r>
        <w:rPr>
          <w:rFonts w:ascii="Arial" w:eastAsia="Arial" w:hAnsi="Arial" w:cs="Arial"/>
        </w:rPr>
        <w:t xml:space="preserve">2022; Kilroy </w:t>
      </w:r>
      <w:r>
        <w:rPr>
          <w:rFonts w:ascii="Arial" w:eastAsia="Arial" w:hAnsi="Arial" w:cs="Arial"/>
          <w:i/>
          <w:iCs/>
        </w:rPr>
        <w:t xml:space="preserve">et al., </w:t>
      </w:r>
      <w:r>
        <w:rPr>
          <w:rFonts w:ascii="Arial" w:eastAsia="Arial" w:hAnsi="Arial" w:cs="Arial"/>
        </w:rPr>
        <w:t>2023)</w:t>
      </w:r>
    </w:p>
    <w:p w14:paraId="681246CF" w14:textId="77777777" w:rsidR="00CE7007" w:rsidRDefault="003F3384">
      <w:pPr>
        <w:rPr>
          <w:rFonts w:ascii="Arial" w:eastAsia="Arial" w:hAnsi="Arial" w:cs="Arial"/>
        </w:rPr>
      </w:pPr>
      <w:r>
        <w:rPr>
          <w:rFonts w:ascii="Arial" w:eastAsia="Arial" w:hAnsi="Arial" w:cs="Arial"/>
        </w:rPr>
        <w:t xml:space="preserve">Therefore, traditional hierarchy needs to be surpassed with strategies of accountability, participatory decision-making, and regulatory oversight. However, the inconsistency of retained hierarchy structure can interfere with knowledge-intensive AI environments, leading to turnover. Nonetheless, HPWS can improve performance integration with capability, while HIWS can address the fundamental issue of employee participation (Fragoso </w:t>
      </w:r>
      <w:r>
        <w:rPr>
          <w:rFonts w:ascii="Arial" w:eastAsia="Arial" w:hAnsi="Arial" w:cs="Arial"/>
          <w:i/>
          <w:iCs/>
        </w:rPr>
        <w:t xml:space="preserve">et al., </w:t>
      </w:r>
      <w:r>
        <w:rPr>
          <w:rFonts w:ascii="Arial" w:eastAsia="Arial" w:hAnsi="Arial" w:cs="Arial"/>
        </w:rPr>
        <w:t xml:space="preserve">2022; Kilroy </w:t>
      </w:r>
      <w:r>
        <w:rPr>
          <w:rFonts w:ascii="Arial" w:eastAsia="Arial" w:hAnsi="Arial" w:cs="Arial"/>
          <w:i/>
          <w:iCs/>
        </w:rPr>
        <w:t xml:space="preserve">et al., </w:t>
      </w:r>
      <w:r>
        <w:rPr>
          <w:rFonts w:ascii="Arial" w:eastAsia="Arial" w:hAnsi="Arial" w:cs="Arial"/>
        </w:rPr>
        <w:t xml:space="preserve">2023). Hence, a hybrid architecture is essential, with a strategic governance system to sustain operational innovation with an engaged team base. </w:t>
      </w:r>
    </w:p>
    <w:p w14:paraId="203373C7" w14:textId="77777777" w:rsidR="00CE7007" w:rsidRDefault="003F3384">
      <w:pPr>
        <w:jc w:val="center"/>
        <w:rPr>
          <w:rFonts w:ascii="Arial" w:eastAsia="Arial" w:hAnsi="Arial" w:cs="Arial"/>
        </w:rPr>
      </w:pPr>
      <w:r>
        <w:rPr>
          <w:rFonts w:ascii="Arial" w:eastAsia="Arial" w:hAnsi="Arial" w:cs="Arial"/>
          <w:noProof/>
          <w:lang w:val="en-US" w:eastAsia="en-US"/>
        </w:rPr>
        <w:lastRenderedPageBreak/>
        <w:drawing>
          <wp:inline distT="114300" distB="114300" distL="114300" distR="114300" wp14:anchorId="40289FE8" wp14:editId="718B4F23">
            <wp:extent cx="5943600" cy="4013200"/>
            <wp:effectExtent l="12700" t="12700" r="12700" b="12700"/>
            <wp:docPr id="2"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8" cstate="print"/>
                    <a:srcRect/>
                    <a:stretch>
                      <a:fillRect/>
                    </a:stretch>
                  </pic:blipFill>
                  <pic:spPr>
                    <a:xfrm>
                      <a:off x="0" y="0"/>
                      <a:ext cx="5943600" cy="4013200"/>
                    </a:xfrm>
                    <a:prstGeom prst="rect">
                      <a:avLst/>
                    </a:prstGeom>
                    <a:ln w="12700">
                      <a:solidFill>
                        <a:srgbClr val="000000"/>
                      </a:solidFill>
                      <a:prstDash val="solid"/>
                    </a:ln>
                  </pic:spPr>
                </pic:pic>
              </a:graphicData>
            </a:graphic>
          </wp:inline>
        </w:drawing>
      </w:r>
    </w:p>
    <w:p w14:paraId="70ED6771" w14:textId="77777777" w:rsidR="00CE7007" w:rsidRDefault="003F3384">
      <w:pPr>
        <w:jc w:val="center"/>
        <w:rPr>
          <w:rFonts w:ascii="Arial" w:eastAsia="Arial" w:hAnsi="Arial" w:cs="Arial"/>
          <w:b/>
          <w:bCs/>
        </w:rPr>
      </w:pPr>
      <w:r>
        <w:rPr>
          <w:rFonts w:ascii="Arial" w:eastAsia="Arial" w:hAnsi="Arial" w:cs="Arial"/>
          <w:b/>
          <w:bCs/>
        </w:rPr>
        <w:t>Figure 1: Global employee engagement rate</w:t>
      </w:r>
    </w:p>
    <w:p w14:paraId="5EA64532" w14:textId="77777777" w:rsidR="00CE7007" w:rsidRDefault="003F3384">
      <w:pPr>
        <w:jc w:val="center"/>
        <w:rPr>
          <w:rFonts w:ascii="Arial" w:eastAsia="Arial" w:hAnsi="Arial" w:cs="Arial"/>
        </w:rPr>
      </w:pPr>
      <w:r>
        <w:rPr>
          <w:rFonts w:ascii="Arial" w:eastAsia="Arial" w:hAnsi="Arial" w:cs="Arial"/>
        </w:rPr>
        <w:t>(Source: Gallup, 2026)</w:t>
      </w:r>
    </w:p>
    <w:p w14:paraId="2BB985C7" w14:textId="77777777" w:rsidR="00CE7007" w:rsidRDefault="003F3384">
      <w:pPr>
        <w:rPr>
          <w:rFonts w:ascii="Arial" w:eastAsia="Arial" w:hAnsi="Arial" w:cs="Arial"/>
        </w:rPr>
      </w:pPr>
      <w:r>
        <w:rPr>
          <w:rFonts w:ascii="Arial" w:eastAsia="Arial" w:hAnsi="Arial" w:cs="Arial"/>
        </w:rPr>
        <w:t xml:space="preserve">Considering the innovation challenge of NHSX, Agile working systems can improve outcomes with organised iterative delivery, rapid feedback, and cross-functional expertise leading to adaptation beyond rigid functional boundaries. However, </w:t>
      </w:r>
      <w:proofErr w:type="spellStart"/>
      <w:r>
        <w:rPr>
          <w:rFonts w:ascii="Arial" w:eastAsia="Arial" w:hAnsi="Arial" w:cs="Arial"/>
        </w:rPr>
        <w:t>Prasodjo</w:t>
      </w:r>
      <w:proofErr w:type="spellEnd"/>
      <w:r>
        <w:rPr>
          <w:rFonts w:ascii="Arial" w:eastAsia="Arial" w:hAnsi="Arial" w:cs="Arial"/>
        </w:rPr>
        <w:t xml:space="preserve"> (2025) argued that an agile working culture without a governance system reduces the efficiency of the working system while increasing ambiguity. Hence, agile autonomy with cybersecurity, regulatory boundaries, and clinical systems are essential. As suggested by Khan (2025), hybrid and flexible working systems have dual effects on innovation development and empowerment disruptions, with complex collaboration efficiency. CIPD (2025) report indicated that 74% of UK organisations implemented hybrid working practices, while 91% promote flexible working conditions to support innovation and maximise performance. However, employer descriptions highlight complexities in managing hybrid teams. Nonetheless, structured flexibility can be integrated in NHSX to </w:t>
      </w:r>
      <w:r>
        <w:rPr>
          <w:rFonts w:ascii="Arial" w:eastAsia="Arial" w:hAnsi="Arial" w:cs="Arial"/>
        </w:rPr>
        <w:lastRenderedPageBreak/>
        <w:t xml:space="preserve">synchronise employee innovation, retention and outcome-based performance management. </w:t>
      </w:r>
    </w:p>
    <w:p w14:paraId="074DEB61" w14:textId="77777777" w:rsidR="00CE7007" w:rsidRDefault="003F3384">
      <w:pPr>
        <w:jc w:val="center"/>
        <w:rPr>
          <w:rFonts w:ascii="Arial" w:eastAsia="Arial" w:hAnsi="Arial" w:cs="Arial"/>
        </w:rPr>
      </w:pPr>
      <w:r>
        <w:rPr>
          <w:rFonts w:ascii="Arial" w:eastAsia="Arial" w:hAnsi="Arial" w:cs="Arial"/>
          <w:noProof/>
          <w:lang w:val="en-US" w:eastAsia="en-US"/>
        </w:rPr>
        <w:drawing>
          <wp:inline distT="114300" distB="114300" distL="114300" distR="114300" wp14:anchorId="0867D2FA" wp14:editId="12156B9C">
            <wp:extent cx="5943600" cy="3060700"/>
            <wp:effectExtent l="12700" t="12700" r="12700" b="12700"/>
            <wp:docPr id="1"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9" cstate="print"/>
                    <a:srcRect/>
                    <a:stretch>
                      <a:fillRect/>
                    </a:stretch>
                  </pic:blipFill>
                  <pic:spPr>
                    <a:xfrm>
                      <a:off x="0" y="0"/>
                      <a:ext cx="5943600" cy="3060700"/>
                    </a:xfrm>
                    <a:prstGeom prst="rect">
                      <a:avLst/>
                    </a:prstGeom>
                    <a:ln w="12700">
                      <a:solidFill>
                        <a:srgbClr val="000000"/>
                      </a:solidFill>
                      <a:prstDash val="solid"/>
                    </a:ln>
                  </pic:spPr>
                </pic:pic>
              </a:graphicData>
            </a:graphic>
          </wp:inline>
        </w:drawing>
      </w:r>
    </w:p>
    <w:p w14:paraId="534B91AC" w14:textId="77777777" w:rsidR="00CE7007" w:rsidRDefault="003F3384">
      <w:pPr>
        <w:jc w:val="center"/>
        <w:rPr>
          <w:rFonts w:ascii="Arial" w:eastAsia="Arial" w:hAnsi="Arial" w:cs="Arial"/>
          <w:b/>
          <w:bCs/>
        </w:rPr>
      </w:pPr>
      <w:r>
        <w:rPr>
          <w:rFonts w:ascii="Arial" w:eastAsia="Arial" w:hAnsi="Arial" w:cs="Arial"/>
          <w:b/>
          <w:bCs/>
        </w:rPr>
        <w:t xml:space="preserve">Figure 2: Hybrid working approach implementation </w:t>
      </w:r>
    </w:p>
    <w:p w14:paraId="15205E7C" w14:textId="77777777" w:rsidR="00CE7007" w:rsidRDefault="003F3384">
      <w:pPr>
        <w:jc w:val="center"/>
        <w:rPr>
          <w:rFonts w:ascii="Arial" w:eastAsia="Arial" w:hAnsi="Arial" w:cs="Arial"/>
        </w:rPr>
      </w:pPr>
      <w:r>
        <w:rPr>
          <w:rFonts w:ascii="Arial" w:eastAsia="Arial" w:hAnsi="Arial" w:cs="Arial"/>
        </w:rPr>
        <w:t>(Source: CIPD, 2025)</w:t>
      </w:r>
    </w:p>
    <w:p w14:paraId="15D57D36" w14:textId="77777777" w:rsidR="00CE7007" w:rsidRDefault="003F3384">
      <w:pPr>
        <w:rPr>
          <w:rFonts w:ascii="Arial" w:eastAsia="Arial" w:hAnsi="Arial" w:cs="Arial"/>
        </w:rPr>
      </w:pPr>
      <w:r>
        <w:rPr>
          <w:rFonts w:ascii="Arial" w:eastAsia="Arial" w:hAnsi="Arial" w:cs="Arial"/>
        </w:rPr>
        <w:t xml:space="preserve">Following Tuckman’s team development model can support the potential cross-functional, agile teams. </w:t>
      </w:r>
    </w:p>
    <w:tbl>
      <w:tblPr>
        <w:tblStyle w:val="a0"/>
        <w:tblW w:w="9360" w:type="dxa"/>
        <w:tblInd w:w="0" w:type="dxa"/>
        <w:tblBorders>
          <w:top w:val="nil"/>
          <w:left w:val="nil"/>
          <w:bottom w:val="nil"/>
          <w:right w:val="nil"/>
          <w:insideH w:val="nil"/>
          <w:insideV w:val="nil"/>
        </w:tblBorders>
        <w:tblLayout w:type="fixed"/>
        <w:tblLook w:val="0600" w:firstRow="0" w:lastRow="0" w:firstColumn="0" w:lastColumn="0" w:noHBand="1" w:noVBand="1"/>
      </w:tblPr>
      <w:tblGrid>
        <w:gridCol w:w="1412"/>
        <w:gridCol w:w="4618"/>
        <w:gridCol w:w="3330"/>
      </w:tblGrid>
      <w:tr w:rsidR="00CE7007" w14:paraId="09F0586C" w14:textId="77777777">
        <w:trPr>
          <w:trHeight w:val="515"/>
        </w:trPr>
        <w:tc>
          <w:tcPr>
            <w:tcW w:w="141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A314301" w14:textId="77777777" w:rsidR="00CE7007" w:rsidRDefault="003F3384">
            <w:pPr>
              <w:rPr>
                <w:rFonts w:ascii="Arial" w:eastAsia="Arial" w:hAnsi="Arial" w:cs="Arial"/>
              </w:rPr>
            </w:pPr>
            <w:r>
              <w:rPr>
                <w:rFonts w:ascii="Arial" w:eastAsia="Arial" w:hAnsi="Arial" w:cs="Arial"/>
                <w:b/>
                <w:bCs/>
              </w:rPr>
              <w:t>Stage</w:t>
            </w:r>
          </w:p>
        </w:tc>
        <w:tc>
          <w:tcPr>
            <w:tcW w:w="461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EE454A8" w14:textId="77777777" w:rsidR="00CE7007" w:rsidRDefault="003F3384">
            <w:pPr>
              <w:rPr>
                <w:rFonts w:ascii="Arial" w:eastAsia="Arial" w:hAnsi="Arial" w:cs="Arial"/>
              </w:rPr>
            </w:pPr>
            <w:r>
              <w:rPr>
                <w:rFonts w:ascii="Arial" w:eastAsia="Arial" w:hAnsi="Arial" w:cs="Arial"/>
                <w:b/>
                <w:bCs/>
              </w:rPr>
              <w:t>NHSX application</w:t>
            </w:r>
          </w:p>
        </w:tc>
        <w:tc>
          <w:tcPr>
            <w:tcW w:w="332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8907BF5" w14:textId="77777777" w:rsidR="00CE7007" w:rsidRDefault="003F3384">
            <w:pPr>
              <w:rPr>
                <w:rFonts w:ascii="Arial" w:eastAsia="Arial" w:hAnsi="Arial" w:cs="Arial"/>
              </w:rPr>
            </w:pPr>
            <w:r>
              <w:rPr>
                <w:rFonts w:ascii="Arial" w:eastAsia="Arial" w:hAnsi="Arial" w:cs="Arial"/>
                <w:b/>
                <w:bCs/>
              </w:rPr>
              <w:t>Management requirement</w:t>
            </w:r>
          </w:p>
        </w:tc>
      </w:tr>
      <w:tr w:rsidR="00CE7007" w14:paraId="0C3C4713" w14:textId="77777777">
        <w:trPr>
          <w:trHeight w:val="785"/>
        </w:trPr>
        <w:tc>
          <w:tcPr>
            <w:tcW w:w="141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47CE8B8" w14:textId="77777777" w:rsidR="00CE7007" w:rsidRDefault="003F3384">
            <w:pPr>
              <w:rPr>
                <w:rFonts w:ascii="Arial" w:eastAsia="Arial" w:hAnsi="Arial" w:cs="Arial"/>
              </w:rPr>
            </w:pPr>
            <w:r>
              <w:rPr>
                <w:rFonts w:ascii="Arial" w:eastAsia="Arial" w:hAnsi="Arial" w:cs="Arial"/>
                <w:b/>
                <w:bCs/>
              </w:rPr>
              <w:t>Forming</w:t>
            </w:r>
          </w:p>
        </w:tc>
        <w:tc>
          <w:tcPr>
            <w:tcW w:w="461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6F8D19B" w14:textId="77777777" w:rsidR="00CE7007" w:rsidRDefault="003F3384">
            <w:pPr>
              <w:rPr>
                <w:rFonts w:ascii="Arial" w:eastAsia="Arial" w:hAnsi="Arial" w:cs="Arial"/>
              </w:rPr>
            </w:pPr>
            <w:r>
              <w:rPr>
                <w:rFonts w:ascii="Arial" w:eastAsia="Arial" w:hAnsi="Arial" w:cs="Arial"/>
              </w:rPr>
              <w:t>Established team purpose with AI, clinical, product, and software specialists</w:t>
            </w:r>
          </w:p>
        </w:tc>
        <w:tc>
          <w:tcPr>
            <w:tcW w:w="332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28DFD54" w14:textId="77777777" w:rsidR="00CE7007" w:rsidRDefault="003F3384">
            <w:pPr>
              <w:rPr>
                <w:rFonts w:ascii="Arial" w:eastAsia="Arial" w:hAnsi="Arial" w:cs="Arial"/>
              </w:rPr>
            </w:pPr>
            <w:r>
              <w:rPr>
                <w:rFonts w:ascii="Arial" w:eastAsia="Arial" w:hAnsi="Arial" w:cs="Arial"/>
              </w:rPr>
              <w:t>Clarification of objectives, roles and decisions</w:t>
            </w:r>
          </w:p>
        </w:tc>
      </w:tr>
      <w:tr w:rsidR="00CE7007" w14:paraId="752278D3" w14:textId="77777777">
        <w:trPr>
          <w:trHeight w:val="1070"/>
        </w:trPr>
        <w:tc>
          <w:tcPr>
            <w:tcW w:w="141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F7F6948" w14:textId="77777777" w:rsidR="00CE7007" w:rsidRDefault="003F3384">
            <w:pPr>
              <w:rPr>
                <w:rFonts w:ascii="Arial" w:eastAsia="Arial" w:hAnsi="Arial" w:cs="Arial"/>
              </w:rPr>
            </w:pPr>
            <w:r>
              <w:rPr>
                <w:rFonts w:ascii="Arial" w:eastAsia="Arial" w:hAnsi="Arial" w:cs="Arial"/>
                <w:b/>
                <w:bCs/>
              </w:rPr>
              <w:t>Storming</w:t>
            </w:r>
          </w:p>
        </w:tc>
        <w:tc>
          <w:tcPr>
            <w:tcW w:w="461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5F6F700" w14:textId="77777777" w:rsidR="00CE7007" w:rsidRDefault="003F3384">
            <w:pPr>
              <w:rPr>
                <w:rFonts w:ascii="Arial" w:eastAsia="Arial" w:hAnsi="Arial" w:cs="Arial"/>
              </w:rPr>
            </w:pPr>
            <w:r>
              <w:rPr>
                <w:rFonts w:ascii="Arial" w:eastAsia="Arial" w:hAnsi="Arial" w:cs="Arial"/>
              </w:rPr>
              <w:t>Conflicting professional priorities with innovation, clinical safety and commercial speed</w:t>
            </w:r>
          </w:p>
        </w:tc>
        <w:tc>
          <w:tcPr>
            <w:tcW w:w="332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E6EA0F9" w14:textId="77777777" w:rsidR="00CE7007" w:rsidRDefault="003F3384">
            <w:pPr>
              <w:rPr>
                <w:rFonts w:ascii="Arial" w:eastAsia="Arial" w:hAnsi="Arial" w:cs="Arial"/>
              </w:rPr>
            </w:pPr>
            <w:r>
              <w:rPr>
                <w:rFonts w:ascii="Arial" w:eastAsia="Arial" w:hAnsi="Arial" w:cs="Arial"/>
              </w:rPr>
              <w:t>Constructive team management with diverse opinions</w:t>
            </w:r>
          </w:p>
        </w:tc>
      </w:tr>
      <w:tr w:rsidR="00CE7007" w14:paraId="1F2864C9" w14:textId="77777777">
        <w:trPr>
          <w:trHeight w:val="785"/>
        </w:trPr>
        <w:tc>
          <w:tcPr>
            <w:tcW w:w="141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68226F8" w14:textId="77777777" w:rsidR="00CE7007" w:rsidRDefault="003F3384">
            <w:pPr>
              <w:rPr>
                <w:rFonts w:ascii="Arial" w:eastAsia="Arial" w:hAnsi="Arial" w:cs="Arial"/>
              </w:rPr>
            </w:pPr>
            <w:r>
              <w:rPr>
                <w:rFonts w:ascii="Arial" w:eastAsia="Arial" w:hAnsi="Arial" w:cs="Arial"/>
                <w:b/>
                <w:bCs/>
              </w:rPr>
              <w:t>Norming</w:t>
            </w:r>
          </w:p>
        </w:tc>
        <w:tc>
          <w:tcPr>
            <w:tcW w:w="461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A1DDCBA" w14:textId="77777777" w:rsidR="00CE7007" w:rsidRDefault="003F3384">
            <w:pPr>
              <w:rPr>
                <w:rFonts w:ascii="Arial" w:eastAsia="Arial" w:hAnsi="Arial" w:cs="Arial"/>
              </w:rPr>
            </w:pPr>
            <w:r>
              <w:rPr>
                <w:rFonts w:ascii="Arial" w:eastAsia="Arial" w:hAnsi="Arial" w:cs="Arial"/>
              </w:rPr>
              <w:t>Team expectations with shared protocol and communication routines</w:t>
            </w:r>
          </w:p>
        </w:tc>
        <w:tc>
          <w:tcPr>
            <w:tcW w:w="332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6A97CE0" w14:textId="77777777" w:rsidR="00CE7007" w:rsidRDefault="003F3384">
            <w:pPr>
              <w:rPr>
                <w:rFonts w:ascii="Arial" w:eastAsia="Arial" w:hAnsi="Arial" w:cs="Arial"/>
              </w:rPr>
            </w:pPr>
            <w:r>
              <w:rPr>
                <w:rFonts w:ascii="Arial" w:eastAsia="Arial" w:hAnsi="Arial" w:cs="Arial"/>
              </w:rPr>
              <w:t>Collaboration norms and accountability</w:t>
            </w:r>
          </w:p>
        </w:tc>
      </w:tr>
      <w:tr w:rsidR="00CE7007" w14:paraId="2428AEB3" w14:textId="77777777">
        <w:trPr>
          <w:trHeight w:val="1070"/>
        </w:trPr>
        <w:tc>
          <w:tcPr>
            <w:tcW w:w="141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BAF2A77" w14:textId="77777777" w:rsidR="00CE7007" w:rsidRDefault="003F3384">
            <w:pPr>
              <w:rPr>
                <w:rFonts w:ascii="Arial" w:eastAsia="Arial" w:hAnsi="Arial" w:cs="Arial"/>
              </w:rPr>
            </w:pPr>
            <w:r>
              <w:rPr>
                <w:rFonts w:ascii="Arial" w:eastAsia="Arial" w:hAnsi="Arial" w:cs="Arial"/>
                <w:b/>
                <w:bCs/>
              </w:rPr>
              <w:lastRenderedPageBreak/>
              <w:t>Performing</w:t>
            </w:r>
          </w:p>
        </w:tc>
        <w:tc>
          <w:tcPr>
            <w:tcW w:w="461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9FD00F4" w14:textId="77777777" w:rsidR="00CE7007" w:rsidRDefault="003F3384">
            <w:pPr>
              <w:rPr>
                <w:rFonts w:ascii="Arial" w:eastAsia="Arial" w:hAnsi="Arial" w:cs="Arial"/>
              </w:rPr>
            </w:pPr>
            <w:r>
              <w:rPr>
                <w:rFonts w:ascii="Arial" w:eastAsia="Arial" w:hAnsi="Arial" w:cs="Arial"/>
              </w:rPr>
              <w:t>Coordinated team with trust and autonomy</w:t>
            </w:r>
          </w:p>
        </w:tc>
        <w:tc>
          <w:tcPr>
            <w:tcW w:w="332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A1A75DF" w14:textId="77777777" w:rsidR="00CE7007" w:rsidRDefault="003F3384">
            <w:pPr>
              <w:rPr>
                <w:rFonts w:ascii="Arial" w:eastAsia="Arial" w:hAnsi="Arial" w:cs="Arial"/>
              </w:rPr>
            </w:pPr>
            <w:r>
              <w:rPr>
                <w:rFonts w:ascii="Arial" w:eastAsia="Arial" w:hAnsi="Arial" w:cs="Arial"/>
              </w:rPr>
              <w:t>Eliminated barriers and performance management</w:t>
            </w:r>
          </w:p>
        </w:tc>
      </w:tr>
    </w:tbl>
    <w:p w14:paraId="47C2D5D4" w14:textId="77777777" w:rsidR="00CE7007" w:rsidRDefault="003F3384">
      <w:pPr>
        <w:jc w:val="center"/>
        <w:rPr>
          <w:rFonts w:ascii="Arial" w:eastAsia="Arial" w:hAnsi="Arial" w:cs="Arial"/>
          <w:b/>
          <w:bCs/>
        </w:rPr>
      </w:pPr>
      <w:r>
        <w:rPr>
          <w:rFonts w:ascii="Arial" w:eastAsia="Arial" w:hAnsi="Arial" w:cs="Arial"/>
          <w:b/>
          <w:bCs/>
        </w:rPr>
        <w:t>Table 2: Implementing Tuckman’s team development model</w:t>
      </w:r>
    </w:p>
    <w:p w14:paraId="189206D3" w14:textId="77777777" w:rsidR="00CE7007" w:rsidRDefault="003F3384">
      <w:pPr>
        <w:jc w:val="center"/>
        <w:rPr>
          <w:rFonts w:ascii="Arial" w:eastAsia="Arial" w:hAnsi="Arial" w:cs="Arial"/>
        </w:rPr>
      </w:pPr>
      <w:r>
        <w:rPr>
          <w:rFonts w:ascii="Arial" w:eastAsia="Arial" w:hAnsi="Arial" w:cs="Arial"/>
        </w:rPr>
        <w:t xml:space="preserve">(Source: Influenced by Zirar </w:t>
      </w:r>
      <w:r>
        <w:rPr>
          <w:rFonts w:ascii="Arial" w:eastAsia="Arial" w:hAnsi="Arial" w:cs="Arial"/>
          <w:i/>
          <w:iCs/>
        </w:rPr>
        <w:t xml:space="preserve">et al., </w:t>
      </w:r>
      <w:r>
        <w:rPr>
          <w:rFonts w:ascii="Arial" w:eastAsia="Arial" w:hAnsi="Arial" w:cs="Arial"/>
        </w:rPr>
        <w:t>2025)</w:t>
      </w:r>
    </w:p>
    <w:p w14:paraId="351C9A34" w14:textId="77777777" w:rsidR="00CE7007" w:rsidRDefault="003F3384">
      <w:pPr>
        <w:rPr>
          <w:rFonts w:ascii="Arial" w:eastAsia="Arial" w:hAnsi="Arial" w:cs="Arial"/>
        </w:rPr>
      </w:pPr>
      <w:r>
        <w:rPr>
          <w:rFonts w:ascii="Arial" w:eastAsia="Arial" w:hAnsi="Arial" w:cs="Arial"/>
        </w:rPr>
        <w:t xml:space="preserve">Therefore, this application can support a dynamic project environment and facilitate cross-functional collaboration. Moreover, applying Sociotechnical Systems Theory, it can be argued that identifying collaboration platforms without redesigned AI tools can reduce the work system. The PERFORM model shows the need to balance purpose and values with flexibility, empowerment, optimal productivity, recognition and appreciation, morale and relationships, and communication. </w:t>
      </w:r>
    </w:p>
    <w:p w14:paraId="255496A8" w14:textId="77777777" w:rsidR="00CE7007" w:rsidRDefault="003F3384">
      <w:pPr>
        <w:pStyle w:val="Heading2"/>
      </w:pPr>
      <w:bookmarkStart w:id="4" w:name="_Toc242402675"/>
      <w:r>
        <w:t>1.2 Recommended Innovative Working Practices for NHSX</w:t>
      </w:r>
      <w:bookmarkEnd w:id="4"/>
    </w:p>
    <w:p w14:paraId="392475BC" w14:textId="77777777" w:rsidR="00CE7007" w:rsidRDefault="003F3384">
      <w:pPr>
        <w:rPr>
          <w:rFonts w:ascii="Arial" w:eastAsia="Arial" w:hAnsi="Arial" w:cs="Arial"/>
        </w:rPr>
      </w:pPr>
      <w:r>
        <w:rPr>
          <w:rFonts w:ascii="Arial" w:eastAsia="Arial" w:hAnsi="Arial" w:cs="Arial"/>
        </w:rPr>
        <w:t xml:space="preserve">NHSX can be recommended to adopt an integrated Connected-Empowered-Agile-Digital work model to support a participatory work culture with clinical, regulatory and cybersecurity controls. </w:t>
      </w:r>
    </w:p>
    <w:tbl>
      <w:tblPr>
        <w:tblStyle w:val="a1"/>
        <w:tblW w:w="9881" w:type="dxa"/>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500"/>
        <w:gridCol w:w="4005"/>
        <w:gridCol w:w="4376"/>
      </w:tblGrid>
      <w:tr w:rsidR="00CE7007" w14:paraId="31109138" w14:textId="77777777" w:rsidTr="00772ACB">
        <w:tc>
          <w:tcPr>
            <w:tcW w:w="1500" w:type="dxa"/>
            <w:tcMar>
              <w:top w:w="100" w:type="dxa"/>
              <w:left w:w="100" w:type="dxa"/>
              <w:bottom w:w="100" w:type="dxa"/>
              <w:right w:w="100" w:type="dxa"/>
            </w:tcMar>
          </w:tcPr>
          <w:p w14:paraId="46C58ACF" w14:textId="77777777" w:rsidR="00CE7007" w:rsidRDefault="003F3384">
            <w:pPr>
              <w:widowControl w:val="0"/>
              <w:pBdr>
                <w:top w:val="nil"/>
                <w:left w:val="nil"/>
                <w:bottom w:val="nil"/>
                <w:right w:val="nil"/>
                <w:between w:val="nil"/>
              </w:pBdr>
              <w:spacing w:after="0"/>
              <w:rPr>
                <w:rFonts w:ascii="Arial" w:eastAsia="Arial" w:hAnsi="Arial" w:cs="Arial"/>
                <w:b/>
                <w:bCs/>
              </w:rPr>
            </w:pPr>
            <w:r>
              <w:rPr>
                <w:rFonts w:ascii="Arial" w:eastAsia="Arial" w:hAnsi="Arial" w:cs="Arial"/>
                <w:b/>
                <w:bCs/>
              </w:rPr>
              <w:t>Practice</w:t>
            </w:r>
          </w:p>
        </w:tc>
        <w:tc>
          <w:tcPr>
            <w:tcW w:w="4005" w:type="dxa"/>
            <w:tcMar>
              <w:top w:w="100" w:type="dxa"/>
              <w:left w:w="100" w:type="dxa"/>
              <w:bottom w:w="100" w:type="dxa"/>
              <w:right w:w="100" w:type="dxa"/>
            </w:tcMar>
          </w:tcPr>
          <w:p w14:paraId="236AF50D" w14:textId="77777777" w:rsidR="00CE7007" w:rsidRDefault="003F3384">
            <w:pPr>
              <w:widowControl w:val="0"/>
              <w:pBdr>
                <w:top w:val="nil"/>
                <w:left w:val="nil"/>
                <w:bottom w:val="nil"/>
                <w:right w:val="nil"/>
                <w:between w:val="nil"/>
              </w:pBdr>
              <w:spacing w:after="0"/>
              <w:rPr>
                <w:rFonts w:ascii="Arial" w:eastAsia="Arial" w:hAnsi="Arial" w:cs="Arial"/>
                <w:b/>
                <w:bCs/>
              </w:rPr>
            </w:pPr>
            <w:r>
              <w:rPr>
                <w:rFonts w:ascii="Arial" w:eastAsia="Arial" w:hAnsi="Arial" w:cs="Arial"/>
                <w:b/>
                <w:bCs/>
              </w:rPr>
              <w:t>Recommendations</w:t>
            </w:r>
          </w:p>
        </w:tc>
        <w:tc>
          <w:tcPr>
            <w:tcW w:w="4376" w:type="dxa"/>
            <w:tcMar>
              <w:top w:w="100" w:type="dxa"/>
              <w:left w:w="100" w:type="dxa"/>
              <w:bottom w:w="100" w:type="dxa"/>
              <w:right w:w="100" w:type="dxa"/>
            </w:tcMar>
          </w:tcPr>
          <w:p w14:paraId="5947C2FF" w14:textId="77777777" w:rsidR="00CE7007" w:rsidRDefault="003F3384">
            <w:pPr>
              <w:widowControl w:val="0"/>
              <w:pBdr>
                <w:top w:val="nil"/>
                <w:left w:val="nil"/>
                <w:bottom w:val="nil"/>
                <w:right w:val="nil"/>
                <w:between w:val="nil"/>
              </w:pBdr>
              <w:spacing w:after="0"/>
              <w:rPr>
                <w:rFonts w:ascii="Arial" w:eastAsia="Arial" w:hAnsi="Arial" w:cs="Arial"/>
                <w:b/>
                <w:bCs/>
              </w:rPr>
            </w:pPr>
            <w:r>
              <w:rPr>
                <w:rFonts w:ascii="Arial" w:eastAsia="Arial" w:hAnsi="Arial" w:cs="Arial"/>
                <w:b/>
                <w:bCs/>
              </w:rPr>
              <w:t>Integrated effect and theoretical integration</w:t>
            </w:r>
          </w:p>
        </w:tc>
      </w:tr>
      <w:tr w:rsidR="00CE7007" w14:paraId="27582983" w14:textId="77777777" w:rsidTr="00772ACB">
        <w:tc>
          <w:tcPr>
            <w:tcW w:w="1500" w:type="dxa"/>
            <w:tcMar>
              <w:top w:w="100" w:type="dxa"/>
              <w:left w:w="100" w:type="dxa"/>
              <w:bottom w:w="100" w:type="dxa"/>
              <w:right w:w="100" w:type="dxa"/>
            </w:tcMar>
          </w:tcPr>
          <w:p w14:paraId="639FF05A" w14:textId="77777777" w:rsidR="00CE7007" w:rsidRDefault="003F3384">
            <w:pPr>
              <w:widowControl w:val="0"/>
              <w:pBdr>
                <w:top w:val="nil"/>
                <w:left w:val="nil"/>
                <w:bottom w:val="nil"/>
                <w:right w:val="nil"/>
                <w:between w:val="nil"/>
              </w:pBdr>
              <w:spacing w:after="0"/>
              <w:rPr>
                <w:rFonts w:ascii="Arial" w:eastAsia="Arial" w:hAnsi="Arial" w:cs="Arial"/>
              </w:rPr>
            </w:pPr>
            <w:r>
              <w:rPr>
                <w:rFonts w:ascii="Arial" w:eastAsia="Arial" w:hAnsi="Arial" w:cs="Arial"/>
              </w:rPr>
              <w:t xml:space="preserve">Cross-functional collaboration </w:t>
            </w:r>
          </w:p>
        </w:tc>
        <w:tc>
          <w:tcPr>
            <w:tcW w:w="4005" w:type="dxa"/>
            <w:tcMar>
              <w:top w:w="100" w:type="dxa"/>
              <w:left w:w="100" w:type="dxa"/>
              <w:bottom w:w="100" w:type="dxa"/>
              <w:right w:w="100" w:type="dxa"/>
            </w:tcMar>
          </w:tcPr>
          <w:p w14:paraId="09D492D4" w14:textId="77777777" w:rsidR="00CE7007" w:rsidRDefault="003F3384">
            <w:pPr>
              <w:widowControl w:val="0"/>
              <w:pBdr>
                <w:top w:val="nil"/>
                <w:left w:val="nil"/>
                <w:bottom w:val="nil"/>
                <w:right w:val="nil"/>
                <w:between w:val="nil"/>
              </w:pBdr>
              <w:spacing w:after="0"/>
              <w:rPr>
                <w:rFonts w:ascii="Arial" w:eastAsia="Arial" w:hAnsi="Arial" w:cs="Arial"/>
              </w:rPr>
            </w:pPr>
            <w:r>
              <w:rPr>
                <w:rFonts w:ascii="Arial" w:eastAsia="Arial" w:hAnsi="Arial" w:cs="Arial"/>
              </w:rPr>
              <w:t xml:space="preserve">To establish an AI-clinical-product squad to integrate software-mediated data cybersecurity and UX expertise. UK innovation success with cross-functional configuration achieves 34% (Government of UK, 2026). </w:t>
            </w:r>
          </w:p>
        </w:tc>
        <w:tc>
          <w:tcPr>
            <w:tcW w:w="4376" w:type="dxa"/>
            <w:tcMar>
              <w:top w:w="100" w:type="dxa"/>
              <w:left w:w="100" w:type="dxa"/>
              <w:bottom w:w="100" w:type="dxa"/>
              <w:right w:w="100" w:type="dxa"/>
            </w:tcMar>
          </w:tcPr>
          <w:p w14:paraId="3B11723C" w14:textId="77777777" w:rsidR="00CE7007" w:rsidRDefault="003F3384">
            <w:pPr>
              <w:widowControl w:val="0"/>
              <w:pBdr>
                <w:top w:val="nil"/>
                <w:left w:val="nil"/>
                <w:bottom w:val="nil"/>
                <w:right w:val="nil"/>
                <w:between w:val="nil"/>
              </w:pBdr>
              <w:spacing w:after="0"/>
              <w:rPr>
                <w:rFonts w:ascii="Arial" w:eastAsia="Arial" w:hAnsi="Arial" w:cs="Arial"/>
              </w:rPr>
            </w:pPr>
            <w:r>
              <w:rPr>
                <w:rFonts w:ascii="Arial" w:eastAsia="Arial" w:hAnsi="Arial" w:cs="Arial"/>
              </w:rPr>
              <w:t xml:space="preserve">HIWS ensures efficient problem-solving with knowledge enhancement, while HPWS improves skill alignment with performance and outcomes. Tuckman and PERFORM strategies control operational conflict through coordinated practices and team development.  </w:t>
            </w:r>
          </w:p>
        </w:tc>
      </w:tr>
      <w:tr w:rsidR="00CE7007" w14:paraId="395E74D4" w14:textId="77777777" w:rsidTr="00772ACB">
        <w:tc>
          <w:tcPr>
            <w:tcW w:w="1500" w:type="dxa"/>
            <w:tcMar>
              <w:top w:w="100" w:type="dxa"/>
              <w:left w:w="100" w:type="dxa"/>
              <w:bottom w:w="100" w:type="dxa"/>
              <w:right w:w="100" w:type="dxa"/>
            </w:tcMar>
          </w:tcPr>
          <w:p w14:paraId="7C3D4587" w14:textId="77777777" w:rsidR="00CE7007" w:rsidRDefault="003F3384">
            <w:pPr>
              <w:widowControl w:val="0"/>
              <w:pBdr>
                <w:top w:val="nil"/>
                <w:left w:val="nil"/>
                <w:bottom w:val="nil"/>
                <w:right w:val="nil"/>
                <w:between w:val="nil"/>
              </w:pBdr>
              <w:spacing w:after="0"/>
              <w:rPr>
                <w:rFonts w:ascii="Arial" w:eastAsia="Arial" w:hAnsi="Arial" w:cs="Arial"/>
              </w:rPr>
            </w:pPr>
            <w:r>
              <w:rPr>
                <w:rFonts w:ascii="Arial" w:eastAsia="Arial" w:hAnsi="Arial" w:cs="Arial"/>
              </w:rPr>
              <w:t>Hybrid and flexible working</w:t>
            </w:r>
          </w:p>
        </w:tc>
        <w:tc>
          <w:tcPr>
            <w:tcW w:w="4005" w:type="dxa"/>
            <w:tcMar>
              <w:top w:w="100" w:type="dxa"/>
              <w:left w:w="100" w:type="dxa"/>
              <w:bottom w:w="100" w:type="dxa"/>
              <w:right w:w="100" w:type="dxa"/>
            </w:tcMar>
          </w:tcPr>
          <w:p w14:paraId="55A13C0F" w14:textId="77777777" w:rsidR="00CE7007" w:rsidRDefault="003F3384">
            <w:pPr>
              <w:widowControl w:val="0"/>
              <w:pBdr>
                <w:top w:val="nil"/>
                <w:left w:val="nil"/>
                <w:bottom w:val="nil"/>
                <w:right w:val="nil"/>
                <w:between w:val="nil"/>
              </w:pBdr>
              <w:spacing w:after="0"/>
              <w:rPr>
                <w:rFonts w:ascii="Arial" w:eastAsia="Arial" w:hAnsi="Arial" w:cs="Arial"/>
              </w:rPr>
            </w:pPr>
            <w:r>
              <w:rPr>
                <w:rFonts w:ascii="Arial" w:eastAsia="Arial" w:hAnsi="Arial" w:cs="Arial"/>
              </w:rPr>
              <w:t xml:space="preserve">Synchronous work mediated with structured hybrid working increases collaboration for UK-India–UAE </w:t>
            </w:r>
            <w:r>
              <w:rPr>
                <w:rFonts w:ascii="Arial" w:eastAsia="Arial" w:hAnsi="Arial" w:cs="Arial"/>
              </w:rPr>
              <w:lastRenderedPageBreak/>
              <w:t xml:space="preserve">collocation. 91% perceived fairness in the work environment compared to 73% reported working under determined leadership arrangement show potential positive results for the former, while formal plans lower burnout by 29% (Gallup, 2026). </w:t>
            </w:r>
          </w:p>
        </w:tc>
        <w:tc>
          <w:tcPr>
            <w:tcW w:w="4376" w:type="dxa"/>
            <w:tcMar>
              <w:top w:w="100" w:type="dxa"/>
              <w:left w:w="100" w:type="dxa"/>
              <w:bottom w:w="100" w:type="dxa"/>
              <w:right w:w="100" w:type="dxa"/>
            </w:tcMar>
          </w:tcPr>
          <w:p w14:paraId="2589FA92" w14:textId="77777777" w:rsidR="00CE7007" w:rsidRDefault="003F3384">
            <w:pPr>
              <w:widowControl w:val="0"/>
              <w:pBdr>
                <w:top w:val="nil"/>
                <w:left w:val="nil"/>
                <w:bottom w:val="nil"/>
                <w:right w:val="nil"/>
                <w:between w:val="nil"/>
              </w:pBdr>
              <w:spacing w:after="0"/>
              <w:rPr>
                <w:rFonts w:ascii="Arial" w:eastAsia="Arial" w:hAnsi="Arial" w:cs="Arial"/>
              </w:rPr>
            </w:pPr>
            <w:r>
              <w:rPr>
                <w:rFonts w:ascii="Arial" w:eastAsia="Arial" w:hAnsi="Arial" w:cs="Arial"/>
              </w:rPr>
              <w:lastRenderedPageBreak/>
              <w:t xml:space="preserve">Participation and flexibility are achieved with HIWS and agile working, while Sociotechnical Systems theory </w:t>
            </w:r>
            <w:r>
              <w:rPr>
                <w:rFonts w:ascii="Arial" w:eastAsia="Arial" w:hAnsi="Arial" w:cs="Arial"/>
              </w:rPr>
              <w:lastRenderedPageBreak/>
              <w:t xml:space="preserve">ensures work alignment with technology and social interaction. Hence, coordination and collaboration must reside simultaneously at NHSX. </w:t>
            </w:r>
          </w:p>
        </w:tc>
      </w:tr>
      <w:tr w:rsidR="00CE7007" w14:paraId="5625CBF1" w14:textId="77777777" w:rsidTr="00772ACB">
        <w:tc>
          <w:tcPr>
            <w:tcW w:w="1500" w:type="dxa"/>
            <w:tcMar>
              <w:top w:w="100" w:type="dxa"/>
              <w:left w:w="100" w:type="dxa"/>
              <w:bottom w:w="100" w:type="dxa"/>
              <w:right w:w="100" w:type="dxa"/>
            </w:tcMar>
          </w:tcPr>
          <w:p w14:paraId="77B4AEEC" w14:textId="77777777" w:rsidR="00CE7007" w:rsidRDefault="003F3384">
            <w:pPr>
              <w:widowControl w:val="0"/>
              <w:pBdr>
                <w:top w:val="nil"/>
                <w:left w:val="nil"/>
                <w:bottom w:val="nil"/>
                <w:right w:val="nil"/>
                <w:between w:val="nil"/>
              </w:pBdr>
              <w:spacing w:after="0"/>
              <w:rPr>
                <w:rFonts w:ascii="Arial" w:eastAsia="Arial" w:hAnsi="Arial" w:cs="Arial"/>
              </w:rPr>
            </w:pPr>
            <w:r>
              <w:rPr>
                <w:rFonts w:ascii="Arial" w:eastAsia="Arial" w:hAnsi="Arial" w:cs="Arial"/>
              </w:rPr>
              <w:lastRenderedPageBreak/>
              <w:t xml:space="preserve">Employee autonomy </w:t>
            </w:r>
          </w:p>
        </w:tc>
        <w:tc>
          <w:tcPr>
            <w:tcW w:w="4005" w:type="dxa"/>
            <w:tcMar>
              <w:top w:w="100" w:type="dxa"/>
              <w:left w:w="100" w:type="dxa"/>
              <w:bottom w:w="100" w:type="dxa"/>
              <w:right w:w="100" w:type="dxa"/>
            </w:tcMar>
          </w:tcPr>
          <w:p w14:paraId="69A77FA1" w14:textId="77777777" w:rsidR="00CE7007" w:rsidRDefault="003F3384">
            <w:pPr>
              <w:widowControl w:val="0"/>
              <w:pBdr>
                <w:top w:val="nil"/>
                <w:left w:val="nil"/>
                <w:bottom w:val="nil"/>
                <w:right w:val="nil"/>
                <w:between w:val="nil"/>
              </w:pBdr>
              <w:spacing w:after="0"/>
              <w:rPr>
                <w:rFonts w:ascii="Arial" w:eastAsia="Arial" w:hAnsi="Arial" w:cs="Arial"/>
              </w:rPr>
            </w:pPr>
            <w:r>
              <w:rPr>
                <w:rFonts w:ascii="Arial" w:eastAsia="Arial" w:hAnsi="Arial" w:cs="Arial"/>
              </w:rPr>
              <w:t xml:space="preserve">To deliver decision-making to employees over task execution, </w:t>
            </w:r>
            <w:proofErr w:type="spellStart"/>
            <w:r>
              <w:rPr>
                <w:rFonts w:ascii="Arial" w:eastAsia="Arial" w:hAnsi="Arial" w:cs="Arial"/>
              </w:rPr>
              <w:t>experimentation,tion</w:t>
            </w:r>
            <w:proofErr w:type="spellEnd"/>
            <w:r>
              <w:rPr>
                <w:rFonts w:ascii="Arial" w:eastAsia="Arial" w:hAnsi="Arial" w:cs="Arial"/>
              </w:rPr>
              <w:t xml:space="preserve"> and workflows while maintaining central control over data protection, clinical safety, and cybersecurity. </w:t>
            </w:r>
          </w:p>
        </w:tc>
        <w:tc>
          <w:tcPr>
            <w:tcW w:w="4376" w:type="dxa"/>
            <w:tcMar>
              <w:top w:w="100" w:type="dxa"/>
              <w:left w:w="100" w:type="dxa"/>
              <w:bottom w:w="100" w:type="dxa"/>
              <w:right w:w="100" w:type="dxa"/>
            </w:tcMar>
          </w:tcPr>
          <w:p w14:paraId="59D832E8" w14:textId="77777777" w:rsidR="00CE7007" w:rsidRDefault="003F3384">
            <w:pPr>
              <w:widowControl w:val="0"/>
              <w:pBdr>
                <w:top w:val="nil"/>
                <w:left w:val="nil"/>
                <w:bottom w:val="nil"/>
                <w:right w:val="nil"/>
                <w:between w:val="nil"/>
              </w:pBdr>
              <w:spacing w:after="0"/>
              <w:rPr>
                <w:rFonts w:ascii="Arial" w:eastAsia="Arial" w:hAnsi="Arial" w:cs="Arial"/>
              </w:rPr>
            </w:pPr>
            <w:r>
              <w:rPr>
                <w:rFonts w:ascii="Arial" w:eastAsia="Arial" w:hAnsi="Arial" w:cs="Arial"/>
              </w:rPr>
              <w:t xml:space="preserve">HIWS empowerment is essential to ensure effective decentralised execution. Autonomy-within-boundaries can be achieved with strategic empowerment without weakening healthcare accountability. </w:t>
            </w:r>
          </w:p>
        </w:tc>
      </w:tr>
      <w:tr w:rsidR="00CE7007" w14:paraId="761C27D3" w14:textId="77777777" w:rsidTr="00772ACB">
        <w:tc>
          <w:tcPr>
            <w:tcW w:w="1500" w:type="dxa"/>
            <w:tcMar>
              <w:top w:w="100" w:type="dxa"/>
              <w:left w:w="100" w:type="dxa"/>
              <w:bottom w:w="100" w:type="dxa"/>
              <w:right w:w="100" w:type="dxa"/>
            </w:tcMar>
          </w:tcPr>
          <w:p w14:paraId="030DB858" w14:textId="77777777" w:rsidR="00CE7007" w:rsidRDefault="003F3384">
            <w:pPr>
              <w:widowControl w:val="0"/>
              <w:pBdr>
                <w:top w:val="nil"/>
                <w:left w:val="nil"/>
                <w:bottom w:val="nil"/>
                <w:right w:val="nil"/>
                <w:between w:val="nil"/>
              </w:pBdr>
              <w:spacing w:after="0"/>
              <w:rPr>
                <w:rFonts w:ascii="Arial" w:eastAsia="Arial" w:hAnsi="Arial" w:cs="Arial"/>
              </w:rPr>
            </w:pPr>
            <w:r>
              <w:rPr>
                <w:rFonts w:ascii="Arial" w:eastAsia="Arial" w:hAnsi="Arial" w:cs="Arial"/>
              </w:rPr>
              <w:t xml:space="preserve">Agile project teams </w:t>
            </w:r>
          </w:p>
        </w:tc>
        <w:tc>
          <w:tcPr>
            <w:tcW w:w="4005" w:type="dxa"/>
            <w:tcMar>
              <w:top w:w="100" w:type="dxa"/>
              <w:left w:w="100" w:type="dxa"/>
              <w:bottom w:w="100" w:type="dxa"/>
              <w:right w:w="100" w:type="dxa"/>
            </w:tcMar>
          </w:tcPr>
          <w:p w14:paraId="4065A8A3" w14:textId="77777777" w:rsidR="00CE7007" w:rsidRDefault="003F3384">
            <w:pPr>
              <w:widowControl w:val="0"/>
              <w:pBdr>
                <w:top w:val="nil"/>
                <w:left w:val="nil"/>
                <w:bottom w:val="nil"/>
                <w:right w:val="nil"/>
                <w:between w:val="nil"/>
              </w:pBdr>
              <w:spacing w:after="0"/>
              <w:rPr>
                <w:rFonts w:ascii="Arial" w:eastAsia="Arial" w:hAnsi="Arial" w:cs="Arial"/>
              </w:rPr>
            </w:pPr>
            <w:r>
              <w:rPr>
                <w:rFonts w:ascii="Arial" w:eastAsia="Arial" w:hAnsi="Arial" w:cs="Arial"/>
              </w:rPr>
              <w:t>Short innovation cycles with retrospection and experimentation aided by HRP and Build-buy talent planning supporting innovation.</w:t>
            </w:r>
          </w:p>
        </w:tc>
        <w:tc>
          <w:tcPr>
            <w:tcW w:w="4376" w:type="dxa"/>
            <w:tcMar>
              <w:top w:w="100" w:type="dxa"/>
              <w:left w:w="100" w:type="dxa"/>
              <w:bottom w:w="100" w:type="dxa"/>
              <w:right w:w="100" w:type="dxa"/>
            </w:tcMar>
          </w:tcPr>
          <w:p w14:paraId="1703568D" w14:textId="77777777" w:rsidR="00CE7007" w:rsidRDefault="003F3384">
            <w:pPr>
              <w:widowControl w:val="0"/>
              <w:pBdr>
                <w:top w:val="nil"/>
                <w:left w:val="nil"/>
                <w:bottom w:val="nil"/>
                <w:right w:val="nil"/>
                <w:between w:val="nil"/>
              </w:pBdr>
              <w:spacing w:after="0"/>
              <w:rPr>
                <w:rFonts w:ascii="Arial" w:eastAsia="Arial" w:hAnsi="Arial" w:cs="Arial"/>
              </w:rPr>
            </w:pPr>
            <w:r>
              <w:rPr>
                <w:rFonts w:ascii="Arial" w:eastAsia="Arial" w:hAnsi="Arial" w:cs="Arial"/>
              </w:rPr>
              <w:t>Improved responsiveness with an agile approach can be limited by skill shortages (</w:t>
            </w:r>
            <w:proofErr w:type="spellStart"/>
            <w:r>
              <w:rPr>
                <w:rFonts w:ascii="Arial" w:eastAsia="Arial" w:hAnsi="Arial" w:cs="Arial"/>
              </w:rPr>
              <w:t>Mageed</w:t>
            </w:r>
            <w:proofErr w:type="spellEnd"/>
            <w:r>
              <w:rPr>
                <w:rFonts w:ascii="Arial" w:eastAsia="Arial" w:hAnsi="Arial" w:cs="Arial"/>
              </w:rPr>
              <w:t>, 2025). NHSX needs to build strategic capabilities with skill training.</w:t>
            </w:r>
          </w:p>
        </w:tc>
      </w:tr>
      <w:tr w:rsidR="00CE7007" w14:paraId="1DD2D5E5" w14:textId="77777777" w:rsidTr="00772ACB">
        <w:tc>
          <w:tcPr>
            <w:tcW w:w="1500" w:type="dxa"/>
            <w:tcMar>
              <w:top w:w="100" w:type="dxa"/>
              <w:left w:w="100" w:type="dxa"/>
              <w:bottom w:w="100" w:type="dxa"/>
              <w:right w:w="100" w:type="dxa"/>
            </w:tcMar>
          </w:tcPr>
          <w:p w14:paraId="3130CA3B" w14:textId="77777777" w:rsidR="00CE7007" w:rsidRDefault="003F3384">
            <w:pPr>
              <w:widowControl w:val="0"/>
              <w:pBdr>
                <w:top w:val="nil"/>
                <w:left w:val="nil"/>
                <w:bottom w:val="nil"/>
                <w:right w:val="nil"/>
                <w:between w:val="nil"/>
              </w:pBdr>
              <w:spacing w:after="0"/>
              <w:rPr>
                <w:rFonts w:ascii="Arial" w:eastAsia="Arial" w:hAnsi="Arial" w:cs="Arial"/>
              </w:rPr>
            </w:pPr>
            <w:r>
              <w:rPr>
                <w:rFonts w:ascii="Arial" w:eastAsia="Arial" w:hAnsi="Arial" w:cs="Arial"/>
              </w:rPr>
              <w:t xml:space="preserve">Digital collaboration technologies </w:t>
            </w:r>
          </w:p>
        </w:tc>
        <w:tc>
          <w:tcPr>
            <w:tcW w:w="4005" w:type="dxa"/>
            <w:tcMar>
              <w:top w:w="100" w:type="dxa"/>
              <w:left w:w="100" w:type="dxa"/>
              <w:bottom w:w="100" w:type="dxa"/>
              <w:right w:w="100" w:type="dxa"/>
            </w:tcMar>
          </w:tcPr>
          <w:p w14:paraId="37CB0796" w14:textId="77777777" w:rsidR="00CE7007" w:rsidRDefault="003F3384">
            <w:pPr>
              <w:widowControl w:val="0"/>
              <w:pBdr>
                <w:top w:val="nil"/>
                <w:left w:val="nil"/>
                <w:bottom w:val="nil"/>
                <w:right w:val="nil"/>
                <w:between w:val="nil"/>
              </w:pBdr>
              <w:spacing w:after="0"/>
              <w:rPr>
                <w:rFonts w:ascii="Arial" w:eastAsia="Arial" w:hAnsi="Arial" w:cs="Arial"/>
              </w:rPr>
            </w:pPr>
            <w:r>
              <w:rPr>
                <w:rFonts w:ascii="Arial" w:eastAsia="Arial" w:hAnsi="Arial" w:cs="Arial"/>
              </w:rPr>
              <w:t xml:space="preserve">Deployment of an integrated workspace for project management, knowledge repository, AI-supported retrieval and asynchronous communication. </w:t>
            </w:r>
          </w:p>
        </w:tc>
        <w:tc>
          <w:tcPr>
            <w:tcW w:w="4376" w:type="dxa"/>
            <w:tcMar>
              <w:top w:w="100" w:type="dxa"/>
              <w:left w:w="100" w:type="dxa"/>
              <w:bottom w:w="100" w:type="dxa"/>
              <w:right w:w="100" w:type="dxa"/>
            </w:tcMar>
          </w:tcPr>
          <w:p w14:paraId="02EECA48" w14:textId="77777777" w:rsidR="00CE7007" w:rsidRDefault="003F3384">
            <w:pPr>
              <w:widowControl w:val="0"/>
              <w:pBdr>
                <w:top w:val="nil"/>
                <w:left w:val="nil"/>
                <w:bottom w:val="nil"/>
                <w:right w:val="nil"/>
                <w:between w:val="nil"/>
              </w:pBdr>
              <w:spacing w:after="0"/>
              <w:rPr>
                <w:rFonts w:ascii="Arial" w:eastAsia="Arial" w:hAnsi="Arial" w:cs="Arial"/>
              </w:rPr>
            </w:pPr>
            <w:r>
              <w:rPr>
                <w:rFonts w:ascii="Arial" w:eastAsia="Arial" w:hAnsi="Arial" w:cs="Arial"/>
              </w:rPr>
              <w:t xml:space="preserve">Combined optimisation of technology and people by applying Sociotechnical theory. 38% of organisations report collaboration technology integration with a cross-functional approach. Digital tools combined with asynchronous-first rules and documentation will protect outcomes. </w:t>
            </w:r>
          </w:p>
        </w:tc>
      </w:tr>
    </w:tbl>
    <w:p w14:paraId="3C646C57" w14:textId="77777777" w:rsidR="00CE7007" w:rsidRDefault="003F3384">
      <w:pPr>
        <w:jc w:val="center"/>
        <w:rPr>
          <w:rFonts w:ascii="Arial" w:eastAsia="Arial" w:hAnsi="Arial" w:cs="Arial"/>
          <w:b/>
          <w:bCs/>
        </w:rPr>
      </w:pPr>
      <w:r>
        <w:rPr>
          <w:rFonts w:ascii="Arial" w:eastAsia="Arial" w:hAnsi="Arial" w:cs="Arial"/>
          <w:b/>
          <w:bCs/>
        </w:rPr>
        <w:t>Table 3: Recommendations with evidence</w:t>
      </w:r>
    </w:p>
    <w:p w14:paraId="739D0E48" w14:textId="77777777" w:rsidR="00CE7007" w:rsidRDefault="003F3384">
      <w:pPr>
        <w:jc w:val="center"/>
        <w:rPr>
          <w:rFonts w:ascii="Arial" w:eastAsia="Arial" w:hAnsi="Arial" w:cs="Arial"/>
        </w:rPr>
      </w:pPr>
      <w:r>
        <w:rPr>
          <w:rFonts w:ascii="Arial" w:eastAsia="Arial" w:hAnsi="Arial" w:cs="Arial"/>
        </w:rPr>
        <w:t>(Source: Self-developed)</w:t>
      </w:r>
    </w:p>
    <w:p w14:paraId="6B39E7B3" w14:textId="77777777" w:rsidR="00CE7007" w:rsidRDefault="003F3384">
      <w:pPr>
        <w:rPr>
          <w:rFonts w:ascii="Arial" w:eastAsia="Arial" w:hAnsi="Arial" w:cs="Arial"/>
        </w:rPr>
      </w:pPr>
      <w:r>
        <w:rPr>
          <w:rFonts w:ascii="Arial" w:eastAsia="Arial" w:hAnsi="Arial" w:cs="Arial"/>
        </w:rPr>
        <w:lastRenderedPageBreak/>
        <w:t xml:space="preserve">A transparent and fair HR governance framework can be achieved with CEAD architecture. Additionally, ACAS Code of Practice can be used to protect innovation and crave culture with fair procedures and an appropriate approach to maintain consistency while providing employee opportunities addressing disciplinary and grievance cases (Policy and Guide, 2023). Hence, team autonomy can be enriched with collaborative practice and with formal resolution of issues. </w:t>
      </w:r>
    </w:p>
    <w:p w14:paraId="277AAE7F" w14:textId="77777777" w:rsidR="001001D3" w:rsidRDefault="003F3384">
      <w:pPr>
        <w:rPr>
          <w:rFonts w:ascii="Arial" w:eastAsia="Arial" w:hAnsi="Arial" w:cs="Arial"/>
        </w:rPr>
      </w:pPr>
      <w:r>
        <w:rPr>
          <w:rFonts w:ascii="Arial" w:eastAsia="Arial" w:hAnsi="Arial" w:cs="Arial"/>
        </w:rPr>
        <w:t xml:space="preserve">Innovative practices are used to improve performance at NHSX while accelerating decisions and strengthening cross-functional knowledge sharing with facilitative experimentation. Nonetheless, increased employee autonomy and engagement can reduce discordant practices. </w:t>
      </w:r>
    </w:p>
    <w:p w14:paraId="28850A57" w14:textId="77777777" w:rsidR="001001D3" w:rsidRDefault="001001D3">
      <w:pPr>
        <w:rPr>
          <w:rFonts w:ascii="Arial" w:eastAsia="Arial" w:hAnsi="Arial" w:cs="Arial"/>
        </w:rPr>
      </w:pPr>
      <w:r>
        <w:rPr>
          <w:rFonts w:ascii="Arial" w:eastAsia="Arial" w:hAnsi="Arial" w:cs="Arial"/>
        </w:rPr>
        <w:br w:type="page"/>
      </w:r>
    </w:p>
    <w:p w14:paraId="12EA7B08" w14:textId="77777777" w:rsidR="001001D3" w:rsidRPr="00CC1B45" w:rsidRDefault="001001D3" w:rsidP="004944A5">
      <w:pPr>
        <w:pStyle w:val="Heading1"/>
      </w:pPr>
      <w:bookmarkStart w:id="5" w:name="_Toc242402676"/>
      <w:r w:rsidRPr="00CC1B45">
        <w:lastRenderedPageBreak/>
        <w:t>TASK B: Breeding an Environment Where Talent May Grow</w:t>
      </w:r>
      <w:bookmarkEnd w:id="5"/>
      <w:r w:rsidRPr="00CC1B45">
        <w:t xml:space="preserve"> </w:t>
      </w:r>
    </w:p>
    <w:p w14:paraId="487EAA10" w14:textId="77777777" w:rsidR="001001D3" w:rsidRPr="00CC1B45" w:rsidRDefault="001001D3" w:rsidP="006450EB">
      <w:pPr>
        <w:pStyle w:val="Heading2"/>
      </w:pPr>
      <w:bookmarkStart w:id="6" w:name="_Toc242402677"/>
      <w:r w:rsidRPr="00CC1B45">
        <w:t>2.1 Designing a strategic talent ecosystem for developing and performing with high potential</w:t>
      </w:r>
      <w:bookmarkEnd w:id="6"/>
    </w:p>
    <w:p w14:paraId="3E4EFE94" w14:textId="77777777" w:rsidR="001001D3" w:rsidRPr="00CC1B45" w:rsidRDefault="001001D3" w:rsidP="001001D3">
      <w:pPr>
        <w:pStyle w:val="Normal1"/>
        <w:spacing w:after="80" w:line="360" w:lineRule="auto"/>
        <w:jc w:val="both"/>
        <w:rPr>
          <w:rFonts w:eastAsia="Times New Roman"/>
          <w:sz w:val="24"/>
          <w:szCs w:val="24"/>
        </w:rPr>
      </w:pPr>
      <w:r w:rsidRPr="00CC1B45">
        <w:rPr>
          <w:rFonts w:eastAsia="Times New Roman"/>
          <w:sz w:val="24"/>
          <w:szCs w:val="24"/>
        </w:rPr>
        <w:t xml:space="preserve">Rising above the limiting hierarchical structure: a strategic talent ecosystem, developed with the following theoretical foundation, can contribute to enhancing creativity and retention of the 600-strong workforce of NHSX. </w:t>
      </w:r>
    </w:p>
    <w:p w14:paraId="77895AA4" w14:textId="77777777" w:rsidR="001001D3" w:rsidRPr="00CC1B45" w:rsidRDefault="001001D3" w:rsidP="001001D3">
      <w:pPr>
        <w:pStyle w:val="Normal1"/>
        <w:spacing w:after="80" w:line="360" w:lineRule="auto"/>
        <w:jc w:val="both"/>
        <w:rPr>
          <w:rFonts w:eastAsia="Times New Roman"/>
          <w:sz w:val="24"/>
          <w:szCs w:val="24"/>
        </w:rPr>
      </w:pPr>
      <w:r w:rsidRPr="00CC1B45">
        <w:rPr>
          <w:rFonts w:eastAsia="Times New Roman"/>
          <w:b/>
          <w:bCs/>
          <w:i/>
          <w:iCs/>
          <w:sz w:val="24"/>
          <w:szCs w:val="24"/>
        </w:rPr>
        <w:t>Learning Organisation: Senge</w:t>
      </w:r>
    </w:p>
    <w:tbl>
      <w:tblPr>
        <w:tblW w:w="10348"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3188"/>
        <w:gridCol w:w="7160"/>
      </w:tblGrid>
      <w:tr w:rsidR="001001D3" w:rsidRPr="00CC1B45" w14:paraId="691C5AFB" w14:textId="77777777" w:rsidTr="00813010">
        <w:trPr>
          <w:jc w:val="center"/>
        </w:trPr>
        <w:tc>
          <w:tcPr>
            <w:tcW w:w="3188" w:type="dxa"/>
            <w:tcMar>
              <w:top w:w="100" w:type="dxa"/>
              <w:left w:w="100" w:type="dxa"/>
              <w:bottom w:w="100" w:type="dxa"/>
              <w:right w:w="100" w:type="dxa"/>
            </w:tcMar>
          </w:tcPr>
          <w:p w14:paraId="6B672E7A" w14:textId="77777777" w:rsidR="001001D3" w:rsidRPr="00CC1B45" w:rsidRDefault="001001D3" w:rsidP="00D35FC7">
            <w:pPr>
              <w:pStyle w:val="Normal1"/>
              <w:widowControl w:val="0"/>
              <w:pBdr>
                <w:top w:val="nil"/>
                <w:left w:val="nil"/>
                <w:bottom w:val="nil"/>
                <w:right w:val="nil"/>
                <w:between w:val="nil"/>
              </w:pBdr>
              <w:spacing w:line="360" w:lineRule="auto"/>
              <w:jc w:val="both"/>
              <w:rPr>
                <w:rFonts w:eastAsia="Times New Roman"/>
                <w:b/>
                <w:bCs/>
                <w:sz w:val="24"/>
                <w:szCs w:val="24"/>
              </w:rPr>
            </w:pPr>
            <w:r w:rsidRPr="00CC1B45">
              <w:rPr>
                <w:rFonts w:eastAsia="Times New Roman"/>
                <w:b/>
                <w:bCs/>
                <w:sz w:val="24"/>
                <w:szCs w:val="24"/>
              </w:rPr>
              <w:t>Disciplines</w:t>
            </w:r>
          </w:p>
        </w:tc>
        <w:tc>
          <w:tcPr>
            <w:tcW w:w="7160" w:type="dxa"/>
            <w:tcMar>
              <w:top w:w="100" w:type="dxa"/>
              <w:left w:w="100" w:type="dxa"/>
              <w:bottom w:w="100" w:type="dxa"/>
              <w:right w:w="100" w:type="dxa"/>
            </w:tcMar>
          </w:tcPr>
          <w:p w14:paraId="706EE38C" w14:textId="77777777" w:rsidR="001001D3" w:rsidRPr="00CC1B45" w:rsidRDefault="001001D3" w:rsidP="00D35FC7">
            <w:pPr>
              <w:pStyle w:val="Normal1"/>
              <w:widowControl w:val="0"/>
              <w:pBdr>
                <w:top w:val="nil"/>
                <w:left w:val="nil"/>
                <w:bottom w:val="nil"/>
                <w:right w:val="nil"/>
                <w:between w:val="nil"/>
              </w:pBdr>
              <w:spacing w:line="360" w:lineRule="auto"/>
              <w:jc w:val="both"/>
              <w:rPr>
                <w:rFonts w:eastAsia="Times New Roman"/>
                <w:b/>
                <w:bCs/>
                <w:sz w:val="24"/>
                <w:szCs w:val="24"/>
              </w:rPr>
            </w:pPr>
            <w:r w:rsidRPr="00CC1B45">
              <w:rPr>
                <w:rFonts w:eastAsia="Times New Roman"/>
                <w:b/>
                <w:bCs/>
                <w:sz w:val="24"/>
                <w:szCs w:val="24"/>
              </w:rPr>
              <w:t>Contribution to talent acceleration ecosystem</w:t>
            </w:r>
          </w:p>
        </w:tc>
      </w:tr>
      <w:tr w:rsidR="001001D3" w:rsidRPr="00CC1B45" w14:paraId="3640D00E" w14:textId="77777777" w:rsidTr="00813010">
        <w:trPr>
          <w:trHeight w:val="1693"/>
          <w:jc w:val="center"/>
        </w:trPr>
        <w:tc>
          <w:tcPr>
            <w:tcW w:w="3188" w:type="dxa"/>
            <w:tcMar>
              <w:top w:w="100" w:type="dxa"/>
              <w:left w:w="100" w:type="dxa"/>
              <w:bottom w:w="100" w:type="dxa"/>
              <w:right w:w="100" w:type="dxa"/>
            </w:tcMar>
          </w:tcPr>
          <w:p w14:paraId="7FDB4963" w14:textId="77777777" w:rsidR="001001D3" w:rsidRPr="00CC1B45" w:rsidRDefault="001001D3" w:rsidP="00D35FC7">
            <w:pPr>
              <w:pStyle w:val="Normal1"/>
              <w:widowControl w:val="0"/>
              <w:spacing w:line="360" w:lineRule="auto"/>
              <w:jc w:val="both"/>
              <w:rPr>
                <w:rFonts w:eastAsia="Times New Roman"/>
                <w:sz w:val="24"/>
                <w:szCs w:val="24"/>
              </w:rPr>
            </w:pPr>
            <w:r w:rsidRPr="00CC1B45">
              <w:rPr>
                <w:rFonts w:eastAsia="Times New Roman"/>
                <w:sz w:val="24"/>
                <w:szCs w:val="24"/>
              </w:rPr>
              <w:t>Systems thinking (Addresses employee wellbeing)</w:t>
            </w:r>
          </w:p>
        </w:tc>
        <w:tc>
          <w:tcPr>
            <w:tcW w:w="7160" w:type="dxa"/>
            <w:tcMar>
              <w:top w:w="100" w:type="dxa"/>
              <w:left w:w="100" w:type="dxa"/>
              <w:bottom w:w="100" w:type="dxa"/>
              <w:right w:w="100" w:type="dxa"/>
            </w:tcMar>
          </w:tcPr>
          <w:p w14:paraId="567DE180" w14:textId="1E9FD5BB" w:rsidR="001001D3" w:rsidRPr="00813010" w:rsidRDefault="001001D3" w:rsidP="00D35FC7">
            <w:pPr>
              <w:pStyle w:val="Normal1"/>
              <w:widowControl w:val="0"/>
              <w:numPr>
                <w:ilvl w:val="0"/>
                <w:numId w:val="9"/>
              </w:numPr>
              <w:pBdr>
                <w:top w:val="nil"/>
                <w:left w:val="nil"/>
                <w:bottom w:val="nil"/>
                <w:right w:val="nil"/>
                <w:between w:val="nil"/>
              </w:pBdr>
              <w:spacing w:line="360" w:lineRule="auto"/>
              <w:jc w:val="both"/>
              <w:rPr>
                <w:rFonts w:eastAsia="Times New Roman"/>
                <w:sz w:val="24"/>
                <w:szCs w:val="24"/>
              </w:rPr>
            </w:pPr>
            <w:r w:rsidRPr="00CC1B45">
              <w:rPr>
                <w:rFonts w:eastAsia="Times New Roman"/>
                <w:sz w:val="24"/>
                <w:szCs w:val="24"/>
              </w:rPr>
              <w:t>Designing targeted KPIs by integrating metrics such as cognitive recovery time and retention with financial performance to address burnout caused by rigorous productivity standards</w:t>
            </w:r>
          </w:p>
        </w:tc>
      </w:tr>
      <w:tr w:rsidR="001001D3" w:rsidRPr="00CC1B45" w14:paraId="2CD3B97E" w14:textId="77777777" w:rsidTr="00813010">
        <w:trPr>
          <w:jc w:val="center"/>
        </w:trPr>
        <w:tc>
          <w:tcPr>
            <w:tcW w:w="3188" w:type="dxa"/>
            <w:tcMar>
              <w:top w:w="100" w:type="dxa"/>
              <w:left w:w="100" w:type="dxa"/>
              <w:bottom w:w="100" w:type="dxa"/>
              <w:right w:w="100" w:type="dxa"/>
            </w:tcMar>
          </w:tcPr>
          <w:p w14:paraId="6F7A79C8" w14:textId="77777777" w:rsidR="001001D3" w:rsidRPr="00CC1B45" w:rsidRDefault="001001D3" w:rsidP="00D35FC7">
            <w:pPr>
              <w:pStyle w:val="Normal1"/>
              <w:widowControl w:val="0"/>
              <w:spacing w:line="360" w:lineRule="auto"/>
              <w:jc w:val="both"/>
              <w:rPr>
                <w:rFonts w:eastAsia="Times New Roman"/>
                <w:sz w:val="24"/>
                <w:szCs w:val="24"/>
              </w:rPr>
            </w:pPr>
            <w:r w:rsidRPr="00CC1B45">
              <w:rPr>
                <w:rFonts w:eastAsia="Times New Roman"/>
                <w:sz w:val="24"/>
                <w:szCs w:val="24"/>
              </w:rPr>
              <w:t>Personal mastery (Addresses limitations of hierarchical structure)</w:t>
            </w:r>
          </w:p>
        </w:tc>
        <w:tc>
          <w:tcPr>
            <w:tcW w:w="7160" w:type="dxa"/>
            <w:tcMar>
              <w:top w:w="100" w:type="dxa"/>
              <w:left w:w="100" w:type="dxa"/>
              <w:bottom w:w="100" w:type="dxa"/>
              <w:right w:w="100" w:type="dxa"/>
            </w:tcMar>
          </w:tcPr>
          <w:p w14:paraId="489EDF8C" w14:textId="77777777" w:rsidR="001001D3" w:rsidRPr="00CC1B45" w:rsidRDefault="001001D3" w:rsidP="001001D3">
            <w:pPr>
              <w:pStyle w:val="Normal1"/>
              <w:widowControl w:val="0"/>
              <w:numPr>
                <w:ilvl w:val="0"/>
                <w:numId w:val="24"/>
              </w:numPr>
              <w:pBdr>
                <w:top w:val="nil"/>
                <w:left w:val="nil"/>
                <w:bottom w:val="nil"/>
                <w:right w:val="nil"/>
                <w:between w:val="nil"/>
              </w:pBdr>
              <w:spacing w:line="360" w:lineRule="auto"/>
              <w:jc w:val="both"/>
              <w:rPr>
                <w:rFonts w:eastAsia="Times New Roman"/>
                <w:sz w:val="24"/>
                <w:szCs w:val="24"/>
              </w:rPr>
            </w:pPr>
            <w:r w:rsidRPr="00CC1B45">
              <w:rPr>
                <w:rFonts w:eastAsia="Times New Roman"/>
                <w:sz w:val="24"/>
                <w:szCs w:val="24"/>
              </w:rPr>
              <w:t xml:space="preserve">Allocating 15% individual autonomy </w:t>
            </w:r>
          </w:p>
          <w:p w14:paraId="11F2DB4C" w14:textId="77777777" w:rsidR="001001D3" w:rsidRPr="00CC1B45" w:rsidRDefault="001001D3" w:rsidP="001001D3">
            <w:pPr>
              <w:pStyle w:val="Normal1"/>
              <w:widowControl w:val="0"/>
              <w:numPr>
                <w:ilvl w:val="0"/>
                <w:numId w:val="24"/>
              </w:numPr>
              <w:pBdr>
                <w:top w:val="nil"/>
                <w:left w:val="nil"/>
                <w:bottom w:val="nil"/>
                <w:right w:val="nil"/>
                <w:between w:val="nil"/>
              </w:pBdr>
              <w:spacing w:line="360" w:lineRule="auto"/>
              <w:jc w:val="both"/>
              <w:rPr>
                <w:rFonts w:eastAsia="Times New Roman"/>
                <w:sz w:val="24"/>
                <w:szCs w:val="24"/>
              </w:rPr>
            </w:pPr>
            <w:r w:rsidRPr="00CC1B45">
              <w:rPr>
                <w:rFonts w:eastAsia="Times New Roman"/>
                <w:sz w:val="24"/>
                <w:szCs w:val="24"/>
              </w:rPr>
              <w:t>Encouraging employees to acquire  new skills, allowing them to take up lateral projects to collaborate with remote international teams</w:t>
            </w:r>
          </w:p>
        </w:tc>
      </w:tr>
      <w:tr w:rsidR="001001D3" w:rsidRPr="00CC1B45" w14:paraId="03AE9025" w14:textId="77777777" w:rsidTr="00813010">
        <w:trPr>
          <w:jc w:val="center"/>
        </w:trPr>
        <w:tc>
          <w:tcPr>
            <w:tcW w:w="3188" w:type="dxa"/>
            <w:tcMar>
              <w:top w:w="100" w:type="dxa"/>
              <w:left w:w="100" w:type="dxa"/>
              <w:bottom w:w="100" w:type="dxa"/>
              <w:right w:w="100" w:type="dxa"/>
            </w:tcMar>
          </w:tcPr>
          <w:p w14:paraId="517FEA2B" w14:textId="77777777" w:rsidR="001001D3" w:rsidRPr="00CC1B45" w:rsidRDefault="001001D3" w:rsidP="00D35FC7">
            <w:pPr>
              <w:pStyle w:val="Normal1"/>
              <w:widowControl w:val="0"/>
              <w:spacing w:line="360" w:lineRule="auto"/>
              <w:jc w:val="both"/>
              <w:rPr>
                <w:rFonts w:eastAsia="Times New Roman"/>
                <w:sz w:val="24"/>
                <w:szCs w:val="24"/>
              </w:rPr>
            </w:pPr>
            <w:r w:rsidRPr="00CC1B45">
              <w:rPr>
                <w:rFonts w:eastAsia="Times New Roman"/>
                <w:sz w:val="24"/>
                <w:szCs w:val="24"/>
              </w:rPr>
              <w:t>Mental models (Addresses slowed innovation and decision-making)</w:t>
            </w:r>
          </w:p>
        </w:tc>
        <w:tc>
          <w:tcPr>
            <w:tcW w:w="7160" w:type="dxa"/>
            <w:tcMar>
              <w:top w:w="100" w:type="dxa"/>
              <w:left w:w="100" w:type="dxa"/>
              <w:bottom w:w="100" w:type="dxa"/>
              <w:right w:w="100" w:type="dxa"/>
            </w:tcMar>
          </w:tcPr>
          <w:p w14:paraId="334753D5" w14:textId="77777777" w:rsidR="001001D3" w:rsidRPr="00CC1B45" w:rsidRDefault="001001D3" w:rsidP="001001D3">
            <w:pPr>
              <w:pStyle w:val="Normal1"/>
              <w:widowControl w:val="0"/>
              <w:numPr>
                <w:ilvl w:val="0"/>
                <w:numId w:val="4"/>
              </w:numPr>
              <w:pBdr>
                <w:top w:val="nil"/>
                <w:left w:val="nil"/>
                <w:bottom w:val="nil"/>
                <w:right w:val="nil"/>
                <w:between w:val="nil"/>
              </w:pBdr>
              <w:spacing w:line="360" w:lineRule="auto"/>
              <w:jc w:val="both"/>
              <w:rPr>
                <w:rFonts w:eastAsia="Times New Roman"/>
                <w:sz w:val="24"/>
                <w:szCs w:val="24"/>
              </w:rPr>
            </w:pPr>
            <w:r w:rsidRPr="00CC1B45">
              <w:rPr>
                <w:rFonts w:eastAsia="Times New Roman"/>
                <w:sz w:val="24"/>
                <w:szCs w:val="24"/>
              </w:rPr>
              <w:t>Examining project failure without blaming employees</w:t>
            </w:r>
          </w:p>
          <w:p w14:paraId="5267CE8C" w14:textId="77777777" w:rsidR="001001D3" w:rsidRPr="00CC1B45" w:rsidRDefault="001001D3" w:rsidP="001001D3">
            <w:pPr>
              <w:pStyle w:val="Normal1"/>
              <w:widowControl w:val="0"/>
              <w:numPr>
                <w:ilvl w:val="0"/>
                <w:numId w:val="4"/>
              </w:numPr>
              <w:pBdr>
                <w:top w:val="nil"/>
                <w:left w:val="nil"/>
                <w:bottom w:val="nil"/>
                <w:right w:val="nil"/>
                <w:between w:val="nil"/>
              </w:pBdr>
              <w:spacing w:line="360" w:lineRule="auto"/>
              <w:jc w:val="both"/>
              <w:rPr>
                <w:rFonts w:eastAsia="Times New Roman"/>
                <w:sz w:val="24"/>
                <w:szCs w:val="24"/>
              </w:rPr>
            </w:pPr>
            <w:r w:rsidRPr="00CC1B45">
              <w:rPr>
                <w:rFonts w:eastAsia="Times New Roman"/>
                <w:sz w:val="24"/>
                <w:szCs w:val="24"/>
              </w:rPr>
              <w:t>Allowing autonomous decision-making</w:t>
            </w:r>
          </w:p>
          <w:p w14:paraId="736BA53A" w14:textId="77777777" w:rsidR="001001D3" w:rsidRPr="00CC1B45" w:rsidRDefault="001001D3" w:rsidP="001001D3">
            <w:pPr>
              <w:pStyle w:val="Normal1"/>
              <w:widowControl w:val="0"/>
              <w:numPr>
                <w:ilvl w:val="0"/>
                <w:numId w:val="4"/>
              </w:numPr>
              <w:pBdr>
                <w:top w:val="nil"/>
                <w:left w:val="nil"/>
                <w:bottom w:val="nil"/>
                <w:right w:val="nil"/>
                <w:between w:val="nil"/>
              </w:pBdr>
              <w:spacing w:line="360" w:lineRule="auto"/>
              <w:jc w:val="both"/>
              <w:rPr>
                <w:rFonts w:eastAsia="Times New Roman"/>
                <w:sz w:val="24"/>
                <w:szCs w:val="24"/>
              </w:rPr>
            </w:pPr>
            <w:r w:rsidRPr="00CC1B45">
              <w:rPr>
                <w:rFonts w:eastAsia="Times New Roman"/>
                <w:sz w:val="24"/>
                <w:szCs w:val="24"/>
              </w:rPr>
              <w:t>Fostering continuous learning</w:t>
            </w:r>
          </w:p>
        </w:tc>
      </w:tr>
      <w:tr w:rsidR="001001D3" w:rsidRPr="00CC1B45" w14:paraId="2031ACC1" w14:textId="77777777" w:rsidTr="00813010">
        <w:trPr>
          <w:jc w:val="center"/>
        </w:trPr>
        <w:tc>
          <w:tcPr>
            <w:tcW w:w="3188" w:type="dxa"/>
            <w:tcMar>
              <w:top w:w="100" w:type="dxa"/>
              <w:left w:w="100" w:type="dxa"/>
              <w:bottom w:w="100" w:type="dxa"/>
              <w:right w:w="100" w:type="dxa"/>
            </w:tcMar>
          </w:tcPr>
          <w:p w14:paraId="5ADC8879" w14:textId="77777777" w:rsidR="001001D3" w:rsidRPr="00CC1B45" w:rsidRDefault="001001D3" w:rsidP="00D35FC7">
            <w:pPr>
              <w:pStyle w:val="Normal1"/>
              <w:widowControl w:val="0"/>
              <w:spacing w:line="360" w:lineRule="auto"/>
              <w:jc w:val="both"/>
              <w:rPr>
                <w:rFonts w:eastAsia="Times New Roman"/>
                <w:sz w:val="24"/>
                <w:szCs w:val="24"/>
              </w:rPr>
            </w:pPr>
            <w:r w:rsidRPr="00CC1B45">
              <w:rPr>
                <w:rFonts w:eastAsia="Times New Roman"/>
                <w:sz w:val="24"/>
                <w:szCs w:val="24"/>
              </w:rPr>
              <w:t>Shared vision (Addresses weakened collaboration and knowledge-sharing)</w:t>
            </w:r>
          </w:p>
        </w:tc>
        <w:tc>
          <w:tcPr>
            <w:tcW w:w="7160" w:type="dxa"/>
            <w:tcMar>
              <w:top w:w="100" w:type="dxa"/>
              <w:left w:w="100" w:type="dxa"/>
              <w:bottom w:w="100" w:type="dxa"/>
              <w:right w:w="100" w:type="dxa"/>
            </w:tcMar>
          </w:tcPr>
          <w:p w14:paraId="596C6A2A" w14:textId="77777777" w:rsidR="001001D3" w:rsidRPr="00CC1B45" w:rsidRDefault="001001D3" w:rsidP="001001D3">
            <w:pPr>
              <w:pStyle w:val="Normal1"/>
              <w:widowControl w:val="0"/>
              <w:numPr>
                <w:ilvl w:val="0"/>
                <w:numId w:val="5"/>
              </w:numPr>
              <w:pBdr>
                <w:top w:val="nil"/>
                <w:left w:val="nil"/>
                <w:bottom w:val="nil"/>
                <w:right w:val="nil"/>
                <w:between w:val="nil"/>
              </w:pBdr>
              <w:spacing w:line="360" w:lineRule="auto"/>
              <w:jc w:val="both"/>
              <w:rPr>
                <w:rFonts w:eastAsia="Times New Roman"/>
                <w:sz w:val="24"/>
                <w:szCs w:val="24"/>
              </w:rPr>
            </w:pPr>
            <w:r w:rsidRPr="00CC1B45">
              <w:rPr>
                <w:rFonts w:eastAsia="Times New Roman"/>
                <w:sz w:val="24"/>
                <w:szCs w:val="24"/>
              </w:rPr>
              <w:t>Co-developing strategic goals for teams scattered across the UK, UAE, India</w:t>
            </w:r>
          </w:p>
          <w:p w14:paraId="2F31AFCA" w14:textId="77777777" w:rsidR="001001D3" w:rsidRPr="00CC1B45" w:rsidRDefault="001001D3" w:rsidP="001001D3">
            <w:pPr>
              <w:pStyle w:val="Normal1"/>
              <w:widowControl w:val="0"/>
              <w:numPr>
                <w:ilvl w:val="0"/>
                <w:numId w:val="5"/>
              </w:numPr>
              <w:pBdr>
                <w:top w:val="nil"/>
                <w:left w:val="nil"/>
                <w:bottom w:val="nil"/>
                <w:right w:val="nil"/>
                <w:between w:val="nil"/>
              </w:pBdr>
              <w:spacing w:line="360" w:lineRule="auto"/>
              <w:jc w:val="both"/>
              <w:rPr>
                <w:rFonts w:eastAsia="Times New Roman"/>
                <w:sz w:val="24"/>
                <w:szCs w:val="24"/>
              </w:rPr>
            </w:pPr>
            <w:r w:rsidRPr="00CC1B45">
              <w:rPr>
                <w:rFonts w:eastAsia="Times New Roman"/>
                <w:sz w:val="24"/>
                <w:szCs w:val="24"/>
              </w:rPr>
              <w:t>Enabling  cross-team problem-solving</w:t>
            </w:r>
          </w:p>
        </w:tc>
      </w:tr>
      <w:tr w:rsidR="001001D3" w:rsidRPr="00CC1B45" w14:paraId="3F5E545F" w14:textId="77777777" w:rsidTr="00813010">
        <w:trPr>
          <w:jc w:val="center"/>
        </w:trPr>
        <w:tc>
          <w:tcPr>
            <w:tcW w:w="3188" w:type="dxa"/>
            <w:tcMar>
              <w:top w:w="100" w:type="dxa"/>
              <w:left w:w="100" w:type="dxa"/>
              <w:bottom w:w="100" w:type="dxa"/>
              <w:right w:w="100" w:type="dxa"/>
            </w:tcMar>
          </w:tcPr>
          <w:p w14:paraId="2CBD2FD2" w14:textId="77777777" w:rsidR="001001D3" w:rsidRPr="00CC1B45" w:rsidRDefault="001001D3" w:rsidP="00D35FC7">
            <w:pPr>
              <w:pStyle w:val="Normal1"/>
              <w:widowControl w:val="0"/>
              <w:spacing w:line="360" w:lineRule="auto"/>
              <w:jc w:val="both"/>
              <w:rPr>
                <w:rFonts w:eastAsia="Times New Roman"/>
                <w:sz w:val="24"/>
                <w:szCs w:val="24"/>
              </w:rPr>
            </w:pPr>
            <w:r w:rsidRPr="00CC1B45">
              <w:rPr>
                <w:rFonts w:eastAsia="Times New Roman"/>
                <w:sz w:val="24"/>
                <w:szCs w:val="24"/>
              </w:rPr>
              <w:t>Team learning (Addresses stagnant innovation)</w:t>
            </w:r>
          </w:p>
        </w:tc>
        <w:tc>
          <w:tcPr>
            <w:tcW w:w="7160" w:type="dxa"/>
            <w:tcMar>
              <w:top w:w="100" w:type="dxa"/>
              <w:left w:w="100" w:type="dxa"/>
              <w:bottom w:w="100" w:type="dxa"/>
              <w:right w:w="100" w:type="dxa"/>
            </w:tcMar>
          </w:tcPr>
          <w:p w14:paraId="70E05E9B" w14:textId="77777777" w:rsidR="001001D3" w:rsidRPr="00CC1B45" w:rsidRDefault="001001D3" w:rsidP="001001D3">
            <w:pPr>
              <w:pStyle w:val="Normal1"/>
              <w:widowControl w:val="0"/>
              <w:numPr>
                <w:ilvl w:val="0"/>
                <w:numId w:val="14"/>
              </w:numPr>
              <w:pBdr>
                <w:top w:val="nil"/>
                <w:left w:val="nil"/>
                <w:bottom w:val="nil"/>
                <w:right w:val="nil"/>
                <w:between w:val="nil"/>
              </w:pBdr>
              <w:spacing w:line="360" w:lineRule="auto"/>
              <w:jc w:val="both"/>
              <w:rPr>
                <w:rFonts w:eastAsia="Times New Roman"/>
                <w:sz w:val="24"/>
                <w:szCs w:val="24"/>
              </w:rPr>
            </w:pPr>
            <w:r w:rsidRPr="00CC1B45">
              <w:rPr>
                <w:rFonts w:eastAsia="Times New Roman"/>
                <w:sz w:val="24"/>
                <w:szCs w:val="24"/>
              </w:rPr>
              <w:t>Cross-border project team development and facilitating collaboration</w:t>
            </w:r>
          </w:p>
          <w:p w14:paraId="6A9A5FE9" w14:textId="77777777" w:rsidR="001001D3" w:rsidRPr="00CC1B45" w:rsidRDefault="001001D3" w:rsidP="001001D3">
            <w:pPr>
              <w:pStyle w:val="Normal1"/>
              <w:widowControl w:val="0"/>
              <w:numPr>
                <w:ilvl w:val="0"/>
                <w:numId w:val="14"/>
              </w:numPr>
              <w:pBdr>
                <w:top w:val="nil"/>
                <w:left w:val="nil"/>
                <w:bottom w:val="nil"/>
                <w:right w:val="nil"/>
                <w:between w:val="nil"/>
              </w:pBdr>
              <w:spacing w:line="360" w:lineRule="auto"/>
              <w:jc w:val="both"/>
              <w:rPr>
                <w:rFonts w:eastAsia="Times New Roman"/>
                <w:sz w:val="24"/>
                <w:szCs w:val="24"/>
              </w:rPr>
            </w:pPr>
            <w:r w:rsidRPr="00CC1B45">
              <w:rPr>
                <w:rFonts w:eastAsia="Times New Roman"/>
                <w:sz w:val="24"/>
                <w:szCs w:val="24"/>
              </w:rPr>
              <w:t xml:space="preserve">Developing an internal digital  knowledge-sharing platform </w:t>
            </w:r>
          </w:p>
        </w:tc>
      </w:tr>
    </w:tbl>
    <w:p w14:paraId="20D79B7A" w14:textId="77777777" w:rsidR="001001D3" w:rsidRPr="00CC1B45" w:rsidRDefault="004944A5" w:rsidP="006450EB">
      <w:pPr>
        <w:pStyle w:val="Normal1"/>
        <w:spacing w:after="80" w:line="360" w:lineRule="auto"/>
        <w:jc w:val="center"/>
        <w:rPr>
          <w:rFonts w:eastAsia="Times New Roman"/>
          <w:b/>
          <w:bCs/>
          <w:sz w:val="24"/>
          <w:szCs w:val="24"/>
        </w:rPr>
      </w:pPr>
      <w:r>
        <w:rPr>
          <w:rFonts w:eastAsia="Times New Roman"/>
          <w:b/>
          <w:bCs/>
          <w:sz w:val="24"/>
          <w:szCs w:val="24"/>
        </w:rPr>
        <w:t>Table 4</w:t>
      </w:r>
      <w:r w:rsidR="001001D3" w:rsidRPr="00CC1B45">
        <w:rPr>
          <w:rFonts w:eastAsia="Times New Roman"/>
          <w:b/>
          <w:bCs/>
          <w:sz w:val="24"/>
          <w:szCs w:val="24"/>
        </w:rPr>
        <w:t>: Five disciplines of Senge contributing to talent ecosystem development</w:t>
      </w:r>
    </w:p>
    <w:p w14:paraId="0A745E6E" w14:textId="77777777" w:rsidR="001001D3" w:rsidRPr="00CC1B45" w:rsidRDefault="001001D3" w:rsidP="006450EB">
      <w:pPr>
        <w:pStyle w:val="Normal1"/>
        <w:spacing w:after="80" w:line="360" w:lineRule="auto"/>
        <w:jc w:val="center"/>
        <w:rPr>
          <w:rFonts w:eastAsia="Times New Roman"/>
          <w:sz w:val="24"/>
          <w:szCs w:val="24"/>
        </w:rPr>
      </w:pPr>
      <w:r w:rsidRPr="00CC1B45">
        <w:rPr>
          <w:rFonts w:eastAsia="Times New Roman"/>
          <w:sz w:val="24"/>
          <w:szCs w:val="24"/>
        </w:rPr>
        <w:t>(Source: Adapted from Havens, 2025)</w:t>
      </w:r>
    </w:p>
    <w:p w14:paraId="2D5763E6" w14:textId="77777777" w:rsidR="001001D3" w:rsidRPr="00CC1B45" w:rsidRDefault="001001D3" w:rsidP="006450EB">
      <w:pPr>
        <w:pStyle w:val="Normal1"/>
        <w:spacing w:after="80" w:line="360" w:lineRule="auto"/>
        <w:jc w:val="center"/>
        <w:rPr>
          <w:rFonts w:eastAsia="Times New Roman"/>
          <w:sz w:val="24"/>
          <w:szCs w:val="24"/>
        </w:rPr>
      </w:pPr>
      <w:r w:rsidRPr="00CC1B45">
        <w:rPr>
          <w:rFonts w:eastAsia="Times New Roman"/>
          <w:noProof/>
          <w:sz w:val="24"/>
          <w:szCs w:val="24"/>
        </w:rPr>
        <w:lastRenderedPageBreak/>
        <w:drawing>
          <wp:inline distT="114300" distB="114300" distL="114300" distR="114300" wp14:anchorId="5ACDE848" wp14:editId="2854FD3B">
            <wp:extent cx="5943600" cy="4533900"/>
            <wp:effectExtent l="12700" t="12700" r="12700" b="12700"/>
            <wp:docPr id="3"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0" cstate="print"/>
                    <a:srcRect/>
                    <a:stretch>
                      <a:fillRect/>
                    </a:stretch>
                  </pic:blipFill>
                  <pic:spPr>
                    <a:xfrm>
                      <a:off x="0" y="0"/>
                      <a:ext cx="5943600" cy="4533900"/>
                    </a:xfrm>
                    <a:prstGeom prst="rect">
                      <a:avLst/>
                    </a:prstGeom>
                    <a:ln w="12700">
                      <a:solidFill>
                        <a:srgbClr val="000000"/>
                      </a:solidFill>
                      <a:prstDash val="solid"/>
                    </a:ln>
                  </pic:spPr>
                </pic:pic>
              </a:graphicData>
            </a:graphic>
          </wp:inline>
        </w:drawing>
      </w:r>
    </w:p>
    <w:p w14:paraId="0CA04267" w14:textId="77777777" w:rsidR="001001D3" w:rsidRPr="00CC1B45" w:rsidRDefault="004944A5" w:rsidP="006450EB">
      <w:pPr>
        <w:pStyle w:val="Normal1"/>
        <w:spacing w:after="80" w:line="360" w:lineRule="auto"/>
        <w:jc w:val="center"/>
        <w:rPr>
          <w:rFonts w:eastAsia="Times New Roman"/>
          <w:b/>
          <w:bCs/>
          <w:sz w:val="24"/>
          <w:szCs w:val="24"/>
        </w:rPr>
      </w:pPr>
      <w:r>
        <w:rPr>
          <w:rFonts w:eastAsia="Times New Roman"/>
          <w:b/>
          <w:bCs/>
          <w:sz w:val="24"/>
          <w:szCs w:val="24"/>
        </w:rPr>
        <w:t>Figure 3</w:t>
      </w:r>
      <w:r w:rsidR="001001D3" w:rsidRPr="00CC1B45">
        <w:rPr>
          <w:rFonts w:eastAsia="Times New Roman"/>
          <w:b/>
          <w:bCs/>
          <w:sz w:val="24"/>
          <w:szCs w:val="24"/>
        </w:rPr>
        <w:t>: Five disciplines of Senge to create an improved talent ecosystem</w:t>
      </w:r>
    </w:p>
    <w:p w14:paraId="7B2026B5" w14:textId="77777777" w:rsidR="001001D3" w:rsidRPr="00CC1B45" w:rsidRDefault="001001D3" w:rsidP="006450EB">
      <w:pPr>
        <w:pStyle w:val="Normal1"/>
        <w:spacing w:after="80" w:line="360" w:lineRule="auto"/>
        <w:jc w:val="center"/>
        <w:rPr>
          <w:rFonts w:eastAsia="Times New Roman"/>
          <w:sz w:val="24"/>
          <w:szCs w:val="24"/>
        </w:rPr>
      </w:pPr>
      <w:r w:rsidRPr="00CC1B45">
        <w:rPr>
          <w:rFonts w:eastAsia="Times New Roman"/>
          <w:sz w:val="24"/>
          <w:szCs w:val="24"/>
        </w:rPr>
        <w:t>(Source: Self-developed)</w:t>
      </w:r>
    </w:p>
    <w:p w14:paraId="1B79DDED" w14:textId="77777777" w:rsidR="001001D3" w:rsidRPr="00CC1B45" w:rsidRDefault="001001D3" w:rsidP="001001D3">
      <w:pPr>
        <w:pStyle w:val="Normal1"/>
        <w:numPr>
          <w:ilvl w:val="0"/>
          <w:numId w:val="15"/>
        </w:numPr>
        <w:spacing w:after="80" w:line="360" w:lineRule="auto"/>
        <w:jc w:val="both"/>
        <w:rPr>
          <w:rFonts w:eastAsia="Times New Roman"/>
          <w:b/>
          <w:bCs/>
          <w:i/>
          <w:iCs/>
          <w:sz w:val="24"/>
          <w:szCs w:val="24"/>
        </w:rPr>
      </w:pPr>
      <w:r w:rsidRPr="00CC1B45">
        <w:rPr>
          <w:rFonts w:eastAsia="Times New Roman"/>
          <w:b/>
          <w:bCs/>
          <w:i/>
          <w:iCs/>
          <w:sz w:val="24"/>
          <w:szCs w:val="24"/>
        </w:rPr>
        <w:t>Growth Mindset: Dweck</w:t>
      </w:r>
    </w:p>
    <w:p w14:paraId="2D437D6E" w14:textId="77777777" w:rsidR="001001D3" w:rsidRPr="00CC1B45" w:rsidRDefault="001001D3" w:rsidP="001001D3">
      <w:pPr>
        <w:pStyle w:val="Normal1"/>
        <w:spacing w:after="80" w:line="360" w:lineRule="auto"/>
        <w:jc w:val="both"/>
        <w:rPr>
          <w:rFonts w:eastAsia="Times New Roman"/>
          <w:sz w:val="24"/>
          <w:szCs w:val="24"/>
        </w:rPr>
      </w:pPr>
      <w:r w:rsidRPr="00CC1B45">
        <w:rPr>
          <w:rFonts w:eastAsia="Times New Roman"/>
          <w:sz w:val="24"/>
          <w:szCs w:val="24"/>
        </w:rPr>
        <w:t xml:space="preserve">Focusing on micro-behaviours of teams and individuals, this concept can be applied to transform a hierarchical outlook: to view failed experiments as learning opportunities, consider obstacles as drivers of professional growth, regard the success of other team members as a blueprint for success, and deem continuous learning as a metric of successful performance (Chew </w:t>
      </w:r>
      <w:r w:rsidRPr="00CC1B45">
        <w:rPr>
          <w:rFonts w:eastAsia="Times New Roman"/>
          <w:i/>
          <w:iCs/>
          <w:sz w:val="24"/>
          <w:szCs w:val="24"/>
        </w:rPr>
        <w:t xml:space="preserve">et al. </w:t>
      </w:r>
      <w:r w:rsidRPr="00CC1B45">
        <w:rPr>
          <w:rFonts w:eastAsia="Times New Roman"/>
          <w:sz w:val="24"/>
          <w:szCs w:val="24"/>
        </w:rPr>
        <w:t xml:space="preserve">2024). </w:t>
      </w:r>
    </w:p>
    <w:p w14:paraId="112F9E82" w14:textId="77777777" w:rsidR="001001D3" w:rsidRPr="00CC1B45" w:rsidRDefault="001001D3" w:rsidP="001001D3">
      <w:pPr>
        <w:pStyle w:val="Normal1"/>
        <w:numPr>
          <w:ilvl w:val="0"/>
          <w:numId w:val="15"/>
        </w:numPr>
        <w:spacing w:after="80" w:line="360" w:lineRule="auto"/>
        <w:jc w:val="both"/>
        <w:rPr>
          <w:rFonts w:eastAsia="Times New Roman"/>
          <w:b/>
          <w:bCs/>
          <w:i/>
          <w:iCs/>
          <w:sz w:val="24"/>
          <w:szCs w:val="24"/>
        </w:rPr>
      </w:pPr>
      <w:r w:rsidRPr="00CC1B45">
        <w:rPr>
          <w:rFonts w:eastAsia="Times New Roman"/>
          <w:b/>
          <w:bCs/>
          <w:i/>
          <w:iCs/>
          <w:sz w:val="24"/>
          <w:szCs w:val="24"/>
        </w:rPr>
        <w:t>Psychological Safety: Edmondson</w:t>
      </w:r>
    </w:p>
    <w:p w14:paraId="6AE0A7E2" w14:textId="77777777" w:rsidR="001001D3" w:rsidRPr="00CC1B45" w:rsidRDefault="001001D3" w:rsidP="001001D3">
      <w:pPr>
        <w:pStyle w:val="Normal1"/>
        <w:spacing w:after="80" w:line="360" w:lineRule="auto"/>
        <w:jc w:val="both"/>
        <w:rPr>
          <w:rFonts w:eastAsia="Times New Roman"/>
          <w:sz w:val="24"/>
          <w:szCs w:val="24"/>
        </w:rPr>
      </w:pPr>
      <w:r w:rsidRPr="00CC1B45">
        <w:rPr>
          <w:rFonts w:eastAsia="Times New Roman"/>
          <w:sz w:val="24"/>
          <w:szCs w:val="24"/>
        </w:rPr>
        <w:t xml:space="preserve">Edmondson’s psychological safety will contribute to enhancing inter-team trust, decoupling failure from blame (McCausland, 2023). Employees are encouraged to ask unusual questions in both team meetings and anonymous digital suggestion platforms. </w:t>
      </w:r>
      <w:r w:rsidRPr="00CC1B45">
        <w:rPr>
          <w:rFonts w:eastAsia="Times New Roman"/>
          <w:sz w:val="24"/>
          <w:szCs w:val="24"/>
        </w:rPr>
        <w:lastRenderedPageBreak/>
        <w:t xml:space="preserve">Employees should be given autonomy to express concerns whenever their work pressure becomes unrealistic. The Performance-Safety matrix presented below can contribute to developing a desired talent development ecosystem for NHSX. </w:t>
      </w:r>
    </w:p>
    <w:p w14:paraId="47956DF4" w14:textId="77777777" w:rsidR="001001D3" w:rsidRPr="00CC1B45" w:rsidRDefault="001001D3" w:rsidP="001001D3">
      <w:pPr>
        <w:pStyle w:val="Normal1"/>
        <w:spacing w:after="80" w:line="360" w:lineRule="auto"/>
        <w:jc w:val="both"/>
        <w:rPr>
          <w:rFonts w:eastAsia="Times New Roman"/>
          <w:sz w:val="24"/>
          <w:szCs w:val="24"/>
        </w:rPr>
      </w:pPr>
      <w:r w:rsidRPr="00CC1B45">
        <w:rPr>
          <w:rFonts w:eastAsia="Times New Roman"/>
          <w:noProof/>
          <w:sz w:val="24"/>
          <w:szCs w:val="24"/>
        </w:rPr>
        <w:drawing>
          <wp:inline distT="114300" distB="114300" distL="114300" distR="114300" wp14:anchorId="5F838990" wp14:editId="54413DF1">
            <wp:extent cx="5943600" cy="3467100"/>
            <wp:effectExtent l="12700" t="12700" r="12700" b="12700"/>
            <wp:docPr id="4"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1" cstate="print"/>
                    <a:srcRect/>
                    <a:stretch>
                      <a:fillRect/>
                    </a:stretch>
                  </pic:blipFill>
                  <pic:spPr>
                    <a:xfrm>
                      <a:off x="0" y="0"/>
                      <a:ext cx="5943600" cy="3467100"/>
                    </a:xfrm>
                    <a:prstGeom prst="rect">
                      <a:avLst/>
                    </a:prstGeom>
                    <a:ln w="12700">
                      <a:solidFill>
                        <a:srgbClr val="000000"/>
                      </a:solidFill>
                      <a:prstDash val="solid"/>
                    </a:ln>
                  </pic:spPr>
                </pic:pic>
              </a:graphicData>
            </a:graphic>
          </wp:inline>
        </w:drawing>
      </w:r>
    </w:p>
    <w:p w14:paraId="4AA8165C" w14:textId="77777777" w:rsidR="001001D3" w:rsidRPr="00CC1B45" w:rsidRDefault="004944A5" w:rsidP="006450EB">
      <w:pPr>
        <w:pStyle w:val="Normal1"/>
        <w:spacing w:after="80" w:line="360" w:lineRule="auto"/>
        <w:jc w:val="center"/>
        <w:rPr>
          <w:rFonts w:eastAsia="Times New Roman"/>
          <w:b/>
          <w:bCs/>
          <w:sz w:val="24"/>
          <w:szCs w:val="24"/>
        </w:rPr>
      </w:pPr>
      <w:r>
        <w:rPr>
          <w:rFonts w:eastAsia="Times New Roman"/>
          <w:b/>
          <w:bCs/>
          <w:sz w:val="24"/>
          <w:szCs w:val="24"/>
        </w:rPr>
        <w:t>Figure 4</w:t>
      </w:r>
      <w:r w:rsidR="001001D3" w:rsidRPr="00CC1B45">
        <w:rPr>
          <w:rFonts w:eastAsia="Times New Roman"/>
          <w:b/>
          <w:bCs/>
          <w:sz w:val="24"/>
          <w:szCs w:val="24"/>
        </w:rPr>
        <w:t>: Blueprint for psychological safety of employees at NHSX</w:t>
      </w:r>
    </w:p>
    <w:p w14:paraId="2D6EB6C4" w14:textId="77777777" w:rsidR="001001D3" w:rsidRPr="00CC1B45" w:rsidRDefault="001001D3" w:rsidP="006450EB">
      <w:pPr>
        <w:pStyle w:val="Normal1"/>
        <w:spacing w:after="80" w:line="360" w:lineRule="auto"/>
        <w:jc w:val="center"/>
        <w:rPr>
          <w:rFonts w:eastAsia="Times New Roman"/>
          <w:sz w:val="24"/>
          <w:szCs w:val="24"/>
        </w:rPr>
      </w:pPr>
      <w:r w:rsidRPr="00CC1B45">
        <w:rPr>
          <w:rFonts w:eastAsia="Times New Roman"/>
          <w:sz w:val="24"/>
          <w:szCs w:val="24"/>
        </w:rPr>
        <w:t>(Source: Self-developed)</w:t>
      </w:r>
    </w:p>
    <w:p w14:paraId="0B6653E6" w14:textId="77777777" w:rsidR="001001D3" w:rsidRPr="00CC1B45" w:rsidRDefault="001001D3" w:rsidP="001001D3">
      <w:pPr>
        <w:pStyle w:val="Normal1"/>
        <w:numPr>
          <w:ilvl w:val="0"/>
          <w:numId w:val="15"/>
        </w:numPr>
        <w:spacing w:after="80" w:line="360" w:lineRule="auto"/>
        <w:jc w:val="both"/>
        <w:rPr>
          <w:rFonts w:eastAsia="Times New Roman"/>
          <w:b/>
          <w:bCs/>
          <w:i/>
          <w:iCs/>
          <w:sz w:val="24"/>
          <w:szCs w:val="24"/>
        </w:rPr>
      </w:pPr>
      <w:r w:rsidRPr="00CC1B45">
        <w:rPr>
          <w:rFonts w:eastAsia="Times New Roman"/>
          <w:b/>
          <w:bCs/>
          <w:i/>
          <w:iCs/>
          <w:sz w:val="24"/>
          <w:szCs w:val="24"/>
        </w:rPr>
        <w:t>Talent Management Frameworks</w:t>
      </w:r>
    </w:p>
    <w:p w14:paraId="6FAD5819" w14:textId="7AAC0C85" w:rsidR="00C7151A" w:rsidRDefault="001001D3" w:rsidP="001001D3">
      <w:pPr>
        <w:pStyle w:val="Normal1"/>
        <w:spacing w:after="80" w:line="360" w:lineRule="auto"/>
        <w:jc w:val="both"/>
        <w:rPr>
          <w:rFonts w:eastAsia="Times New Roman"/>
          <w:sz w:val="24"/>
          <w:szCs w:val="24"/>
        </w:rPr>
      </w:pPr>
      <w:r w:rsidRPr="00CC1B45">
        <w:rPr>
          <w:rFonts w:eastAsia="Times New Roman"/>
          <w:sz w:val="24"/>
          <w:szCs w:val="24"/>
        </w:rPr>
        <w:t xml:space="preserve">Supported by agile governance talent management frameworks, NHSX can implement a dynamic capability framework that rewards and incentivizes strategic agility, links career pathways to skill-based employee competencies, and provides career advancement opportunities based on cross-border performance metrics. NHSX can also implement incentive and reward standards focused on employees' wellbeing, such as introducing mandatory cognitive rest days and mental health tracking and counselling sessions. In 2026, strategic focus on employee wellbeing and mental health helped to reduce 15-20% voluntary attrition rate (JRG Partners, 2026). </w:t>
      </w:r>
    </w:p>
    <w:p w14:paraId="35694CC4" w14:textId="77777777" w:rsidR="00C7151A" w:rsidRDefault="00C7151A">
      <w:pPr>
        <w:rPr>
          <w:rFonts w:ascii="Arial" w:hAnsi="Arial" w:cs="Arial"/>
          <w:lang w:eastAsia="en-US"/>
        </w:rPr>
      </w:pPr>
      <w:r>
        <w:br w:type="page"/>
      </w:r>
    </w:p>
    <w:p w14:paraId="52B1663D" w14:textId="77777777" w:rsidR="001001D3" w:rsidRPr="00CC1B45" w:rsidRDefault="001001D3" w:rsidP="001001D3">
      <w:pPr>
        <w:pStyle w:val="Normal1"/>
        <w:spacing w:after="80" w:line="360" w:lineRule="auto"/>
        <w:jc w:val="both"/>
        <w:rPr>
          <w:rFonts w:eastAsia="Times New Roman"/>
          <w:sz w:val="24"/>
          <w:szCs w:val="24"/>
        </w:rPr>
      </w:pPr>
    </w:p>
    <w:p w14:paraId="6819A41A" w14:textId="77777777" w:rsidR="001001D3" w:rsidRPr="00CC1B45" w:rsidRDefault="001001D3" w:rsidP="001001D3">
      <w:pPr>
        <w:pStyle w:val="Normal1"/>
        <w:numPr>
          <w:ilvl w:val="0"/>
          <w:numId w:val="15"/>
        </w:numPr>
        <w:spacing w:after="80" w:line="360" w:lineRule="auto"/>
        <w:jc w:val="both"/>
        <w:rPr>
          <w:rFonts w:eastAsia="Times New Roman"/>
          <w:b/>
          <w:bCs/>
          <w:i/>
          <w:iCs/>
          <w:sz w:val="24"/>
          <w:szCs w:val="24"/>
        </w:rPr>
      </w:pPr>
      <w:r w:rsidRPr="00CC1B45">
        <w:rPr>
          <w:rFonts w:eastAsia="Times New Roman"/>
          <w:b/>
          <w:bCs/>
          <w:i/>
          <w:iCs/>
          <w:sz w:val="24"/>
          <w:szCs w:val="24"/>
        </w:rPr>
        <w:t>Job Crafting Theory</w:t>
      </w:r>
    </w:p>
    <w:tbl>
      <w:tblPr>
        <w:tblW w:w="9360"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490"/>
        <w:gridCol w:w="6870"/>
      </w:tblGrid>
      <w:tr w:rsidR="001001D3" w:rsidRPr="00CC1B45" w14:paraId="15000E03" w14:textId="77777777" w:rsidTr="006450EB">
        <w:trPr>
          <w:jc w:val="center"/>
        </w:trPr>
        <w:tc>
          <w:tcPr>
            <w:tcW w:w="2490" w:type="dxa"/>
            <w:tcMar>
              <w:top w:w="100" w:type="dxa"/>
              <w:left w:w="100" w:type="dxa"/>
              <w:bottom w:w="100" w:type="dxa"/>
              <w:right w:w="100" w:type="dxa"/>
            </w:tcMar>
          </w:tcPr>
          <w:p w14:paraId="3AB95E60" w14:textId="77777777" w:rsidR="001001D3" w:rsidRPr="00CC1B45" w:rsidRDefault="001001D3" w:rsidP="00D35FC7">
            <w:pPr>
              <w:pStyle w:val="Normal1"/>
              <w:widowControl w:val="0"/>
              <w:pBdr>
                <w:top w:val="nil"/>
                <w:left w:val="nil"/>
                <w:bottom w:val="nil"/>
                <w:right w:val="nil"/>
                <w:between w:val="nil"/>
              </w:pBdr>
              <w:spacing w:line="360" w:lineRule="auto"/>
              <w:jc w:val="both"/>
              <w:rPr>
                <w:rFonts w:eastAsia="Times New Roman"/>
                <w:b/>
                <w:bCs/>
                <w:sz w:val="24"/>
                <w:szCs w:val="24"/>
              </w:rPr>
            </w:pPr>
            <w:r w:rsidRPr="00CC1B45">
              <w:rPr>
                <w:rFonts w:eastAsia="Times New Roman"/>
                <w:b/>
                <w:bCs/>
                <w:sz w:val="24"/>
                <w:szCs w:val="24"/>
              </w:rPr>
              <w:t xml:space="preserve">Crafting segmentation </w:t>
            </w:r>
          </w:p>
        </w:tc>
        <w:tc>
          <w:tcPr>
            <w:tcW w:w="6870" w:type="dxa"/>
            <w:tcMar>
              <w:top w:w="100" w:type="dxa"/>
              <w:left w:w="100" w:type="dxa"/>
              <w:bottom w:w="100" w:type="dxa"/>
              <w:right w:w="100" w:type="dxa"/>
            </w:tcMar>
          </w:tcPr>
          <w:p w14:paraId="7466560C" w14:textId="77777777" w:rsidR="001001D3" w:rsidRPr="00CC1B45" w:rsidRDefault="001001D3" w:rsidP="00D35FC7">
            <w:pPr>
              <w:pStyle w:val="Normal1"/>
              <w:widowControl w:val="0"/>
              <w:pBdr>
                <w:top w:val="nil"/>
                <w:left w:val="nil"/>
                <w:bottom w:val="nil"/>
                <w:right w:val="nil"/>
                <w:between w:val="nil"/>
              </w:pBdr>
              <w:spacing w:line="360" w:lineRule="auto"/>
              <w:jc w:val="both"/>
              <w:rPr>
                <w:rFonts w:eastAsia="Times New Roman"/>
                <w:b/>
                <w:bCs/>
                <w:sz w:val="24"/>
                <w:szCs w:val="24"/>
              </w:rPr>
            </w:pPr>
            <w:r w:rsidRPr="00CC1B45">
              <w:rPr>
                <w:rFonts w:eastAsia="Times New Roman"/>
                <w:b/>
                <w:bCs/>
                <w:sz w:val="24"/>
                <w:szCs w:val="24"/>
              </w:rPr>
              <w:t>Suggested future ecosystem</w:t>
            </w:r>
          </w:p>
        </w:tc>
      </w:tr>
      <w:tr w:rsidR="001001D3" w:rsidRPr="00CC1B45" w14:paraId="421AC3A1" w14:textId="77777777" w:rsidTr="006450EB">
        <w:trPr>
          <w:jc w:val="center"/>
        </w:trPr>
        <w:tc>
          <w:tcPr>
            <w:tcW w:w="2490" w:type="dxa"/>
            <w:tcMar>
              <w:top w:w="100" w:type="dxa"/>
              <w:left w:w="100" w:type="dxa"/>
              <w:bottom w:w="100" w:type="dxa"/>
              <w:right w:w="100" w:type="dxa"/>
            </w:tcMar>
          </w:tcPr>
          <w:p w14:paraId="3E26421C" w14:textId="77777777" w:rsidR="001001D3" w:rsidRPr="00CC1B45" w:rsidRDefault="001001D3" w:rsidP="00D35FC7">
            <w:pPr>
              <w:pStyle w:val="Normal1"/>
              <w:widowControl w:val="0"/>
              <w:pBdr>
                <w:top w:val="nil"/>
                <w:left w:val="nil"/>
                <w:bottom w:val="nil"/>
                <w:right w:val="nil"/>
                <w:between w:val="nil"/>
              </w:pBdr>
              <w:spacing w:line="360" w:lineRule="auto"/>
              <w:jc w:val="both"/>
              <w:rPr>
                <w:rFonts w:eastAsia="Times New Roman"/>
                <w:sz w:val="24"/>
                <w:szCs w:val="24"/>
              </w:rPr>
            </w:pPr>
            <w:r w:rsidRPr="00CC1B45">
              <w:rPr>
                <w:rFonts w:eastAsia="Times New Roman"/>
                <w:sz w:val="24"/>
                <w:szCs w:val="24"/>
              </w:rPr>
              <w:t>Task crafting (to increase creativity)</w:t>
            </w:r>
          </w:p>
        </w:tc>
        <w:tc>
          <w:tcPr>
            <w:tcW w:w="6870" w:type="dxa"/>
            <w:tcMar>
              <w:top w:w="100" w:type="dxa"/>
              <w:left w:w="100" w:type="dxa"/>
              <w:bottom w:w="100" w:type="dxa"/>
              <w:right w:w="100" w:type="dxa"/>
            </w:tcMar>
          </w:tcPr>
          <w:p w14:paraId="5CC30EC7" w14:textId="77777777" w:rsidR="001001D3" w:rsidRPr="00CC1B45" w:rsidRDefault="001001D3" w:rsidP="00D35FC7">
            <w:pPr>
              <w:pStyle w:val="Normal1"/>
              <w:widowControl w:val="0"/>
              <w:pBdr>
                <w:top w:val="nil"/>
                <w:left w:val="nil"/>
                <w:bottom w:val="nil"/>
                <w:right w:val="nil"/>
                <w:between w:val="nil"/>
              </w:pBdr>
              <w:spacing w:line="360" w:lineRule="auto"/>
              <w:jc w:val="both"/>
              <w:rPr>
                <w:rFonts w:eastAsia="Times New Roman"/>
                <w:sz w:val="24"/>
                <w:szCs w:val="24"/>
              </w:rPr>
            </w:pPr>
            <w:r w:rsidRPr="00CC1B45">
              <w:rPr>
                <w:rFonts w:eastAsia="Times New Roman"/>
                <w:sz w:val="24"/>
                <w:szCs w:val="24"/>
              </w:rPr>
              <w:t>Allowing flexibility in alternate job scope within team members and sequence of tasks and aligning tasks with individualised employee strengths</w:t>
            </w:r>
          </w:p>
        </w:tc>
      </w:tr>
      <w:tr w:rsidR="001001D3" w:rsidRPr="00CC1B45" w14:paraId="6459DA51" w14:textId="77777777" w:rsidTr="006450EB">
        <w:trPr>
          <w:jc w:val="center"/>
        </w:trPr>
        <w:tc>
          <w:tcPr>
            <w:tcW w:w="2490" w:type="dxa"/>
            <w:tcMar>
              <w:top w:w="100" w:type="dxa"/>
              <w:left w:w="100" w:type="dxa"/>
              <w:bottom w:w="100" w:type="dxa"/>
              <w:right w:w="100" w:type="dxa"/>
            </w:tcMar>
          </w:tcPr>
          <w:p w14:paraId="17CFE171" w14:textId="77777777" w:rsidR="001001D3" w:rsidRPr="00CC1B45" w:rsidRDefault="001001D3" w:rsidP="00D35FC7">
            <w:pPr>
              <w:pStyle w:val="Normal1"/>
              <w:widowControl w:val="0"/>
              <w:pBdr>
                <w:top w:val="nil"/>
                <w:left w:val="nil"/>
                <w:bottom w:val="nil"/>
                <w:right w:val="nil"/>
                <w:between w:val="nil"/>
              </w:pBdr>
              <w:spacing w:line="360" w:lineRule="auto"/>
              <w:jc w:val="both"/>
              <w:rPr>
                <w:rFonts w:eastAsia="Times New Roman"/>
                <w:sz w:val="24"/>
                <w:szCs w:val="24"/>
              </w:rPr>
            </w:pPr>
            <w:r w:rsidRPr="00CC1B45">
              <w:rPr>
                <w:rFonts w:eastAsia="Times New Roman"/>
                <w:sz w:val="24"/>
                <w:szCs w:val="24"/>
              </w:rPr>
              <w:t>Relational crafting (to accelerate knowledge transfer)</w:t>
            </w:r>
          </w:p>
        </w:tc>
        <w:tc>
          <w:tcPr>
            <w:tcW w:w="6870" w:type="dxa"/>
            <w:tcMar>
              <w:top w:w="100" w:type="dxa"/>
              <w:left w:w="100" w:type="dxa"/>
              <w:bottom w:w="100" w:type="dxa"/>
              <w:right w:w="100" w:type="dxa"/>
            </w:tcMar>
          </w:tcPr>
          <w:p w14:paraId="1D085963" w14:textId="77777777" w:rsidR="001001D3" w:rsidRPr="00CC1B45" w:rsidRDefault="001001D3" w:rsidP="00D35FC7">
            <w:pPr>
              <w:pStyle w:val="Normal1"/>
              <w:widowControl w:val="0"/>
              <w:pBdr>
                <w:top w:val="nil"/>
                <w:left w:val="nil"/>
                <w:bottom w:val="nil"/>
                <w:right w:val="nil"/>
                <w:between w:val="nil"/>
              </w:pBdr>
              <w:spacing w:line="360" w:lineRule="auto"/>
              <w:jc w:val="both"/>
              <w:rPr>
                <w:rFonts w:eastAsia="Times New Roman"/>
                <w:sz w:val="24"/>
                <w:szCs w:val="24"/>
              </w:rPr>
            </w:pPr>
            <w:r w:rsidRPr="00CC1B45">
              <w:rPr>
                <w:rFonts w:eastAsia="Times New Roman"/>
                <w:sz w:val="24"/>
                <w:szCs w:val="24"/>
              </w:rPr>
              <w:t>Encouraging employees to expand professional relationships with cross-border team members to share insights and learn</w:t>
            </w:r>
          </w:p>
        </w:tc>
      </w:tr>
      <w:tr w:rsidR="001001D3" w:rsidRPr="00CC1B45" w14:paraId="6F74A0A7" w14:textId="77777777" w:rsidTr="006450EB">
        <w:trPr>
          <w:jc w:val="center"/>
        </w:trPr>
        <w:tc>
          <w:tcPr>
            <w:tcW w:w="2490" w:type="dxa"/>
            <w:tcMar>
              <w:top w:w="100" w:type="dxa"/>
              <w:left w:w="100" w:type="dxa"/>
              <w:bottom w:w="100" w:type="dxa"/>
              <w:right w:w="100" w:type="dxa"/>
            </w:tcMar>
          </w:tcPr>
          <w:p w14:paraId="66194DD5" w14:textId="77777777" w:rsidR="001001D3" w:rsidRPr="00CC1B45" w:rsidRDefault="001001D3" w:rsidP="00D35FC7">
            <w:pPr>
              <w:pStyle w:val="Normal1"/>
              <w:widowControl w:val="0"/>
              <w:pBdr>
                <w:top w:val="nil"/>
                <w:left w:val="nil"/>
                <w:bottom w:val="nil"/>
                <w:right w:val="nil"/>
                <w:between w:val="nil"/>
              </w:pBdr>
              <w:spacing w:line="360" w:lineRule="auto"/>
              <w:jc w:val="both"/>
              <w:rPr>
                <w:rFonts w:eastAsia="Times New Roman"/>
                <w:sz w:val="24"/>
                <w:szCs w:val="24"/>
              </w:rPr>
            </w:pPr>
            <w:r w:rsidRPr="00CC1B45">
              <w:rPr>
                <w:rFonts w:eastAsia="Times New Roman"/>
                <w:sz w:val="24"/>
                <w:szCs w:val="24"/>
              </w:rPr>
              <w:t>Cognitive crafting (to increase )</w:t>
            </w:r>
          </w:p>
        </w:tc>
        <w:tc>
          <w:tcPr>
            <w:tcW w:w="6870" w:type="dxa"/>
            <w:tcMar>
              <w:top w:w="100" w:type="dxa"/>
              <w:left w:w="100" w:type="dxa"/>
              <w:bottom w:w="100" w:type="dxa"/>
              <w:right w:w="100" w:type="dxa"/>
            </w:tcMar>
          </w:tcPr>
          <w:p w14:paraId="73CBE09B" w14:textId="77777777" w:rsidR="001001D3" w:rsidRPr="00CC1B45" w:rsidRDefault="001001D3" w:rsidP="00D35FC7">
            <w:pPr>
              <w:pStyle w:val="Normal1"/>
              <w:widowControl w:val="0"/>
              <w:pBdr>
                <w:top w:val="nil"/>
                <w:left w:val="nil"/>
                <w:bottom w:val="nil"/>
                <w:right w:val="nil"/>
                <w:between w:val="nil"/>
              </w:pBdr>
              <w:spacing w:line="360" w:lineRule="auto"/>
              <w:jc w:val="both"/>
              <w:rPr>
                <w:rFonts w:eastAsia="Times New Roman"/>
                <w:sz w:val="24"/>
                <w:szCs w:val="24"/>
              </w:rPr>
            </w:pPr>
            <w:r w:rsidRPr="00CC1B45">
              <w:rPr>
                <w:rFonts w:eastAsia="Times New Roman"/>
                <w:sz w:val="24"/>
                <w:szCs w:val="24"/>
              </w:rPr>
              <w:t>Guiding employees to discover the greater social value of allocated tasks to drive innovativeness in performance</w:t>
            </w:r>
          </w:p>
        </w:tc>
      </w:tr>
    </w:tbl>
    <w:p w14:paraId="68441ABB" w14:textId="77777777" w:rsidR="001001D3" w:rsidRPr="00CC1B45" w:rsidRDefault="004944A5" w:rsidP="006450EB">
      <w:pPr>
        <w:pStyle w:val="Normal1"/>
        <w:spacing w:after="80" w:line="360" w:lineRule="auto"/>
        <w:jc w:val="center"/>
        <w:rPr>
          <w:rFonts w:eastAsia="Times New Roman"/>
          <w:b/>
          <w:bCs/>
          <w:sz w:val="24"/>
          <w:szCs w:val="24"/>
        </w:rPr>
      </w:pPr>
      <w:r>
        <w:rPr>
          <w:rFonts w:eastAsia="Times New Roman"/>
          <w:b/>
          <w:bCs/>
          <w:sz w:val="24"/>
          <w:szCs w:val="24"/>
        </w:rPr>
        <w:t>Table 5</w:t>
      </w:r>
      <w:r w:rsidR="001001D3" w:rsidRPr="00CC1B45">
        <w:rPr>
          <w:rFonts w:eastAsia="Times New Roman"/>
          <w:b/>
          <w:bCs/>
          <w:sz w:val="24"/>
          <w:szCs w:val="24"/>
        </w:rPr>
        <w:t>: Applying job crafting theory to improve talent management</w:t>
      </w:r>
    </w:p>
    <w:p w14:paraId="17C25FB6" w14:textId="77777777" w:rsidR="001001D3" w:rsidRPr="00CC1B45" w:rsidRDefault="001001D3" w:rsidP="006450EB">
      <w:pPr>
        <w:pStyle w:val="Normal1"/>
        <w:spacing w:after="80" w:line="360" w:lineRule="auto"/>
        <w:jc w:val="center"/>
        <w:rPr>
          <w:rFonts w:eastAsia="Times New Roman"/>
          <w:sz w:val="24"/>
          <w:szCs w:val="24"/>
        </w:rPr>
      </w:pPr>
      <w:r w:rsidRPr="00CC1B45">
        <w:rPr>
          <w:rFonts w:eastAsia="Times New Roman"/>
          <w:sz w:val="24"/>
          <w:szCs w:val="24"/>
        </w:rPr>
        <w:t xml:space="preserve">(Source: Adapted from Demerouti </w:t>
      </w:r>
      <w:r w:rsidRPr="00CC1B45">
        <w:rPr>
          <w:rFonts w:eastAsia="Times New Roman"/>
          <w:i/>
          <w:iCs/>
          <w:sz w:val="24"/>
          <w:szCs w:val="24"/>
        </w:rPr>
        <w:t>et al.</w:t>
      </w:r>
      <w:r w:rsidRPr="00CC1B45">
        <w:rPr>
          <w:rFonts w:eastAsia="Times New Roman"/>
          <w:sz w:val="24"/>
          <w:szCs w:val="24"/>
        </w:rPr>
        <w:t xml:space="preserve"> 2024)</w:t>
      </w:r>
    </w:p>
    <w:p w14:paraId="16DE928D" w14:textId="77777777" w:rsidR="001001D3" w:rsidRPr="00CC1B45" w:rsidRDefault="001001D3" w:rsidP="001001D3">
      <w:pPr>
        <w:pStyle w:val="Normal1"/>
        <w:numPr>
          <w:ilvl w:val="0"/>
          <w:numId w:val="15"/>
        </w:numPr>
        <w:spacing w:after="80" w:line="360" w:lineRule="auto"/>
        <w:jc w:val="both"/>
        <w:rPr>
          <w:rFonts w:eastAsia="Times New Roman"/>
          <w:b/>
          <w:bCs/>
          <w:i/>
          <w:iCs/>
          <w:sz w:val="24"/>
          <w:szCs w:val="24"/>
        </w:rPr>
      </w:pPr>
      <w:r w:rsidRPr="00CC1B45">
        <w:rPr>
          <w:rFonts w:eastAsia="Times New Roman"/>
          <w:b/>
          <w:bCs/>
          <w:i/>
          <w:iCs/>
          <w:sz w:val="24"/>
          <w:szCs w:val="24"/>
        </w:rPr>
        <w:t>Self-Determination Theory</w:t>
      </w:r>
    </w:p>
    <w:p w14:paraId="73A8DEFF" w14:textId="77777777" w:rsidR="001001D3" w:rsidRPr="00CC1B45" w:rsidRDefault="001001D3" w:rsidP="001001D3">
      <w:pPr>
        <w:pStyle w:val="Normal1"/>
        <w:spacing w:after="80" w:line="360" w:lineRule="auto"/>
        <w:jc w:val="both"/>
        <w:rPr>
          <w:rFonts w:eastAsia="Times New Roman"/>
          <w:sz w:val="24"/>
          <w:szCs w:val="24"/>
        </w:rPr>
      </w:pPr>
      <w:r w:rsidRPr="00CC1B45">
        <w:rPr>
          <w:rFonts w:eastAsia="Times New Roman"/>
          <w:sz w:val="24"/>
          <w:szCs w:val="24"/>
        </w:rPr>
        <w:t xml:space="preserve">NHSX should create a curiosity-driven ecosystem where employees feel motivated to pursue innovative ideas (McAnally and Hagger, 2024). </w:t>
      </w:r>
    </w:p>
    <w:p w14:paraId="307FCA2F" w14:textId="77777777" w:rsidR="001001D3" w:rsidRPr="00CC1B45" w:rsidRDefault="001001D3" w:rsidP="001001D3">
      <w:pPr>
        <w:pStyle w:val="Normal1"/>
        <w:spacing w:after="80" w:line="360" w:lineRule="auto"/>
        <w:jc w:val="both"/>
        <w:rPr>
          <w:rFonts w:eastAsia="Times New Roman"/>
          <w:sz w:val="24"/>
          <w:szCs w:val="24"/>
        </w:rPr>
      </w:pPr>
      <w:r w:rsidRPr="00CC1B45">
        <w:rPr>
          <w:rFonts w:eastAsia="Times New Roman"/>
          <w:b/>
          <w:bCs/>
          <w:sz w:val="24"/>
          <w:szCs w:val="24"/>
          <w:u w:val="single"/>
        </w:rPr>
        <w:t>Autonomy</w:t>
      </w:r>
      <w:r w:rsidRPr="00CC1B45">
        <w:rPr>
          <w:rFonts w:eastAsia="Times New Roman"/>
          <w:sz w:val="24"/>
          <w:szCs w:val="24"/>
        </w:rPr>
        <w:t xml:space="preserve">- This is critical to overcome slowed decision-making and burnout, as employees are given free choice to execute their tasks, encouraging spontaneous creativity. </w:t>
      </w:r>
    </w:p>
    <w:p w14:paraId="317C3621" w14:textId="77777777" w:rsidR="001001D3" w:rsidRPr="00CC1B45" w:rsidRDefault="001001D3" w:rsidP="001001D3">
      <w:pPr>
        <w:pStyle w:val="Normal1"/>
        <w:spacing w:after="80" w:line="360" w:lineRule="auto"/>
        <w:jc w:val="both"/>
        <w:rPr>
          <w:rFonts w:eastAsia="Times New Roman"/>
          <w:sz w:val="24"/>
          <w:szCs w:val="24"/>
        </w:rPr>
      </w:pPr>
      <w:r w:rsidRPr="00CC1B45">
        <w:rPr>
          <w:rFonts w:eastAsia="Times New Roman"/>
          <w:b/>
          <w:bCs/>
          <w:sz w:val="24"/>
          <w:szCs w:val="24"/>
          <w:u w:val="single"/>
        </w:rPr>
        <w:t>Competence</w:t>
      </w:r>
      <w:r w:rsidRPr="00CC1B45">
        <w:rPr>
          <w:rFonts w:eastAsia="Times New Roman"/>
          <w:sz w:val="24"/>
          <w:szCs w:val="24"/>
        </w:rPr>
        <w:t xml:space="preserve">- Linking clear pathways for career growth and encouraging experiments without blaming employees encourages employees to take strategic risks and fosters an innovative workplace culture. </w:t>
      </w:r>
    </w:p>
    <w:p w14:paraId="05356DA7" w14:textId="77777777" w:rsidR="001001D3" w:rsidRPr="00CC1B45" w:rsidRDefault="001001D3" w:rsidP="001001D3">
      <w:pPr>
        <w:pStyle w:val="Normal1"/>
        <w:spacing w:after="80" w:line="360" w:lineRule="auto"/>
        <w:jc w:val="both"/>
        <w:rPr>
          <w:rFonts w:eastAsia="Times New Roman"/>
          <w:sz w:val="24"/>
          <w:szCs w:val="24"/>
        </w:rPr>
      </w:pPr>
      <w:r w:rsidRPr="00CC1B45">
        <w:rPr>
          <w:rFonts w:eastAsia="Times New Roman"/>
          <w:b/>
          <w:bCs/>
          <w:sz w:val="24"/>
          <w:szCs w:val="24"/>
          <w:u w:val="single"/>
        </w:rPr>
        <w:t>Relatedness</w:t>
      </w:r>
      <w:r w:rsidRPr="00CC1B45">
        <w:rPr>
          <w:rFonts w:eastAsia="Times New Roman"/>
          <w:sz w:val="24"/>
          <w:szCs w:val="24"/>
        </w:rPr>
        <w:t>- Encouraging employees to reach out to cross-border team members to resolve problems foster spontaneous knowledge-sharing.</w:t>
      </w:r>
    </w:p>
    <w:p w14:paraId="6DBC5517" w14:textId="77777777" w:rsidR="001001D3" w:rsidRPr="00CC1B45" w:rsidRDefault="001001D3" w:rsidP="006450EB">
      <w:pPr>
        <w:pStyle w:val="Normal1"/>
        <w:spacing w:after="80" w:line="360" w:lineRule="auto"/>
        <w:jc w:val="center"/>
        <w:rPr>
          <w:rFonts w:eastAsia="Times New Roman"/>
          <w:sz w:val="24"/>
          <w:szCs w:val="24"/>
        </w:rPr>
      </w:pPr>
      <w:r w:rsidRPr="00CC1B45">
        <w:rPr>
          <w:rFonts w:eastAsia="Times New Roman"/>
          <w:noProof/>
          <w:sz w:val="24"/>
          <w:szCs w:val="24"/>
        </w:rPr>
        <w:lastRenderedPageBreak/>
        <w:drawing>
          <wp:inline distT="114300" distB="114300" distL="114300" distR="114300" wp14:anchorId="65F21E37" wp14:editId="147E11C1">
            <wp:extent cx="4781550" cy="5057775"/>
            <wp:effectExtent l="19050" t="0" r="0" b="0"/>
            <wp:docPr id="5"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12" cstate="print"/>
                    <a:srcRect b="23718"/>
                    <a:stretch>
                      <a:fillRect/>
                    </a:stretch>
                  </pic:blipFill>
                  <pic:spPr>
                    <a:xfrm>
                      <a:off x="0" y="0"/>
                      <a:ext cx="4781550" cy="5057775"/>
                    </a:xfrm>
                    <a:prstGeom prst="rect">
                      <a:avLst/>
                    </a:prstGeom>
                    <a:ln/>
                  </pic:spPr>
                </pic:pic>
              </a:graphicData>
            </a:graphic>
          </wp:inline>
        </w:drawing>
      </w:r>
    </w:p>
    <w:p w14:paraId="6D1940C0" w14:textId="77777777" w:rsidR="001001D3" w:rsidRPr="00CC1B45" w:rsidRDefault="004944A5" w:rsidP="006450EB">
      <w:pPr>
        <w:pStyle w:val="Normal1"/>
        <w:spacing w:after="80" w:line="360" w:lineRule="auto"/>
        <w:jc w:val="center"/>
        <w:rPr>
          <w:rFonts w:eastAsia="Times New Roman"/>
          <w:b/>
          <w:bCs/>
          <w:sz w:val="24"/>
          <w:szCs w:val="24"/>
        </w:rPr>
      </w:pPr>
      <w:r>
        <w:rPr>
          <w:rFonts w:eastAsia="Times New Roman"/>
          <w:b/>
          <w:bCs/>
          <w:sz w:val="24"/>
          <w:szCs w:val="24"/>
        </w:rPr>
        <w:t>Figure 5</w:t>
      </w:r>
      <w:r w:rsidR="001001D3" w:rsidRPr="00CC1B45">
        <w:rPr>
          <w:rFonts w:eastAsia="Times New Roman"/>
          <w:b/>
          <w:bCs/>
          <w:sz w:val="24"/>
          <w:szCs w:val="24"/>
        </w:rPr>
        <w:t>: Ecosystem developed with SDT</w:t>
      </w:r>
    </w:p>
    <w:p w14:paraId="7CD5E714" w14:textId="77777777" w:rsidR="001001D3" w:rsidRPr="00CC1B45" w:rsidRDefault="001001D3" w:rsidP="006450EB">
      <w:pPr>
        <w:pStyle w:val="Normal1"/>
        <w:spacing w:after="80" w:line="360" w:lineRule="auto"/>
        <w:jc w:val="center"/>
        <w:rPr>
          <w:rFonts w:eastAsia="Times New Roman"/>
          <w:sz w:val="24"/>
          <w:szCs w:val="24"/>
        </w:rPr>
      </w:pPr>
      <w:r w:rsidRPr="00CC1B45">
        <w:rPr>
          <w:rFonts w:eastAsia="Times New Roman"/>
          <w:sz w:val="24"/>
          <w:szCs w:val="24"/>
        </w:rPr>
        <w:t>(Source: Self-developed)</w:t>
      </w:r>
    </w:p>
    <w:p w14:paraId="350EE8AC" w14:textId="77777777" w:rsidR="001001D3" w:rsidRPr="00CC1B45" w:rsidRDefault="001001D3" w:rsidP="001001D3">
      <w:pPr>
        <w:pStyle w:val="Normal1"/>
        <w:numPr>
          <w:ilvl w:val="0"/>
          <w:numId w:val="15"/>
        </w:numPr>
        <w:spacing w:after="80" w:line="360" w:lineRule="auto"/>
        <w:jc w:val="both"/>
        <w:rPr>
          <w:rFonts w:eastAsia="Times New Roman"/>
          <w:b/>
          <w:bCs/>
          <w:i/>
          <w:iCs/>
          <w:sz w:val="24"/>
          <w:szCs w:val="24"/>
        </w:rPr>
      </w:pPr>
      <w:r w:rsidRPr="00CC1B45">
        <w:rPr>
          <w:rFonts w:eastAsia="Times New Roman"/>
          <w:b/>
          <w:bCs/>
          <w:i/>
          <w:iCs/>
          <w:sz w:val="24"/>
          <w:szCs w:val="24"/>
        </w:rPr>
        <w:t>Employee Experience (EX)</w:t>
      </w:r>
    </w:p>
    <w:p w14:paraId="1800D272" w14:textId="77777777" w:rsidR="001001D3" w:rsidRPr="00CC1B45" w:rsidRDefault="001001D3" w:rsidP="001001D3">
      <w:pPr>
        <w:pStyle w:val="Normal1"/>
        <w:spacing w:after="80" w:line="360" w:lineRule="auto"/>
        <w:jc w:val="both"/>
        <w:rPr>
          <w:rFonts w:eastAsia="Times New Roman"/>
          <w:sz w:val="24"/>
          <w:szCs w:val="24"/>
        </w:rPr>
      </w:pPr>
      <w:r w:rsidRPr="00CC1B45">
        <w:rPr>
          <w:rFonts w:eastAsia="Times New Roman"/>
          <w:sz w:val="24"/>
          <w:szCs w:val="24"/>
        </w:rPr>
        <w:t xml:space="preserve">From recruitment to retention, each stage of employee experience should be documented digitally in the individualised employee profiles. Psychological safety should be embedded into day-to-day routine as well as experimental tasks. Integration of Slack (13% of global enterprise market) or Microsoft Teams (37% of enterprise messaging market) makes the employee experience of digital collaboration easier (SQ Magazine, 2026). Digital tools should be integrated to track the workload of high-potential employees; high-demand projects should be assigned only after ensuring they are given mandatory cognitive rest days. </w:t>
      </w:r>
    </w:p>
    <w:p w14:paraId="72962F96" w14:textId="77777777" w:rsidR="001001D3" w:rsidRPr="00CC1B45" w:rsidRDefault="006450EB" w:rsidP="006450EB">
      <w:pPr>
        <w:pStyle w:val="Heading2"/>
      </w:pPr>
      <w:bookmarkStart w:id="7" w:name="_Toc242402678"/>
      <w:r>
        <w:lastRenderedPageBreak/>
        <w:t>2.</w:t>
      </w:r>
      <w:r w:rsidR="001001D3" w:rsidRPr="00CC1B45">
        <w:t xml:space="preserve">2 Comprehensive Talent Growth Strategy for </w:t>
      </w:r>
      <w:proofErr w:type="spellStart"/>
      <w:r w:rsidR="001001D3" w:rsidRPr="00CC1B45">
        <w:t>NexSpace</w:t>
      </w:r>
      <w:proofErr w:type="spellEnd"/>
      <w:r w:rsidR="001001D3" w:rsidRPr="00CC1B45">
        <w:t xml:space="preserve"> Health Systems</w:t>
      </w:r>
      <w:bookmarkEnd w:id="7"/>
      <w:r w:rsidR="001001D3" w:rsidRPr="00CC1B45">
        <w:t xml:space="preserve"> </w:t>
      </w:r>
    </w:p>
    <w:tbl>
      <w:tblPr>
        <w:tblW w:w="9923"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155"/>
        <w:gridCol w:w="5768"/>
      </w:tblGrid>
      <w:tr w:rsidR="001001D3" w:rsidRPr="00CC1B45" w14:paraId="02F89796" w14:textId="77777777" w:rsidTr="007754FA">
        <w:trPr>
          <w:jc w:val="center"/>
        </w:trPr>
        <w:tc>
          <w:tcPr>
            <w:tcW w:w="4155" w:type="dxa"/>
            <w:tcMar>
              <w:top w:w="100" w:type="dxa"/>
              <w:left w:w="100" w:type="dxa"/>
              <w:bottom w:w="100" w:type="dxa"/>
              <w:right w:w="100" w:type="dxa"/>
            </w:tcMar>
          </w:tcPr>
          <w:p w14:paraId="06AC74F9" w14:textId="77777777" w:rsidR="001001D3" w:rsidRPr="00CC1B45" w:rsidRDefault="001001D3" w:rsidP="00D35FC7">
            <w:pPr>
              <w:pStyle w:val="Normal1"/>
              <w:widowControl w:val="0"/>
              <w:pBdr>
                <w:top w:val="nil"/>
                <w:left w:val="nil"/>
                <w:bottom w:val="nil"/>
                <w:right w:val="nil"/>
                <w:between w:val="nil"/>
              </w:pBdr>
              <w:spacing w:line="360" w:lineRule="auto"/>
              <w:jc w:val="both"/>
              <w:rPr>
                <w:rFonts w:eastAsia="Times New Roman"/>
                <w:b/>
                <w:bCs/>
                <w:sz w:val="24"/>
                <w:szCs w:val="24"/>
              </w:rPr>
            </w:pPr>
            <w:r w:rsidRPr="00CC1B45">
              <w:rPr>
                <w:rFonts w:eastAsia="Times New Roman"/>
                <w:b/>
                <w:bCs/>
                <w:sz w:val="24"/>
                <w:szCs w:val="24"/>
              </w:rPr>
              <w:t>Talent growth strategy</w:t>
            </w:r>
          </w:p>
        </w:tc>
        <w:tc>
          <w:tcPr>
            <w:tcW w:w="5768" w:type="dxa"/>
            <w:tcMar>
              <w:top w:w="100" w:type="dxa"/>
              <w:left w:w="100" w:type="dxa"/>
              <w:bottom w:w="100" w:type="dxa"/>
              <w:right w:w="100" w:type="dxa"/>
            </w:tcMar>
          </w:tcPr>
          <w:p w14:paraId="21102217" w14:textId="77777777" w:rsidR="001001D3" w:rsidRPr="00CC1B45" w:rsidRDefault="001001D3" w:rsidP="00D35FC7">
            <w:pPr>
              <w:pStyle w:val="Normal1"/>
              <w:widowControl w:val="0"/>
              <w:pBdr>
                <w:top w:val="nil"/>
                <w:left w:val="nil"/>
                <w:bottom w:val="nil"/>
                <w:right w:val="nil"/>
                <w:between w:val="nil"/>
              </w:pBdr>
              <w:spacing w:line="360" w:lineRule="auto"/>
              <w:jc w:val="both"/>
              <w:rPr>
                <w:rFonts w:eastAsia="Times New Roman"/>
                <w:b/>
                <w:bCs/>
                <w:sz w:val="24"/>
                <w:szCs w:val="24"/>
              </w:rPr>
            </w:pPr>
            <w:r w:rsidRPr="00CC1B45">
              <w:rPr>
                <w:rFonts w:eastAsia="Times New Roman"/>
                <w:b/>
                <w:bCs/>
                <w:sz w:val="24"/>
                <w:szCs w:val="24"/>
              </w:rPr>
              <w:t>Strategic blueprint</w:t>
            </w:r>
          </w:p>
        </w:tc>
      </w:tr>
      <w:tr w:rsidR="001001D3" w:rsidRPr="00CC1B45" w14:paraId="76F48A0A" w14:textId="77777777" w:rsidTr="007754FA">
        <w:trPr>
          <w:jc w:val="center"/>
        </w:trPr>
        <w:tc>
          <w:tcPr>
            <w:tcW w:w="4155" w:type="dxa"/>
            <w:tcMar>
              <w:top w:w="100" w:type="dxa"/>
              <w:left w:w="100" w:type="dxa"/>
              <w:bottom w:w="100" w:type="dxa"/>
              <w:right w:w="100" w:type="dxa"/>
            </w:tcMar>
          </w:tcPr>
          <w:p w14:paraId="15DC170F" w14:textId="77777777" w:rsidR="001001D3" w:rsidRPr="00CC1B45" w:rsidRDefault="001001D3" w:rsidP="00D35FC7">
            <w:pPr>
              <w:pStyle w:val="Normal1"/>
              <w:spacing w:after="80" w:line="360" w:lineRule="auto"/>
              <w:jc w:val="both"/>
              <w:rPr>
                <w:rFonts w:eastAsia="Times New Roman"/>
                <w:sz w:val="24"/>
                <w:szCs w:val="24"/>
              </w:rPr>
            </w:pPr>
            <w:r w:rsidRPr="00CC1B45">
              <w:rPr>
                <w:rFonts w:eastAsia="Times New Roman"/>
                <w:sz w:val="24"/>
                <w:szCs w:val="24"/>
              </w:rPr>
              <w:t>Continuous Learning and Capability Development</w:t>
            </w:r>
          </w:p>
        </w:tc>
        <w:tc>
          <w:tcPr>
            <w:tcW w:w="5768" w:type="dxa"/>
            <w:tcMar>
              <w:top w:w="100" w:type="dxa"/>
              <w:left w:w="100" w:type="dxa"/>
              <w:bottom w:w="100" w:type="dxa"/>
              <w:right w:w="100" w:type="dxa"/>
            </w:tcMar>
          </w:tcPr>
          <w:p w14:paraId="376D4B75" w14:textId="77777777" w:rsidR="001001D3" w:rsidRPr="00CC1B45" w:rsidRDefault="001001D3" w:rsidP="001001D3">
            <w:pPr>
              <w:pStyle w:val="Normal1"/>
              <w:widowControl w:val="0"/>
              <w:numPr>
                <w:ilvl w:val="0"/>
                <w:numId w:val="3"/>
              </w:numPr>
              <w:pBdr>
                <w:top w:val="nil"/>
                <w:left w:val="nil"/>
                <w:bottom w:val="nil"/>
                <w:right w:val="nil"/>
                <w:between w:val="nil"/>
              </w:pBdr>
              <w:spacing w:line="360" w:lineRule="auto"/>
              <w:jc w:val="both"/>
              <w:rPr>
                <w:rFonts w:eastAsia="Times New Roman"/>
                <w:sz w:val="24"/>
                <w:szCs w:val="24"/>
              </w:rPr>
            </w:pPr>
            <w:r w:rsidRPr="00CC1B45">
              <w:rPr>
                <w:rFonts w:eastAsia="Times New Roman"/>
                <w:sz w:val="24"/>
                <w:szCs w:val="24"/>
              </w:rPr>
              <w:t>Establishing a capability development program, supported by AI, agile methodologies in healthcare technologies, and online peer-to-peer mentoring</w:t>
            </w:r>
          </w:p>
        </w:tc>
      </w:tr>
      <w:tr w:rsidR="001001D3" w:rsidRPr="00CC1B45" w14:paraId="3538BB84" w14:textId="77777777" w:rsidTr="007754FA">
        <w:trPr>
          <w:jc w:val="center"/>
        </w:trPr>
        <w:tc>
          <w:tcPr>
            <w:tcW w:w="4155" w:type="dxa"/>
            <w:tcMar>
              <w:top w:w="100" w:type="dxa"/>
              <w:left w:w="100" w:type="dxa"/>
              <w:bottom w:w="100" w:type="dxa"/>
              <w:right w:w="100" w:type="dxa"/>
            </w:tcMar>
          </w:tcPr>
          <w:p w14:paraId="1E6086DD" w14:textId="77777777" w:rsidR="001001D3" w:rsidRPr="00CC1B45" w:rsidRDefault="001001D3" w:rsidP="00D35FC7">
            <w:pPr>
              <w:pStyle w:val="Normal1"/>
              <w:spacing w:after="80" w:line="360" w:lineRule="auto"/>
              <w:jc w:val="both"/>
              <w:rPr>
                <w:rFonts w:eastAsia="Times New Roman"/>
                <w:sz w:val="24"/>
                <w:szCs w:val="24"/>
              </w:rPr>
            </w:pPr>
            <w:r w:rsidRPr="00CC1B45">
              <w:rPr>
                <w:rFonts w:eastAsia="Times New Roman"/>
                <w:sz w:val="24"/>
                <w:szCs w:val="24"/>
              </w:rPr>
              <w:t>Career Development and Internal Mobility</w:t>
            </w:r>
          </w:p>
        </w:tc>
        <w:tc>
          <w:tcPr>
            <w:tcW w:w="5768" w:type="dxa"/>
            <w:tcMar>
              <w:top w:w="100" w:type="dxa"/>
              <w:left w:w="100" w:type="dxa"/>
              <w:bottom w:w="100" w:type="dxa"/>
              <w:right w:w="100" w:type="dxa"/>
            </w:tcMar>
          </w:tcPr>
          <w:p w14:paraId="78228F0B" w14:textId="77777777" w:rsidR="001001D3" w:rsidRPr="00CC1B45" w:rsidRDefault="001001D3" w:rsidP="001001D3">
            <w:pPr>
              <w:pStyle w:val="Normal1"/>
              <w:widowControl w:val="0"/>
              <w:numPr>
                <w:ilvl w:val="0"/>
                <w:numId w:val="7"/>
              </w:numPr>
              <w:pBdr>
                <w:top w:val="nil"/>
                <w:left w:val="nil"/>
                <w:bottom w:val="nil"/>
                <w:right w:val="nil"/>
                <w:between w:val="nil"/>
              </w:pBdr>
              <w:spacing w:line="360" w:lineRule="auto"/>
              <w:jc w:val="both"/>
              <w:rPr>
                <w:rFonts w:eastAsia="Times New Roman"/>
                <w:sz w:val="24"/>
                <w:szCs w:val="24"/>
              </w:rPr>
            </w:pPr>
            <w:r w:rsidRPr="00CC1B45">
              <w:rPr>
                <w:rFonts w:eastAsia="Times New Roman"/>
                <w:sz w:val="24"/>
                <w:szCs w:val="24"/>
              </w:rPr>
              <w:t>Implementing individualised career advancement plans</w:t>
            </w:r>
          </w:p>
          <w:p w14:paraId="60D69321" w14:textId="77777777" w:rsidR="001001D3" w:rsidRPr="00CC1B45" w:rsidRDefault="001001D3" w:rsidP="001001D3">
            <w:pPr>
              <w:pStyle w:val="Normal1"/>
              <w:widowControl w:val="0"/>
              <w:numPr>
                <w:ilvl w:val="0"/>
                <w:numId w:val="7"/>
              </w:numPr>
              <w:pBdr>
                <w:top w:val="nil"/>
                <w:left w:val="nil"/>
                <w:bottom w:val="nil"/>
                <w:right w:val="nil"/>
                <w:between w:val="nil"/>
              </w:pBdr>
              <w:spacing w:line="360" w:lineRule="auto"/>
              <w:jc w:val="both"/>
              <w:rPr>
                <w:rFonts w:eastAsia="Times New Roman"/>
                <w:sz w:val="24"/>
                <w:szCs w:val="24"/>
              </w:rPr>
            </w:pPr>
            <w:r w:rsidRPr="00CC1B45">
              <w:rPr>
                <w:rFonts w:eastAsia="Times New Roman"/>
                <w:sz w:val="24"/>
                <w:szCs w:val="24"/>
              </w:rPr>
              <w:t>Giving opportunities to participate in cross-border projects to rapidly advance career</w:t>
            </w:r>
          </w:p>
          <w:p w14:paraId="22D735D4" w14:textId="77777777" w:rsidR="001001D3" w:rsidRPr="00CC1B45" w:rsidRDefault="001001D3" w:rsidP="001001D3">
            <w:pPr>
              <w:pStyle w:val="Normal1"/>
              <w:widowControl w:val="0"/>
              <w:numPr>
                <w:ilvl w:val="0"/>
                <w:numId w:val="7"/>
              </w:numPr>
              <w:pBdr>
                <w:top w:val="nil"/>
                <w:left w:val="nil"/>
                <w:bottom w:val="nil"/>
                <w:right w:val="nil"/>
                <w:between w:val="nil"/>
              </w:pBdr>
              <w:spacing w:line="360" w:lineRule="auto"/>
              <w:jc w:val="both"/>
              <w:rPr>
                <w:rFonts w:eastAsia="Times New Roman"/>
                <w:sz w:val="24"/>
                <w:szCs w:val="24"/>
              </w:rPr>
            </w:pPr>
            <w:r w:rsidRPr="00CC1B45">
              <w:rPr>
                <w:rFonts w:eastAsia="Times New Roman"/>
                <w:sz w:val="24"/>
                <w:szCs w:val="24"/>
              </w:rPr>
              <w:t>Linking career pathways with definitive metrics without any bias</w:t>
            </w:r>
          </w:p>
        </w:tc>
      </w:tr>
      <w:tr w:rsidR="001001D3" w:rsidRPr="00CC1B45" w14:paraId="7F8824FE" w14:textId="77777777" w:rsidTr="007754FA">
        <w:trPr>
          <w:jc w:val="center"/>
        </w:trPr>
        <w:tc>
          <w:tcPr>
            <w:tcW w:w="4155" w:type="dxa"/>
            <w:tcMar>
              <w:top w:w="100" w:type="dxa"/>
              <w:left w:w="100" w:type="dxa"/>
              <w:bottom w:w="100" w:type="dxa"/>
              <w:right w:w="100" w:type="dxa"/>
            </w:tcMar>
          </w:tcPr>
          <w:p w14:paraId="5C7E84F4" w14:textId="77777777" w:rsidR="001001D3" w:rsidRPr="00CC1B45" w:rsidRDefault="001001D3" w:rsidP="00D35FC7">
            <w:pPr>
              <w:pStyle w:val="Normal1"/>
              <w:spacing w:after="80" w:line="360" w:lineRule="auto"/>
              <w:jc w:val="both"/>
              <w:rPr>
                <w:rFonts w:eastAsia="Times New Roman"/>
                <w:sz w:val="24"/>
                <w:szCs w:val="24"/>
              </w:rPr>
            </w:pPr>
            <w:r w:rsidRPr="00CC1B45">
              <w:rPr>
                <w:rFonts w:eastAsia="Times New Roman"/>
                <w:sz w:val="24"/>
                <w:szCs w:val="24"/>
              </w:rPr>
              <w:t xml:space="preserve">Psychological Safety and Growth-Oriented Culture </w:t>
            </w:r>
          </w:p>
        </w:tc>
        <w:tc>
          <w:tcPr>
            <w:tcW w:w="5768" w:type="dxa"/>
            <w:tcMar>
              <w:top w:w="100" w:type="dxa"/>
              <w:left w:w="100" w:type="dxa"/>
              <w:bottom w:w="100" w:type="dxa"/>
              <w:right w:w="100" w:type="dxa"/>
            </w:tcMar>
          </w:tcPr>
          <w:p w14:paraId="7CBF61D9" w14:textId="77777777" w:rsidR="001001D3" w:rsidRPr="00CC1B45" w:rsidRDefault="001001D3" w:rsidP="001001D3">
            <w:pPr>
              <w:pStyle w:val="Normal1"/>
              <w:widowControl w:val="0"/>
              <w:numPr>
                <w:ilvl w:val="0"/>
                <w:numId w:val="10"/>
              </w:numPr>
              <w:pBdr>
                <w:top w:val="nil"/>
                <w:left w:val="nil"/>
                <w:bottom w:val="nil"/>
                <w:right w:val="nil"/>
                <w:between w:val="nil"/>
              </w:pBdr>
              <w:spacing w:line="360" w:lineRule="auto"/>
              <w:jc w:val="both"/>
              <w:rPr>
                <w:rFonts w:eastAsia="Times New Roman"/>
                <w:sz w:val="24"/>
                <w:szCs w:val="24"/>
              </w:rPr>
            </w:pPr>
            <w:r w:rsidRPr="00CC1B45">
              <w:rPr>
                <w:rFonts w:eastAsia="Times New Roman"/>
                <w:sz w:val="24"/>
                <w:szCs w:val="24"/>
              </w:rPr>
              <w:t xml:space="preserve">Conducting post-project reviews with professional </w:t>
            </w:r>
            <w:proofErr w:type="spellStart"/>
            <w:r w:rsidRPr="00CC1B45">
              <w:rPr>
                <w:rFonts w:eastAsia="Times New Roman"/>
                <w:sz w:val="24"/>
                <w:szCs w:val="24"/>
              </w:rPr>
              <w:t>counselors</w:t>
            </w:r>
            <w:proofErr w:type="spellEnd"/>
          </w:p>
          <w:p w14:paraId="5519C089" w14:textId="77777777" w:rsidR="001001D3" w:rsidRPr="00CC1B45" w:rsidRDefault="001001D3" w:rsidP="001001D3">
            <w:pPr>
              <w:pStyle w:val="Normal1"/>
              <w:widowControl w:val="0"/>
              <w:numPr>
                <w:ilvl w:val="0"/>
                <w:numId w:val="10"/>
              </w:numPr>
              <w:pBdr>
                <w:top w:val="nil"/>
                <w:left w:val="nil"/>
                <w:bottom w:val="nil"/>
                <w:right w:val="nil"/>
                <w:between w:val="nil"/>
              </w:pBdr>
              <w:spacing w:line="360" w:lineRule="auto"/>
              <w:jc w:val="both"/>
              <w:rPr>
                <w:rFonts w:eastAsia="Times New Roman"/>
                <w:sz w:val="24"/>
                <w:szCs w:val="24"/>
              </w:rPr>
            </w:pPr>
            <w:r w:rsidRPr="00CC1B45">
              <w:rPr>
                <w:rFonts w:eastAsia="Times New Roman"/>
                <w:sz w:val="24"/>
                <w:szCs w:val="24"/>
              </w:rPr>
              <w:t>Distinguish errors from failures</w:t>
            </w:r>
          </w:p>
          <w:p w14:paraId="57FC279A" w14:textId="77777777" w:rsidR="001001D3" w:rsidRPr="00CC1B45" w:rsidRDefault="001001D3" w:rsidP="001001D3">
            <w:pPr>
              <w:pStyle w:val="Normal1"/>
              <w:widowControl w:val="0"/>
              <w:numPr>
                <w:ilvl w:val="0"/>
                <w:numId w:val="10"/>
              </w:numPr>
              <w:pBdr>
                <w:top w:val="nil"/>
                <w:left w:val="nil"/>
                <w:bottom w:val="nil"/>
                <w:right w:val="nil"/>
                <w:between w:val="nil"/>
              </w:pBdr>
              <w:spacing w:line="360" w:lineRule="auto"/>
              <w:jc w:val="both"/>
              <w:rPr>
                <w:rFonts w:eastAsia="Times New Roman"/>
                <w:sz w:val="24"/>
                <w:szCs w:val="24"/>
              </w:rPr>
            </w:pPr>
            <w:r w:rsidRPr="00CC1B45">
              <w:rPr>
                <w:rFonts w:eastAsia="Times New Roman"/>
                <w:sz w:val="24"/>
                <w:szCs w:val="24"/>
              </w:rPr>
              <w:t>Developmental feedback</w:t>
            </w:r>
          </w:p>
        </w:tc>
      </w:tr>
      <w:tr w:rsidR="001001D3" w:rsidRPr="00CC1B45" w14:paraId="7CB8F4D4" w14:textId="77777777" w:rsidTr="007754FA">
        <w:trPr>
          <w:jc w:val="center"/>
        </w:trPr>
        <w:tc>
          <w:tcPr>
            <w:tcW w:w="4155" w:type="dxa"/>
            <w:tcMar>
              <w:top w:w="100" w:type="dxa"/>
              <w:left w:w="100" w:type="dxa"/>
              <w:bottom w:w="100" w:type="dxa"/>
              <w:right w:w="100" w:type="dxa"/>
            </w:tcMar>
          </w:tcPr>
          <w:p w14:paraId="2500339D" w14:textId="77777777" w:rsidR="001001D3" w:rsidRPr="00CC1B45" w:rsidRDefault="001001D3" w:rsidP="00D35FC7">
            <w:pPr>
              <w:pStyle w:val="Normal1"/>
              <w:spacing w:after="80" w:line="360" w:lineRule="auto"/>
              <w:jc w:val="both"/>
              <w:rPr>
                <w:rFonts w:eastAsia="Times New Roman"/>
                <w:sz w:val="24"/>
                <w:szCs w:val="24"/>
              </w:rPr>
            </w:pPr>
            <w:r w:rsidRPr="00CC1B45">
              <w:rPr>
                <w:rFonts w:eastAsia="Times New Roman"/>
                <w:sz w:val="24"/>
                <w:szCs w:val="24"/>
              </w:rPr>
              <w:t xml:space="preserve">Employee Autonomy </w:t>
            </w:r>
          </w:p>
        </w:tc>
        <w:tc>
          <w:tcPr>
            <w:tcW w:w="5768" w:type="dxa"/>
            <w:tcMar>
              <w:top w:w="100" w:type="dxa"/>
              <w:left w:w="100" w:type="dxa"/>
              <w:bottom w:w="100" w:type="dxa"/>
              <w:right w:w="100" w:type="dxa"/>
            </w:tcMar>
          </w:tcPr>
          <w:p w14:paraId="13C8D3F2" w14:textId="77777777" w:rsidR="001001D3" w:rsidRPr="00CC1B45" w:rsidRDefault="001001D3" w:rsidP="001001D3">
            <w:pPr>
              <w:pStyle w:val="Normal1"/>
              <w:widowControl w:val="0"/>
              <w:numPr>
                <w:ilvl w:val="0"/>
                <w:numId w:val="22"/>
              </w:numPr>
              <w:pBdr>
                <w:top w:val="nil"/>
                <w:left w:val="nil"/>
                <w:bottom w:val="nil"/>
                <w:right w:val="nil"/>
                <w:between w:val="nil"/>
              </w:pBdr>
              <w:spacing w:line="360" w:lineRule="auto"/>
              <w:jc w:val="both"/>
              <w:rPr>
                <w:rFonts w:eastAsia="Times New Roman"/>
                <w:sz w:val="24"/>
                <w:szCs w:val="24"/>
              </w:rPr>
            </w:pPr>
            <w:r w:rsidRPr="00CC1B45">
              <w:rPr>
                <w:rFonts w:eastAsia="Times New Roman"/>
                <w:sz w:val="24"/>
                <w:szCs w:val="24"/>
              </w:rPr>
              <w:t>Skill-based and flexible task allocation</w:t>
            </w:r>
          </w:p>
          <w:p w14:paraId="1A77B073" w14:textId="77777777" w:rsidR="001001D3" w:rsidRPr="00CC1B45" w:rsidRDefault="001001D3" w:rsidP="001001D3">
            <w:pPr>
              <w:pStyle w:val="Normal1"/>
              <w:widowControl w:val="0"/>
              <w:numPr>
                <w:ilvl w:val="0"/>
                <w:numId w:val="22"/>
              </w:numPr>
              <w:pBdr>
                <w:top w:val="nil"/>
                <w:left w:val="nil"/>
                <w:bottom w:val="nil"/>
                <w:right w:val="nil"/>
                <w:between w:val="nil"/>
              </w:pBdr>
              <w:spacing w:line="360" w:lineRule="auto"/>
              <w:jc w:val="both"/>
              <w:rPr>
                <w:rFonts w:eastAsia="Times New Roman"/>
                <w:sz w:val="24"/>
                <w:szCs w:val="24"/>
              </w:rPr>
            </w:pPr>
            <w:r w:rsidRPr="00CC1B45">
              <w:rPr>
                <w:rFonts w:eastAsia="Times New Roman"/>
                <w:sz w:val="24"/>
                <w:szCs w:val="24"/>
              </w:rPr>
              <w:t>Employee-led project execution</w:t>
            </w:r>
          </w:p>
        </w:tc>
      </w:tr>
      <w:tr w:rsidR="001001D3" w:rsidRPr="00CC1B45" w14:paraId="5CA760AF" w14:textId="77777777" w:rsidTr="007754FA">
        <w:trPr>
          <w:jc w:val="center"/>
        </w:trPr>
        <w:tc>
          <w:tcPr>
            <w:tcW w:w="4155" w:type="dxa"/>
            <w:tcMar>
              <w:top w:w="100" w:type="dxa"/>
              <w:left w:w="100" w:type="dxa"/>
              <w:bottom w:w="100" w:type="dxa"/>
              <w:right w:w="100" w:type="dxa"/>
            </w:tcMar>
          </w:tcPr>
          <w:p w14:paraId="5E956D0A" w14:textId="77777777" w:rsidR="001001D3" w:rsidRPr="00CC1B45" w:rsidRDefault="001001D3" w:rsidP="00D35FC7">
            <w:pPr>
              <w:pStyle w:val="Normal1"/>
              <w:spacing w:after="80" w:line="360" w:lineRule="auto"/>
              <w:jc w:val="both"/>
              <w:rPr>
                <w:rFonts w:eastAsia="Times New Roman"/>
                <w:sz w:val="24"/>
                <w:szCs w:val="24"/>
              </w:rPr>
            </w:pPr>
            <w:r w:rsidRPr="00CC1B45">
              <w:rPr>
                <w:rFonts w:eastAsia="Times New Roman"/>
                <w:sz w:val="24"/>
                <w:szCs w:val="24"/>
              </w:rPr>
              <w:t>Wellbeing and Sustainable High Performance</w:t>
            </w:r>
          </w:p>
        </w:tc>
        <w:tc>
          <w:tcPr>
            <w:tcW w:w="5768" w:type="dxa"/>
            <w:tcMar>
              <w:top w:w="100" w:type="dxa"/>
              <w:left w:w="100" w:type="dxa"/>
              <w:bottom w:w="100" w:type="dxa"/>
              <w:right w:w="100" w:type="dxa"/>
            </w:tcMar>
          </w:tcPr>
          <w:p w14:paraId="2584F492" w14:textId="77777777" w:rsidR="001001D3" w:rsidRPr="00CC1B45" w:rsidRDefault="001001D3" w:rsidP="001001D3">
            <w:pPr>
              <w:pStyle w:val="Normal1"/>
              <w:widowControl w:val="0"/>
              <w:numPr>
                <w:ilvl w:val="0"/>
                <w:numId w:val="23"/>
              </w:numPr>
              <w:pBdr>
                <w:top w:val="nil"/>
                <w:left w:val="nil"/>
                <w:bottom w:val="nil"/>
                <w:right w:val="nil"/>
                <w:between w:val="nil"/>
              </w:pBdr>
              <w:spacing w:line="360" w:lineRule="auto"/>
              <w:jc w:val="both"/>
              <w:rPr>
                <w:rFonts w:eastAsia="Times New Roman"/>
                <w:sz w:val="24"/>
                <w:szCs w:val="24"/>
              </w:rPr>
            </w:pPr>
            <w:r w:rsidRPr="00CC1B45">
              <w:rPr>
                <w:rFonts w:eastAsia="Times New Roman"/>
                <w:sz w:val="24"/>
                <w:szCs w:val="24"/>
              </w:rPr>
              <w:t>Establishing KPIs to identify burnout</w:t>
            </w:r>
          </w:p>
          <w:p w14:paraId="78A75A01" w14:textId="77777777" w:rsidR="001001D3" w:rsidRPr="00CC1B45" w:rsidRDefault="001001D3" w:rsidP="001001D3">
            <w:pPr>
              <w:pStyle w:val="Normal1"/>
              <w:widowControl w:val="0"/>
              <w:numPr>
                <w:ilvl w:val="0"/>
                <w:numId w:val="23"/>
              </w:numPr>
              <w:pBdr>
                <w:top w:val="nil"/>
                <w:left w:val="nil"/>
                <w:bottom w:val="nil"/>
                <w:right w:val="nil"/>
                <w:between w:val="nil"/>
              </w:pBdr>
              <w:spacing w:line="360" w:lineRule="auto"/>
              <w:jc w:val="both"/>
              <w:rPr>
                <w:rFonts w:eastAsia="Times New Roman"/>
                <w:sz w:val="24"/>
                <w:szCs w:val="24"/>
              </w:rPr>
            </w:pPr>
            <w:r w:rsidRPr="00CC1B45">
              <w:rPr>
                <w:rFonts w:eastAsia="Times New Roman"/>
                <w:sz w:val="24"/>
                <w:szCs w:val="24"/>
              </w:rPr>
              <w:t>Realistic work hours, schedules, and workload</w:t>
            </w:r>
          </w:p>
          <w:p w14:paraId="4734D7D1" w14:textId="77777777" w:rsidR="001001D3" w:rsidRPr="00CC1B45" w:rsidRDefault="001001D3" w:rsidP="001001D3">
            <w:pPr>
              <w:pStyle w:val="Normal1"/>
              <w:widowControl w:val="0"/>
              <w:numPr>
                <w:ilvl w:val="0"/>
                <w:numId w:val="23"/>
              </w:numPr>
              <w:pBdr>
                <w:top w:val="nil"/>
                <w:left w:val="nil"/>
                <w:bottom w:val="nil"/>
                <w:right w:val="nil"/>
                <w:between w:val="nil"/>
              </w:pBdr>
              <w:spacing w:line="360" w:lineRule="auto"/>
              <w:jc w:val="both"/>
              <w:rPr>
                <w:rFonts w:eastAsia="Times New Roman"/>
                <w:sz w:val="24"/>
                <w:szCs w:val="24"/>
              </w:rPr>
            </w:pPr>
            <w:r w:rsidRPr="00CC1B45">
              <w:rPr>
                <w:rFonts w:eastAsia="Times New Roman"/>
                <w:sz w:val="24"/>
                <w:szCs w:val="24"/>
              </w:rPr>
              <w:t>Constructive feedback channel</w:t>
            </w:r>
          </w:p>
          <w:p w14:paraId="514845B7" w14:textId="77777777" w:rsidR="001001D3" w:rsidRPr="00CC1B45" w:rsidRDefault="001001D3" w:rsidP="00D35FC7">
            <w:pPr>
              <w:pStyle w:val="Normal1"/>
              <w:widowControl w:val="0"/>
              <w:pBdr>
                <w:top w:val="nil"/>
                <w:left w:val="nil"/>
                <w:bottom w:val="nil"/>
                <w:right w:val="nil"/>
                <w:between w:val="nil"/>
              </w:pBdr>
              <w:spacing w:line="360" w:lineRule="auto"/>
              <w:jc w:val="both"/>
              <w:rPr>
                <w:rFonts w:eastAsia="Times New Roman"/>
                <w:sz w:val="24"/>
                <w:szCs w:val="24"/>
              </w:rPr>
            </w:pPr>
          </w:p>
        </w:tc>
      </w:tr>
      <w:tr w:rsidR="001001D3" w:rsidRPr="00CC1B45" w14:paraId="0E12AF3A" w14:textId="77777777" w:rsidTr="007754FA">
        <w:trPr>
          <w:jc w:val="center"/>
        </w:trPr>
        <w:tc>
          <w:tcPr>
            <w:tcW w:w="4155" w:type="dxa"/>
            <w:tcMar>
              <w:top w:w="100" w:type="dxa"/>
              <w:left w:w="100" w:type="dxa"/>
              <w:bottom w:w="100" w:type="dxa"/>
              <w:right w:w="100" w:type="dxa"/>
            </w:tcMar>
          </w:tcPr>
          <w:p w14:paraId="1C35064C" w14:textId="77777777" w:rsidR="001001D3" w:rsidRPr="00CC1B45" w:rsidRDefault="001001D3" w:rsidP="00D35FC7">
            <w:pPr>
              <w:pStyle w:val="Normal1"/>
              <w:spacing w:after="80" w:line="360" w:lineRule="auto"/>
              <w:jc w:val="both"/>
              <w:rPr>
                <w:rFonts w:eastAsia="Times New Roman"/>
                <w:sz w:val="24"/>
                <w:szCs w:val="24"/>
              </w:rPr>
            </w:pPr>
            <w:r w:rsidRPr="00CC1B45">
              <w:rPr>
                <w:rFonts w:eastAsia="Times New Roman"/>
                <w:sz w:val="24"/>
                <w:szCs w:val="24"/>
              </w:rPr>
              <w:t xml:space="preserve">Employee Experience and Talent Retention </w:t>
            </w:r>
          </w:p>
        </w:tc>
        <w:tc>
          <w:tcPr>
            <w:tcW w:w="5768" w:type="dxa"/>
            <w:tcMar>
              <w:top w:w="100" w:type="dxa"/>
              <w:left w:w="100" w:type="dxa"/>
              <w:bottom w:w="100" w:type="dxa"/>
              <w:right w:w="100" w:type="dxa"/>
            </w:tcMar>
          </w:tcPr>
          <w:p w14:paraId="393F5A97" w14:textId="77777777" w:rsidR="001001D3" w:rsidRPr="00CC1B45" w:rsidRDefault="001001D3" w:rsidP="001001D3">
            <w:pPr>
              <w:pStyle w:val="Normal1"/>
              <w:widowControl w:val="0"/>
              <w:numPr>
                <w:ilvl w:val="0"/>
                <w:numId w:val="13"/>
              </w:numPr>
              <w:pBdr>
                <w:top w:val="nil"/>
                <w:left w:val="nil"/>
                <w:bottom w:val="nil"/>
                <w:right w:val="nil"/>
                <w:between w:val="nil"/>
              </w:pBdr>
              <w:spacing w:line="360" w:lineRule="auto"/>
              <w:jc w:val="both"/>
              <w:rPr>
                <w:rFonts w:eastAsia="Times New Roman"/>
                <w:sz w:val="24"/>
                <w:szCs w:val="24"/>
              </w:rPr>
            </w:pPr>
            <w:r w:rsidRPr="00CC1B45">
              <w:rPr>
                <w:rFonts w:eastAsia="Times New Roman"/>
                <w:sz w:val="24"/>
                <w:szCs w:val="24"/>
              </w:rPr>
              <w:t>Career advancement support</w:t>
            </w:r>
          </w:p>
          <w:p w14:paraId="4E83298C" w14:textId="77777777" w:rsidR="001001D3" w:rsidRPr="00CC1B45" w:rsidRDefault="001001D3" w:rsidP="001001D3">
            <w:pPr>
              <w:pStyle w:val="Normal1"/>
              <w:widowControl w:val="0"/>
              <w:numPr>
                <w:ilvl w:val="0"/>
                <w:numId w:val="13"/>
              </w:numPr>
              <w:pBdr>
                <w:top w:val="nil"/>
                <w:left w:val="nil"/>
                <w:bottom w:val="nil"/>
                <w:right w:val="nil"/>
                <w:between w:val="nil"/>
              </w:pBdr>
              <w:spacing w:line="360" w:lineRule="auto"/>
              <w:jc w:val="both"/>
              <w:rPr>
                <w:rFonts w:eastAsia="Times New Roman"/>
                <w:sz w:val="24"/>
                <w:szCs w:val="24"/>
              </w:rPr>
            </w:pPr>
            <w:r w:rsidRPr="00CC1B45">
              <w:rPr>
                <w:rFonts w:eastAsia="Times New Roman"/>
                <w:sz w:val="24"/>
                <w:szCs w:val="24"/>
              </w:rPr>
              <w:t>Providing autonomy and psychological safety</w:t>
            </w:r>
          </w:p>
          <w:p w14:paraId="18DDBFC5" w14:textId="77777777" w:rsidR="001001D3" w:rsidRPr="00CC1B45" w:rsidRDefault="001001D3" w:rsidP="001001D3">
            <w:pPr>
              <w:pStyle w:val="Normal1"/>
              <w:widowControl w:val="0"/>
              <w:numPr>
                <w:ilvl w:val="0"/>
                <w:numId w:val="13"/>
              </w:numPr>
              <w:pBdr>
                <w:top w:val="nil"/>
                <w:left w:val="nil"/>
                <w:bottom w:val="nil"/>
                <w:right w:val="nil"/>
                <w:between w:val="nil"/>
              </w:pBdr>
              <w:spacing w:line="360" w:lineRule="auto"/>
              <w:jc w:val="both"/>
              <w:rPr>
                <w:rFonts w:eastAsia="Times New Roman"/>
                <w:sz w:val="24"/>
                <w:szCs w:val="24"/>
              </w:rPr>
            </w:pPr>
            <w:r w:rsidRPr="00CC1B45">
              <w:rPr>
                <w:rFonts w:eastAsia="Times New Roman"/>
                <w:sz w:val="24"/>
                <w:szCs w:val="24"/>
              </w:rPr>
              <w:t>Offering proactive managerial support</w:t>
            </w:r>
          </w:p>
        </w:tc>
      </w:tr>
    </w:tbl>
    <w:p w14:paraId="7DD9028F" w14:textId="77777777" w:rsidR="001001D3" w:rsidRPr="00CC1B45" w:rsidRDefault="003A6E9C" w:rsidP="006450EB">
      <w:pPr>
        <w:pStyle w:val="Normal1"/>
        <w:spacing w:after="80" w:line="360" w:lineRule="auto"/>
        <w:jc w:val="center"/>
        <w:rPr>
          <w:rFonts w:eastAsia="Times New Roman"/>
          <w:b/>
          <w:bCs/>
          <w:sz w:val="24"/>
          <w:szCs w:val="24"/>
        </w:rPr>
      </w:pPr>
      <w:r>
        <w:rPr>
          <w:rFonts w:eastAsia="Times New Roman"/>
          <w:b/>
          <w:bCs/>
          <w:sz w:val="24"/>
          <w:szCs w:val="24"/>
        </w:rPr>
        <w:t>Table 6</w:t>
      </w:r>
      <w:r w:rsidR="001001D3" w:rsidRPr="00CC1B45">
        <w:rPr>
          <w:rFonts w:eastAsia="Times New Roman"/>
          <w:b/>
          <w:bCs/>
          <w:sz w:val="24"/>
          <w:szCs w:val="24"/>
        </w:rPr>
        <w:t>: Talent growth strategy for NHSX</w:t>
      </w:r>
    </w:p>
    <w:p w14:paraId="09441486" w14:textId="77777777" w:rsidR="001001D3" w:rsidRPr="00CC1B45" w:rsidRDefault="001001D3" w:rsidP="006450EB">
      <w:pPr>
        <w:pStyle w:val="Normal1"/>
        <w:spacing w:after="80" w:line="360" w:lineRule="auto"/>
        <w:jc w:val="center"/>
        <w:rPr>
          <w:rFonts w:eastAsia="Times New Roman"/>
          <w:sz w:val="24"/>
          <w:szCs w:val="24"/>
        </w:rPr>
      </w:pPr>
      <w:r w:rsidRPr="00CC1B45">
        <w:rPr>
          <w:rFonts w:eastAsia="Times New Roman"/>
          <w:sz w:val="24"/>
          <w:szCs w:val="24"/>
        </w:rPr>
        <w:lastRenderedPageBreak/>
        <w:t xml:space="preserve">(Source: Adapted from McAnally and Hagger, 2024; </w:t>
      </w:r>
      <w:proofErr w:type="spellStart"/>
      <w:r w:rsidRPr="00CC1B45">
        <w:rPr>
          <w:rFonts w:eastAsia="Times New Roman"/>
          <w:sz w:val="24"/>
          <w:szCs w:val="24"/>
        </w:rPr>
        <w:t>Madhumithaa</w:t>
      </w:r>
      <w:proofErr w:type="spellEnd"/>
      <w:r w:rsidRPr="00CC1B45">
        <w:rPr>
          <w:rFonts w:eastAsia="Times New Roman"/>
          <w:sz w:val="24"/>
          <w:szCs w:val="24"/>
        </w:rPr>
        <w:t xml:space="preserve"> </w:t>
      </w:r>
      <w:r w:rsidRPr="00CC1B45">
        <w:rPr>
          <w:rFonts w:eastAsia="Times New Roman"/>
          <w:i/>
          <w:iCs/>
          <w:sz w:val="24"/>
          <w:szCs w:val="24"/>
        </w:rPr>
        <w:t>et al.,</w:t>
      </w:r>
      <w:r w:rsidRPr="00CC1B45">
        <w:rPr>
          <w:rFonts w:eastAsia="Times New Roman"/>
          <w:sz w:val="24"/>
          <w:szCs w:val="24"/>
        </w:rPr>
        <w:t xml:space="preserve"> 2025)</w:t>
      </w:r>
    </w:p>
    <w:p w14:paraId="13D413CD" w14:textId="77777777" w:rsidR="001001D3" w:rsidRPr="006450EB" w:rsidRDefault="001001D3" w:rsidP="006450EB">
      <w:pPr>
        <w:pStyle w:val="Heading2"/>
      </w:pPr>
      <w:bookmarkStart w:id="8" w:name="_Toc242402679"/>
      <w:r w:rsidRPr="006450EB">
        <w:t>2.3 Measuring the Effectiveness of the Talent Growth Strategy</w:t>
      </w:r>
      <w:bookmarkEnd w:id="8"/>
      <w:r w:rsidRPr="006450EB">
        <w:t xml:space="preserve"> </w:t>
      </w:r>
    </w:p>
    <w:p w14:paraId="4A085F03" w14:textId="77777777" w:rsidR="001001D3" w:rsidRPr="00CC1B45" w:rsidRDefault="001001D3" w:rsidP="001001D3">
      <w:pPr>
        <w:pStyle w:val="Normal1"/>
        <w:spacing w:after="80" w:line="360" w:lineRule="auto"/>
        <w:jc w:val="both"/>
        <w:rPr>
          <w:rFonts w:eastAsia="Times New Roman"/>
          <w:sz w:val="24"/>
          <w:szCs w:val="24"/>
        </w:rPr>
      </w:pPr>
      <w:r w:rsidRPr="00CC1B45">
        <w:rPr>
          <w:rFonts w:eastAsia="Times New Roman"/>
          <w:sz w:val="24"/>
          <w:szCs w:val="24"/>
        </w:rPr>
        <w:t>A real-time talent management dashboard, with KPIs, will be instrumental in mapping out the effectiveness of the growth strategy.</w:t>
      </w:r>
    </w:p>
    <w:tbl>
      <w:tblPr>
        <w:tblW w:w="10206"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280"/>
        <w:gridCol w:w="3960"/>
        <w:gridCol w:w="3966"/>
      </w:tblGrid>
      <w:tr w:rsidR="001001D3" w:rsidRPr="00CC1B45" w14:paraId="35873E7E" w14:textId="77777777" w:rsidTr="006666D8">
        <w:trPr>
          <w:jc w:val="center"/>
        </w:trPr>
        <w:tc>
          <w:tcPr>
            <w:tcW w:w="2280" w:type="dxa"/>
            <w:tcMar>
              <w:top w:w="100" w:type="dxa"/>
              <w:left w:w="100" w:type="dxa"/>
              <w:bottom w:w="100" w:type="dxa"/>
              <w:right w:w="100" w:type="dxa"/>
            </w:tcMar>
          </w:tcPr>
          <w:p w14:paraId="3E31D121" w14:textId="77777777" w:rsidR="001001D3" w:rsidRPr="00CC1B45" w:rsidRDefault="001001D3" w:rsidP="00D35FC7">
            <w:pPr>
              <w:pStyle w:val="Normal1"/>
              <w:widowControl w:val="0"/>
              <w:pBdr>
                <w:top w:val="nil"/>
                <w:left w:val="nil"/>
                <w:bottom w:val="nil"/>
                <w:right w:val="nil"/>
                <w:between w:val="nil"/>
              </w:pBdr>
              <w:spacing w:line="360" w:lineRule="auto"/>
              <w:jc w:val="both"/>
              <w:rPr>
                <w:rFonts w:eastAsia="Times New Roman"/>
                <w:b/>
                <w:bCs/>
                <w:sz w:val="24"/>
                <w:szCs w:val="24"/>
              </w:rPr>
            </w:pPr>
            <w:r w:rsidRPr="00CC1B45">
              <w:rPr>
                <w:rFonts w:eastAsia="Times New Roman"/>
                <w:b/>
                <w:bCs/>
                <w:sz w:val="24"/>
                <w:szCs w:val="24"/>
              </w:rPr>
              <w:t>Measurable metrics</w:t>
            </w:r>
          </w:p>
        </w:tc>
        <w:tc>
          <w:tcPr>
            <w:tcW w:w="3960" w:type="dxa"/>
            <w:tcMar>
              <w:top w:w="100" w:type="dxa"/>
              <w:left w:w="100" w:type="dxa"/>
              <w:bottom w:w="100" w:type="dxa"/>
              <w:right w:w="100" w:type="dxa"/>
            </w:tcMar>
          </w:tcPr>
          <w:p w14:paraId="1830AD11" w14:textId="77777777" w:rsidR="001001D3" w:rsidRPr="00CC1B45" w:rsidRDefault="001001D3" w:rsidP="00D35FC7">
            <w:pPr>
              <w:pStyle w:val="Normal1"/>
              <w:widowControl w:val="0"/>
              <w:pBdr>
                <w:top w:val="nil"/>
                <w:left w:val="nil"/>
                <w:bottom w:val="nil"/>
                <w:right w:val="nil"/>
                <w:between w:val="nil"/>
              </w:pBdr>
              <w:spacing w:line="360" w:lineRule="auto"/>
              <w:jc w:val="both"/>
              <w:rPr>
                <w:rFonts w:eastAsia="Times New Roman"/>
                <w:b/>
                <w:bCs/>
                <w:sz w:val="24"/>
                <w:szCs w:val="24"/>
              </w:rPr>
            </w:pPr>
            <w:r w:rsidRPr="00CC1B45">
              <w:rPr>
                <w:rFonts w:eastAsia="Times New Roman"/>
                <w:b/>
                <w:bCs/>
                <w:sz w:val="24"/>
                <w:szCs w:val="24"/>
              </w:rPr>
              <w:t>KPI</w:t>
            </w:r>
          </w:p>
        </w:tc>
        <w:tc>
          <w:tcPr>
            <w:tcW w:w="3966" w:type="dxa"/>
            <w:tcMar>
              <w:top w:w="100" w:type="dxa"/>
              <w:left w:w="100" w:type="dxa"/>
              <w:bottom w:w="100" w:type="dxa"/>
              <w:right w:w="100" w:type="dxa"/>
            </w:tcMar>
          </w:tcPr>
          <w:p w14:paraId="1E6C22FE" w14:textId="77777777" w:rsidR="001001D3" w:rsidRPr="00CC1B45" w:rsidRDefault="001001D3" w:rsidP="00D35FC7">
            <w:pPr>
              <w:pStyle w:val="Normal1"/>
              <w:widowControl w:val="0"/>
              <w:pBdr>
                <w:top w:val="nil"/>
                <w:left w:val="nil"/>
                <w:bottom w:val="nil"/>
                <w:right w:val="nil"/>
                <w:between w:val="nil"/>
              </w:pBdr>
              <w:spacing w:line="360" w:lineRule="auto"/>
              <w:jc w:val="both"/>
              <w:rPr>
                <w:rFonts w:eastAsia="Times New Roman"/>
                <w:b/>
                <w:bCs/>
                <w:sz w:val="24"/>
                <w:szCs w:val="24"/>
              </w:rPr>
            </w:pPr>
            <w:r w:rsidRPr="00CC1B45">
              <w:rPr>
                <w:rFonts w:eastAsia="Times New Roman"/>
                <w:b/>
                <w:bCs/>
                <w:sz w:val="24"/>
                <w:szCs w:val="24"/>
              </w:rPr>
              <w:t>Measurement</w:t>
            </w:r>
          </w:p>
        </w:tc>
      </w:tr>
      <w:tr w:rsidR="001001D3" w:rsidRPr="00CC1B45" w14:paraId="3D5CF37E" w14:textId="77777777" w:rsidTr="006666D8">
        <w:trPr>
          <w:jc w:val="center"/>
        </w:trPr>
        <w:tc>
          <w:tcPr>
            <w:tcW w:w="2280" w:type="dxa"/>
            <w:tcMar>
              <w:top w:w="100" w:type="dxa"/>
              <w:left w:w="100" w:type="dxa"/>
              <w:bottom w:w="100" w:type="dxa"/>
              <w:right w:w="100" w:type="dxa"/>
            </w:tcMar>
          </w:tcPr>
          <w:p w14:paraId="207547E9" w14:textId="77777777" w:rsidR="001001D3" w:rsidRPr="00CC1B45" w:rsidRDefault="001001D3" w:rsidP="00D35FC7">
            <w:pPr>
              <w:pStyle w:val="Normal1"/>
              <w:widowControl w:val="0"/>
              <w:pBdr>
                <w:top w:val="nil"/>
                <w:left w:val="nil"/>
                <w:bottom w:val="nil"/>
                <w:right w:val="nil"/>
                <w:between w:val="nil"/>
              </w:pBdr>
              <w:spacing w:line="360" w:lineRule="auto"/>
              <w:jc w:val="both"/>
              <w:rPr>
                <w:rFonts w:eastAsia="Times New Roman"/>
                <w:sz w:val="24"/>
                <w:szCs w:val="24"/>
              </w:rPr>
            </w:pPr>
            <w:r w:rsidRPr="00CC1B45">
              <w:rPr>
                <w:rFonts w:eastAsia="Times New Roman"/>
                <w:sz w:val="24"/>
                <w:szCs w:val="24"/>
              </w:rPr>
              <w:t>Capability building</w:t>
            </w:r>
          </w:p>
        </w:tc>
        <w:tc>
          <w:tcPr>
            <w:tcW w:w="3960" w:type="dxa"/>
            <w:tcMar>
              <w:top w:w="100" w:type="dxa"/>
              <w:left w:w="100" w:type="dxa"/>
              <w:bottom w:w="100" w:type="dxa"/>
              <w:right w:w="100" w:type="dxa"/>
            </w:tcMar>
          </w:tcPr>
          <w:p w14:paraId="4E546AD8" w14:textId="77777777" w:rsidR="001001D3" w:rsidRPr="00CC1B45" w:rsidRDefault="001001D3" w:rsidP="001001D3">
            <w:pPr>
              <w:pStyle w:val="Normal1"/>
              <w:widowControl w:val="0"/>
              <w:numPr>
                <w:ilvl w:val="0"/>
                <w:numId w:val="21"/>
              </w:numPr>
              <w:pBdr>
                <w:top w:val="nil"/>
                <w:left w:val="nil"/>
                <w:bottom w:val="nil"/>
                <w:right w:val="nil"/>
                <w:between w:val="nil"/>
              </w:pBdr>
              <w:spacing w:line="360" w:lineRule="auto"/>
              <w:jc w:val="both"/>
              <w:rPr>
                <w:rFonts w:eastAsia="Times New Roman"/>
                <w:sz w:val="24"/>
                <w:szCs w:val="24"/>
              </w:rPr>
            </w:pPr>
            <w:r w:rsidRPr="00CC1B45">
              <w:rPr>
                <w:rFonts w:eastAsia="Times New Roman"/>
                <w:sz w:val="24"/>
                <w:szCs w:val="24"/>
              </w:rPr>
              <w:t>Knowledge Retention Rate</w:t>
            </w:r>
          </w:p>
          <w:p w14:paraId="1793B8F6" w14:textId="77777777" w:rsidR="001001D3" w:rsidRPr="00CC1B45" w:rsidRDefault="001001D3" w:rsidP="001001D3">
            <w:pPr>
              <w:pStyle w:val="Normal1"/>
              <w:widowControl w:val="0"/>
              <w:numPr>
                <w:ilvl w:val="0"/>
                <w:numId w:val="21"/>
              </w:numPr>
              <w:pBdr>
                <w:top w:val="nil"/>
                <w:left w:val="nil"/>
                <w:bottom w:val="nil"/>
                <w:right w:val="nil"/>
                <w:between w:val="nil"/>
              </w:pBdr>
              <w:spacing w:line="360" w:lineRule="auto"/>
              <w:jc w:val="both"/>
              <w:rPr>
                <w:rFonts w:eastAsia="Times New Roman"/>
                <w:sz w:val="24"/>
                <w:szCs w:val="24"/>
              </w:rPr>
            </w:pPr>
            <w:r w:rsidRPr="00CC1B45">
              <w:rPr>
                <w:rFonts w:eastAsia="Times New Roman"/>
                <w:sz w:val="24"/>
                <w:szCs w:val="24"/>
              </w:rPr>
              <w:t>Task accuracy rate</w:t>
            </w:r>
          </w:p>
        </w:tc>
        <w:tc>
          <w:tcPr>
            <w:tcW w:w="3966" w:type="dxa"/>
            <w:tcMar>
              <w:top w:w="100" w:type="dxa"/>
              <w:left w:w="100" w:type="dxa"/>
              <w:bottom w:w="100" w:type="dxa"/>
              <w:right w:w="100" w:type="dxa"/>
            </w:tcMar>
          </w:tcPr>
          <w:p w14:paraId="192B7CB4" w14:textId="77777777" w:rsidR="001001D3" w:rsidRPr="00CC1B45" w:rsidRDefault="001001D3" w:rsidP="001001D3">
            <w:pPr>
              <w:pStyle w:val="Normal1"/>
              <w:widowControl w:val="0"/>
              <w:numPr>
                <w:ilvl w:val="0"/>
                <w:numId w:val="6"/>
              </w:numPr>
              <w:pBdr>
                <w:top w:val="nil"/>
                <w:left w:val="nil"/>
                <w:bottom w:val="nil"/>
                <w:right w:val="nil"/>
                <w:between w:val="nil"/>
              </w:pBdr>
              <w:spacing w:line="360" w:lineRule="auto"/>
              <w:jc w:val="both"/>
              <w:rPr>
                <w:rFonts w:eastAsia="Times New Roman"/>
                <w:sz w:val="24"/>
                <w:szCs w:val="24"/>
              </w:rPr>
            </w:pPr>
            <w:r w:rsidRPr="00CC1B45">
              <w:rPr>
                <w:rFonts w:eastAsia="Times New Roman"/>
                <w:sz w:val="24"/>
                <w:szCs w:val="24"/>
              </w:rPr>
              <w:t>Quizzes</w:t>
            </w:r>
          </w:p>
          <w:p w14:paraId="345BB5DF" w14:textId="77777777" w:rsidR="001001D3" w:rsidRPr="00CC1B45" w:rsidRDefault="001001D3" w:rsidP="001001D3">
            <w:pPr>
              <w:pStyle w:val="Normal1"/>
              <w:widowControl w:val="0"/>
              <w:numPr>
                <w:ilvl w:val="0"/>
                <w:numId w:val="6"/>
              </w:numPr>
              <w:pBdr>
                <w:top w:val="nil"/>
                <w:left w:val="nil"/>
                <w:bottom w:val="nil"/>
                <w:right w:val="nil"/>
                <w:between w:val="nil"/>
              </w:pBdr>
              <w:spacing w:line="360" w:lineRule="auto"/>
              <w:jc w:val="both"/>
              <w:rPr>
                <w:rFonts w:eastAsia="Times New Roman"/>
                <w:sz w:val="24"/>
                <w:szCs w:val="24"/>
              </w:rPr>
            </w:pPr>
            <w:r w:rsidRPr="00CC1B45">
              <w:rPr>
                <w:rFonts w:eastAsia="Times New Roman"/>
                <w:sz w:val="24"/>
                <w:szCs w:val="24"/>
              </w:rPr>
              <w:t>Measuring output quality</w:t>
            </w:r>
          </w:p>
        </w:tc>
      </w:tr>
      <w:tr w:rsidR="001001D3" w:rsidRPr="00CC1B45" w14:paraId="66F2AE45" w14:textId="77777777" w:rsidTr="006666D8">
        <w:trPr>
          <w:jc w:val="center"/>
        </w:trPr>
        <w:tc>
          <w:tcPr>
            <w:tcW w:w="2280" w:type="dxa"/>
            <w:tcMar>
              <w:top w:w="100" w:type="dxa"/>
              <w:left w:w="100" w:type="dxa"/>
              <w:bottom w:w="100" w:type="dxa"/>
              <w:right w:w="100" w:type="dxa"/>
            </w:tcMar>
          </w:tcPr>
          <w:p w14:paraId="31F60D8E" w14:textId="77777777" w:rsidR="001001D3" w:rsidRPr="00CC1B45" w:rsidRDefault="001001D3" w:rsidP="00D35FC7">
            <w:pPr>
              <w:pStyle w:val="Normal1"/>
              <w:widowControl w:val="0"/>
              <w:pBdr>
                <w:top w:val="nil"/>
                <w:left w:val="nil"/>
                <w:bottom w:val="nil"/>
                <w:right w:val="nil"/>
                <w:between w:val="nil"/>
              </w:pBdr>
              <w:spacing w:line="360" w:lineRule="auto"/>
              <w:jc w:val="both"/>
              <w:rPr>
                <w:rFonts w:eastAsia="Times New Roman"/>
                <w:sz w:val="24"/>
                <w:szCs w:val="24"/>
              </w:rPr>
            </w:pPr>
            <w:r w:rsidRPr="00CC1B45">
              <w:rPr>
                <w:rFonts w:eastAsia="Times New Roman"/>
                <w:sz w:val="24"/>
                <w:szCs w:val="24"/>
              </w:rPr>
              <w:t xml:space="preserve">Employee retention </w:t>
            </w:r>
          </w:p>
        </w:tc>
        <w:tc>
          <w:tcPr>
            <w:tcW w:w="3960" w:type="dxa"/>
            <w:tcMar>
              <w:top w:w="100" w:type="dxa"/>
              <w:left w:w="100" w:type="dxa"/>
              <w:bottom w:w="100" w:type="dxa"/>
              <w:right w:w="100" w:type="dxa"/>
            </w:tcMar>
          </w:tcPr>
          <w:p w14:paraId="4772BFD3" w14:textId="77777777" w:rsidR="001001D3" w:rsidRPr="00CC1B45" w:rsidRDefault="001001D3" w:rsidP="001001D3">
            <w:pPr>
              <w:pStyle w:val="Normal1"/>
              <w:widowControl w:val="0"/>
              <w:numPr>
                <w:ilvl w:val="0"/>
                <w:numId w:val="12"/>
              </w:numPr>
              <w:pBdr>
                <w:top w:val="nil"/>
                <w:left w:val="nil"/>
                <w:bottom w:val="nil"/>
                <w:right w:val="nil"/>
                <w:between w:val="nil"/>
              </w:pBdr>
              <w:spacing w:line="360" w:lineRule="auto"/>
              <w:jc w:val="both"/>
              <w:rPr>
                <w:rFonts w:eastAsia="Times New Roman"/>
                <w:sz w:val="24"/>
                <w:szCs w:val="24"/>
              </w:rPr>
            </w:pPr>
            <w:r w:rsidRPr="00CC1B45">
              <w:rPr>
                <w:rFonts w:eastAsia="Times New Roman"/>
                <w:sz w:val="24"/>
                <w:szCs w:val="24"/>
              </w:rPr>
              <w:t>Employee Retention Rate</w:t>
            </w:r>
          </w:p>
        </w:tc>
        <w:tc>
          <w:tcPr>
            <w:tcW w:w="3966" w:type="dxa"/>
            <w:tcMar>
              <w:top w:w="100" w:type="dxa"/>
              <w:left w:w="100" w:type="dxa"/>
              <w:bottom w:w="100" w:type="dxa"/>
              <w:right w:w="100" w:type="dxa"/>
            </w:tcMar>
          </w:tcPr>
          <w:p w14:paraId="1835E72F" w14:textId="77777777" w:rsidR="001001D3" w:rsidRPr="00CC1B45" w:rsidRDefault="001001D3" w:rsidP="001001D3">
            <w:pPr>
              <w:pStyle w:val="Normal1"/>
              <w:widowControl w:val="0"/>
              <w:numPr>
                <w:ilvl w:val="0"/>
                <w:numId w:val="19"/>
              </w:numPr>
              <w:pBdr>
                <w:top w:val="nil"/>
                <w:left w:val="nil"/>
                <w:bottom w:val="nil"/>
                <w:right w:val="nil"/>
                <w:between w:val="nil"/>
              </w:pBdr>
              <w:spacing w:line="360" w:lineRule="auto"/>
              <w:jc w:val="both"/>
              <w:rPr>
                <w:rFonts w:eastAsia="Times New Roman"/>
                <w:sz w:val="24"/>
                <w:szCs w:val="24"/>
              </w:rPr>
            </w:pPr>
            <w:r w:rsidRPr="00CC1B45">
              <w:rPr>
                <w:rFonts w:eastAsia="Times New Roman"/>
                <w:sz w:val="24"/>
                <w:szCs w:val="24"/>
              </w:rPr>
              <w:t>Regular assessment of workforce stability trends</w:t>
            </w:r>
          </w:p>
        </w:tc>
      </w:tr>
      <w:tr w:rsidR="001001D3" w:rsidRPr="00CC1B45" w14:paraId="3C86EFA5" w14:textId="77777777" w:rsidTr="006666D8">
        <w:trPr>
          <w:jc w:val="center"/>
        </w:trPr>
        <w:tc>
          <w:tcPr>
            <w:tcW w:w="2280" w:type="dxa"/>
            <w:tcMar>
              <w:top w:w="100" w:type="dxa"/>
              <w:left w:w="100" w:type="dxa"/>
              <w:bottom w:w="100" w:type="dxa"/>
              <w:right w:w="100" w:type="dxa"/>
            </w:tcMar>
          </w:tcPr>
          <w:p w14:paraId="07146FC0" w14:textId="77777777" w:rsidR="001001D3" w:rsidRPr="00CC1B45" w:rsidRDefault="001001D3" w:rsidP="00D35FC7">
            <w:pPr>
              <w:pStyle w:val="Normal1"/>
              <w:widowControl w:val="0"/>
              <w:pBdr>
                <w:top w:val="nil"/>
                <w:left w:val="nil"/>
                <w:bottom w:val="nil"/>
                <w:right w:val="nil"/>
                <w:between w:val="nil"/>
              </w:pBdr>
              <w:spacing w:line="360" w:lineRule="auto"/>
              <w:jc w:val="both"/>
              <w:rPr>
                <w:rFonts w:eastAsia="Times New Roman"/>
                <w:sz w:val="24"/>
                <w:szCs w:val="24"/>
              </w:rPr>
            </w:pPr>
            <w:r w:rsidRPr="00CC1B45">
              <w:rPr>
                <w:rFonts w:eastAsia="Times New Roman"/>
                <w:sz w:val="24"/>
                <w:szCs w:val="24"/>
              </w:rPr>
              <w:t>Innovation</w:t>
            </w:r>
          </w:p>
        </w:tc>
        <w:tc>
          <w:tcPr>
            <w:tcW w:w="3960" w:type="dxa"/>
            <w:tcMar>
              <w:top w:w="100" w:type="dxa"/>
              <w:left w:w="100" w:type="dxa"/>
              <w:bottom w:w="100" w:type="dxa"/>
              <w:right w:w="100" w:type="dxa"/>
            </w:tcMar>
          </w:tcPr>
          <w:p w14:paraId="360FD4B2" w14:textId="77777777" w:rsidR="001001D3" w:rsidRPr="00CC1B45" w:rsidRDefault="001001D3" w:rsidP="001001D3">
            <w:pPr>
              <w:pStyle w:val="Normal1"/>
              <w:widowControl w:val="0"/>
              <w:numPr>
                <w:ilvl w:val="0"/>
                <w:numId w:val="18"/>
              </w:numPr>
              <w:pBdr>
                <w:top w:val="nil"/>
                <w:left w:val="nil"/>
                <w:bottom w:val="nil"/>
                <w:right w:val="nil"/>
                <w:between w:val="nil"/>
              </w:pBdr>
              <w:spacing w:line="360" w:lineRule="auto"/>
              <w:jc w:val="both"/>
              <w:rPr>
                <w:rFonts w:eastAsia="Times New Roman"/>
                <w:sz w:val="24"/>
                <w:szCs w:val="24"/>
              </w:rPr>
            </w:pPr>
            <w:r w:rsidRPr="00CC1B45">
              <w:rPr>
                <w:rFonts w:eastAsia="Times New Roman"/>
                <w:sz w:val="24"/>
                <w:szCs w:val="24"/>
              </w:rPr>
              <w:t>Experimentation rate</w:t>
            </w:r>
          </w:p>
          <w:p w14:paraId="185F7022" w14:textId="77777777" w:rsidR="001001D3" w:rsidRPr="00CC1B45" w:rsidRDefault="001001D3" w:rsidP="001001D3">
            <w:pPr>
              <w:pStyle w:val="Normal1"/>
              <w:widowControl w:val="0"/>
              <w:numPr>
                <w:ilvl w:val="0"/>
                <w:numId w:val="18"/>
              </w:numPr>
              <w:pBdr>
                <w:top w:val="nil"/>
                <w:left w:val="nil"/>
                <w:bottom w:val="nil"/>
                <w:right w:val="nil"/>
                <w:between w:val="nil"/>
              </w:pBdr>
              <w:spacing w:line="360" w:lineRule="auto"/>
              <w:jc w:val="both"/>
              <w:rPr>
                <w:rFonts w:eastAsia="Times New Roman"/>
                <w:sz w:val="24"/>
                <w:szCs w:val="24"/>
              </w:rPr>
            </w:pPr>
            <w:r w:rsidRPr="00CC1B45">
              <w:rPr>
                <w:rFonts w:eastAsia="Times New Roman"/>
                <w:sz w:val="24"/>
                <w:szCs w:val="24"/>
              </w:rPr>
              <w:t>Creative output rate</w:t>
            </w:r>
          </w:p>
        </w:tc>
        <w:tc>
          <w:tcPr>
            <w:tcW w:w="3966" w:type="dxa"/>
            <w:tcMar>
              <w:top w:w="100" w:type="dxa"/>
              <w:left w:w="100" w:type="dxa"/>
              <w:bottom w:w="100" w:type="dxa"/>
              <w:right w:w="100" w:type="dxa"/>
            </w:tcMar>
          </w:tcPr>
          <w:p w14:paraId="205D760F" w14:textId="77777777" w:rsidR="001001D3" w:rsidRPr="00CC1B45" w:rsidRDefault="001001D3" w:rsidP="001001D3">
            <w:pPr>
              <w:pStyle w:val="Normal1"/>
              <w:widowControl w:val="0"/>
              <w:numPr>
                <w:ilvl w:val="0"/>
                <w:numId w:val="11"/>
              </w:numPr>
              <w:pBdr>
                <w:top w:val="nil"/>
                <w:left w:val="nil"/>
                <w:bottom w:val="nil"/>
                <w:right w:val="nil"/>
                <w:between w:val="nil"/>
              </w:pBdr>
              <w:spacing w:line="360" w:lineRule="auto"/>
              <w:jc w:val="both"/>
              <w:rPr>
                <w:rFonts w:eastAsia="Times New Roman"/>
                <w:sz w:val="24"/>
                <w:szCs w:val="24"/>
              </w:rPr>
            </w:pPr>
            <w:r w:rsidRPr="00CC1B45">
              <w:rPr>
                <w:rFonts w:eastAsia="Times New Roman"/>
                <w:sz w:val="24"/>
                <w:szCs w:val="24"/>
              </w:rPr>
              <w:t>Number of ideas submitted per employee per quarter</w:t>
            </w:r>
          </w:p>
        </w:tc>
      </w:tr>
      <w:tr w:rsidR="001001D3" w:rsidRPr="00CC1B45" w14:paraId="0976AB10" w14:textId="77777777" w:rsidTr="006666D8">
        <w:trPr>
          <w:jc w:val="center"/>
        </w:trPr>
        <w:tc>
          <w:tcPr>
            <w:tcW w:w="2280" w:type="dxa"/>
            <w:tcMar>
              <w:top w:w="100" w:type="dxa"/>
              <w:left w:w="100" w:type="dxa"/>
              <w:bottom w:w="100" w:type="dxa"/>
              <w:right w:w="100" w:type="dxa"/>
            </w:tcMar>
          </w:tcPr>
          <w:p w14:paraId="1FA470C0" w14:textId="77777777" w:rsidR="001001D3" w:rsidRPr="00CC1B45" w:rsidRDefault="001001D3" w:rsidP="00D35FC7">
            <w:pPr>
              <w:pStyle w:val="Normal1"/>
              <w:widowControl w:val="0"/>
              <w:pBdr>
                <w:top w:val="nil"/>
                <w:left w:val="nil"/>
                <w:bottom w:val="nil"/>
                <w:right w:val="nil"/>
                <w:between w:val="nil"/>
              </w:pBdr>
              <w:spacing w:line="360" w:lineRule="auto"/>
              <w:jc w:val="both"/>
              <w:rPr>
                <w:rFonts w:eastAsia="Times New Roman"/>
                <w:sz w:val="24"/>
                <w:szCs w:val="24"/>
              </w:rPr>
            </w:pPr>
            <w:r w:rsidRPr="00CC1B45">
              <w:rPr>
                <w:rFonts w:eastAsia="Times New Roman"/>
                <w:sz w:val="24"/>
                <w:szCs w:val="24"/>
              </w:rPr>
              <w:t>Psychological safety</w:t>
            </w:r>
          </w:p>
        </w:tc>
        <w:tc>
          <w:tcPr>
            <w:tcW w:w="3960" w:type="dxa"/>
            <w:tcMar>
              <w:top w:w="100" w:type="dxa"/>
              <w:left w:w="100" w:type="dxa"/>
              <w:bottom w:w="100" w:type="dxa"/>
              <w:right w:w="100" w:type="dxa"/>
            </w:tcMar>
          </w:tcPr>
          <w:p w14:paraId="02862722" w14:textId="77777777" w:rsidR="001001D3" w:rsidRPr="00CC1B45" w:rsidRDefault="001001D3" w:rsidP="001001D3">
            <w:pPr>
              <w:pStyle w:val="Normal1"/>
              <w:widowControl w:val="0"/>
              <w:numPr>
                <w:ilvl w:val="0"/>
                <w:numId w:val="8"/>
              </w:numPr>
              <w:pBdr>
                <w:top w:val="nil"/>
                <w:left w:val="nil"/>
                <w:bottom w:val="nil"/>
                <w:right w:val="nil"/>
                <w:between w:val="nil"/>
              </w:pBdr>
              <w:spacing w:line="360" w:lineRule="auto"/>
              <w:jc w:val="both"/>
              <w:rPr>
                <w:rFonts w:eastAsia="Times New Roman"/>
                <w:sz w:val="24"/>
                <w:szCs w:val="24"/>
              </w:rPr>
            </w:pPr>
            <w:r w:rsidRPr="00CC1B45">
              <w:rPr>
                <w:rFonts w:eastAsia="Times New Roman"/>
                <w:sz w:val="24"/>
                <w:szCs w:val="24"/>
              </w:rPr>
              <w:t>Psychological Safety Index</w:t>
            </w:r>
          </w:p>
          <w:p w14:paraId="6F97EB5C" w14:textId="77777777" w:rsidR="001001D3" w:rsidRPr="00CC1B45" w:rsidRDefault="001001D3" w:rsidP="001001D3">
            <w:pPr>
              <w:pStyle w:val="Normal1"/>
              <w:widowControl w:val="0"/>
              <w:numPr>
                <w:ilvl w:val="0"/>
                <w:numId w:val="8"/>
              </w:numPr>
              <w:pBdr>
                <w:top w:val="nil"/>
                <w:left w:val="nil"/>
                <w:bottom w:val="nil"/>
                <w:right w:val="nil"/>
                <w:between w:val="nil"/>
              </w:pBdr>
              <w:spacing w:line="360" w:lineRule="auto"/>
              <w:jc w:val="both"/>
              <w:rPr>
                <w:rFonts w:eastAsia="Times New Roman"/>
                <w:sz w:val="24"/>
                <w:szCs w:val="24"/>
              </w:rPr>
            </w:pPr>
            <w:r w:rsidRPr="00CC1B45">
              <w:rPr>
                <w:rFonts w:eastAsia="Times New Roman"/>
                <w:sz w:val="24"/>
                <w:szCs w:val="24"/>
              </w:rPr>
              <w:t>Retention and Absenteeism Rate</w:t>
            </w:r>
          </w:p>
        </w:tc>
        <w:tc>
          <w:tcPr>
            <w:tcW w:w="3966" w:type="dxa"/>
            <w:tcMar>
              <w:top w:w="100" w:type="dxa"/>
              <w:left w:w="100" w:type="dxa"/>
              <w:bottom w:w="100" w:type="dxa"/>
              <w:right w:w="100" w:type="dxa"/>
            </w:tcMar>
          </w:tcPr>
          <w:p w14:paraId="322D287A" w14:textId="77777777" w:rsidR="001001D3" w:rsidRPr="00CC1B45" w:rsidRDefault="001001D3" w:rsidP="001001D3">
            <w:pPr>
              <w:pStyle w:val="Normal1"/>
              <w:widowControl w:val="0"/>
              <w:numPr>
                <w:ilvl w:val="0"/>
                <w:numId w:val="20"/>
              </w:numPr>
              <w:pBdr>
                <w:top w:val="nil"/>
                <w:left w:val="nil"/>
                <w:bottom w:val="nil"/>
                <w:right w:val="nil"/>
                <w:between w:val="nil"/>
              </w:pBdr>
              <w:spacing w:line="360" w:lineRule="auto"/>
              <w:jc w:val="both"/>
              <w:rPr>
                <w:rFonts w:eastAsia="Times New Roman"/>
                <w:sz w:val="24"/>
                <w:szCs w:val="24"/>
              </w:rPr>
            </w:pPr>
            <w:r w:rsidRPr="00CC1B45">
              <w:rPr>
                <w:rFonts w:eastAsia="Times New Roman"/>
                <w:sz w:val="24"/>
                <w:szCs w:val="24"/>
              </w:rPr>
              <w:t>Conducting regular employee surveys</w:t>
            </w:r>
          </w:p>
        </w:tc>
      </w:tr>
      <w:tr w:rsidR="001001D3" w:rsidRPr="00CC1B45" w14:paraId="19D5D19A" w14:textId="77777777" w:rsidTr="006666D8">
        <w:trPr>
          <w:jc w:val="center"/>
        </w:trPr>
        <w:tc>
          <w:tcPr>
            <w:tcW w:w="2280" w:type="dxa"/>
            <w:tcMar>
              <w:top w:w="100" w:type="dxa"/>
              <w:left w:w="100" w:type="dxa"/>
              <w:bottom w:w="100" w:type="dxa"/>
              <w:right w:w="100" w:type="dxa"/>
            </w:tcMar>
          </w:tcPr>
          <w:p w14:paraId="288D3704" w14:textId="77777777" w:rsidR="001001D3" w:rsidRPr="00CC1B45" w:rsidRDefault="001001D3" w:rsidP="00D35FC7">
            <w:pPr>
              <w:pStyle w:val="Normal1"/>
              <w:widowControl w:val="0"/>
              <w:pBdr>
                <w:top w:val="nil"/>
                <w:left w:val="nil"/>
                <w:bottom w:val="nil"/>
                <w:right w:val="nil"/>
                <w:between w:val="nil"/>
              </w:pBdr>
              <w:spacing w:line="360" w:lineRule="auto"/>
              <w:jc w:val="both"/>
              <w:rPr>
                <w:rFonts w:eastAsia="Times New Roman"/>
                <w:sz w:val="24"/>
                <w:szCs w:val="24"/>
              </w:rPr>
            </w:pPr>
            <w:r w:rsidRPr="00CC1B45">
              <w:rPr>
                <w:rFonts w:eastAsia="Times New Roman"/>
                <w:sz w:val="24"/>
                <w:szCs w:val="24"/>
              </w:rPr>
              <w:t>Autonomy</w:t>
            </w:r>
          </w:p>
        </w:tc>
        <w:tc>
          <w:tcPr>
            <w:tcW w:w="3960" w:type="dxa"/>
            <w:tcMar>
              <w:top w:w="100" w:type="dxa"/>
              <w:left w:w="100" w:type="dxa"/>
              <w:bottom w:w="100" w:type="dxa"/>
              <w:right w:w="100" w:type="dxa"/>
            </w:tcMar>
          </w:tcPr>
          <w:p w14:paraId="4C8462C1" w14:textId="77777777" w:rsidR="001001D3" w:rsidRPr="00CC1B45" w:rsidRDefault="001001D3" w:rsidP="001001D3">
            <w:pPr>
              <w:pStyle w:val="Normal1"/>
              <w:widowControl w:val="0"/>
              <w:numPr>
                <w:ilvl w:val="0"/>
                <w:numId w:val="16"/>
              </w:numPr>
              <w:pBdr>
                <w:top w:val="nil"/>
                <w:left w:val="nil"/>
                <w:bottom w:val="nil"/>
                <w:right w:val="nil"/>
                <w:between w:val="nil"/>
              </w:pBdr>
              <w:spacing w:line="360" w:lineRule="auto"/>
              <w:jc w:val="both"/>
              <w:rPr>
                <w:rFonts w:eastAsia="Times New Roman"/>
                <w:sz w:val="24"/>
                <w:szCs w:val="24"/>
              </w:rPr>
            </w:pPr>
            <w:r w:rsidRPr="00CC1B45">
              <w:rPr>
                <w:rFonts w:eastAsia="Times New Roman"/>
                <w:sz w:val="24"/>
                <w:szCs w:val="24"/>
              </w:rPr>
              <w:t>Employee Engagement Survey score</w:t>
            </w:r>
          </w:p>
        </w:tc>
        <w:tc>
          <w:tcPr>
            <w:tcW w:w="3966" w:type="dxa"/>
            <w:tcMar>
              <w:top w:w="100" w:type="dxa"/>
              <w:left w:w="100" w:type="dxa"/>
              <w:bottom w:w="100" w:type="dxa"/>
              <w:right w:w="100" w:type="dxa"/>
            </w:tcMar>
          </w:tcPr>
          <w:p w14:paraId="0DCD58D6" w14:textId="77777777" w:rsidR="001001D3" w:rsidRPr="00CC1B45" w:rsidRDefault="001001D3" w:rsidP="001001D3">
            <w:pPr>
              <w:pStyle w:val="Normal1"/>
              <w:widowControl w:val="0"/>
              <w:numPr>
                <w:ilvl w:val="0"/>
                <w:numId w:val="16"/>
              </w:numPr>
              <w:pBdr>
                <w:top w:val="nil"/>
                <w:left w:val="nil"/>
                <w:bottom w:val="nil"/>
                <w:right w:val="nil"/>
                <w:between w:val="nil"/>
              </w:pBdr>
              <w:spacing w:line="360" w:lineRule="auto"/>
              <w:jc w:val="both"/>
              <w:rPr>
                <w:rFonts w:eastAsia="Times New Roman"/>
                <w:sz w:val="24"/>
                <w:szCs w:val="24"/>
              </w:rPr>
            </w:pPr>
            <w:r w:rsidRPr="00CC1B45">
              <w:rPr>
                <w:rFonts w:eastAsia="Times New Roman"/>
                <w:sz w:val="24"/>
                <w:szCs w:val="24"/>
              </w:rPr>
              <w:t>Conducting surveys on autonomy</w:t>
            </w:r>
          </w:p>
        </w:tc>
      </w:tr>
      <w:tr w:rsidR="001001D3" w:rsidRPr="00CC1B45" w14:paraId="44DA25C9" w14:textId="77777777" w:rsidTr="006666D8">
        <w:trPr>
          <w:jc w:val="center"/>
        </w:trPr>
        <w:tc>
          <w:tcPr>
            <w:tcW w:w="2280" w:type="dxa"/>
            <w:tcMar>
              <w:top w:w="100" w:type="dxa"/>
              <w:left w:w="100" w:type="dxa"/>
              <w:bottom w:w="100" w:type="dxa"/>
              <w:right w:w="100" w:type="dxa"/>
            </w:tcMar>
          </w:tcPr>
          <w:p w14:paraId="3AD6BBD7" w14:textId="77777777" w:rsidR="001001D3" w:rsidRPr="00CC1B45" w:rsidRDefault="001001D3" w:rsidP="00D35FC7">
            <w:pPr>
              <w:pStyle w:val="Normal1"/>
              <w:widowControl w:val="0"/>
              <w:pBdr>
                <w:top w:val="nil"/>
                <w:left w:val="nil"/>
                <w:bottom w:val="nil"/>
                <w:right w:val="nil"/>
                <w:between w:val="nil"/>
              </w:pBdr>
              <w:spacing w:line="360" w:lineRule="auto"/>
              <w:jc w:val="both"/>
              <w:rPr>
                <w:rFonts w:eastAsia="Times New Roman"/>
                <w:sz w:val="24"/>
                <w:szCs w:val="24"/>
              </w:rPr>
            </w:pPr>
            <w:r w:rsidRPr="00CC1B45">
              <w:rPr>
                <w:rFonts w:eastAsia="Times New Roman"/>
                <w:sz w:val="24"/>
                <w:szCs w:val="24"/>
              </w:rPr>
              <w:t>Wellbeing</w:t>
            </w:r>
          </w:p>
        </w:tc>
        <w:tc>
          <w:tcPr>
            <w:tcW w:w="3960" w:type="dxa"/>
            <w:tcMar>
              <w:top w:w="100" w:type="dxa"/>
              <w:left w:w="100" w:type="dxa"/>
              <w:bottom w:w="100" w:type="dxa"/>
              <w:right w:w="100" w:type="dxa"/>
            </w:tcMar>
          </w:tcPr>
          <w:p w14:paraId="5AF0F81A" w14:textId="77777777" w:rsidR="001001D3" w:rsidRPr="00CC1B45" w:rsidRDefault="001001D3" w:rsidP="001001D3">
            <w:pPr>
              <w:pStyle w:val="Normal1"/>
              <w:widowControl w:val="0"/>
              <w:numPr>
                <w:ilvl w:val="0"/>
                <w:numId w:val="17"/>
              </w:numPr>
              <w:pBdr>
                <w:top w:val="nil"/>
                <w:left w:val="nil"/>
                <w:bottom w:val="nil"/>
                <w:right w:val="nil"/>
                <w:between w:val="nil"/>
              </w:pBdr>
              <w:spacing w:line="360" w:lineRule="auto"/>
              <w:jc w:val="both"/>
              <w:rPr>
                <w:rFonts w:eastAsia="Times New Roman"/>
                <w:sz w:val="24"/>
                <w:szCs w:val="24"/>
              </w:rPr>
            </w:pPr>
            <w:r w:rsidRPr="00CC1B45">
              <w:rPr>
                <w:rFonts w:eastAsia="Times New Roman"/>
                <w:sz w:val="24"/>
                <w:szCs w:val="24"/>
              </w:rPr>
              <w:t>Net Promoter Score</w:t>
            </w:r>
          </w:p>
        </w:tc>
        <w:tc>
          <w:tcPr>
            <w:tcW w:w="3966" w:type="dxa"/>
            <w:tcMar>
              <w:top w:w="100" w:type="dxa"/>
              <w:left w:w="100" w:type="dxa"/>
              <w:bottom w:w="100" w:type="dxa"/>
              <w:right w:w="100" w:type="dxa"/>
            </w:tcMar>
          </w:tcPr>
          <w:p w14:paraId="696AE4D8" w14:textId="77777777" w:rsidR="001001D3" w:rsidRPr="00CC1B45" w:rsidRDefault="001001D3" w:rsidP="001001D3">
            <w:pPr>
              <w:pStyle w:val="Normal1"/>
              <w:widowControl w:val="0"/>
              <w:numPr>
                <w:ilvl w:val="0"/>
                <w:numId w:val="17"/>
              </w:numPr>
              <w:pBdr>
                <w:top w:val="nil"/>
                <w:left w:val="nil"/>
                <w:bottom w:val="nil"/>
                <w:right w:val="nil"/>
                <w:between w:val="nil"/>
              </w:pBdr>
              <w:spacing w:line="360" w:lineRule="auto"/>
              <w:jc w:val="both"/>
              <w:rPr>
                <w:rFonts w:eastAsia="Times New Roman"/>
                <w:sz w:val="24"/>
                <w:szCs w:val="24"/>
              </w:rPr>
            </w:pPr>
            <w:r w:rsidRPr="00CC1B45">
              <w:rPr>
                <w:rFonts w:eastAsia="Times New Roman"/>
                <w:sz w:val="24"/>
                <w:szCs w:val="24"/>
              </w:rPr>
              <w:t xml:space="preserve">Conducting surveys to assess satisfaction </w:t>
            </w:r>
          </w:p>
        </w:tc>
      </w:tr>
    </w:tbl>
    <w:p w14:paraId="7FE85866" w14:textId="77777777" w:rsidR="001001D3" w:rsidRPr="00CC1B45" w:rsidRDefault="003A6E9C" w:rsidP="006450EB">
      <w:pPr>
        <w:pStyle w:val="Normal1"/>
        <w:spacing w:after="80" w:line="360" w:lineRule="auto"/>
        <w:jc w:val="center"/>
        <w:rPr>
          <w:rFonts w:eastAsia="Times New Roman"/>
          <w:b/>
          <w:bCs/>
          <w:sz w:val="24"/>
          <w:szCs w:val="24"/>
        </w:rPr>
      </w:pPr>
      <w:r>
        <w:rPr>
          <w:rFonts w:eastAsia="Times New Roman"/>
          <w:b/>
          <w:bCs/>
          <w:sz w:val="24"/>
          <w:szCs w:val="24"/>
        </w:rPr>
        <w:t>Table 7</w:t>
      </w:r>
      <w:r w:rsidR="001001D3" w:rsidRPr="00CC1B45">
        <w:rPr>
          <w:rFonts w:eastAsia="Times New Roman"/>
          <w:b/>
          <w:bCs/>
          <w:sz w:val="24"/>
          <w:szCs w:val="24"/>
        </w:rPr>
        <w:t>: Assessment of talent growth strategy at NHSX</w:t>
      </w:r>
    </w:p>
    <w:p w14:paraId="0F942CBB" w14:textId="77777777" w:rsidR="001001D3" w:rsidRPr="00CC1B45" w:rsidRDefault="001001D3" w:rsidP="006450EB">
      <w:pPr>
        <w:pStyle w:val="Normal1"/>
        <w:spacing w:after="80" w:line="360" w:lineRule="auto"/>
        <w:jc w:val="center"/>
        <w:rPr>
          <w:rFonts w:eastAsia="Times New Roman"/>
          <w:sz w:val="24"/>
          <w:szCs w:val="24"/>
        </w:rPr>
      </w:pPr>
      <w:r w:rsidRPr="00CC1B45">
        <w:rPr>
          <w:rFonts w:eastAsia="Times New Roman"/>
          <w:sz w:val="24"/>
          <w:szCs w:val="24"/>
        </w:rPr>
        <w:t>(Source: Self-developed)</w:t>
      </w:r>
    </w:p>
    <w:p w14:paraId="4284B629" w14:textId="77777777" w:rsidR="00CE7007" w:rsidRDefault="00CE7007">
      <w:pPr>
        <w:rPr>
          <w:rFonts w:ascii="Arial" w:eastAsia="Arial" w:hAnsi="Arial" w:cs="Arial"/>
          <w:b/>
          <w:bCs/>
        </w:rPr>
      </w:pPr>
    </w:p>
    <w:p w14:paraId="784D0D85" w14:textId="77777777" w:rsidR="00CE7007" w:rsidRDefault="003F3384">
      <w:pPr>
        <w:pStyle w:val="Heading1"/>
      </w:pPr>
      <w:bookmarkStart w:id="9" w:name="_i8hleoxv5k8y" w:colFirst="0" w:colLast="0"/>
      <w:bookmarkEnd w:id="9"/>
      <w:r>
        <w:br w:type="page"/>
      </w:r>
    </w:p>
    <w:p w14:paraId="3F0CA439" w14:textId="77777777" w:rsidR="00CE7007" w:rsidRDefault="003F3384">
      <w:pPr>
        <w:pStyle w:val="Heading1"/>
      </w:pPr>
      <w:bookmarkStart w:id="10" w:name="_Toc242402680"/>
      <w:r>
        <w:lastRenderedPageBreak/>
        <w:t>TASK C: Reflective Report</w:t>
      </w:r>
      <w:bookmarkEnd w:id="10"/>
      <w:r>
        <w:t xml:space="preserve"> </w:t>
      </w:r>
    </w:p>
    <w:p w14:paraId="6304F0C0" w14:textId="77777777" w:rsidR="00CE7007" w:rsidRDefault="003F3384">
      <w:pPr>
        <w:pStyle w:val="Heading2"/>
      </w:pPr>
      <w:bookmarkStart w:id="11" w:name="_Toc242402681"/>
      <w:r>
        <w:t>Description</w:t>
      </w:r>
      <w:bookmarkEnd w:id="11"/>
    </w:p>
    <w:p w14:paraId="4F94F1FB" w14:textId="77777777" w:rsidR="00CE7007" w:rsidRDefault="003F3384">
      <w:pPr>
        <w:rPr>
          <w:rFonts w:ascii="Arial" w:eastAsia="Arial" w:hAnsi="Arial" w:cs="Arial"/>
          <w:b/>
          <w:bCs/>
          <w:i/>
          <w:iCs/>
        </w:rPr>
      </w:pPr>
      <w:r>
        <w:rPr>
          <w:rFonts w:ascii="Arial" w:eastAsia="Arial" w:hAnsi="Arial" w:cs="Arial"/>
        </w:rPr>
        <w:t xml:space="preserve">HRM processes can be supported by AI as a decision-support tool that can be particularly useful in workforce planning, recruitment, skill gap identification, and task allocation. Chukwuka and </w:t>
      </w:r>
      <w:proofErr w:type="spellStart"/>
      <w:r>
        <w:rPr>
          <w:rFonts w:ascii="Arial" w:eastAsia="Arial" w:hAnsi="Arial" w:cs="Arial"/>
        </w:rPr>
        <w:t>Dibie</w:t>
      </w:r>
      <w:proofErr w:type="spellEnd"/>
      <w:r>
        <w:rPr>
          <w:rFonts w:ascii="Arial" w:eastAsia="Arial" w:hAnsi="Arial" w:cs="Arial"/>
        </w:rPr>
        <w:t xml:space="preserve"> (2024) suggested that recruitment, </w:t>
      </w:r>
      <w:proofErr w:type="spellStart"/>
      <w:r>
        <w:rPr>
          <w:rFonts w:ascii="Arial" w:eastAsia="Arial" w:hAnsi="Arial" w:cs="Arial"/>
        </w:rPr>
        <w:t>learning,g</w:t>
      </w:r>
      <w:proofErr w:type="spellEnd"/>
      <w:r>
        <w:rPr>
          <w:rFonts w:ascii="Arial" w:eastAsia="Arial" w:hAnsi="Arial" w:cs="Arial"/>
        </w:rPr>
        <w:t xml:space="preserve"> and performance management can use AI applications to support HRM and innovations that emphasise the need for managerial capability and human oversight </w:t>
      </w:r>
      <w:r>
        <w:rPr>
          <w:rFonts w:ascii="Arial" w:eastAsia="Arial" w:hAnsi="Arial" w:cs="Arial"/>
          <w:b/>
          <w:bCs/>
          <w:i/>
          <w:iCs/>
        </w:rPr>
        <w:t>(AI as a Strategic Tool).</w:t>
      </w:r>
      <w:r>
        <w:rPr>
          <w:rFonts w:ascii="Arial" w:eastAsia="Arial" w:hAnsi="Arial" w:cs="Arial"/>
        </w:rPr>
        <w:t xml:space="preserve"> I had applied AI to analyse employee performance at NHSX, along with its planning of workforce requirements and task allocation to maintain capability </w:t>
      </w:r>
      <w:r>
        <w:rPr>
          <w:rFonts w:ascii="Arial" w:eastAsia="Arial" w:hAnsi="Arial" w:cs="Arial"/>
          <w:b/>
          <w:bCs/>
          <w:i/>
          <w:iCs/>
        </w:rPr>
        <w:t>(Reflective Analysis)</w:t>
      </w:r>
    </w:p>
    <w:p w14:paraId="20140A2B" w14:textId="77777777" w:rsidR="00CE7007" w:rsidRDefault="003F3384">
      <w:pPr>
        <w:pStyle w:val="Heading2"/>
      </w:pPr>
      <w:bookmarkStart w:id="12" w:name="_Toc242402682"/>
      <w:r>
        <w:t>Feelings</w:t>
      </w:r>
      <w:bookmarkEnd w:id="12"/>
    </w:p>
    <w:p w14:paraId="3BD6E13F" w14:textId="77777777" w:rsidR="00CE7007" w:rsidRDefault="003F3384">
      <w:pPr>
        <w:rPr>
          <w:rFonts w:ascii="Arial" w:eastAsia="Arial" w:hAnsi="Arial" w:cs="Arial"/>
          <w:b/>
          <w:bCs/>
          <w:i/>
          <w:iCs/>
        </w:rPr>
      </w:pPr>
      <w:r>
        <w:rPr>
          <w:rFonts w:ascii="Arial" w:eastAsia="Arial" w:hAnsi="Arial" w:cs="Arial"/>
        </w:rPr>
        <w:t xml:space="preserve">Initially, I considered AI as an efficient support mechanism with objective oversight due to its ability to compare skills, assess performance </w:t>
      </w:r>
      <w:proofErr w:type="spellStart"/>
      <w:r>
        <w:rPr>
          <w:rFonts w:ascii="Arial" w:eastAsia="Arial" w:hAnsi="Arial" w:cs="Arial"/>
        </w:rPr>
        <w:t>indicators,tors</w:t>
      </w:r>
      <w:proofErr w:type="spellEnd"/>
      <w:r>
        <w:rPr>
          <w:rFonts w:ascii="Arial" w:eastAsia="Arial" w:hAnsi="Arial" w:cs="Arial"/>
        </w:rPr>
        <w:t xml:space="preserve"> and control workload requirements. Nonetheless, I needed to apply it cautiously to follow the AI recommendations while allocating tasks to highly skilled employees with specific consideration of workload pressure and potential burnout. Nonetheless, task allocation based on skill level can often result in overlooking the potential development opportunities (Morandini </w:t>
      </w:r>
      <w:r>
        <w:rPr>
          <w:rFonts w:ascii="Arial" w:eastAsia="Arial" w:hAnsi="Arial" w:cs="Arial"/>
          <w:i/>
          <w:iCs/>
        </w:rPr>
        <w:t xml:space="preserve">et al., </w:t>
      </w:r>
      <w:r>
        <w:rPr>
          <w:rFonts w:ascii="Arial" w:eastAsia="Arial" w:hAnsi="Arial" w:cs="Arial"/>
        </w:rPr>
        <w:t>2023). It also highlights that human-centred judgement is essential to be integrated into data-driven optimisation.</w:t>
      </w:r>
      <w:r>
        <w:rPr>
          <w:rFonts w:ascii="Arial" w:eastAsia="Arial" w:hAnsi="Arial" w:cs="Arial"/>
          <w:b/>
          <w:bCs/>
          <w:i/>
          <w:iCs/>
        </w:rPr>
        <w:t xml:space="preserve"> (AI as Strategic tool)</w:t>
      </w:r>
    </w:p>
    <w:p w14:paraId="3D8C0E9F" w14:textId="77777777" w:rsidR="00CE7007" w:rsidRDefault="003F3384">
      <w:pPr>
        <w:pStyle w:val="Heading2"/>
      </w:pPr>
      <w:bookmarkStart w:id="13" w:name="_Toc242402683"/>
      <w:r>
        <w:t>Evaluation</w:t>
      </w:r>
      <w:bookmarkEnd w:id="13"/>
    </w:p>
    <w:p w14:paraId="4119B058" w14:textId="77777777" w:rsidR="00CE7007" w:rsidRDefault="003F3384">
      <w:pPr>
        <w:rPr>
          <w:rFonts w:ascii="Arial" w:eastAsia="Arial" w:hAnsi="Arial" w:cs="Arial"/>
          <w:b/>
          <w:bCs/>
          <w:i/>
          <w:iCs/>
        </w:rPr>
      </w:pPr>
      <w:r>
        <w:rPr>
          <w:rFonts w:ascii="Arial" w:eastAsia="Arial" w:hAnsi="Arial" w:cs="Arial"/>
        </w:rPr>
        <w:t xml:space="preserve">AI application has structured my research on human resource management through team performance analysis, identifying gaps during workforce planning and capability matching for allocating jobs based on set skill sets. However, the integration lacks support to interpret motivation, learning curves, emotional wellbeing, and individual circumstances. </w:t>
      </w:r>
      <w:r>
        <w:rPr>
          <w:rFonts w:ascii="Arial" w:eastAsia="Arial" w:hAnsi="Arial" w:cs="Arial"/>
          <w:b/>
          <w:bCs/>
          <w:i/>
          <w:iCs/>
        </w:rPr>
        <w:t>(Reflective analysis)</w:t>
      </w:r>
    </w:p>
    <w:p w14:paraId="118EFDDB" w14:textId="77777777" w:rsidR="00CE7007" w:rsidRDefault="003F3384">
      <w:pPr>
        <w:rPr>
          <w:rFonts w:ascii="Arial" w:eastAsia="Arial" w:hAnsi="Arial" w:cs="Arial"/>
          <w:b/>
          <w:bCs/>
          <w:i/>
          <w:iCs/>
        </w:rPr>
      </w:pPr>
      <w:r>
        <w:rPr>
          <w:rFonts w:ascii="Arial" w:eastAsia="Arial" w:hAnsi="Arial" w:cs="Arial"/>
        </w:rPr>
        <w:t xml:space="preserve">This limitation is important as it affects AI-oriented employment strategies, including recruitment, promotion, task allocation, and performance evaluation. Hence, human interpretation is essential. Through this experience, I have learned that AI augmentation is not replacing managerial judgement. Nonetheless, transparency, fairness, privacy, </w:t>
      </w:r>
      <w:r>
        <w:rPr>
          <w:rFonts w:ascii="Arial" w:eastAsia="Arial" w:hAnsi="Arial" w:cs="Arial"/>
        </w:rPr>
        <w:lastRenderedPageBreak/>
        <w:t xml:space="preserve">empathy, and accountability are essential in ethical HR practices. </w:t>
      </w:r>
      <w:r>
        <w:rPr>
          <w:rFonts w:ascii="Arial" w:eastAsia="Arial" w:hAnsi="Arial" w:cs="Arial"/>
          <w:b/>
          <w:bCs/>
          <w:i/>
          <w:iCs/>
        </w:rPr>
        <w:t>(AI as Strategic Tool)</w:t>
      </w:r>
    </w:p>
    <w:p w14:paraId="35AD84E3" w14:textId="77777777" w:rsidR="00295BF9" w:rsidRPr="00CC1B45" w:rsidRDefault="00295BF9" w:rsidP="00E626C2">
      <w:pPr>
        <w:pStyle w:val="Heading2"/>
      </w:pPr>
      <w:bookmarkStart w:id="14" w:name="_Toc242402684"/>
      <w:r w:rsidRPr="00CC1B45">
        <w:t>Analysis</w:t>
      </w:r>
      <w:bookmarkEnd w:id="14"/>
    </w:p>
    <w:p w14:paraId="5CCFD97F" w14:textId="77777777" w:rsidR="00295BF9" w:rsidRPr="00CC1B45" w:rsidRDefault="00295BF9" w:rsidP="00295BF9">
      <w:pPr>
        <w:pStyle w:val="Normal1"/>
        <w:spacing w:after="80" w:line="360" w:lineRule="auto"/>
        <w:jc w:val="both"/>
        <w:rPr>
          <w:rFonts w:eastAsia="Times New Roman"/>
          <w:sz w:val="24"/>
          <w:szCs w:val="24"/>
        </w:rPr>
      </w:pPr>
      <w:r w:rsidRPr="00CC1B45">
        <w:rPr>
          <w:rFonts w:eastAsia="Times New Roman"/>
          <w:sz w:val="24"/>
          <w:szCs w:val="24"/>
        </w:rPr>
        <w:t xml:space="preserve">I incorporated AI on several occasions, such as analysing team performance, where AI quickly assessed massive datasets and identified possible burnout risks. Similarly, I incorporated AI in workforce planning, and it quickly identified gaps compared against industry benchmarks. In furtherance, I relied on AI for capability matching for allocating jobs, comparing individualised skill sets </w:t>
      </w:r>
      <w:r w:rsidRPr="00D75EDD">
        <w:rPr>
          <w:rFonts w:eastAsia="Times New Roman"/>
          <w:b/>
          <w:i/>
          <w:sz w:val="24"/>
          <w:szCs w:val="24"/>
        </w:rPr>
        <w:t>(AI as a strategic tool)</w:t>
      </w:r>
      <w:r w:rsidRPr="00CC1B45">
        <w:rPr>
          <w:rFonts w:eastAsia="Times New Roman"/>
          <w:sz w:val="24"/>
          <w:szCs w:val="24"/>
        </w:rPr>
        <w:t>.</w:t>
      </w:r>
    </w:p>
    <w:p w14:paraId="2CD7BF98" w14:textId="77777777" w:rsidR="00295BF9" w:rsidRPr="00CC1B45" w:rsidRDefault="00295BF9" w:rsidP="00295BF9">
      <w:pPr>
        <w:pStyle w:val="Normal1"/>
        <w:spacing w:after="80" w:line="360" w:lineRule="auto"/>
        <w:jc w:val="both"/>
        <w:rPr>
          <w:rFonts w:eastAsia="Times New Roman"/>
          <w:sz w:val="24"/>
          <w:szCs w:val="24"/>
        </w:rPr>
      </w:pPr>
      <w:r w:rsidRPr="00CC1B45">
        <w:rPr>
          <w:rFonts w:eastAsia="Times New Roman"/>
          <w:sz w:val="24"/>
          <w:szCs w:val="24"/>
        </w:rPr>
        <w:t xml:space="preserve">I noticed that applying AI has both advantages and limitations; although it can tally skill sets to allocate jobs or identify burnout trends, it cannot assess emotional intelligence; subsequently, it lacks intuitiveness in human nature and critical thinking ability </w:t>
      </w:r>
      <w:r w:rsidRPr="00D75EDD">
        <w:rPr>
          <w:rFonts w:eastAsia="Times New Roman"/>
          <w:b/>
          <w:i/>
          <w:sz w:val="24"/>
          <w:szCs w:val="24"/>
        </w:rPr>
        <w:t>(Reflective analysis)</w:t>
      </w:r>
      <w:r w:rsidRPr="00CC1B45">
        <w:rPr>
          <w:rFonts w:eastAsia="Times New Roman"/>
          <w:sz w:val="24"/>
          <w:szCs w:val="24"/>
        </w:rPr>
        <w:t xml:space="preserve">.  </w:t>
      </w:r>
    </w:p>
    <w:p w14:paraId="6BDDF79E" w14:textId="77777777" w:rsidR="00295BF9" w:rsidRPr="00CC1B45" w:rsidRDefault="00295BF9" w:rsidP="00E626C2">
      <w:pPr>
        <w:pStyle w:val="Heading2"/>
      </w:pPr>
      <w:bookmarkStart w:id="15" w:name="_Toc242402685"/>
      <w:r w:rsidRPr="00CC1B45">
        <w:t>Conclusion</w:t>
      </w:r>
      <w:bookmarkEnd w:id="15"/>
      <w:r w:rsidRPr="00CC1B45">
        <w:t xml:space="preserve"> </w:t>
      </w:r>
    </w:p>
    <w:p w14:paraId="3D715A97" w14:textId="77777777" w:rsidR="00295BF9" w:rsidRPr="00CC1B45" w:rsidRDefault="00295BF9" w:rsidP="00295BF9">
      <w:pPr>
        <w:pStyle w:val="Normal1"/>
        <w:spacing w:after="80" w:line="360" w:lineRule="auto"/>
        <w:jc w:val="both"/>
        <w:rPr>
          <w:rFonts w:eastAsia="Times New Roman"/>
          <w:sz w:val="24"/>
          <w:szCs w:val="24"/>
        </w:rPr>
      </w:pPr>
      <w:r w:rsidRPr="00CC1B45">
        <w:rPr>
          <w:rFonts w:eastAsia="Times New Roman"/>
          <w:sz w:val="24"/>
          <w:szCs w:val="24"/>
        </w:rPr>
        <w:t xml:space="preserve">Overall, it can be assumed that the incorporation of AI as a decision-support tool in HRM requires a delicate balance between unlocking technological efficiency and hindering critical thinking ability. While data-centric decision-making is precise and instantaneous, it can fail to incorporate human elements, such as intuition </w:t>
      </w:r>
      <w:r w:rsidRPr="00C12DC7">
        <w:rPr>
          <w:rFonts w:eastAsia="Times New Roman"/>
          <w:b/>
          <w:i/>
          <w:sz w:val="24"/>
          <w:szCs w:val="24"/>
        </w:rPr>
        <w:t>(AI as a strategic tool)</w:t>
      </w:r>
      <w:r w:rsidRPr="00CC1B45">
        <w:rPr>
          <w:rFonts w:eastAsia="Times New Roman"/>
          <w:sz w:val="24"/>
          <w:szCs w:val="24"/>
        </w:rPr>
        <w:t>.</w:t>
      </w:r>
    </w:p>
    <w:p w14:paraId="40AD25CD" w14:textId="77777777" w:rsidR="00295BF9" w:rsidRPr="00CC1B45" w:rsidRDefault="00295BF9" w:rsidP="00E626C2">
      <w:pPr>
        <w:pStyle w:val="Heading2"/>
      </w:pPr>
      <w:bookmarkStart w:id="16" w:name="_Toc242402686"/>
      <w:r w:rsidRPr="00CC1B45">
        <w:t>Action Plan</w:t>
      </w:r>
      <w:bookmarkEnd w:id="16"/>
    </w:p>
    <w:p w14:paraId="4D90063C" w14:textId="77777777" w:rsidR="00D75EDD" w:rsidRDefault="00C12DC7" w:rsidP="00295BF9">
      <w:pPr>
        <w:pStyle w:val="Normal1"/>
        <w:spacing w:after="80" w:line="360" w:lineRule="auto"/>
        <w:jc w:val="both"/>
        <w:rPr>
          <w:rFonts w:eastAsia="Times New Roman"/>
          <w:sz w:val="24"/>
          <w:szCs w:val="24"/>
        </w:rPr>
      </w:pPr>
      <w:r w:rsidRPr="00CC1B45">
        <w:rPr>
          <w:rFonts w:eastAsia="Times New Roman"/>
          <w:sz w:val="24"/>
          <w:szCs w:val="24"/>
        </w:rPr>
        <w:t xml:space="preserve">I intend to increase awareness about psychological safety by going through industry case studies and enrolling in short courses on how to implement Senge’s learning organisation framework in real-life work talent acceleration ecosystem design (Havens, 2025). </w:t>
      </w:r>
      <w:r w:rsidR="00295BF9" w:rsidRPr="00CC1B45">
        <w:rPr>
          <w:rFonts w:eastAsia="Times New Roman"/>
          <w:sz w:val="24"/>
          <w:szCs w:val="24"/>
        </w:rPr>
        <w:t xml:space="preserve">To gain a better understanding of how technology can transform design, I will enrol in particular online courses such as HR analytics or digital workforce to improve employability scope. I intend to learn how AI can be integrated to address high attrition rates and conduct skill gap analysis </w:t>
      </w:r>
      <w:r w:rsidR="00295BF9" w:rsidRPr="00C12DC7">
        <w:rPr>
          <w:rFonts w:eastAsia="Times New Roman"/>
          <w:b/>
          <w:i/>
          <w:sz w:val="24"/>
          <w:szCs w:val="24"/>
        </w:rPr>
        <w:t>(Personalised Action Plan)</w:t>
      </w:r>
      <w:r w:rsidR="00295BF9" w:rsidRPr="00CC1B45">
        <w:rPr>
          <w:rFonts w:eastAsia="Times New Roman"/>
          <w:sz w:val="24"/>
          <w:szCs w:val="24"/>
        </w:rPr>
        <w:t xml:space="preserve">. </w:t>
      </w:r>
    </w:p>
    <w:p w14:paraId="294C00B1" w14:textId="77777777" w:rsidR="00D75EDD" w:rsidRDefault="00D75EDD">
      <w:pPr>
        <w:rPr>
          <w:rFonts w:ascii="Arial" w:hAnsi="Arial" w:cs="Arial"/>
          <w:lang w:eastAsia="en-US"/>
        </w:rPr>
      </w:pPr>
      <w:r>
        <w:br w:type="page"/>
      </w:r>
    </w:p>
    <w:p w14:paraId="63C3586C" w14:textId="77777777" w:rsidR="00D75EDD" w:rsidRPr="00CC1B45" w:rsidRDefault="00D75EDD" w:rsidP="00E626C2">
      <w:pPr>
        <w:pStyle w:val="Heading1"/>
      </w:pPr>
      <w:bookmarkStart w:id="17" w:name="_Toc242402687"/>
      <w:r w:rsidRPr="00CC1B45">
        <w:lastRenderedPageBreak/>
        <w:t>Conclusion</w:t>
      </w:r>
      <w:bookmarkEnd w:id="17"/>
      <w:r w:rsidRPr="00CC1B45">
        <w:t xml:space="preserve"> </w:t>
      </w:r>
    </w:p>
    <w:p w14:paraId="58240412" w14:textId="77777777" w:rsidR="00D75EDD" w:rsidRPr="00CC1B45" w:rsidRDefault="00D75EDD" w:rsidP="00D75EDD">
      <w:pPr>
        <w:pStyle w:val="Normal1"/>
        <w:spacing w:after="80" w:line="360" w:lineRule="auto"/>
        <w:jc w:val="both"/>
        <w:rPr>
          <w:rFonts w:eastAsia="Times New Roman"/>
          <w:sz w:val="24"/>
          <w:szCs w:val="24"/>
        </w:rPr>
      </w:pPr>
      <w:r w:rsidRPr="00CC1B45">
        <w:rPr>
          <w:rFonts w:eastAsia="Times New Roman"/>
          <w:sz w:val="24"/>
          <w:szCs w:val="24"/>
        </w:rPr>
        <w:t xml:space="preserve">The discussion above present’s strategic pathways to develop an innovative workplace practice for NHSX and suggests a roadmap to building a talent growth ecosystem. The integration of technology within the proposed KPIs will help the HR team of NHSX to identify retention risks, lagging innovative inputs, and capability gaps in real-time. </w:t>
      </w:r>
    </w:p>
    <w:p w14:paraId="78BD0266" w14:textId="77777777" w:rsidR="00D75EDD" w:rsidRPr="00CC1B45" w:rsidRDefault="00D75EDD" w:rsidP="00D75EDD">
      <w:pPr>
        <w:pStyle w:val="Normal1"/>
        <w:spacing w:after="80" w:line="360" w:lineRule="auto"/>
        <w:jc w:val="both"/>
        <w:rPr>
          <w:rFonts w:eastAsia="Times New Roman"/>
          <w:sz w:val="24"/>
          <w:szCs w:val="24"/>
        </w:rPr>
      </w:pPr>
    </w:p>
    <w:p w14:paraId="0611F76C" w14:textId="77777777" w:rsidR="00295BF9" w:rsidRPr="00CC1B45" w:rsidRDefault="00295BF9" w:rsidP="00295BF9">
      <w:pPr>
        <w:pStyle w:val="Normal1"/>
        <w:spacing w:after="80" w:line="360" w:lineRule="auto"/>
        <w:jc w:val="both"/>
        <w:rPr>
          <w:rFonts w:eastAsia="Times New Roman"/>
          <w:sz w:val="24"/>
          <w:szCs w:val="24"/>
        </w:rPr>
      </w:pPr>
    </w:p>
    <w:p w14:paraId="7A4DA127" w14:textId="77777777" w:rsidR="00295BF9" w:rsidRDefault="00295BF9">
      <w:pPr>
        <w:rPr>
          <w:rFonts w:ascii="Arial" w:eastAsia="Arial" w:hAnsi="Arial" w:cs="Arial"/>
          <w:b/>
          <w:bCs/>
          <w:i/>
          <w:iCs/>
        </w:rPr>
      </w:pPr>
    </w:p>
    <w:p w14:paraId="0F2C5AD8" w14:textId="77777777" w:rsidR="00CE7007" w:rsidRDefault="00CE7007">
      <w:pPr>
        <w:rPr>
          <w:rFonts w:ascii="Arial" w:eastAsia="Arial" w:hAnsi="Arial" w:cs="Arial"/>
        </w:rPr>
      </w:pPr>
    </w:p>
    <w:p w14:paraId="33A5C5BE" w14:textId="77777777" w:rsidR="00CE7007" w:rsidRDefault="00CE7007">
      <w:pPr>
        <w:rPr>
          <w:rFonts w:ascii="Arial" w:eastAsia="Arial" w:hAnsi="Arial" w:cs="Arial"/>
          <w:b/>
          <w:bCs/>
        </w:rPr>
      </w:pPr>
    </w:p>
    <w:p w14:paraId="799FE97B" w14:textId="77777777" w:rsidR="00CE7007" w:rsidRDefault="00CE7007">
      <w:pPr>
        <w:rPr>
          <w:rFonts w:ascii="Arial" w:eastAsia="Arial" w:hAnsi="Arial" w:cs="Arial"/>
        </w:rPr>
      </w:pPr>
    </w:p>
    <w:p w14:paraId="06CCFD43" w14:textId="77777777" w:rsidR="00CE7007" w:rsidRDefault="003F3384">
      <w:pPr>
        <w:rPr>
          <w:rFonts w:ascii="Arial" w:eastAsia="Arial" w:hAnsi="Arial" w:cs="Arial"/>
        </w:rPr>
      </w:pPr>
      <w:r>
        <w:br w:type="page"/>
      </w:r>
    </w:p>
    <w:p w14:paraId="011CA446" w14:textId="77777777" w:rsidR="00E512ED" w:rsidRDefault="003F3384" w:rsidP="006C5427">
      <w:pPr>
        <w:pStyle w:val="Heading1"/>
      </w:pPr>
      <w:bookmarkStart w:id="18" w:name="_Toc242402688"/>
      <w:r>
        <w:lastRenderedPageBreak/>
        <w:t>Reference list</w:t>
      </w:r>
      <w:bookmarkEnd w:id="18"/>
    </w:p>
    <w:p w14:paraId="42D6B5FF" w14:textId="77777777" w:rsidR="00E512ED" w:rsidRPr="00687B98" w:rsidRDefault="00E512ED" w:rsidP="00E512ED">
      <w:pPr>
        <w:pStyle w:val="NormalWeb"/>
        <w:spacing w:before="240" w:after="80" w:line="360" w:lineRule="auto"/>
        <w:jc w:val="both"/>
        <w:rPr>
          <w:rFonts w:ascii="Arial" w:hAnsi="Arial" w:cs="Arial"/>
        </w:rPr>
      </w:pPr>
      <w:r w:rsidRPr="00687B98">
        <w:rPr>
          <w:rFonts w:ascii="Arial" w:hAnsi="Arial" w:cs="Arial"/>
        </w:rPr>
        <w:t xml:space="preserve">Chew, Y.C. and Mohamed Zainal, S.R., (2024). A sustainable collaborative talent management through collaborative intelligence mindset theory: A systematic review. </w:t>
      </w:r>
      <w:r w:rsidRPr="00687B98">
        <w:rPr>
          <w:rFonts w:ascii="Arial" w:hAnsi="Arial" w:cs="Arial"/>
          <w:i/>
          <w:iCs/>
        </w:rPr>
        <w:t>Sage Open</w:t>
      </w:r>
      <w:r w:rsidRPr="00687B98">
        <w:rPr>
          <w:rFonts w:ascii="Arial" w:hAnsi="Arial" w:cs="Arial"/>
        </w:rPr>
        <w:t xml:space="preserve">, </w:t>
      </w:r>
      <w:r w:rsidRPr="00687B98">
        <w:rPr>
          <w:rFonts w:ascii="Arial" w:hAnsi="Arial" w:cs="Arial"/>
          <w:i/>
          <w:iCs/>
        </w:rPr>
        <w:t>14</w:t>
      </w:r>
      <w:r w:rsidRPr="00687B98">
        <w:rPr>
          <w:rFonts w:ascii="Arial" w:hAnsi="Arial" w:cs="Arial"/>
        </w:rPr>
        <w:t xml:space="preserve">(2), p.21582440241261851. </w:t>
      </w:r>
      <w:hyperlink r:id="rId13" w:history="1">
        <w:r w:rsidRPr="00687B98">
          <w:rPr>
            <w:rStyle w:val="Hyperlink"/>
            <w:rFonts w:ascii="Arial" w:hAnsi="Arial" w:cs="Arial"/>
          </w:rPr>
          <w:t>https://doi.org/10.1177/21582440241261851</w:t>
        </w:r>
      </w:hyperlink>
    </w:p>
    <w:p w14:paraId="4210C3B1" w14:textId="77777777" w:rsidR="00E512ED" w:rsidRDefault="00E512ED" w:rsidP="00E512ED">
      <w:pPr>
        <w:spacing w:before="240" w:after="160"/>
        <w:rPr>
          <w:rFonts w:ascii="Arial" w:eastAsia="Arial" w:hAnsi="Arial" w:cs="Arial"/>
        </w:rPr>
      </w:pPr>
      <w:r>
        <w:rPr>
          <w:rFonts w:ascii="Arial" w:eastAsia="Arial" w:hAnsi="Arial" w:cs="Arial"/>
        </w:rPr>
        <w:t xml:space="preserve">Chukwuka, E.J. and Dibie, K.E., (2024). Strategic role of artificial intelligence (AI) on human resource management (HR) employee performance evaluation function. </w:t>
      </w:r>
      <w:r>
        <w:rPr>
          <w:rFonts w:ascii="Arial" w:eastAsia="Arial" w:hAnsi="Arial" w:cs="Arial"/>
          <w:i/>
          <w:iCs/>
        </w:rPr>
        <w:t>International Journal of Entrepreneurship and Business Innovation</w:t>
      </w:r>
      <w:r>
        <w:rPr>
          <w:rFonts w:ascii="Arial" w:eastAsia="Arial" w:hAnsi="Arial" w:cs="Arial"/>
        </w:rPr>
        <w:t xml:space="preserve">, </w:t>
      </w:r>
      <w:r>
        <w:rPr>
          <w:rFonts w:ascii="Arial" w:eastAsia="Arial" w:hAnsi="Arial" w:cs="Arial"/>
          <w:i/>
          <w:iCs/>
        </w:rPr>
        <w:t>7</w:t>
      </w:r>
      <w:r>
        <w:rPr>
          <w:rFonts w:ascii="Arial" w:eastAsia="Arial" w:hAnsi="Arial" w:cs="Arial"/>
        </w:rPr>
        <w:t>(2), pp.269-282.</w:t>
      </w:r>
    </w:p>
    <w:p w14:paraId="18302A41" w14:textId="77777777" w:rsidR="00E512ED" w:rsidRDefault="00E512ED" w:rsidP="00E512ED">
      <w:pPr>
        <w:spacing w:before="240" w:after="160"/>
        <w:rPr>
          <w:rFonts w:ascii="Arial" w:eastAsia="Arial" w:hAnsi="Arial" w:cs="Arial"/>
        </w:rPr>
      </w:pPr>
      <w:r>
        <w:rPr>
          <w:rFonts w:ascii="Arial" w:eastAsia="Arial" w:hAnsi="Arial" w:cs="Arial"/>
        </w:rPr>
        <w:t xml:space="preserve">CIPD (2025). </w:t>
      </w:r>
      <w:r>
        <w:rPr>
          <w:rFonts w:ascii="Arial" w:eastAsia="Arial" w:hAnsi="Arial" w:cs="Arial"/>
          <w:i/>
          <w:iCs/>
        </w:rPr>
        <w:t>Flexible and hybrid working practices in 2025.</w:t>
      </w:r>
      <w:r>
        <w:rPr>
          <w:rFonts w:ascii="Arial" w:eastAsia="Arial" w:hAnsi="Arial" w:cs="Arial"/>
        </w:rPr>
        <w:t xml:space="preserve"> [Online]. Available at:</w:t>
      </w:r>
      <w:hyperlink r:id="rId14">
        <w:r>
          <w:rPr>
            <w:rFonts w:ascii="Arial" w:eastAsia="Arial" w:hAnsi="Arial" w:cs="Arial"/>
          </w:rPr>
          <w:t xml:space="preserve"> </w:t>
        </w:r>
      </w:hyperlink>
      <w:hyperlink r:id="rId15">
        <w:r>
          <w:rPr>
            <w:rFonts w:ascii="Arial" w:eastAsia="Arial" w:hAnsi="Arial" w:cs="Arial"/>
            <w:color w:val="1155CC"/>
            <w:u w:val="single"/>
          </w:rPr>
          <w:t>https://www.cipd.org/en/knowledge/reports/flexible-hybrid-working/</w:t>
        </w:r>
      </w:hyperlink>
      <w:r>
        <w:rPr>
          <w:rFonts w:ascii="Arial" w:eastAsia="Arial" w:hAnsi="Arial" w:cs="Arial"/>
        </w:rPr>
        <w:t xml:space="preserve"> Accessed on: 23/09/2026]</w:t>
      </w:r>
    </w:p>
    <w:p w14:paraId="0AD1C7FF" w14:textId="77777777" w:rsidR="00E512ED" w:rsidRPr="00687B98" w:rsidRDefault="00E512ED" w:rsidP="00E512ED">
      <w:pPr>
        <w:pStyle w:val="NormalWeb"/>
        <w:spacing w:before="240" w:after="80" w:line="360" w:lineRule="auto"/>
        <w:jc w:val="both"/>
        <w:rPr>
          <w:rFonts w:ascii="Arial" w:hAnsi="Arial" w:cs="Arial"/>
        </w:rPr>
      </w:pPr>
      <w:r w:rsidRPr="00687B98">
        <w:rPr>
          <w:rFonts w:ascii="Arial" w:hAnsi="Arial" w:cs="Arial"/>
        </w:rPr>
        <w:t>Demerouti, E., Roth, C., Ebner, K., Soucek, R. and Moser, K., (2024). Toward a better understanding of self</w:t>
      </w:r>
      <w:r w:rsidRPr="00687B98">
        <w:rPr>
          <w:rFonts w:cs="Arial"/>
        </w:rPr>
        <w:t>‐</w:t>
      </w:r>
      <w:r w:rsidRPr="00687B98">
        <w:rPr>
          <w:rFonts w:ascii="Arial" w:hAnsi="Arial" w:cs="Arial"/>
        </w:rPr>
        <w:t xml:space="preserve">regulation promoting interventions: When performance management and job crafting meet. </w:t>
      </w:r>
      <w:r w:rsidRPr="00687B98">
        <w:rPr>
          <w:rFonts w:ascii="Arial" w:hAnsi="Arial" w:cs="Arial"/>
          <w:i/>
          <w:iCs/>
        </w:rPr>
        <w:t>Human Resource Management</w:t>
      </w:r>
      <w:r w:rsidRPr="00687B98">
        <w:rPr>
          <w:rFonts w:ascii="Arial" w:hAnsi="Arial" w:cs="Arial"/>
        </w:rPr>
        <w:t xml:space="preserve">, </w:t>
      </w:r>
      <w:r w:rsidRPr="00687B98">
        <w:rPr>
          <w:rFonts w:ascii="Arial" w:hAnsi="Arial" w:cs="Arial"/>
          <w:i/>
          <w:iCs/>
        </w:rPr>
        <w:t>63</w:t>
      </w:r>
      <w:r w:rsidRPr="00687B98">
        <w:rPr>
          <w:rFonts w:ascii="Arial" w:hAnsi="Arial" w:cs="Arial"/>
        </w:rPr>
        <w:t>(5), pp.849-867. DOI: 10.1002/hrm.22236</w:t>
      </w:r>
    </w:p>
    <w:p w14:paraId="2CF246F2" w14:textId="77777777" w:rsidR="00E512ED" w:rsidRDefault="00E512ED" w:rsidP="00E512ED">
      <w:pPr>
        <w:spacing w:before="240" w:after="160"/>
        <w:rPr>
          <w:rFonts w:ascii="Arial" w:eastAsia="Arial" w:hAnsi="Arial" w:cs="Arial"/>
        </w:rPr>
      </w:pPr>
      <w:r>
        <w:rPr>
          <w:rFonts w:ascii="Arial" w:eastAsia="Arial" w:hAnsi="Arial" w:cs="Arial"/>
        </w:rPr>
        <w:t xml:space="preserve">Foot, M. and Hook, C. (2008). </w:t>
      </w:r>
      <w:r>
        <w:rPr>
          <w:rFonts w:ascii="Arial" w:eastAsia="Arial" w:hAnsi="Arial" w:cs="Arial"/>
          <w:i/>
          <w:iCs/>
        </w:rPr>
        <w:t>Introducing human resource management</w:t>
      </w:r>
      <w:r>
        <w:rPr>
          <w:rFonts w:ascii="Arial" w:eastAsia="Arial" w:hAnsi="Arial" w:cs="Arial"/>
        </w:rPr>
        <w:t>. Pearson Education.</w:t>
      </w:r>
    </w:p>
    <w:p w14:paraId="65988C6D" w14:textId="77777777" w:rsidR="00E512ED" w:rsidRDefault="00E512ED" w:rsidP="00E512ED">
      <w:pPr>
        <w:spacing w:before="240" w:after="160"/>
        <w:rPr>
          <w:rFonts w:ascii="Arial" w:eastAsia="Arial" w:hAnsi="Arial" w:cs="Arial"/>
        </w:rPr>
      </w:pPr>
      <w:r>
        <w:rPr>
          <w:rFonts w:ascii="Arial" w:eastAsia="Arial" w:hAnsi="Arial" w:cs="Arial"/>
        </w:rPr>
        <w:t xml:space="preserve">Fragoso, P., Chambel, M.J. and Castanheira, F., (2022). High-performance work systems (HPWS) and individual performance: The mediating role of commitment. </w:t>
      </w:r>
      <w:r>
        <w:rPr>
          <w:rFonts w:ascii="Arial" w:eastAsia="Arial" w:hAnsi="Arial" w:cs="Arial"/>
          <w:i/>
          <w:iCs/>
        </w:rPr>
        <w:t>Military Psychology</w:t>
      </w:r>
      <w:r>
        <w:rPr>
          <w:rFonts w:ascii="Arial" w:eastAsia="Arial" w:hAnsi="Arial" w:cs="Arial"/>
        </w:rPr>
        <w:t xml:space="preserve">, </w:t>
      </w:r>
      <w:r>
        <w:rPr>
          <w:rFonts w:ascii="Arial" w:eastAsia="Arial" w:hAnsi="Arial" w:cs="Arial"/>
          <w:i/>
          <w:iCs/>
        </w:rPr>
        <w:t>34</w:t>
      </w:r>
      <w:r>
        <w:rPr>
          <w:rFonts w:ascii="Arial" w:eastAsia="Arial" w:hAnsi="Arial" w:cs="Arial"/>
        </w:rPr>
        <w:t>(4), pp.469-483.</w:t>
      </w:r>
    </w:p>
    <w:p w14:paraId="28501B9F" w14:textId="77777777" w:rsidR="00E512ED" w:rsidRDefault="00E512ED" w:rsidP="00E512ED">
      <w:pPr>
        <w:spacing w:before="240" w:after="160"/>
        <w:rPr>
          <w:rFonts w:ascii="Arial" w:eastAsia="Arial" w:hAnsi="Arial" w:cs="Arial"/>
        </w:rPr>
      </w:pPr>
      <w:r>
        <w:rPr>
          <w:rFonts w:ascii="Arial" w:eastAsia="Arial" w:hAnsi="Arial" w:cs="Arial"/>
        </w:rPr>
        <w:t xml:space="preserve">Gallup (2026). </w:t>
      </w:r>
      <w:r>
        <w:rPr>
          <w:rFonts w:ascii="Arial" w:eastAsia="Arial" w:hAnsi="Arial" w:cs="Arial"/>
          <w:i/>
          <w:iCs/>
        </w:rPr>
        <w:t>How to Manage Hybrid and Remote Teams: A Gallup Strategic Guide.</w:t>
      </w:r>
      <w:r>
        <w:rPr>
          <w:rFonts w:ascii="Arial" w:eastAsia="Arial" w:hAnsi="Arial" w:cs="Arial"/>
        </w:rPr>
        <w:t xml:space="preserve"> [Online]. Available at:</w:t>
      </w:r>
      <w:hyperlink r:id="rId16">
        <w:r>
          <w:rPr>
            <w:rFonts w:ascii="Arial" w:eastAsia="Arial" w:hAnsi="Arial" w:cs="Arial"/>
          </w:rPr>
          <w:t xml:space="preserve"> </w:t>
        </w:r>
      </w:hyperlink>
      <w:hyperlink r:id="rId17">
        <w:r>
          <w:rPr>
            <w:rFonts w:ascii="Arial" w:eastAsia="Arial" w:hAnsi="Arial" w:cs="Arial"/>
            <w:color w:val="1155CC"/>
            <w:u w:val="single"/>
          </w:rPr>
          <w:t>https://www.gallup.com/workplace/316313/understanding-and-managing-remote-workers.aspx</w:t>
        </w:r>
      </w:hyperlink>
      <w:r>
        <w:rPr>
          <w:rFonts w:ascii="Arial" w:eastAsia="Arial" w:hAnsi="Arial" w:cs="Arial"/>
        </w:rPr>
        <w:t xml:space="preserve"> Accessed on: 26/09/2026]</w:t>
      </w:r>
    </w:p>
    <w:p w14:paraId="24407D6D" w14:textId="77777777" w:rsidR="00E512ED" w:rsidRDefault="00E512ED" w:rsidP="00E512ED">
      <w:pPr>
        <w:spacing w:before="240" w:after="160"/>
        <w:rPr>
          <w:rFonts w:ascii="Arial" w:eastAsia="Arial" w:hAnsi="Arial" w:cs="Arial"/>
        </w:rPr>
      </w:pPr>
      <w:r>
        <w:rPr>
          <w:rFonts w:ascii="Arial" w:eastAsia="Arial" w:hAnsi="Arial" w:cs="Arial"/>
        </w:rPr>
        <w:t xml:space="preserve">Gallup (2026). </w:t>
      </w:r>
      <w:r>
        <w:rPr>
          <w:rFonts w:ascii="Arial" w:eastAsia="Arial" w:hAnsi="Arial" w:cs="Arial"/>
          <w:i/>
          <w:iCs/>
        </w:rPr>
        <w:t>State of the Global Workplace 2026.</w:t>
      </w:r>
      <w:r>
        <w:rPr>
          <w:rFonts w:ascii="Arial" w:eastAsia="Arial" w:hAnsi="Arial" w:cs="Arial"/>
        </w:rPr>
        <w:t xml:space="preserve"> [Online]. Available at:</w:t>
      </w:r>
      <w:hyperlink r:id="rId18">
        <w:r>
          <w:rPr>
            <w:rFonts w:ascii="Arial" w:eastAsia="Arial" w:hAnsi="Arial" w:cs="Arial"/>
          </w:rPr>
          <w:t xml:space="preserve"> </w:t>
        </w:r>
      </w:hyperlink>
      <w:hyperlink r:id="rId19">
        <w:r>
          <w:rPr>
            <w:rFonts w:ascii="Arial" w:eastAsia="Arial" w:hAnsi="Arial" w:cs="Arial"/>
            <w:color w:val="1155CC"/>
            <w:u w:val="single"/>
          </w:rPr>
          <w:t>https://www.gallup.com/workplace/349484/state-of-the-global-workplace.aspx</w:t>
        </w:r>
      </w:hyperlink>
      <w:r>
        <w:rPr>
          <w:rFonts w:ascii="Arial" w:eastAsia="Arial" w:hAnsi="Arial" w:cs="Arial"/>
        </w:rPr>
        <w:t xml:space="preserve"> Accessed on: 25/09/2026]</w:t>
      </w:r>
    </w:p>
    <w:p w14:paraId="59189032" w14:textId="77777777" w:rsidR="00E512ED" w:rsidRDefault="00E512ED" w:rsidP="00E512ED">
      <w:pPr>
        <w:spacing w:before="240" w:after="160"/>
        <w:rPr>
          <w:rFonts w:ascii="Arial" w:eastAsia="Arial" w:hAnsi="Arial" w:cs="Arial"/>
        </w:rPr>
      </w:pPr>
      <w:r>
        <w:rPr>
          <w:rFonts w:ascii="Arial" w:eastAsia="Arial" w:hAnsi="Arial" w:cs="Arial"/>
        </w:rPr>
        <w:lastRenderedPageBreak/>
        <w:t xml:space="preserve">Government of UK (2026). </w:t>
      </w:r>
      <w:r>
        <w:rPr>
          <w:rFonts w:ascii="Arial" w:eastAsia="Arial" w:hAnsi="Arial" w:cs="Arial"/>
          <w:i/>
          <w:iCs/>
        </w:rPr>
        <w:t>UK innovation survey 2025: report.</w:t>
      </w:r>
      <w:r>
        <w:rPr>
          <w:rFonts w:ascii="Arial" w:eastAsia="Arial" w:hAnsi="Arial" w:cs="Arial"/>
        </w:rPr>
        <w:t xml:space="preserve"> [Online]. Available at:</w:t>
      </w:r>
      <w:hyperlink r:id="rId20">
        <w:r>
          <w:rPr>
            <w:rFonts w:ascii="Arial" w:eastAsia="Arial" w:hAnsi="Arial" w:cs="Arial"/>
          </w:rPr>
          <w:t xml:space="preserve"> </w:t>
        </w:r>
      </w:hyperlink>
      <w:hyperlink r:id="rId21">
        <w:r>
          <w:rPr>
            <w:rFonts w:ascii="Arial" w:eastAsia="Arial" w:hAnsi="Arial" w:cs="Arial"/>
            <w:color w:val="1155CC"/>
            <w:u w:val="single"/>
          </w:rPr>
          <w:t>https://www.gov.uk/government/statistics/uk-innovation-survey-2025-report/uk-innovation-survey-2025-report</w:t>
        </w:r>
      </w:hyperlink>
      <w:r>
        <w:rPr>
          <w:rFonts w:ascii="Arial" w:eastAsia="Arial" w:hAnsi="Arial" w:cs="Arial"/>
        </w:rPr>
        <w:t xml:space="preserve"> Accessed on: 24/09/2026]</w:t>
      </w:r>
    </w:p>
    <w:p w14:paraId="1E60A096" w14:textId="77777777" w:rsidR="00E512ED" w:rsidRPr="00687B98" w:rsidRDefault="00E512ED" w:rsidP="00E512ED">
      <w:pPr>
        <w:pStyle w:val="NormalWeb"/>
        <w:spacing w:before="240" w:after="80" w:line="360" w:lineRule="auto"/>
        <w:jc w:val="both"/>
        <w:rPr>
          <w:rFonts w:ascii="Arial" w:hAnsi="Arial" w:cs="Arial"/>
        </w:rPr>
      </w:pPr>
      <w:r w:rsidRPr="00687B98">
        <w:rPr>
          <w:rFonts w:ascii="Arial" w:hAnsi="Arial" w:cs="Arial"/>
        </w:rPr>
        <w:t xml:space="preserve">Havens, S., (2025). An Integrated Framework Combining Kotter, Albrecht, and Senge for Sustainable Organizational Transformation. </w:t>
      </w:r>
      <w:hyperlink r:id="rId22" w:history="1">
        <w:r w:rsidRPr="00687B98">
          <w:rPr>
            <w:rStyle w:val="Hyperlink"/>
            <w:rFonts w:ascii="Arial" w:hAnsi="Arial" w:cs="Arial"/>
          </w:rPr>
          <w:t>https://papers.ssrn.com/sol3/Delivery.cfm?abstractid=5216097</w:t>
        </w:r>
      </w:hyperlink>
    </w:p>
    <w:p w14:paraId="7BFD6CD6" w14:textId="77777777" w:rsidR="00E512ED" w:rsidRPr="00687B98" w:rsidRDefault="00E512ED" w:rsidP="00E512ED">
      <w:pPr>
        <w:pStyle w:val="NormalWeb"/>
        <w:spacing w:before="240" w:after="80" w:line="360" w:lineRule="auto"/>
        <w:jc w:val="both"/>
        <w:rPr>
          <w:rFonts w:ascii="Arial" w:hAnsi="Arial" w:cs="Arial"/>
          <w:b/>
          <w:bCs/>
          <w:i/>
          <w:iCs/>
        </w:rPr>
      </w:pPr>
      <w:r w:rsidRPr="00687B98">
        <w:rPr>
          <w:rFonts w:ascii="Arial" w:hAnsi="Arial" w:cs="Arial"/>
          <w:lang w:val="en-IN"/>
        </w:rPr>
        <w:t xml:space="preserve">JRG Partners (2026). </w:t>
      </w:r>
      <w:r w:rsidRPr="00687B98">
        <w:rPr>
          <w:rFonts w:ascii="Arial" w:hAnsi="Arial" w:cs="Arial"/>
          <w:bCs/>
          <w:i/>
          <w:iCs/>
        </w:rPr>
        <w:t xml:space="preserve">Employee Retention Statistics 2026: What the Data Says About Keeping </w:t>
      </w:r>
      <w:proofErr w:type="gramStart"/>
      <w:r w:rsidRPr="00687B98">
        <w:rPr>
          <w:rFonts w:ascii="Arial" w:hAnsi="Arial" w:cs="Arial"/>
          <w:bCs/>
          <w:i/>
          <w:iCs/>
        </w:rPr>
        <w:t>Talent.</w:t>
      </w:r>
      <w:r w:rsidRPr="00687B98">
        <w:rPr>
          <w:rFonts w:ascii="Arial" w:hAnsi="Arial" w:cs="Arial"/>
          <w:lang w:val="en-IN"/>
        </w:rPr>
        <w:t>.</w:t>
      </w:r>
      <w:proofErr w:type="gramEnd"/>
      <w:r w:rsidRPr="00687B98">
        <w:rPr>
          <w:rFonts w:ascii="Arial" w:hAnsi="Arial" w:cs="Arial"/>
          <w:lang w:val="en-IN"/>
        </w:rPr>
        <w:t xml:space="preserve"> [Online]. Available at: </w:t>
      </w:r>
      <w:hyperlink r:id="rId23" w:history="1">
        <w:r w:rsidRPr="00687B98">
          <w:rPr>
            <w:rStyle w:val="Hyperlink"/>
            <w:rFonts w:ascii="Arial" w:hAnsi="Arial" w:cs="Arial"/>
          </w:rPr>
          <w:t>https://www.jrgpartners.com/employee-retention-statistics-2026-what-data-says-about-keeping-talent/</w:t>
        </w:r>
      </w:hyperlink>
      <w:r w:rsidRPr="00687B98">
        <w:rPr>
          <w:rFonts w:ascii="Arial" w:hAnsi="Arial" w:cs="Arial"/>
        </w:rPr>
        <w:t xml:space="preserve"> </w:t>
      </w:r>
      <w:r w:rsidR="007C09C3">
        <w:rPr>
          <w:rFonts w:ascii="Arial" w:hAnsi="Arial" w:cs="Arial"/>
        </w:rPr>
        <w:t xml:space="preserve"> </w:t>
      </w:r>
      <w:r w:rsidRPr="00687B98">
        <w:rPr>
          <w:rFonts w:ascii="Arial" w:hAnsi="Arial" w:cs="Arial"/>
        </w:rPr>
        <w:t>[</w:t>
      </w:r>
      <w:r w:rsidRPr="00687B98">
        <w:rPr>
          <w:rFonts w:ascii="Arial" w:hAnsi="Arial" w:cs="Arial"/>
          <w:lang w:val="en-IN"/>
        </w:rPr>
        <w:t>Accessed on: 24/09/2026].</w:t>
      </w:r>
    </w:p>
    <w:p w14:paraId="44453F7C" w14:textId="77777777" w:rsidR="00E512ED" w:rsidRDefault="00E512ED" w:rsidP="00E512ED">
      <w:pPr>
        <w:spacing w:before="240" w:after="160"/>
        <w:rPr>
          <w:rFonts w:ascii="Arial" w:eastAsia="Arial" w:hAnsi="Arial" w:cs="Arial"/>
        </w:rPr>
      </w:pPr>
      <w:r>
        <w:rPr>
          <w:rFonts w:ascii="Arial" w:eastAsia="Arial" w:hAnsi="Arial" w:cs="Arial"/>
        </w:rPr>
        <w:t xml:space="preserve">Khan, M.A., (2025). Examining the influence of organizational structure and leadership on innovation in hybrid work settings: the mediating role of organizational culture in enhancing team collaboration and innovation outcomes. </w:t>
      </w:r>
      <w:r>
        <w:rPr>
          <w:rFonts w:ascii="Arial" w:eastAsia="Arial" w:hAnsi="Arial" w:cs="Arial"/>
          <w:i/>
          <w:iCs/>
        </w:rPr>
        <w:t>Journal of Intercultural Management</w:t>
      </w:r>
      <w:r>
        <w:rPr>
          <w:rFonts w:ascii="Arial" w:eastAsia="Arial" w:hAnsi="Arial" w:cs="Arial"/>
        </w:rPr>
        <w:t xml:space="preserve">, </w:t>
      </w:r>
      <w:r>
        <w:rPr>
          <w:rFonts w:ascii="Arial" w:eastAsia="Arial" w:hAnsi="Arial" w:cs="Arial"/>
          <w:i/>
          <w:iCs/>
        </w:rPr>
        <w:t>17</w:t>
      </w:r>
      <w:r>
        <w:rPr>
          <w:rFonts w:ascii="Arial" w:eastAsia="Arial" w:hAnsi="Arial" w:cs="Arial"/>
        </w:rPr>
        <w:t>(1), pp.31-70.</w:t>
      </w:r>
    </w:p>
    <w:p w14:paraId="2FA147B2" w14:textId="77777777" w:rsidR="00E512ED" w:rsidRDefault="00E512ED" w:rsidP="00E512ED">
      <w:pPr>
        <w:spacing w:before="240" w:after="160"/>
        <w:rPr>
          <w:rFonts w:ascii="Arial" w:eastAsia="Arial" w:hAnsi="Arial" w:cs="Arial"/>
        </w:rPr>
      </w:pPr>
      <w:r>
        <w:rPr>
          <w:rFonts w:ascii="Arial" w:eastAsia="Arial" w:hAnsi="Arial" w:cs="Arial"/>
        </w:rPr>
        <w:t>Kilroy, S., Fu, N., Bosak, J., Hayes, R. and Schaufeli, W., (2023). Reducing day</w:t>
      </w:r>
      <w:r>
        <w:t>‐</w:t>
      </w:r>
      <w:r>
        <w:rPr>
          <w:rFonts w:ascii="Arial" w:eastAsia="Arial" w:hAnsi="Arial" w:cs="Arial"/>
        </w:rPr>
        <w:t xml:space="preserve">level emotional exhaustion: The complementary role of high involvement work systems and engaging leadership. </w:t>
      </w:r>
      <w:r>
        <w:rPr>
          <w:rFonts w:ascii="Arial" w:eastAsia="Arial" w:hAnsi="Arial" w:cs="Arial"/>
          <w:i/>
          <w:iCs/>
        </w:rPr>
        <w:t>Human Resource Management Journal</w:t>
      </w:r>
      <w:r>
        <w:rPr>
          <w:rFonts w:ascii="Arial" w:eastAsia="Arial" w:hAnsi="Arial" w:cs="Arial"/>
        </w:rPr>
        <w:t xml:space="preserve">, </w:t>
      </w:r>
      <w:r>
        <w:rPr>
          <w:rFonts w:ascii="Arial" w:eastAsia="Arial" w:hAnsi="Arial" w:cs="Arial"/>
          <w:i/>
          <w:iCs/>
        </w:rPr>
        <w:t>33</w:t>
      </w:r>
      <w:r>
        <w:rPr>
          <w:rFonts w:ascii="Arial" w:eastAsia="Arial" w:hAnsi="Arial" w:cs="Arial"/>
        </w:rPr>
        <w:t>(4), pp.846-867.</w:t>
      </w:r>
    </w:p>
    <w:p w14:paraId="594854B9" w14:textId="77777777" w:rsidR="00E512ED" w:rsidRPr="00687B98" w:rsidRDefault="00E512ED" w:rsidP="00E512ED">
      <w:pPr>
        <w:pStyle w:val="NormalWeb"/>
        <w:spacing w:before="240" w:after="80" w:line="360" w:lineRule="auto"/>
        <w:jc w:val="both"/>
        <w:rPr>
          <w:rFonts w:ascii="Arial" w:hAnsi="Arial" w:cs="Arial"/>
        </w:rPr>
      </w:pPr>
      <w:r w:rsidRPr="00687B98">
        <w:rPr>
          <w:rFonts w:ascii="Arial" w:hAnsi="Arial" w:cs="Arial"/>
        </w:rPr>
        <w:t xml:space="preserve">Madhumithaa, N., Sharma, A., Adabala, S.K., Siddiqui, S. and </w:t>
      </w:r>
      <w:proofErr w:type="spellStart"/>
      <w:r w:rsidRPr="00687B98">
        <w:rPr>
          <w:rFonts w:ascii="Arial" w:hAnsi="Arial" w:cs="Arial"/>
        </w:rPr>
        <w:t>Kothinti</w:t>
      </w:r>
      <w:proofErr w:type="spellEnd"/>
      <w:r w:rsidRPr="00687B98">
        <w:rPr>
          <w:rFonts w:ascii="Arial" w:hAnsi="Arial" w:cs="Arial"/>
        </w:rPr>
        <w:t xml:space="preserve">, R.R., (2025). Leveraging AI for personalized employee development: A new era in human resource management. </w:t>
      </w:r>
      <w:r w:rsidRPr="00687B98">
        <w:rPr>
          <w:rFonts w:ascii="Arial" w:hAnsi="Arial" w:cs="Arial"/>
          <w:i/>
          <w:iCs/>
        </w:rPr>
        <w:t>Advances in Consumer Research</w:t>
      </w:r>
      <w:r w:rsidRPr="00687B98">
        <w:rPr>
          <w:rFonts w:ascii="Arial" w:hAnsi="Arial" w:cs="Arial"/>
        </w:rPr>
        <w:t xml:space="preserve">, </w:t>
      </w:r>
      <w:r w:rsidRPr="00687B98">
        <w:rPr>
          <w:rFonts w:ascii="Arial" w:hAnsi="Arial" w:cs="Arial"/>
          <w:i/>
          <w:iCs/>
        </w:rPr>
        <w:t>2</w:t>
      </w:r>
      <w:r w:rsidRPr="00687B98">
        <w:rPr>
          <w:rFonts w:ascii="Arial" w:hAnsi="Arial" w:cs="Arial"/>
        </w:rPr>
        <w:t xml:space="preserve">, pp.134-141. </w:t>
      </w:r>
      <w:hyperlink r:id="rId24" w:history="1">
        <w:r w:rsidRPr="00687B98">
          <w:rPr>
            <w:rStyle w:val="Hyperlink"/>
            <w:rFonts w:ascii="Arial" w:hAnsi="Arial" w:cs="Arial"/>
          </w:rPr>
          <w:t>https://acr-journal.com/article/leveraging-ai-for-personalized-employee-development-a-new-era-in-human-resource-management-885/</w:t>
        </w:r>
      </w:hyperlink>
    </w:p>
    <w:p w14:paraId="46E72DF9" w14:textId="77777777" w:rsidR="00E512ED" w:rsidRDefault="00E512ED" w:rsidP="00E512ED">
      <w:pPr>
        <w:spacing w:before="240" w:after="160"/>
        <w:rPr>
          <w:rFonts w:ascii="Arial" w:eastAsia="Arial" w:hAnsi="Arial" w:cs="Arial"/>
        </w:rPr>
      </w:pPr>
      <w:proofErr w:type="spellStart"/>
      <w:r>
        <w:rPr>
          <w:rFonts w:ascii="Arial" w:eastAsia="Arial" w:hAnsi="Arial" w:cs="Arial"/>
        </w:rPr>
        <w:t>Mageed</w:t>
      </w:r>
      <w:proofErr w:type="spellEnd"/>
      <w:r>
        <w:rPr>
          <w:rFonts w:ascii="Arial" w:eastAsia="Arial" w:hAnsi="Arial" w:cs="Arial"/>
        </w:rPr>
        <w:t xml:space="preserve">, I.A., (2025). Issues and challenges in transforming management practices through agility. </w:t>
      </w:r>
      <w:r>
        <w:rPr>
          <w:rFonts w:ascii="Arial" w:eastAsia="Arial" w:hAnsi="Arial" w:cs="Arial"/>
          <w:i/>
          <w:iCs/>
        </w:rPr>
        <w:t>Systemic analytics</w:t>
      </w:r>
      <w:r>
        <w:rPr>
          <w:rFonts w:ascii="Arial" w:eastAsia="Arial" w:hAnsi="Arial" w:cs="Arial"/>
        </w:rPr>
        <w:t xml:space="preserve">, </w:t>
      </w:r>
      <w:r>
        <w:rPr>
          <w:rFonts w:ascii="Arial" w:eastAsia="Arial" w:hAnsi="Arial" w:cs="Arial"/>
          <w:i/>
          <w:iCs/>
        </w:rPr>
        <w:t>3</w:t>
      </w:r>
      <w:r>
        <w:rPr>
          <w:rFonts w:ascii="Arial" w:eastAsia="Arial" w:hAnsi="Arial" w:cs="Arial"/>
        </w:rPr>
        <w:t>(2), pp.91-111.</w:t>
      </w:r>
    </w:p>
    <w:p w14:paraId="2DDB9175" w14:textId="77777777" w:rsidR="00E512ED" w:rsidRPr="00687B98" w:rsidRDefault="00E512ED" w:rsidP="00E512ED">
      <w:pPr>
        <w:pStyle w:val="NormalWeb"/>
        <w:spacing w:before="240" w:after="80" w:line="360" w:lineRule="auto"/>
        <w:jc w:val="both"/>
        <w:rPr>
          <w:rFonts w:ascii="Arial" w:hAnsi="Arial" w:cs="Arial"/>
        </w:rPr>
      </w:pPr>
      <w:r w:rsidRPr="00687B98">
        <w:rPr>
          <w:rFonts w:ascii="Arial" w:hAnsi="Arial" w:cs="Arial"/>
        </w:rPr>
        <w:t xml:space="preserve">McAnally, K. and Hagger, M.S., (2024). Self-determination theory and workplace outcomes: A conceptual review and future research directions. </w:t>
      </w:r>
      <w:r w:rsidRPr="00687B98">
        <w:rPr>
          <w:rFonts w:ascii="Arial" w:hAnsi="Arial" w:cs="Arial"/>
          <w:i/>
          <w:iCs/>
        </w:rPr>
        <w:t>Behavioral sciences</w:t>
      </w:r>
      <w:r w:rsidRPr="00687B98">
        <w:rPr>
          <w:rFonts w:ascii="Arial" w:hAnsi="Arial" w:cs="Arial"/>
        </w:rPr>
        <w:t xml:space="preserve">, </w:t>
      </w:r>
      <w:r w:rsidRPr="00687B98">
        <w:rPr>
          <w:rFonts w:ascii="Arial" w:hAnsi="Arial" w:cs="Arial"/>
          <w:i/>
          <w:iCs/>
        </w:rPr>
        <w:t>14</w:t>
      </w:r>
      <w:r w:rsidRPr="00687B98">
        <w:rPr>
          <w:rFonts w:ascii="Arial" w:hAnsi="Arial" w:cs="Arial"/>
        </w:rPr>
        <w:t xml:space="preserve">(6), p.428. </w:t>
      </w:r>
      <w:hyperlink r:id="rId25" w:history="1">
        <w:r w:rsidRPr="00687B98">
          <w:rPr>
            <w:rStyle w:val="Hyperlink"/>
            <w:rFonts w:ascii="Arial" w:hAnsi="Arial" w:cs="Arial"/>
          </w:rPr>
          <w:t>https://doi.org/10.3390/bs14060428</w:t>
        </w:r>
      </w:hyperlink>
    </w:p>
    <w:p w14:paraId="5B6813D6" w14:textId="77777777" w:rsidR="00E512ED" w:rsidRPr="00687B98" w:rsidRDefault="00E512ED" w:rsidP="00E512ED">
      <w:pPr>
        <w:pStyle w:val="NormalWeb"/>
        <w:spacing w:before="240" w:after="80" w:line="360" w:lineRule="auto"/>
        <w:jc w:val="both"/>
        <w:rPr>
          <w:rFonts w:ascii="Arial" w:hAnsi="Arial" w:cs="Arial"/>
        </w:rPr>
      </w:pPr>
      <w:r w:rsidRPr="00687B98">
        <w:rPr>
          <w:rFonts w:ascii="Arial" w:hAnsi="Arial" w:cs="Arial"/>
        </w:rPr>
        <w:lastRenderedPageBreak/>
        <w:t xml:space="preserve">McCausland, T., (2023). Creating psychological safety in the workplace. </w:t>
      </w:r>
      <w:r w:rsidRPr="00687B98">
        <w:rPr>
          <w:rFonts w:ascii="Arial" w:hAnsi="Arial" w:cs="Arial"/>
          <w:i/>
          <w:iCs/>
        </w:rPr>
        <w:t>Research-Technology Management</w:t>
      </w:r>
      <w:r w:rsidRPr="00687B98">
        <w:rPr>
          <w:rFonts w:ascii="Arial" w:hAnsi="Arial" w:cs="Arial"/>
        </w:rPr>
        <w:t xml:space="preserve">, </w:t>
      </w:r>
      <w:r w:rsidRPr="00687B98">
        <w:rPr>
          <w:rFonts w:ascii="Arial" w:hAnsi="Arial" w:cs="Arial"/>
          <w:i/>
          <w:iCs/>
        </w:rPr>
        <w:t>66</w:t>
      </w:r>
      <w:r w:rsidRPr="00687B98">
        <w:rPr>
          <w:rFonts w:ascii="Arial" w:hAnsi="Arial" w:cs="Arial"/>
        </w:rPr>
        <w:t xml:space="preserve">(2), pp.56-58. </w:t>
      </w:r>
      <w:hyperlink r:id="rId26" w:history="1">
        <w:r w:rsidRPr="00687B98">
          <w:rPr>
            <w:rStyle w:val="Hyperlink"/>
            <w:rFonts w:ascii="Arial" w:hAnsi="Arial" w:cs="Arial"/>
          </w:rPr>
          <w:t>https://doi.org/10.1080/08956308.2023.2164439</w:t>
        </w:r>
      </w:hyperlink>
    </w:p>
    <w:p w14:paraId="42CDECE2" w14:textId="77777777" w:rsidR="00E512ED" w:rsidRDefault="00E512ED" w:rsidP="00E512ED">
      <w:pPr>
        <w:spacing w:before="240" w:after="160"/>
        <w:rPr>
          <w:rFonts w:ascii="Arial" w:eastAsia="Arial" w:hAnsi="Arial" w:cs="Arial"/>
        </w:rPr>
      </w:pPr>
      <w:r>
        <w:rPr>
          <w:rFonts w:ascii="Arial" w:eastAsia="Arial" w:hAnsi="Arial" w:cs="Arial"/>
        </w:rPr>
        <w:t xml:space="preserve">Morandini, S., Fraboni, F., De Angelis, M., Puzzo, G., Giusino, D. and Pietrantoni, L., (2023). The impact of artificial intelligence on workers’ skills: Upskilling and reskilling in organisations. </w:t>
      </w:r>
      <w:r>
        <w:rPr>
          <w:rFonts w:ascii="Arial" w:eastAsia="Arial" w:hAnsi="Arial" w:cs="Arial"/>
          <w:i/>
          <w:iCs/>
        </w:rPr>
        <w:t>Informing Science</w:t>
      </w:r>
      <w:r>
        <w:rPr>
          <w:rFonts w:ascii="Arial" w:eastAsia="Arial" w:hAnsi="Arial" w:cs="Arial"/>
        </w:rPr>
        <w:t xml:space="preserve">, </w:t>
      </w:r>
      <w:r>
        <w:rPr>
          <w:rFonts w:ascii="Arial" w:eastAsia="Arial" w:hAnsi="Arial" w:cs="Arial"/>
          <w:i/>
          <w:iCs/>
        </w:rPr>
        <w:t>26</w:t>
      </w:r>
      <w:r>
        <w:rPr>
          <w:rFonts w:ascii="Arial" w:eastAsia="Arial" w:hAnsi="Arial" w:cs="Arial"/>
        </w:rPr>
        <w:t>, pp.39-68.</w:t>
      </w:r>
    </w:p>
    <w:p w14:paraId="71056268" w14:textId="77777777" w:rsidR="00E512ED" w:rsidRDefault="00E512ED" w:rsidP="00E512ED">
      <w:pPr>
        <w:spacing w:before="240" w:after="160"/>
        <w:rPr>
          <w:rFonts w:ascii="Arial" w:eastAsia="Arial" w:hAnsi="Arial" w:cs="Arial"/>
        </w:rPr>
      </w:pPr>
      <w:r>
        <w:rPr>
          <w:rFonts w:ascii="Arial" w:eastAsia="Arial" w:hAnsi="Arial" w:cs="Arial"/>
        </w:rPr>
        <w:t xml:space="preserve">Parker, S.K. and Knight, C., (2024). The SMART model of work design: A higher order structure to help see the wood from the trees. </w:t>
      </w:r>
      <w:r>
        <w:rPr>
          <w:rFonts w:ascii="Arial" w:eastAsia="Arial" w:hAnsi="Arial" w:cs="Arial"/>
          <w:i/>
          <w:iCs/>
        </w:rPr>
        <w:t>Human Resource Management</w:t>
      </w:r>
      <w:r>
        <w:rPr>
          <w:rFonts w:ascii="Arial" w:eastAsia="Arial" w:hAnsi="Arial" w:cs="Arial"/>
        </w:rPr>
        <w:t xml:space="preserve">, </w:t>
      </w:r>
      <w:r>
        <w:rPr>
          <w:rFonts w:ascii="Arial" w:eastAsia="Arial" w:hAnsi="Arial" w:cs="Arial"/>
          <w:i/>
          <w:iCs/>
        </w:rPr>
        <w:t>63</w:t>
      </w:r>
      <w:r>
        <w:rPr>
          <w:rFonts w:ascii="Arial" w:eastAsia="Arial" w:hAnsi="Arial" w:cs="Arial"/>
        </w:rPr>
        <w:t>(2), pp.265-291.</w:t>
      </w:r>
    </w:p>
    <w:p w14:paraId="769D147B" w14:textId="77777777" w:rsidR="00E512ED" w:rsidRDefault="00E512ED" w:rsidP="00E512ED">
      <w:pPr>
        <w:spacing w:before="240" w:after="160"/>
        <w:rPr>
          <w:rFonts w:ascii="Arial" w:eastAsia="Arial" w:hAnsi="Arial" w:cs="Arial"/>
        </w:rPr>
      </w:pPr>
      <w:r>
        <w:rPr>
          <w:rFonts w:ascii="Arial" w:eastAsia="Arial" w:hAnsi="Arial" w:cs="Arial"/>
        </w:rPr>
        <w:t xml:space="preserve">Policy, C.S.I. and Guide, N.J.C., (2023). Employee Investigations Policy. </w:t>
      </w:r>
      <w:r>
        <w:rPr>
          <w:rFonts w:ascii="Arial" w:eastAsia="Arial" w:hAnsi="Arial" w:cs="Arial"/>
          <w:i/>
          <w:iCs/>
        </w:rPr>
        <w:t>policy</w:t>
      </w:r>
      <w:r>
        <w:rPr>
          <w:rFonts w:ascii="Arial" w:eastAsia="Arial" w:hAnsi="Arial" w:cs="Arial"/>
        </w:rPr>
        <w:t>.</w:t>
      </w:r>
    </w:p>
    <w:p w14:paraId="0327B7AF" w14:textId="77777777" w:rsidR="00E512ED" w:rsidRDefault="00E512ED" w:rsidP="00E512ED">
      <w:pPr>
        <w:spacing w:before="240" w:after="160"/>
        <w:rPr>
          <w:rFonts w:ascii="Arial" w:eastAsia="Arial" w:hAnsi="Arial" w:cs="Arial"/>
        </w:rPr>
      </w:pPr>
      <w:r>
        <w:rPr>
          <w:rFonts w:ascii="Arial" w:eastAsia="Arial" w:hAnsi="Arial" w:cs="Arial"/>
        </w:rPr>
        <w:t xml:space="preserve">Prasodjo, T., (2025). Agile Governance in the digital age: A qualitative study of its effectiveness and implementation challenges. </w:t>
      </w:r>
      <w:r>
        <w:rPr>
          <w:rFonts w:ascii="Arial" w:eastAsia="Arial" w:hAnsi="Arial" w:cs="Arial"/>
          <w:i/>
          <w:iCs/>
        </w:rPr>
        <w:t>Golden Ratio of Social Science and Education</w:t>
      </w:r>
      <w:r>
        <w:rPr>
          <w:rFonts w:ascii="Arial" w:eastAsia="Arial" w:hAnsi="Arial" w:cs="Arial"/>
        </w:rPr>
        <w:t xml:space="preserve">, </w:t>
      </w:r>
      <w:r>
        <w:rPr>
          <w:rFonts w:ascii="Arial" w:eastAsia="Arial" w:hAnsi="Arial" w:cs="Arial"/>
          <w:i/>
          <w:iCs/>
        </w:rPr>
        <w:t>5</w:t>
      </w:r>
      <w:r>
        <w:rPr>
          <w:rFonts w:ascii="Arial" w:eastAsia="Arial" w:hAnsi="Arial" w:cs="Arial"/>
        </w:rPr>
        <w:t>(1), pp.01-10.</w:t>
      </w:r>
    </w:p>
    <w:p w14:paraId="25BE77F0" w14:textId="77777777" w:rsidR="00E512ED" w:rsidRPr="00687B98" w:rsidRDefault="00E512ED" w:rsidP="00E512ED">
      <w:pPr>
        <w:pStyle w:val="NormalWeb"/>
        <w:spacing w:before="240" w:after="80" w:line="360" w:lineRule="auto"/>
        <w:jc w:val="both"/>
        <w:rPr>
          <w:rFonts w:ascii="Arial" w:hAnsi="Arial" w:cs="Arial"/>
          <w:b/>
          <w:bCs/>
          <w:i/>
          <w:iCs/>
        </w:rPr>
      </w:pPr>
      <w:r w:rsidRPr="00687B98">
        <w:rPr>
          <w:rFonts w:ascii="Arial" w:hAnsi="Arial" w:cs="Arial"/>
          <w:lang w:val="en-IN"/>
        </w:rPr>
        <w:t xml:space="preserve">SQ Magazine (2026). </w:t>
      </w:r>
      <w:r w:rsidRPr="00687B98">
        <w:rPr>
          <w:rFonts w:ascii="Arial" w:hAnsi="Arial" w:cs="Arial"/>
          <w:bCs/>
          <w:i/>
          <w:iCs/>
        </w:rPr>
        <w:t>Slack Statistics 2026: DAU, Revenue, Market Share &amp; Enterprise Adoption</w:t>
      </w:r>
      <w:r w:rsidRPr="00687B98">
        <w:rPr>
          <w:rFonts w:ascii="Arial" w:hAnsi="Arial" w:cs="Arial"/>
          <w:lang w:val="en-IN"/>
        </w:rPr>
        <w:t xml:space="preserve">. [Online]. Available at: </w:t>
      </w:r>
      <w:hyperlink r:id="rId27" w:history="1">
        <w:r w:rsidRPr="00687B98">
          <w:rPr>
            <w:rStyle w:val="Hyperlink"/>
            <w:rFonts w:ascii="Arial" w:hAnsi="Arial" w:cs="Arial"/>
          </w:rPr>
          <w:t>https://sqmagazine.co.uk/slack-statistics/</w:t>
        </w:r>
      </w:hyperlink>
      <w:r w:rsidR="00CB7EC4">
        <w:rPr>
          <w:rFonts w:ascii="Arial" w:hAnsi="Arial" w:cs="Arial"/>
        </w:rPr>
        <w:t xml:space="preserve"> </w:t>
      </w:r>
      <w:r w:rsidRPr="00687B98">
        <w:rPr>
          <w:rFonts w:ascii="Arial" w:hAnsi="Arial" w:cs="Arial"/>
        </w:rPr>
        <w:t xml:space="preserve"> [</w:t>
      </w:r>
      <w:r w:rsidRPr="00687B98">
        <w:rPr>
          <w:rFonts w:ascii="Arial" w:hAnsi="Arial" w:cs="Arial"/>
          <w:lang w:val="en-IN"/>
        </w:rPr>
        <w:t>Accessed on: 24/09/2026].</w:t>
      </w:r>
    </w:p>
    <w:p w14:paraId="170BF0FC" w14:textId="77777777" w:rsidR="00E512ED" w:rsidRDefault="00E512ED" w:rsidP="00E512ED">
      <w:pPr>
        <w:spacing w:before="240" w:after="160"/>
        <w:rPr>
          <w:rFonts w:ascii="Arial" w:eastAsia="Arial" w:hAnsi="Arial" w:cs="Arial"/>
        </w:rPr>
      </w:pPr>
      <w:r>
        <w:rPr>
          <w:rFonts w:ascii="Arial" w:eastAsia="Arial" w:hAnsi="Arial" w:cs="Arial"/>
        </w:rPr>
        <w:t xml:space="preserve">Zirar, A., Muhammad, N., Upadhyay, A., Kumar, A. and Garza-Reyes, J.A., (2025). Exploring lean team development from the Tuckman’s model perspective. </w:t>
      </w:r>
      <w:r>
        <w:rPr>
          <w:rFonts w:ascii="Arial" w:eastAsia="Arial" w:hAnsi="Arial" w:cs="Arial"/>
          <w:i/>
          <w:iCs/>
        </w:rPr>
        <w:t>Production Planning &amp; Control</w:t>
      </w:r>
      <w:r>
        <w:rPr>
          <w:rFonts w:ascii="Arial" w:eastAsia="Arial" w:hAnsi="Arial" w:cs="Arial"/>
        </w:rPr>
        <w:t xml:space="preserve">, </w:t>
      </w:r>
      <w:r>
        <w:rPr>
          <w:rFonts w:ascii="Arial" w:eastAsia="Arial" w:hAnsi="Arial" w:cs="Arial"/>
          <w:i/>
          <w:iCs/>
        </w:rPr>
        <w:t>36</w:t>
      </w:r>
      <w:r>
        <w:rPr>
          <w:rFonts w:ascii="Arial" w:eastAsia="Arial" w:hAnsi="Arial" w:cs="Arial"/>
        </w:rPr>
        <w:t>(4), pp.442-463.</w:t>
      </w:r>
    </w:p>
    <w:sectPr w:rsidR="00E512ED" w:rsidSect="0044009F">
      <w:footerReference w:type="default" r:id="rId28"/>
      <w:headerReference w:type="first" r:id="rId29"/>
      <w:pgSz w:w="12240" w:h="15840"/>
      <w:pgMar w:top="1440" w:right="1440" w:bottom="1440" w:left="1440" w:header="720" w:footer="720"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2F82547" w14:textId="77777777" w:rsidR="00EA4215" w:rsidRDefault="00EA4215">
      <w:pPr>
        <w:spacing w:after="0" w:line="240" w:lineRule="auto"/>
      </w:pPr>
      <w:r>
        <w:separator/>
      </w:r>
    </w:p>
  </w:endnote>
  <w:endnote w:type="continuationSeparator" w:id="0">
    <w:p w14:paraId="3181589D" w14:textId="77777777" w:rsidR="00EA4215" w:rsidRDefault="00EA421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Noto Sans Symbols">
    <w:altName w:val="Times New Roman"/>
    <w:charset w:val="00"/>
    <w:family w:val="auto"/>
    <w:pitch w:val="default"/>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embedRegular r:id="rId1" w:fontKey="{689C80B1-AFBB-46F6-919A-55B21F3F3902}"/>
  </w:font>
  <w:font w:name="Cambria">
    <w:panose1 w:val="02040503050406030204"/>
    <w:charset w:val="00"/>
    <w:family w:val="roman"/>
    <w:pitch w:val="variable"/>
    <w:sig w:usb0="E00006FF" w:usb1="420024FF" w:usb2="02000000" w:usb3="00000000" w:csb0="0000019F" w:csb1="00000000"/>
    <w:embedRegular r:id="rId2" w:fontKey="{E2CC43CF-8244-421F-923E-BAE27B5F7AE1}"/>
  </w:font>
  <w:font w:name="Shruti">
    <w:panose1 w:val="020B0502040204020203"/>
    <w:charset w:val="00"/>
    <w:family w:val="auto"/>
    <w:pitch w:val="variable"/>
    <w:sig w:usb0="00040003" w:usb1="00000000" w:usb2="00000000" w:usb3="00000000" w:csb0="00000001" w:csb1="00000000"/>
    <w:embedRegular r:id="rId3" w:fontKey="{8878B6E5-8B2E-48F5-8404-F8FB91B2E2A1}"/>
  </w:font>
  <w:font w:name="Calibri">
    <w:panose1 w:val="020F0502020204030204"/>
    <w:charset w:val="00"/>
    <w:family w:val="swiss"/>
    <w:pitch w:val="variable"/>
    <w:sig w:usb0="E4002EFF" w:usb1="C200247B" w:usb2="00000009" w:usb3="00000000" w:csb0="000001FF" w:csb1="00000000"/>
    <w:embedRegular r:id="rId4" w:fontKey="{99D55914-8651-4D8F-A8CD-BE46BA4F9A2D}"/>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579B432" w14:textId="77777777" w:rsidR="00CE7007" w:rsidRDefault="0044009F">
    <w:pPr>
      <w:jc w:val="right"/>
      <w:rPr>
        <w:rFonts w:ascii="Arial" w:eastAsia="Arial" w:hAnsi="Arial" w:cs="Arial"/>
        <w:sz w:val="20"/>
        <w:szCs w:val="20"/>
      </w:rPr>
    </w:pPr>
    <w:r>
      <w:rPr>
        <w:rFonts w:ascii="Arial" w:eastAsia="Arial" w:hAnsi="Arial" w:cs="Arial"/>
        <w:sz w:val="20"/>
        <w:szCs w:val="20"/>
      </w:rPr>
      <w:fldChar w:fldCharType="begin"/>
    </w:r>
    <w:r w:rsidR="003F3384">
      <w:rPr>
        <w:rFonts w:ascii="Arial" w:eastAsia="Arial" w:hAnsi="Arial" w:cs="Arial"/>
        <w:sz w:val="20"/>
        <w:szCs w:val="20"/>
      </w:rPr>
      <w:instrText>PAGE</w:instrText>
    </w:r>
    <w:r>
      <w:rPr>
        <w:rFonts w:ascii="Arial" w:eastAsia="Arial" w:hAnsi="Arial" w:cs="Arial"/>
        <w:sz w:val="20"/>
        <w:szCs w:val="20"/>
      </w:rPr>
      <w:fldChar w:fldCharType="separate"/>
    </w:r>
    <w:r w:rsidR="00F04AD4">
      <w:rPr>
        <w:rFonts w:ascii="Arial" w:eastAsia="Arial" w:hAnsi="Arial" w:cs="Arial"/>
        <w:noProof/>
        <w:sz w:val="20"/>
        <w:szCs w:val="20"/>
      </w:rPr>
      <w:t>4</w:t>
    </w:r>
    <w:r>
      <w:rPr>
        <w:rFonts w:ascii="Arial" w:eastAsia="Arial" w:hAnsi="Arial" w:cs="Arial"/>
        <w:sz w:val="20"/>
        <w:szCs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F447540" w14:textId="77777777" w:rsidR="00EA4215" w:rsidRDefault="00EA4215">
      <w:pPr>
        <w:spacing w:after="0" w:line="240" w:lineRule="auto"/>
      </w:pPr>
      <w:r>
        <w:separator/>
      </w:r>
    </w:p>
  </w:footnote>
  <w:footnote w:type="continuationSeparator" w:id="0">
    <w:p w14:paraId="6C2C0AD9" w14:textId="77777777" w:rsidR="00EA4215" w:rsidRDefault="00EA421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DAA8DB8" w14:textId="77777777" w:rsidR="00CE7007" w:rsidRDefault="00F55A52">
    <w:r>
      <w:rPr>
        <w:noProof/>
        <w:lang w:val="en-US" w:eastAsia="en-US"/>
      </w:rPr>
      <w:drawing>
        <wp:anchor distT="0" distB="0" distL="114300" distR="114300" simplePos="0" relativeHeight="251659264" behindDoc="0" locked="0" layoutInCell="1" allowOverlap="1" wp14:anchorId="0DB5897F" wp14:editId="086882A4">
          <wp:simplePos x="0" y="0"/>
          <wp:positionH relativeFrom="column">
            <wp:posOffset>-259080</wp:posOffset>
          </wp:positionH>
          <wp:positionV relativeFrom="paragraph">
            <wp:posOffset>-220980</wp:posOffset>
          </wp:positionV>
          <wp:extent cx="1809750" cy="723900"/>
          <wp:effectExtent l="0" t="0" r="0" b="0"/>
          <wp:wrapSquare wrapText="bothSides" distT="0" distB="0" distL="114300" distR="114300"/>
          <wp:docPr id="8" name="image8.png"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0" name="image8.png" descr="Discover University of Wales Trinity Saint David"/>
                  <pic:cNvPicPr preferRelativeResize="0"/>
                </pic:nvPicPr>
                <pic:blipFill>
                  <a:blip r:embed="rId1"/>
                  <a:srcRect/>
                  <a:stretch>
                    <a:fillRect/>
                  </a:stretch>
                </pic:blipFill>
                <pic:spPr>
                  <a:xfrm>
                    <a:off x="0" y="0"/>
                    <a:ext cx="1809750" cy="723900"/>
                  </a:xfrm>
                  <a:prstGeom prst="rect">
                    <a:avLst/>
                  </a:prstGeom>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A5051B"/>
    <w:multiLevelType w:val="multilevel"/>
    <w:tmpl w:val="FA02B39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0E3C4DD0"/>
    <w:multiLevelType w:val="multilevel"/>
    <w:tmpl w:val="CC0A159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0F6709B9"/>
    <w:multiLevelType w:val="multilevel"/>
    <w:tmpl w:val="541295B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124B07DF"/>
    <w:multiLevelType w:val="multilevel"/>
    <w:tmpl w:val="29481D1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127B2EF0"/>
    <w:multiLevelType w:val="multilevel"/>
    <w:tmpl w:val="BDC83F7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15:restartNumberingAfterBreak="0">
    <w:nsid w:val="12D354D2"/>
    <w:multiLevelType w:val="multilevel"/>
    <w:tmpl w:val="61A0BC4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15:restartNumberingAfterBreak="0">
    <w:nsid w:val="16FA20DB"/>
    <w:multiLevelType w:val="multilevel"/>
    <w:tmpl w:val="7038862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15:restartNumberingAfterBreak="0">
    <w:nsid w:val="1BDB4E54"/>
    <w:multiLevelType w:val="multilevel"/>
    <w:tmpl w:val="5F908D6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15:restartNumberingAfterBreak="0">
    <w:nsid w:val="1E7227F7"/>
    <w:multiLevelType w:val="multilevel"/>
    <w:tmpl w:val="DDB02AB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15:restartNumberingAfterBreak="0">
    <w:nsid w:val="231931BA"/>
    <w:multiLevelType w:val="multilevel"/>
    <w:tmpl w:val="BD64315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15:restartNumberingAfterBreak="0">
    <w:nsid w:val="3C8334CF"/>
    <w:multiLevelType w:val="multilevel"/>
    <w:tmpl w:val="4B56A76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 w15:restartNumberingAfterBreak="0">
    <w:nsid w:val="4A061B89"/>
    <w:multiLevelType w:val="multilevel"/>
    <w:tmpl w:val="287EE82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 w15:restartNumberingAfterBreak="0">
    <w:nsid w:val="4FAD61FD"/>
    <w:multiLevelType w:val="multilevel"/>
    <w:tmpl w:val="E4E8131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 w15:restartNumberingAfterBreak="0">
    <w:nsid w:val="549F0C5E"/>
    <w:multiLevelType w:val="multilevel"/>
    <w:tmpl w:val="2C90129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4" w15:restartNumberingAfterBreak="0">
    <w:nsid w:val="55E91CC4"/>
    <w:multiLevelType w:val="multilevel"/>
    <w:tmpl w:val="883AA8B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5" w15:restartNumberingAfterBreak="0">
    <w:nsid w:val="57215746"/>
    <w:multiLevelType w:val="multilevel"/>
    <w:tmpl w:val="D5E448B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6" w15:restartNumberingAfterBreak="0">
    <w:nsid w:val="5FF170FC"/>
    <w:multiLevelType w:val="multilevel"/>
    <w:tmpl w:val="9482C9D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7" w15:restartNumberingAfterBreak="0">
    <w:nsid w:val="684D21B0"/>
    <w:multiLevelType w:val="multilevel"/>
    <w:tmpl w:val="327C24E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8" w15:restartNumberingAfterBreak="0">
    <w:nsid w:val="692B597B"/>
    <w:multiLevelType w:val="multilevel"/>
    <w:tmpl w:val="3D0E9E80"/>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19" w15:restartNumberingAfterBreak="0">
    <w:nsid w:val="71285777"/>
    <w:multiLevelType w:val="multilevel"/>
    <w:tmpl w:val="80E2069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0" w15:restartNumberingAfterBreak="0">
    <w:nsid w:val="75854588"/>
    <w:multiLevelType w:val="multilevel"/>
    <w:tmpl w:val="71568F6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1" w15:restartNumberingAfterBreak="0">
    <w:nsid w:val="770B3185"/>
    <w:multiLevelType w:val="multilevel"/>
    <w:tmpl w:val="15E2F63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2" w15:restartNumberingAfterBreak="0">
    <w:nsid w:val="7B0005C2"/>
    <w:multiLevelType w:val="multilevel"/>
    <w:tmpl w:val="4BD6C090"/>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23" w15:restartNumberingAfterBreak="0">
    <w:nsid w:val="7CC30FEE"/>
    <w:multiLevelType w:val="multilevel"/>
    <w:tmpl w:val="9B1C2A7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1892810792">
    <w:abstractNumId w:val="22"/>
  </w:num>
  <w:num w:numId="2" w16cid:durableId="85078676">
    <w:abstractNumId w:val="18"/>
  </w:num>
  <w:num w:numId="3" w16cid:durableId="1025904615">
    <w:abstractNumId w:val="4"/>
  </w:num>
  <w:num w:numId="4" w16cid:durableId="1155880557">
    <w:abstractNumId w:val="23"/>
  </w:num>
  <w:num w:numId="5" w16cid:durableId="1490289065">
    <w:abstractNumId w:val="11"/>
  </w:num>
  <w:num w:numId="6" w16cid:durableId="852232009">
    <w:abstractNumId w:val="10"/>
  </w:num>
  <w:num w:numId="7" w16cid:durableId="1648781993">
    <w:abstractNumId w:val="13"/>
  </w:num>
  <w:num w:numId="8" w16cid:durableId="7219257">
    <w:abstractNumId w:val="6"/>
  </w:num>
  <w:num w:numId="9" w16cid:durableId="1838692267">
    <w:abstractNumId w:val="9"/>
  </w:num>
  <w:num w:numId="10" w16cid:durableId="2052417231">
    <w:abstractNumId w:val="21"/>
  </w:num>
  <w:num w:numId="11" w16cid:durableId="486676641">
    <w:abstractNumId w:val="8"/>
  </w:num>
  <w:num w:numId="12" w16cid:durableId="2126344398">
    <w:abstractNumId w:val="15"/>
  </w:num>
  <w:num w:numId="13" w16cid:durableId="303849661">
    <w:abstractNumId w:val="3"/>
  </w:num>
  <w:num w:numId="14" w16cid:durableId="188303835">
    <w:abstractNumId w:val="14"/>
  </w:num>
  <w:num w:numId="15" w16cid:durableId="1523588847">
    <w:abstractNumId w:val="20"/>
  </w:num>
  <w:num w:numId="16" w16cid:durableId="1600288641">
    <w:abstractNumId w:val="0"/>
  </w:num>
  <w:num w:numId="17" w16cid:durableId="1383678929">
    <w:abstractNumId w:val="2"/>
  </w:num>
  <w:num w:numId="18" w16cid:durableId="627857165">
    <w:abstractNumId w:val="16"/>
  </w:num>
  <w:num w:numId="19" w16cid:durableId="1597055396">
    <w:abstractNumId w:val="7"/>
  </w:num>
  <w:num w:numId="20" w16cid:durableId="1891845272">
    <w:abstractNumId w:val="12"/>
  </w:num>
  <w:num w:numId="21" w16cid:durableId="565913900">
    <w:abstractNumId w:val="17"/>
  </w:num>
  <w:num w:numId="22" w16cid:durableId="341052746">
    <w:abstractNumId w:val="5"/>
  </w:num>
  <w:num w:numId="23" w16cid:durableId="219709010">
    <w:abstractNumId w:val="19"/>
  </w:num>
  <w:num w:numId="24" w16cid:durableId="99125065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CE7007"/>
    <w:rsid w:val="00001B88"/>
    <w:rsid w:val="001001D3"/>
    <w:rsid w:val="001B498B"/>
    <w:rsid w:val="00295BF9"/>
    <w:rsid w:val="00360E44"/>
    <w:rsid w:val="003A6E9C"/>
    <w:rsid w:val="003F3384"/>
    <w:rsid w:val="0044009F"/>
    <w:rsid w:val="004446A9"/>
    <w:rsid w:val="00486A7C"/>
    <w:rsid w:val="004944A5"/>
    <w:rsid w:val="004C6E8B"/>
    <w:rsid w:val="004F5886"/>
    <w:rsid w:val="005804D3"/>
    <w:rsid w:val="006450EB"/>
    <w:rsid w:val="006666D8"/>
    <w:rsid w:val="0068651C"/>
    <w:rsid w:val="006961EA"/>
    <w:rsid w:val="006C5427"/>
    <w:rsid w:val="00737E0C"/>
    <w:rsid w:val="00772ACB"/>
    <w:rsid w:val="007754FA"/>
    <w:rsid w:val="007C09C3"/>
    <w:rsid w:val="00813010"/>
    <w:rsid w:val="008B4E0A"/>
    <w:rsid w:val="00936B17"/>
    <w:rsid w:val="009F6397"/>
    <w:rsid w:val="00C12DC7"/>
    <w:rsid w:val="00C7151A"/>
    <w:rsid w:val="00CB7EC4"/>
    <w:rsid w:val="00CE7007"/>
    <w:rsid w:val="00D449DE"/>
    <w:rsid w:val="00D75EDD"/>
    <w:rsid w:val="00E26F15"/>
    <w:rsid w:val="00E512ED"/>
    <w:rsid w:val="00E626C2"/>
    <w:rsid w:val="00E772A6"/>
    <w:rsid w:val="00EA4215"/>
    <w:rsid w:val="00EC2715"/>
    <w:rsid w:val="00EF173B"/>
    <w:rsid w:val="00F04AD4"/>
    <w:rsid w:val="00F061EA"/>
    <w:rsid w:val="00F37E05"/>
    <w:rsid w:val="00F55A52"/>
    <w:rsid w:val="00FA5E91"/>
  </w:rsids>
  <m:mathPr>
    <m:mathFont m:val="Cambria Math"/>
    <m:brkBin m:val="before"/>
    <m:brkBinSub m:val="--"/>
    <m:smallFrac m:val="0"/>
    <m:dispDef/>
    <m:lMargin m:val="0"/>
    <m:rMargin m:val="0"/>
    <m:defJc m:val="centerGroup"/>
    <m:wrapIndent m:val="1440"/>
    <m:intLim m:val="subSup"/>
    <m:naryLim m:val="undOvr"/>
  </m:mathPr>
  <w:themeFontLang w:val="en-US" w:bidi="gu-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7B30D6"/>
  <w15:docId w15:val="{6ACDF200-A37A-4D38-887E-C5DFC2B19F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en-GB" w:eastAsia="en-IN" w:bidi="ar-SA"/>
      </w:rPr>
    </w:rPrDefault>
    <w:pPrDefault>
      <w:pPr>
        <w:spacing w:after="80"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4009F"/>
  </w:style>
  <w:style w:type="paragraph" w:styleId="Heading1">
    <w:name w:val="heading 1"/>
    <w:basedOn w:val="Normal"/>
    <w:next w:val="Normal"/>
    <w:uiPriority w:val="9"/>
    <w:qFormat/>
    <w:rsid w:val="0044009F"/>
    <w:pPr>
      <w:keepNext/>
      <w:keepLines/>
      <w:outlineLvl w:val="0"/>
    </w:pPr>
    <w:rPr>
      <w:rFonts w:ascii="Arial" w:eastAsia="Arial" w:hAnsi="Arial" w:cs="Arial"/>
      <w:b/>
      <w:bCs/>
    </w:rPr>
  </w:style>
  <w:style w:type="paragraph" w:styleId="Heading2">
    <w:name w:val="heading 2"/>
    <w:basedOn w:val="Normal"/>
    <w:next w:val="Normal"/>
    <w:uiPriority w:val="9"/>
    <w:unhideWhenUsed/>
    <w:qFormat/>
    <w:rsid w:val="0044009F"/>
    <w:pPr>
      <w:keepNext/>
      <w:keepLines/>
      <w:outlineLvl w:val="1"/>
    </w:pPr>
    <w:rPr>
      <w:rFonts w:ascii="Arial" w:eastAsia="Arial" w:hAnsi="Arial" w:cs="Arial"/>
      <w:b/>
      <w:bCs/>
    </w:rPr>
  </w:style>
  <w:style w:type="paragraph" w:styleId="Heading3">
    <w:name w:val="heading 3"/>
    <w:basedOn w:val="Normal"/>
    <w:next w:val="Normal"/>
    <w:uiPriority w:val="9"/>
    <w:semiHidden/>
    <w:unhideWhenUsed/>
    <w:qFormat/>
    <w:rsid w:val="0044009F"/>
    <w:pPr>
      <w:keepNext/>
      <w:keepLines/>
      <w:spacing w:before="320"/>
      <w:outlineLvl w:val="2"/>
    </w:pPr>
    <w:rPr>
      <w:color w:val="434343"/>
      <w:sz w:val="28"/>
      <w:szCs w:val="28"/>
    </w:rPr>
  </w:style>
  <w:style w:type="paragraph" w:styleId="Heading4">
    <w:name w:val="heading 4"/>
    <w:basedOn w:val="Normal"/>
    <w:next w:val="Normal"/>
    <w:uiPriority w:val="9"/>
    <w:semiHidden/>
    <w:unhideWhenUsed/>
    <w:qFormat/>
    <w:rsid w:val="0044009F"/>
    <w:pPr>
      <w:keepNext/>
      <w:keepLines/>
      <w:spacing w:before="280"/>
      <w:outlineLvl w:val="3"/>
    </w:pPr>
    <w:rPr>
      <w:color w:val="666666"/>
    </w:rPr>
  </w:style>
  <w:style w:type="paragraph" w:styleId="Heading5">
    <w:name w:val="heading 5"/>
    <w:basedOn w:val="Normal"/>
    <w:next w:val="Normal"/>
    <w:uiPriority w:val="9"/>
    <w:semiHidden/>
    <w:unhideWhenUsed/>
    <w:qFormat/>
    <w:rsid w:val="0044009F"/>
    <w:pPr>
      <w:keepNext/>
      <w:keepLines/>
      <w:spacing w:before="240"/>
      <w:outlineLvl w:val="4"/>
    </w:pPr>
    <w:rPr>
      <w:color w:val="666666"/>
      <w:sz w:val="22"/>
      <w:szCs w:val="22"/>
    </w:rPr>
  </w:style>
  <w:style w:type="paragraph" w:styleId="Heading6">
    <w:name w:val="heading 6"/>
    <w:basedOn w:val="Normal"/>
    <w:next w:val="Normal"/>
    <w:uiPriority w:val="9"/>
    <w:semiHidden/>
    <w:unhideWhenUsed/>
    <w:qFormat/>
    <w:rsid w:val="0044009F"/>
    <w:pPr>
      <w:keepNext/>
      <w:keepLines/>
      <w:spacing w:before="240"/>
      <w:outlineLvl w:val="5"/>
    </w:pPr>
    <w:rPr>
      <w:i/>
      <w:iCs/>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rsid w:val="0044009F"/>
    <w:tblPr>
      <w:tblCellMar>
        <w:top w:w="100" w:type="dxa"/>
        <w:left w:w="100" w:type="dxa"/>
        <w:bottom w:w="100" w:type="dxa"/>
        <w:right w:w="100" w:type="dxa"/>
      </w:tblCellMar>
    </w:tblPr>
  </w:style>
  <w:style w:type="paragraph" w:styleId="Title">
    <w:name w:val="Title"/>
    <w:basedOn w:val="Normal"/>
    <w:next w:val="Normal"/>
    <w:uiPriority w:val="10"/>
    <w:qFormat/>
    <w:rsid w:val="0044009F"/>
    <w:pPr>
      <w:keepNext/>
      <w:keepLines/>
      <w:spacing w:after="60"/>
    </w:pPr>
    <w:rPr>
      <w:sz w:val="52"/>
      <w:szCs w:val="52"/>
    </w:rPr>
  </w:style>
  <w:style w:type="paragraph" w:styleId="Subtitle">
    <w:name w:val="Subtitle"/>
    <w:basedOn w:val="Normal"/>
    <w:next w:val="Normal"/>
    <w:uiPriority w:val="11"/>
    <w:qFormat/>
    <w:rsid w:val="0044009F"/>
    <w:pPr>
      <w:keepNext/>
      <w:keepLines/>
      <w:spacing w:after="320"/>
    </w:pPr>
    <w:rPr>
      <w:rFonts w:ascii="Arial" w:eastAsia="Arial" w:hAnsi="Arial" w:cs="Arial"/>
      <w:color w:val="666666"/>
      <w:sz w:val="30"/>
      <w:szCs w:val="30"/>
    </w:rPr>
  </w:style>
  <w:style w:type="table" w:customStyle="1" w:styleId="a">
    <w:basedOn w:val="TableNormal0"/>
    <w:rsid w:val="0044009F"/>
    <w:tblPr>
      <w:tblStyleRowBandSize w:val="1"/>
      <w:tblStyleColBandSize w:val="1"/>
    </w:tblPr>
  </w:style>
  <w:style w:type="table" w:customStyle="1" w:styleId="a0">
    <w:basedOn w:val="TableNormal0"/>
    <w:rsid w:val="0044009F"/>
    <w:tblPr>
      <w:tblStyleRowBandSize w:val="1"/>
      <w:tblStyleColBandSize w:val="1"/>
    </w:tblPr>
  </w:style>
  <w:style w:type="table" w:customStyle="1" w:styleId="a1">
    <w:basedOn w:val="TableNormal0"/>
    <w:rsid w:val="0044009F"/>
    <w:tblPr>
      <w:tblStyleRowBandSize w:val="1"/>
      <w:tblStyleColBandSize w:val="1"/>
    </w:tblPr>
  </w:style>
  <w:style w:type="paragraph" w:styleId="Header">
    <w:name w:val="header"/>
    <w:basedOn w:val="Normal"/>
    <w:link w:val="HeaderChar"/>
    <w:uiPriority w:val="99"/>
    <w:unhideWhenUsed/>
    <w:rsid w:val="00F55A52"/>
    <w:pPr>
      <w:tabs>
        <w:tab w:val="center" w:pos="4513"/>
        <w:tab w:val="right" w:pos="9026"/>
      </w:tabs>
      <w:spacing w:after="0" w:line="240" w:lineRule="auto"/>
    </w:pPr>
  </w:style>
  <w:style w:type="character" w:customStyle="1" w:styleId="HeaderChar">
    <w:name w:val="Header Char"/>
    <w:basedOn w:val="DefaultParagraphFont"/>
    <w:link w:val="Header"/>
    <w:uiPriority w:val="99"/>
    <w:rsid w:val="00F55A52"/>
  </w:style>
  <w:style w:type="paragraph" w:styleId="Footer">
    <w:name w:val="footer"/>
    <w:basedOn w:val="Normal"/>
    <w:link w:val="FooterChar"/>
    <w:uiPriority w:val="99"/>
    <w:unhideWhenUsed/>
    <w:rsid w:val="00F55A52"/>
    <w:pPr>
      <w:tabs>
        <w:tab w:val="center" w:pos="4513"/>
        <w:tab w:val="right" w:pos="9026"/>
      </w:tabs>
      <w:spacing w:after="0" w:line="240" w:lineRule="auto"/>
    </w:pPr>
  </w:style>
  <w:style w:type="character" w:customStyle="1" w:styleId="FooterChar">
    <w:name w:val="Footer Char"/>
    <w:basedOn w:val="DefaultParagraphFont"/>
    <w:link w:val="Footer"/>
    <w:uiPriority w:val="99"/>
    <w:rsid w:val="00F55A52"/>
  </w:style>
  <w:style w:type="paragraph" w:styleId="BalloonText">
    <w:name w:val="Balloon Text"/>
    <w:basedOn w:val="Normal"/>
    <w:link w:val="BalloonTextChar"/>
    <w:uiPriority w:val="99"/>
    <w:semiHidden/>
    <w:unhideWhenUsed/>
    <w:rsid w:val="00295BF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95BF9"/>
    <w:rPr>
      <w:rFonts w:ascii="Tahoma" w:hAnsi="Tahoma" w:cs="Tahoma"/>
      <w:sz w:val="16"/>
      <w:szCs w:val="16"/>
    </w:rPr>
  </w:style>
  <w:style w:type="paragraph" w:customStyle="1" w:styleId="Normal1">
    <w:name w:val="Normal1"/>
    <w:rsid w:val="00295BF9"/>
    <w:pPr>
      <w:spacing w:after="0" w:line="276" w:lineRule="auto"/>
      <w:jc w:val="left"/>
    </w:pPr>
    <w:rPr>
      <w:rFonts w:ascii="Arial" w:eastAsia="Arial" w:hAnsi="Arial" w:cs="Arial"/>
      <w:sz w:val="22"/>
      <w:szCs w:val="22"/>
      <w:lang w:eastAsia="en-US"/>
    </w:rPr>
  </w:style>
  <w:style w:type="character" w:styleId="Hyperlink">
    <w:name w:val="Hyperlink"/>
    <w:basedOn w:val="DefaultParagraphFont"/>
    <w:uiPriority w:val="99"/>
    <w:unhideWhenUsed/>
    <w:qFormat/>
    <w:rsid w:val="00E512ED"/>
    <w:rPr>
      <w:color w:val="0000FF" w:themeColor="hyperlink"/>
      <w:u w:val="single"/>
    </w:rPr>
  </w:style>
  <w:style w:type="paragraph" w:styleId="NormalWeb">
    <w:name w:val="Normal (Web)"/>
    <w:basedOn w:val="Normal"/>
    <w:uiPriority w:val="99"/>
    <w:unhideWhenUsed/>
    <w:rsid w:val="00E512ED"/>
    <w:pPr>
      <w:spacing w:after="0" w:line="276" w:lineRule="auto"/>
      <w:jc w:val="left"/>
    </w:pPr>
    <w:rPr>
      <w:rFonts w:eastAsia="Arial"/>
      <w:lang w:val="en-US" w:eastAsia="en-US"/>
    </w:rPr>
  </w:style>
  <w:style w:type="paragraph" w:styleId="TOC4">
    <w:name w:val="toc 4"/>
    <w:basedOn w:val="Normal"/>
    <w:next w:val="Normal"/>
    <w:autoRedefine/>
    <w:uiPriority w:val="39"/>
    <w:unhideWhenUsed/>
    <w:rsid w:val="00F04AD4"/>
    <w:pPr>
      <w:spacing w:after="100"/>
      <w:ind w:left="720"/>
    </w:pPr>
  </w:style>
  <w:style w:type="paragraph" w:styleId="TOC1">
    <w:name w:val="toc 1"/>
    <w:basedOn w:val="Normal"/>
    <w:next w:val="Normal"/>
    <w:autoRedefine/>
    <w:uiPriority w:val="39"/>
    <w:unhideWhenUsed/>
    <w:rsid w:val="00F04AD4"/>
    <w:pPr>
      <w:spacing w:after="100"/>
    </w:pPr>
  </w:style>
  <w:style w:type="paragraph" w:styleId="TOC2">
    <w:name w:val="toc 2"/>
    <w:basedOn w:val="Normal"/>
    <w:next w:val="Normal"/>
    <w:autoRedefine/>
    <w:uiPriority w:val="39"/>
    <w:unhideWhenUsed/>
    <w:rsid w:val="00F04AD4"/>
    <w:pPr>
      <w:spacing w:after="100"/>
      <w:ind w:left="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doi.org/10.1177/21582440241261851" TargetMode="External"/><Relationship Id="rId18" Type="http://schemas.openxmlformats.org/officeDocument/2006/relationships/hyperlink" Target="https://www.gallup.com/workplace/349484/state-of-the-global-workplace.aspx" TargetMode="External"/><Relationship Id="rId26" Type="http://schemas.openxmlformats.org/officeDocument/2006/relationships/hyperlink" Target="https://doi.org/10.1080/08956308.2023.2164439" TargetMode="External"/><Relationship Id="rId3" Type="http://schemas.openxmlformats.org/officeDocument/2006/relationships/styles" Target="styles.xml"/><Relationship Id="rId21" Type="http://schemas.openxmlformats.org/officeDocument/2006/relationships/hyperlink" Target="https://www.gov.uk/government/statistics/uk-innovation-survey-2025-report/uk-innovation-survey-2025-report" TargetMode="Externa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hyperlink" Target="https://www.gallup.com/workplace/316313/understanding-and-managing-remote-workers.aspx" TargetMode="External"/><Relationship Id="rId25" Type="http://schemas.openxmlformats.org/officeDocument/2006/relationships/hyperlink" Target="https://doi.org/10.3390/bs14060428" TargetMode="External"/><Relationship Id="rId2" Type="http://schemas.openxmlformats.org/officeDocument/2006/relationships/numbering" Target="numbering.xml"/><Relationship Id="rId16" Type="http://schemas.openxmlformats.org/officeDocument/2006/relationships/hyperlink" Target="https://www.gallup.com/workplace/316313/understanding-and-managing-remote-workers.aspx" TargetMode="External"/><Relationship Id="rId20" Type="http://schemas.openxmlformats.org/officeDocument/2006/relationships/hyperlink" Target="https://www.gov.uk/government/statistics/uk-innovation-survey-2025-report/uk-innovation-survey-2025-report" TargetMode="External"/><Relationship Id="rId29"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hyperlink" Target="https://acr-journal.com/article/leveraging-ai-for-personalized-employee-development-a-new-era-in-human-resource-management-885/" TargetMode="External"/><Relationship Id="rId5" Type="http://schemas.openxmlformats.org/officeDocument/2006/relationships/webSettings" Target="webSettings.xml"/><Relationship Id="rId15" Type="http://schemas.openxmlformats.org/officeDocument/2006/relationships/hyperlink" Target="https://www.cipd.org/en/knowledge/reports/flexible-hybrid-working/" TargetMode="External"/><Relationship Id="rId23" Type="http://schemas.openxmlformats.org/officeDocument/2006/relationships/hyperlink" Target="https://www.jrgpartners.com/employee-retention-statistics-2026-what-data-says-about-keeping-talent/" TargetMode="External"/><Relationship Id="rId28" Type="http://schemas.openxmlformats.org/officeDocument/2006/relationships/footer" Target="footer1.xml"/><Relationship Id="rId10" Type="http://schemas.openxmlformats.org/officeDocument/2006/relationships/image" Target="media/image3.png"/><Relationship Id="rId19" Type="http://schemas.openxmlformats.org/officeDocument/2006/relationships/hyperlink" Target="https://www.gallup.com/workplace/349484/state-of-the-global-workplace.aspx" TargetMode="External"/><Relationship Id="rId3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www.cipd.org/en/knowledge/reports/flexible-hybrid-working/" TargetMode="External"/><Relationship Id="rId22" Type="http://schemas.openxmlformats.org/officeDocument/2006/relationships/hyperlink" Target="https://papers.ssrn.com/sol3/Delivery.cfm?abstractid=5216097" TargetMode="External"/><Relationship Id="rId27" Type="http://schemas.openxmlformats.org/officeDocument/2006/relationships/hyperlink" Target="https://sqmagazine.co.uk/slack-statistics/" TargetMode="External"/><Relationship Id="rId30" Type="http://schemas.openxmlformats.org/officeDocument/2006/relationships/fontTable" Target="fontTable.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4" Type="http://schemas.openxmlformats.org/officeDocument/2006/relationships/font" Target="fonts/font4.odttf"/></Relationships>
</file>

<file path=word/_rels/header1.xml.rels><?xml version="1.0" encoding="UTF-8" standalone="yes"?>
<Relationships xmlns="http://schemas.openxmlformats.org/package/2006/relationships"><Relationship Id="rId1" Type="http://schemas.openxmlformats.org/officeDocument/2006/relationships/image" Target="media/image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82A0A1E6-1EF4-41DA-86AB-A1A18CD328D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TotalTime>
  <Pages>23</Pages>
  <Words>4276</Words>
  <Characters>24375</Characters>
  <Application>Microsoft Office Word</Application>
  <DocSecurity>0</DocSecurity>
  <Lines>203</Lines>
  <Paragraphs>57</Paragraphs>
  <ScaleCrop>false</ScaleCrop>
  <Company/>
  <LinksUpToDate>false</LinksUpToDate>
  <CharactersWithSpaces>28594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Jayraj Nathabhai keshvala</cp:lastModifiedBy>
  <cp:revision>38</cp:revision>
  <dcterms:created xsi:type="dcterms:W3CDTF">2026-10-01T11:56:00Z</dcterms:created>
  <dcterms:modified xsi:type="dcterms:W3CDTF">2026-10-12T09:40:00Z</dcterms:modified>
</cp:coreProperties>
</file>