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421FF" w:rsidRPr="005421FF" w:rsidRDefault="005421FF" w:rsidP="005421FF">
      <w:pPr>
        <w:spacing w:before="100" w:beforeAutospacing="1" w:after="100" w:afterAutospacing="1" w:line="360" w:lineRule="auto"/>
        <w:jc w:val="center"/>
        <w:rPr>
          <w:rFonts w:ascii="Arial" w:eastAsia="Arial Unicode MS" w:hAnsi="Arial" w:cs="Arial"/>
          <w:b/>
          <w:sz w:val="52"/>
          <w:szCs w:val="56"/>
        </w:rPr>
      </w:pPr>
      <w:bookmarkStart w:id="0" w:name="_Toc218554151"/>
      <w:r w:rsidRPr="005421FF">
        <w:rPr>
          <w:rFonts w:ascii="Arial" w:eastAsia="Arial Unicode MS" w:hAnsi="Arial" w:cs="Arial"/>
          <w:b/>
          <w:sz w:val="52"/>
          <w:szCs w:val="56"/>
        </w:rPr>
        <w:t>The Effectiveness of Community-Based Mental Health Interventions in Reducing Depression Among Adolescents in the United Kingdom</w:t>
      </w:r>
    </w:p>
    <w:p w:rsidR="005421FF" w:rsidRPr="00AA1F5A" w:rsidRDefault="005421FF" w:rsidP="005421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56"/>
          <w:szCs w:val="56"/>
        </w:rPr>
      </w:pPr>
    </w:p>
    <w:p w:rsidR="0031492C" w:rsidRDefault="0031492C" w:rsidP="003149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Pr>
          <w:rFonts w:ascii="Arial" w:eastAsia="Arial Unicode MS" w:hAnsi="Arial" w:cs="Arial"/>
          <w:b/>
          <w:sz w:val="56"/>
          <w:szCs w:val="56"/>
        </w:rPr>
        <w:t>Saniya Yakub Patel</w:t>
      </w:r>
    </w:p>
    <w:p w:rsidR="005421FF" w:rsidRPr="0031492C" w:rsidRDefault="005421FF" w:rsidP="003149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5421FF">
        <w:rPr>
          <w:rFonts w:ascii="Arial" w:hAnsi="Arial" w:cs="Arial"/>
          <w:b/>
          <w:bCs/>
          <w:sz w:val="44"/>
          <w:szCs w:val="40"/>
        </w:rPr>
        <w:t>Student ID: 2420142</w:t>
      </w:r>
    </w:p>
    <w:p w:rsidR="005421FF" w:rsidRPr="005421FF" w:rsidRDefault="005421FF" w:rsidP="005421FF">
      <w:pPr>
        <w:jc w:val="center"/>
        <w:rPr>
          <w:rFonts w:ascii="Arial" w:hAnsi="Arial" w:cs="Arial"/>
          <w:b/>
          <w:bCs/>
          <w:sz w:val="44"/>
          <w:szCs w:val="40"/>
        </w:rPr>
      </w:pPr>
    </w:p>
    <w:p w:rsidR="0031492C" w:rsidRDefault="0031492C" w:rsidP="005421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bCs/>
          <w:sz w:val="52"/>
          <w:szCs w:val="52"/>
        </w:rPr>
      </w:pPr>
    </w:p>
    <w:p w:rsidR="0031492C" w:rsidRDefault="0031492C" w:rsidP="005421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bCs/>
          <w:sz w:val="52"/>
          <w:szCs w:val="52"/>
        </w:rPr>
      </w:pPr>
    </w:p>
    <w:p w:rsidR="005421FF" w:rsidRPr="0031492C" w:rsidRDefault="0031492C" w:rsidP="003149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bCs/>
          <w:sz w:val="52"/>
          <w:szCs w:val="52"/>
        </w:rPr>
      </w:pPr>
      <w:r>
        <w:rPr>
          <w:rFonts w:ascii="Arial" w:eastAsia="Arial Unicode MS" w:hAnsi="Arial" w:cs="Arial"/>
          <w:b/>
          <w:bCs/>
          <w:sz w:val="52"/>
          <w:szCs w:val="52"/>
        </w:rPr>
        <w:t>Dr. Philip Jones</w:t>
      </w:r>
    </w:p>
    <w:p w:rsidR="005421FF" w:rsidRDefault="005421FF" w:rsidP="005421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32"/>
          <w:szCs w:val="32"/>
        </w:rPr>
      </w:pPr>
    </w:p>
    <w:p w:rsidR="005421FF" w:rsidRDefault="005421FF" w:rsidP="005421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32"/>
          <w:szCs w:val="32"/>
        </w:rPr>
      </w:pPr>
    </w:p>
    <w:p w:rsidR="005421FF" w:rsidRDefault="005421FF" w:rsidP="005421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32"/>
          <w:szCs w:val="32"/>
        </w:rPr>
      </w:pPr>
    </w:p>
    <w:p w:rsidR="005421FF" w:rsidRPr="00F53549" w:rsidRDefault="005421FF" w:rsidP="005421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24"/>
          <w:szCs w:val="24"/>
        </w:rPr>
      </w:pPr>
      <w:r w:rsidRPr="00F53549">
        <w:rPr>
          <w:rFonts w:ascii="Arial" w:eastAsia="Arial Unicode MS" w:hAnsi="Arial" w:cs="Arial"/>
          <w:sz w:val="24"/>
          <w:szCs w:val="24"/>
        </w:rPr>
        <w:t xml:space="preserve">Dissertation submitted as part of the requirements for the award </w:t>
      </w:r>
      <w:r>
        <w:rPr>
          <w:rFonts w:ascii="Arial" w:eastAsia="Arial Unicode MS" w:hAnsi="Arial" w:cs="Arial"/>
          <w:sz w:val="24"/>
          <w:szCs w:val="24"/>
        </w:rPr>
        <w:t xml:space="preserve">of </w:t>
      </w:r>
      <w:r w:rsidRPr="00F53549">
        <w:rPr>
          <w:rFonts w:ascii="Arial" w:eastAsia="Arial Unicode MS" w:hAnsi="Arial" w:cs="Arial"/>
          <w:sz w:val="24"/>
          <w:szCs w:val="24"/>
        </w:rPr>
        <w:t>MSc Public Health and Social Care in Practice</w:t>
      </w:r>
    </w:p>
    <w:p w:rsidR="005421FF" w:rsidRPr="00F53549" w:rsidRDefault="005421FF" w:rsidP="005421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24"/>
          <w:szCs w:val="24"/>
        </w:rPr>
      </w:pPr>
    </w:p>
    <w:p w:rsidR="005421FF" w:rsidRPr="0031492C" w:rsidRDefault="0031492C" w:rsidP="0031492C">
      <w:pPr>
        <w:jc w:val="center"/>
        <w:rPr>
          <w:rFonts w:ascii="Arial" w:eastAsia="Calibri" w:hAnsi="Arial" w:cs="Arial"/>
          <w:b/>
          <w:bCs/>
          <w:sz w:val="24"/>
          <w:szCs w:val="24"/>
          <w:u w:val="single"/>
        </w:rPr>
      </w:pPr>
      <w:r>
        <w:rPr>
          <w:rFonts w:ascii="Arial" w:eastAsia="Calibri" w:hAnsi="Arial" w:cs="Arial"/>
          <w:sz w:val="24"/>
          <w:szCs w:val="24"/>
        </w:rPr>
        <w:t>January - 2026</w:t>
      </w:r>
    </w:p>
    <w:p w:rsidR="007F4922" w:rsidRPr="00CE29E9" w:rsidRDefault="007F4922" w:rsidP="007F4922">
      <w:pPr>
        <w:jc w:val="center"/>
        <w:rPr>
          <w:rFonts w:ascii="Arial" w:eastAsia="Times New Roman" w:hAnsi="Arial" w:cs="Arial"/>
          <w:b/>
          <w:sz w:val="28"/>
          <w:szCs w:val="28"/>
        </w:rPr>
      </w:pPr>
      <w:r w:rsidRPr="00CE29E9">
        <w:rPr>
          <w:rFonts w:ascii="Arial" w:eastAsia="Times New Roman" w:hAnsi="Arial" w:cs="Arial"/>
          <w:b/>
          <w:sz w:val="28"/>
          <w:szCs w:val="28"/>
        </w:rPr>
        <w:lastRenderedPageBreak/>
        <w:t>DECLARATION</w:t>
      </w:r>
    </w:p>
    <w:p w:rsidR="007F4922" w:rsidRPr="00DE1CB2" w:rsidRDefault="007F4922" w:rsidP="00DE1CB2">
      <w:pPr>
        <w:spacing w:line="360" w:lineRule="auto"/>
        <w:jc w:val="both"/>
        <w:rPr>
          <w:rFonts w:ascii="Arial" w:hAnsi="Arial" w:cs="Arial"/>
          <w:sz w:val="24"/>
          <w:szCs w:val="24"/>
        </w:rPr>
      </w:pPr>
    </w:p>
    <w:p w:rsidR="007F4922" w:rsidRPr="00DE1CB2" w:rsidRDefault="00DE1CB2" w:rsidP="00DE1CB2">
      <w:pPr>
        <w:spacing w:line="360" w:lineRule="auto"/>
        <w:jc w:val="both"/>
        <w:rPr>
          <w:rFonts w:ascii="Arial" w:hAnsi="Arial" w:cs="Arial"/>
          <w:sz w:val="24"/>
          <w:szCs w:val="24"/>
        </w:rPr>
      </w:pPr>
      <w:r w:rsidRPr="00DE1CB2">
        <w:rPr>
          <w:rFonts w:ascii="Arial" w:hAnsi="Arial" w:cs="Arial"/>
          <w:sz w:val="24"/>
          <w:szCs w:val="24"/>
        </w:rPr>
        <w:t>I, Saniya Yakub Patel, certify that I am the author of this dissertation, that all of the work in it is original to me unless otherwise noted in the text, and that this work has not been submitted, in whole or in part, for any other degree or qualification except as specified</w:t>
      </w:r>
      <w:r w:rsidR="007F4922" w:rsidRPr="00DE1CB2">
        <w:rPr>
          <w:rFonts w:ascii="Arial" w:hAnsi="Arial" w:cs="Arial"/>
          <w:sz w:val="24"/>
          <w:szCs w:val="24"/>
        </w:rPr>
        <w:t>.</w:t>
      </w:r>
    </w:p>
    <w:p w:rsidR="007F4922" w:rsidRPr="00C26BF2" w:rsidRDefault="007F4922" w:rsidP="00C26BF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sz w:val="24"/>
          <w:szCs w:val="24"/>
        </w:rPr>
      </w:pPr>
    </w:p>
    <w:p w:rsidR="007F4922" w:rsidRPr="00C26BF2" w:rsidRDefault="00C26BF2" w:rsidP="00C26BF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sz w:val="24"/>
          <w:szCs w:val="24"/>
        </w:rPr>
      </w:pPr>
      <w:r w:rsidRPr="00C26BF2">
        <w:rPr>
          <w:rFonts w:ascii="Arial" w:hAnsi="Arial" w:cs="Arial"/>
          <w:sz w:val="24"/>
          <w:szCs w:val="24"/>
        </w:rPr>
        <w:t xml:space="preserve">Signature: </w:t>
      </w:r>
      <w:r w:rsidR="005421FF" w:rsidRPr="00DE1CB2">
        <w:rPr>
          <w:rFonts w:ascii="Arial" w:hAnsi="Arial" w:cs="Arial"/>
          <w:sz w:val="24"/>
          <w:szCs w:val="24"/>
          <w:u w:val="dashedHeavy"/>
        </w:rPr>
        <w:t>Saniya Yakub Patel</w:t>
      </w:r>
    </w:p>
    <w:p w:rsidR="007F4922" w:rsidRPr="00C26BF2" w:rsidRDefault="007F4922" w:rsidP="00C26BF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sz w:val="24"/>
          <w:szCs w:val="24"/>
        </w:rPr>
      </w:pPr>
    </w:p>
    <w:p w:rsidR="00C26BF2" w:rsidRDefault="007F4922" w:rsidP="00C26BF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sz w:val="24"/>
          <w:szCs w:val="24"/>
        </w:rPr>
      </w:pPr>
      <w:r w:rsidRPr="00C26BF2">
        <w:rPr>
          <w:rFonts w:ascii="Arial" w:hAnsi="Arial" w:cs="Arial"/>
          <w:sz w:val="24"/>
          <w:szCs w:val="24"/>
        </w:rPr>
        <w:t>Date</w:t>
      </w:r>
      <w:r w:rsidR="005421FF">
        <w:rPr>
          <w:rFonts w:ascii="Arial" w:hAnsi="Arial" w:cs="Arial"/>
          <w:sz w:val="24"/>
          <w:szCs w:val="24"/>
        </w:rPr>
        <w:t xml:space="preserve">: </w:t>
      </w:r>
      <w:r w:rsidR="005421FF" w:rsidRPr="00DE1CB2">
        <w:rPr>
          <w:rFonts w:ascii="Arial" w:hAnsi="Arial" w:cs="Arial"/>
          <w:sz w:val="24"/>
          <w:szCs w:val="24"/>
          <w:u w:val="single"/>
        </w:rPr>
        <w:t>07-January-2026</w:t>
      </w:r>
    </w:p>
    <w:p w:rsidR="00C26BF2" w:rsidRDefault="00C26BF2">
      <w:pPr>
        <w:rPr>
          <w:rFonts w:ascii="Arial" w:hAnsi="Arial" w:cs="Arial"/>
          <w:sz w:val="24"/>
          <w:szCs w:val="24"/>
        </w:rPr>
      </w:pPr>
      <w:r>
        <w:rPr>
          <w:rFonts w:ascii="Arial" w:hAnsi="Arial" w:cs="Arial"/>
          <w:sz w:val="24"/>
          <w:szCs w:val="24"/>
        </w:rPr>
        <w:br w:type="page"/>
      </w:r>
    </w:p>
    <w:p w:rsidR="005421FF" w:rsidRDefault="005421FF" w:rsidP="005421FF">
      <w:pPr>
        <w:pStyle w:val="Heading1"/>
        <w:numPr>
          <w:ilvl w:val="0"/>
          <w:numId w:val="0"/>
        </w:numPr>
        <w:jc w:val="center"/>
      </w:pPr>
      <w:r>
        <w:lastRenderedPageBreak/>
        <w:t>Acknowledgement</w:t>
      </w:r>
    </w:p>
    <w:p w:rsidR="005421FF" w:rsidRPr="005421FF" w:rsidRDefault="005421FF" w:rsidP="005421FF"/>
    <w:p w:rsidR="005421FF" w:rsidRPr="005421FF" w:rsidRDefault="005421FF" w:rsidP="005421FF">
      <w:pPr>
        <w:spacing w:line="360" w:lineRule="auto"/>
        <w:jc w:val="both"/>
        <w:rPr>
          <w:rFonts w:ascii="Arial" w:hAnsi="Arial" w:cs="Arial"/>
          <w:sz w:val="24"/>
          <w:szCs w:val="24"/>
        </w:rPr>
      </w:pPr>
      <w:r w:rsidRPr="005421FF">
        <w:rPr>
          <w:rFonts w:ascii="Arial" w:hAnsi="Arial" w:cs="Arial"/>
          <w:sz w:val="24"/>
          <w:szCs w:val="24"/>
        </w:rPr>
        <w:t>I would like to express my sincere gratitude to my supervisor for their guidance, support, and constructive feedback throughout this dissertation. Their expertise was invaluable in shaping this research.</w:t>
      </w:r>
    </w:p>
    <w:p w:rsidR="005421FF" w:rsidRPr="005421FF" w:rsidRDefault="005421FF" w:rsidP="005421FF">
      <w:pPr>
        <w:spacing w:line="360" w:lineRule="auto"/>
        <w:jc w:val="both"/>
        <w:rPr>
          <w:rFonts w:ascii="Arial" w:hAnsi="Arial" w:cs="Arial"/>
          <w:sz w:val="24"/>
          <w:szCs w:val="24"/>
        </w:rPr>
      </w:pPr>
      <w:r w:rsidRPr="005421FF">
        <w:rPr>
          <w:rFonts w:ascii="Arial" w:hAnsi="Arial" w:cs="Arial"/>
          <w:sz w:val="24"/>
          <w:szCs w:val="24"/>
        </w:rPr>
        <w:t>I am also thankful to the academic staff for their teaching and support during my studies, and to the authors whose research informed this review. Finally, I would like to thank my family and friends for their encouragement and support throughout this process.</w:t>
      </w:r>
    </w:p>
    <w:p w:rsidR="005421FF" w:rsidRPr="005421FF" w:rsidRDefault="005421FF" w:rsidP="005421FF">
      <w:pPr>
        <w:spacing w:line="360" w:lineRule="auto"/>
        <w:jc w:val="both"/>
        <w:rPr>
          <w:rFonts w:ascii="Arial" w:hAnsi="Arial" w:cs="Arial"/>
          <w:sz w:val="24"/>
          <w:szCs w:val="24"/>
        </w:rPr>
      </w:pPr>
      <w:r w:rsidRPr="005421FF">
        <w:rPr>
          <w:rFonts w:ascii="Arial" w:hAnsi="Arial" w:cs="Arial"/>
          <w:sz w:val="24"/>
          <w:szCs w:val="24"/>
        </w:rPr>
        <w:br w:type="page"/>
      </w:r>
    </w:p>
    <w:p w:rsidR="006D27D5" w:rsidRDefault="006D27D5" w:rsidP="006D27D5">
      <w:pPr>
        <w:pStyle w:val="Heading1"/>
        <w:numPr>
          <w:ilvl w:val="0"/>
          <w:numId w:val="0"/>
        </w:numPr>
        <w:rPr>
          <w:lang w:val="en-US"/>
        </w:rPr>
      </w:pPr>
      <w:r>
        <w:rPr>
          <w:rStyle w:val="Strong"/>
          <w:b/>
          <w:bCs w:val="0"/>
        </w:rPr>
        <w:lastRenderedPageBreak/>
        <w:t>Abstract</w:t>
      </w:r>
      <w:bookmarkEnd w:id="0"/>
    </w:p>
    <w:p w:rsidR="006D27D5" w:rsidRPr="006D27D5" w:rsidRDefault="006D27D5" w:rsidP="006D27D5">
      <w:pPr>
        <w:spacing w:line="360" w:lineRule="auto"/>
        <w:jc w:val="both"/>
        <w:rPr>
          <w:rFonts w:ascii="Arial" w:hAnsi="Arial" w:cs="Arial"/>
          <w:sz w:val="24"/>
          <w:szCs w:val="24"/>
        </w:rPr>
      </w:pPr>
      <w:r w:rsidRPr="006D27D5">
        <w:rPr>
          <w:rFonts w:ascii="Arial" w:hAnsi="Arial" w:cs="Arial"/>
          <w:sz w:val="24"/>
          <w:szCs w:val="24"/>
        </w:rPr>
        <w:t>Adolescent depression is a significant and growing public health concern in the United Kingdom, with increasing numbers of young people experiencing emotional distress alongside limited access to specialist mental health services. Long waiting times and high referral thresholds within Child and Adolescent Mental Health Services have contributed to unmet need, particularly for adolescents with mild to moderate symptoms. In response, community-based mental health interventions have been developed to provide accessible, early support outside traditional clinical settings. This study aimed to evaluate the effectiveness of community-based mental health interventions in reducing depressive symptoms among adolescents in the UK.</w:t>
      </w:r>
    </w:p>
    <w:p w:rsidR="006D27D5" w:rsidRPr="006D27D5" w:rsidRDefault="006D27D5" w:rsidP="006D27D5">
      <w:pPr>
        <w:spacing w:line="360" w:lineRule="auto"/>
        <w:jc w:val="both"/>
        <w:rPr>
          <w:rFonts w:ascii="Arial" w:hAnsi="Arial" w:cs="Arial"/>
          <w:sz w:val="24"/>
          <w:szCs w:val="24"/>
        </w:rPr>
      </w:pPr>
      <w:r w:rsidRPr="006D27D5">
        <w:rPr>
          <w:rFonts w:ascii="Arial" w:hAnsi="Arial" w:cs="Arial"/>
          <w:sz w:val="24"/>
          <w:szCs w:val="24"/>
        </w:rPr>
        <w:t>A systematic literature review was conducted to synthesise evidence from peer-reviewed UK-based studies published from 2000 onwards. Electronic databases including PsycINFO, MEDLINE, CINAHL, Scopus, and Web of Science were searched using predefined inclusion and exclusion criteria. Studies employing quantitative, qualitative, and mixed-methods designs were included to capture both effectiveness and implementation-related evidence. Data extraction was undertaken using a structured framework, and methodological quality was assessed using recognised critical appraisal tools. Due to heterogeneity in intervention types, outcome measures, and study designs, a narrative synthesis approach was adopted.</w:t>
      </w:r>
    </w:p>
    <w:p w:rsidR="006D27D5" w:rsidRPr="006D27D5" w:rsidRDefault="006D27D5" w:rsidP="006D27D5">
      <w:pPr>
        <w:spacing w:line="360" w:lineRule="auto"/>
        <w:jc w:val="both"/>
        <w:rPr>
          <w:rFonts w:ascii="Arial" w:hAnsi="Arial" w:cs="Arial"/>
          <w:sz w:val="24"/>
          <w:szCs w:val="24"/>
        </w:rPr>
      </w:pPr>
      <w:r w:rsidRPr="006D27D5">
        <w:rPr>
          <w:rFonts w:ascii="Arial" w:hAnsi="Arial" w:cs="Arial"/>
          <w:sz w:val="24"/>
          <w:szCs w:val="24"/>
        </w:rPr>
        <w:t>The findings indicate that community-based mental health interventions can produce modest short-term reductions in depressive symptoms among adolescents, particularly when interventions are targeted at those with identified need. School-based counselling and targeted cognitive-behavioural therapy–informed interventions demonstrated the most consistent evidence of effectiveness. Interventions delivered through community and voluntary sector organisations were associated with high acceptability and engagement, although the strength of quantitative evidence was more limited. Evidence relating to digital interventions was mixed, with challenges identified in relation to engagement, adherence, and digital exclusion. Across studies, intervention effectiveness was strongly influenced by factors including implementation quality, practitioner training, organisational support, and contextual fit.</w:t>
      </w:r>
    </w:p>
    <w:p w:rsidR="006D27D5" w:rsidRPr="006D27D5" w:rsidRDefault="006D27D5" w:rsidP="006D27D5">
      <w:pPr>
        <w:spacing w:line="360" w:lineRule="auto"/>
        <w:jc w:val="both"/>
        <w:rPr>
          <w:rFonts w:ascii="Arial" w:hAnsi="Arial" w:cs="Arial"/>
          <w:sz w:val="24"/>
          <w:szCs w:val="24"/>
        </w:rPr>
      </w:pPr>
      <w:r w:rsidRPr="006D27D5">
        <w:rPr>
          <w:rFonts w:ascii="Arial" w:hAnsi="Arial" w:cs="Arial"/>
          <w:sz w:val="24"/>
          <w:szCs w:val="24"/>
        </w:rPr>
        <w:lastRenderedPageBreak/>
        <w:t>Overall, community-based mental health interventions represent a valuable component of a broader, stepped-care approach to supporting adolescent mental health in the UK. However, their effectiveness is highly context-dependent, and evidence of long-term outcomes, cost-effectiveness, and equity remains limited. Further high-quality longitudinal research is required to strengthen the evidence base and inform policy and practice.</w:t>
      </w:r>
    </w:p>
    <w:p w:rsidR="006D27D5" w:rsidRDefault="006D27D5">
      <w:r>
        <w:br w:type="page"/>
      </w:r>
    </w:p>
    <w:sdt>
      <w:sdtPr>
        <w:rPr>
          <w:rFonts w:asciiTheme="minorHAnsi" w:eastAsiaTheme="minorHAnsi" w:hAnsiTheme="minorHAnsi" w:cstheme="minorBidi"/>
          <w:color w:val="auto"/>
          <w:sz w:val="22"/>
          <w:szCs w:val="22"/>
          <w:lang w:val="en-GB"/>
        </w:rPr>
        <w:id w:val="157735934"/>
        <w:docPartObj>
          <w:docPartGallery w:val="Table of Contents"/>
          <w:docPartUnique/>
        </w:docPartObj>
      </w:sdtPr>
      <w:sdtEndPr>
        <w:rPr>
          <w:b/>
          <w:bCs/>
          <w:noProof/>
        </w:rPr>
      </w:sdtEndPr>
      <w:sdtContent>
        <w:p w:rsidR="007F4922" w:rsidRPr="007F4922" w:rsidRDefault="007F4922" w:rsidP="007F4922">
          <w:pPr>
            <w:pStyle w:val="TOCHeading"/>
            <w:spacing w:line="360" w:lineRule="auto"/>
            <w:rPr>
              <w:rStyle w:val="Heading1Char"/>
            </w:rPr>
          </w:pPr>
          <w:r w:rsidRPr="007F4922">
            <w:rPr>
              <w:rStyle w:val="Heading1Char"/>
            </w:rPr>
            <w:t>Contents</w:t>
          </w:r>
        </w:p>
        <w:p w:rsidR="007F4922" w:rsidRPr="007F4922" w:rsidRDefault="007F4922" w:rsidP="007F4922">
          <w:pPr>
            <w:pStyle w:val="TOC1"/>
            <w:rPr>
              <w:rFonts w:ascii="Arial" w:eastAsiaTheme="minorEastAsia" w:hAnsi="Arial" w:cs="Arial"/>
              <w:noProof/>
              <w:sz w:val="24"/>
              <w:szCs w:val="24"/>
              <w:lang w:val="en-US"/>
            </w:rPr>
          </w:pPr>
          <w:r w:rsidRPr="007F4922">
            <w:rPr>
              <w:rFonts w:ascii="Arial" w:hAnsi="Arial" w:cs="Arial"/>
              <w:sz w:val="24"/>
              <w:szCs w:val="24"/>
            </w:rPr>
            <w:fldChar w:fldCharType="begin"/>
          </w:r>
          <w:r w:rsidRPr="007F4922">
            <w:rPr>
              <w:rFonts w:ascii="Arial" w:hAnsi="Arial" w:cs="Arial"/>
              <w:sz w:val="24"/>
              <w:szCs w:val="24"/>
            </w:rPr>
            <w:instrText xml:space="preserve"> TOC \o "1-3" \h \z \u </w:instrText>
          </w:r>
          <w:r w:rsidRPr="007F4922">
            <w:rPr>
              <w:rFonts w:ascii="Arial" w:hAnsi="Arial" w:cs="Arial"/>
              <w:sz w:val="24"/>
              <w:szCs w:val="24"/>
            </w:rPr>
            <w:fldChar w:fldCharType="separate"/>
          </w:r>
          <w:hyperlink w:anchor="_Toc218554151" w:history="1">
            <w:r w:rsidRPr="007F4922">
              <w:rPr>
                <w:rStyle w:val="Hyperlink"/>
                <w:rFonts w:ascii="Arial" w:hAnsi="Arial" w:cs="Arial"/>
                <w:noProof/>
                <w:sz w:val="24"/>
                <w:szCs w:val="24"/>
              </w:rPr>
              <w:t>Abstract</w:t>
            </w:r>
            <w:r w:rsidRPr="007F4922">
              <w:rPr>
                <w:rFonts w:ascii="Arial" w:hAnsi="Arial" w:cs="Arial"/>
                <w:noProof/>
                <w:webHidden/>
                <w:sz w:val="24"/>
                <w:szCs w:val="24"/>
              </w:rPr>
              <w:tab/>
            </w:r>
            <w:r w:rsidRPr="007F4922">
              <w:rPr>
                <w:rFonts w:ascii="Arial" w:hAnsi="Arial" w:cs="Arial"/>
                <w:noProof/>
                <w:webHidden/>
                <w:sz w:val="24"/>
                <w:szCs w:val="24"/>
              </w:rPr>
              <w:fldChar w:fldCharType="begin"/>
            </w:r>
            <w:r w:rsidRPr="007F4922">
              <w:rPr>
                <w:rFonts w:ascii="Arial" w:hAnsi="Arial" w:cs="Arial"/>
                <w:noProof/>
                <w:webHidden/>
                <w:sz w:val="24"/>
                <w:szCs w:val="24"/>
              </w:rPr>
              <w:instrText xml:space="preserve"> PAGEREF _Toc218554151 \h </w:instrText>
            </w:r>
            <w:r w:rsidRPr="007F4922">
              <w:rPr>
                <w:rFonts w:ascii="Arial" w:hAnsi="Arial" w:cs="Arial"/>
                <w:noProof/>
                <w:webHidden/>
                <w:sz w:val="24"/>
                <w:szCs w:val="24"/>
              </w:rPr>
            </w:r>
            <w:r w:rsidRPr="007F4922">
              <w:rPr>
                <w:rFonts w:ascii="Arial" w:hAnsi="Arial" w:cs="Arial"/>
                <w:noProof/>
                <w:webHidden/>
                <w:sz w:val="24"/>
                <w:szCs w:val="24"/>
              </w:rPr>
              <w:fldChar w:fldCharType="separate"/>
            </w:r>
            <w:r w:rsidRPr="007F4922">
              <w:rPr>
                <w:rFonts w:ascii="Arial" w:hAnsi="Arial" w:cs="Arial"/>
                <w:noProof/>
                <w:webHidden/>
                <w:sz w:val="24"/>
                <w:szCs w:val="24"/>
              </w:rPr>
              <w:t>1</w:t>
            </w:r>
            <w:r w:rsidRPr="007F4922">
              <w:rPr>
                <w:rFonts w:ascii="Arial" w:hAnsi="Arial" w:cs="Arial"/>
                <w:noProof/>
                <w:webHidden/>
                <w:sz w:val="24"/>
                <w:szCs w:val="24"/>
              </w:rPr>
              <w:fldChar w:fldCharType="end"/>
            </w:r>
          </w:hyperlink>
        </w:p>
        <w:p w:rsidR="007F4922" w:rsidRPr="007F4922" w:rsidRDefault="00431F7C" w:rsidP="007F4922">
          <w:pPr>
            <w:pStyle w:val="TOC1"/>
            <w:rPr>
              <w:rFonts w:ascii="Arial" w:eastAsiaTheme="minorEastAsia" w:hAnsi="Arial" w:cs="Arial"/>
              <w:noProof/>
              <w:sz w:val="24"/>
              <w:szCs w:val="24"/>
              <w:lang w:val="en-US"/>
            </w:rPr>
          </w:pPr>
          <w:hyperlink w:anchor="_Toc218554152" w:history="1">
            <w:r w:rsidR="007F4922" w:rsidRPr="007F4922">
              <w:rPr>
                <w:rStyle w:val="Hyperlink"/>
                <w:rFonts w:ascii="Arial" w:hAnsi="Arial" w:cs="Arial"/>
                <w:noProof/>
                <w:sz w:val="24"/>
                <w:szCs w:val="24"/>
              </w:rPr>
              <w:t>CHAPTER 1 Introduction and Background:</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_Toc218554152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53" w:history="1">
            <w:r w:rsidR="007F4922" w:rsidRPr="007F4922">
              <w:rPr>
                <w:rStyle w:val="Hyperlink"/>
                <w:rFonts w:ascii="Arial" w:hAnsi="Arial" w:cs="Arial"/>
                <w:noProof/>
                <w:sz w:val="24"/>
                <w:szCs w:val="24"/>
              </w:rPr>
              <w:t>1.1 Introduction:</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_Toc218554153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54" w:history="1">
            <w:r w:rsidR="007F4922" w:rsidRPr="007F4922">
              <w:rPr>
                <w:rStyle w:val="Hyperlink"/>
                <w:rFonts w:ascii="Arial" w:hAnsi="Arial" w:cs="Arial"/>
                <w:noProof/>
                <w:sz w:val="24"/>
                <w:szCs w:val="24"/>
              </w:rPr>
              <w:t>1.2 Background and Current Context:</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_Toc218554154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55" w:history="1">
            <w:r w:rsidR="007F4922" w:rsidRPr="007F4922">
              <w:rPr>
                <w:rStyle w:val="Hyperlink"/>
                <w:rFonts w:ascii="Arial" w:hAnsi="Arial" w:cs="Arial"/>
                <w:noProof/>
                <w:sz w:val="24"/>
                <w:szCs w:val="24"/>
              </w:rPr>
              <w:t>1.3 Overview of the Adolescent Protection Process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_Toc218554155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56" w:history="1">
            <w:r w:rsidR="007F4922" w:rsidRPr="007F4922">
              <w:rPr>
                <w:rStyle w:val="Hyperlink"/>
                <w:rFonts w:ascii="Arial" w:hAnsi="Arial" w:cs="Arial"/>
                <w:noProof/>
                <w:sz w:val="24"/>
                <w:szCs w:val="24"/>
              </w:rPr>
              <w:t>1.4 Roles and Responsibilities of Teachers and Parents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_Toc218554156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7</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57" w:history="1">
            <w:r w:rsidR="007F4922" w:rsidRPr="007F4922">
              <w:rPr>
                <w:rStyle w:val="Hyperlink"/>
                <w:rFonts w:ascii="Arial" w:hAnsi="Arial" w:cs="Arial"/>
                <w:noProof/>
                <w:sz w:val="24"/>
                <w:szCs w:val="24"/>
              </w:rPr>
              <w:t>1.5 Supporting Adolescents at Risk</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_Toc218554157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8</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58" w:history="1">
            <w:r w:rsidR="007F4922" w:rsidRPr="007F4922">
              <w:rPr>
                <w:rStyle w:val="Hyperlink"/>
                <w:rFonts w:ascii="Arial" w:hAnsi="Arial" w:cs="Arial"/>
                <w:noProof/>
                <w:sz w:val="24"/>
                <w:szCs w:val="24"/>
              </w:rPr>
              <w:t>1.6 Impact of UK Legislation and Policy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_Toc218554158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9</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59" w:history="1">
            <w:r w:rsidR="007F4922" w:rsidRPr="007F4922">
              <w:rPr>
                <w:rStyle w:val="Hyperlink"/>
                <w:rFonts w:ascii="Arial" w:hAnsi="Arial" w:cs="Arial"/>
                <w:noProof/>
                <w:sz w:val="24"/>
                <w:szCs w:val="24"/>
              </w:rPr>
              <w:t>1.7 Rationale for Research:</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_Toc218554159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9</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60" w:history="1">
            <w:r w:rsidR="007F4922" w:rsidRPr="007F4922">
              <w:rPr>
                <w:rStyle w:val="Hyperlink"/>
                <w:rFonts w:ascii="Arial" w:hAnsi="Arial" w:cs="Arial"/>
                <w:noProof/>
                <w:sz w:val="24"/>
                <w:szCs w:val="24"/>
              </w:rPr>
              <w:t>1.8 Research question, Aims and Objective:</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_Toc218554160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10</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left" w:pos="2835"/>
              <w:tab w:val="right" w:leader="dot" w:pos="9350"/>
            </w:tabs>
            <w:spacing w:line="360" w:lineRule="auto"/>
            <w:rPr>
              <w:rFonts w:ascii="Arial" w:eastAsiaTheme="minorEastAsia" w:hAnsi="Arial" w:cs="Arial"/>
              <w:noProof/>
              <w:sz w:val="24"/>
              <w:szCs w:val="24"/>
              <w:lang w:val="en-US"/>
            </w:rPr>
          </w:pPr>
          <w:hyperlink w:anchor="_Toc218554161" w:history="1">
            <w:r w:rsidR="007F4922" w:rsidRPr="007F4922">
              <w:rPr>
                <w:rStyle w:val="Hyperlink"/>
                <w:rFonts w:ascii="Arial" w:hAnsi="Arial" w:cs="Arial"/>
                <w:noProof/>
                <w:sz w:val="24"/>
                <w:szCs w:val="24"/>
              </w:rPr>
              <w:t>1.8.1 Research Question</w:t>
            </w:r>
            <w:r w:rsidR="007F4922" w:rsidRPr="007F4922">
              <w:rPr>
                <w:rFonts w:ascii="Arial" w:eastAsiaTheme="minorEastAsia" w:hAnsi="Arial" w:cs="Arial"/>
                <w:noProof/>
                <w:sz w:val="24"/>
                <w:szCs w:val="24"/>
                <w:lang w:val="en-US"/>
              </w:rPr>
              <w:tab/>
            </w:r>
            <w:r w:rsidR="007F4922" w:rsidRPr="007F4922">
              <w:rPr>
                <w:rStyle w:val="Hyperlink"/>
                <w:rFonts w:ascii="Arial" w:hAnsi="Arial" w:cs="Arial"/>
                <w:noProof/>
                <w:sz w:val="24"/>
                <w:szCs w:val="24"/>
              </w:rPr>
              <w:t>:</w:t>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_Toc218554161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10</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62" w:history="1">
            <w:r w:rsidR="007F4922" w:rsidRPr="007F4922">
              <w:rPr>
                <w:rStyle w:val="Hyperlink"/>
                <w:rFonts w:ascii="Arial" w:hAnsi="Arial" w:cs="Arial"/>
                <w:noProof/>
                <w:sz w:val="24"/>
                <w:szCs w:val="24"/>
              </w:rPr>
              <w:t>1.8.2 Aims: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_Toc218554162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10</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63" w:history="1">
            <w:r w:rsidR="007F4922" w:rsidRPr="007F4922">
              <w:rPr>
                <w:rStyle w:val="Hyperlink"/>
                <w:rFonts w:ascii="Arial" w:hAnsi="Arial" w:cs="Arial"/>
                <w:noProof/>
                <w:sz w:val="24"/>
                <w:szCs w:val="24"/>
              </w:rPr>
              <w:t>1.8.3 Objectives: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_Toc218554163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10</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64" w:history="1">
            <w:r w:rsidR="007F4922" w:rsidRPr="007F4922">
              <w:rPr>
                <w:rStyle w:val="Hyperlink"/>
                <w:rFonts w:ascii="Arial" w:hAnsi="Arial" w:cs="Arial"/>
                <w:noProof/>
                <w:sz w:val="24"/>
                <w:szCs w:val="24"/>
              </w:rPr>
              <w:t>1.9 Summary: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_Toc218554164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15</w:t>
            </w:r>
            <w:r w:rsidR="007F4922" w:rsidRPr="007F4922">
              <w:rPr>
                <w:rFonts w:ascii="Arial" w:hAnsi="Arial" w:cs="Arial"/>
                <w:noProof/>
                <w:webHidden/>
                <w:sz w:val="24"/>
                <w:szCs w:val="24"/>
              </w:rPr>
              <w:fldChar w:fldCharType="end"/>
            </w:r>
          </w:hyperlink>
        </w:p>
        <w:p w:rsidR="007F4922" w:rsidRPr="007F4922" w:rsidRDefault="00431F7C" w:rsidP="007F4922">
          <w:pPr>
            <w:pStyle w:val="TOC1"/>
            <w:rPr>
              <w:rFonts w:ascii="Arial" w:eastAsiaTheme="minorEastAsia" w:hAnsi="Arial" w:cs="Arial"/>
              <w:noProof/>
              <w:sz w:val="24"/>
              <w:szCs w:val="24"/>
              <w:lang w:val="en-US"/>
            </w:rPr>
          </w:pPr>
          <w:hyperlink w:anchor="_Toc218554165" w:history="1">
            <w:r w:rsidR="007F4922" w:rsidRPr="007F4922">
              <w:rPr>
                <w:rStyle w:val="Hyperlink"/>
                <w:rFonts w:ascii="Arial" w:hAnsi="Arial" w:cs="Arial"/>
                <w:noProof/>
                <w:sz w:val="24"/>
                <w:szCs w:val="24"/>
              </w:rPr>
              <w:t>CHAPTER 2 LITERATURE REVIEW</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_Toc218554165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16</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66" w:history="1">
            <w:r w:rsidR="007F4922" w:rsidRPr="007F4922">
              <w:rPr>
                <w:rStyle w:val="Hyperlink"/>
                <w:rFonts w:ascii="Arial" w:hAnsi="Arial" w:cs="Arial"/>
                <w:noProof/>
                <w:sz w:val="24"/>
                <w:szCs w:val="24"/>
              </w:rPr>
              <w:t>2.1 Introduction to the Literature Review</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_Toc218554166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16</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67" w:history="1">
            <w:r w:rsidR="007F4922" w:rsidRPr="007F4922">
              <w:rPr>
                <w:rStyle w:val="Hyperlink"/>
                <w:rFonts w:ascii="Arial" w:hAnsi="Arial" w:cs="Arial"/>
                <w:noProof/>
                <w:sz w:val="24"/>
                <w:szCs w:val="24"/>
              </w:rPr>
              <w:t>2.2 Literature Review: Community-Based Mental Health Interventions for Adolescents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_Toc218554167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16</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68" w:history="1">
            <w:r w:rsidR="007F4922" w:rsidRPr="007F4922">
              <w:rPr>
                <w:rStyle w:val="Hyperlink"/>
                <w:rFonts w:ascii="Arial" w:hAnsi="Arial" w:cs="Arial"/>
                <w:noProof/>
                <w:sz w:val="24"/>
                <w:szCs w:val="24"/>
              </w:rPr>
              <w:t>2.2.1 Adolescent Depression as a Public Health Issue</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_Toc218554168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16</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69" w:history="1">
            <w:r w:rsidR="007F4922" w:rsidRPr="007F4922">
              <w:rPr>
                <w:rStyle w:val="Hyperlink"/>
                <w:rFonts w:ascii="Arial" w:hAnsi="Arial" w:cs="Arial"/>
                <w:noProof/>
                <w:sz w:val="24"/>
                <w:szCs w:val="24"/>
              </w:rPr>
              <w:t>2.2.2 Limitations of Traditional Clinical Mental Health Services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_Toc218554169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17</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70" w:history="1">
            <w:r w:rsidR="007F4922" w:rsidRPr="007F4922">
              <w:rPr>
                <w:rStyle w:val="Hyperlink"/>
                <w:rFonts w:ascii="Arial" w:hAnsi="Arial" w:cs="Arial"/>
                <w:noProof/>
                <w:sz w:val="24"/>
                <w:szCs w:val="24"/>
              </w:rPr>
              <w:t>2.2.3 Defining Community-Based Mental Health Interventions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_Toc218554170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17</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71" w:history="1">
            <w:r w:rsidR="007F4922" w:rsidRPr="007F4922">
              <w:rPr>
                <w:rStyle w:val="Hyperlink"/>
                <w:rFonts w:ascii="Arial" w:hAnsi="Arial" w:cs="Arial"/>
                <w:noProof/>
                <w:sz w:val="24"/>
                <w:szCs w:val="24"/>
              </w:rPr>
              <w:t>2.2.4 School-Based Mental Health Interventions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_Toc218554171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19</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72" w:history="1">
            <w:r w:rsidR="007F4922" w:rsidRPr="007F4922">
              <w:rPr>
                <w:rStyle w:val="Hyperlink"/>
                <w:rFonts w:ascii="Arial" w:hAnsi="Arial" w:cs="Arial"/>
                <w:noProof/>
                <w:sz w:val="24"/>
                <w:szCs w:val="24"/>
              </w:rPr>
              <w:t>2.2.5 Community and Voluntary Sector Interventions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_Toc218554172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19</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73" w:history="1">
            <w:r w:rsidR="007F4922" w:rsidRPr="007F4922">
              <w:rPr>
                <w:rStyle w:val="Hyperlink"/>
                <w:rFonts w:ascii="Arial" w:hAnsi="Arial" w:cs="Arial"/>
                <w:noProof/>
                <w:sz w:val="24"/>
                <w:szCs w:val="24"/>
              </w:rPr>
              <w:t>2.2.6 Cognitive-Behavioural and Structured Interventions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_Toc218554173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20</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74" w:history="1">
            <w:r w:rsidR="007F4922" w:rsidRPr="007F4922">
              <w:rPr>
                <w:rStyle w:val="Hyperlink"/>
                <w:rFonts w:ascii="Arial" w:hAnsi="Arial" w:cs="Arial"/>
                <w:noProof/>
                <w:sz w:val="24"/>
                <w:szCs w:val="24"/>
              </w:rPr>
              <w:t>2.2.7 Digital and Online Mental Health Interventions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_Toc218554174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20</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75" w:history="1">
            <w:r w:rsidR="007F4922" w:rsidRPr="007F4922">
              <w:rPr>
                <w:rStyle w:val="Hyperlink"/>
                <w:rFonts w:ascii="Arial" w:hAnsi="Arial" w:cs="Arial"/>
                <w:noProof/>
                <w:sz w:val="24"/>
                <w:szCs w:val="24"/>
              </w:rPr>
              <w:t>2.2.8 Methodological Strengths and Limitations in Existing Research</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_Toc218554175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21</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76" w:history="1">
            <w:r w:rsidR="007F4922" w:rsidRPr="007F4922">
              <w:rPr>
                <w:rStyle w:val="Hyperlink"/>
                <w:rFonts w:ascii="Arial" w:hAnsi="Arial" w:cs="Arial"/>
                <w:noProof/>
                <w:sz w:val="24"/>
                <w:szCs w:val="24"/>
              </w:rPr>
              <w:t>2.2.9 Gaps in the Existing Literature</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_Toc218554176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22</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77" w:history="1">
            <w:r w:rsidR="007F4922" w:rsidRPr="007F4922">
              <w:rPr>
                <w:rStyle w:val="Hyperlink"/>
                <w:rFonts w:ascii="Arial" w:hAnsi="Arial" w:cs="Arial"/>
                <w:noProof/>
                <w:sz w:val="24"/>
                <w:szCs w:val="24"/>
              </w:rPr>
              <w:t>2.3 Equity, Inclusion, and Differential Outcomes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_Toc218554177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23</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78" w:history="1">
            <w:r w:rsidR="007F4922" w:rsidRPr="007F4922">
              <w:rPr>
                <w:rStyle w:val="Hyperlink"/>
                <w:rFonts w:ascii="Arial" w:hAnsi="Arial" w:cs="Arial"/>
                <w:noProof/>
                <w:sz w:val="24"/>
                <w:szCs w:val="24"/>
              </w:rPr>
              <w:t>2.4 Risk and Protective Factors in Adolescent Depression</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_Toc218554178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23</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79" w:history="1">
            <w:r w:rsidR="007F4922" w:rsidRPr="007F4922">
              <w:rPr>
                <w:rStyle w:val="Hyperlink"/>
                <w:rFonts w:ascii="Arial" w:hAnsi="Arial" w:cs="Arial"/>
                <w:noProof/>
                <w:sz w:val="24"/>
                <w:szCs w:val="24"/>
              </w:rPr>
              <w:t>2.5 Implementation and Real-World Constraints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_Toc218554179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24</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80" w:history="1">
            <w:r w:rsidR="007F4922" w:rsidRPr="007F4922">
              <w:rPr>
                <w:rStyle w:val="Hyperlink"/>
                <w:rFonts w:ascii="Arial" w:hAnsi="Arial" w:cs="Arial"/>
                <w:noProof/>
                <w:sz w:val="24"/>
                <w:szCs w:val="24"/>
              </w:rPr>
              <w:t>2.6 Chapter Summary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_Toc218554180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25</w:t>
            </w:r>
            <w:r w:rsidR="007F4922" w:rsidRPr="007F4922">
              <w:rPr>
                <w:rFonts w:ascii="Arial" w:hAnsi="Arial" w:cs="Arial"/>
                <w:noProof/>
                <w:webHidden/>
                <w:sz w:val="24"/>
                <w:szCs w:val="24"/>
              </w:rPr>
              <w:fldChar w:fldCharType="end"/>
            </w:r>
          </w:hyperlink>
        </w:p>
        <w:p w:rsidR="007F4922" w:rsidRPr="007F4922" w:rsidRDefault="00431F7C" w:rsidP="007F4922">
          <w:pPr>
            <w:pStyle w:val="TOC1"/>
            <w:rPr>
              <w:rFonts w:ascii="Arial" w:eastAsiaTheme="minorEastAsia" w:hAnsi="Arial" w:cs="Arial"/>
              <w:noProof/>
              <w:sz w:val="24"/>
              <w:szCs w:val="24"/>
              <w:lang w:val="en-US"/>
            </w:rPr>
          </w:pPr>
          <w:hyperlink w:anchor="_Toc218554181" w:history="1">
            <w:r w:rsidR="007F4922" w:rsidRPr="007F4922">
              <w:rPr>
                <w:rStyle w:val="Hyperlink"/>
                <w:rFonts w:ascii="Arial" w:hAnsi="Arial" w:cs="Arial"/>
                <w:noProof/>
                <w:sz w:val="24"/>
                <w:szCs w:val="24"/>
              </w:rPr>
              <w:t>CHAPTER 3 Methodology: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_Toc218554181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26</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82" w:history="1">
            <w:r w:rsidR="007F4922" w:rsidRPr="007F4922">
              <w:rPr>
                <w:rStyle w:val="Hyperlink"/>
                <w:rFonts w:ascii="Arial" w:hAnsi="Arial" w:cs="Arial"/>
                <w:noProof/>
                <w:sz w:val="24"/>
                <w:szCs w:val="24"/>
              </w:rPr>
              <w:t>3.1 Introduction of Methodology: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_Toc218554182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26</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83" w:history="1">
            <w:r w:rsidR="007F4922" w:rsidRPr="007F4922">
              <w:rPr>
                <w:rStyle w:val="Hyperlink"/>
                <w:rFonts w:ascii="Arial" w:hAnsi="Arial" w:cs="Arial"/>
                <w:noProof/>
                <w:sz w:val="24"/>
                <w:szCs w:val="24"/>
              </w:rPr>
              <w:t>3.2 Systematic Literature Review:</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_Toc218554183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26</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84" w:history="1">
            <w:r w:rsidR="007F4922" w:rsidRPr="007F4922">
              <w:rPr>
                <w:rStyle w:val="Hyperlink"/>
                <w:rFonts w:ascii="Arial" w:hAnsi="Arial" w:cs="Arial"/>
                <w:noProof/>
                <w:sz w:val="24"/>
                <w:szCs w:val="24"/>
              </w:rPr>
              <w:t>3.3 Transparency and reproducibility in review methods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_Toc218554184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27</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85" w:history="1">
            <w:r w:rsidR="007F4922" w:rsidRPr="007F4922">
              <w:rPr>
                <w:rStyle w:val="Hyperlink"/>
                <w:rFonts w:ascii="Arial" w:hAnsi="Arial" w:cs="Arial"/>
                <w:noProof/>
                <w:sz w:val="24"/>
                <w:szCs w:val="24"/>
              </w:rPr>
              <w:t>3.4 Search Terms and Search Framework</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_Toc218554185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28</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86" w:history="1">
            <w:r w:rsidR="007F4922" w:rsidRPr="007F4922">
              <w:rPr>
                <w:rStyle w:val="Hyperlink"/>
                <w:rFonts w:ascii="Arial" w:hAnsi="Arial" w:cs="Arial"/>
                <w:noProof/>
                <w:sz w:val="24"/>
                <w:szCs w:val="24"/>
              </w:rPr>
              <w:t>3.4.1 Definition and Purpose of Search Terms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_Toc218554186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28</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87" w:history="1">
            <w:r w:rsidR="007F4922" w:rsidRPr="007F4922">
              <w:rPr>
                <w:rStyle w:val="Hyperlink"/>
                <w:rFonts w:ascii="Arial" w:hAnsi="Arial" w:cs="Arial"/>
                <w:noProof/>
                <w:sz w:val="24"/>
                <w:szCs w:val="24"/>
              </w:rPr>
              <w:t>3.4.2 Importance of Using Synonyms in Literature Searching</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_Toc218554187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28</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88" w:history="1">
            <w:r w:rsidR="007F4922" w:rsidRPr="007F4922">
              <w:rPr>
                <w:rStyle w:val="Hyperlink"/>
                <w:rFonts w:ascii="Arial" w:hAnsi="Arial" w:cs="Arial"/>
                <w:noProof/>
                <w:sz w:val="24"/>
                <w:szCs w:val="24"/>
              </w:rPr>
              <w:t>3.5 Application of the PICO/PEO Framework</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_Toc218554188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29</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89" w:history="1">
            <w:r w:rsidR="007F4922" w:rsidRPr="007F4922">
              <w:rPr>
                <w:rStyle w:val="Hyperlink"/>
                <w:rFonts w:ascii="Arial" w:hAnsi="Arial" w:cs="Arial"/>
                <w:noProof/>
                <w:sz w:val="24"/>
                <w:szCs w:val="24"/>
              </w:rPr>
              <w:t>3.6 Keywords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_Toc218554189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29</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90" w:history="1">
            <w:r w:rsidR="007F4922" w:rsidRPr="007F4922">
              <w:rPr>
                <w:rStyle w:val="Hyperlink"/>
                <w:rFonts w:ascii="Arial" w:hAnsi="Arial" w:cs="Arial"/>
                <w:noProof/>
                <w:sz w:val="24"/>
                <w:szCs w:val="24"/>
              </w:rPr>
              <w:t>3.7 Databases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_Toc218554190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30</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91" w:history="1">
            <w:r w:rsidR="007F4922" w:rsidRPr="007F4922">
              <w:rPr>
                <w:rStyle w:val="Hyperlink"/>
                <w:rFonts w:ascii="Arial" w:hAnsi="Arial" w:cs="Arial"/>
                <w:noProof/>
                <w:sz w:val="24"/>
                <w:szCs w:val="24"/>
              </w:rPr>
              <w:t>3.8 Inclusion and Exclusion Criteria</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_Toc218554191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30</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92" w:history="1">
            <w:r w:rsidR="007F4922" w:rsidRPr="007F4922">
              <w:rPr>
                <w:rStyle w:val="Hyperlink"/>
                <w:rFonts w:ascii="Arial" w:hAnsi="Arial" w:cs="Arial"/>
                <w:noProof/>
                <w:sz w:val="24"/>
                <w:szCs w:val="24"/>
              </w:rPr>
              <w:t>3.8.1 Inclusion Criteria</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_Toc218554192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31</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193" w:history="1">
            <w:r w:rsidR="007F4922" w:rsidRPr="007F4922">
              <w:rPr>
                <w:rStyle w:val="Hyperlink"/>
                <w:rFonts w:ascii="Arial" w:hAnsi="Arial" w:cs="Arial"/>
                <w:noProof/>
                <w:sz w:val="24"/>
                <w:szCs w:val="24"/>
              </w:rPr>
              <w:t>3.8.2 Exclusion Criteria</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_Toc218554193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31</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94" w:history="1">
            <w:r w:rsidR="007F4922" w:rsidRPr="007F4922">
              <w:rPr>
                <w:rStyle w:val="Hyperlink"/>
                <w:rFonts w:ascii="Arial" w:hAnsi="Arial" w:cs="Arial"/>
                <w:noProof/>
                <w:sz w:val="24"/>
                <w:szCs w:val="24"/>
              </w:rPr>
              <w:t>3.9 Search Results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_Toc218554194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31</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95" w:history="1">
            <w:r w:rsidR="007F4922" w:rsidRPr="007F4922">
              <w:rPr>
                <w:rStyle w:val="Hyperlink"/>
                <w:rFonts w:ascii="Arial" w:hAnsi="Arial" w:cs="Arial"/>
                <w:noProof/>
                <w:sz w:val="24"/>
                <w:szCs w:val="24"/>
              </w:rPr>
              <w:t>3.10 Ethical Considerations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_Toc218554195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33</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96" w:history="1">
            <w:r w:rsidR="007F4922" w:rsidRPr="007F4922">
              <w:rPr>
                <w:rStyle w:val="Hyperlink"/>
                <w:rFonts w:ascii="Arial" w:hAnsi="Arial" w:cs="Arial"/>
                <w:noProof/>
                <w:sz w:val="24"/>
                <w:szCs w:val="24"/>
              </w:rPr>
              <w:t>3.11 Chapter Summary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_Toc218554196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34</w:t>
            </w:r>
            <w:r w:rsidR="007F4922" w:rsidRPr="007F4922">
              <w:rPr>
                <w:rFonts w:ascii="Arial" w:hAnsi="Arial" w:cs="Arial"/>
                <w:noProof/>
                <w:webHidden/>
                <w:sz w:val="24"/>
                <w:szCs w:val="24"/>
              </w:rPr>
              <w:fldChar w:fldCharType="end"/>
            </w:r>
          </w:hyperlink>
        </w:p>
        <w:p w:rsidR="007F4922" w:rsidRPr="007F4922" w:rsidRDefault="00431F7C" w:rsidP="007F4922">
          <w:pPr>
            <w:pStyle w:val="TOC1"/>
            <w:rPr>
              <w:rFonts w:ascii="Arial" w:eastAsiaTheme="minorEastAsia" w:hAnsi="Arial" w:cs="Arial"/>
              <w:noProof/>
              <w:sz w:val="24"/>
              <w:szCs w:val="24"/>
              <w:lang w:val="en-US"/>
            </w:rPr>
          </w:pPr>
          <w:hyperlink w:anchor="_Toc218554197" w:history="1">
            <w:r w:rsidR="007F4922" w:rsidRPr="007F4922">
              <w:rPr>
                <w:rStyle w:val="Hyperlink"/>
                <w:rFonts w:ascii="Arial" w:hAnsi="Arial" w:cs="Arial"/>
                <w:noProof/>
                <w:sz w:val="24"/>
                <w:szCs w:val="24"/>
              </w:rPr>
              <w:t>CHAPTER 4 CHAPTER 4: DATA EXTRACTION AND EVALUATION</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_Toc218554197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35</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98" w:history="1">
            <w:r w:rsidR="007F4922" w:rsidRPr="007F4922">
              <w:rPr>
                <w:rStyle w:val="Hyperlink"/>
                <w:rFonts w:ascii="Arial" w:hAnsi="Arial" w:cs="Arial"/>
                <w:noProof/>
                <w:sz w:val="24"/>
                <w:szCs w:val="24"/>
              </w:rPr>
              <w:t>4.1 Introduction to Chapter</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_Toc218554198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35</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199" w:history="1">
            <w:r w:rsidR="007F4922" w:rsidRPr="007F4922">
              <w:rPr>
                <w:rStyle w:val="Hyperlink"/>
                <w:rFonts w:ascii="Arial" w:hAnsi="Arial" w:cs="Arial"/>
                <w:noProof/>
                <w:sz w:val="24"/>
                <w:szCs w:val="24"/>
              </w:rPr>
              <w:t>4.2 Data Extraction</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_Toc218554199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35</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00" w:history="1">
            <w:r w:rsidR="007F4922" w:rsidRPr="007F4922">
              <w:rPr>
                <w:rStyle w:val="Hyperlink"/>
                <w:rFonts w:ascii="Arial" w:hAnsi="Arial" w:cs="Arial"/>
                <w:noProof/>
                <w:sz w:val="24"/>
                <w:szCs w:val="24"/>
              </w:rPr>
              <w:t>4.3 Critical Appraisal and Paper Quality Assessment</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_Toc218554200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36</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01" w:history="1">
            <w:r w:rsidR="007F4922" w:rsidRPr="007F4922">
              <w:rPr>
                <w:rStyle w:val="Hyperlink"/>
                <w:rFonts w:ascii="Arial" w:hAnsi="Arial" w:cs="Arial"/>
                <w:noProof/>
                <w:sz w:val="24"/>
                <w:szCs w:val="24"/>
              </w:rPr>
              <w:t>4.3.1 Understanding Bias and Validity in Community Intervention Studies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_Toc218554201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37</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02" w:history="1">
            <w:r w:rsidR="007F4922" w:rsidRPr="007F4922">
              <w:rPr>
                <w:rStyle w:val="Hyperlink"/>
                <w:rFonts w:ascii="Arial" w:hAnsi="Arial" w:cs="Arial"/>
                <w:noProof/>
                <w:sz w:val="24"/>
                <w:szCs w:val="24"/>
              </w:rPr>
              <w:t>4.4 Critical Appraisal Tools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_Toc218554202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37</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03" w:history="1">
            <w:r w:rsidR="007F4922" w:rsidRPr="007F4922">
              <w:rPr>
                <w:rStyle w:val="Hyperlink"/>
                <w:rFonts w:ascii="Arial" w:hAnsi="Arial" w:cs="Arial"/>
                <w:noProof/>
                <w:sz w:val="24"/>
                <w:szCs w:val="24"/>
              </w:rPr>
              <w:t>4.5 Critical Appraisal of Qualitative Studies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_Toc218554203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38</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04" w:history="1">
            <w:r w:rsidR="007F4922" w:rsidRPr="007F4922">
              <w:rPr>
                <w:rStyle w:val="Hyperlink"/>
                <w:rFonts w:ascii="Arial" w:hAnsi="Arial" w:cs="Arial"/>
                <w:noProof/>
                <w:sz w:val="24"/>
                <w:szCs w:val="24"/>
                <w:lang w:val="en-US"/>
              </w:rPr>
              <w:t>4.6</w:t>
            </w:r>
            <w:r w:rsidR="007F4922" w:rsidRPr="007F4922">
              <w:rPr>
                <w:rStyle w:val="Hyperlink"/>
                <w:rFonts w:ascii="Arial" w:hAnsi="Arial" w:cs="Arial"/>
                <w:noProof/>
                <w:sz w:val="24"/>
                <w:szCs w:val="24"/>
              </w:rPr>
              <w:t xml:space="preserve"> Evaluation of Quantitative Studies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_Toc218554204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40</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05" w:history="1">
            <w:r w:rsidR="007F4922" w:rsidRPr="007F4922">
              <w:rPr>
                <w:rStyle w:val="Hyperlink"/>
                <w:rFonts w:ascii="Arial" w:hAnsi="Arial" w:cs="Arial"/>
                <w:noProof/>
                <w:sz w:val="24"/>
                <w:szCs w:val="24"/>
              </w:rPr>
              <w:t>4.6.1 Extended Critical Appraisal and Methodological Implications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_Toc218554205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43</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06" w:history="1">
            <w:r w:rsidR="007F4922" w:rsidRPr="007F4922">
              <w:rPr>
                <w:rStyle w:val="Hyperlink"/>
                <w:rFonts w:ascii="Arial" w:hAnsi="Arial" w:cs="Arial"/>
                <w:noProof/>
                <w:sz w:val="24"/>
                <w:szCs w:val="24"/>
              </w:rPr>
              <w:t>4.7 Evaluation of Mixed-Methods Studies Using MMAT</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_Toc218554206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45</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07" w:history="1">
            <w:r w:rsidR="007F4922" w:rsidRPr="007F4922">
              <w:rPr>
                <w:rStyle w:val="Hyperlink"/>
                <w:rFonts w:ascii="Arial" w:hAnsi="Arial" w:cs="Arial"/>
                <w:noProof/>
                <w:sz w:val="24"/>
                <w:szCs w:val="24"/>
              </w:rPr>
              <w:t>4.8 Chapter Summary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_Toc218554207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45</w:t>
            </w:r>
            <w:r w:rsidR="007F4922" w:rsidRPr="007F4922">
              <w:rPr>
                <w:rFonts w:ascii="Arial" w:hAnsi="Arial" w:cs="Arial"/>
                <w:noProof/>
                <w:webHidden/>
                <w:sz w:val="24"/>
                <w:szCs w:val="24"/>
              </w:rPr>
              <w:fldChar w:fldCharType="end"/>
            </w:r>
          </w:hyperlink>
        </w:p>
        <w:p w:rsidR="007F4922" w:rsidRPr="007F4922" w:rsidRDefault="00431F7C" w:rsidP="007F4922">
          <w:pPr>
            <w:pStyle w:val="TOC1"/>
            <w:rPr>
              <w:rFonts w:ascii="Arial" w:eastAsiaTheme="minorEastAsia" w:hAnsi="Arial" w:cs="Arial"/>
              <w:noProof/>
              <w:sz w:val="24"/>
              <w:szCs w:val="24"/>
              <w:lang w:val="en-US"/>
            </w:rPr>
          </w:pPr>
          <w:hyperlink w:anchor="_Toc218554208" w:history="1">
            <w:r w:rsidR="007F4922" w:rsidRPr="007F4922">
              <w:rPr>
                <w:rStyle w:val="Hyperlink"/>
                <w:rFonts w:ascii="Arial" w:hAnsi="Arial" w:cs="Arial"/>
                <w:noProof/>
                <w:sz w:val="24"/>
                <w:szCs w:val="24"/>
              </w:rPr>
              <w:t>CHAPTER 5 DATA ANALYSIS AND SYNTHESIS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_Toc218554208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47</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09" w:history="1">
            <w:r w:rsidR="007F4922" w:rsidRPr="007F4922">
              <w:rPr>
                <w:rStyle w:val="Hyperlink"/>
                <w:rFonts w:ascii="Arial" w:hAnsi="Arial" w:cs="Arial"/>
                <w:noProof/>
                <w:sz w:val="24"/>
                <w:szCs w:val="24"/>
              </w:rPr>
              <w:t>5.1 Introduction to Chapter</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_Toc218554209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47</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10" w:history="1">
            <w:r w:rsidR="007F4922" w:rsidRPr="007F4922">
              <w:rPr>
                <w:rStyle w:val="Hyperlink"/>
                <w:rFonts w:ascii="Arial" w:hAnsi="Arial" w:cs="Arial"/>
                <w:noProof/>
                <w:sz w:val="24"/>
                <w:szCs w:val="24"/>
              </w:rPr>
              <w:t>5.2 Thematic Analysis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_Toc218554210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47</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11" w:history="1">
            <w:r w:rsidR="007F4922" w:rsidRPr="007F4922">
              <w:rPr>
                <w:rStyle w:val="Hyperlink"/>
                <w:rFonts w:ascii="Arial" w:hAnsi="Arial" w:cs="Arial"/>
                <w:noProof/>
                <w:sz w:val="24"/>
                <w:szCs w:val="24"/>
              </w:rPr>
              <w:t>5.3 Data Analysis Tool</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_Toc218554211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47</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12" w:history="1">
            <w:r w:rsidR="007F4922" w:rsidRPr="007F4922">
              <w:rPr>
                <w:rStyle w:val="Hyperlink"/>
                <w:rFonts w:ascii="Arial" w:hAnsi="Arial" w:cs="Arial"/>
                <w:noProof/>
                <w:sz w:val="24"/>
                <w:szCs w:val="24"/>
              </w:rPr>
              <w:t>5.4 Characteristics of the Identified Studies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_Toc218554212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48</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13" w:history="1">
            <w:r w:rsidR="007F4922" w:rsidRPr="007F4922">
              <w:rPr>
                <w:rStyle w:val="Hyperlink"/>
                <w:rFonts w:ascii="Arial" w:hAnsi="Arial" w:cs="Arial"/>
                <w:noProof/>
                <w:sz w:val="24"/>
                <w:szCs w:val="24"/>
              </w:rPr>
              <w:t>5.5 Intervention Mapping by Setting and Modality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_Toc218554213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48</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14" w:history="1">
            <w:r w:rsidR="007F4922" w:rsidRPr="007F4922">
              <w:rPr>
                <w:rStyle w:val="Hyperlink"/>
                <w:rFonts w:ascii="Arial" w:hAnsi="Arial" w:cs="Arial"/>
                <w:noProof/>
                <w:sz w:val="24"/>
                <w:szCs w:val="24"/>
              </w:rPr>
              <w:t>5.5.1 Introduction</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_Toc218554214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49</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15" w:history="1">
            <w:r w:rsidR="007F4922" w:rsidRPr="007F4922">
              <w:rPr>
                <w:rStyle w:val="Hyperlink"/>
                <w:rFonts w:ascii="Arial" w:hAnsi="Arial" w:cs="Arial"/>
                <w:noProof/>
                <w:sz w:val="24"/>
                <w:szCs w:val="24"/>
              </w:rPr>
              <w:t>5.5.2 Theme 1: Addressing Social and Structural Determinants of Mental Health</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_Toc218554215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50</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16" w:history="1">
            <w:r w:rsidR="007F4922" w:rsidRPr="007F4922">
              <w:rPr>
                <w:rStyle w:val="Hyperlink"/>
                <w:rFonts w:ascii="Arial" w:hAnsi="Arial" w:cs="Arial"/>
                <w:noProof/>
                <w:sz w:val="24"/>
                <w:szCs w:val="24"/>
              </w:rPr>
              <w:t>5.5.3 Theme 2: Accessibility, Acceptability, and Engagement</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_Toc218554216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53</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17" w:history="1">
            <w:r w:rsidR="007F4922" w:rsidRPr="007F4922">
              <w:rPr>
                <w:rStyle w:val="Hyperlink"/>
                <w:rFonts w:ascii="Arial" w:hAnsi="Arial" w:cs="Arial"/>
                <w:noProof/>
                <w:sz w:val="24"/>
                <w:szCs w:val="24"/>
              </w:rPr>
              <w:t>5.5.4 Theme 3: Co-production, Participation, and Community Ownership</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_Toc218554217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54</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18" w:history="1">
            <w:r w:rsidR="007F4922" w:rsidRPr="007F4922">
              <w:rPr>
                <w:rStyle w:val="Hyperlink"/>
                <w:rFonts w:ascii="Arial" w:hAnsi="Arial" w:cs="Arial"/>
                <w:noProof/>
                <w:sz w:val="24"/>
                <w:szCs w:val="24"/>
              </w:rPr>
              <w:t>5.5.5 Theme 4: Effectiveness, Outcomes, and Evidence Gaps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_Toc218554218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56</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19" w:history="1">
            <w:r w:rsidR="007F4922" w:rsidRPr="007F4922">
              <w:rPr>
                <w:rStyle w:val="Hyperlink"/>
                <w:rFonts w:ascii="Arial" w:hAnsi="Arial" w:cs="Arial"/>
                <w:noProof/>
                <w:sz w:val="24"/>
                <w:szCs w:val="24"/>
              </w:rPr>
              <w:t>5.5.6 Theme 5: Context, Implementation, and Systems-Level Influences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_Toc218554219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57</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20" w:history="1">
            <w:r w:rsidR="007F4922" w:rsidRPr="007F4922">
              <w:rPr>
                <w:rStyle w:val="Hyperlink"/>
                <w:rFonts w:ascii="Arial" w:hAnsi="Arial" w:cs="Arial"/>
                <w:noProof/>
                <w:sz w:val="24"/>
                <w:szCs w:val="24"/>
              </w:rPr>
              <w:t>5.5.7 Conclusion</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_Toc218554220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59</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21" w:history="1">
            <w:r w:rsidR="007F4922" w:rsidRPr="007F4922">
              <w:rPr>
                <w:rStyle w:val="Hyperlink"/>
                <w:rFonts w:ascii="Arial" w:hAnsi="Arial" w:cs="Arial"/>
                <w:noProof/>
                <w:sz w:val="24"/>
                <w:szCs w:val="24"/>
              </w:rPr>
              <w:t>5.6 Chapter Summary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_Toc218554221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60</w:t>
            </w:r>
            <w:r w:rsidR="007F4922" w:rsidRPr="007F4922">
              <w:rPr>
                <w:rFonts w:ascii="Arial" w:hAnsi="Arial" w:cs="Arial"/>
                <w:noProof/>
                <w:webHidden/>
                <w:sz w:val="24"/>
                <w:szCs w:val="24"/>
              </w:rPr>
              <w:fldChar w:fldCharType="end"/>
            </w:r>
          </w:hyperlink>
        </w:p>
        <w:p w:rsidR="007F4922" w:rsidRPr="007F4922" w:rsidRDefault="00431F7C" w:rsidP="007F4922">
          <w:pPr>
            <w:pStyle w:val="TOC1"/>
            <w:rPr>
              <w:rFonts w:ascii="Arial" w:eastAsiaTheme="minorEastAsia" w:hAnsi="Arial" w:cs="Arial"/>
              <w:noProof/>
              <w:sz w:val="24"/>
              <w:szCs w:val="24"/>
              <w:lang w:val="en-US"/>
            </w:rPr>
          </w:pPr>
          <w:hyperlink w:anchor="_Toc218554222" w:history="1">
            <w:r w:rsidR="007F4922" w:rsidRPr="007F4922">
              <w:rPr>
                <w:rStyle w:val="Hyperlink"/>
                <w:rFonts w:ascii="Arial" w:hAnsi="Arial" w:cs="Arial"/>
                <w:noProof/>
                <w:sz w:val="24"/>
                <w:szCs w:val="24"/>
              </w:rPr>
              <w:t>CHAPTER 6 DISCUSSION</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_Toc218554222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61</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23" w:history="1">
            <w:r w:rsidR="007F4922" w:rsidRPr="007F4922">
              <w:rPr>
                <w:rStyle w:val="Hyperlink"/>
                <w:rFonts w:ascii="Arial" w:hAnsi="Arial" w:cs="Arial"/>
                <w:noProof/>
                <w:sz w:val="24"/>
                <w:szCs w:val="24"/>
              </w:rPr>
              <w:t>6.1 Introduction to Chapter</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_Toc218554223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61</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24" w:history="1">
            <w:r w:rsidR="007F4922" w:rsidRPr="007F4922">
              <w:rPr>
                <w:rStyle w:val="Hyperlink"/>
                <w:rFonts w:ascii="Arial" w:hAnsi="Arial" w:cs="Arial"/>
                <w:noProof/>
                <w:sz w:val="24"/>
                <w:szCs w:val="24"/>
              </w:rPr>
              <w:t>6.2 Discussion of Key Findings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_Toc218554224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61</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25" w:history="1">
            <w:r w:rsidR="007F4922" w:rsidRPr="007F4922">
              <w:rPr>
                <w:rStyle w:val="Hyperlink"/>
                <w:rFonts w:ascii="Arial" w:hAnsi="Arial" w:cs="Arial"/>
                <w:noProof/>
                <w:sz w:val="24"/>
                <w:szCs w:val="24"/>
              </w:rPr>
              <w:t>6.2.1 Implications for UK Policy and Service Pathways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_Toc218554225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61</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26" w:history="1">
            <w:r w:rsidR="007F4922" w:rsidRPr="007F4922">
              <w:rPr>
                <w:rStyle w:val="Hyperlink"/>
                <w:rFonts w:ascii="Arial" w:hAnsi="Arial" w:cs="Arial"/>
                <w:noProof/>
                <w:sz w:val="24"/>
                <w:szCs w:val="24"/>
              </w:rPr>
              <w:t>6.2.2 Accessibility and Reach of Community-Based Interventions: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_Toc218554226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62</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27" w:history="1">
            <w:r w:rsidR="007F4922" w:rsidRPr="007F4922">
              <w:rPr>
                <w:rStyle w:val="Hyperlink"/>
                <w:rFonts w:ascii="Arial" w:hAnsi="Arial" w:cs="Arial"/>
                <w:noProof/>
                <w:sz w:val="24"/>
                <w:szCs w:val="24"/>
              </w:rPr>
              <w:t>6.2.3 Effectiveness in Reducing Depressive Symptoms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_Toc218554227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63</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28" w:history="1">
            <w:r w:rsidR="007F4922" w:rsidRPr="007F4922">
              <w:rPr>
                <w:rStyle w:val="Hyperlink"/>
                <w:rFonts w:ascii="Arial" w:hAnsi="Arial" w:cs="Arial"/>
                <w:noProof/>
                <w:sz w:val="24"/>
                <w:szCs w:val="24"/>
              </w:rPr>
              <w:t>6.2.4 Engagement and Acceptability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_Toc218554228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64</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29" w:history="1">
            <w:r w:rsidR="007F4922" w:rsidRPr="007F4922">
              <w:rPr>
                <w:rStyle w:val="Hyperlink"/>
                <w:rFonts w:ascii="Arial" w:hAnsi="Arial" w:cs="Arial"/>
                <w:noProof/>
                <w:sz w:val="24"/>
                <w:szCs w:val="24"/>
              </w:rPr>
              <w:t>6.2.5 Context and Implementation</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_Toc218554229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65</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30" w:history="1">
            <w:r w:rsidR="007F4922" w:rsidRPr="007F4922">
              <w:rPr>
                <w:rStyle w:val="Hyperlink"/>
                <w:rFonts w:ascii="Arial" w:hAnsi="Arial" w:cs="Arial"/>
                <w:noProof/>
                <w:sz w:val="24"/>
                <w:szCs w:val="24"/>
              </w:rPr>
              <w:t>6.2.6 Inequalities and Differential Outcomes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_Toc218554230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65</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31" w:history="1">
            <w:r w:rsidR="007F4922" w:rsidRPr="007F4922">
              <w:rPr>
                <w:rStyle w:val="Hyperlink"/>
                <w:rFonts w:ascii="Arial" w:hAnsi="Arial" w:cs="Arial"/>
                <w:noProof/>
                <w:sz w:val="24"/>
                <w:szCs w:val="24"/>
              </w:rPr>
              <w:t>6.2.7 Critical Reflection on the Evidence Base and Review Approach</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_Toc218554231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66</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32" w:history="1">
            <w:r w:rsidR="007F4922" w:rsidRPr="007F4922">
              <w:rPr>
                <w:rStyle w:val="Hyperlink"/>
                <w:rFonts w:ascii="Arial" w:hAnsi="Arial" w:cs="Arial"/>
                <w:noProof/>
                <w:sz w:val="24"/>
                <w:szCs w:val="24"/>
              </w:rPr>
              <w:t>6.3 Strengths and Limitations: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_Toc218554232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66</w:t>
            </w:r>
            <w:r w:rsidR="007F4922" w:rsidRPr="007F4922">
              <w:rPr>
                <w:rFonts w:ascii="Arial" w:hAnsi="Arial" w:cs="Arial"/>
                <w:noProof/>
                <w:webHidden/>
                <w:sz w:val="24"/>
                <w:szCs w:val="24"/>
              </w:rPr>
              <w:fldChar w:fldCharType="end"/>
            </w:r>
          </w:hyperlink>
        </w:p>
        <w:p w:rsidR="007F4922" w:rsidRPr="007F4922" w:rsidRDefault="00431F7C" w:rsidP="007F4922">
          <w:pPr>
            <w:pStyle w:val="TOC3"/>
            <w:tabs>
              <w:tab w:val="right" w:leader="dot" w:pos="9350"/>
            </w:tabs>
            <w:spacing w:line="360" w:lineRule="auto"/>
            <w:rPr>
              <w:rFonts w:ascii="Arial" w:eastAsiaTheme="minorEastAsia" w:hAnsi="Arial" w:cs="Arial"/>
              <w:noProof/>
              <w:sz w:val="24"/>
              <w:szCs w:val="24"/>
              <w:lang w:val="en-US"/>
            </w:rPr>
          </w:pPr>
          <w:hyperlink w:anchor="_Toc218554233" w:history="1">
            <w:r w:rsidR="007F4922" w:rsidRPr="007F4922">
              <w:rPr>
                <w:rStyle w:val="Hyperlink"/>
                <w:rFonts w:ascii="Arial" w:hAnsi="Arial" w:cs="Arial"/>
                <w:noProof/>
                <w:sz w:val="24"/>
                <w:szCs w:val="24"/>
              </w:rPr>
              <w:t>6.3.1 Interpreting Short-Term Gains and Limited Long-Term Evidence</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_Toc218554233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67</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34" w:history="1">
            <w:r w:rsidR="007F4922" w:rsidRPr="007F4922">
              <w:rPr>
                <w:rStyle w:val="Hyperlink"/>
                <w:rFonts w:ascii="Arial" w:hAnsi="Arial" w:cs="Arial"/>
                <w:noProof/>
                <w:sz w:val="24"/>
                <w:szCs w:val="24"/>
              </w:rPr>
              <w:t>6.4 Chapter Summary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_Toc218554234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67</w:t>
            </w:r>
            <w:r w:rsidR="007F4922" w:rsidRPr="007F4922">
              <w:rPr>
                <w:rFonts w:ascii="Arial" w:hAnsi="Arial" w:cs="Arial"/>
                <w:noProof/>
                <w:webHidden/>
                <w:sz w:val="24"/>
                <w:szCs w:val="24"/>
              </w:rPr>
              <w:fldChar w:fldCharType="end"/>
            </w:r>
          </w:hyperlink>
        </w:p>
        <w:p w:rsidR="007F4922" w:rsidRPr="007F4922" w:rsidRDefault="00431F7C" w:rsidP="007F4922">
          <w:pPr>
            <w:pStyle w:val="TOC1"/>
            <w:rPr>
              <w:rFonts w:ascii="Arial" w:eastAsiaTheme="minorEastAsia" w:hAnsi="Arial" w:cs="Arial"/>
              <w:noProof/>
              <w:sz w:val="24"/>
              <w:szCs w:val="24"/>
              <w:lang w:val="en-US"/>
            </w:rPr>
          </w:pPr>
          <w:hyperlink w:anchor="_Toc218554235" w:history="1">
            <w:r w:rsidR="007F4922" w:rsidRPr="007F4922">
              <w:rPr>
                <w:rStyle w:val="Hyperlink"/>
                <w:rFonts w:ascii="Arial" w:hAnsi="Arial" w:cs="Arial"/>
                <w:noProof/>
                <w:sz w:val="24"/>
                <w:szCs w:val="24"/>
              </w:rPr>
              <w:t>CHAPTER 7 RECOMMENDATIONS AND CONCLUSION</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_Toc218554235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69</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36" w:history="1">
            <w:r w:rsidR="007F4922" w:rsidRPr="007F4922">
              <w:rPr>
                <w:rStyle w:val="Hyperlink"/>
                <w:rFonts w:ascii="Arial" w:hAnsi="Arial" w:cs="Arial"/>
                <w:noProof/>
                <w:sz w:val="24"/>
                <w:szCs w:val="24"/>
              </w:rPr>
              <w:t>7.1 Introduction to Chapter</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_Toc218554236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69</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37" w:history="1">
            <w:r w:rsidR="007F4922" w:rsidRPr="007F4922">
              <w:rPr>
                <w:rStyle w:val="Hyperlink"/>
                <w:rFonts w:ascii="Arial" w:hAnsi="Arial" w:cs="Arial"/>
                <w:noProof/>
                <w:sz w:val="24"/>
                <w:szCs w:val="24"/>
              </w:rPr>
              <w:t>7.2 Implications of Findings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_Toc218554237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69</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38" w:history="1">
            <w:r w:rsidR="007F4922" w:rsidRPr="007F4922">
              <w:rPr>
                <w:rStyle w:val="Hyperlink"/>
                <w:rFonts w:ascii="Arial" w:hAnsi="Arial" w:cs="Arial"/>
                <w:noProof/>
                <w:sz w:val="24"/>
                <w:szCs w:val="24"/>
              </w:rPr>
              <w:t>7.3 Recommendations for Practice:</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_Toc218554238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70</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39" w:history="1">
            <w:r w:rsidR="007F4922" w:rsidRPr="007F4922">
              <w:rPr>
                <w:rStyle w:val="Hyperlink"/>
                <w:rFonts w:ascii="Arial" w:hAnsi="Arial" w:cs="Arial"/>
                <w:noProof/>
                <w:sz w:val="24"/>
                <w:szCs w:val="24"/>
              </w:rPr>
              <w:t>7.4 Practical Recommendations by Setting</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_Toc218554239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71</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40" w:history="1">
            <w:r w:rsidR="007F4922" w:rsidRPr="007F4922">
              <w:rPr>
                <w:rStyle w:val="Hyperlink"/>
                <w:rFonts w:ascii="Arial" w:hAnsi="Arial" w:cs="Arial"/>
                <w:noProof/>
                <w:sz w:val="24"/>
                <w:szCs w:val="24"/>
              </w:rPr>
              <w:t>7.5 Recommendations for Future Research:</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_Toc218554240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72</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41" w:history="1">
            <w:r w:rsidR="007F4922" w:rsidRPr="007F4922">
              <w:rPr>
                <w:rStyle w:val="Hyperlink"/>
                <w:rFonts w:ascii="Arial" w:hAnsi="Arial" w:cs="Arial"/>
                <w:noProof/>
                <w:sz w:val="24"/>
                <w:szCs w:val="24"/>
              </w:rPr>
              <w:t>7.6 Strengths and Limitations of the Study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_Toc218554241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72</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42" w:history="1">
            <w:r w:rsidR="007F4922" w:rsidRPr="007F4922">
              <w:rPr>
                <w:rStyle w:val="Hyperlink"/>
                <w:rFonts w:ascii="Arial" w:hAnsi="Arial" w:cs="Arial"/>
                <w:noProof/>
                <w:sz w:val="24"/>
                <w:szCs w:val="24"/>
              </w:rPr>
              <w:t>7.7 Conclusion</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_Toc218554242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73</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43" w:history="1">
            <w:r w:rsidR="007F4922" w:rsidRPr="007F4922">
              <w:rPr>
                <w:rStyle w:val="Hyperlink"/>
                <w:rFonts w:ascii="Arial" w:hAnsi="Arial" w:cs="Arial"/>
                <w:noProof/>
                <w:sz w:val="24"/>
                <w:szCs w:val="24"/>
              </w:rPr>
              <w:t>7.8 Final Concluding Statement</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_Toc218554243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74</w:t>
            </w:r>
            <w:r w:rsidR="007F4922" w:rsidRPr="007F4922">
              <w:rPr>
                <w:rFonts w:ascii="Arial" w:hAnsi="Arial" w:cs="Arial"/>
                <w:noProof/>
                <w:webHidden/>
                <w:sz w:val="24"/>
                <w:szCs w:val="24"/>
              </w:rPr>
              <w:fldChar w:fldCharType="end"/>
            </w:r>
          </w:hyperlink>
        </w:p>
        <w:p w:rsidR="007F4922" w:rsidRPr="007F4922" w:rsidRDefault="00431F7C" w:rsidP="007F4922">
          <w:pPr>
            <w:pStyle w:val="TOC1"/>
            <w:rPr>
              <w:rFonts w:ascii="Arial" w:eastAsiaTheme="minorEastAsia" w:hAnsi="Arial" w:cs="Arial"/>
              <w:noProof/>
              <w:sz w:val="24"/>
              <w:szCs w:val="24"/>
              <w:lang w:val="en-US"/>
            </w:rPr>
          </w:pPr>
          <w:hyperlink w:anchor="_Toc218554244" w:history="1">
            <w:r w:rsidR="007F4922" w:rsidRPr="007F4922">
              <w:rPr>
                <w:rStyle w:val="Hyperlink"/>
                <w:rFonts w:ascii="Arial" w:hAnsi="Arial" w:cs="Arial"/>
                <w:caps/>
                <w:noProof/>
                <w:sz w:val="24"/>
                <w:szCs w:val="24"/>
              </w:rPr>
              <w:t>CHAPTER 8 references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_Toc218554244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75</w:t>
            </w:r>
            <w:r w:rsidR="007F4922" w:rsidRPr="007F4922">
              <w:rPr>
                <w:rFonts w:ascii="Arial" w:hAnsi="Arial" w:cs="Arial"/>
                <w:noProof/>
                <w:webHidden/>
                <w:sz w:val="24"/>
                <w:szCs w:val="24"/>
              </w:rPr>
              <w:fldChar w:fldCharType="end"/>
            </w:r>
          </w:hyperlink>
        </w:p>
        <w:p w:rsidR="007F4922" w:rsidRPr="007F4922" w:rsidRDefault="00431F7C" w:rsidP="007F4922">
          <w:pPr>
            <w:pStyle w:val="TOC1"/>
            <w:rPr>
              <w:rFonts w:ascii="Arial" w:eastAsiaTheme="minorEastAsia" w:hAnsi="Arial" w:cs="Arial"/>
              <w:noProof/>
              <w:sz w:val="24"/>
              <w:szCs w:val="24"/>
              <w:lang w:val="en-US"/>
            </w:rPr>
          </w:pPr>
          <w:hyperlink w:anchor="_Toc218554245" w:history="1">
            <w:r w:rsidR="007F4922" w:rsidRPr="007F4922">
              <w:rPr>
                <w:rStyle w:val="Hyperlink"/>
                <w:rFonts w:ascii="Arial" w:eastAsia="Arial Unicode MS" w:hAnsi="Arial" w:cs="Arial"/>
                <w:noProof/>
                <w:sz w:val="24"/>
                <w:szCs w:val="24"/>
              </w:rPr>
              <w:t>APPENDICES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_Toc218554245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79</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46" w:history="1">
            <w:r w:rsidR="007F4922" w:rsidRPr="007F4922">
              <w:rPr>
                <w:rStyle w:val="Hyperlink"/>
                <w:rFonts w:ascii="Arial" w:hAnsi="Arial" w:cs="Arial"/>
                <w:noProof/>
                <w:sz w:val="24"/>
                <w:szCs w:val="24"/>
              </w:rPr>
              <w:t>Appendix A: Critical Appraisal of Qualitative Studies Using the CASP Tool</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_Toc218554246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79</w:t>
            </w:r>
            <w:r w:rsidR="007F4922" w:rsidRPr="007F4922">
              <w:rPr>
                <w:rFonts w:ascii="Arial" w:hAnsi="Arial" w:cs="Arial"/>
                <w:noProof/>
                <w:webHidden/>
                <w:sz w:val="24"/>
                <w:szCs w:val="24"/>
              </w:rPr>
              <w:fldChar w:fldCharType="end"/>
            </w:r>
          </w:hyperlink>
        </w:p>
        <w:p w:rsidR="007F4922" w:rsidRPr="007F4922" w:rsidRDefault="00431F7C" w:rsidP="007F4922">
          <w:pPr>
            <w:pStyle w:val="TOC2"/>
            <w:tabs>
              <w:tab w:val="right" w:leader="dot" w:pos="9350"/>
            </w:tabs>
            <w:spacing w:line="360" w:lineRule="auto"/>
            <w:rPr>
              <w:rFonts w:ascii="Arial" w:eastAsiaTheme="minorEastAsia" w:hAnsi="Arial" w:cs="Arial"/>
              <w:noProof/>
              <w:sz w:val="24"/>
              <w:szCs w:val="24"/>
              <w:lang w:val="en-US"/>
            </w:rPr>
          </w:pPr>
          <w:hyperlink w:anchor="_Toc218554247" w:history="1">
            <w:r w:rsidR="007F4922" w:rsidRPr="007F4922">
              <w:rPr>
                <w:rStyle w:val="Hyperlink"/>
                <w:rFonts w:ascii="Arial" w:hAnsi="Arial" w:cs="Arial"/>
                <w:noProof/>
                <w:sz w:val="24"/>
                <w:szCs w:val="24"/>
              </w:rPr>
              <w:t>Appendix B: Summary of Critically Appraised Quantitative Studies.</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_Toc218554247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80</w:t>
            </w:r>
            <w:r w:rsidR="007F4922" w:rsidRPr="007F4922">
              <w:rPr>
                <w:rFonts w:ascii="Arial" w:hAnsi="Arial" w:cs="Arial"/>
                <w:noProof/>
                <w:webHidden/>
                <w:sz w:val="24"/>
                <w:szCs w:val="24"/>
              </w:rPr>
              <w:fldChar w:fldCharType="end"/>
            </w:r>
          </w:hyperlink>
        </w:p>
        <w:p w:rsidR="007F4922" w:rsidRDefault="00431F7C" w:rsidP="007F4922">
          <w:pPr>
            <w:pStyle w:val="TOC2"/>
            <w:tabs>
              <w:tab w:val="right" w:leader="dot" w:pos="9350"/>
            </w:tabs>
            <w:spacing w:line="360" w:lineRule="auto"/>
            <w:rPr>
              <w:rStyle w:val="Hyperlink"/>
              <w:rFonts w:ascii="Arial" w:hAnsi="Arial" w:cs="Arial"/>
              <w:noProof/>
              <w:sz w:val="24"/>
              <w:szCs w:val="24"/>
            </w:rPr>
          </w:pPr>
          <w:hyperlink w:anchor="_Toc218554248" w:history="1">
            <w:r w:rsidR="007F4922" w:rsidRPr="007F4922">
              <w:rPr>
                <w:rStyle w:val="Hyperlink"/>
                <w:rFonts w:ascii="Arial" w:hAnsi="Arial" w:cs="Arial"/>
                <w:noProof/>
                <w:sz w:val="24"/>
                <w:szCs w:val="24"/>
              </w:rPr>
              <w:t>Appendix C MMAT Appraisal Summary</w:t>
            </w:r>
            <w:r w:rsidR="007F4922" w:rsidRPr="007F4922">
              <w:rPr>
                <w:rFonts w:ascii="Arial" w:hAnsi="Arial" w:cs="Arial"/>
                <w:noProof/>
                <w:webHidden/>
                <w:sz w:val="24"/>
                <w:szCs w:val="24"/>
              </w:rPr>
              <w:tab/>
            </w:r>
            <w:r w:rsidR="007F4922" w:rsidRPr="007F4922">
              <w:rPr>
                <w:rFonts w:ascii="Arial" w:hAnsi="Arial" w:cs="Arial"/>
                <w:noProof/>
                <w:webHidden/>
                <w:sz w:val="24"/>
                <w:szCs w:val="24"/>
              </w:rPr>
              <w:fldChar w:fldCharType="begin"/>
            </w:r>
            <w:r w:rsidR="007F4922" w:rsidRPr="007F4922">
              <w:rPr>
                <w:rFonts w:ascii="Arial" w:hAnsi="Arial" w:cs="Arial"/>
                <w:noProof/>
                <w:webHidden/>
                <w:sz w:val="24"/>
                <w:szCs w:val="24"/>
              </w:rPr>
              <w:instrText xml:space="preserve"> PAGEREF _Toc218554248 \h </w:instrText>
            </w:r>
            <w:r w:rsidR="007F4922" w:rsidRPr="007F4922">
              <w:rPr>
                <w:rFonts w:ascii="Arial" w:hAnsi="Arial" w:cs="Arial"/>
                <w:noProof/>
                <w:webHidden/>
                <w:sz w:val="24"/>
                <w:szCs w:val="24"/>
              </w:rPr>
            </w:r>
            <w:r w:rsidR="007F4922" w:rsidRPr="007F4922">
              <w:rPr>
                <w:rFonts w:ascii="Arial" w:hAnsi="Arial" w:cs="Arial"/>
                <w:noProof/>
                <w:webHidden/>
                <w:sz w:val="24"/>
                <w:szCs w:val="24"/>
              </w:rPr>
              <w:fldChar w:fldCharType="separate"/>
            </w:r>
            <w:r w:rsidR="007F4922" w:rsidRPr="007F4922">
              <w:rPr>
                <w:rFonts w:ascii="Arial" w:hAnsi="Arial" w:cs="Arial"/>
                <w:noProof/>
                <w:webHidden/>
                <w:sz w:val="24"/>
                <w:szCs w:val="24"/>
              </w:rPr>
              <w:t>83</w:t>
            </w:r>
            <w:r w:rsidR="007F4922" w:rsidRPr="007F4922">
              <w:rPr>
                <w:rFonts w:ascii="Arial" w:hAnsi="Arial" w:cs="Arial"/>
                <w:noProof/>
                <w:webHidden/>
                <w:sz w:val="24"/>
                <w:szCs w:val="24"/>
              </w:rPr>
              <w:fldChar w:fldCharType="end"/>
            </w:r>
          </w:hyperlink>
        </w:p>
        <w:p w:rsidR="00C26BF2" w:rsidRPr="00C26BF2" w:rsidRDefault="00C26BF2" w:rsidP="00C26BF2"/>
        <w:p w:rsidR="00C26BF2" w:rsidRDefault="007F4922" w:rsidP="00C26BF2">
          <w:pPr>
            <w:spacing w:line="360" w:lineRule="auto"/>
            <w:rPr>
              <w:b/>
              <w:bCs/>
              <w:noProof/>
            </w:rPr>
          </w:pPr>
          <w:r w:rsidRPr="007F4922">
            <w:rPr>
              <w:rFonts w:ascii="Arial" w:hAnsi="Arial" w:cs="Arial"/>
              <w:b/>
              <w:bCs/>
              <w:noProof/>
              <w:sz w:val="24"/>
              <w:szCs w:val="24"/>
            </w:rPr>
            <w:fldChar w:fldCharType="end"/>
          </w:r>
        </w:p>
      </w:sdtContent>
    </w:sdt>
    <w:p w:rsidR="00C26BF2" w:rsidRPr="00C26BF2" w:rsidRDefault="00C26BF2" w:rsidP="00C26BF2">
      <w:pPr>
        <w:pStyle w:val="Heading1"/>
        <w:numPr>
          <w:ilvl w:val="0"/>
          <w:numId w:val="0"/>
        </w:numPr>
      </w:pPr>
      <w:r>
        <w:rPr>
          <w:highlight w:val="lightGray"/>
        </w:rPr>
        <w:t>List of Figure:</w:t>
      </w:r>
    </w:p>
    <w:p w:rsidR="00C26BF2" w:rsidRPr="00C26BF2" w:rsidRDefault="00C26BF2" w:rsidP="00C26BF2">
      <w:pPr>
        <w:rPr>
          <w:highlight w:val="lightGray"/>
        </w:rPr>
      </w:pPr>
    </w:p>
    <w:p w:rsidR="00C26BF2" w:rsidRDefault="00C26BF2" w:rsidP="00C26BF2">
      <w:pPr>
        <w:pStyle w:val="TableofFigures"/>
        <w:tabs>
          <w:tab w:val="right" w:leader="dot" w:pos="9350"/>
        </w:tabs>
        <w:spacing w:line="360" w:lineRule="auto"/>
        <w:rPr>
          <w:rFonts w:ascii="Arial" w:hAnsi="Arial" w:cs="Arial"/>
          <w:sz w:val="24"/>
          <w:szCs w:val="24"/>
          <w:highlight w:val="lightGray"/>
        </w:rPr>
      </w:pPr>
    </w:p>
    <w:p w:rsidR="00C26BF2" w:rsidRPr="00C26BF2" w:rsidRDefault="00C26BF2" w:rsidP="00C26BF2">
      <w:pPr>
        <w:pStyle w:val="TableofFigures"/>
        <w:tabs>
          <w:tab w:val="right" w:leader="dot" w:pos="9350"/>
        </w:tabs>
        <w:spacing w:line="360" w:lineRule="auto"/>
        <w:rPr>
          <w:rFonts w:ascii="Arial" w:hAnsi="Arial" w:cs="Arial"/>
          <w:noProof/>
          <w:sz w:val="24"/>
          <w:szCs w:val="24"/>
        </w:rPr>
      </w:pPr>
      <w:r w:rsidRPr="00C26BF2">
        <w:rPr>
          <w:rFonts w:ascii="Arial" w:hAnsi="Arial" w:cs="Arial"/>
          <w:sz w:val="24"/>
          <w:szCs w:val="24"/>
          <w:highlight w:val="lightGray"/>
        </w:rPr>
        <w:fldChar w:fldCharType="begin"/>
      </w:r>
      <w:r w:rsidRPr="00C26BF2">
        <w:rPr>
          <w:rFonts w:ascii="Arial" w:hAnsi="Arial" w:cs="Arial"/>
          <w:sz w:val="24"/>
          <w:szCs w:val="24"/>
          <w:highlight w:val="lightGray"/>
        </w:rPr>
        <w:instrText xml:space="preserve"> TOC \h \z \c "Figure" </w:instrText>
      </w:r>
      <w:r w:rsidRPr="00C26BF2">
        <w:rPr>
          <w:rFonts w:ascii="Arial" w:hAnsi="Arial" w:cs="Arial"/>
          <w:sz w:val="24"/>
          <w:szCs w:val="24"/>
          <w:highlight w:val="lightGray"/>
        </w:rPr>
        <w:fldChar w:fldCharType="separate"/>
      </w:r>
      <w:hyperlink w:anchor="_Toc218554378" w:history="1">
        <w:r w:rsidRPr="00C26BF2">
          <w:rPr>
            <w:rStyle w:val="Hyperlink"/>
            <w:rFonts w:ascii="Arial" w:hAnsi="Arial" w:cs="Arial"/>
            <w:noProof/>
            <w:sz w:val="24"/>
            <w:szCs w:val="24"/>
          </w:rPr>
          <w:t>Figure 1 Depression Trend</w:t>
        </w:r>
        <w:r w:rsidRPr="00C26BF2">
          <w:rPr>
            <w:rFonts w:ascii="Arial" w:hAnsi="Arial" w:cs="Arial"/>
            <w:noProof/>
            <w:webHidden/>
            <w:sz w:val="24"/>
            <w:szCs w:val="24"/>
          </w:rPr>
          <w:tab/>
        </w:r>
        <w:r w:rsidRPr="00C26BF2">
          <w:rPr>
            <w:rFonts w:ascii="Arial" w:hAnsi="Arial" w:cs="Arial"/>
            <w:noProof/>
            <w:webHidden/>
            <w:sz w:val="24"/>
            <w:szCs w:val="24"/>
          </w:rPr>
          <w:fldChar w:fldCharType="begin"/>
        </w:r>
        <w:r w:rsidRPr="00C26BF2">
          <w:rPr>
            <w:rFonts w:ascii="Arial" w:hAnsi="Arial" w:cs="Arial"/>
            <w:noProof/>
            <w:webHidden/>
            <w:sz w:val="24"/>
            <w:szCs w:val="24"/>
          </w:rPr>
          <w:instrText xml:space="preserve"> PAGEREF _Toc218554378 \h </w:instrText>
        </w:r>
        <w:r w:rsidRPr="00C26BF2">
          <w:rPr>
            <w:rFonts w:ascii="Arial" w:hAnsi="Arial" w:cs="Arial"/>
            <w:noProof/>
            <w:webHidden/>
            <w:sz w:val="24"/>
            <w:szCs w:val="24"/>
          </w:rPr>
        </w:r>
        <w:r w:rsidRPr="00C26BF2">
          <w:rPr>
            <w:rFonts w:ascii="Arial" w:hAnsi="Arial" w:cs="Arial"/>
            <w:noProof/>
            <w:webHidden/>
            <w:sz w:val="24"/>
            <w:szCs w:val="24"/>
          </w:rPr>
          <w:fldChar w:fldCharType="separate"/>
        </w:r>
        <w:r w:rsidRPr="00C26BF2">
          <w:rPr>
            <w:rFonts w:ascii="Arial" w:hAnsi="Arial" w:cs="Arial"/>
            <w:noProof/>
            <w:webHidden/>
            <w:sz w:val="24"/>
            <w:szCs w:val="24"/>
          </w:rPr>
          <w:t>10</w:t>
        </w:r>
        <w:r w:rsidRPr="00C26BF2">
          <w:rPr>
            <w:rFonts w:ascii="Arial" w:hAnsi="Arial" w:cs="Arial"/>
            <w:noProof/>
            <w:webHidden/>
            <w:sz w:val="24"/>
            <w:szCs w:val="24"/>
          </w:rPr>
          <w:fldChar w:fldCharType="end"/>
        </w:r>
      </w:hyperlink>
    </w:p>
    <w:p w:rsidR="00C26BF2" w:rsidRPr="00C26BF2" w:rsidRDefault="00431F7C" w:rsidP="00C26BF2">
      <w:pPr>
        <w:pStyle w:val="TableofFigures"/>
        <w:tabs>
          <w:tab w:val="right" w:leader="dot" w:pos="9350"/>
        </w:tabs>
        <w:spacing w:line="360" w:lineRule="auto"/>
        <w:rPr>
          <w:rFonts w:ascii="Arial" w:hAnsi="Arial" w:cs="Arial"/>
          <w:noProof/>
          <w:sz w:val="24"/>
          <w:szCs w:val="24"/>
        </w:rPr>
      </w:pPr>
      <w:hyperlink w:anchor="_Toc218554379" w:history="1">
        <w:r w:rsidR="00C26BF2" w:rsidRPr="00C26BF2">
          <w:rPr>
            <w:rStyle w:val="Hyperlink"/>
            <w:rFonts w:ascii="Arial" w:hAnsi="Arial" w:cs="Arial"/>
            <w:noProof/>
            <w:sz w:val="24"/>
            <w:szCs w:val="24"/>
          </w:rPr>
          <w:t>Figure 2 Reported contributing factors to adolescent depression in the UK</w:t>
        </w:r>
        <w:r w:rsidR="00C26BF2" w:rsidRPr="00C26BF2">
          <w:rPr>
            <w:rFonts w:ascii="Arial" w:hAnsi="Arial" w:cs="Arial"/>
            <w:noProof/>
            <w:webHidden/>
            <w:sz w:val="24"/>
            <w:szCs w:val="24"/>
          </w:rPr>
          <w:tab/>
        </w:r>
        <w:r w:rsidR="00C26BF2" w:rsidRPr="00C26BF2">
          <w:rPr>
            <w:rFonts w:ascii="Arial" w:hAnsi="Arial" w:cs="Arial"/>
            <w:noProof/>
            <w:webHidden/>
            <w:sz w:val="24"/>
            <w:szCs w:val="24"/>
          </w:rPr>
          <w:fldChar w:fldCharType="begin"/>
        </w:r>
        <w:r w:rsidR="00C26BF2" w:rsidRPr="00C26BF2">
          <w:rPr>
            <w:rFonts w:ascii="Arial" w:hAnsi="Arial" w:cs="Arial"/>
            <w:noProof/>
            <w:webHidden/>
            <w:sz w:val="24"/>
            <w:szCs w:val="24"/>
          </w:rPr>
          <w:instrText xml:space="preserve"> PAGEREF _Toc218554379 \h </w:instrText>
        </w:r>
        <w:r w:rsidR="00C26BF2" w:rsidRPr="00C26BF2">
          <w:rPr>
            <w:rFonts w:ascii="Arial" w:hAnsi="Arial" w:cs="Arial"/>
            <w:noProof/>
            <w:webHidden/>
            <w:sz w:val="24"/>
            <w:szCs w:val="24"/>
          </w:rPr>
        </w:r>
        <w:r w:rsidR="00C26BF2" w:rsidRPr="00C26BF2">
          <w:rPr>
            <w:rFonts w:ascii="Arial" w:hAnsi="Arial" w:cs="Arial"/>
            <w:noProof/>
            <w:webHidden/>
            <w:sz w:val="24"/>
            <w:szCs w:val="24"/>
          </w:rPr>
          <w:fldChar w:fldCharType="separate"/>
        </w:r>
        <w:r w:rsidR="00C26BF2" w:rsidRPr="00C26BF2">
          <w:rPr>
            <w:rFonts w:ascii="Arial" w:hAnsi="Arial" w:cs="Arial"/>
            <w:noProof/>
            <w:webHidden/>
            <w:sz w:val="24"/>
            <w:szCs w:val="24"/>
          </w:rPr>
          <w:t>11</w:t>
        </w:r>
        <w:r w:rsidR="00C26BF2" w:rsidRPr="00C26BF2">
          <w:rPr>
            <w:rFonts w:ascii="Arial" w:hAnsi="Arial" w:cs="Arial"/>
            <w:noProof/>
            <w:webHidden/>
            <w:sz w:val="24"/>
            <w:szCs w:val="24"/>
          </w:rPr>
          <w:fldChar w:fldCharType="end"/>
        </w:r>
      </w:hyperlink>
    </w:p>
    <w:p w:rsidR="00C26BF2" w:rsidRPr="00C26BF2" w:rsidRDefault="00431F7C" w:rsidP="00C26BF2">
      <w:pPr>
        <w:pStyle w:val="TableofFigures"/>
        <w:tabs>
          <w:tab w:val="right" w:leader="dot" w:pos="9350"/>
        </w:tabs>
        <w:spacing w:line="360" w:lineRule="auto"/>
        <w:rPr>
          <w:rFonts w:ascii="Arial" w:hAnsi="Arial" w:cs="Arial"/>
          <w:noProof/>
          <w:sz w:val="24"/>
          <w:szCs w:val="24"/>
        </w:rPr>
      </w:pPr>
      <w:hyperlink w:anchor="_Toc218554380" w:history="1">
        <w:r w:rsidR="00C26BF2" w:rsidRPr="00C26BF2">
          <w:rPr>
            <w:rStyle w:val="Hyperlink"/>
            <w:rFonts w:ascii="Arial" w:hAnsi="Arial" w:cs="Arial"/>
            <w:i/>
            <w:noProof/>
            <w:sz w:val="24"/>
            <w:szCs w:val="24"/>
          </w:rPr>
          <w:t>Figure 3 Conceptual Framework</w:t>
        </w:r>
        <w:r w:rsidR="00C26BF2" w:rsidRPr="00C26BF2">
          <w:rPr>
            <w:rFonts w:ascii="Arial" w:hAnsi="Arial" w:cs="Arial"/>
            <w:noProof/>
            <w:webHidden/>
            <w:sz w:val="24"/>
            <w:szCs w:val="24"/>
          </w:rPr>
          <w:tab/>
        </w:r>
        <w:r w:rsidR="00C26BF2" w:rsidRPr="00C26BF2">
          <w:rPr>
            <w:rFonts w:ascii="Arial" w:hAnsi="Arial" w:cs="Arial"/>
            <w:noProof/>
            <w:webHidden/>
            <w:sz w:val="24"/>
            <w:szCs w:val="24"/>
          </w:rPr>
          <w:fldChar w:fldCharType="begin"/>
        </w:r>
        <w:r w:rsidR="00C26BF2" w:rsidRPr="00C26BF2">
          <w:rPr>
            <w:rFonts w:ascii="Arial" w:hAnsi="Arial" w:cs="Arial"/>
            <w:noProof/>
            <w:webHidden/>
            <w:sz w:val="24"/>
            <w:szCs w:val="24"/>
          </w:rPr>
          <w:instrText xml:space="preserve"> PAGEREF _Toc218554380 \h </w:instrText>
        </w:r>
        <w:r w:rsidR="00C26BF2" w:rsidRPr="00C26BF2">
          <w:rPr>
            <w:rFonts w:ascii="Arial" w:hAnsi="Arial" w:cs="Arial"/>
            <w:noProof/>
            <w:webHidden/>
            <w:sz w:val="24"/>
            <w:szCs w:val="24"/>
          </w:rPr>
        </w:r>
        <w:r w:rsidR="00C26BF2" w:rsidRPr="00C26BF2">
          <w:rPr>
            <w:rFonts w:ascii="Arial" w:hAnsi="Arial" w:cs="Arial"/>
            <w:noProof/>
            <w:webHidden/>
            <w:sz w:val="24"/>
            <w:szCs w:val="24"/>
          </w:rPr>
          <w:fldChar w:fldCharType="separate"/>
        </w:r>
        <w:r w:rsidR="00C26BF2" w:rsidRPr="00C26BF2">
          <w:rPr>
            <w:rFonts w:ascii="Arial" w:hAnsi="Arial" w:cs="Arial"/>
            <w:noProof/>
            <w:webHidden/>
            <w:sz w:val="24"/>
            <w:szCs w:val="24"/>
          </w:rPr>
          <w:t>12</w:t>
        </w:r>
        <w:r w:rsidR="00C26BF2" w:rsidRPr="00C26BF2">
          <w:rPr>
            <w:rFonts w:ascii="Arial" w:hAnsi="Arial" w:cs="Arial"/>
            <w:noProof/>
            <w:webHidden/>
            <w:sz w:val="24"/>
            <w:szCs w:val="24"/>
          </w:rPr>
          <w:fldChar w:fldCharType="end"/>
        </w:r>
      </w:hyperlink>
    </w:p>
    <w:p w:rsidR="00C26BF2" w:rsidRPr="00C26BF2" w:rsidRDefault="00431F7C" w:rsidP="00C26BF2">
      <w:pPr>
        <w:pStyle w:val="TableofFigures"/>
        <w:tabs>
          <w:tab w:val="right" w:leader="dot" w:pos="9350"/>
        </w:tabs>
        <w:spacing w:line="360" w:lineRule="auto"/>
        <w:rPr>
          <w:rFonts w:ascii="Arial" w:hAnsi="Arial" w:cs="Arial"/>
          <w:noProof/>
          <w:sz w:val="24"/>
          <w:szCs w:val="24"/>
        </w:rPr>
      </w:pPr>
      <w:hyperlink w:anchor="_Toc218554381" w:history="1">
        <w:r w:rsidR="00C26BF2" w:rsidRPr="00C26BF2">
          <w:rPr>
            <w:rStyle w:val="Hyperlink"/>
            <w:rFonts w:ascii="Arial" w:hAnsi="Arial" w:cs="Arial"/>
            <w:noProof/>
            <w:sz w:val="24"/>
            <w:szCs w:val="24"/>
          </w:rPr>
          <w:t>Figure 4 Distribution of Community-Based Mental Health Interventions</w:t>
        </w:r>
        <w:r w:rsidR="00C26BF2" w:rsidRPr="00C26BF2">
          <w:rPr>
            <w:rFonts w:ascii="Arial" w:hAnsi="Arial" w:cs="Arial"/>
            <w:noProof/>
            <w:webHidden/>
            <w:sz w:val="24"/>
            <w:szCs w:val="24"/>
          </w:rPr>
          <w:tab/>
        </w:r>
        <w:r w:rsidR="00C26BF2" w:rsidRPr="00C26BF2">
          <w:rPr>
            <w:rFonts w:ascii="Arial" w:hAnsi="Arial" w:cs="Arial"/>
            <w:noProof/>
            <w:webHidden/>
            <w:sz w:val="24"/>
            <w:szCs w:val="24"/>
          </w:rPr>
          <w:fldChar w:fldCharType="begin"/>
        </w:r>
        <w:r w:rsidR="00C26BF2" w:rsidRPr="00C26BF2">
          <w:rPr>
            <w:rFonts w:ascii="Arial" w:hAnsi="Arial" w:cs="Arial"/>
            <w:noProof/>
            <w:webHidden/>
            <w:sz w:val="24"/>
            <w:szCs w:val="24"/>
          </w:rPr>
          <w:instrText xml:space="preserve"> PAGEREF _Toc218554381 \h </w:instrText>
        </w:r>
        <w:r w:rsidR="00C26BF2" w:rsidRPr="00C26BF2">
          <w:rPr>
            <w:rFonts w:ascii="Arial" w:hAnsi="Arial" w:cs="Arial"/>
            <w:noProof/>
            <w:webHidden/>
            <w:sz w:val="24"/>
            <w:szCs w:val="24"/>
          </w:rPr>
        </w:r>
        <w:r w:rsidR="00C26BF2" w:rsidRPr="00C26BF2">
          <w:rPr>
            <w:rFonts w:ascii="Arial" w:hAnsi="Arial" w:cs="Arial"/>
            <w:noProof/>
            <w:webHidden/>
            <w:sz w:val="24"/>
            <w:szCs w:val="24"/>
          </w:rPr>
          <w:fldChar w:fldCharType="separate"/>
        </w:r>
        <w:r w:rsidR="00C26BF2" w:rsidRPr="00C26BF2">
          <w:rPr>
            <w:rFonts w:ascii="Arial" w:hAnsi="Arial" w:cs="Arial"/>
            <w:noProof/>
            <w:webHidden/>
            <w:sz w:val="24"/>
            <w:szCs w:val="24"/>
          </w:rPr>
          <w:t>20</w:t>
        </w:r>
        <w:r w:rsidR="00C26BF2" w:rsidRPr="00C26BF2">
          <w:rPr>
            <w:rFonts w:ascii="Arial" w:hAnsi="Arial" w:cs="Arial"/>
            <w:noProof/>
            <w:webHidden/>
            <w:sz w:val="24"/>
            <w:szCs w:val="24"/>
          </w:rPr>
          <w:fldChar w:fldCharType="end"/>
        </w:r>
      </w:hyperlink>
    </w:p>
    <w:p w:rsidR="00C26BF2" w:rsidRPr="00C26BF2" w:rsidRDefault="00431F7C" w:rsidP="00C26BF2">
      <w:pPr>
        <w:pStyle w:val="TableofFigures"/>
        <w:tabs>
          <w:tab w:val="right" w:leader="dot" w:pos="9350"/>
        </w:tabs>
        <w:spacing w:line="360" w:lineRule="auto"/>
        <w:rPr>
          <w:rFonts w:ascii="Arial" w:hAnsi="Arial" w:cs="Arial"/>
          <w:noProof/>
          <w:sz w:val="24"/>
          <w:szCs w:val="24"/>
        </w:rPr>
      </w:pPr>
      <w:hyperlink w:anchor="_Toc218554382" w:history="1">
        <w:r w:rsidR="00C26BF2" w:rsidRPr="00C26BF2">
          <w:rPr>
            <w:rStyle w:val="Hyperlink"/>
            <w:rFonts w:ascii="Arial" w:hAnsi="Arial" w:cs="Arial"/>
            <w:noProof/>
            <w:sz w:val="24"/>
            <w:szCs w:val="24"/>
          </w:rPr>
          <w:t>Figure 5 Methodological Strengths and Limitations</w:t>
        </w:r>
        <w:r w:rsidR="00C26BF2" w:rsidRPr="00C26BF2">
          <w:rPr>
            <w:rFonts w:ascii="Arial" w:hAnsi="Arial" w:cs="Arial"/>
            <w:noProof/>
            <w:webHidden/>
            <w:sz w:val="24"/>
            <w:szCs w:val="24"/>
          </w:rPr>
          <w:tab/>
        </w:r>
        <w:r w:rsidR="00C26BF2" w:rsidRPr="00C26BF2">
          <w:rPr>
            <w:rFonts w:ascii="Arial" w:hAnsi="Arial" w:cs="Arial"/>
            <w:noProof/>
            <w:webHidden/>
            <w:sz w:val="24"/>
            <w:szCs w:val="24"/>
          </w:rPr>
          <w:fldChar w:fldCharType="begin"/>
        </w:r>
        <w:r w:rsidR="00C26BF2" w:rsidRPr="00C26BF2">
          <w:rPr>
            <w:rFonts w:ascii="Arial" w:hAnsi="Arial" w:cs="Arial"/>
            <w:noProof/>
            <w:webHidden/>
            <w:sz w:val="24"/>
            <w:szCs w:val="24"/>
          </w:rPr>
          <w:instrText xml:space="preserve"> PAGEREF _Toc218554382 \h </w:instrText>
        </w:r>
        <w:r w:rsidR="00C26BF2" w:rsidRPr="00C26BF2">
          <w:rPr>
            <w:rFonts w:ascii="Arial" w:hAnsi="Arial" w:cs="Arial"/>
            <w:noProof/>
            <w:webHidden/>
            <w:sz w:val="24"/>
            <w:szCs w:val="24"/>
          </w:rPr>
        </w:r>
        <w:r w:rsidR="00C26BF2" w:rsidRPr="00C26BF2">
          <w:rPr>
            <w:rFonts w:ascii="Arial" w:hAnsi="Arial" w:cs="Arial"/>
            <w:noProof/>
            <w:webHidden/>
            <w:sz w:val="24"/>
            <w:szCs w:val="24"/>
          </w:rPr>
          <w:fldChar w:fldCharType="separate"/>
        </w:r>
        <w:r w:rsidR="00C26BF2" w:rsidRPr="00C26BF2">
          <w:rPr>
            <w:rFonts w:ascii="Arial" w:hAnsi="Arial" w:cs="Arial"/>
            <w:noProof/>
            <w:webHidden/>
            <w:sz w:val="24"/>
            <w:szCs w:val="24"/>
          </w:rPr>
          <w:t>24</w:t>
        </w:r>
        <w:r w:rsidR="00C26BF2" w:rsidRPr="00C26BF2">
          <w:rPr>
            <w:rFonts w:ascii="Arial" w:hAnsi="Arial" w:cs="Arial"/>
            <w:noProof/>
            <w:webHidden/>
            <w:sz w:val="24"/>
            <w:szCs w:val="24"/>
          </w:rPr>
          <w:fldChar w:fldCharType="end"/>
        </w:r>
      </w:hyperlink>
    </w:p>
    <w:p w:rsidR="00C26BF2" w:rsidRPr="00C26BF2" w:rsidRDefault="00431F7C" w:rsidP="00C26BF2">
      <w:pPr>
        <w:pStyle w:val="TableofFigures"/>
        <w:tabs>
          <w:tab w:val="right" w:leader="dot" w:pos="9350"/>
        </w:tabs>
        <w:spacing w:line="360" w:lineRule="auto"/>
        <w:rPr>
          <w:rFonts w:ascii="Arial" w:hAnsi="Arial" w:cs="Arial"/>
          <w:noProof/>
          <w:sz w:val="24"/>
          <w:szCs w:val="24"/>
        </w:rPr>
      </w:pPr>
      <w:hyperlink w:anchor="_Toc218554383" w:history="1">
        <w:r w:rsidR="00C26BF2" w:rsidRPr="00C26BF2">
          <w:rPr>
            <w:rStyle w:val="Hyperlink"/>
            <w:rFonts w:ascii="Arial" w:hAnsi="Arial" w:cs="Arial"/>
            <w:noProof/>
            <w:sz w:val="24"/>
            <w:szCs w:val="24"/>
          </w:rPr>
          <w:t>Figure 6 Search Strategy Workflow</w:t>
        </w:r>
        <w:r w:rsidR="00C26BF2" w:rsidRPr="00C26BF2">
          <w:rPr>
            <w:rFonts w:ascii="Arial" w:hAnsi="Arial" w:cs="Arial"/>
            <w:noProof/>
            <w:webHidden/>
            <w:sz w:val="24"/>
            <w:szCs w:val="24"/>
          </w:rPr>
          <w:tab/>
        </w:r>
        <w:r w:rsidR="00C26BF2" w:rsidRPr="00C26BF2">
          <w:rPr>
            <w:rFonts w:ascii="Arial" w:hAnsi="Arial" w:cs="Arial"/>
            <w:noProof/>
            <w:webHidden/>
            <w:sz w:val="24"/>
            <w:szCs w:val="24"/>
          </w:rPr>
          <w:fldChar w:fldCharType="begin"/>
        </w:r>
        <w:r w:rsidR="00C26BF2" w:rsidRPr="00C26BF2">
          <w:rPr>
            <w:rFonts w:ascii="Arial" w:hAnsi="Arial" w:cs="Arial"/>
            <w:noProof/>
            <w:webHidden/>
            <w:sz w:val="24"/>
            <w:szCs w:val="24"/>
          </w:rPr>
          <w:instrText xml:space="preserve"> PAGEREF _Toc218554383 \h </w:instrText>
        </w:r>
        <w:r w:rsidR="00C26BF2" w:rsidRPr="00C26BF2">
          <w:rPr>
            <w:rFonts w:ascii="Arial" w:hAnsi="Arial" w:cs="Arial"/>
            <w:noProof/>
            <w:webHidden/>
            <w:sz w:val="24"/>
            <w:szCs w:val="24"/>
          </w:rPr>
        </w:r>
        <w:r w:rsidR="00C26BF2" w:rsidRPr="00C26BF2">
          <w:rPr>
            <w:rFonts w:ascii="Arial" w:hAnsi="Arial" w:cs="Arial"/>
            <w:noProof/>
            <w:webHidden/>
            <w:sz w:val="24"/>
            <w:szCs w:val="24"/>
          </w:rPr>
          <w:fldChar w:fldCharType="separate"/>
        </w:r>
        <w:r w:rsidR="00C26BF2" w:rsidRPr="00C26BF2">
          <w:rPr>
            <w:rFonts w:ascii="Arial" w:hAnsi="Arial" w:cs="Arial"/>
            <w:noProof/>
            <w:webHidden/>
            <w:sz w:val="24"/>
            <w:szCs w:val="24"/>
          </w:rPr>
          <w:t>29</w:t>
        </w:r>
        <w:r w:rsidR="00C26BF2" w:rsidRPr="00C26BF2">
          <w:rPr>
            <w:rFonts w:ascii="Arial" w:hAnsi="Arial" w:cs="Arial"/>
            <w:noProof/>
            <w:webHidden/>
            <w:sz w:val="24"/>
            <w:szCs w:val="24"/>
          </w:rPr>
          <w:fldChar w:fldCharType="end"/>
        </w:r>
      </w:hyperlink>
    </w:p>
    <w:p w:rsidR="00C26BF2" w:rsidRPr="00C26BF2" w:rsidRDefault="00431F7C" w:rsidP="00C26BF2">
      <w:pPr>
        <w:pStyle w:val="TableofFigures"/>
        <w:tabs>
          <w:tab w:val="right" w:leader="dot" w:pos="9350"/>
        </w:tabs>
        <w:spacing w:line="360" w:lineRule="auto"/>
        <w:rPr>
          <w:rFonts w:ascii="Arial" w:hAnsi="Arial" w:cs="Arial"/>
          <w:noProof/>
          <w:sz w:val="24"/>
          <w:szCs w:val="24"/>
        </w:rPr>
      </w:pPr>
      <w:hyperlink w:anchor="_Toc218554384" w:history="1">
        <w:r w:rsidR="00C26BF2" w:rsidRPr="00C26BF2">
          <w:rPr>
            <w:rStyle w:val="Hyperlink"/>
            <w:rFonts w:ascii="Arial" w:hAnsi="Arial" w:cs="Arial"/>
            <w:noProof/>
            <w:sz w:val="24"/>
            <w:szCs w:val="24"/>
          </w:rPr>
          <w:t>Figure 7PRISMA Flow Diagram</w:t>
        </w:r>
        <w:r w:rsidR="00C26BF2" w:rsidRPr="00C26BF2">
          <w:rPr>
            <w:rFonts w:ascii="Arial" w:hAnsi="Arial" w:cs="Arial"/>
            <w:noProof/>
            <w:webHidden/>
            <w:sz w:val="24"/>
            <w:szCs w:val="24"/>
          </w:rPr>
          <w:tab/>
        </w:r>
        <w:r w:rsidR="00C26BF2" w:rsidRPr="00C26BF2">
          <w:rPr>
            <w:rFonts w:ascii="Arial" w:hAnsi="Arial" w:cs="Arial"/>
            <w:noProof/>
            <w:webHidden/>
            <w:sz w:val="24"/>
            <w:szCs w:val="24"/>
          </w:rPr>
          <w:fldChar w:fldCharType="begin"/>
        </w:r>
        <w:r w:rsidR="00C26BF2" w:rsidRPr="00C26BF2">
          <w:rPr>
            <w:rFonts w:ascii="Arial" w:hAnsi="Arial" w:cs="Arial"/>
            <w:noProof/>
            <w:webHidden/>
            <w:sz w:val="24"/>
            <w:szCs w:val="24"/>
          </w:rPr>
          <w:instrText xml:space="preserve"> PAGEREF _Toc218554384 \h </w:instrText>
        </w:r>
        <w:r w:rsidR="00C26BF2" w:rsidRPr="00C26BF2">
          <w:rPr>
            <w:rFonts w:ascii="Arial" w:hAnsi="Arial" w:cs="Arial"/>
            <w:noProof/>
            <w:webHidden/>
            <w:sz w:val="24"/>
            <w:szCs w:val="24"/>
          </w:rPr>
        </w:r>
        <w:r w:rsidR="00C26BF2" w:rsidRPr="00C26BF2">
          <w:rPr>
            <w:rFonts w:ascii="Arial" w:hAnsi="Arial" w:cs="Arial"/>
            <w:noProof/>
            <w:webHidden/>
            <w:sz w:val="24"/>
            <w:szCs w:val="24"/>
          </w:rPr>
          <w:fldChar w:fldCharType="separate"/>
        </w:r>
        <w:r w:rsidR="00C26BF2" w:rsidRPr="00C26BF2">
          <w:rPr>
            <w:rFonts w:ascii="Arial" w:hAnsi="Arial" w:cs="Arial"/>
            <w:noProof/>
            <w:webHidden/>
            <w:sz w:val="24"/>
            <w:szCs w:val="24"/>
          </w:rPr>
          <w:t>35</w:t>
        </w:r>
        <w:r w:rsidR="00C26BF2" w:rsidRPr="00C26BF2">
          <w:rPr>
            <w:rFonts w:ascii="Arial" w:hAnsi="Arial" w:cs="Arial"/>
            <w:noProof/>
            <w:webHidden/>
            <w:sz w:val="24"/>
            <w:szCs w:val="24"/>
          </w:rPr>
          <w:fldChar w:fldCharType="end"/>
        </w:r>
      </w:hyperlink>
    </w:p>
    <w:p w:rsidR="00C26BF2" w:rsidRPr="00C26BF2" w:rsidRDefault="00431F7C" w:rsidP="00C26BF2">
      <w:pPr>
        <w:pStyle w:val="TableofFigures"/>
        <w:tabs>
          <w:tab w:val="right" w:leader="dot" w:pos="9350"/>
        </w:tabs>
        <w:spacing w:line="360" w:lineRule="auto"/>
        <w:rPr>
          <w:rFonts w:ascii="Arial" w:hAnsi="Arial" w:cs="Arial"/>
          <w:noProof/>
          <w:sz w:val="24"/>
          <w:szCs w:val="24"/>
        </w:rPr>
      </w:pPr>
      <w:hyperlink w:anchor="_Toc218554385" w:history="1">
        <w:r w:rsidR="00C26BF2" w:rsidRPr="00C26BF2">
          <w:rPr>
            <w:rStyle w:val="Hyperlink"/>
            <w:rFonts w:ascii="Arial" w:hAnsi="Arial" w:cs="Arial"/>
            <w:noProof/>
            <w:sz w:val="24"/>
            <w:szCs w:val="24"/>
          </w:rPr>
          <w:t>Figure 8 Appraisal Tools Distribution</w:t>
        </w:r>
        <w:r w:rsidR="00C26BF2" w:rsidRPr="00C26BF2">
          <w:rPr>
            <w:rFonts w:ascii="Arial" w:hAnsi="Arial" w:cs="Arial"/>
            <w:noProof/>
            <w:webHidden/>
            <w:sz w:val="24"/>
            <w:szCs w:val="24"/>
          </w:rPr>
          <w:tab/>
        </w:r>
        <w:r w:rsidR="00C26BF2" w:rsidRPr="00C26BF2">
          <w:rPr>
            <w:rFonts w:ascii="Arial" w:hAnsi="Arial" w:cs="Arial"/>
            <w:noProof/>
            <w:webHidden/>
            <w:sz w:val="24"/>
            <w:szCs w:val="24"/>
          </w:rPr>
          <w:fldChar w:fldCharType="begin"/>
        </w:r>
        <w:r w:rsidR="00C26BF2" w:rsidRPr="00C26BF2">
          <w:rPr>
            <w:rFonts w:ascii="Arial" w:hAnsi="Arial" w:cs="Arial"/>
            <w:noProof/>
            <w:webHidden/>
            <w:sz w:val="24"/>
            <w:szCs w:val="24"/>
          </w:rPr>
          <w:instrText xml:space="preserve"> PAGEREF _Toc218554385 \h </w:instrText>
        </w:r>
        <w:r w:rsidR="00C26BF2" w:rsidRPr="00C26BF2">
          <w:rPr>
            <w:rFonts w:ascii="Arial" w:hAnsi="Arial" w:cs="Arial"/>
            <w:noProof/>
            <w:webHidden/>
            <w:sz w:val="24"/>
            <w:szCs w:val="24"/>
          </w:rPr>
        </w:r>
        <w:r w:rsidR="00C26BF2" w:rsidRPr="00C26BF2">
          <w:rPr>
            <w:rFonts w:ascii="Arial" w:hAnsi="Arial" w:cs="Arial"/>
            <w:noProof/>
            <w:webHidden/>
            <w:sz w:val="24"/>
            <w:szCs w:val="24"/>
          </w:rPr>
          <w:fldChar w:fldCharType="separate"/>
        </w:r>
        <w:r w:rsidR="00C26BF2" w:rsidRPr="00C26BF2">
          <w:rPr>
            <w:rFonts w:ascii="Arial" w:hAnsi="Arial" w:cs="Arial"/>
            <w:noProof/>
            <w:webHidden/>
            <w:sz w:val="24"/>
            <w:szCs w:val="24"/>
          </w:rPr>
          <w:t>40</w:t>
        </w:r>
        <w:r w:rsidR="00C26BF2" w:rsidRPr="00C26BF2">
          <w:rPr>
            <w:rFonts w:ascii="Arial" w:hAnsi="Arial" w:cs="Arial"/>
            <w:noProof/>
            <w:webHidden/>
            <w:sz w:val="24"/>
            <w:szCs w:val="24"/>
          </w:rPr>
          <w:fldChar w:fldCharType="end"/>
        </w:r>
      </w:hyperlink>
    </w:p>
    <w:p w:rsidR="00C26BF2" w:rsidRPr="00C26BF2" w:rsidRDefault="00431F7C" w:rsidP="00C26BF2">
      <w:pPr>
        <w:pStyle w:val="TableofFigures"/>
        <w:tabs>
          <w:tab w:val="right" w:leader="dot" w:pos="9350"/>
        </w:tabs>
        <w:spacing w:line="360" w:lineRule="auto"/>
        <w:rPr>
          <w:rFonts w:ascii="Arial" w:hAnsi="Arial" w:cs="Arial"/>
          <w:noProof/>
          <w:sz w:val="24"/>
          <w:szCs w:val="24"/>
        </w:rPr>
      </w:pPr>
      <w:hyperlink w:anchor="_Toc218554386" w:history="1">
        <w:r w:rsidR="00C26BF2" w:rsidRPr="00C26BF2">
          <w:rPr>
            <w:rStyle w:val="Hyperlink"/>
            <w:rFonts w:ascii="Arial" w:hAnsi="Arial" w:cs="Arial"/>
            <w:noProof/>
            <w:sz w:val="24"/>
            <w:szCs w:val="24"/>
          </w:rPr>
          <w:t>Figure 9 Theme coverage across included studies</w:t>
        </w:r>
        <w:r w:rsidR="00C26BF2" w:rsidRPr="00C26BF2">
          <w:rPr>
            <w:rFonts w:ascii="Arial" w:hAnsi="Arial" w:cs="Arial"/>
            <w:noProof/>
            <w:webHidden/>
            <w:sz w:val="24"/>
            <w:szCs w:val="24"/>
          </w:rPr>
          <w:tab/>
        </w:r>
        <w:r w:rsidR="00C26BF2" w:rsidRPr="00C26BF2">
          <w:rPr>
            <w:rFonts w:ascii="Arial" w:hAnsi="Arial" w:cs="Arial"/>
            <w:noProof/>
            <w:webHidden/>
            <w:sz w:val="24"/>
            <w:szCs w:val="24"/>
          </w:rPr>
          <w:fldChar w:fldCharType="begin"/>
        </w:r>
        <w:r w:rsidR="00C26BF2" w:rsidRPr="00C26BF2">
          <w:rPr>
            <w:rFonts w:ascii="Arial" w:hAnsi="Arial" w:cs="Arial"/>
            <w:noProof/>
            <w:webHidden/>
            <w:sz w:val="24"/>
            <w:szCs w:val="24"/>
          </w:rPr>
          <w:instrText xml:space="preserve"> PAGEREF _Toc218554386 \h </w:instrText>
        </w:r>
        <w:r w:rsidR="00C26BF2" w:rsidRPr="00C26BF2">
          <w:rPr>
            <w:rFonts w:ascii="Arial" w:hAnsi="Arial" w:cs="Arial"/>
            <w:noProof/>
            <w:webHidden/>
            <w:sz w:val="24"/>
            <w:szCs w:val="24"/>
          </w:rPr>
        </w:r>
        <w:r w:rsidR="00C26BF2" w:rsidRPr="00C26BF2">
          <w:rPr>
            <w:rFonts w:ascii="Arial" w:hAnsi="Arial" w:cs="Arial"/>
            <w:noProof/>
            <w:webHidden/>
            <w:sz w:val="24"/>
            <w:szCs w:val="24"/>
          </w:rPr>
          <w:fldChar w:fldCharType="separate"/>
        </w:r>
        <w:r w:rsidR="00C26BF2" w:rsidRPr="00C26BF2">
          <w:rPr>
            <w:rFonts w:ascii="Arial" w:hAnsi="Arial" w:cs="Arial"/>
            <w:noProof/>
            <w:webHidden/>
            <w:sz w:val="24"/>
            <w:szCs w:val="24"/>
          </w:rPr>
          <w:t>52</w:t>
        </w:r>
        <w:r w:rsidR="00C26BF2" w:rsidRPr="00C26BF2">
          <w:rPr>
            <w:rFonts w:ascii="Arial" w:hAnsi="Arial" w:cs="Arial"/>
            <w:noProof/>
            <w:webHidden/>
            <w:sz w:val="24"/>
            <w:szCs w:val="24"/>
          </w:rPr>
          <w:fldChar w:fldCharType="end"/>
        </w:r>
      </w:hyperlink>
    </w:p>
    <w:p w:rsidR="00C26BF2" w:rsidRPr="00C26BF2" w:rsidRDefault="00431F7C" w:rsidP="00C26BF2">
      <w:pPr>
        <w:pStyle w:val="TableofFigures"/>
        <w:tabs>
          <w:tab w:val="right" w:leader="dot" w:pos="9350"/>
        </w:tabs>
        <w:spacing w:line="360" w:lineRule="auto"/>
        <w:rPr>
          <w:rFonts w:ascii="Arial" w:hAnsi="Arial" w:cs="Arial"/>
          <w:noProof/>
          <w:sz w:val="24"/>
          <w:szCs w:val="24"/>
        </w:rPr>
      </w:pPr>
      <w:hyperlink w:anchor="_Toc218554387" w:history="1">
        <w:r w:rsidR="00C26BF2" w:rsidRPr="00C26BF2">
          <w:rPr>
            <w:rStyle w:val="Hyperlink"/>
            <w:rFonts w:ascii="Arial" w:hAnsi="Arial" w:cs="Arial"/>
            <w:noProof/>
            <w:sz w:val="24"/>
            <w:szCs w:val="24"/>
          </w:rPr>
          <w:t>Figure 10Logic model linking interventions to outcomes</w:t>
        </w:r>
        <w:r w:rsidR="00C26BF2" w:rsidRPr="00C26BF2">
          <w:rPr>
            <w:rFonts w:ascii="Arial" w:hAnsi="Arial" w:cs="Arial"/>
            <w:noProof/>
            <w:webHidden/>
            <w:sz w:val="24"/>
            <w:szCs w:val="24"/>
          </w:rPr>
          <w:tab/>
        </w:r>
        <w:r w:rsidR="00C26BF2" w:rsidRPr="00C26BF2">
          <w:rPr>
            <w:rFonts w:ascii="Arial" w:hAnsi="Arial" w:cs="Arial"/>
            <w:noProof/>
            <w:webHidden/>
            <w:sz w:val="24"/>
            <w:szCs w:val="24"/>
          </w:rPr>
          <w:fldChar w:fldCharType="begin"/>
        </w:r>
        <w:r w:rsidR="00C26BF2" w:rsidRPr="00C26BF2">
          <w:rPr>
            <w:rFonts w:ascii="Arial" w:hAnsi="Arial" w:cs="Arial"/>
            <w:noProof/>
            <w:webHidden/>
            <w:sz w:val="24"/>
            <w:szCs w:val="24"/>
          </w:rPr>
          <w:instrText xml:space="preserve"> PAGEREF _Toc218554387 \h </w:instrText>
        </w:r>
        <w:r w:rsidR="00C26BF2" w:rsidRPr="00C26BF2">
          <w:rPr>
            <w:rFonts w:ascii="Arial" w:hAnsi="Arial" w:cs="Arial"/>
            <w:noProof/>
            <w:webHidden/>
            <w:sz w:val="24"/>
            <w:szCs w:val="24"/>
          </w:rPr>
        </w:r>
        <w:r w:rsidR="00C26BF2" w:rsidRPr="00C26BF2">
          <w:rPr>
            <w:rFonts w:ascii="Arial" w:hAnsi="Arial" w:cs="Arial"/>
            <w:noProof/>
            <w:webHidden/>
            <w:sz w:val="24"/>
            <w:szCs w:val="24"/>
          </w:rPr>
          <w:fldChar w:fldCharType="separate"/>
        </w:r>
        <w:r w:rsidR="00C26BF2" w:rsidRPr="00C26BF2">
          <w:rPr>
            <w:rFonts w:ascii="Arial" w:hAnsi="Arial" w:cs="Arial"/>
            <w:noProof/>
            <w:webHidden/>
            <w:sz w:val="24"/>
            <w:szCs w:val="24"/>
          </w:rPr>
          <w:t>64</w:t>
        </w:r>
        <w:r w:rsidR="00C26BF2" w:rsidRPr="00C26BF2">
          <w:rPr>
            <w:rFonts w:ascii="Arial" w:hAnsi="Arial" w:cs="Arial"/>
            <w:noProof/>
            <w:webHidden/>
            <w:sz w:val="24"/>
            <w:szCs w:val="24"/>
          </w:rPr>
          <w:fldChar w:fldCharType="end"/>
        </w:r>
      </w:hyperlink>
    </w:p>
    <w:p w:rsidR="00C26BF2" w:rsidRPr="00C26BF2" w:rsidRDefault="00431F7C" w:rsidP="00C26BF2">
      <w:pPr>
        <w:pStyle w:val="TableofFigures"/>
        <w:tabs>
          <w:tab w:val="right" w:leader="dot" w:pos="9350"/>
        </w:tabs>
        <w:spacing w:line="360" w:lineRule="auto"/>
        <w:rPr>
          <w:rFonts w:ascii="Arial" w:hAnsi="Arial" w:cs="Arial"/>
          <w:noProof/>
          <w:sz w:val="24"/>
          <w:szCs w:val="24"/>
        </w:rPr>
      </w:pPr>
      <w:hyperlink w:anchor="_Toc218554388" w:history="1">
        <w:r w:rsidR="00C26BF2" w:rsidRPr="00C26BF2">
          <w:rPr>
            <w:rStyle w:val="Hyperlink"/>
            <w:rFonts w:ascii="Arial" w:hAnsi="Arial" w:cs="Arial"/>
            <w:noProof/>
            <w:sz w:val="24"/>
            <w:szCs w:val="24"/>
          </w:rPr>
          <w:t>Figure 11 Recommendations Matrix</w:t>
        </w:r>
        <w:r w:rsidR="00C26BF2" w:rsidRPr="00C26BF2">
          <w:rPr>
            <w:rFonts w:ascii="Arial" w:hAnsi="Arial" w:cs="Arial"/>
            <w:noProof/>
            <w:webHidden/>
            <w:sz w:val="24"/>
            <w:szCs w:val="24"/>
          </w:rPr>
          <w:tab/>
        </w:r>
        <w:r w:rsidR="00C26BF2" w:rsidRPr="00C26BF2">
          <w:rPr>
            <w:rFonts w:ascii="Arial" w:hAnsi="Arial" w:cs="Arial"/>
            <w:noProof/>
            <w:webHidden/>
            <w:sz w:val="24"/>
            <w:szCs w:val="24"/>
          </w:rPr>
          <w:fldChar w:fldCharType="begin"/>
        </w:r>
        <w:r w:rsidR="00C26BF2" w:rsidRPr="00C26BF2">
          <w:rPr>
            <w:rFonts w:ascii="Arial" w:hAnsi="Arial" w:cs="Arial"/>
            <w:noProof/>
            <w:webHidden/>
            <w:sz w:val="24"/>
            <w:szCs w:val="24"/>
          </w:rPr>
          <w:instrText xml:space="preserve"> PAGEREF _Toc218554388 \h </w:instrText>
        </w:r>
        <w:r w:rsidR="00C26BF2" w:rsidRPr="00C26BF2">
          <w:rPr>
            <w:rFonts w:ascii="Arial" w:hAnsi="Arial" w:cs="Arial"/>
            <w:noProof/>
            <w:webHidden/>
            <w:sz w:val="24"/>
            <w:szCs w:val="24"/>
          </w:rPr>
        </w:r>
        <w:r w:rsidR="00C26BF2" w:rsidRPr="00C26BF2">
          <w:rPr>
            <w:rFonts w:ascii="Arial" w:hAnsi="Arial" w:cs="Arial"/>
            <w:noProof/>
            <w:webHidden/>
            <w:sz w:val="24"/>
            <w:szCs w:val="24"/>
          </w:rPr>
          <w:fldChar w:fldCharType="separate"/>
        </w:r>
        <w:r w:rsidR="00C26BF2" w:rsidRPr="00C26BF2">
          <w:rPr>
            <w:rFonts w:ascii="Arial" w:hAnsi="Arial" w:cs="Arial"/>
            <w:noProof/>
            <w:webHidden/>
            <w:sz w:val="24"/>
            <w:szCs w:val="24"/>
          </w:rPr>
          <w:t>72</w:t>
        </w:r>
        <w:r w:rsidR="00C26BF2" w:rsidRPr="00C26BF2">
          <w:rPr>
            <w:rFonts w:ascii="Arial" w:hAnsi="Arial" w:cs="Arial"/>
            <w:noProof/>
            <w:webHidden/>
            <w:sz w:val="24"/>
            <w:szCs w:val="24"/>
          </w:rPr>
          <w:fldChar w:fldCharType="end"/>
        </w:r>
      </w:hyperlink>
    </w:p>
    <w:p w:rsidR="00C26BF2" w:rsidRPr="00C26BF2" w:rsidRDefault="00C26BF2" w:rsidP="00C26BF2">
      <w:pPr>
        <w:spacing w:line="360" w:lineRule="auto"/>
        <w:rPr>
          <w:rFonts w:ascii="Arial" w:eastAsiaTheme="majorEastAsia" w:hAnsi="Arial" w:cs="Arial"/>
          <w:b/>
          <w:color w:val="000000" w:themeColor="text1"/>
          <w:sz w:val="24"/>
          <w:szCs w:val="24"/>
          <w:highlight w:val="lightGray"/>
        </w:rPr>
      </w:pPr>
      <w:r w:rsidRPr="00C26BF2">
        <w:rPr>
          <w:rFonts w:ascii="Arial" w:hAnsi="Arial" w:cs="Arial"/>
          <w:sz w:val="24"/>
          <w:szCs w:val="24"/>
          <w:highlight w:val="lightGray"/>
        </w:rPr>
        <w:fldChar w:fldCharType="end"/>
      </w:r>
      <w:r w:rsidRPr="00C26BF2">
        <w:rPr>
          <w:rFonts w:ascii="Arial" w:hAnsi="Arial" w:cs="Arial"/>
          <w:sz w:val="24"/>
          <w:szCs w:val="24"/>
          <w:highlight w:val="lightGray"/>
        </w:rPr>
        <w:br w:type="page"/>
      </w:r>
    </w:p>
    <w:p w:rsidR="0084058F" w:rsidRPr="000B28DE" w:rsidRDefault="004E6422" w:rsidP="00C26BF2">
      <w:pPr>
        <w:pStyle w:val="Heading1"/>
      </w:pPr>
      <w:r w:rsidRPr="000B28DE">
        <w:lastRenderedPageBreak/>
        <w:t xml:space="preserve"> </w:t>
      </w:r>
      <w:bookmarkStart w:id="1" w:name="_Toc218554152"/>
      <w:r w:rsidR="0084058F" w:rsidRPr="000B28DE">
        <w:t xml:space="preserve">Introduction </w:t>
      </w:r>
      <w:r w:rsidR="000B28DE" w:rsidRPr="000B28DE">
        <w:t>and</w:t>
      </w:r>
      <w:r w:rsidR="0084058F" w:rsidRPr="000B28DE">
        <w:t xml:space="preserve"> Background:</w:t>
      </w:r>
      <w:bookmarkEnd w:id="1"/>
    </w:p>
    <w:p w:rsidR="0084058F" w:rsidRPr="00612798" w:rsidRDefault="0084058F" w:rsidP="000B28DE">
      <w:pPr>
        <w:pStyle w:val="Heading2"/>
      </w:pPr>
      <w:bookmarkStart w:id="2" w:name="_Toc218554153"/>
      <w:r w:rsidRPr="000B28DE">
        <w:t>Introduction</w:t>
      </w:r>
      <w:r w:rsidRPr="00612798">
        <w:t>:</w:t>
      </w:r>
      <w:bookmarkEnd w:id="2"/>
    </w:p>
    <w:p w:rsidR="0084058F" w:rsidRPr="0064536B" w:rsidRDefault="00DE1CB2" w:rsidP="0064536B">
      <w:pPr>
        <w:spacing w:line="360" w:lineRule="auto"/>
        <w:jc w:val="both"/>
        <w:rPr>
          <w:rFonts w:ascii="Arial" w:hAnsi="Arial" w:cs="Arial"/>
          <w:sz w:val="24"/>
          <w:szCs w:val="24"/>
        </w:rPr>
      </w:pPr>
      <w:r w:rsidRPr="00DE1CB2">
        <w:rPr>
          <w:rFonts w:ascii="Arial" w:hAnsi="Arial" w:cs="Arial"/>
          <w:sz w:val="24"/>
          <w:szCs w:val="24"/>
        </w:rPr>
        <w:t>The efficacy of community-based mental health interventions in lowering adolescent depression in the United Kingdom.</w:t>
      </w:r>
      <w:r>
        <w:rPr>
          <w:rFonts w:ascii="Arial" w:hAnsi="Arial" w:cs="Arial"/>
          <w:sz w:val="24"/>
          <w:szCs w:val="24"/>
        </w:rPr>
        <w:t xml:space="preserve"> </w:t>
      </w:r>
      <w:r w:rsidR="0084058F" w:rsidRPr="0064536B">
        <w:rPr>
          <w:rFonts w:ascii="Arial" w:hAnsi="Arial" w:cs="Arial"/>
          <w:sz w:val="24"/>
          <w:szCs w:val="24"/>
        </w:rPr>
        <w:t>Depression among adolescents in the UK is a significant and growing public health concern, with many young people experiencing mild to moderate symptoms that often go untreated due to limited access to specialist mental health services</w:t>
      </w:r>
      <w:r w:rsidR="00132E1B">
        <w:rPr>
          <w:rFonts w:ascii="Arial" w:hAnsi="Arial" w:cs="Arial"/>
          <w:sz w:val="24"/>
          <w:szCs w:val="24"/>
        </w:rPr>
        <w:t xml:space="preserve"> </w:t>
      </w:r>
      <w:r w:rsidR="00132E1B" w:rsidRPr="00132E1B">
        <w:rPr>
          <w:rFonts w:ascii="Arial" w:hAnsi="Arial" w:cs="Arial"/>
          <w:sz w:val="24"/>
          <w:szCs w:val="24"/>
        </w:rPr>
        <w:fldChar w:fldCharType="begin"/>
      </w:r>
      <w:r w:rsidR="00132E1B" w:rsidRPr="00132E1B">
        <w:rPr>
          <w:rFonts w:ascii="Arial" w:hAnsi="Arial" w:cs="Arial"/>
          <w:sz w:val="24"/>
          <w:szCs w:val="24"/>
        </w:rPr>
        <w:instrText xml:space="preserve"> ADDIN ZOTERO_ITEM CSL_CITATION {"citationID":"KjnybhoE","properties":{"formattedCitation":"(Department for Education, 2022; Patel et al., 2018; Thapar et al., 2012)","plainCitation":"(Department for Education, 2022; Patel et al., 2018; Thapar et al., 2012)","noteIndex":0},"citationItems":[{"id":77,"uris":["http://zotero.org/users/local/68lBfxsN/items/H95DCW32"],"itemData":{"id":77,"type":"article-journal","container-title":"The Lancet","issue":"9820","page":"1056–1067","title":"Depression in adolescence","volume":"379","author":[{"family":"Thapar","given":"Anita"},{"family":"Collishaw","given":"Stephan"},{"family":"Pine","given":"Daniel"}],"issued":{"date-parts":[["2012"]]}}},{"id":69,"uris":["http://zotero.org/users/local/68lBfxsN/items/3ZRYXQ2Z"],"itemData":{"id":69,"type":"article-journal","container-title":"The Lancet","issue":"10157","page":"1553–1598","title":"Global mental health","volume":"392","author":[{"family":"Patel","given":"Vikram"},{"family":"Saxena","given":"Shekhar"},{"family":"Lund","given":"Crick"}],"issued":{"date-parts":[["2018"]]}}},{"id":30,"uris":["http://zotero.org/users/local/68lBfxsN/items/XTRH2WTQ"],"itemData":{"id":30,"type":"book","event-place":"London","publisher":"DfE","publisher-place":"London","title":"Mental Health of Children and Young People in England","author":[{"literal":"Department for Education"}],"issued":{"date-parts":[["2022"]]}}}],"schema":"https://github.com/citation-style-language/schema/raw/master/csl-citation.json"} </w:instrText>
      </w:r>
      <w:r w:rsidR="00132E1B" w:rsidRPr="00132E1B">
        <w:rPr>
          <w:rFonts w:ascii="Arial" w:hAnsi="Arial" w:cs="Arial"/>
          <w:sz w:val="24"/>
          <w:szCs w:val="24"/>
        </w:rPr>
        <w:fldChar w:fldCharType="separate"/>
      </w:r>
      <w:r w:rsidR="00132E1B" w:rsidRPr="00132E1B">
        <w:rPr>
          <w:rFonts w:ascii="Arial" w:hAnsi="Arial" w:cs="Arial"/>
          <w:sz w:val="24"/>
          <w:szCs w:val="24"/>
        </w:rPr>
        <w:t>(Department for Education, 2022; Patel et al., 2018; Thapar et al., 2012)</w:t>
      </w:r>
      <w:r w:rsidR="00132E1B" w:rsidRPr="00132E1B">
        <w:rPr>
          <w:rFonts w:ascii="Arial" w:hAnsi="Arial" w:cs="Arial"/>
          <w:sz w:val="24"/>
          <w:szCs w:val="24"/>
        </w:rPr>
        <w:fldChar w:fldCharType="end"/>
      </w:r>
      <w:r w:rsidR="00132E1B" w:rsidRPr="00132E1B">
        <w:rPr>
          <w:rFonts w:ascii="Arial" w:hAnsi="Arial" w:cs="Arial"/>
          <w:sz w:val="24"/>
          <w:szCs w:val="24"/>
        </w:rPr>
        <w:t>.</w:t>
      </w:r>
      <w:r w:rsidR="00132E1B" w:rsidRPr="00DE1CB2">
        <w:rPr>
          <w:rFonts w:ascii="Arial" w:hAnsi="Arial" w:cs="Arial"/>
          <w:sz w:val="24"/>
          <w:szCs w:val="24"/>
        </w:rPr>
        <w:t xml:space="preserve"> </w:t>
      </w:r>
      <w:r w:rsidR="0084058F" w:rsidRPr="0064536B">
        <w:rPr>
          <w:rFonts w:ascii="Arial" w:hAnsi="Arial" w:cs="Arial"/>
          <w:sz w:val="24"/>
          <w:szCs w:val="24"/>
        </w:rPr>
        <w:t xml:space="preserve">In response, a range of community-based interventions—including behavioural activation, mindfulness training, cognitive-behavioural therapy (CBT), and digital platforms—have been developed and </w:t>
      </w:r>
      <w:r w:rsidR="0015200A" w:rsidRPr="0064536B">
        <w:rPr>
          <w:rFonts w:ascii="Arial" w:hAnsi="Arial" w:cs="Arial"/>
          <w:sz w:val="24"/>
          <w:szCs w:val="24"/>
        </w:rPr>
        <w:t>trailed</w:t>
      </w:r>
      <w:r w:rsidR="0084058F" w:rsidRPr="0064536B">
        <w:rPr>
          <w:rFonts w:ascii="Arial" w:hAnsi="Arial" w:cs="Arial"/>
          <w:sz w:val="24"/>
          <w:szCs w:val="24"/>
        </w:rPr>
        <w:t xml:space="preserve"> to address this gap</w:t>
      </w:r>
      <w:r w:rsidR="00A34951">
        <w:rPr>
          <w:rFonts w:ascii="Arial" w:hAnsi="Arial" w:cs="Arial"/>
          <w:sz w:val="24"/>
          <w:szCs w:val="24"/>
        </w:rPr>
        <w:fldChar w:fldCharType="begin"/>
      </w:r>
      <w:r w:rsidR="00A34951">
        <w:rPr>
          <w:rFonts w:ascii="Arial" w:hAnsi="Arial" w:cs="Arial"/>
          <w:sz w:val="24"/>
          <w:szCs w:val="24"/>
        </w:rPr>
        <w:instrText xml:space="preserve"> ADDIN ZOTERO_ITEM CSL_CITATION {"citationID":"y4leHxwL","properties":{"formattedCitation":"(Durlak et al., 2011; Goodyer et al., 2017)","plainCitation":"(Durlak et al., 2011; Goodyer et al., 2017)","noteIndex":0},"citationItems":[{"id":33,"uris":["http://zotero.org/users/local/68lBfxsN/items/LBANTY7J"],"itemData":{"id":33,"type":"article-journal","container-title":"Child Development","issue":"1","page":"405–432","title":"The impact of enhancing students' social and emotional learning","volume":"82","author":[{"family":"Durlak","given":"Joseph A."},{"family":"Weissberg","given":"Roger P."},{"family":"Dymnicki","given":"Allison B."}],"issued":{"date-parts":[["2011"]]}}},{"id":43,"uris":["http://zotero.org/users/local/68lBfxsN/items/2EG9PYTP"],"itemData":{"id":43,"type":"article-journal","container-title":"The Lancet Psychiatry","issue":"7","page":"537–548","title":"Cognitive behavioural therapy","volume":"4","author":[{"family":"Goodyer","given":"Ian M."},{"family":"Reynolds","given":"Shirley"},{"family":"Barrett","given":"Bonnie"}],"issued":{"date-parts":[["2017"]]}}}],"schema":"https://github.com/citation-style-language/schema/raw/master/csl-citation.json"} </w:instrText>
      </w:r>
      <w:r w:rsidR="00A34951">
        <w:rPr>
          <w:rFonts w:ascii="Arial" w:hAnsi="Arial" w:cs="Arial"/>
          <w:sz w:val="24"/>
          <w:szCs w:val="24"/>
        </w:rPr>
        <w:fldChar w:fldCharType="separate"/>
      </w:r>
      <w:r w:rsidR="00A34951" w:rsidRPr="00A34951">
        <w:rPr>
          <w:rFonts w:ascii="Arial" w:hAnsi="Arial" w:cs="Arial"/>
          <w:sz w:val="24"/>
        </w:rPr>
        <w:t>(Durlak et al., 2011; Goodyer et al., 2017)</w:t>
      </w:r>
      <w:r w:rsidR="00A34951">
        <w:rPr>
          <w:rFonts w:ascii="Arial" w:hAnsi="Arial" w:cs="Arial"/>
          <w:sz w:val="24"/>
          <w:szCs w:val="24"/>
        </w:rPr>
        <w:fldChar w:fldCharType="end"/>
      </w:r>
      <w:r w:rsidR="0084058F" w:rsidRPr="0064536B">
        <w:rPr>
          <w:rFonts w:ascii="Arial" w:hAnsi="Arial" w:cs="Arial"/>
          <w:sz w:val="24"/>
          <w:szCs w:val="24"/>
        </w:rPr>
        <w:t>. Recent studies highlight the feasibility and acceptability of delivering psychological therapies in community settings such as schools, charities, and online platforms, with promising uptake and engagement among adolescents</w:t>
      </w:r>
      <w:r w:rsidR="00A34951">
        <w:rPr>
          <w:rFonts w:ascii="Arial" w:hAnsi="Arial" w:cs="Arial"/>
          <w:sz w:val="24"/>
          <w:szCs w:val="24"/>
        </w:rPr>
        <w:fldChar w:fldCharType="begin"/>
      </w:r>
      <w:r w:rsidR="00A34951">
        <w:rPr>
          <w:rFonts w:ascii="Arial" w:hAnsi="Arial" w:cs="Arial"/>
          <w:sz w:val="24"/>
          <w:szCs w:val="24"/>
        </w:rPr>
        <w:instrText xml:space="preserve"> ADDIN ZOTERO_ITEM CSL_CITATION {"citationID":"XiErR8He","properties":{"formattedCitation":"(Barkham et al., 2021; Fazel et al., 2014; Rickwood et al., 2014)","plainCitation":"(Barkham et al., 2021; Fazel et al., 2014; Rickwood et al., 2014)","noteIndex":0},"citationItems":[{"id":6,"uris":["http://zotero.org/users/local/68lBfxsN/items/SGC8B7HH"],"itemData":{"id":6,"type":"article-journal","container-title":"British Journal of Counselling and Psychotherapy","issue":"3","page":"321–338","title":"School-based counselling effectiveness","volume":"49","author":[{"family":"Barkham","given":"Michael"},{"family":"Broglia","given":"Emma"},{"family":"Dufour","given":"Gilles"},{"family":"Fudge","given":"Martin"},{"family":"Knowles","given":"Lucy"},{"family":"Percy","given":"Andy"},{"family":"Turner","given":"Alex"}],"issued":{"date-parts":[["2021"]]}}},{"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id":73,"uris":["http://zotero.org/users/local/68lBfxsN/items/FFWXFQKV"],"itemData":{"id":73,"type":"article-journal","container-title":"Australian and New Zealand Journal of Psychiatry","issue":"7","page":"627–637","title":"Headspace evaluation","volume":"48","author":[{"family":"Rickwood","given":"Debra"},{"family":"Telford","given":"Nicola"},{"family":"Parker","given":"Alexandra"}],"issued":{"date-parts":[["2014"]]}}}],"schema":"https://github.com/citation-style-language/schema/raw/master/csl-citation.json"} </w:instrText>
      </w:r>
      <w:r w:rsidR="00A34951">
        <w:rPr>
          <w:rFonts w:ascii="Arial" w:hAnsi="Arial" w:cs="Arial"/>
          <w:sz w:val="24"/>
          <w:szCs w:val="24"/>
        </w:rPr>
        <w:fldChar w:fldCharType="separate"/>
      </w:r>
      <w:r w:rsidR="00A34951" w:rsidRPr="00A34951">
        <w:rPr>
          <w:rFonts w:ascii="Arial" w:hAnsi="Arial" w:cs="Arial"/>
          <w:sz w:val="24"/>
        </w:rPr>
        <w:t>(Barkham et al., 2021; Fazel et al., 2014; Rickwood et al., 2014)</w:t>
      </w:r>
      <w:r w:rsidR="00A34951">
        <w:rPr>
          <w:rFonts w:ascii="Arial" w:hAnsi="Arial" w:cs="Arial"/>
          <w:sz w:val="24"/>
          <w:szCs w:val="24"/>
        </w:rPr>
        <w:fldChar w:fldCharType="end"/>
      </w:r>
      <w:r w:rsidR="0084058F" w:rsidRPr="0064536B">
        <w:rPr>
          <w:rFonts w:ascii="Arial" w:hAnsi="Arial" w:cs="Arial"/>
          <w:sz w:val="24"/>
          <w:szCs w:val="24"/>
        </w:rPr>
        <w:t>. For example, interventions like behavioural activation and online support communities have shown positive changes in depression and anxiety scores, while digital tools and computer-administered CBT offer scalable solutions that may bridge the needs-access gap</w:t>
      </w:r>
      <w:r w:rsidR="00A34951">
        <w:rPr>
          <w:rFonts w:ascii="Arial" w:hAnsi="Arial" w:cs="Arial"/>
          <w:sz w:val="24"/>
          <w:szCs w:val="24"/>
        </w:rPr>
        <w:t xml:space="preserve"> </w:t>
      </w:r>
      <w:r w:rsidR="00A34951" w:rsidRPr="00A34951">
        <w:rPr>
          <w:rFonts w:ascii="Arial" w:hAnsi="Arial" w:cs="Arial"/>
          <w:sz w:val="24"/>
          <w:szCs w:val="24"/>
        </w:rPr>
        <w:t>between need and service capacity</w:t>
      </w:r>
      <w:r w:rsidR="00A34951">
        <w:rPr>
          <w:rFonts w:ascii="Arial" w:hAnsi="Arial" w:cs="Arial"/>
          <w:sz w:val="24"/>
          <w:szCs w:val="24"/>
        </w:rPr>
        <w:fldChar w:fldCharType="begin"/>
      </w:r>
      <w:r w:rsidR="00A34951">
        <w:rPr>
          <w:rFonts w:ascii="Arial" w:hAnsi="Arial" w:cs="Arial"/>
          <w:sz w:val="24"/>
          <w:szCs w:val="24"/>
        </w:rPr>
        <w:instrText xml:space="preserve"> ADDIN ZOTERO_ITEM CSL_CITATION {"citationID":"vdzwcECA","properties":{"formattedCitation":"(Halladay et al., 2020; Torous et al., 2021)","plainCitation":"(Halladay et al., 2020; Torous et al., 2021)","noteIndex":0},"citationItems":[{"id":46,"uris":["http://zotero.org/users/local/68lBfxsN/items/4SDM7IRK"],"itemData":{"id":46,"type":"article-journal","container-title":"Canadian Journal of Psychiatry","issue":"6","page":"369–381","title":"Digital mental health interventions","volume":"65","author":[{"family":"Halladay","given":"Jill E."},{"family":"Bennett","given":"Kathleen"},{"family":"Boyle","given":"Michael"}],"issued":{"date-parts":[["2020"]]}}},{"id":78,"uris":["http://zotero.org/users/local/68lBfxsN/items/9P2DQTRD"],"itemData":{"id":78,"type":"article-journal","container-title":"World Psychiatry","issue":"3","page":"318–335","title":"Digital mental health","volume":"20","author":[{"family":"Torous","given":"John"},{"family":"Bucci","given":"Sandra"},{"family":"Bell","given":"Ian"}],"issued":{"date-parts":[["2021"]]}}}],"schema":"https://github.com/citation-style-language/schema/raw/master/csl-citation.json"} </w:instrText>
      </w:r>
      <w:r w:rsidR="00A34951">
        <w:rPr>
          <w:rFonts w:ascii="Arial" w:hAnsi="Arial" w:cs="Arial"/>
          <w:sz w:val="24"/>
          <w:szCs w:val="24"/>
        </w:rPr>
        <w:fldChar w:fldCharType="separate"/>
      </w:r>
      <w:r w:rsidR="00A34951" w:rsidRPr="00A34951">
        <w:rPr>
          <w:rFonts w:ascii="Arial" w:hAnsi="Arial" w:cs="Arial"/>
          <w:sz w:val="24"/>
        </w:rPr>
        <w:t>(Halladay et al., 2020; Torous et al., 2021)</w:t>
      </w:r>
      <w:r w:rsidR="00A34951">
        <w:rPr>
          <w:rFonts w:ascii="Arial" w:hAnsi="Arial" w:cs="Arial"/>
          <w:sz w:val="24"/>
          <w:szCs w:val="24"/>
        </w:rPr>
        <w:fldChar w:fldCharType="end"/>
      </w:r>
      <w:r w:rsidR="0084058F" w:rsidRPr="0064536B">
        <w:rPr>
          <w:rFonts w:ascii="Arial" w:hAnsi="Arial" w:cs="Arial"/>
          <w:sz w:val="24"/>
          <w:szCs w:val="24"/>
        </w:rPr>
        <w:t>. However, large-scale randomized controlled trials (RCTs) have produced mixed results regarding the clinical and cost-effectiveness of universal classroom-based CBT, with some studies finding no significant difference compared to usual school provision or attention controls</w:t>
      </w:r>
      <w:r w:rsidR="00C771B2">
        <w:rPr>
          <w:rFonts w:ascii="Arial" w:hAnsi="Arial" w:cs="Arial"/>
          <w:sz w:val="24"/>
          <w:szCs w:val="24"/>
        </w:rPr>
        <w:fldChar w:fldCharType="begin"/>
      </w:r>
      <w:r w:rsidR="00C771B2">
        <w:rPr>
          <w:rFonts w:ascii="Arial" w:hAnsi="Arial" w:cs="Arial"/>
          <w:sz w:val="24"/>
          <w:szCs w:val="24"/>
        </w:rPr>
        <w:instrText xml:space="preserve"> ADDIN ZOTERO_ITEM CSL_CITATION {"citationID":"BXAbF6Eh","properties":{"formattedCitation":"(Beecham and Knapp, 2012; Bonell et al., 2013; Caldwell et al., 2019)","plainCitation":"(Beecham and Knapp, 2012; Bonell et al., 2013; Caldwell et al., 2019)","noteIndex":0},"citationItems":[{"id":7,"uris":["http://zotero.org/users/local/68lBfxsN/items/G74HQM74"],"itemData":{"id":7,"type":"article-journal","container-title":"British Journal of Psychiatry","issue":"3","page":"187–194","title":"Cost effectiveness of mental health interventions","volume":"200","author":[{"family":"Beecham","given":"Jennifer"},{"family":"Knapp","given":"Martin"}],"issued":{"date-parts":[["2012"]]}}},{"id":12,"uris":["http://zotero.org/users/local/68lBfxsN/items/TQW2MQEP"],"itemData":{"id":12,"type":"article-journal","container-title":"Journal of Adolescent Health","issue":"5","page":"551–560","title":"Systematic review of school health interventions","volume":"52","author":[{"family":"Bonell","given":"Chris"},{"family":"Jamal","given":"Farah"},{"family":"Harden","given":"Angela"},{"family":"Wells","given":"Helen"},{"family":"Fletcher","given":"Adam"}],"issued":{"date-parts":[["2013"]]}}},{"id":16,"uris":["http://zotero.org/users/local/68lBfxsN/items/6KH8V4BX"],"itemData":{"id":16,"type":"article-journal","container-title":"BMJ Open","page":"e026734","title":"School-based interventions for depression","volume":"9","author":[{"family":"Caldwell","given":"Deborah M."},{"family":"Davies","given":"Sarah R."},{"family":"Hetrick","given":"Sarah E."}],"issued":{"date-parts":[["2019"]]}}}],"schema":"https://github.com/citation-style-language/schema/raw/master/csl-citation.json"} </w:instrText>
      </w:r>
      <w:r w:rsidR="00C771B2">
        <w:rPr>
          <w:rFonts w:ascii="Arial" w:hAnsi="Arial" w:cs="Arial"/>
          <w:sz w:val="24"/>
          <w:szCs w:val="24"/>
        </w:rPr>
        <w:fldChar w:fldCharType="separate"/>
      </w:r>
      <w:r w:rsidR="00C771B2" w:rsidRPr="00C771B2">
        <w:rPr>
          <w:rFonts w:ascii="Arial" w:hAnsi="Arial" w:cs="Arial"/>
          <w:sz w:val="24"/>
        </w:rPr>
        <w:t>(Beecham and Knapp, 2012; Bonell et al., 2013; Caldwell et al., 2019)</w:t>
      </w:r>
      <w:r w:rsidR="00C771B2">
        <w:rPr>
          <w:rFonts w:ascii="Arial" w:hAnsi="Arial" w:cs="Arial"/>
          <w:sz w:val="24"/>
          <w:szCs w:val="24"/>
        </w:rPr>
        <w:fldChar w:fldCharType="end"/>
      </w:r>
      <w:r w:rsidR="0084058F" w:rsidRPr="0064536B">
        <w:rPr>
          <w:rFonts w:ascii="Arial" w:hAnsi="Arial" w:cs="Arial"/>
          <w:sz w:val="24"/>
          <w:szCs w:val="24"/>
        </w:rPr>
        <w:t>. These findings suggest that while community-based approaches are promising for increasing reach and early intervention, further research is needed to optimize their effectiveness, tailor interventions to specific settings, and address challenges related to implementation and sustainability. Overall, the evidence underscores the importance of innovative, accessible, and context-sensitive mental health strategies to support the well-being of adolescents in the UK</w:t>
      </w:r>
      <w:r w:rsidR="00C771B2">
        <w:rPr>
          <w:rFonts w:ascii="Arial" w:hAnsi="Arial" w:cs="Arial"/>
          <w:sz w:val="24"/>
          <w:szCs w:val="24"/>
        </w:rPr>
        <w:fldChar w:fldCharType="begin"/>
      </w:r>
      <w:r w:rsidR="00C771B2">
        <w:rPr>
          <w:rFonts w:ascii="Arial" w:hAnsi="Arial" w:cs="Arial"/>
          <w:sz w:val="24"/>
          <w:szCs w:val="24"/>
        </w:rPr>
        <w:instrText xml:space="preserve"> ADDIN ZOTERO_ITEM CSL_CITATION {"citationID":"SsJgc4Zj","properties":{"formattedCitation":"(Fazel et al., 2014; Wolpert and Harris, 2016)","plainCitation":"(Fazel et al., 2014; Wolpert and Harris, 2016)","noteIndex":0},"citationItems":[{"id":36,"uris":["http://zotero.org/users/local/68lBfxsN/items/P99FSARC"],"itemData":{"id":36,"type":"article-journal","container-title":"The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id":82,"uris":["http://zotero.org/users/local/68lBfxsN/items/6XSH8M7A"],"itemData":{"id":82,"type":"book","event-place":"London","publisher":"CAMHS Press","publisher-place":"London","title":"THRIVE Framework","author":[{"family":"Wolpert","given":"Miranda"},{"family":"Harris","given":"Rebecca"}],"issued":{"date-parts":[["2016"]]}}}],"schema":"https://github.com/citation-style-language/schema/raw/master/csl-citation.json"} </w:instrText>
      </w:r>
      <w:r w:rsidR="00C771B2">
        <w:rPr>
          <w:rFonts w:ascii="Arial" w:hAnsi="Arial" w:cs="Arial"/>
          <w:sz w:val="24"/>
          <w:szCs w:val="24"/>
        </w:rPr>
        <w:fldChar w:fldCharType="separate"/>
      </w:r>
      <w:r w:rsidR="00C771B2" w:rsidRPr="00C771B2">
        <w:rPr>
          <w:rFonts w:ascii="Arial" w:hAnsi="Arial" w:cs="Arial"/>
          <w:sz w:val="24"/>
        </w:rPr>
        <w:t>(Fazel et al., 2014; Wolpert and Harris, 2016)</w:t>
      </w:r>
      <w:r w:rsidR="00C771B2">
        <w:rPr>
          <w:rFonts w:ascii="Arial" w:hAnsi="Arial" w:cs="Arial"/>
          <w:sz w:val="24"/>
          <w:szCs w:val="24"/>
        </w:rPr>
        <w:fldChar w:fldCharType="end"/>
      </w:r>
      <w:r w:rsidR="0084058F" w:rsidRPr="0064536B">
        <w:rPr>
          <w:rFonts w:ascii="Arial" w:hAnsi="Arial" w:cs="Arial"/>
          <w:sz w:val="24"/>
          <w:szCs w:val="24"/>
        </w:rPr>
        <w:t xml:space="preserve">. </w:t>
      </w:r>
    </w:p>
    <w:p w:rsidR="00B2670D" w:rsidRDefault="001E7D72" w:rsidP="00B2670D">
      <w:pPr>
        <w:keepNext/>
        <w:jc w:val="center"/>
      </w:pPr>
      <w:r w:rsidRPr="00612798">
        <w:rPr>
          <w:noProof/>
          <w:lang w:val="en-US"/>
        </w:rPr>
        <w:lastRenderedPageBreak/>
        <w:drawing>
          <wp:inline distT="0" distB="0" distL="0" distR="0" wp14:anchorId="734503D2" wp14:editId="39B09470">
            <wp:extent cx="4093827" cy="30703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gure_1_3_Depression_Trend.png"/>
                    <pic:cNvPicPr/>
                  </pic:nvPicPr>
                  <pic:blipFill>
                    <a:blip r:embed="rId8">
                      <a:extLst>
                        <a:ext uri="{28A0092B-C50C-407E-A947-70E740481C1C}">
                          <a14:useLocalDpi xmlns:a14="http://schemas.microsoft.com/office/drawing/2010/main" val="0"/>
                        </a:ext>
                      </a:extLst>
                    </a:blip>
                    <a:stretch>
                      <a:fillRect/>
                    </a:stretch>
                  </pic:blipFill>
                  <pic:spPr>
                    <a:xfrm>
                      <a:off x="0" y="0"/>
                      <a:ext cx="4116920" cy="3087690"/>
                    </a:xfrm>
                    <a:prstGeom prst="rect">
                      <a:avLst/>
                    </a:prstGeom>
                  </pic:spPr>
                </pic:pic>
              </a:graphicData>
            </a:graphic>
          </wp:inline>
        </w:drawing>
      </w:r>
    </w:p>
    <w:p w:rsidR="001E7D72" w:rsidRPr="00612798" w:rsidRDefault="00B2670D" w:rsidP="00B2670D">
      <w:pPr>
        <w:pStyle w:val="Caption"/>
        <w:jc w:val="center"/>
      </w:pPr>
      <w:bookmarkStart w:id="3" w:name="_Toc218554378"/>
      <w:r>
        <w:t xml:space="preserve">Figure </w:t>
      </w:r>
      <w:r>
        <w:fldChar w:fldCharType="begin"/>
      </w:r>
      <w:r>
        <w:instrText xml:space="preserve"> SEQ Figure \* ARABIC </w:instrText>
      </w:r>
      <w:r>
        <w:fldChar w:fldCharType="separate"/>
      </w:r>
      <w:r w:rsidR="00DA69D2">
        <w:rPr>
          <w:noProof/>
        </w:rPr>
        <w:t>1</w:t>
      </w:r>
      <w:r>
        <w:fldChar w:fldCharType="end"/>
      </w:r>
      <w:r>
        <w:t xml:space="preserve"> Depression Trend</w:t>
      </w:r>
      <w:bookmarkEnd w:id="3"/>
    </w:p>
    <w:p w:rsidR="0084058F" w:rsidRPr="00612798" w:rsidRDefault="0084058F" w:rsidP="00612798"/>
    <w:p w:rsidR="00561C04" w:rsidRPr="00612798" w:rsidRDefault="00561C04" w:rsidP="0064536B">
      <w:pPr>
        <w:pStyle w:val="Heading2"/>
      </w:pPr>
      <w:bookmarkStart w:id="4" w:name="_Toc218554154"/>
      <w:r w:rsidRPr="00612798">
        <w:t>Background and Current Context:</w:t>
      </w:r>
      <w:bookmarkEnd w:id="4"/>
      <w:r w:rsidRPr="00612798">
        <w:t xml:space="preserve"> </w:t>
      </w:r>
    </w:p>
    <w:p w:rsidR="00A34221" w:rsidRPr="0064536B" w:rsidRDefault="00660D40" w:rsidP="0064536B">
      <w:pPr>
        <w:spacing w:line="360" w:lineRule="auto"/>
        <w:jc w:val="both"/>
        <w:rPr>
          <w:rFonts w:ascii="Arial" w:hAnsi="Arial" w:cs="Arial"/>
          <w:sz w:val="24"/>
          <w:szCs w:val="24"/>
        </w:rPr>
      </w:pPr>
      <w:r w:rsidRPr="0064536B">
        <w:rPr>
          <w:rFonts w:ascii="Arial" w:hAnsi="Arial" w:cs="Arial"/>
          <w:sz w:val="24"/>
          <w:szCs w:val="24"/>
        </w:rPr>
        <w:t>The adolescent protection process in the UK is a complex, evolving system designed to safeguard young people from harm through early identification, multi-agency collaboration, and legislative support</w:t>
      </w:r>
      <w:r w:rsidR="00C771B2">
        <w:rPr>
          <w:rFonts w:ascii="Arial" w:hAnsi="Arial" w:cs="Arial"/>
          <w:sz w:val="24"/>
          <w:szCs w:val="24"/>
        </w:rPr>
        <w:fldChar w:fldCharType="begin"/>
      </w:r>
      <w:r w:rsidR="00C771B2">
        <w:rPr>
          <w:rFonts w:ascii="Arial" w:hAnsi="Arial" w:cs="Arial"/>
          <w:sz w:val="24"/>
          <w:szCs w:val="24"/>
        </w:rPr>
        <w:instrText xml:space="preserve"> ADDIN ZOTERO_ITEM CSL_CITATION {"citationID":"iKlYVVRC","properties":{"formattedCitation":"(Department for Education, 2018; Munro, 2011)","plainCitation":"(Department for Education, 2018; Munro, 2011)","noteIndex":0},"citationItems":[{"id":29,"uris":["http://zotero.org/users/local/68lBfxsN/items/LQCGE3DP"],"itemData":{"id":29,"type":"book","event-place":"London","publisher":"DfE","publisher-place":"London","title":"Keeping Children Safe in Education","author":[{"literal":"Department for Education"}],"issued":{"date-parts":[["2018"]]}}},{"id":62,"uris":["http://zotero.org/users/local/68lBfxsN/items/3QLLM353"],"itemData":{"id":62,"type":"book","event-place":"London","publisher":"Department for Education","publisher-place":"London","title":"The Munro Review of Child Protection","author":[{"family":"Munro","given":"Eileen"}],"issued":{"date-parts":[["2011"]]}}}],"schema":"https://github.com/citation-style-language/schema/raw/master/csl-citation.json"} </w:instrText>
      </w:r>
      <w:r w:rsidR="00C771B2">
        <w:rPr>
          <w:rFonts w:ascii="Arial" w:hAnsi="Arial" w:cs="Arial"/>
          <w:sz w:val="24"/>
          <w:szCs w:val="24"/>
        </w:rPr>
        <w:fldChar w:fldCharType="separate"/>
      </w:r>
      <w:r w:rsidR="00C771B2" w:rsidRPr="00C771B2">
        <w:rPr>
          <w:rFonts w:ascii="Arial" w:hAnsi="Arial" w:cs="Arial"/>
          <w:sz w:val="24"/>
        </w:rPr>
        <w:t>(Department for Education, 2018; Munro, 2011)</w:t>
      </w:r>
      <w:r w:rsidR="00C771B2">
        <w:rPr>
          <w:rFonts w:ascii="Arial" w:hAnsi="Arial" w:cs="Arial"/>
          <w:sz w:val="24"/>
          <w:szCs w:val="24"/>
        </w:rPr>
        <w:fldChar w:fldCharType="end"/>
      </w:r>
      <w:r w:rsidRPr="0064536B">
        <w:rPr>
          <w:rFonts w:ascii="Arial" w:hAnsi="Arial" w:cs="Arial"/>
          <w:sz w:val="24"/>
          <w:szCs w:val="24"/>
        </w:rPr>
        <w:t>. Teachers and parents play critical roles in recognizing and responding to risks, supported by statutory frameworks that prioritize adolescent welfare</w:t>
      </w:r>
      <w:r w:rsidR="00C771B2">
        <w:rPr>
          <w:rFonts w:ascii="Arial" w:hAnsi="Arial" w:cs="Arial"/>
          <w:sz w:val="24"/>
          <w:szCs w:val="24"/>
        </w:rPr>
        <w:t xml:space="preserve"> </w:t>
      </w:r>
      <w:r w:rsidR="00C771B2">
        <w:rPr>
          <w:rFonts w:ascii="Arial" w:hAnsi="Arial" w:cs="Arial"/>
          <w:sz w:val="24"/>
          <w:szCs w:val="24"/>
        </w:rPr>
        <w:fldChar w:fldCharType="begin"/>
      </w:r>
      <w:r w:rsidR="00C771B2">
        <w:rPr>
          <w:rFonts w:ascii="Arial" w:hAnsi="Arial" w:cs="Arial"/>
          <w:sz w:val="24"/>
          <w:szCs w:val="24"/>
        </w:rPr>
        <w:instrText xml:space="preserve"> ADDIN ZOTERO_ITEM CSL_CITATION {"citationID":"uFvBCdHg","properties":{"formattedCitation":"({\\i{}Children Act 1989}, 1989; {\\i{}Education Act 2002}, 2002; Ofsted, 2019)","plainCitation":"(Children Act 1989, 1989; Education Act 2002, 2002; Ofsted, 2019)","noteIndex":0},"citationItems":[{"id":21,"uris":["http://zotero.org/users/local/68lBfxsN/items/72DR2E7X"],"itemData":{"id":21,"type":"book","event-place":"London","publisher":"HMSO","publisher-place":"London","title":"Children Act 1989","issued":{"date-parts":[["1989"]]}}},{"id":35,"uris":["http://zotero.org/users/local/68lBfxsN/items/SKVZCAIG"],"itemData":{"id":35,"type":"book","event-place":"London","publisher":"HMSO","publisher-place":"London","title":"Education Act 2002","issued":{"date-parts":[["2002"]]}}},{"id":67,"uris":["http://zotero.org/users/local/68lBfxsN/items/9XNKTC36"],"itemData":{"id":67,"type":"book","event-place":"London","publisher":"Ofsted","publisher-place":"London","title":"Inspecting Safeguarding in Early Years, Education and Skills","author":[{"literal":"Ofsted"}],"issued":{"date-parts":[["2019"]]}}}],"schema":"https://github.com/citation-style-language/schema/raw/master/csl-citation.json"} </w:instrText>
      </w:r>
      <w:r w:rsidR="00C771B2">
        <w:rPr>
          <w:rFonts w:ascii="Arial" w:hAnsi="Arial" w:cs="Arial"/>
          <w:sz w:val="24"/>
          <w:szCs w:val="24"/>
        </w:rPr>
        <w:fldChar w:fldCharType="separate"/>
      </w:r>
      <w:r w:rsidR="00C771B2" w:rsidRPr="00C771B2">
        <w:rPr>
          <w:rFonts w:ascii="Arial" w:hAnsi="Arial" w:cs="Arial"/>
          <w:sz w:val="24"/>
          <w:szCs w:val="24"/>
        </w:rPr>
        <w:t>(</w:t>
      </w:r>
      <w:r w:rsidR="00C771B2" w:rsidRPr="00C771B2">
        <w:rPr>
          <w:rFonts w:ascii="Arial" w:hAnsi="Arial" w:cs="Arial"/>
          <w:i/>
          <w:iCs/>
          <w:sz w:val="24"/>
          <w:szCs w:val="24"/>
        </w:rPr>
        <w:t>Children Act 1989</w:t>
      </w:r>
      <w:r w:rsidR="00C771B2" w:rsidRPr="00C771B2">
        <w:rPr>
          <w:rFonts w:ascii="Arial" w:hAnsi="Arial" w:cs="Arial"/>
          <w:sz w:val="24"/>
          <w:szCs w:val="24"/>
        </w:rPr>
        <w:t xml:space="preserve">, 1989; </w:t>
      </w:r>
      <w:r w:rsidR="00C771B2" w:rsidRPr="00C771B2">
        <w:rPr>
          <w:rFonts w:ascii="Arial" w:hAnsi="Arial" w:cs="Arial"/>
          <w:i/>
          <w:iCs/>
          <w:sz w:val="24"/>
          <w:szCs w:val="24"/>
        </w:rPr>
        <w:t>Education Act 2002</w:t>
      </w:r>
      <w:r w:rsidR="00C771B2" w:rsidRPr="00C771B2">
        <w:rPr>
          <w:rFonts w:ascii="Arial" w:hAnsi="Arial" w:cs="Arial"/>
          <w:sz w:val="24"/>
          <w:szCs w:val="24"/>
        </w:rPr>
        <w:t>, 2002; Ofsted, 2019)</w:t>
      </w:r>
      <w:r w:rsidR="00C771B2">
        <w:rPr>
          <w:rFonts w:ascii="Arial" w:hAnsi="Arial" w:cs="Arial"/>
          <w:sz w:val="24"/>
          <w:szCs w:val="24"/>
        </w:rPr>
        <w:fldChar w:fldCharType="end"/>
      </w:r>
      <w:r w:rsidRPr="0064536B">
        <w:rPr>
          <w:rFonts w:ascii="Arial" w:hAnsi="Arial" w:cs="Arial"/>
          <w:sz w:val="24"/>
          <w:szCs w:val="24"/>
        </w:rPr>
        <w:t xml:space="preserve">. </w:t>
      </w:r>
      <w:r w:rsidR="00C771B2" w:rsidRPr="00C771B2">
        <w:rPr>
          <w:rFonts w:ascii="Arial" w:hAnsi="Arial" w:cs="Arial"/>
          <w:sz w:val="24"/>
          <w:szCs w:val="24"/>
        </w:rPr>
        <w:t>Despite these frameworks</w:t>
      </w:r>
      <w:r w:rsidR="00C771B2">
        <w:rPr>
          <w:rFonts w:ascii="Arial" w:hAnsi="Arial" w:cs="Arial"/>
          <w:sz w:val="24"/>
          <w:szCs w:val="24"/>
        </w:rPr>
        <w:t xml:space="preserve">, </w:t>
      </w:r>
      <w:r w:rsidRPr="0064536B">
        <w:rPr>
          <w:rFonts w:ascii="Arial" w:hAnsi="Arial" w:cs="Arial"/>
          <w:sz w:val="24"/>
          <w:szCs w:val="24"/>
        </w:rPr>
        <w:t>Ongoing challenges highlight the need for continued policy development, training, and research to ensure effective protecti</w:t>
      </w:r>
      <w:r w:rsidR="00C771B2">
        <w:rPr>
          <w:rFonts w:ascii="Arial" w:hAnsi="Arial" w:cs="Arial"/>
          <w:sz w:val="24"/>
          <w:szCs w:val="24"/>
        </w:rPr>
        <w:t xml:space="preserve">on and support for adolescents </w:t>
      </w:r>
      <w:r w:rsidR="00C771B2">
        <w:rPr>
          <w:rFonts w:ascii="Arial" w:hAnsi="Arial" w:cs="Arial"/>
          <w:sz w:val="24"/>
          <w:szCs w:val="24"/>
        </w:rPr>
        <w:fldChar w:fldCharType="begin"/>
      </w:r>
      <w:r w:rsidR="00C771B2">
        <w:rPr>
          <w:rFonts w:ascii="Arial" w:hAnsi="Arial" w:cs="Arial"/>
          <w:sz w:val="24"/>
          <w:szCs w:val="24"/>
        </w:rPr>
        <w:instrText xml:space="preserve"> ADDIN ZOTERO_ITEM CSL_CITATION {"citationID":"TxXetV4S","properties":{"formattedCitation":"(Berridge, 2017; Brandon et al., 2008; Munro and Lushey, 2012)","plainCitation":"(Berridge, 2017; Brandon et al., 2008; Munro and Lushey, 2012)","noteIndex":0},"citationItems":[{"id":10,"uris":["http://zotero.org/users/local/68lBfxsN/items/UQ4XDKKV"],"itemData":{"id":10,"type":"article-journal","container-title":"Child Abuse Review","issue":"1","page":"1–13","title":"The role of schools in safeguarding children","volume":"26","author":[{"family":"Berridge","given":"David"}],"issued":{"date-parts":[["2017"]]}}},{"id":13,"uris":["http://zotero.org/users/local/68lBfxsN/items/CRX372Y7"],"itemData":{"id":13,"type":"book","event-place":"London","publisher":"Department for Children, Schools and Families","publisher-place":"London","title":"Understanding Serious Case Reviews","author":[{"family":"Brandon","given":"Marian"},{"family":"Howe","given":"David"},{"family":"Dagley","given":"Valerie"},{"family":"Salter","given":"Cathy"}],"issued":{"date-parts":[["2008"]]}}},{"id":63,"uris":["http://zotero.org/users/local/68lBfxsN/items/ZX958H7B"],"itemData":{"id":63,"type":"article-journal","container-title":"Child Abuse Review","issue":"2","page":"79–93","title":"Impact of the Munro Review","volume":"21","author":[{"family":"Munro","given":"Eileen"},{"family":"Lushey","given":"Clare"}],"issued":{"date-parts":[["2012"]]}}}],"schema":"https://github.com/citation-style-language/schema/raw/master/csl-citation.json"} </w:instrText>
      </w:r>
      <w:r w:rsidR="00C771B2">
        <w:rPr>
          <w:rFonts w:ascii="Arial" w:hAnsi="Arial" w:cs="Arial"/>
          <w:sz w:val="24"/>
          <w:szCs w:val="24"/>
        </w:rPr>
        <w:fldChar w:fldCharType="separate"/>
      </w:r>
      <w:r w:rsidR="00C771B2" w:rsidRPr="00C771B2">
        <w:rPr>
          <w:rFonts w:ascii="Arial" w:hAnsi="Arial" w:cs="Arial"/>
          <w:sz w:val="24"/>
        </w:rPr>
        <w:t>(Berridge, 2017; Brandon et al., 2008; Munro and Lushey, 2012)</w:t>
      </w:r>
      <w:r w:rsidR="00C771B2">
        <w:rPr>
          <w:rFonts w:ascii="Arial" w:hAnsi="Arial" w:cs="Arial"/>
          <w:sz w:val="24"/>
          <w:szCs w:val="24"/>
        </w:rPr>
        <w:fldChar w:fldCharType="end"/>
      </w:r>
    </w:p>
    <w:p w:rsidR="00B2670D" w:rsidRDefault="00104A1A" w:rsidP="00B2670D">
      <w:pPr>
        <w:keepNext/>
        <w:jc w:val="center"/>
      </w:pPr>
      <w:r w:rsidRPr="00612798">
        <w:rPr>
          <w:noProof/>
          <w:lang w:val="en-US"/>
        </w:rPr>
        <w:lastRenderedPageBreak/>
        <w:drawing>
          <wp:inline distT="0" distB="0" distL="0" distR="0" wp14:anchorId="463B5DFC" wp14:editId="6E916975">
            <wp:extent cx="4205393" cy="2986481"/>
            <wp:effectExtent l="0" t="0" r="508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gure_1_1_Bar_Chart_Factors.png"/>
                    <pic:cNvPicPr/>
                  </pic:nvPicPr>
                  <pic:blipFill>
                    <a:blip r:embed="rId9">
                      <a:extLst>
                        <a:ext uri="{28A0092B-C50C-407E-A947-70E740481C1C}">
                          <a14:useLocalDpi xmlns:a14="http://schemas.microsoft.com/office/drawing/2010/main" val="0"/>
                        </a:ext>
                      </a:extLst>
                    </a:blip>
                    <a:stretch>
                      <a:fillRect/>
                    </a:stretch>
                  </pic:blipFill>
                  <pic:spPr>
                    <a:xfrm>
                      <a:off x="0" y="0"/>
                      <a:ext cx="4246587" cy="3015735"/>
                    </a:xfrm>
                    <a:prstGeom prst="rect">
                      <a:avLst/>
                    </a:prstGeom>
                  </pic:spPr>
                </pic:pic>
              </a:graphicData>
            </a:graphic>
          </wp:inline>
        </w:drawing>
      </w:r>
    </w:p>
    <w:p w:rsidR="00104A1A" w:rsidRPr="00612798" w:rsidRDefault="00B2670D" w:rsidP="00B2670D">
      <w:pPr>
        <w:pStyle w:val="Caption"/>
        <w:jc w:val="center"/>
      </w:pPr>
      <w:bookmarkStart w:id="5" w:name="_Toc218554379"/>
      <w:r>
        <w:t xml:space="preserve">Figure </w:t>
      </w:r>
      <w:r>
        <w:fldChar w:fldCharType="begin"/>
      </w:r>
      <w:r>
        <w:instrText xml:space="preserve"> SEQ Figure \* ARABIC </w:instrText>
      </w:r>
      <w:r>
        <w:fldChar w:fldCharType="separate"/>
      </w:r>
      <w:r w:rsidR="00DA69D2">
        <w:rPr>
          <w:noProof/>
        </w:rPr>
        <w:t>2</w:t>
      </w:r>
      <w:r>
        <w:fldChar w:fldCharType="end"/>
      </w:r>
      <w:r w:rsidRPr="00F33A66">
        <w:t xml:space="preserve"> Reported contributing factors to adolescent depression in the UK</w:t>
      </w:r>
      <w:bookmarkEnd w:id="5"/>
    </w:p>
    <w:p w:rsidR="00A34221" w:rsidRPr="0064536B" w:rsidRDefault="00A34221" w:rsidP="0064536B">
      <w:pPr>
        <w:spacing w:line="360" w:lineRule="auto"/>
        <w:jc w:val="both"/>
        <w:rPr>
          <w:rFonts w:ascii="Arial" w:hAnsi="Arial" w:cs="Arial"/>
          <w:sz w:val="24"/>
          <w:szCs w:val="24"/>
        </w:rPr>
      </w:pPr>
      <w:r w:rsidRPr="0064536B">
        <w:rPr>
          <w:rFonts w:ascii="Arial" w:hAnsi="Arial" w:cs="Arial"/>
          <w:sz w:val="24"/>
          <w:szCs w:val="24"/>
        </w:rPr>
        <w:t>The prevalence of mental health problems among young people varies significantly by age group. Mental health difficulties are least common among younger children aged eight to ten, with an estimated prevalence of 15.7 per cent, representing a decline for the second consecutive year</w:t>
      </w:r>
      <w:r w:rsidR="00316C6C">
        <w:rPr>
          <w:rFonts w:ascii="Arial" w:hAnsi="Arial" w:cs="Arial"/>
          <w:sz w:val="24"/>
          <w:szCs w:val="24"/>
        </w:rPr>
        <w:fldChar w:fldCharType="begin"/>
      </w:r>
      <w:r w:rsidR="00316C6C">
        <w:rPr>
          <w:rFonts w:ascii="Arial" w:hAnsi="Arial" w:cs="Arial"/>
          <w:sz w:val="24"/>
          <w:szCs w:val="24"/>
        </w:rPr>
        <w:instrText xml:space="preserve"> ADDIN ZOTERO_ITEM CSL_CITATION {"citationID":"ElZSf21j","properties":{"formattedCitation":"(Department for Education, 2022; Ford et al., 2007)","plainCitation":"(Department for Education, 2022; Ford et al., 2007)","noteIndex":0},"citationItems":[{"id":30,"uris":["http://zotero.org/users/local/68lBfxsN/items/XTRH2WTQ"],"itemData":{"id":30,"type":"book","event-place":"London","publisher":"DfE","publisher-place":"London","title":"Mental Health of Children and Young People in England","author":[{"literal":"Department for Education"}],"issued":{"date-parts":[["2022"]]}}},{"id":38,"uris":["http://zotero.org/users/local/68lBfxsN/items/HHYDPZ7J"],"itemData":{"id":38,"type":"article-journal","container-title":"British Journal of Psychiatry","page":"357–363","title":"Predictors of service use","volume":"191","author":[{"family":"Ford","given":"Tamsin"},{"family":"Hamilton","given":"Hannah"},{"family":"Meltzer","given":"Howard"},{"family":"Goodman","given":"Robert"}],"issued":{"date-parts":[["2007"]]}}}],"schema":"https://github.com/citation-style-language/schema/raw/master/csl-citation.json"} </w:instrText>
      </w:r>
      <w:r w:rsidR="00316C6C">
        <w:rPr>
          <w:rFonts w:ascii="Arial" w:hAnsi="Arial" w:cs="Arial"/>
          <w:sz w:val="24"/>
          <w:szCs w:val="24"/>
        </w:rPr>
        <w:fldChar w:fldCharType="separate"/>
      </w:r>
      <w:r w:rsidR="00316C6C" w:rsidRPr="00316C6C">
        <w:rPr>
          <w:rFonts w:ascii="Arial" w:hAnsi="Arial" w:cs="Arial"/>
          <w:sz w:val="24"/>
        </w:rPr>
        <w:t>(Department for Education, 2022; Ford et al., 2007)</w:t>
      </w:r>
      <w:r w:rsidR="00316C6C">
        <w:rPr>
          <w:rFonts w:ascii="Arial" w:hAnsi="Arial" w:cs="Arial"/>
          <w:sz w:val="24"/>
          <w:szCs w:val="24"/>
        </w:rPr>
        <w:fldChar w:fldCharType="end"/>
      </w:r>
      <w:r w:rsidRPr="0064536B">
        <w:rPr>
          <w:rFonts w:ascii="Arial" w:hAnsi="Arial" w:cs="Arial"/>
          <w:sz w:val="24"/>
          <w:szCs w:val="24"/>
        </w:rPr>
        <w:t>. In contrast, prevalence rates are highest among older adolescents and young adults, with approximately 23.3 per cent of individuals aged 17 to 19 estimated to have a diagnosable mental health disorder. Importantly, current data indicate that levels of mental ill-health among teenagers remain substantially higher than those observed prior to the COVID-19 pandemic, highlighting the enduring impact of recent social and environmental disruptions on adolescent mental well-being</w:t>
      </w:r>
      <w:r w:rsidR="00316C6C">
        <w:rPr>
          <w:rFonts w:ascii="Arial" w:hAnsi="Arial" w:cs="Arial"/>
          <w:sz w:val="24"/>
          <w:szCs w:val="24"/>
        </w:rPr>
        <w:fldChar w:fldCharType="begin"/>
      </w:r>
      <w:r w:rsidR="00316C6C">
        <w:rPr>
          <w:rFonts w:ascii="Arial" w:hAnsi="Arial" w:cs="Arial"/>
          <w:sz w:val="24"/>
          <w:szCs w:val="24"/>
        </w:rPr>
        <w:instrText xml:space="preserve"> ADDIN ZOTERO_ITEM CSL_CITATION {"citationID":"OK99sP94","properties":{"formattedCitation":"(Loades and Chatburn, 2020; Mental Health Foundation, 2019; Office for National Statistics, 2022)","plainCitation":"(Loades and Chatburn, 2020; Mental Health Foundation, 2019; Office for National Statistics, 2022)","noteIndex":0},"citationItems":[{"id":56,"uris":["http://zotero.org/users/local/68lBfxsN/items/FATTUIK5"],"itemData":{"id":56,"type":"article-journal","container-title":"Journal of the American Academy of Child and Adolescent Psychiatry","issue":"11","page":"1218–1239","title":"Rapid review: COVID-19","volume":"59","author":[{"family":"Loades","given":"Maria E."},{"family":"Chatburn","given":"Eleanor"}],"issued":{"date-parts":[["2020"]]}}},{"id":60,"uris":["http://zotero.org/users/local/68lBfxsN/items/5J4CYU6P"],"itemData":{"id":60,"type":"book","event-place":"London","publisher":"Mental Health Foundation","publisher-place":"London","title":"Prevention and Mental Health","author":[{"literal":"Mental Health Foundation"}],"issued":{"date-parts":[["2019"]]}}},{"id":66,"uris":["http://zotero.org/users/local/68lBfxsN/items/QQK777J4"],"itemData":{"id":66,"type":"book","event-place":"London","publisher":"ONS","publisher-place":"London","title":"Children's Well-being Indicators","author":[{"literal":"Office for National Statistics"}],"issued":{"date-parts":[["2022"]]}}}],"schema":"https://github.com/citation-style-language/schema/raw/master/csl-citation.json"} </w:instrText>
      </w:r>
      <w:r w:rsidR="00316C6C">
        <w:rPr>
          <w:rFonts w:ascii="Arial" w:hAnsi="Arial" w:cs="Arial"/>
          <w:sz w:val="24"/>
          <w:szCs w:val="24"/>
        </w:rPr>
        <w:fldChar w:fldCharType="separate"/>
      </w:r>
      <w:r w:rsidR="00316C6C" w:rsidRPr="00316C6C">
        <w:rPr>
          <w:rFonts w:ascii="Arial" w:hAnsi="Arial" w:cs="Arial"/>
          <w:sz w:val="24"/>
        </w:rPr>
        <w:t>(Loades and Chatburn, 2020; Mental Health Foundation, 2019; Office for National Statistics, 2022)</w:t>
      </w:r>
      <w:r w:rsidR="00316C6C">
        <w:rPr>
          <w:rFonts w:ascii="Arial" w:hAnsi="Arial" w:cs="Arial"/>
          <w:sz w:val="24"/>
          <w:szCs w:val="24"/>
        </w:rPr>
        <w:fldChar w:fldCharType="end"/>
      </w:r>
      <w:r w:rsidRPr="0064536B">
        <w:rPr>
          <w:rFonts w:ascii="Arial" w:hAnsi="Arial" w:cs="Arial"/>
          <w:sz w:val="24"/>
          <w:szCs w:val="24"/>
        </w:rPr>
        <w:t>.</w:t>
      </w:r>
    </w:p>
    <w:p w:rsidR="00104A1A" w:rsidRPr="00B2670D" w:rsidRDefault="00104A1A" w:rsidP="00316C6C">
      <w:pPr>
        <w:jc w:val="center"/>
        <w:rPr>
          <w:i/>
        </w:rPr>
      </w:pPr>
      <w:r w:rsidRPr="00B2670D">
        <w:rPr>
          <w:i/>
          <w:noProof/>
          <w:lang w:val="en-US"/>
        </w:rPr>
        <w:lastRenderedPageBreak/>
        <w:drawing>
          <wp:inline distT="0" distB="0" distL="0" distR="0" wp14:anchorId="5B879055" wp14:editId="7AB8FD31">
            <wp:extent cx="3352246" cy="3184634"/>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gure_1_2_Conceptual_Framework.png"/>
                    <pic:cNvPicPr/>
                  </pic:nvPicPr>
                  <pic:blipFill>
                    <a:blip r:embed="rId10">
                      <a:extLst>
                        <a:ext uri="{28A0092B-C50C-407E-A947-70E740481C1C}">
                          <a14:useLocalDpi xmlns:a14="http://schemas.microsoft.com/office/drawing/2010/main" val="0"/>
                        </a:ext>
                      </a:extLst>
                    </a:blip>
                    <a:stretch>
                      <a:fillRect/>
                    </a:stretch>
                  </pic:blipFill>
                  <pic:spPr>
                    <a:xfrm>
                      <a:off x="0" y="0"/>
                      <a:ext cx="3359553" cy="3191575"/>
                    </a:xfrm>
                    <a:prstGeom prst="rect">
                      <a:avLst/>
                    </a:prstGeom>
                  </pic:spPr>
                </pic:pic>
              </a:graphicData>
            </a:graphic>
          </wp:inline>
        </w:drawing>
      </w:r>
    </w:p>
    <w:p w:rsidR="00104A1A" w:rsidRPr="00B2670D" w:rsidRDefault="00104A1A" w:rsidP="00B2670D">
      <w:pPr>
        <w:jc w:val="center"/>
        <w:rPr>
          <w:i/>
        </w:rPr>
      </w:pPr>
      <w:bookmarkStart w:id="6" w:name="_Toc218554380"/>
      <w:r w:rsidRPr="00B2670D">
        <w:rPr>
          <w:i/>
        </w:rPr>
        <w:t xml:space="preserve">Figure </w:t>
      </w:r>
      <w:r w:rsidRPr="00B2670D">
        <w:rPr>
          <w:i/>
        </w:rPr>
        <w:fldChar w:fldCharType="begin"/>
      </w:r>
      <w:r w:rsidRPr="00B2670D">
        <w:rPr>
          <w:i/>
        </w:rPr>
        <w:instrText xml:space="preserve"> SEQ Figure \* ARABIC </w:instrText>
      </w:r>
      <w:r w:rsidRPr="00B2670D">
        <w:rPr>
          <w:i/>
        </w:rPr>
        <w:fldChar w:fldCharType="separate"/>
      </w:r>
      <w:r w:rsidR="00DA69D2">
        <w:rPr>
          <w:i/>
          <w:noProof/>
        </w:rPr>
        <w:t>3</w:t>
      </w:r>
      <w:r w:rsidRPr="00B2670D">
        <w:rPr>
          <w:i/>
        </w:rPr>
        <w:fldChar w:fldCharType="end"/>
      </w:r>
      <w:r w:rsidRPr="00B2670D">
        <w:rPr>
          <w:i/>
        </w:rPr>
        <w:t xml:space="preserve"> Conceptual Framework</w:t>
      </w:r>
      <w:bookmarkEnd w:id="6"/>
    </w:p>
    <w:p w:rsidR="00BB5827" w:rsidRPr="00612798" w:rsidRDefault="00BB5827" w:rsidP="00612798"/>
    <w:p w:rsidR="00660D40" w:rsidRPr="00612798" w:rsidRDefault="00660D40" w:rsidP="0064536B">
      <w:pPr>
        <w:pStyle w:val="Heading2"/>
      </w:pPr>
      <w:bookmarkStart w:id="7" w:name="_Toc218554155"/>
      <w:r w:rsidRPr="00612798">
        <w:t>Overview of the Adolescent Protection Process</w:t>
      </w:r>
      <w:bookmarkEnd w:id="7"/>
    </w:p>
    <w:p w:rsidR="00640F50" w:rsidRPr="00612798" w:rsidRDefault="00640F50" w:rsidP="00612798"/>
    <w:p w:rsidR="00A34221" w:rsidRPr="0064536B" w:rsidRDefault="00660D40" w:rsidP="0064536B">
      <w:pPr>
        <w:spacing w:line="360" w:lineRule="auto"/>
        <w:jc w:val="both"/>
        <w:rPr>
          <w:rFonts w:ascii="Arial" w:hAnsi="Arial" w:cs="Arial"/>
          <w:sz w:val="24"/>
          <w:szCs w:val="24"/>
        </w:rPr>
      </w:pPr>
      <w:r w:rsidRPr="0064536B">
        <w:rPr>
          <w:rFonts w:ascii="Arial" w:hAnsi="Arial" w:cs="Arial"/>
          <w:sz w:val="24"/>
          <w:szCs w:val="24"/>
        </w:rPr>
        <w:t>The adolescent protection process in the UK is a multifaceted system designed to safeguard the well-being of young people aged 10-19. It involves various agencies, professionals, and legal frameworks working together to identify, assess, and address risks to adolescents' safety and development. The process is underpinned by the principle that the welfare of the child is paramount, as enshrined in the Children Act 1989</w:t>
      </w:r>
      <w:r w:rsidR="00316C6C">
        <w:rPr>
          <w:rFonts w:ascii="Arial" w:hAnsi="Arial" w:cs="Arial"/>
          <w:sz w:val="24"/>
          <w:szCs w:val="24"/>
        </w:rPr>
        <w:fldChar w:fldCharType="begin"/>
      </w:r>
      <w:r w:rsidR="00316C6C">
        <w:rPr>
          <w:rFonts w:ascii="Arial" w:hAnsi="Arial" w:cs="Arial"/>
          <w:sz w:val="24"/>
          <w:szCs w:val="24"/>
        </w:rPr>
        <w:instrText xml:space="preserve"> ADDIN ZOTERO_ITEM CSL_CITATION {"citationID":"6ZoLpaOy","properties":{"formattedCitation":"({\\i{}Children Act 1989}, 1989; Parton, 1991)","plainCitation":"(Children Act 1989, 1989; Parton, 1991)","noteIndex":0},"citationItems":[{"id":21,"uris":["http://zotero.org/users/local/68lBfxsN/items/72DR2E7X"],"itemData":{"id":21,"type":"book","event-place":"London","publisher":"HMSO","publisher-place":"London","title":"Children Act 1989","issued":{"date-parts":[["1989"]]}}},{"id":68,"uris":["http://zotero.org/users/local/68lBfxsN/items/5A5XYAG4"],"itemData":{"id":68,"type":"book","event-place":"London","publisher":"Macmillan","publisher-place":"London","title":"Governing the Family","author":[{"family":"Parton","given":"Nigel"}],"issued":{"date-parts":[["1991"]]}}}],"schema":"https://github.com/citation-style-language/schema/raw/master/csl-citation.json"} </w:instrText>
      </w:r>
      <w:r w:rsidR="00316C6C">
        <w:rPr>
          <w:rFonts w:ascii="Arial" w:hAnsi="Arial" w:cs="Arial"/>
          <w:sz w:val="24"/>
          <w:szCs w:val="24"/>
        </w:rPr>
        <w:fldChar w:fldCharType="separate"/>
      </w:r>
      <w:r w:rsidR="00316C6C" w:rsidRPr="00316C6C">
        <w:rPr>
          <w:rFonts w:ascii="Arial" w:hAnsi="Arial" w:cs="Arial"/>
          <w:sz w:val="24"/>
          <w:szCs w:val="24"/>
        </w:rPr>
        <w:t>(Children Act 1989, 1989; Parton, 1991)</w:t>
      </w:r>
      <w:r w:rsidR="00316C6C">
        <w:rPr>
          <w:rFonts w:ascii="Arial" w:hAnsi="Arial" w:cs="Arial"/>
          <w:sz w:val="24"/>
          <w:szCs w:val="24"/>
        </w:rPr>
        <w:fldChar w:fldCharType="end"/>
      </w:r>
      <w:r w:rsidRPr="0064536B">
        <w:rPr>
          <w:rFonts w:ascii="Arial" w:hAnsi="Arial" w:cs="Arial"/>
          <w:sz w:val="24"/>
          <w:szCs w:val="24"/>
        </w:rPr>
        <w:t xml:space="preserve">. This legislation provides the foundation for protecting children and adolescents from harm, emphasizing partnership with parents and </w:t>
      </w:r>
      <w:r w:rsidR="00316C6C">
        <w:rPr>
          <w:rFonts w:ascii="Arial" w:hAnsi="Arial" w:cs="Arial"/>
          <w:sz w:val="24"/>
          <w:szCs w:val="24"/>
        </w:rPr>
        <w:t>interagency cooperation</w:t>
      </w:r>
      <w:r w:rsidR="00316C6C">
        <w:rPr>
          <w:rFonts w:ascii="Arial" w:hAnsi="Arial" w:cs="Arial"/>
          <w:sz w:val="24"/>
          <w:szCs w:val="24"/>
        </w:rPr>
        <w:fldChar w:fldCharType="begin"/>
      </w:r>
      <w:r w:rsidR="00F66685">
        <w:rPr>
          <w:rFonts w:ascii="Arial" w:hAnsi="Arial" w:cs="Arial"/>
          <w:sz w:val="24"/>
          <w:szCs w:val="24"/>
        </w:rPr>
        <w:instrText xml:space="preserve"> ADDIN ZOTERO_ITEM CSL_CITATION {"citationID":"rbglUq6m","properties":{"formattedCitation":"(Cleaver et al., 2011)","plainCitation":"(Cleaver et al., 2011)","dontUpdate":true,"noteIndex":0},"citationItems":[{"id":24,"uris":["http://zotero.org/users/local/68lBfxsN/items/AE8L9TJR"],"itemData":{"id":24,"type":"book","edition":"2","event-place":"London","publisher":"TSO","publisher-place":"London","title":"Children's Needs – Parenting Capacity","author":[{"family":"Cleaver","given":"H."},{"family":"Unell","given":"I."},{"family":"Aldgate","given":"J."}],"issued":{"date-parts":[["2011"]]}}}],"schema":"https://github.com/citation-style-language/schema/raw/master/csl-citation.json"} </w:instrText>
      </w:r>
      <w:r w:rsidR="00316C6C">
        <w:rPr>
          <w:rFonts w:ascii="Arial" w:hAnsi="Arial" w:cs="Arial"/>
          <w:sz w:val="24"/>
          <w:szCs w:val="24"/>
        </w:rPr>
        <w:fldChar w:fldCharType="separate"/>
      </w:r>
      <w:r w:rsidR="00316C6C" w:rsidRPr="00316C6C">
        <w:rPr>
          <w:rFonts w:ascii="Arial" w:hAnsi="Arial" w:cs="Arial"/>
          <w:sz w:val="24"/>
          <w:szCs w:val="24"/>
        </w:rPr>
        <w:t>(Cleaver et al., 2011; HM Government, 2004)</w:t>
      </w:r>
      <w:r w:rsidR="00316C6C">
        <w:rPr>
          <w:rFonts w:ascii="Arial" w:hAnsi="Arial" w:cs="Arial"/>
          <w:sz w:val="24"/>
          <w:szCs w:val="24"/>
        </w:rPr>
        <w:fldChar w:fldCharType="end"/>
      </w:r>
    </w:p>
    <w:p w:rsidR="00660D40" w:rsidRPr="0064536B" w:rsidRDefault="00660D40" w:rsidP="0064536B">
      <w:pPr>
        <w:spacing w:line="360" w:lineRule="auto"/>
        <w:jc w:val="both"/>
        <w:rPr>
          <w:rFonts w:ascii="Arial" w:hAnsi="Arial" w:cs="Arial"/>
          <w:sz w:val="24"/>
          <w:szCs w:val="24"/>
        </w:rPr>
      </w:pPr>
      <w:r w:rsidRPr="0064536B">
        <w:rPr>
          <w:rFonts w:ascii="Arial" w:hAnsi="Arial" w:cs="Arial"/>
          <w:sz w:val="24"/>
          <w:szCs w:val="24"/>
        </w:rPr>
        <w:t xml:space="preserve">The process typically begins with the identification of a potential risk or concern, which could arise from schools, healthcare providers, family members, or the adolescents themselves. Teachers play a crucial role in this initial stage, as they are often the first point of contact for adolescents outside their families </w:t>
      </w:r>
      <w:r w:rsidR="00316C6C">
        <w:rPr>
          <w:rFonts w:ascii="Arial" w:hAnsi="Arial" w:cs="Arial"/>
          <w:sz w:val="24"/>
          <w:szCs w:val="24"/>
        </w:rPr>
        <w:fldChar w:fldCharType="begin"/>
      </w:r>
      <w:r w:rsidR="00316C6C">
        <w:rPr>
          <w:rFonts w:ascii="Arial" w:hAnsi="Arial" w:cs="Arial"/>
          <w:sz w:val="24"/>
          <w:szCs w:val="24"/>
        </w:rPr>
        <w:instrText xml:space="preserve"> ADDIN ZOTERO_ITEM CSL_CITATION {"citationID":"7z8NShw9","properties":{"formattedCitation":"(Department for Education, 2018; Munro, 2011)","plainCitation":"(Department for Education, 2018; Munro, 2011)","noteIndex":0},"citationItems":[{"id":29,"uris":["http://zotero.org/users/local/68lBfxsN/items/LQCGE3DP"],"itemData":{"id":29,"type":"book","event-place":"London","publisher":"DfE","publisher-place":"London","title":"Keeping Children Safe in Education","author":[{"literal":"Department for Education"}],"issued":{"date-parts":[["2018"]]}}},{"id":62,"uris":["http://zotero.org/users/local/68lBfxsN/items/3QLLM353"],"itemData":{"id":62,"type":"book","event-place":"London","publisher":"Department for Education","publisher-place":"London","title":"The Munro Review of Child Protection","author":[{"family":"Munro","given":"Eileen"}],"issued":{"date-parts":[["2011"]]}}}],"schema":"https://github.com/citation-style-language/schema/raw/master/csl-citation.json"} </w:instrText>
      </w:r>
      <w:r w:rsidR="00316C6C">
        <w:rPr>
          <w:rFonts w:ascii="Arial" w:hAnsi="Arial" w:cs="Arial"/>
          <w:sz w:val="24"/>
          <w:szCs w:val="24"/>
        </w:rPr>
        <w:fldChar w:fldCharType="separate"/>
      </w:r>
      <w:r w:rsidR="00316C6C" w:rsidRPr="00316C6C">
        <w:rPr>
          <w:rFonts w:ascii="Arial" w:hAnsi="Arial" w:cs="Arial"/>
          <w:sz w:val="24"/>
        </w:rPr>
        <w:t>(Department for Education, 2018; Munro, 2011)</w:t>
      </w:r>
      <w:r w:rsidR="00316C6C">
        <w:rPr>
          <w:rFonts w:ascii="Arial" w:hAnsi="Arial" w:cs="Arial"/>
          <w:sz w:val="24"/>
          <w:szCs w:val="24"/>
        </w:rPr>
        <w:fldChar w:fldCharType="end"/>
      </w:r>
      <w:r w:rsidR="00316C6C">
        <w:rPr>
          <w:rFonts w:ascii="Arial" w:hAnsi="Arial" w:cs="Arial"/>
          <w:sz w:val="24"/>
          <w:szCs w:val="24"/>
        </w:rPr>
        <w:t>.</w:t>
      </w:r>
      <w:r w:rsidRPr="0064536B">
        <w:rPr>
          <w:rFonts w:ascii="Arial" w:hAnsi="Arial" w:cs="Arial"/>
          <w:sz w:val="24"/>
          <w:szCs w:val="24"/>
        </w:rPr>
        <w:t xml:space="preserve">They are responsible for observing students' </w:t>
      </w:r>
      <w:r w:rsidR="0015200A" w:rsidRPr="0064536B">
        <w:rPr>
          <w:rFonts w:ascii="Arial" w:hAnsi="Arial" w:cs="Arial"/>
          <w:sz w:val="24"/>
          <w:szCs w:val="24"/>
        </w:rPr>
        <w:t>behaviour</w:t>
      </w:r>
      <w:r w:rsidRPr="0064536B">
        <w:rPr>
          <w:rFonts w:ascii="Arial" w:hAnsi="Arial" w:cs="Arial"/>
          <w:sz w:val="24"/>
          <w:szCs w:val="24"/>
        </w:rPr>
        <w:t xml:space="preserve">, identifying signs of </w:t>
      </w:r>
      <w:r w:rsidRPr="0064536B">
        <w:rPr>
          <w:rFonts w:ascii="Arial" w:hAnsi="Arial" w:cs="Arial"/>
          <w:sz w:val="24"/>
          <w:szCs w:val="24"/>
        </w:rPr>
        <w:lastRenderedPageBreak/>
        <w:t>distress or abuse, and reporting any concerns to designated safeguarding leads within the school</w:t>
      </w:r>
      <w:r w:rsidR="00600F4C">
        <w:rPr>
          <w:rFonts w:ascii="Arial" w:hAnsi="Arial" w:cs="Arial"/>
          <w:sz w:val="24"/>
          <w:szCs w:val="24"/>
        </w:rPr>
        <w:fldChar w:fldCharType="begin"/>
      </w:r>
      <w:r w:rsidR="00600F4C">
        <w:rPr>
          <w:rFonts w:ascii="Arial" w:hAnsi="Arial" w:cs="Arial"/>
          <w:sz w:val="24"/>
          <w:szCs w:val="24"/>
        </w:rPr>
        <w:instrText xml:space="preserve"> ADDIN ZOTERO_ITEM CSL_CITATION {"citationID":"XVdtC0DF","properties":{"formattedCitation":"(Berridge, 2017; Department for Education, 2018; Munro, 2011)","plainCitation":"(Berridge, 2017; Department for Education, 2018; Munro, 2011)","noteIndex":0},"citationItems":[{"id":10,"uris":["http://zotero.org/users/local/68lBfxsN/items/UQ4XDKKV"],"itemData":{"id":10,"type":"article-journal","container-title":"Child Abuse Review","issue":"1","page":"1–13","title":"The role of schools in safeguarding children","volume":"26","author":[{"family":"Berridge","given":"David"}],"issued":{"date-parts":[["2017"]]}}},{"id":29,"uris":["http://zotero.org/users/local/68lBfxsN/items/LQCGE3DP"],"itemData":{"id":29,"type":"book","event-place":"London","publisher":"DfE","publisher-place":"London","title":"Keeping Children Safe in Education","author":[{"literal":"Department for Education"}],"issued":{"date-parts":[["2018"]]}}},{"id":62,"uris":["http://zotero.org/users/local/68lBfxsN/items/3QLLM353"],"itemData":{"id":62,"type":"book","event-place":"London","publisher":"Department for Education","publisher-place":"London","title":"The Munro Review of Child Protection","author":[{"family":"Munro","given":"Eileen"}],"issued":{"date-parts":[["2011"]]}}}],"schema":"https://github.com/citation-style-language/schema/raw/master/csl-citation.json"} </w:instrText>
      </w:r>
      <w:r w:rsidR="00600F4C">
        <w:rPr>
          <w:rFonts w:ascii="Arial" w:hAnsi="Arial" w:cs="Arial"/>
          <w:sz w:val="24"/>
          <w:szCs w:val="24"/>
        </w:rPr>
        <w:fldChar w:fldCharType="separate"/>
      </w:r>
      <w:r w:rsidR="00600F4C" w:rsidRPr="00600F4C">
        <w:rPr>
          <w:rFonts w:ascii="Arial" w:hAnsi="Arial" w:cs="Arial"/>
          <w:sz w:val="24"/>
        </w:rPr>
        <w:t>(Berridge, 2017; Department for Education, 2018; Munro, 2011)</w:t>
      </w:r>
      <w:r w:rsidR="00600F4C">
        <w:rPr>
          <w:rFonts w:ascii="Arial" w:hAnsi="Arial" w:cs="Arial"/>
          <w:sz w:val="24"/>
          <w:szCs w:val="24"/>
        </w:rPr>
        <w:fldChar w:fldCharType="end"/>
      </w:r>
      <w:r w:rsidRPr="0064536B">
        <w:rPr>
          <w:rFonts w:ascii="Arial" w:hAnsi="Arial" w:cs="Arial"/>
          <w:sz w:val="24"/>
          <w:szCs w:val="24"/>
        </w:rPr>
        <w:t>. Parents also have a primary responsibility for safeguarding their children, providing a safe and supportive home environment, and seeking help when needed</w:t>
      </w:r>
      <w:r w:rsidR="00316C6C">
        <w:rPr>
          <w:rFonts w:ascii="Arial" w:hAnsi="Arial" w:cs="Arial"/>
          <w:sz w:val="24"/>
          <w:szCs w:val="24"/>
        </w:rPr>
        <w:fldChar w:fldCharType="begin"/>
      </w:r>
      <w:r w:rsidR="00316C6C">
        <w:rPr>
          <w:rFonts w:ascii="Arial" w:hAnsi="Arial" w:cs="Arial"/>
          <w:sz w:val="24"/>
          <w:szCs w:val="24"/>
        </w:rPr>
        <w:instrText xml:space="preserve"> ADDIN ZOTERO_ITEM CSL_CITATION {"citationID":"8iP1YTz0","properties":{"formattedCitation":"(Gill, 2011; NSPCC, 2020)","plainCitation":"(Gill, 2011; NSPCC, 2020)","noteIndex":0},"citationItems":[{"id":40,"uris":["http://zotero.org/users/local/68lBfxsN/items/T4IKJ5HE"],"itemData":{"id":40,"type":"book","event-place":"London","publisher":"Family and Parenting Institute","publisher-place":"London","title":"The Importance of Parental Responsibility","author":[{"family":"Gill","given":"Tim"}],"issued":{"date-parts":[["2011"]]}}},{"id":65,"uris":["http://zotero.org/users/local/68lBfxsN/items/VBP8CBMQ"],"itemData":{"id":65,"type":"book","event-place":"London","publisher":"NSPCC","publisher-place":"London","title":"Safeguarding and Child Protection","author":[{"literal":"NSPCC"}],"issued":{"date-parts":[["2020"]]}}}],"schema":"https://github.com/citation-style-language/schema/raw/master/csl-citation.json"} </w:instrText>
      </w:r>
      <w:r w:rsidR="00316C6C">
        <w:rPr>
          <w:rFonts w:ascii="Arial" w:hAnsi="Arial" w:cs="Arial"/>
          <w:sz w:val="24"/>
          <w:szCs w:val="24"/>
        </w:rPr>
        <w:fldChar w:fldCharType="separate"/>
      </w:r>
      <w:r w:rsidR="00316C6C" w:rsidRPr="00316C6C">
        <w:rPr>
          <w:rFonts w:ascii="Arial" w:hAnsi="Arial" w:cs="Arial"/>
          <w:sz w:val="24"/>
        </w:rPr>
        <w:t>(Gill, 2011; NSPCC, 2020)</w:t>
      </w:r>
      <w:r w:rsidR="00316C6C">
        <w:rPr>
          <w:rFonts w:ascii="Arial" w:hAnsi="Arial" w:cs="Arial"/>
          <w:sz w:val="24"/>
          <w:szCs w:val="24"/>
        </w:rPr>
        <w:fldChar w:fldCharType="end"/>
      </w:r>
      <w:r w:rsidR="00316C6C">
        <w:rPr>
          <w:rFonts w:ascii="Arial" w:hAnsi="Arial" w:cs="Arial"/>
          <w:sz w:val="24"/>
          <w:szCs w:val="24"/>
        </w:rPr>
        <w:t>.</w:t>
      </w:r>
    </w:p>
    <w:p w:rsidR="00660D40" w:rsidRPr="0064536B" w:rsidRDefault="00660D40" w:rsidP="0064536B">
      <w:pPr>
        <w:spacing w:line="360" w:lineRule="auto"/>
        <w:jc w:val="both"/>
        <w:rPr>
          <w:rFonts w:ascii="Arial" w:hAnsi="Arial" w:cs="Arial"/>
          <w:sz w:val="24"/>
          <w:szCs w:val="24"/>
        </w:rPr>
      </w:pPr>
      <w:r w:rsidRPr="0064536B">
        <w:rPr>
          <w:rFonts w:ascii="Arial" w:hAnsi="Arial" w:cs="Arial"/>
          <w:sz w:val="24"/>
          <w:szCs w:val="24"/>
        </w:rPr>
        <w:t>Once a concern is raised, a multi-agency assessment is typically conducted to determine the nature and extent of the risk. This assessment may involve social workers, police officers, healthcare professionals, and educational staff. The assessment aims to gather information from various sources to build a comprehensive picture of the adolescent's circumstances and identify any potential safeguarding needs</w:t>
      </w:r>
      <w:r w:rsidR="00600F4C">
        <w:rPr>
          <w:rFonts w:ascii="Arial" w:hAnsi="Arial" w:cs="Arial"/>
          <w:sz w:val="24"/>
          <w:szCs w:val="24"/>
        </w:rPr>
        <w:t xml:space="preserve"> </w:t>
      </w:r>
      <w:r w:rsidR="00600F4C">
        <w:rPr>
          <w:rFonts w:ascii="Arial" w:hAnsi="Arial" w:cs="Arial"/>
          <w:sz w:val="24"/>
          <w:szCs w:val="24"/>
        </w:rPr>
        <w:fldChar w:fldCharType="begin"/>
      </w:r>
      <w:r w:rsidR="00600F4C">
        <w:rPr>
          <w:rFonts w:ascii="Arial" w:hAnsi="Arial" w:cs="Arial"/>
          <w:sz w:val="24"/>
          <w:szCs w:val="24"/>
        </w:rPr>
        <w:instrText xml:space="preserve"> ADDIN ZOTERO_ITEM CSL_CITATION {"citationID":"3ieo2hy7","properties":{"formattedCitation":"(Brandon et al., 2008; Cleaver et al., 2011)","plainCitation":"(Brandon et al., 2008; Cleaver et al., 2011)","noteIndex":0},"citationItems":[{"id":13,"uris":["http://zotero.org/users/local/68lBfxsN/items/CRX372Y7"],"itemData":{"id":13,"type":"book","event-place":"London","publisher":"Department for Children, Schools and Families","publisher-place":"London","title":"Understanding Serious Case Reviews","author":[{"family":"Brandon","given":"Marian"},{"family":"Howe","given":"David"},{"family":"Dagley","given":"Valerie"},{"family":"Salter","given":"Cathy"}],"issued":{"date-parts":[["2008"]]}}},{"id":24,"uris":["http://zotero.org/users/local/68lBfxsN/items/AE8L9TJR"],"itemData":{"id":24,"type":"book","edition":"2","event-place":"London","publisher":"TSO","publisher-place":"London","title":"Children's Needs – Parenting Capacity","author":[{"family":"Cleaver","given":"H."},{"family":"Unell","given":"I."},{"family":"Aldgate","given":"J."}],"issued":{"date-parts":[["2011"]]}}}],"schema":"https://github.com/citation-style-language/schema/raw/master/csl-citation.json"} </w:instrText>
      </w:r>
      <w:r w:rsidR="00600F4C">
        <w:rPr>
          <w:rFonts w:ascii="Arial" w:hAnsi="Arial" w:cs="Arial"/>
          <w:sz w:val="24"/>
          <w:szCs w:val="24"/>
        </w:rPr>
        <w:fldChar w:fldCharType="separate"/>
      </w:r>
      <w:r w:rsidR="00600F4C" w:rsidRPr="00600F4C">
        <w:rPr>
          <w:rFonts w:ascii="Arial" w:hAnsi="Arial" w:cs="Arial"/>
          <w:sz w:val="24"/>
        </w:rPr>
        <w:t>(Brandon et al., 2008; Cleaver et al., 2011)</w:t>
      </w:r>
      <w:r w:rsidR="00600F4C">
        <w:rPr>
          <w:rFonts w:ascii="Arial" w:hAnsi="Arial" w:cs="Arial"/>
          <w:sz w:val="24"/>
          <w:szCs w:val="24"/>
        </w:rPr>
        <w:fldChar w:fldCharType="end"/>
      </w:r>
      <w:r w:rsidRPr="0064536B">
        <w:rPr>
          <w:rFonts w:ascii="Arial" w:hAnsi="Arial" w:cs="Arial"/>
          <w:sz w:val="24"/>
          <w:szCs w:val="24"/>
        </w:rPr>
        <w:t xml:space="preserve">. Under Section 17 of the Children Act 1989, a 'child in need' is understood as a child who needs support in order to safeguard and promote their welfare through the provision of services. Children deemed to be experiencing or at risk of 'significant harm' receive statutory intervention under Section 47 of the Children Act 1989, whereby social workers conduct further enquiries and assessments to determine the level of harm present and the extent to which a child's welfare is impacted </w:t>
      </w:r>
      <w:r w:rsidR="00600F4C">
        <w:rPr>
          <w:rFonts w:ascii="Arial" w:hAnsi="Arial" w:cs="Arial"/>
          <w:sz w:val="24"/>
          <w:szCs w:val="24"/>
        </w:rPr>
        <w:fldChar w:fldCharType="begin"/>
      </w:r>
      <w:r w:rsidR="00600F4C">
        <w:rPr>
          <w:rFonts w:ascii="Arial" w:hAnsi="Arial" w:cs="Arial"/>
          <w:sz w:val="24"/>
          <w:szCs w:val="24"/>
        </w:rPr>
        <w:instrText xml:space="preserve"> ADDIN ZOTERO_ITEM CSL_CITATION {"citationID":"rOjBrjR1","properties":{"formattedCitation":"({\\i{}Children Act 1989}, 1989; Cleaver et al., 2011)","plainCitation":"(Children Act 1989, 1989; Cleaver et al., 2011)","noteIndex":0},"citationItems":[{"id":21,"uris":["http://zotero.org/users/local/68lBfxsN/items/72DR2E7X"],"itemData":{"id":21,"type":"book","event-place":"London","publisher":"HMSO","publisher-place":"London","title":"Children Act 1989","issued":{"date-parts":[["1989"]]}}},{"id":24,"uris":["http://zotero.org/users/local/68lBfxsN/items/AE8L9TJR"],"itemData":{"id":24,"type":"book","edition":"2","event-place":"London","publisher":"TSO","publisher-place":"London","title":"Children's Needs – Parenting Capacity","author":[{"family":"Cleaver","given":"H."},{"family":"Unell","given":"I."},{"family":"Aldgate","given":"J."}],"issued":{"date-parts":[["2011"]]}}}],"schema":"https://github.com/citation-style-language/schema/raw/master/csl-citation.json"} </w:instrText>
      </w:r>
      <w:r w:rsidR="00600F4C">
        <w:rPr>
          <w:rFonts w:ascii="Arial" w:hAnsi="Arial" w:cs="Arial"/>
          <w:sz w:val="24"/>
          <w:szCs w:val="24"/>
        </w:rPr>
        <w:fldChar w:fldCharType="separate"/>
      </w:r>
      <w:r w:rsidR="00600F4C" w:rsidRPr="00600F4C">
        <w:rPr>
          <w:rFonts w:ascii="Arial" w:hAnsi="Arial" w:cs="Arial"/>
          <w:sz w:val="24"/>
          <w:szCs w:val="24"/>
        </w:rPr>
        <w:t>(</w:t>
      </w:r>
      <w:r w:rsidR="00600F4C" w:rsidRPr="00600F4C">
        <w:rPr>
          <w:rFonts w:ascii="Arial" w:hAnsi="Arial" w:cs="Arial"/>
          <w:i/>
          <w:iCs/>
          <w:sz w:val="24"/>
          <w:szCs w:val="24"/>
        </w:rPr>
        <w:t>Children Act 1989</w:t>
      </w:r>
      <w:r w:rsidR="00600F4C" w:rsidRPr="00600F4C">
        <w:rPr>
          <w:rFonts w:ascii="Arial" w:hAnsi="Arial" w:cs="Arial"/>
          <w:sz w:val="24"/>
          <w:szCs w:val="24"/>
        </w:rPr>
        <w:t>, 1989; Cleaver et al., 2011)</w:t>
      </w:r>
      <w:r w:rsidR="00600F4C">
        <w:rPr>
          <w:rFonts w:ascii="Arial" w:hAnsi="Arial" w:cs="Arial"/>
          <w:sz w:val="24"/>
          <w:szCs w:val="24"/>
        </w:rPr>
        <w:fldChar w:fldCharType="end"/>
      </w:r>
      <w:r w:rsidR="00600F4C">
        <w:rPr>
          <w:rFonts w:ascii="Arial" w:hAnsi="Arial" w:cs="Arial"/>
          <w:sz w:val="24"/>
          <w:szCs w:val="24"/>
        </w:rPr>
        <w:t>.</w:t>
      </w:r>
    </w:p>
    <w:p w:rsidR="00660D40" w:rsidRPr="0064536B" w:rsidRDefault="00660D40" w:rsidP="0064536B">
      <w:pPr>
        <w:spacing w:line="360" w:lineRule="auto"/>
        <w:jc w:val="both"/>
        <w:rPr>
          <w:rFonts w:ascii="Arial" w:hAnsi="Arial" w:cs="Arial"/>
          <w:sz w:val="24"/>
          <w:szCs w:val="24"/>
        </w:rPr>
      </w:pPr>
      <w:r w:rsidRPr="0064536B">
        <w:rPr>
          <w:rFonts w:ascii="Arial" w:hAnsi="Arial" w:cs="Arial"/>
          <w:sz w:val="24"/>
          <w:szCs w:val="24"/>
        </w:rPr>
        <w:t xml:space="preserve">If it is determined that the adolescent is at risk of </w:t>
      </w:r>
      <w:r w:rsidR="0003202C">
        <w:rPr>
          <w:rFonts w:ascii="Arial" w:hAnsi="Arial" w:cs="Arial"/>
          <w:sz w:val="24"/>
          <w:szCs w:val="24"/>
        </w:rPr>
        <w:t xml:space="preserve">signify </w:t>
      </w:r>
      <w:r w:rsidR="006D27D5" w:rsidRPr="0064536B">
        <w:rPr>
          <w:rFonts w:ascii="Arial" w:hAnsi="Arial" w:cs="Arial"/>
          <w:sz w:val="24"/>
          <w:szCs w:val="24"/>
        </w:rPr>
        <w:t>can’t</w:t>
      </w:r>
      <w:r w:rsidRPr="0064536B">
        <w:rPr>
          <w:rFonts w:ascii="Arial" w:hAnsi="Arial" w:cs="Arial"/>
          <w:sz w:val="24"/>
          <w:szCs w:val="24"/>
        </w:rPr>
        <w:t xml:space="preserve"> harm, a child protection plan will be developed. This plan outlines the specific actions that will be taken to protect the adolescent and address the identified risks. The plan will typically involve a range of interventions, such as </w:t>
      </w:r>
      <w:r w:rsidR="0015200A" w:rsidRPr="0064536B">
        <w:rPr>
          <w:rFonts w:ascii="Arial" w:hAnsi="Arial" w:cs="Arial"/>
          <w:sz w:val="24"/>
          <w:szCs w:val="24"/>
        </w:rPr>
        <w:t>counselling</w:t>
      </w:r>
      <w:r w:rsidRPr="0064536B">
        <w:rPr>
          <w:rFonts w:ascii="Arial" w:hAnsi="Arial" w:cs="Arial"/>
          <w:sz w:val="24"/>
          <w:szCs w:val="24"/>
        </w:rPr>
        <w:t>, therapy, family support services, and, in some cases</w:t>
      </w:r>
      <w:r w:rsidR="00600F4C">
        <w:rPr>
          <w:rFonts w:ascii="Arial" w:hAnsi="Arial" w:cs="Arial"/>
          <w:sz w:val="24"/>
          <w:szCs w:val="24"/>
        </w:rPr>
        <w:t xml:space="preserve">, removal from the family home </w:t>
      </w:r>
      <w:r w:rsidR="00600F4C">
        <w:rPr>
          <w:rFonts w:ascii="Arial" w:hAnsi="Arial" w:cs="Arial"/>
          <w:sz w:val="24"/>
          <w:szCs w:val="24"/>
        </w:rPr>
        <w:fldChar w:fldCharType="begin"/>
      </w:r>
      <w:r w:rsidR="00600F4C">
        <w:rPr>
          <w:rFonts w:ascii="Arial" w:hAnsi="Arial" w:cs="Arial"/>
          <w:sz w:val="24"/>
          <w:szCs w:val="24"/>
        </w:rPr>
        <w:instrText xml:space="preserve"> ADDIN ZOTERO_ITEM CSL_CITATION {"citationID":"Hjy86RJQ","properties":{"formattedCitation":"(Brandon et al., 2020)","plainCitation":"(Brandon et al., 2020)","noteIndex":0},"citationItems":[{"id":14,"uris":["http://zotero.org/users/local/68lBfxsN/items/3EUU59ZL"],"itemData":{"id":14,"type":"book","event-place":"London","publisher":"Department for Education","publisher-place":"London","title":"Complexity and Challenge: A Triennial Analysis of Serious Case Reviews","author":[{"family":"Brandon","given":"Marian"},{"family":"Sidebotham","given":"Peter"},{"family":"Bailey","given":"Sue"},{"family":"Belderson","given":"Peter"}],"issued":{"date-parts":[["2020"]]}}}],"schema":"https://github.com/citation-style-language/schema/raw/master/csl-citation.json"} </w:instrText>
      </w:r>
      <w:r w:rsidR="00600F4C">
        <w:rPr>
          <w:rFonts w:ascii="Arial" w:hAnsi="Arial" w:cs="Arial"/>
          <w:sz w:val="24"/>
          <w:szCs w:val="24"/>
        </w:rPr>
        <w:fldChar w:fldCharType="separate"/>
      </w:r>
      <w:r w:rsidR="00600F4C" w:rsidRPr="00600F4C">
        <w:rPr>
          <w:rFonts w:ascii="Arial" w:hAnsi="Arial" w:cs="Arial"/>
          <w:sz w:val="24"/>
        </w:rPr>
        <w:t>(Brandon et al., 2020)</w:t>
      </w:r>
      <w:r w:rsidR="00600F4C">
        <w:rPr>
          <w:rFonts w:ascii="Arial" w:hAnsi="Arial" w:cs="Arial"/>
          <w:sz w:val="24"/>
          <w:szCs w:val="24"/>
        </w:rPr>
        <w:fldChar w:fldCharType="end"/>
      </w:r>
      <w:r w:rsidRPr="0064536B">
        <w:rPr>
          <w:rFonts w:ascii="Arial" w:hAnsi="Arial" w:cs="Arial"/>
          <w:sz w:val="24"/>
          <w:szCs w:val="24"/>
        </w:rPr>
        <w:t xml:space="preserve">. The child protection plan is regularly reviewed and updated to ensure that it remains effective in safeguarding the adolescent's well-being </w:t>
      </w:r>
      <w:r w:rsidR="00600F4C">
        <w:rPr>
          <w:rFonts w:ascii="Arial" w:hAnsi="Arial" w:cs="Arial"/>
          <w:sz w:val="24"/>
          <w:szCs w:val="24"/>
        </w:rPr>
        <w:fldChar w:fldCharType="begin"/>
      </w:r>
      <w:r w:rsidR="00600F4C">
        <w:rPr>
          <w:rFonts w:ascii="Arial" w:hAnsi="Arial" w:cs="Arial"/>
          <w:sz w:val="24"/>
          <w:szCs w:val="24"/>
        </w:rPr>
        <w:instrText xml:space="preserve"> ADDIN ZOTERO_ITEM CSL_CITATION {"citationID":"sMRXG8bz","properties":{"formattedCitation":"({\\i{}Children Act 1989}, 1989; Department for Education, 2018)","plainCitation":"(Children Act 1989, 1989; Department for Education, 2018)","noteIndex":0},"citationItems":[{"id":21,"uris":["http://zotero.org/users/local/68lBfxsN/items/72DR2E7X"],"itemData":{"id":21,"type":"book","event-place":"London","publisher":"HMSO","publisher-place":"London","title":"Children Act 1989","issued":{"date-parts":[["1989"]]}}},{"id":29,"uris":["http://zotero.org/users/local/68lBfxsN/items/LQCGE3DP"],"itemData":{"id":29,"type":"book","event-place":"London","publisher":"DfE","publisher-place":"London","title":"Keeping Children Safe in Education","author":[{"literal":"Department for Education"}],"issued":{"date-parts":[["2018"]]}}}],"schema":"https://github.com/citation-style-language/schema/raw/master/csl-citation.json"} </w:instrText>
      </w:r>
      <w:r w:rsidR="00600F4C">
        <w:rPr>
          <w:rFonts w:ascii="Arial" w:hAnsi="Arial" w:cs="Arial"/>
          <w:sz w:val="24"/>
          <w:szCs w:val="24"/>
        </w:rPr>
        <w:fldChar w:fldCharType="separate"/>
      </w:r>
      <w:r w:rsidR="00600F4C" w:rsidRPr="00600F4C">
        <w:rPr>
          <w:rFonts w:ascii="Arial" w:hAnsi="Arial" w:cs="Arial"/>
          <w:sz w:val="24"/>
          <w:szCs w:val="24"/>
        </w:rPr>
        <w:t>(</w:t>
      </w:r>
      <w:r w:rsidR="00600F4C" w:rsidRPr="00600F4C">
        <w:rPr>
          <w:rFonts w:ascii="Arial" w:hAnsi="Arial" w:cs="Arial"/>
          <w:i/>
          <w:iCs/>
          <w:sz w:val="24"/>
          <w:szCs w:val="24"/>
        </w:rPr>
        <w:t>Children Act 1989</w:t>
      </w:r>
      <w:r w:rsidR="00600F4C" w:rsidRPr="00600F4C">
        <w:rPr>
          <w:rFonts w:ascii="Arial" w:hAnsi="Arial" w:cs="Arial"/>
          <w:sz w:val="24"/>
          <w:szCs w:val="24"/>
        </w:rPr>
        <w:t>, 1989; Department for Education, 2018)</w:t>
      </w:r>
      <w:r w:rsidR="00600F4C">
        <w:rPr>
          <w:rFonts w:ascii="Arial" w:hAnsi="Arial" w:cs="Arial"/>
          <w:sz w:val="24"/>
          <w:szCs w:val="24"/>
        </w:rPr>
        <w:fldChar w:fldCharType="end"/>
      </w:r>
      <w:r w:rsidRPr="0064536B">
        <w:rPr>
          <w:rFonts w:ascii="Arial" w:hAnsi="Arial" w:cs="Arial"/>
          <w:sz w:val="24"/>
          <w:szCs w:val="24"/>
        </w:rPr>
        <w:t>.</w:t>
      </w:r>
    </w:p>
    <w:p w:rsidR="00E54F68" w:rsidRPr="00612798" w:rsidRDefault="00E54F68" w:rsidP="00612798"/>
    <w:p w:rsidR="00660D40" w:rsidRPr="00612798" w:rsidRDefault="00E54F68" w:rsidP="0003202C">
      <w:pPr>
        <w:pStyle w:val="Heading2"/>
      </w:pPr>
      <w:bookmarkStart w:id="8" w:name="_Toc218554156"/>
      <w:r w:rsidRPr="00612798">
        <w:t>Roles and Responsibilities of Teachers and Parents</w:t>
      </w:r>
      <w:bookmarkEnd w:id="8"/>
    </w:p>
    <w:p w:rsidR="00660D40" w:rsidRPr="0003202C" w:rsidRDefault="00660D40" w:rsidP="0003202C">
      <w:pPr>
        <w:spacing w:line="360" w:lineRule="auto"/>
        <w:jc w:val="both"/>
        <w:rPr>
          <w:rFonts w:ascii="Arial" w:hAnsi="Arial" w:cs="Arial"/>
          <w:sz w:val="24"/>
          <w:szCs w:val="24"/>
        </w:rPr>
      </w:pPr>
      <w:r w:rsidRPr="0003202C">
        <w:rPr>
          <w:rFonts w:ascii="Arial" w:hAnsi="Arial" w:cs="Arial"/>
          <w:sz w:val="24"/>
          <w:szCs w:val="24"/>
        </w:rPr>
        <w:t xml:space="preserve">Teachers: Teachers and school staff are pivotal in adolescent protection due to their regular contact with young people. They are trained to recognize signs of abuse, neglect, or other issues that may indicate a child is at risk </w:t>
      </w:r>
      <w:r w:rsidR="00600F4C">
        <w:rPr>
          <w:rFonts w:ascii="Arial" w:hAnsi="Arial" w:cs="Arial"/>
          <w:sz w:val="24"/>
          <w:szCs w:val="24"/>
        </w:rPr>
        <w:fldChar w:fldCharType="begin"/>
      </w:r>
      <w:r w:rsidR="00600F4C">
        <w:rPr>
          <w:rFonts w:ascii="Arial" w:hAnsi="Arial" w:cs="Arial"/>
          <w:sz w:val="24"/>
          <w:szCs w:val="24"/>
        </w:rPr>
        <w:instrText xml:space="preserve"> ADDIN ZOTERO_ITEM CSL_CITATION {"citationID":"GqW5VkdP","properties":{"formattedCitation":"(Department for Education, 2018; Ofsted, 2019)","plainCitation":"(Department for Education, 2018; Ofsted, 2019)","noteIndex":0},"citationItems":[{"id":29,"uris":["http://zotero.org/users/local/68lBfxsN/items/LQCGE3DP"],"itemData":{"id":29,"type":"book","event-place":"London","publisher":"DfE","publisher-place":"London","title":"Keeping Children Safe in Education","author":[{"literal":"Department for Education"}],"issued":{"date-parts":[["2018"]]}}},{"id":67,"uris":["http://zotero.org/users/local/68lBfxsN/items/9XNKTC36"],"itemData":{"id":67,"type":"book","event-place":"London","publisher":"Ofsted","publisher-place":"London","title":"Inspecting Safeguarding in Early Years, Education and Skills","author":[{"literal":"Ofsted"}],"issued":{"date-parts":[["2019"]]}}}],"schema":"https://github.com/citation-style-language/schema/raw/master/csl-citation.json"} </w:instrText>
      </w:r>
      <w:r w:rsidR="00600F4C">
        <w:rPr>
          <w:rFonts w:ascii="Arial" w:hAnsi="Arial" w:cs="Arial"/>
          <w:sz w:val="24"/>
          <w:szCs w:val="24"/>
        </w:rPr>
        <w:fldChar w:fldCharType="separate"/>
      </w:r>
      <w:r w:rsidR="00600F4C" w:rsidRPr="00600F4C">
        <w:rPr>
          <w:rFonts w:ascii="Arial" w:hAnsi="Arial" w:cs="Arial"/>
          <w:sz w:val="24"/>
        </w:rPr>
        <w:t>(Department for Education, 2018; Ofsted, 2019)</w:t>
      </w:r>
      <w:r w:rsidR="00600F4C">
        <w:rPr>
          <w:rFonts w:ascii="Arial" w:hAnsi="Arial" w:cs="Arial"/>
          <w:sz w:val="24"/>
          <w:szCs w:val="24"/>
        </w:rPr>
        <w:fldChar w:fldCharType="end"/>
      </w:r>
      <w:r w:rsidR="00600F4C">
        <w:rPr>
          <w:rFonts w:ascii="Arial" w:hAnsi="Arial" w:cs="Arial"/>
          <w:sz w:val="24"/>
          <w:szCs w:val="24"/>
        </w:rPr>
        <w:t xml:space="preserve">. </w:t>
      </w:r>
      <w:r w:rsidRPr="0003202C">
        <w:rPr>
          <w:rFonts w:ascii="Arial" w:hAnsi="Arial" w:cs="Arial"/>
          <w:sz w:val="24"/>
          <w:szCs w:val="24"/>
        </w:rPr>
        <w:t xml:space="preserve">Schools are required to have safeguarding policies and procedures in </w:t>
      </w:r>
      <w:r w:rsidRPr="0003202C">
        <w:rPr>
          <w:rFonts w:ascii="Arial" w:hAnsi="Arial" w:cs="Arial"/>
          <w:sz w:val="24"/>
          <w:szCs w:val="24"/>
        </w:rPr>
        <w:lastRenderedPageBreak/>
        <w:t xml:space="preserve">place, including a designated safeguarding lead (DSL) who is responsible for coordinating child protection efforts within </w:t>
      </w:r>
      <w:r w:rsidR="00600F4C">
        <w:rPr>
          <w:rFonts w:ascii="Arial" w:hAnsi="Arial" w:cs="Arial"/>
          <w:sz w:val="24"/>
          <w:szCs w:val="24"/>
        </w:rPr>
        <w:t xml:space="preserve">the school </w:t>
      </w:r>
      <w:r w:rsidR="00600F4C">
        <w:rPr>
          <w:rFonts w:ascii="Arial" w:hAnsi="Arial" w:cs="Arial"/>
          <w:sz w:val="24"/>
          <w:szCs w:val="24"/>
        </w:rPr>
        <w:fldChar w:fldCharType="begin"/>
      </w:r>
      <w:r w:rsidR="00600F4C">
        <w:rPr>
          <w:rFonts w:ascii="Arial" w:hAnsi="Arial" w:cs="Arial"/>
          <w:sz w:val="24"/>
          <w:szCs w:val="24"/>
        </w:rPr>
        <w:instrText xml:space="preserve"> ADDIN ZOTERO_ITEM CSL_CITATION {"citationID":"xpRkizLK","properties":{"formattedCitation":"(Department for Education, 2022; {\\i{}Education Act 2002}, 2002; Ofsted, 2019)","plainCitation":"(Department for Education, 2022; Education Act 2002, 2002; Ofsted, 2019)","noteIndex":0},"citationItems":[{"id":30,"uris":["http://zotero.org/users/local/68lBfxsN/items/XTRH2WTQ"],"itemData":{"id":30,"type":"book","event-place":"London","publisher":"DfE","publisher-place":"London","title":"Mental Health of Children and Young People in England","author":[{"literal":"Department for Education"}],"issued":{"date-parts":[["2022"]]}}},{"id":35,"uris":["http://zotero.org/users/local/68lBfxsN/items/SKVZCAIG"],"itemData":{"id":35,"type":"book","event-place":"London","publisher":"HMSO","publisher-place":"London","title":"Education Act 2002","issued":{"date-parts":[["2002"]]}}},{"id":67,"uris":["http://zotero.org/users/local/68lBfxsN/items/9XNKTC36"],"itemData":{"id":67,"type":"book","event-place":"London","publisher":"Ofsted","publisher-place":"London","title":"Inspecting Safeguarding in Early Years, Education and Skills","author":[{"literal":"Ofsted"}],"issued":{"date-parts":[["2019"]]}}}],"schema":"https://github.com/citation-style-language/schema/raw/master/csl-citation.json"} </w:instrText>
      </w:r>
      <w:r w:rsidR="00600F4C">
        <w:rPr>
          <w:rFonts w:ascii="Arial" w:hAnsi="Arial" w:cs="Arial"/>
          <w:sz w:val="24"/>
          <w:szCs w:val="24"/>
        </w:rPr>
        <w:fldChar w:fldCharType="separate"/>
      </w:r>
      <w:r w:rsidR="00600F4C" w:rsidRPr="00600F4C">
        <w:rPr>
          <w:rFonts w:ascii="Arial" w:hAnsi="Arial" w:cs="Arial"/>
          <w:sz w:val="24"/>
          <w:szCs w:val="24"/>
        </w:rPr>
        <w:t xml:space="preserve">(Department for Education, 2022; </w:t>
      </w:r>
      <w:r w:rsidR="00600F4C" w:rsidRPr="00600F4C">
        <w:rPr>
          <w:rFonts w:ascii="Arial" w:hAnsi="Arial" w:cs="Arial"/>
          <w:i/>
          <w:iCs/>
          <w:sz w:val="24"/>
          <w:szCs w:val="24"/>
        </w:rPr>
        <w:t>Education Act 2002</w:t>
      </w:r>
      <w:r w:rsidR="00600F4C" w:rsidRPr="00600F4C">
        <w:rPr>
          <w:rFonts w:ascii="Arial" w:hAnsi="Arial" w:cs="Arial"/>
          <w:sz w:val="24"/>
          <w:szCs w:val="24"/>
        </w:rPr>
        <w:t>, 2002; Ofsted, 2019)</w:t>
      </w:r>
      <w:r w:rsidR="00600F4C">
        <w:rPr>
          <w:rFonts w:ascii="Arial" w:hAnsi="Arial" w:cs="Arial"/>
          <w:sz w:val="24"/>
          <w:szCs w:val="24"/>
        </w:rPr>
        <w:fldChar w:fldCharType="end"/>
      </w:r>
      <w:r w:rsidRPr="0003202C">
        <w:rPr>
          <w:rFonts w:ascii="Arial" w:hAnsi="Arial" w:cs="Arial"/>
          <w:sz w:val="24"/>
          <w:szCs w:val="24"/>
        </w:rPr>
        <w:t>. When a teacher or another school staff member has concerns about a student, they must report it to the DSL, who then assesses the information and determines the appropriate</w:t>
      </w:r>
      <w:r w:rsidR="00600F4C">
        <w:rPr>
          <w:rFonts w:ascii="Arial" w:hAnsi="Arial" w:cs="Arial"/>
          <w:sz w:val="24"/>
          <w:szCs w:val="24"/>
        </w:rPr>
        <w:t xml:space="preserve"> course of action </w:t>
      </w:r>
      <w:r w:rsidR="00600F4C">
        <w:rPr>
          <w:rFonts w:ascii="Arial" w:hAnsi="Arial" w:cs="Arial"/>
          <w:sz w:val="24"/>
          <w:szCs w:val="24"/>
        </w:rPr>
        <w:fldChar w:fldCharType="begin"/>
      </w:r>
      <w:r w:rsidR="00600F4C">
        <w:rPr>
          <w:rFonts w:ascii="Arial" w:hAnsi="Arial" w:cs="Arial"/>
          <w:sz w:val="24"/>
          <w:szCs w:val="24"/>
        </w:rPr>
        <w:instrText xml:space="preserve"> ADDIN ZOTERO_ITEM CSL_CITATION {"citationID":"vWQUf5QV","properties":{"formattedCitation":"(Department for Education, 2018; Ofsted, 2019)","plainCitation":"(Department for Education, 2018; Ofsted, 2019)","noteIndex":0},"citationItems":[{"id":29,"uris":["http://zotero.org/users/local/68lBfxsN/items/LQCGE3DP"],"itemData":{"id":29,"type":"book","event-place":"London","publisher":"DfE","publisher-place":"London","title":"Keeping Children Safe in Education","author":[{"literal":"Department for Education"}],"issued":{"date-parts":[["2018"]]}}},{"id":67,"uris":["http://zotero.org/users/local/68lBfxsN/items/9XNKTC36"],"itemData":{"id":67,"type":"book","event-place":"London","publisher":"Ofsted","publisher-place":"London","title":"Inspecting Safeguarding in Early Years, Education and Skills","author":[{"literal":"Ofsted"}],"issued":{"date-parts":[["2019"]]}}}],"schema":"https://github.com/citation-style-language/schema/raw/master/csl-citation.json"} </w:instrText>
      </w:r>
      <w:r w:rsidR="00600F4C">
        <w:rPr>
          <w:rFonts w:ascii="Arial" w:hAnsi="Arial" w:cs="Arial"/>
          <w:sz w:val="24"/>
          <w:szCs w:val="24"/>
        </w:rPr>
        <w:fldChar w:fldCharType="separate"/>
      </w:r>
      <w:r w:rsidR="00600F4C" w:rsidRPr="00600F4C">
        <w:rPr>
          <w:rFonts w:ascii="Arial" w:hAnsi="Arial" w:cs="Arial"/>
          <w:sz w:val="24"/>
        </w:rPr>
        <w:t>(Department for Education, 2018; Ofsted, 2019)</w:t>
      </w:r>
      <w:r w:rsidR="00600F4C">
        <w:rPr>
          <w:rFonts w:ascii="Arial" w:hAnsi="Arial" w:cs="Arial"/>
          <w:sz w:val="24"/>
          <w:szCs w:val="24"/>
        </w:rPr>
        <w:fldChar w:fldCharType="end"/>
      </w:r>
      <w:r w:rsidRPr="0003202C">
        <w:rPr>
          <w:rFonts w:ascii="Arial" w:hAnsi="Arial" w:cs="Arial"/>
          <w:sz w:val="24"/>
          <w:szCs w:val="24"/>
        </w:rPr>
        <w:t>.</w:t>
      </w:r>
    </w:p>
    <w:p w:rsidR="00660D40" w:rsidRPr="0003202C" w:rsidRDefault="00660D40" w:rsidP="0003202C">
      <w:pPr>
        <w:spacing w:line="360" w:lineRule="auto"/>
        <w:jc w:val="both"/>
        <w:rPr>
          <w:rFonts w:ascii="Arial" w:hAnsi="Arial" w:cs="Arial"/>
          <w:sz w:val="24"/>
          <w:szCs w:val="24"/>
        </w:rPr>
      </w:pPr>
      <w:r w:rsidRPr="0003202C">
        <w:rPr>
          <w:rFonts w:ascii="Arial" w:hAnsi="Arial" w:cs="Arial"/>
          <w:sz w:val="24"/>
          <w:szCs w:val="24"/>
        </w:rPr>
        <w:t>The Prevent duty, introduced as part of the Counter-Terrorism and Security Act 2015, adds another layer to the adolescent protection process in the UK (HM Government, 2015). This duty requires educators and other professionals to identify and refer individuals who may be vulnerable to radicalization, integrating it into existing safeguarding paradigms (HM Government, 2015).</w:t>
      </w:r>
    </w:p>
    <w:p w:rsidR="00660D40" w:rsidRPr="0003202C" w:rsidRDefault="00660D40" w:rsidP="0003202C">
      <w:pPr>
        <w:spacing w:line="360" w:lineRule="auto"/>
        <w:jc w:val="both"/>
        <w:rPr>
          <w:rFonts w:ascii="Arial" w:hAnsi="Arial" w:cs="Arial"/>
          <w:sz w:val="24"/>
          <w:szCs w:val="24"/>
        </w:rPr>
      </w:pPr>
      <w:r w:rsidRPr="0003202C">
        <w:rPr>
          <w:rFonts w:ascii="Arial" w:hAnsi="Arial" w:cs="Arial"/>
          <w:sz w:val="24"/>
          <w:szCs w:val="24"/>
        </w:rPr>
        <w:t>Parents: Parents have a fundamental role in supporting and safeguarding their adolescent children. They are responsible for providing a safe and nurturing environment, ensuring their child's physical and emotional needs are met, and seeking help when they are unable to provide adequate care</w:t>
      </w:r>
      <w:r w:rsidR="002F3EE0">
        <w:rPr>
          <w:rFonts w:ascii="Arial" w:hAnsi="Arial" w:cs="Arial"/>
          <w:sz w:val="24"/>
          <w:szCs w:val="24"/>
        </w:rPr>
        <w:fldChar w:fldCharType="begin"/>
      </w:r>
      <w:r w:rsidR="002F3EE0">
        <w:rPr>
          <w:rFonts w:ascii="Arial" w:hAnsi="Arial" w:cs="Arial"/>
          <w:sz w:val="24"/>
          <w:szCs w:val="24"/>
        </w:rPr>
        <w:instrText xml:space="preserve"> ADDIN ZOTERO_ITEM CSL_CITATION {"citationID":"YzdGVsqQ","properties":{"formattedCitation":"(Gill, 2011; NSPCC, 2020)","plainCitation":"(Gill, 2011; NSPCC, 2020)","noteIndex":0},"citationItems":[{"id":40,"uris":["http://zotero.org/users/local/68lBfxsN/items/T4IKJ5HE"],"itemData":{"id":40,"type":"book","event-place":"London","publisher":"Family and Parenting Institute","publisher-place":"London","title":"The Importance of Parental Responsibility","author":[{"family":"Gill","given":"Tim"}],"issued":{"date-parts":[["2011"]]}}},{"id":65,"uris":["http://zotero.org/users/local/68lBfxsN/items/VBP8CBMQ"],"itemData":{"id":65,"type":"book","event-place":"London","publisher":"NSPCC","publisher-place":"London","title":"Safeguarding and Child Protection","author":[{"literal":"NSPCC"}],"issued":{"date-parts":[["2020"]]}}}],"schema":"https://github.com/citation-style-language/schema/raw/master/csl-citation.json"} </w:instrText>
      </w:r>
      <w:r w:rsidR="002F3EE0">
        <w:rPr>
          <w:rFonts w:ascii="Arial" w:hAnsi="Arial" w:cs="Arial"/>
          <w:sz w:val="24"/>
          <w:szCs w:val="24"/>
        </w:rPr>
        <w:fldChar w:fldCharType="separate"/>
      </w:r>
      <w:r w:rsidR="002F3EE0" w:rsidRPr="002F3EE0">
        <w:rPr>
          <w:rFonts w:ascii="Arial" w:hAnsi="Arial" w:cs="Arial"/>
          <w:sz w:val="24"/>
        </w:rPr>
        <w:t>(Gill, 2011; NSPCC, 2020)</w:t>
      </w:r>
      <w:r w:rsidR="002F3EE0">
        <w:rPr>
          <w:rFonts w:ascii="Arial" w:hAnsi="Arial" w:cs="Arial"/>
          <w:sz w:val="24"/>
          <w:szCs w:val="24"/>
        </w:rPr>
        <w:fldChar w:fldCharType="end"/>
      </w:r>
      <w:r w:rsidRPr="0003202C">
        <w:rPr>
          <w:rFonts w:ascii="Arial" w:hAnsi="Arial" w:cs="Arial"/>
          <w:sz w:val="24"/>
          <w:szCs w:val="24"/>
        </w:rPr>
        <w:t>. The Children Act 1989 emphasizes the importance of parental responsibility and the need for parents to act in the best interests of th</w:t>
      </w:r>
      <w:r w:rsidR="002F3EE0">
        <w:rPr>
          <w:rFonts w:ascii="Arial" w:hAnsi="Arial" w:cs="Arial"/>
          <w:sz w:val="24"/>
          <w:szCs w:val="24"/>
        </w:rPr>
        <w:t xml:space="preserve">eir children </w:t>
      </w:r>
      <w:r w:rsidR="002F3EE0">
        <w:rPr>
          <w:rFonts w:ascii="Arial" w:hAnsi="Arial" w:cs="Arial"/>
          <w:sz w:val="24"/>
          <w:szCs w:val="24"/>
        </w:rPr>
        <w:fldChar w:fldCharType="begin"/>
      </w:r>
      <w:r w:rsidR="002F3EE0">
        <w:rPr>
          <w:rFonts w:ascii="Arial" w:hAnsi="Arial" w:cs="Arial"/>
          <w:sz w:val="24"/>
          <w:szCs w:val="24"/>
        </w:rPr>
        <w:instrText xml:space="preserve"> ADDIN ZOTERO_ITEM CSL_CITATION {"citationID":"oH8w1GSp","properties":{"formattedCitation":"({\\i{}Children Act 1989}, 1989)","plainCitation":"(Children Act 1989, 1989)","noteIndex":0},"citationItems":[{"id":21,"uris":["http://zotero.org/users/local/68lBfxsN/items/72DR2E7X"],"itemData":{"id":21,"type":"book","event-place":"London","publisher":"HMSO","publisher-place":"London","title":"Children Act 1989","issued":{"date-parts":[["1989"]]}}}],"schema":"https://github.com/citation-style-language/schema/raw/master/csl-citation.json"} </w:instrText>
      </w:r>
      <w:r w:rsidR="002F3EE0">
        <w:rPr>
          <w:rFonts w:ascii="Arial" w:hAnsi="Arial" w:cs="Arial"/>
          <w:sz w:val="24"/>
          <w:szCs w:val="24"/>
        </w:rPr>
        <w:fldChar w:fldCharType="separate"/>
      </w:r>
      <w:r w:rsidR="002F3EE0" w:rsidRPr="002F3EE0">
        <w:rPr>
          <w:rFonts w:ascii="Arial" w:hAnsi="Arial" w:cs="Arial"/>
          <w:sz w:val="24"/>
          <w:szCs w:val="24"/>
        </w:rPr>
        <w:t>(</w:t>
      </w:r>
      <w:r w:rsidR="002F3EE0" w:rsidRPr="002F3EE0">
        <w:rPr>
          <w:rFonts w:ascii="Arial" w:hAnsi="Arial" w:cs="Arial"/>
          <w:i/>
          <w:iCs/>
          <w:sz w:val="24"/>
          <w:szCs w:val="24"/>
        </w:rPr>
        <w:t>Children Act 1989</w:t>
      </w:r>
      <w:r w:rsidR="002F3EE0" w:rsidRPr="002F3EE0">
        <w:rPr>
          <w:rFonts w:ascii="Arial" w:hAnsi="Arial" w:cs="Arial"/>
          <w:sz w:val="24"/>
          <w:szCs w:val="24"/>
        </w:rPr>
        <w:t>, 1989)</w:t>
      </w:r>
      <w:r w:rsidR="002F3EE0">
        <w:rPr>
          <w:rFonts w:ascii="Arial" w:hAnsi="Arial" w:cs="Arial"/>
          <w:sz w:val="24"/>
          <w:szCs w:val="24"/>
        </w:rPr>
        <w:fldChar w:fldCharType="end"/>
      </w:r>
      <w:r w:rsidRPr="0003202C">
        <w:rPr>
          <w:rFonts w:ascii="Arial" w:hAnsi="Arial" w:cs="Arial"/>
          <w:sz w:val="24"/>
          <w:szCs w:val="24"/>
        </w:rPr>
        <w:t>. However</w:t>
      </w:r>
      <w:r w:rsidR="00A50B6E">
        <w:rPr>
          <w:rFonts w:ascii="Arial" w:hAnsi="Arial" w:cs="Arial"/>
          <w:sz w:val="24"/>
          <w:szCs w:val="24"/>
        </w:rPr>
        <w:t xml:space="preserve">    </w:t>
      </w:r>
      <w:r w:rsidRPr="0003202C">
        <w:rPr>
          <w:rFonts w:ascii="Arial" w:hAnsi="Arial" w:cs="Arial"/>
          <w:sz w:val="24"/>
          <w:szCs w:val="24"/>
        </w:rPr>
        <w:t>, when parents are unable or unwilling to fulfil their responsibilities, the state has a duty to intervene to p</w:t>
      </w:r>
      <w:r w:rsidR="002F3EE0">
        <w:rPr>
          <w:rFonts w:ascii="Arial" w:hAnsi="Arial" w:cs="Arial"/>
          <w:sz w:val="24"/>
          <w:szCs w:val="24"/>
        </w:rPr>
        <w:t xml:space="preserve">rotect the child </w:t>
      </w:r>
      <w:r w:rsidR="002F3EE0">
        <w:rPr>
          <w:rFonts w:ascii="Arial" w:hAnsi="Arial" w:cs="Arial"/>
          <w:sz w:val="24"/>
          <w:szCs w:val="24"/>
        </w:rPr>
        <w:fldChar w:fldCharType="begin"/>
      </w:r>
      <w:r w:rsidR="002F3EE0">
        <w:rPr>
          <w:rFonts w:ascii="Arial" w:hAnsi="Arial" w:cs="Arial"/>
          <w:sz w:val="24"/>
          <w:szCs w:val="24"/>
        </w:rPr>
        <w:instrText xml:space="preserve"> ADDIN ZOTERO_ITEM CSL_CITATION {"citationID":"4nk3rzrU","properties":{"formattedCitation":"(NSPCC, 2020)","plainCitation":"(NSPCC, 2020)","noteIndex":0},"citationItems":[{"id":65,"uris":["http://zotero.org/users/local/68lBfxsN/items/VBP8CBMQ"],"itemData":{"id":65,"type":"book","event-place":"London","publisher":"NSPCC","publisher-place":"London","title":"Safeguarding and Child Protection","author":[{"literal":"NSPCC"}],"issued":{"date-parts":[["2020"]]}}}],"schema":"https://github.com/citation-style-language/schema/raw/master/csl-citation.json"} </w:instrText>
      </w:r>
      <w:r w:rsidR="002F3EE0">
        <w:rPr>
          <w:rFonts w:ascii="Arial" w:hAnsi="Arial" w:cs="Arial"/>
          <w:sz w:val="24"/>
          <w:szCs w:val="24"/>
        </w:rPr>
        <w:fldChar w:fldCharType="separate"/>
      </w:r>
      <w:r w:rsidR="002F3EE0" w:rsidRPr="002F3EE0">
        <w:rPr>
          <w:rFonts w:ascii="Arial" w:hAnsi="Arial" w:cs="Arial"/>
          <w:sz w:val="24"/>
        </w:rPr>
        <w:t>(NSPCC, 2020)</w:t>
      </w:r>
      <w:r w:rsidR="002F3EE0">
        <w:rPr>
          <w:rFonts w:ascii="Arial" w:hAnsi="Arial" w:cs="Arial"/>
          <w:sz w:val="24"/>
          <w:szCs w:val="24"/>
        </w:rPr>
        <w:fldChar w:fldCharType="end"/>
      </w:r>
      <w:r w:rsidR="0030379E">
        <w:rPr>
          <w:rFonts w:ascii="Arial" w:hAnsi="Arial" w:cs="Arial"/>
          <w:sz w:val="24"/>
          <w:szCs w:val="24"/>
        </w:rPr>
        <w:t xml:space="preserve">  </w:t>
      </w:r>
      <w:r w:rsidRPr="0003202C">
        <w:rPr>
          <w:rFonts w:ascii="Arial" w:hAnsi="Arial" w:cs="Arial"/>
          <w:sz w:val="24"/>
          <w:szCs w:val="24"/>
        </w:rPr>
        <w:t>.</w:t>
      </w:r>
    </w:p>
    <w:p w:rsidR="00660D40" w:rsidRPr="00612798" w:rsidRDefault="00660D40" w:rsidP="0003202C">
      <w:pPr>
        <w:pStyle w:val="Heading2"/>
        <w:spacing w:before="0"/>
      </w:pPr>
      <w:bookmarkStart w:id="9" w:name="_Toc218554157"/>
      <w:r w:rsidRPr="00612798">
        <w:t>Supporting Adolescents at Risk</w:t>
      </w:r>
      <w:bookmarkEnd w:id="9"/>
    </w:p>
    <w:p w:rsidR="00660D40" w:rsidRPr="0003202C" w:rsidRDefault="00660D40" w:rsidP="0003202C">
      <w:pPr>
        <w:spacing w:line="360" w:lineRule="auto"/>
        <w:jc w:val="both"/>
        <w:rPr>
          <w:rFonts w:ascii="Arial" w:hAnsi="Arial" w:cs="Arial"/>
          <w:sz w:val="24"/>
          <w:szCs w:val="24"/>
        </w:rPr>
      </w:pPr>
      <w:r w:rsidRPr="0003202C">
        <w:rPr>
          <w:rFonts w:ascii="Arial" w:hAnsi="Arial" w:cs="Arial"/>
          <w:sz w:val="24"/>
          <w:szCs w:val="24"/>
        </w:rPr>
        <w:t xml:space="preserve">When an adolescent is identified as being at risk, a multi-agency approach is typically adopted. This involves collaboration between various professionals, including social workers, teachers, healthcare providers, and the police </w:t>
      </w:r>
      <w:r w:rsidR="0032223E">
        <w:rPr>
          <w:rFonts w:ascii="Arial" w:hAnsi="Arial" w:cs="Arial"/>
          <w:sz w:val="24"/>
          <w:szCs w:val="24"/>
        </w:rPr>
        <w:fldChar w:fldCharType="begin"/>
      </w:r>
      <w:r w:rsidR="0032223E">
        <w:rPr>
          <w:rFonts w:ascii="Arial" w:hAnsi="Arial" w:cs="Arial"/>
          <w:sz w:val="24"/>
          <w:szCs w:val="24"/>
        </w:rPr>
        <w:instrText xml:space="preserve"> ADDIN ZOTERO_ITEM CSL_CITATION {"citationID":"JENxySTd","properties":{"formattedCitation":"(Brandon et al., 2008; Cleaver et al., 2011)","plainCitation":"(Brandon et al., 2008; Cleaver et al., 2011)","noteIndex":0},"citationItems":[{"id":13,"uris":["http://zotero.org/users/local/68lBfxsN/items/CRX372Y7"],"itemData":{"id":13,"type":"book","event-place":"London","publisher":"Department for Children, Schools and Families","publisher-place":"London","title":"Understanding Serious Case Reviews","author":[{"family":"Brandon","given":"Marian"},{"family":"Howe","given":"David"},{"family":"Dagley","given":"Valerie"},{"family":"Salter","given":"Cathy"}],"issued":{"date-parts":[["2008"]]}}},{"id":24,"uris":["http://zotero.org/users/local/68lBfxsN/items/AE8L9TJR"],"itemData":{"id":24,"type":"book","edition":"2","event-place":"London","publisher":"TSO","publisher-place":"London","title":"Children's Needs – Parenting Capacity","author":[{"family":"Cleaver","given":"H."},{"family":"Unell","given":"I."},{"family":"Aldgate","given":"J."}],"issued":{"date-parts":[["2011"]]}}}],"schema":"https://github.com/citation-style-language/schema/raw/master/csl-citation.json"} </w:instrText>
      </w:r>
      <w:r w:rsidR="0032223E">
        <w:rPr>
          <w:rFonts w:ascii="Arial" w:hAnsi="Arial" w:cs="Arial"/>
          <w:sz w:val="24"/>
          <w:szCs w:val="24"/>
        </w:rPr>
        <w:fldChar w:fldCharType="separate"/>
      </w:r>
      <w:r w:rsidR="0032223E" w:rsidRPr="0032223E">
        <w:rPr>
          <w:rFonts w:ascii="Arial" w:hAnsi="Arial" w:cs="Arial"/>
          <w:sz w:val="24"/>
        </w:rPr>
        <w:t>(Brandon et al., 2008; Cleaver et al., 2011)</w:t>
      </w:r>
      <w:r w:rsidR="0032223E">
        <w:rPr>
          <w:rFonts w:ascii="Arial" w:hAnsi="Arial" w:cs="Arial"/>
          <w:sz w:val="24"/>
          <w:szCs w:val="24"/>
        </w:rPr>
        <w:fldChar w:fldCharType="end"/>
      </w:r>
      <w:r w:rsidRPr="0003202C">
        <w:rPr>
          <w:rFonts w:ascii="Arial" w:hAnsi="Arial" w:cs="Arial"/>
          <w:sz w:val="24"/>
          <w:szCs w:val="24"/>
        </w:rPr>
        <w:t>. A social worker will conduct an assessment to determine the nature and extent of the risk and to develop a plan to address the child's needs</w:t>
      </w:r>
      <w:r w:rsidR="0032223E">
        <w:rPr>
          <w:rFonts w:ascii="Arial" w:hAnsi="Arial" w:cs="Arial"/>
          <w:sz w:val="24"/>
          <w:szCs w:val="24"/>
        </w:rPr>
        <w:fldChar w:fldCharType="begin"/>
      </w:r>
      <w:r w:rsidR="0032223E">
        <w:rPr>
          <w:rFonts w:ascii="Arial" w:hAnsi="Arial" w:cs="Arial"/>
          <w:sz w:val="24"/>
          <w:szCs w:val="24"/>
        </w:rPr>
        <w:instrText xml:space="preserve"> ADDIN ZOTERO_ITEM CSL_CITATION {"citationID":"T447mdJr","properties":{"formattedCitation":"(Department for Education, 2018)","plainCitation":"(Department for Education, 2018)","noteIndex":0},"citationItems":[{"id":29,"uris":["http://zotero.org/users/local/68lBfxsN/items/LQCGE3DP"],"itemData":{"id":29,"type":"book","event-place":"London","publisher":"DfE","publisher-place":"London","title":"Keeping Children Safe in Education","author":[{"literal":"Department for Education"}],"issued":{"date-parts":[["2018"]]}}}],"schema":"https://github.com/citation-style-language/schema/raw/master/csl-citation.json"} </w:instrText>
      </w:r>
      <w:r w:rsidR="0032223E">
        <w:rPr>
          <w:rFonts w:ascii="Arial" w:hAnsi="Arial" w:cs="Arial"/>
          <w:sz w:val="24"/>
          <w:szCs w:val="24"/>
        </w:rPr>
        <w:fldChar w:fldCharType="separate"/>
      </w:r>
      <w:r w:rsidR="0032223E" w:rsidRPr="0032223E">
        <w:rPr>
          <w:rFonts w:ascii="Arial" w:hAnsi="Arial" w:cs="Arial"/>
          <w:sz w:val="24"/>
        </w:rPr>
        <w:t>(Department for Education, 2018)</w:t>
      </w:r>
      <w:r w:rsidR="0032223E">
        <w:rPr>
          <w:rFonts w:ascii="Arial" w:hAnsi="Arial" w:cs="Arial"/>
          <w:sz w:val="24"/>
          <w:szCs w:val="24"/>
        </w:rPr>
        <w:fldChar w:fldCharType="end"/>
      </w:r>
      <w:r w:rsidRPr="0003202C">
        <w:rPr>
          <w:rFonts w:ascii="Arial" w:hAnsi="Arial" w:cs="Arial"/>
          <w:sz w:val="24"/>
          <w:szCs w:val="24"/>
        </w:rPr>
        <w:t xml:space="preserve">. This assessment may involve interviewing the child, their parents, and other relevant individuals, as well as gathering information from other agencies </w:t>
      </w:r>
      <w:r w:rsidR="0032223E">
        <w:rPr>
          <w:rFonts w:ascii="Arial" w:hAnsi="Arial" w:cs="Arial"/>
          <w:sz w:val="24"/>
          <w:szCs w:val="24"/>
        </w:rPr>
        <w:fldChar w:fldCharType="begin"/>
      </w:r>
      <w:r w:rsidR="0032223E">
        <w:rPr>
          <w:rFonts w:ascii="Arial" w:hAnsi="Arial" w:cs="Arial"/>
          <w:sz w:val="24"/>
          <w:szCs w:val="24"/>
        </w:rPr>
        <w:instrText xml:space="preserve"> ADDIN ZOTERO_ITEM CSL_CITATION {"citationID":"LPZ2xA9h","properties":{"formattedCitation":"(Cleaver et al., 2011)","plainCitation":"(Cleaver et al., 2011)","noteIndex":0},"citationItems":[{"id":24,"uris":["http://zotero.org/users/local/68lBfxsN/items/AE8L9TJR"],"itemData":{"id":24,"type":"book","edition":"2","event-place":"London","publisher":"TSO","publisher-place":"London","title":"Children's Needs – Parenting Capacity","author":[{"family":"Cleaver","given":"H."},{"family":"Unell","given":"I."},{"family":"Aldgate","given":"J."}],"issued":{"date-parts":[["2011"]]}}}],"schema":"https://github.com/citation-style-language/schema/raw/master/csl-citation.json"} </w:instrText>
      </w:r>
      <w:r w:rsidR="0032223E">
        <w:rPr>
          <w:rFonts w:ascii="Arial" w:hAnsi="Arial" w:cs="Arial"/>
          <w:sz w:val="24"/>
          <w:szCs w:val="24"/>
        </w:rPr>
        <w:fldChar w:fldCharType="separate"/>
      </w:r>
      <w:r w:rsidR="0032223E" w:rsidRPr="0032223E">
        <w:rPr>
          <w:rFonts w:ascii="Arial" w:hAnsi="Arial" w:cs="Arial"/>
          <w:sz w:val="24"/>
        </w:rPr>
        <w:t>(Cleaver et al., 2011)</w:t>
      </w:r>
      <w:r w:rsidR="0032223E">
        <w:rPr>
          <w:rFonts w:ascii="Arial" w:hAnsi="Arial" w:cs="Arial"/>
          <w:sz w:val="24"/>
          <w:szCs w:val="24"/>
        </w:rPr>
        <w:fldChar w:fldCharType="end"/>
      </w:r>
      <w:r w:rsidRPr="0003202C">
        <w:rPr>
          <w:rFonts w:ascii="Arial" w:hAnsi="Arial" w:cs="Arial"/>
          <w:sz w:val="24"/>
          <w:szCs w:val="24"/>
        </w:rPr>
        <w:t xml:space="preserve">The assessment will consider the child's wishes and feelings, as well as their age and understanding </w:t>
      </w:r>
      <w:r w:rsidR="0032223E">
        <w:rPr>
          <w:rFonts w:ascii="Arial" w:hAnsi="Arial" w:cs="Arial"/>
          <w:sz w:val="24"/>
          <w:szCs w:val="24"/>
        </w:rPr>
        <w:fldChar w:fldCharType="begin"/>
      </w:r>
      <w:r w:rsidR="0032223E">
        <w:rPr>
          <w:rFonts w:ascii="Arial" w:hAnsi="Arial" w:cs="Arial"/>
          <w:sz w:val="24"/>
          <w:szCs w:val="24"/>
        </w:rPr>
        <w:instrText xml:space="preserve"> ADDIN ZOTERO_ITEM CSL_CITATION {"citationID":"rdHxOGUd","properties":{"formattedCitation":"({\\i{}Children Act 1989}, 1989)","plainCitation":"(Children Act 1989, 1989)","noteIndex":0},"citationItems":[{"id":21,"uris":["http://zotero.org/users/local/68lBfxsN/items/72DR2E7X"],"itemData":{"id":21,"type":"book","event-place":"London","publisher":"HMSO","publisher-place":"London","title":"Children Act 1989","issued":{"date-parts":[["1989"]]}}}],"schema":"https://github.com/citation-style-language/schema/raw/master/csl-citation.json"} </w:instrText>
      </w:r>
      <w:r w:rsidR="0032223E">
        <w:rPr>
          <w:rFonts w:ascii="Arial" w:hAnsi="Arial" w:cs="Arial"/>
          <w:sz w:val="24"/>
          <w:szCs w:val="24"/>
        </w:rPr>
        <w:fldChar w:fldCharType="separate"/>
      </w:r>
      <w:r w:rsidR="0032223E" w:rsidRPr="0032223E">
        <w:rPr>
          <w:rFonts w:ascii="Arial" w:hAnsi="Arial" w:cs="Arial"/>
          <w:sz w:val="24"/>
          <w:szCs w:val="24"/>
        </w:rPr>
        <w:t>(</w:t>
      </w:r>
      <w:r w:rsidR="0032223E" w:rsidRPr="0032223E">
        <w:rPr>
          <w:rFonts w:ascii="Arial" w:hAnsi="Arial" w:cs="Arial"/>
          <w:i/>
          <w:iCs/>
          <w:sz w:val="24"/>
          <w:szCs w:val="24"/>
        </w:rPr>
        <w:t>Children Act 1989</w:t>
      </w:r>
      <w:r w:rsidR="0032223E" w:rsidRPr="0032223E">
        <w:rPr>
          <w:rFonts w:ascii="Arial" w:hAnsi="Arial" w:cs="Arial"/>
          <w:sz w:val="24"/>
          <w:szCs w:val="24"/>
        </w:rPr>
        <w:t>, 1989)</w:t>
      </w:r>
      <w:r w:rsidR="0032223E">
        <w:rPr>
          <w:rFonts w:ascii="Arial" w:hAnsi="Arial" w:cs="Arial"/>
          <w:sz w:val="24"/>
          <w:szCs w:val="24"/>
        </w:rPr>
        <w:fldChar w:fldCharType="end"/>
      </w:r>
      <w:r w:rsidRPr="0003202C">
        <w:rPr>
          <w:rFonts w:ascii="Arial" w:hAnsi="Arial" w:cs="Arial"/>
          <w:sz w:val="24"/>
          <w:szCs w:val="24"/>
        </w:rPr>
        <w:t>.</w:t>
      </w:r>
    </w:p>
    <w:p w:rsidR="00660D40" w:rsidRPr="0003202C" w:rsidRDefault="00660D40" w:rsidP="0003202C">
      <w:pPr>
        <w:spacing w:line="360" w:lineRule="auto"/>
        <w:jc w:val="both"/>
        <w:rPr>
          <w:rFonts w:ascii="Arial" w:hAnsi="Arial" w:cs="Arial"/>
          <w:sz w:val="24"/>
          <w:szCs w:val="24"/>
        </w:rPr>
      </w:pPr>
      <w:r w:rsidRPr="0003202C">
        <w:rPr>
          <w:rFonts w:ascii="Arial" w:hAnsi="Arial" w:cs="Arial"/>
          <w:sz w:val="24"/>
          <w:szCs w:val="24"/>
        </w:rPr>
        <w:lastRenderedPageBreak/>
        <w:t>If the assessment concludes that the child is at significant risk of harm, the local authority has a duty to take steps to protect them. This may involve providing support to the family to help them address the issues that are putting the child at risk, or it may involve removing the child from the family and placing them in care (Ward et al., 2014; Social Services and Well-being (Wales) Act 2014). Care can take various forms, including foster care, residential care, or placement with relatives (Social Services and Well-being (Wales) Act 2014). The local authority will work with the child and their family to develop a care plan that sets out the goals of the placement and the steps that will be taken to achieve them (HM Government, 2004).</w:t>
      </w:r>
    </w:p>
    <w:p w:rsidR="00660D40" w:rsidRPr="00612798" w:rsidRDefault="00660D40" w:rsidP="0003202C">
      <w:pPr>
        <w:pStyle w:val="Heading2"/>
      </w:pPr>
      <w:bookmarkStart w:id="10" w:name="_Toc218554158"/>
      <w:r w:rsidRPr="00612798">
        <w:t>Impact of UK Legislation and Policy</w:t>
      </w:r>
      <w:bookmarkEnd w:id="10"/>
    </w:p>
    <w:p w:rsidR="00660D40" w:rsidRPr="0003202C" w:rsidRDefault="00660D40" w:rsidP="0003202C">
      <w:pPr>
        <w:spacing w:line="360" w:lineRule="auto"/>
        <w:jc w:val="both"/>
        <w:rPr>
          <w:rFonts w:ascii="Arial" w:hAnsi="Arial" w:cs="Arial"/>
          <w:sz w:val="24"/>
          <w:szCs w:val="24"/>
        </w:rPr>
      </w:pPr>
      <w:r w:rsidRPr="0003202C">
        <w:rPr>
          <w:rFonts w:ascii="Arial" w:hAnsi="Arial" w:cs="Arial"/>
          <w:sz w:val="24"/>
          <w:szCs w:val="24"/>
        </w:rPr>
        <w:t xml:space="preserve">The impact of UK legislation and policy on adolescent protection is significant. The Children Act 1989 established the framework for child protection in the UK, emphasizing the welfare of the child as the paramount consideration </w:t>
      </w:r>
      <w:r w:rsidR="0032223E">
        <w:rPr>
          <w:rFonts w:ascii="Arial" w:hAnsi="Arial" w:cs="Arial"/>
          <w:sz w:val="24"/>
          <w:szCs w:val="24"/>
        </w:rPr>
        <w:fldChar w:fldCharType="begin"/>
      </w:r>
      <w:r w:rsidR="0032223E">
        <w:rPr>
          <w:rFonts w:ascii="Arial" w:hAnsi="Arial" w:cs="Arial"/>
          <w:sz w:val="24"/>
          <w:szCs w:val="24"/>
        </w:rPr>
        <w:instrText xml:space="preserve"> ADDIN ZOTERO_ITEM CSL_CITATION {"citationID":"k6BsSSEf","properties":{"formattedCitation":"({\\i{}Children Act 1989}, 1989)","plainCitation":"(Children Act 1989, 1989)","noteIndex":0},"citationItems":[{"id":21,"uris":["http://zotero.org/users/local/68lBfxsN/items/72DR2E7X"],"itemData":{"id":21,"type":"book","event-place":"London","publisher":"HMSO","publisher-place":"London","title":"Children Act 1989","issued":{"date-parts":[["1989"]]}}}],"schema":"https://github.com/citation-style-language/schema/raw/master/csl-citation.json"} </w:instrText>
      </w:r>
      <w:r w:rsidR="0032223E">
        <w:rPr>
          <w:rFonts w:ascii="Arial" w:hAnsi="Arial" w:cs="Arial"/>
          <w:sz w:val="24"/>
          <w:szCs w:val="24"/>
        </w:rPr>
        <w:fldChar w:fldCharType="separate"/>
      </w:r>
      <w:r w:rsidR="0032223E" w:rsidRPr="0032223E">
        <w:rPr>
          <w:rFonts w:ascii="Arial" w:hAnsi="Arial" w:cs="Arial"/>
          <w:sz w:val="24"/>
          <w:szCs w:val="24"/>
        </w:rPr>
        <w:t>(</w:t>
      </w:r>
      <w:r w:rsidR="0032223E" w:rsidRPr="0032223E">
        <w:rPr>
          <w:rFonts w:ascii="Arial" w:hAnsi="Arial" w:cs="Arial"/>
          <w:i/>
          <w:iCs/>
          <w:sz w:val="24"/>
          <w:szCs w:val="24"/>
        </w:rPr>
        <w:t>Children Act 1989</w:t>
      </w:r>
      <w:r w:rsidR="0032223E" w:rsidRPr="0032223E">
        <w:rPr>
          <w:rFonts w:ascii="Arial" w:hAnsi="Arial" w:cs="Arial"/>
          <w:sz w:val="24"/>
          <w:szCs w:val="24"/>
        </w:rPr>
        <w:t>, 1989)</w:t>
      </w:r>
      <w:r w:rsidR="0032223E">
        <w:rPr>
          <w:rFonts w:ascii="Arial" w:hAnsi="Arial" w:cs="Arial"/>
          <w:sz w:val="24"/>
          <w:szCs w:val="24"/>
        </w:rPr>
        <w:fldChar w:fldCharType="end"/>
      </w:r>
      <w:r w:rsidR="0032223E">
        <w:rPr>
          <w:rFonts w:ascii="Arial" w:hAnsi="Arial" w:cs="Arial"/>
          <w:sz w:val="24"/>
          <w:szCs w:val="24"/>
        </w:rPr>
        <w:t xml:space="preserve">. </w:t>
      </w:r>
      <w:r w:rsidRPr="0003202C">
        <w:rPr>
          <w:rFonts w:ascii="Arial" w:hAnsi="Arial" w:cs="Arial"/>
          <w:sz w:val="24"/>
          <w:szCs w:val="24"/>
        </w:rPr>
        <w:t xml:space="preserve">The Education Act 2002 placed a duty on schools to safeguard and promote the welfare of children </w:t>
      </w:r>
      <w:r w:rsidR="0032223E">
        <w:rPr>
          <w:rFonts w:ascii="Arial" w:hAnsi="Arial" w:cs="Arial"/>
          <w:sz w:val="24"/>
          <w:szCs w:val="24"/>
        </w:rPr>
        <w:fldChar w:fldCharType="begin"/>
      </w:r>
      <w:r w:rsidR="0032223E">
        <w:rPr>
          <w:rFonts w:ascii="Arial" w:hAnsi="Arial" w:cs="Arial"/>
          <w:sz w:val="24"/>
          <w:szCs w:val="24"/>
        </w:rPr>
        <w:instrText xml:space="preserve"> ADDIN ZOTERO_ITEM CSL_CITATION {"citationID":"IPwV6yzj","properties":{"formattedCitation":"({\\i{}Education Act 2002}, 2002)","plainCitation":"(Education Act 2002, 2002)","noteIndex":0},"citationItems":[{"id":35,"uris":["http://zotero.org/users/local/68lBfxsN/items/SKVZCAIG"],"itemData":{"id":35,"type":"book","event-place":"London","publisher":"HMSO","publisher-place":"London","title":"Education Act 2002","issued":{"date-parts":[["2002"]]}}}],"schema":"https://github.com/citation-style-language/schema/raw/master/csl-citation.json"} </w:instrText>
      </w:r>
      <w:r w:rsidR="0032223E">
        <w:rPr>
          <w:rFonts w:ascii="Arial" w:hAnsi="Arial" w:cs="Arial"/>
          <w:sz w:val="24"/>
          <w:szCs w:val="24"/>
        </w:rPr>
        <w:fldChar w:fldCharType="separate"/>
      </w:r>
      <w:r w:rsidR="0032223E" w:rsidRPr="0032223E">
        <w:rPr>
          <w:rFonts w:ascii="Arial" w:hAnsi="Arial" w:cs="Arial"/>
          <w:sz w:val="24"/>
          <w:szCs w:val="24"/>
        </w:rPr>
        <w:t>(</w:t>
      </w:r>
      <w:r w:rsidR="0032223E" w:rsidRPr="0032223E">
        <w:rPr>
          <w:rFonts w:ascii="Arial" w:hAnsi="Arial" w:cs="Arial"/>
          <w:i/>
          <w:iCs/>
          <w:sz w:val="24"/>
          <w:szCs w:val="24"/>
        </w:rPr>
        <w:t>Education Act 2002</w:t>
      </w:r>
      <w:r w:rsidR="0032223E" w:rsidRPr="0032223E">
        <w:rPr>
          <w:rFonts w:ascii="Arial" w:hAnsi="Arial" w:cs="Arial"/>
          <w:sz w:val="24"/>
          <w:szCs w:val="24"/>
        </w:rPr>
        <w:t>, 2002)</w:t>
      </w:r>
      <w:r w:rsidR="0032223E">
        <w:rPr>
          <w:rFonts w:ascii="Arial" w:hAnsi="Arial" w:cs="Arial"/>
          <w:sz w:val="24"/>
          <w:szCs w:val="24"/>
        </w:rPr>
        <w:fldChar w:fldCharType="end"/>
      </w:r>
      <w:r w:rsidR="0032223E">
        <w:rPr>
          <w:rFonts w:ascii="Arial" w:hAnsi="Arial" w:cs="Arial"/>
          <w:sz w:val="24"/>
          <w:szCs w:val="24"/>
        </w:rPr>
        <w:t>.</w:t>
      </w:r>
      <w:r w:rsidRPr="0003202C">
        <w:rPr>
          <w:rFonts w:ascii="Arial" w:hAnsi="Arial" w:cs="Arial"/>
          <w:sz w:val="24"/>
          <w:szCs w:val="24"/>
        </w:rPr>
        <w:t xml:space="preserve">The Children and Families Act 2014 introduced reforms to improve the child protection system, including a greater focus on early intervention and prevention </w:t>
      </w:r>
      <w:r w:rsidR="0032223E">
        <w:rPr>
          <w:rFonts w:ascii="Arial" w:hAnsi="Arial" w:cs="Arial"/>
          <w:sz w:val="24"/>
          <w:szCs w:val="24"/>
        </w:rPr>
        <w:fldChar w:fldCharType="begin"/>
      </w:r>
      <w:r w:rsidR="0032223E">
        <w:rPr>
          <w:rFonts w:ascii="Arial" w:hAnsi="Arial" w:cs="Arial"/>
          <w:sz w:val="24"/>
          <w:szCs w:val="24"/>
        </w:rPr>
        <w:instrText xml:space="preserve"> ADDIN ZOTERO_ITEM CSL_CITATION {"citationID":"kAiUvsSE","properties":{"formattedCitation":"({\\i{}Care Act 2014}, 2014; {\\i{}Children and Families Act 2014}, 2014)","plainCitation":"(Care Act 2014, 2014; Children and Families Act 2014, 2014)","noteIndex":0},"citationItems":[{"id":18,"uris":["http://zotero.org/users/local/68lBfxsN/items/C9NJ4CGI"],"itemData":{"id":18,"type":"book","event-place":"London","publisher":"HMSO","publisher-place":"London","title":"Care Act 2014","issued":{"date-parts":[["2014"]]}}},{"id":22,"uris":["http://zotero.org/users/local/68lBfxsN/items/I93ZGDWE"],"itemData":{"id":22,"type":"book","event-place":"London","publisher":"HMSO","publisher-place":"London","title":"Children and Families Act 2014","issued":{"date-parts":[["2014"]]}}}],"schema":"https://github.com/citation-style-language/schema/raw/master/csl-citation.json"} </w:instrText>
      </w:r>
      <w:r w:rsidR="0032223E">
        <w:rPr>
          <w:rFonts w:ascii="Arial" w:hAnsi="Arial" w:cs="Arial"/>
          <w:sz w:val="24"/>
          <w:szCs w:val="24"/>
        </w:rPr>
        <w:fldChar w:fldCharType="separate"/>
      </w:r>
      <w:r w:rsidR="0032223E" w:rsidRPr="0032223E">
        <w:rPr>
          <w:rFonts w:ascii="Arial" w:hAnsi="Arial" w:cs="Arial"/>
          <w:sz w:val="24"/>
          <w:szCs w:val="24"/>
        </w:rPr>
        <w:t>(</w:t>
      </w:r>
      <w:r w:rsidR="0032223E" w:rsidRPr="0032223E">
        <w:rPr>
          <w:rFonts w:ascii="Arial" w:hAnsi="Arial" w:cs="Arial"/>
          <w:i/>
          <w:iCs/>
          <w:sz w:val="24"/>
          <w:szCs w:val="24"/>
        </w:rPr>
        <w:t>Care Act 2014</w:t>
      </w:r>
      <w:r w:rsidR="0032223E" w:rsidRPr="0032223E">
        <w:rPr>
          <w:rFonts w:ascii="Arial" w:hAnsi="Arial" w:cs="Arial"/>
          <w:sz w:val="24"/>
          <w:szCs w:val="24"/>
        </w:rPr>
        <w:t xml:space="preserve">, 2014; </w:t>
      </w:r>
      <w:r w:rsidR="0032223E" w:rsidRPr="0032223E">
        <w:rPr>
          <w:rFonts w:ascii="Arial" w:hAnsi="Arial" w:cs="Arial"/>
          <w:i/>
          <w:iCs/>
          <w:sz w:val="24"/>
          <w:szCs w:val="24"/>
        </w:rPr>
        <w:t>Children and Families Act 2014</w:t>
      </w:r>
      <w:r w:rsidR="0032223E" w:rsidRPr="0032223E">
        <w:rPr>
          <w:rFonts w:ascii="Arial" w:hAnsi="Arial" w:cs="Arial"/>
          <w:sz w:val="24"/>
          <w:szCs w:val="24"/>
        </w:rPr>
        <w:t>, 2014)</w:t>
      </w:r>
      <w:r w:rsidR="0032223E">
        <w:rPr>
          <w:rFonts w:ascii="Arial" w:hAnsi="Arial" w:cs="Arial"/>
          <w:sz w:val="24"/>
          <w:szCs w:val="24"/>
        </w:rPr>
        <w:fldChar w:fldCharType="end"/>
      </w:r>
      <w:r w:rsidR="0032223E">
        <w:rPr>
          <w:rFonts w:ascii="Arial" w:hAnsi="Arial" w:cs="Arial"/>
          <w:sz w:val="24"/>
          <w:szCs w:val="24"/>
        </w:rPr>
        <w:t>.</w:t>
      </w:r>
      <w:r w:rsidRPr="0003202C">
        <w:rPr>
          <w:rFonts w:ascii="Arial" w:hAnsi="Arial" w:cs="Arial"/>
          <w:sz w:val="24"/>
          <w:szCs w:val="24"/>
        </w:rPr>
        <w:t>The Care Act 2014 also includes provisions related to safeguarding adults and children (Care Act 2014). Furthermore, the UK legislation specifically recognizes children's caring roles</w:t>
      </w:r>
      <w:r w:rsidR="0032223E">
        <w:rPr>
          <w:rFonts w:ascii="Arial" w:hAnsi="Arial" w:cs="Arial"/>
          <w:sz w:val="24"/>
          <w:szCs w:val="24"/>
        </w:rPr>
        <w:fldChar w:fldCharType="begin"/>
      </w:r>
      <w:r w:rsidR="0032223E">
        <w:rPr>
          <w:rFonts w:ascii="Arial" w:hAnsi="Arial" w:cs="Arial"/>
          <w:sz w:val="24"/>
          <w:szCs w:val="24"/>
        </w:rPr>
        <w:instrText xml:space="preserve"> ADDIN ZOTERO_ITEM CSL_CITATION {"citationID":"rKUgCreA","properties":{"formattedCitation":"({\\i{}Social Services and Well-being (Wales) Act 2014}, 2014)","plainCitation":"(Social Services and Well-being (Wales) Act 2014, 2014)","noteIndex":0},"citationItems":[{"id":75,"uris":["http://zotero.org/users/local/68lBfxsN/items/Q7TASK5F"],"itemData":{"id":75,"type":"book","event-place":"Cardiff","publisher":"Welsh Government","publisher-place":"Cardiff","title":"Social Services and Well-being (Wales) Act 2014","issued":{"date-parts":[["2014"]]}}}],"schema":"https://github.com/citation-style-language/schema/raw/master/csl-citation.json"} </w:instrText>
      </w:r>
      <w:r w:rsidR="0032223E">
        <w:rPr>
          <w:rFonts w:ascii="Arial" w:hAnsi="Arial" w:cs="Arial"/>
          <w:sz w:val="24"/>
          <w:szCs w:val="24"/>
        </w:rPr>
        <w:fldChar w:fldCharType="separate"/>
      </w:r>
      <w:r w:rsidR="0032223E" w:rsidRPr="0032223E">
        <w:rPr>
          <w:rFonts w:ascii="Arial" w:hAnsi="Arial" w:cs="Arial"/>
          <w:sz w:val="24"/>
          <w:szCs w:val="24"/>
        </w:rPr>
        <w:t>(</w:t>
      </w:r>
      <w:r w:rsidR="0032223E" w:rsidRPr="0032223E">
        <w:rPr>
          <w:rFonts w:ascii="Arial" w:hAnsi="Arial" w:cs="Arial"/>
          <w:i/>
          <w:iCs/>
          <w:sz w:val="24"/>
          <w:szCs w:val="24"/>
        </w:rPr>
        <w:t>Social Services and Well-being (Wales) Act 2014</w:t>
      </w:r>
      <w:r w:rsidR="0032223E" w:rsidRPr="0032223E">
        <w:rPr>
          <w:rFonts w:ascii="Arial" w:hAnsi="Arial" w:cs="Arial"/>
          <w:sz w:val="24"/>
          <w:szCs w:val="24"/>
        </w:rPr>
        <w:t>, 2014)</w:t>
      </w:r>
      <w:r w:rsidR="0032223E">
        <w:rPr>
          <w:rFonts w:ascii="Arial" w:hAnsi="Arial" w:cs="Arial"/>
          <w:sz w:val="24"/>
          <w:szCs w:val="24"/>
        </w:rPr>
        <w:fldChar w:fldCharType="end"/>
      </w:r>
      <w:r w:rsidRPr="0003202C">
        <w:rPr>
          <w:rFonts w:ascii="Arial" w:hAnsi="Arial" w:cs="Arial"/>
          <w:sz w:val="24"/>
          <w:szCs w:val="24"/>
        </w:rPr>
        <w:t>. These legislative measures, combined with robust policies and procedures, aim to create a system that effectively protects adolescents from harm and promotes the</w:t>
      </w:r>
      <w:r w:rsidR="0032223E">
        <w:rPr>
          <w:rFonts w:ascii="Arial" w:hAnsi="Arial" w:cs="Arial"/>
          <w:sz w:val="24"/>
          <w:szCs w:val="24"/>
        </w:rPr>
        <w:t xml:space="preserve">ir well-being </w:t>
      </w:r>
      <w:r w:rsidR="0032223E">
        <w:rPr>
          <w:rFonts w:ascii="Arial" w:hAnsi="Arial" w:cs="Arial"/>
          <w:sz w:val="24"/>
          <w:szCs w:val="24"/>
        </w:rPr>
        <w:fldChar w:fldCharType="begin"/>
      </w:r>
      <w:r w:rsidR="0032223E">
        <w:rPr>
          <w:rFonts w:ascii="Arial" w:hAnsi="Arial" w:cs="Arial"/>
          <w:sz w:val="24"/>
          <w:szCs w:val="24"/>
        </w:rPr>
        <w:instrText xml:space="preserve"> ADDIN ZOTERO_ITEM CSL_CITATION {"citationID":"zG3trl0d","properties":{"formattedCitation":"(Baginsky, 2010; Munro, 2011)","plainCitation":"(Baginsky, 2010; Munro, 2011)","noteIndex":0},"citationItems":[{"id":4,"uris":["http://zotero.org/users/local/68lBfxsN/items/QJPRM33U"],"itemData":{"id":4,"type":"book","event-place":"London","publisher":"Jessica Kingsley","publisher-place":"London","title":"Safeguarding Children and Schools","author":[{"family":"Baginsky","given":"Mary"}],"issued":{"date-parts":[["2010"]]}}},{"id":62,"uris":["http://zotero.org/users/local/68lBfxsN/items/3QLLM353"],"itemData":{"id":62,"type":"book","event-place":"London","publisher":"Department for Education","publisher-place":"London","title":"The Munro Review of Child Protection","author":[{"family":"Munro","given":"Eileen"}],"issued":{"date-parts":[["2011"]]}}}],"schema":"https://github.com/citation-style-language/schema/raw/master/csl-citation.json"} </w:instrText>
      </w:r>
      <w:r w:rsidR="0032223E">
        <w:rPr>
          <w:rFonts w:ascii="Arial" w:hAnsi="Arial" w:cs="Arial"/>
          <w:sz w:val="24"/>
          <w:szCs w:val="24"/>
        </w:rPr>
        <w:fldChar w:fldCharType="separate"/>
      </w:r>
      <w:r w:rsidR="0032223E" w:rsidRPr="0032223E">
        <w:rPr>
          <w:rFonts w:ascii="Arial" w:hAnsi="Arial" w:cs="Arial"/>
          <w:sz w:val="24"/>
        </w:rPr>
        <w:t>(Baginsky, 2010; Munro, 2011)</w:t>
      </w:r>
      <w:r w:rsidR="0032223E">
        <w:rPr>
          <w:rFonts w:ascii="Arial" w:hAnsi="Arial" w:cs="Arial"/>
          <w:sz w:val="24"/>
          <w:szCs w:val="24"/>
        </w:rPr>
        <w:fldChar w:fldCharType="end"/>
      </w:r>
      <w:r w:rsidR="0003202C">
        <w:rPr>
          <w:rFonts w:ascii="Arial" w:hAnsi="Arial" w:cs="Arial"/>
          <w:sz w:val="24"/>
          <w:szCs w:val="24"/>
        </w:rPr>
        <w:t>.</w:t>
      </w:r>
    </w:p>
    <w:p w:rsidR="0015200A" w:rsidRPr="00612798" w:rsidRDefault="0015200A" w:rsidP="0003202C">
      <w:pPr>
        <w:pStyle w:val="Heading2"/>
      </w:pPr>
      <w:bookmarkStart w:id="11" w:name="_Toc218554159"/>
      <w:r w:rsidRPr="00612798">
        <w:t>Rationale for Research:</w:t>
      </w:r>
      <w:bookmarkEnd w:id="11"/>
      <w:r w:rsidRPr="00612798">
        <w:t xml:space="preserve"> </w:t>
      </w:r>
    </w:p>
    <w:p w:rsidR="0015200A" w:rsidRPr="0003202C" w:rsidRDefault="0015200A" w:rsidP="0003202C">
      <w:pPr>
        <w:spacing w:line="360" w:lineRule="auto"/>
        <w:jc w:val="both"/>
        <w:rPr>
          <w:rFonts w:ascii="Arial" w:hAnsi="Arial" w:cs="Arial"/>
          <w:sz w:val="24"/>
          <w:szCs w:val="24"/>
        </w:rPr>
      </w:pPr>
      <w:r w:rsidRPr="0003202C">
        <w:rPr>
          <w:rFonts w:ascii="Arial" w:hAnsi="Arial" w:cs="Arial"/>
          <w:sz w:val="24"/>
          <w:szCs w:val="24"/>
        </w:rPr>
        <w:t xml:space="preserve">The rationale for researching adolescent protection in the UK stems from the urgent need to safeguard young people (ages 10–19) from a range of harms, including abuse, neglect, and exploitation, both within families and in extra-familial contexts. Adolescents face unique vulnerabilities due to their developmental stage and social environments, and recent policy reforms highlight gaps in current safeguarding frameworks </w:t>
      </w:r>
      <w:r w:rsidR="000B0074">
        <w:rPr>
          <w:rFonts w:ascii="Arial" w:hAnsi="Arial" w:cs="Arial"/>
          <w:sz w:val="24"/>
          <w:szCs w:val="24"/>
        </w:rPr>
        <w:fldChar w:fldCharType="begin"/>
      </w:r>
      <w:r w:rsidR="000B0074">
        <w:rPr>
          <w:rFonts w:ascii="Arial" w:hAnsi="Arial" w:cs="Arial"/>
          <w:sz w:val="24"/>
          <w:szCs w:val="24"/>
        </w:rPr>
        <w:instrText xml:space="preserve"> ADDIN ZOTERO_ITEM CSL_CITATION {"citationID":"yjU8M9p9","properties":{"formattedCitation":"(Brandon et al., 2020; Sawyer et al., 2012; Thapar et al., 2012)","plainCitation":"(Brandon et al., 2020; Sawyer et al., 2012; Thapar et al., 2012)","noteIndex":0},"citationItems":[{"id":14,"uris":["http://zotero.org/users/local/68lBfxsN/items/3EUU59ZL"],"itemData":{"id":14,"type":"book","event-place":"London","publisher":"Department for Education","publisher-place":"London","title":"Complexity and Challenge: A Triennial Analysis of Serious Case Reviews","author":[{"family":"Brandon","given":"Marian"},{"family":"Sidebotham","given":"Peter"},{"family":"Bailey","given":"Sue"},{"family":"Belderson","given":"Peter"}],"issued":{"date-parts":[["2020"]]}}},{"id":74,"uris":["http://zotero.org/users/local/68lBfxsN/items/ZWU25GG4"],"itemData":{"id":74,"type":"article-journal","container-title":"The Lancet","issue":"9826","page":"1630–1640","title":"Adolescence","volume":"379","author":[{"family":"Sawyer","given":"Susan M."},{"family":"Afifi","given":"Rima A."},{"family":"Bearinger","given":"Linda H."}],"issued":{"date-parts":[["2012"]]}}},{"id":77,"uris":["http://zotero.org/users/local/68lBfxsN/items/H95DCW32"],"itemData":{"id":77,"type":"article-journal","container-title":"The Lancet","issue":"9820","page":"1056–1067","title":"Depression in adolescence","volume":"379","author":[{"family":"Thapar","given":"Anita"},{"family":"Collishaw","given":"Stephan"},{"family":"Pine","given":"Daniel"}],"issued":{"date-parts":[["2012"]]}}}],"schema":"https://github.com/citation-style-language/schema/raw/master/csl-citation.json"} </w:instrText>
      </w:r>
      <w:r w:rsidR="000B0074">
        <w:rPr>
          <w:rFonts w:ascii="Arial" w:hAnsi="Arial" w:cs="Arial"/>
          <w:sz w:val="24"/>
          <w:szCs w:val="24"/>
        </w:rPr>
        <w:fldChar w:fldCharType="separate"/>
      </w:r>
      <w:r w:rsidR="000B0074" w:rsidRPr="000B0074">
        <w:rPr>
          <w:rFonts w:ascii="Arial" w:hAnsi="Arial" w:cs="Arial"/>
          <w:sz w:val="24"/>
        </w:rPr>
        <w:t xml:space="preserve">(Brandon et al., </w:t>
      </w:r>
      <w:r w:rsidR="000B0074" w:rsidRPr="000B0074">
        <w:rPr>
          <w:rFonts w:ascii="Arial" w:hAnsi="Arial" w:cs="Arial"/>
          <w:sz w:val="24"/>
        </w:rPr>
        <w:lastRenderedPageBreak/>
        <w:t>2020; Sawyer et al., 2012; Thapar et al., 2012)</w:t>
      </w:r>
      <w:r w:rsidR="000B0074">
        <w:rPr>
          <w:rFonts w:ascii="Arial" w:hAnsi="Arial" w:cs="Arial"/>
          <w:sz w:val="24"/>
          <w:szCs w:val="24"/>
        </w:rPr>
        <w:fldChar w:fldCharType="end"/>
      </w:r>
      <w:r w:rsidR="000B0074">
        <w:rPr>
          <w:rFonts w:ascii="Arial" w:hAnsi="Arial" w:cs="Arial"/>
          <w:sz w:val="24"/>
          <w:szCs w:val="24"/>
        </w:rPr>
        <w:t>.</w:t>
      </w:r>
      <w:r w:rsidRPr="0003202C">
        <w:rPr>
          <w:rFonts w:ascii="Arial" w:hAnsi="Arial" w:cs="Arial"/>
          <w:sz w:val="24"/>
          <w:szCs w:val="24"/>
        </w:rPr>
        <w:t xml:space="preserve">The purpose of this research is to critically examine the effectiveness of existing protection processes, the roles of teachers and parents, and the impact of UK legislation on adolescent well-being. The study focuses specifically on adolescents, recognizing their distinct needs compared to younger children, and draws boundaries by concentrating on statutory and policy frameworks in England and Wales. Limitations include the exclusion of direct interviews with adolescents and professionals, and the findings may not be generalizable to all UK regions or </w:t>
      </w:r>
      <w:r w:rsidR="0003202C">
        <w:rPr>
          <w:rFonts w:ascii="Arial" w:hAnsi="Arial" w:cs="Arial"/>
          <w:sz w:val="24"/>
          <w:szCs w:val="24"/>
        </w:rPr>
        <w:t>to non-statutory interventions</w:t>
      </w:r>
      <w:r w:rsidR="000B0074">
        <w:rPr>
          <w:rFonts w:ascii="Arial" w:hAnsi="Arial" w:cs="Arial"/>
          <w:sz w:val="24"/>
          <w:szCs w:val="24"/>
        </w:rPr>
        <w:fldChar w:fldCharType="begin"/>
      </w:r>
      <w:r w:rsidR="000B0074">
        <w:rPr>
          <w:rFonts w:ascii="Arial" w:hAnsi="Arial" w:cs="Arial"/>
          <w:sz w:val="24"/>
          <w:szCs w:val="24"/>
        </w:rPr>
        <w:instrText xml:space="preserve"> ADDIN ZOTERO_ITEM CSL_CITATION {"citationID":"ZfA9PUyB","properties":{"formattedCitation":"(Brandon et al., 2020; Child Safeguarding Practice Review Panel, 2021; Munro, 2011)","plainCitation":"(Brandon et al., 2020; Child Safeguarding Practice Review Panel, 2021; Munro, 2011)","noteIndex":0},"citationItems":[{"id":14,"uris":["http://zotero.org/users/local/68lBfxsN/items/3EUU59ZL"],"itemData":{"id":14,"type":"book","event-place":"London","publisher":"Department for Education","publisher-place":"London","title":"Complexity and Challenge: A Triennial Analysis of Serious Case Reviews","author":[{"family":"Brandon","given":"Marian"},{"family":"Sidebotham","given":"Peter"},{"family":"Bailey","given":"Sue"},{"family":"Belderson","given":"Peter"}],"issued":{"date-parts":[["2020"]]}}},{"id":23,"uris":["http://zotero.org/users/local/68lBfxsN/items/2IGKXD4F"],"itemData":{"id":23,"type":"report","event-place":"London","publisher":"HM Government","publisher-place":"London","title":"Annual Report","author":[{"literal":"Child Safeguarding Practice Review Panel"}],"issued":{"date-parts":[["2021"]]}}},{"id":62,"uris":["http://zotero.org/users/local/68lBfxsN/items/3QLLM353"],"itemData":{"id":62,"type":"book","event-place":"London","publisher":"Department for Education","publisher-place":"London","title":"The Munro Review of Child Protection","author":[{"family":"Munro","given":"Eileen"}],"issued":{"date-parts":[["2011"]]}}}],"schema":"https://github.com/citation-style-language/schema/raw/master/csl-citation.json"} </w:instrText>
      </w:r>
      <w:r w:rsidR="000B0074">
        <w:rPr>
          <w:rFonts w:ascii="Arial" w:hAnsi="Arial" w:cs="Arial"/>
          <w:sz w:val="24"/>
          <w:szCs w:val="24"/>
        </w:rPr>
        <w:fldChar w:fldCharType="separate"/>
      </w:r>
      <w:r w:rsidR="000B0074" w:rsidRPr="000B0074">
        <w:rPr>
          <w:rFonts w:ascii="Arial" w:hAnsi="Arial" w:cs="Arial"/>
          <w:sz w:val="24"/>
        </w:rPr>
        <w:t>(Brandon et al., 2020; Child Safeguarding Practice Review Panel, 2021; Munro, 2011)</w:t>
      </w:r>
      <w:r w:rsidR="000B0074">
        <w:rPr>
          <w:rFonts w:ascii="Arial" w:hAnsi="Arial" w:cs="Arial"/>
          <w:sz w:val="24"/>
          <w:szCs w:val="24"/>
        </w:rPr>
        <w:fldChar w:fldCharType="end"/>
      </w:r>
      <w:r w:rsidR="0003202C">
        <w:rPr>
          <w:rFonts w:ascii="Arial" w:hAnsi="Arial" w:cs="Arial"/>
          <w:sz w:val="24"/>
          <w:szCs w:val="24"/>
        </w:rPr>
        <w:t>.</w:t>
      </w:r>
    </w:p>
    <w:p w:rsidR="0015200A" w:rsidRPr="00612798" w:rsidRDefault="0015200A" w:rsidP="0003202C">
      <w:pPr>
        <w:pStyle w:val="Heading2"/>
      </w:pPr>
      <w:bookmarkStart w:id="12" w:name="_Toc218554160"/>
      <w:r w:rsidRPr="00612798">
        <w:t>Research question, Aims and Objective:</w:t>
      </w:r>
      <w:bookmarkEnd w:id="12"/>
    </w:p>
    <w:p w:rsidR="0015200A" w:rsidRPr="00612798" w:rsidRDefault="0015200A" w:rsidP="0003202C">
      <w:pPr>
        <w:pStyle w:val="Heading3"/>
      </w:pPr>
      <w:bookmarkStart w:id="13" w:name="_Toc204127014"/>
      <w:bookmarkStart w:id="14" w:name="_Toc218554161"/>
      <w:r w:rsidRPr="00612798">
        <w:t>Research Question</w:t>
      </w:r>
      <w:r w:rsidR="0003202C">
        <w:tab/>
      </w:r>
      <w:r w:rsidRPr="00612798">
        <w:t>:</w:t>
      </w:r>
      <w:bookmarkEnd w:id="13"/>
      <w:bookmarkEnd w:id="14"/>
    </w:p>
    <w:p w:rsidR="00DE1CB2" w:rsidRPr="00DE1CB2" w:rsidRDefault="00DE1CB2" w:rsidP="00DE1CB2">
      <w:pPr>
        <w:spacing w:line="360" w:lineRule="auto"/>
        <w:jc w:val="both"/>
        <w:rPr>
          <w:rFonts w:ascii="Arial" w:hAnsi="Arial" w:cs="Arial"/>
          <w:sz w:val="24"/>
          <w:szCs w:val="24"/>
        </w:rPr>
      </w:pPr>
      <w:bookmarkStart w:id="15" w:name="_Toc204127015"/>
      <w:bookmarkStart w:id="16" w:name="_Toc218554162"/>
      <w:r w:rsidRPr="00DE1CB2">
        <w:rPr>
          <w:rFonts w:ascii="Arial" w:hAnsi="Arial" w:cs="Arial"/>
          <w:sz w:val="24"/>
          <w:szCs w:val="24"/>
        </w:rPr>
        <w:t>How successful are community-based mental health treatments in reducing depression among UK adolescents?</w:t>
      </w:r>
    </w:p>
    <w:p w:rsidR="0015200A" w:rsidRPr="00612798" w:rsidRDefault="0015200A" w:rsidP="0003202C">
      <w:pPr>
        <w:pStyle w:val="Heading3"/>
      </w:pPr>
      <w:r w:rsidRPr="00612798">
        <w:t>Aims:</w:t>
      </w:r>
      <w:bookmarkEnd w:id="15"/>
      <w:bookmarkEnd w:id="16"/>
    </w:p>
    <w:p w:rsidR="00DE1CB2" w:rsidRDefault="00DE1CB2" w:rsidP="00DE1CB2">
      <w:pPr>
        <w:pStyle w:val="ListParagraph"/>
        <w:numPr>
          <w:ilvl w:val="0"/>
          <w:numId w:val="23"/>
        </w:numPr>
        <w:spacing w:line="360" w:lineRule="auto"/>
        <w:jc w:val="both"/>
        <w:rPr>
          <w:rFonts w:ascii="Arial" w:hAnsi="Arial" w:cs="Arial"/>
          <w:sz w:val="24"/>
          <w:szCs w:val="24"/>
        </w:rPr>
      </w:pPr>
      <w:bookmarkStart w:id="17" w:name="_Toc204127017"/>
      <w:bookmarkStart w:id="18" w:name="_Toc218554163"/>
      <w:r w:rsidRPr="00DE1CB2">
        <w:rPr>
          <w:rFonts w:ascii="Arial" w:hAnsi="Arial" w:cs="Arial"/>
          <w:sz w:val="24"/>
          <w:szCs w:val="24"/>
        </w:rPr>
        <w:t>To assess the influence of CBMHIs on depressed s</w:t>
      </w:r>
      <w:r>
        <w:rPr>
          <w:rFonts w:ascii="Arial" w:hAnsi="Arial" w:cs="Arial"/>
          <w:sz w:val="24"/>
          <w:szCs w:val="24"/>
        </w:rPr>
        <w:t xml:space="preserve">ymptoms among UK teenagers. </w:t>
      </w:r>
    </w:p>
    <w:p w:rsidR="00DE1CB2" w:rsidRPr="00DE1CB2" w:rsidRDefault="00DE1CB2" w:rsidP="00DE1CB2">
      <w:pPr>
        <w:pStyle w:val="ListParagraph"/>
        <w:numPr>
          <w:ilvl w:val="0"/>
          <w:numId w:val="23"/>
        </w:numPr>
        <w:spacing w:line="360" w:lineRule="auto"/>
        <w:jc w:val="both"/>
        <w:rPr>
          <w:rFonts w:ascii="Arial" w:hAnsi="Arial" w:cs="Arial"/>
          <w:sz w:val="24"/>
          <w:szCs w:val="24"/>
        </w:rPr>
      </w:pPr>
      <w:r w:rsidRPr="00DE1CB2">
        <w:rPr>
          <w:rFonts w:ascii="Arial" w:hAnsi="Arial" w:cs="Arial"/>
          <w:sz w:val="24"/>
          <w:szCs w:val="24"/>
        </w:rPr>
        <w:t>Identify key characteristics of treatments that l</w:t>
      </w:r>
      <w:r>
        <w:rPr>
          <w:rFonts w:ascii="Arial" w:hAnsi="Arial" w:cs="Arial"/>
          <w:sz w:val="24"/>
          <w:szCs w:val="24"/>
        </w:rPr>
        <w:t>ead to effective results.</w:t>
      </w:r>
    </w:p>
    <w:p w:rsidR="00DE1CB2" w:rsidRPr="00DE1CB2" w:rsidRDefault="00DE1CB2" w:rsidP="00DE1CB2">
      <w:pPr>
        <w:pStyle w:val="ListParagraph"/>
        <w:numPr>
          <w:ilvl w:val="0"/>
          <w:numId w:val="23"/>
        </w:numPr>
        <w:spacing w:line="360" w:lineRule="auto"/>
        <w:jc w:val="both"/>
        <w:rPr>
          <w:rFonts w:ascii="Arial" w:hAnsi="Arial" w:cs="Arial"/>
          <w:sz w:val="24"/>
          <w:szCs w:val="24"/>
        </w:rPr>
      </w:pPr>
      <w:r w:rsidRPr="00DE1CB2">
        <w:rPr>
          <w:rFonts w:ascii="Arial" w:hAnsi="Arial" w:cs="Arial"/>
          <w:sz w:val="24"/>
          <w:szCs w:val="24"/>
        </w:rPr>
        <w:t>Investigate how demographic and contextual factors (such as age, gender, and socioeconomic status) impact intervention success.</w:t>
      </w:r>
    </w:p>
    <w:p w:rsidR="0015200A" w:rsidRPr="00612798" w:rsidRDefault="0015200A" w:rsidP="0003202C">
      <w:pPr>
        <w:pStyle w:val="Heading3"/>
      </w:pPr>
      <w:r w:rsidRPr="00612798">
        <w:t>Objectives:</w:t>
      </w:r>
      <w:bookmarkEnd w:id="17"/>
      <w:bookmarkEnd w:id="18"/>
    </w:p>
    <w:p w:rsidR="00DE1CB2" w:rsidRPr="00DE1CB2" w:rsidRDefault="0015200A" w:rsidP="00DE1CB2">
      <w:pPr>
        <w:pStyle w:val="ListParagraph"/>
        <w:numPr>
          <w:ilvl w:val="0"/>
          <w:numId w:val="20"/>
        </w:numPr>
        <w:spacing w:line="360" w:lineRule="auto"/>
        <w:jc w:val="both"/>
        <w:rPr>
          <w:rFonts w:ascii="Arial" w:hAnsi="Arial" w:cs="Arial"/>
          <w:sz w:val="24"/>
          <w:szCs w:val="24"/>
        </w:rPr>
      </w:pPr>
      <w:r w:rsidRPr="00DE1CB2">
        <w:rPr>
          <w:rFonts w:ascii="Arial" w:hAnsi="Arial" w:cs="Arial"/>
          <w:sz w:val="24"/>
          <w:szCs w:val="24"/>
        </w:rPr>
        <w:t xml:space="preserve">To explore and summaries </w:t>
      </w:r>
      <w:r w:rsidR="00DE1CB2" w:rsidRPr="00DE1CB2">
        <w:rPr>
          <w:rFonts w:ascii="Arial" w:hAnsi="Arial" w:cs="Arial"/>
          <w:sz w:val="24"/>
          <w:szCs w:val="24"/>
        </w:rPr>
        <w:t>the present research on the effectiveness of community-based mental health treatments (CBMHIs) in decreasing depressed symptoms among UK teenagers.</w:t>
      </w:r>
    </w:p>
    <w:p w:rsidR="0015200A" w:rsidRPr="00DE1CB2" w:rsidRDefault="0015200A" w:rsidP="005853A2">
      <w:pPr>
        <w:pStyle w:val="ListParagraph"/>
        <w:numPr>
          <w:ilvl w:val="0"/>
          <w:numId w:val="20"/>
        </w:numPr>
        <w:spacing w:line="360" w:lineRule="auto"/>
        <w:jc w:val="both"/>
        <w:rPr>
          <w:rFonts w:ascii="Arial" w:hAnsi="Arial" w:cs="Arial"/>
          <w:sz w:val="24"/>
          <w:szCs w:val="24"/>
        </w:rPr>
      </w:pPr>
      <w:r w:rsidRPr="00DE1CB2">
        <w:rPr>
          <w:rFonts w:ascii="Arial" w:hAnsi="Arial" w:cs="Arial"/>
          <w:sz w:val="24"/>
          <w:szCs w:val="24"/>
        </w:rPr>
        <w:t>To organize and describe the different types of CBMHIs used in UK contexts, including school-based programmers, peer-led approaches, and family-focused models</w:t>
      </w:r>
      <w:r w:rsidR="000B0074" w:rsidRPr="00DE1CB2">
        <w:rPr>
          <w:rFonts w:ascii="Arial" w:hAnsi="Arial" w:cs="Arial"/>
          <w:sz w:val="24"/>
          <w:szCs w:val="24"/>
        </w:rPr>
        <w:fldChar w:fldCharType="begin"/>
      </w:r>
      <w:r w:rsidR="000B0074" w:rsidRPr="00DE1CB2">
        <w:rPr>
          <w:rFonts w:ascii="Arial" w:hAnsi="Arial" w:cs="Arial"/>
          <w:sz w:val="24"/>
          <w:szCs w:val="24"/>
        </w:rPr>
        <w:instrText xml:space="preserve"> ADDIN ZOTERO_ITEM CSL_CITATION {"citationID":"zVW7cVUM","properties":{"formattedCitation":"(Fazel et al., 2014; Wolpert and Harris, 2016)","plainCitation":"(Fazel et al., 2014; Wolpert and Harris, 2016)","noteIndex":0},"citationItems":[{"id":36,"uris":["http://zotero.org/users/local/68lBfxsN/items/P99FSARC"],"itemData":{"id":36,"type":"article-journal","container-title":"The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id":82,"uris":["http://zotero.org/users/local/68lBfxsN/items/6XSH8M7A"],"itemData":{"id":82,"type":"book","event-place":"London","publisher":"CAMHS Press","publisher-place":"London","title":"THRIVE Framework","author":[{"family":"Wolpert","given":"Miranda"},{"family":"Harris","given":"Rebecca"}],"issued":{"date-parts":[["2016"]]}}}],"schema":"https://github.com/citation-style-language/schema/raw/master/csl-citation.json"} </w:instrText>
      </w:r>
      <w:r w:rsidR="000B0074" w:rsidRPr="00DE1CB2">
        <w:rPr>
          <w:rFonts w:ascii="Arial" w:hAnsi="Arial" w:cs="Arial"/>
          <w:sz w:val="24"/>
          <w:szCs w:val="24"/>
        </w:rPr>
        <w:fldChar w:fldCharType="separate"/>
      </w:r>
      <w:r w:rsidR="000B0074" w:rsidRPr="00DE1CB2">
        <w:rPr>
          <w:rFonts w:ascii="Arial" w:hAnsi="Arial" w:cs="Arial"/>
          <w:sz w:val="24"/>
        </w:rPr>
        <w:t>(Fazel et al., 2014; Wolpert and Harris, 2016)</w:t>
      </w:r>
      <w:r w:rsidR="000B0074" w:rsidRPr="00DE1CB2">
        <w:rPr>
          <w:rFonts w:ascii="Arial" w:hAnsi="Arial" w:cs="Arial"/>
          <w:sz w:val="24"/>
          <w:szCs w:val="24"/>
        </w:rPr>
        <w:fldChar w:fldCharType="end"/>
      </w:r>
      <w:r w:rsidRPr="00DE1CB2">
        <w:rPr>
          <w:rFonts w:ascii="Arial" w:hAnsi="Arial" w:cs="Arial"/>
          <w:sz w:val="24"/>
          <w:szCs w:val="24"/>
        </w:rPr>
        <w:t>.</w:t>
      </w:r>
    </w:p>
    <w:p w:rsidR="00DE1CB2" w:rsidRPr="00DE1CB2" w:rsidRDefault="00DE1CB2" w:rsidP="00DE1CB2">
      <w:pPr>
        <w:pStyle w:val="ListParagraph"/>
        <w:numPr>
          <w:ilvl w:val="0"/>
          <w:numId w:val="20"/>
        </w:numPr>
        <w:spacing w:line="360" w:lineRule="auto"/>
        <w:jc w:val="both"/>
        <w:rPr>
          <w:rFonts w:ascii="Arial" w:hAnsi="Arial" w:cs="Arial"/>
          <w:sz w:val="24"/>
          <w:szCs w:val="24"/>
        </w:rPr>
      </w:pPr>
      <w:bookmarkStart w:id="19" w:name="_Toc218554164"/>
      <w:r w:rsidRPr="00DE1CB2">
        <w:rPr>
          <w:rFonts w:ascii="Arial" w:hAnsi="Arial" w:cs="Arial"/>
          <w:sz w:val="24"/>
          <w:szCs w:val="24"/>
        </w:rPr>
        <w:t>The study aims to assess the impact of treatments on young people's mental health, namely lowering depressive symptoms.</w:t>
      </w:r>
    </w:p>
    <w:p w:rsidR="00414083" w:rsidRPr="00612798" w:rsidRDefault="00414083" w:rsidP="00B2670D">
      <w:pPr>
        <w:pStyle w:val="Heading2"/>
        <w:tabs>
          <w:tab w:val="left" w:pos="8080"/>
        </w:tabs>
      </w:pPr>
      <w:r w:rsidRPr="00612798">
        <w:lastRenderedPageBreak/>
        <w:t>Summary:</w:t>
      </w:r>
      <w:bookmarkEnd w:id="19"/>
      <w:r w:rsidRPr="00612798">
        <w:t xml:space="preserve"> </w:t>
      </w:r>
    </w:p>
    <w:p w:rsidR="00414083" w:rsidRPr="00B2670D" w:rsidRDefault="00414083" w:rsidP="00B2670D">
      <w:pPr>
        <w:spacing w:line="360" w:lineRule="auto"/>
        <w:jc w:val="both"/>
        <w:rPr>
          <w:rFonts w:ascii="Arial" w:hAnsi="Arial" w:cs="Arial"/>
          <w:sz w:val="24"/>
          <w:szCs w:val="24"/>
        </w:rPr>
      </w:pPr>
      <w:r w:rsidRPr="00B2670D">
        <w:rPr>
          <w:rFonts w:ascii="Arial" w:hAnsi="Arial" w:cs="Arial"/>
          <w:sz w:val="24"/>
          <w:szCs w:val="24"/>
        </w:rPr>
        <w:t>Depression among adolescents in the UK is a growing public health concern, with many young people unable to access specialist mental health services. Community-based mental health interventions (CBMHIs)—including behavioural activation, mindfulness, cognitive-behavioural therapy, and digital programmes—have emerged as accessible alternatives delivered in schools, charities, and online settings. Evidence shows that these interventions are generally feasible, acceptable, and capable of improving depressive and anxiety symptoms, particularly when tailored to adolescents’ needs. However, large-scale trials of universal classroom-based CBT report mixed results, suggesting that effectiveness varies by context, design, and target population. This highlights the need for further research to refine intervention models and improve long-term outcomes.</w:t>
      </w:r>
    </w:p>
    <w:p w:rsidR="00414083" w:rsidRPr="00B2670D" w:rsidRDefault="00414083" w:rsidP="00B2670D">
      <w:pPr>
        <w:spacing w:line="360" w:lineRule="auto"/>
        <w:jc w:val="both"/>
        <w:rPr>
          <w:rFonts w:ascii="Arial" w:hAnsi="Arial" w:cs="Arial"/>
          <w:sz w:val="24"/>
          <w:szCs w:val="24"/>
        </w:rPr>
      </w:pPr>
      <w:r w:rsidRPr="00B2670D">
        <w:rPr>
          <w:rFonts w:ascii="Arial" w:hAnsi="Arial" w:cs="Arial"/>
          <w:sz w:val="24"/>
          <w:szCs w:val="24"/>
        </w:rPr>
        <w:t>Parallel to mental health support, the UK adolescent protection system provides a statutory framework to safeguard 10–19-year-olds from harm. Guided by the Children Act 1989, the system emphasises multi-agency collaboration, early identification, and the central roles of teachers and parents in recognising risk</w:t>
      </w:r>
      <w:r w:rsidR="000B0074">
        <w:rPr>
          <w:rFonts w:ascii="Arial" w:hAnsi="Arial" w:cs="Arial"/>
          <w:sz w:val="24"/>
          <w:szCs w:val="24"/>
        </w:rPr>
        <w:t xml:space="preserve"> </w:t>
      </w:r>
      <w:r w:rsidR="000B0074">
        <w:rPr>
          <w:rFonts w:ascii="Arial" w:hAnsi="Arial" w:cs="Arial"/>
          <w:sz w:val="24"/>
          <w:szCs w:val="24"/>
        </w:rPr>
        <w:fldChar w:fldCharType="begin"/>
      </w:r>
      <w:r w:rsidR="000B0074">
        <w:rPr>
          <w:rFonts w:ascii="Arial" w:hAnsi="Arial" w:cs="Arial"/>
          <w:sz w:val="24"/>
          <w:szCs w:val="24"/>
        </w:rPr>
        <w:instrText xml:space="preserve"> ADDIN ZOTERO_ITEM CSL_CITATION {"citationID":"Ne0bgyKR","properties":{"formattedCitation":"(Bonell et al., 2013; Caldwell et al., 2019)","plainCitation":"(Bonell et al., 2013; Caldwell et al., 2019)","noteIndex":0},"citationItems":[{"id":12,"uris":["http://zotero.org/users/local/68lBfxsN/items/TQW2MQEP"],"itemData":{"id":12,"type":"article-journal","container-title":"Journal of Adolescent Health","issue":"5","page":"551–560","title":"Systematic review of school health interventions","volume":"52","author":[{"family":"Bonell","given":"Chris"},{"family":"Jamal","given":"Farah"},{"family":"Harden","given":"Angela"},{"family":"Wells","given":"Helen"},{"family":"Fletcher","given":"Adam"}],"issued":{"date-parts":[["2013"]]}}},{"id":16,"uris":["http://zotero.org/users/local/68lBfxsN/items/6KH8V4BX"],"itemData":{"id":16,"type":"article-journal","container-title":"BMJ Open","page":"e026734","title":"School-based interventions for depression","volume":"9","author":[{"family":"Caldwell","given":"Deborah M."},{"family":"Davies","given":"Sarah R."},{"family":"Hetrick","given":"Sarah E."}],"issued":{"date-parts":[["2019"]]}}}],"schema":"https://github.com/citation-style-language/schema/raw/master/csl-citation.json"} </w:instrText>
      </w:r>
      <w:r w:rsidR="000B0074">
        <w:rPr>
          <w:rFonts w:ascii="Arial" w:hAnsi="Arial" w:cs="Arial"/>
          <w:sz w:val="24"/>
          <w:szCs w:val="24"/>
        </w:rPr>
        <w:fldChar w:fldCharType="separate"/>
      </w:r>
      <w:r w:rsidR="000B0074" w:rsidRPr="000B0074">
        <w:rPr>
          <w:rFonts w:ascii="Arial" w:hAnsi="Arial" w:cs="Arial"/>
          <w:sz w:val="24"/>
        </w:rPr>
        <w:t>(Bonell et al., 2013; Caldwell et al., 2019)</w:t>
      </w:r>
      <w:r w:rsidR="000B0074">
        <w:rPr>
          <w:rFonts w:ascii="Arial" w:hAnsi="Arial" w:cs="Arial"/>
          <w:sz w:val="24"/>
          <w:szCs w:val="24"/>
        </w:rPr>
        <w:fldChar w:fldCharType="end"/>
      </w:r>
      <w:r w:rsidRPr="00B2670D">
        <w:rPr>
          <w:rFonts w:ascii="Arial" w:hAnsi="Arial" w:cs="Arial"/>
          <w:sz w:val="24"/>
          <w:szCs w:val="24"/>
        </w:rPr>
        <w:t>. Assessments under Sections 17 and 47 determine support levels, ranging from family-based interventions to child protection plans. Policy developments continue to address gaps in practice, especially for adolescents with complex needs.</w:t>
      </w:r>
    </w:p>
    <w:p w:rsidR="0072015A" w:rsidRPr="00B2670D" w:rsidRDefault="00414083" w:rsidP="00B2670D">
      <w:pPr>
        <w:spacing w:line="360" w:lineRule="auto"/>
        <w:jc w:val="both"/>
        <w:rPr>
          <w:rFonts w:ascii="Arial" w:hAnsi="Arial" w:cs="Arial"/>
          <w:sz w:val="24"/>
          <w:szCs w:val="24"/>
        </w:rPr>
      </w:pPr>
      <w:r w:rsidRPr="00B2670D">
        <w:rPr>
          <w:rFonts w:ascii="Arial" w:hAnsi="Arial" w:cs="Arial"/>
          <w:sz w:val="24"/>
          <w:szCs w:val="24"/>
        </w:rPr>
        <w:t>This research aims to evaluate the effectiveness of CBMHIs, identify successful intervention components, and examine how demographic and contextual factors influence outcomes for UK adolescents.</w:t>
      </w:r>
    </w:p>
    <w:p w:rsidR="00B27588" w:rsidRPr="00612798" w:rsidRDefault="00B27588" w:rsidP="00612798">
      <w:r w:rsidRPr="00612798">
        <w:br w:type="page"/>
      </w:r>
    </w:p>
    <w:p w:rsidR="009A6509" w:rsidRPr="00612798" w:rsidRDefault="008D7896" w:rsidP="00B2670D">
      <w:pPr>
        <w:pStyle w:val="Heading1"/>
      </w:pPr>
      <w:r w:rsidRPr="00612798">
        <w:lastRenderedPageBreak/>
        <w:t xml:space="preserve"> </w:t>
      </w:r>
      <w:bookmarkStart w:id="20" w:name="_Toc218554165"/>
      <w:r w:rsidR="009A6509" w:rsidRPr="00612798">
        <w:t>LITERATURE REVIEW</w:t>
      </w:r>
      <w:bookmarkEnd w:id="20"/>
    </w:p>
    <w:p w:rsidR="009A6509" w:rsidRPr="00612798" w:rsidRDefault="009A6509" w:rsidP="00B2670D">
      <w:pPr>
        <w:pStyle w:val="Heading2"/>
      </w:pPr>
      <w:bookmarkStart w:id="21" w:name="_Toc218554166"/>
      <w:r w:rsidRPr="00612798">
        <w:t>Introduction to th</w:t>
      </w:r>
      <w:r w:rsidR="00B2670D">
        <w:t>e Literature Review</w:t>
      </w:r>
      <w:bookmarkEnd w:id="21"/>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This chapter reviews and critically examines existing academic literature on community-based mental health interventions aimed at reducing depression among adolescents in the UK. The purpose of the literature review is to situate the current study within the wider evidence base, identify what is already known, and highlight gaps that justify the chosen methodological approach. The chapter synthesises findings from peer-reviewed journal articles, systematic reviews, and policy-relevant research, with a particular focus on intervention types, effectiveness, implementation contexts, and limitations</w:t>
      </w:r>
      <w:r w:rsidR="000B0074">
        <w:rPr>
          <w:rFonts w:ascii="Arial" w:hAnsi="Arial" w:cs="Arial"/>
          <w:sz w:val="24"/>
          <w:szCs w:val="24"/>
        </w:rPr>
        <w:fldChar w:fldCharType="begin"/>
      </w:r>
      <w:r w:rsidR="000B0074">
        <w:rPr>
          <w:rFonts w:ascii="Arial" w:hAnsi="Arial" w:cs="Arial"/>
          <w:sz w:val="24"/>
          <w:szCs w:val="24"/>
        </w:rPr>
        <w:instrText xml:space="preserve"> ADDIN ZOTERO_ITEM CSL_CITATION {"citationID":"vIvthLIk","properties":{"formattedCitation":"(Aveyard, 2019; Cooke et al., 2012)","plainCitation":"(Aveyard, 2019; Cooke et al., 2012)","noteIndex":0},"citationItems":[{"id":3,"uris":["http://zotero.org/users/local/68lBfxsN/items/RT3P83NT"],"itemData":{"id":3,"type":"book","edition":"4","event-place":"Maidenhead","publisher":"Open University Press","publisher-place":"Maidenhead","title":"Doing a Literature Review in Health and Social Care","author":[{"family":"Aveyard","given":"Helen"}],"issued":{"date-parts":[["2019"]]}}},{"id":26,"uris":["http://zotero.org/users/local/68lBfxsN/items/LRR7FS2D"],"itemData":{"id":26,"type":"article-journal","container-title":"Qualitative Health Research","issue":"10","page":"1435–1443","title":"Beyond PICO","volume":"22","author":[{"family":"Cooke","given":"Alison"},{"family":"Smith","given":"Debbie"},{"family":"Booth","given":"Andrew"}],"issued":{"date-parts":[["2012"]]}}}],"schema":"https://github.com/citation-style-language/schema/raw/master/csl-citation.json"} </w:instrText>
      </w:r>
      <w:r w:rsidR="000B0074">
        <w:rPr>
          <w:rFonts w:ascii="Arial" w:hAnsi="Arial" w:cs="Arial"/>
          <w:sz w:val="24"/>
          <w:szCs w:val="24"/>
        </w:rPr>
        <w:fldChar w:fldCharType="separate"/>
      </w:r>
      <w:r w:rsidR="000B0074" w:rsidRPr="000B0074">
        <w:rPr>
          <w:rFonts w:ascii="Arial" w:hAnsi="Arial" w:cs="Arial"/>
          <w:sz w:val="24"/>
        </w:rPr>
        <w:t>(Aveyard, 2019; Cooke et al., 2012)</w:t>
      </w:r>
      <w:r w:rsidR="000B0074">
        <w:rPr>
          <w:rFonts w:ascii="Arial" w:hAnsi="Arial" w:cs="Arial"/>
          <w:sz w:val="24"/>
          <w:szCs w:val="24"/>
        </w:rPr>
        <w:fldChar w:fldCharType="end"/>
      </w:r>
      <w:r w:rsidRPr="00D131B5">
        <w:rPr>
          <w:rFonts w:ascii="Arial" w:hAnsi="Arial" w:cs="Arial"/>
          <w:sz w:val="24"/>
          <w:szCs w:val="24"/>
        </w:rPr>
        <w:t>. The review is structured thematically to develop a coherent argument that leads to the rationale for conducting a systematic literature review, which is presented in Chapter 3.</w:t>
      </w:r>
    </w:p>
    <w:p w:rsidR="009A6509" w:rsidRPr="00612798" w:rsidRDefault="009A6509" w:rsidP="00612798"/>
    <w:p w:rsidR="009A6509" w:rsidRPr="00612798" w:rsidRDefault="009A6509" w:rsidP="00D131B5">
      <w:pPr>
        <w:pStyle w:val="Heading2"/>
      </w:pPr>
      <w:bookmarkStart w:id="22" w:name="_Toc218554167"/>
      <w:r w:rsidRPr="00612798">
        <w:t>Literature Review: Community-Based Mental Health Interventions for Adolescents</w:t>
      </w:r>
      <w:bookmarkEnd w:id="22"/>
    </w:p>
    <w:p w:rsidR="009A6509" w:rsidRPr="00612798" w:rsidRDefault="009A6509" w:rsidP="00D131B5">
      <w:pPr>
        <w:pStyle w:val="Heading3"/>
      </w:pPr>
      <w:r w:rsidRPr="00612798">
        <w:t xml:space="preserve"> </w:t>
      </w:r>
      <w:bookmarkStart w:id="23" w:name="_Toc218554168"/>
      <w:r w:rsidRPr="00612798">
        <w:t>Adolescent Depression as a Public Health Issue</w:t>
      </w:r>
      <w:bookmarkEnd w:id="23"/>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Depression during adolescence has been widely recognised as a significant public health concern due to its increasing prevalence, early onset, and long-term consequences</w:t>
      </w:r>
      <w:r w:rsidR="00197C46">
        <w:rPr>
          <w:rFonts w:ascii="Arial" w:hAnsi="Arial" w:cs="Arial"/>
          <w:sz w:val="24"/>
          <w:szCs w:val="24"/>
        </w:rPr>
        <w:t xml:space="preserve"> </w:t>
      </w:r>
      <w:r w:rsidR="00197C46">
        <w:rPr>
          <w:rFonts w:ascii="Arial" w:hAnsi="Arial" w:cs="Arial"/>
          <w:sz w:val="24"/>
          <w:szCs w:val="24"/>
        </w:rPr>
        <w:fldChar w:fldCharType="begin"/>
      </w:r>
      <w:r w:rsidR="00197C46">
        <w:rPr>
          <w:rFonts w:ascii="Arial" w:hAnsi="Arial" w:cs="Arial"/>
          <w:sz w:val="24"/>
          <w:szCs w:val="24"/>
        </w:rPr>
        <w:instrText xml:space="preserve"> ADDIN ZOTERO_ITEM CSL_CITATION {"citationID":"Nu23PZdt","properties":{"formattedCitation":"(Patel et al., 2018; Thapar et al., 2012)","plainCitation":"(Patel et al., 2018; Thapar et al., 2012)","noteIndex":0},"citationItems":[{"id":69,"uris":["http://zotero.org/users/local/68lBfxsN/items/3ZRYXQ2Z"],"itemData":{"id":69,"type":"article-journal","container-title":"The Lancet","issue":"10157","page":"1553–1598","title":"Global mental health","volume":"392","author":[{"family":"Patel","given":"Vikram"},{"family":"Saxena","given":"Shekhar"},{"family":"Lund","given":"Crick"}],"issued":{"date-parts":[["2018"]]}}},{"id":77,"uris":["http://zotero.org/users/local/68lBfxsN/items/H95DCW32"],"itemData":{"id":77,"type":"article-journal","container-title":"The Lancet","issue":"9820","page":"1056–1067","title":"Depression in adolescence","volume":"379","author":[{"family":"Thapar","given":"Anita"},{"family":"Collishaw","given":"Stephan"},{"family":"Pine","given":"Daniel"}],"issued":{"date-parts":[["2012"]]}}}],"schema":"https://github.com/citation-style-language/schema/raw/master/csl-citation.json"} </w:instrText>
      </w:r>
      <w:r w:rsidR="00197C46">
        <w:rPr>
          <w:rFonts w:ascii="Arial" w:hAnsi="Arial" w:cs="Arial"/>
          <w:sz w:val="24"/>
          <w:szCs w:val="24"/>
        </w:rPr>
        <w:fldChar w:fldCharType="separate"/>
      </w:r>
      <w:r w:rsidR="00197C46" w:rsidRPr="00197C46">
        <w:rPr>
          <w:rFonts w:ascii="Arial" w:hAnsi="Arial" w:cs="Arial"/>
          <w:sz w:val="24"/>
        </w:rPr>
        <w:t>(Patel et al., 2018; Thapar et al., 2012)</w:t>
      </w:r>
      <w:r w:rsidR="00197C46">
        <w:rPr>
          <w:rFonts w:ascii="Arial" w:hAnsi="Arial" w:cs="Arial"/>
          <w:sz w:val="24"/>
          <w:szCs w:val="24"/>
        </w:rPr>
        <w:fldChar w:fldCharType="end"/>
      </w:r>
      <w:r w:rsidRPr="00D131B5">
        <w:rPr>
          <w:rFonts w:ascii="Arial" w:hAnsi="Arial" w:cs="Arial"/>
          <w:sz w:val="24"/>
          <w:szCs w:val="24"/>
        </w:rPr>
        <w:t>. Adolescence is a critical developmental period characterised by biological, psychological, and social changes, which can heighten vulnerability to mental health difficulties</w:t>
      </w:r>
      <w:r w:rsidR="00197C46">
        <w:rPr>
          <w:rFonts w:ascii="Arial" w:hAnsi="Arial" w:cs="Arial"/>
          <w:sz w:val="24"/>
          <w:szCs w:val="24"/>
        </w:rPr>
        <w:fldChar w:fldCharType="begin"/>
      </w:r>
      <w:r w:rsidR="00197C46">
        <w:rPr>
          <w:rFonts w:ascii="Arial" w:hAnsi="Arial" w:cs="Arial"/>
          <w:sz w:val="24"/>
          <w:szCs w:val="24"/>
        </w:rPr>
        <w:instrText xml:space="preserve"> ADDIN ZOTERO_ITEM CSL_CITATION {"citationID":"10ERNuBC","properties":{"formattedCitation":"(Sawyer et al., 2012)","plainCitation":"(Sawyer et al., 2012)","noteIndex":0},"citationItems":[{"id":74,"uris":["http://zotero.org/users/local/68lBfxsN/items/ZWU25GG4"],"itemData":{"id":74,"type":"article-journal","container-title":"The Lancet","issue":"9826","page":"1630–1640","title":"Adolescence","volume":"379","author":[{"family":"Sawyer","given":"Susan M."},{"family":"Afifi","given":"Rima A."},{"family":"Bearinger","given":"Linda H."}],"issued":{"date-parts":[["2012"]]}}}],"schema":"https://github.com/citation-style-language/schema/raw/master/csl-citation.json"} </w:instrText>
      </w:r>
      <w:r w:rsidR="00197C46">
        <w:rPr>
          <w:rFonts w:ascii="Arial" w:hAnsi="Arial" w:cs="Arial"/>
          <w:sz w:val="24"/>
          <w:szCs w:val="24"/>
        </w:rPr>
        <w:fldChar w:fldCharType="separate"/>
      </w:r>
      <w:r w:rsidR="00197C46" w:rsidRPr="00197C46">
        <w:rPr>
          <w:rFonts w:ascii="Arial" w:hAnsi="Arial" w:cs="Arial"/>
          <w:sz w:val="24"/>
        </w:rPr>
        <w:t>(Sawyer et al., 2012)</w:t>
      </w:r>
      <w:r w:rsidR="00197C46">
        <w:rPr>
          <w:rFonts w:ascii="Arial" w:hAnsi="Arial" w:cs="Arial"/>
          <w:sz w:val="24"/>
          <w:szCs w:val="24"/>
        </w:rPr>
        <w:fldChar w:fldCharType="end"/>
      </w:r>
      <w:r w:rsidRPr="00D131B5">
        <w:rPr>
          <w:rFonts w:ascii="Arial" w:hAnsi="Arial" w:cs="Arial"/>
          <w:sz w:val="24"/>
          <w:szCs w:val="24"/>
        </w:rPr>
        <w:t>. Research consistently shows that depressive symptoms in adolescence are associated with poor educational outcomes, impaired social functioning, increased risk-taking behaviours, and an elevated likelihood of mental health problems in adulthood</w:t>
      </w:r>
      <w:r w:rsidR="00197C46">
        <w:rPr>
          <w:rFonts w:ascii="Arial" w:hAnsi="Arial" w:cs="Arial"/>
          <w:sz w:val="24"/>
          <w:szCs w:val="24"/>
        </w:rPr>
        <w:fldChar w:fldCharType="begin"/>
      </w:r>
      <w:r w:rsidR="00197C46">
        <w:rPr>
          <w:rFonts w:ascii="Arial" w:hAnsi="Arial" w:cs="Arial"/>
          <w:sz w:val="24"/>
          <w:szCs w:val="24"/>
        </w:rPr>
        <w:instrText xml:space="preserve"> ADDIN ZOTERO_ITEM CSL_CITATION {"citationID":"T5xDyoSq","properties":{"formattedCitation":"(Costello et al., 2011)","plainCitation":"(Costello et al., 2011)","noteIndex":0},"citationItems":[{"id":28,"uris":["http://zotero.org/users/local/68lBfxsN/items/7EJMKRAG"],"itemData":{"id":28,"type":"article-journal","container-title":"Journal of Child Psychology and Psychiatry","issue":"10","page":"1015–1025","title":"Trends in psychopathology","volume":"52","author":[{"family":"Costello","given":"E.J."},{"family":"Copeland","given":"William"},{"family":"Angold","given":"Adrian"}],"issued":{"date-parts":[["2011"]]}}}],"schema":"https://github.com/citation-style-language/schema/raw/master/csl-citation.json"} </w:instrText>
      </w:r>
      <w:r w:rsidR="00197C46">
        <w:rPr>
          <w:rFonts w:ascii="Arial" w:hAnsi="Arial" w:cs="Arial"/>
          <w:sz w:val="24"/>
          <w:szCs w:val="24"/>
        </w:rPr>
        <w:fldChar w:fldCharType="separate"/>
      </w:r>
      <w:r w:rsidR="00197C46" w:rsidRPr="00197C46">
        <w:rPr>
          <w:rFonts w:ascii="Arial" w:hAnsi="Arial" w:cs="Arial"/>
          <w:sz w:val="24"/>
        </w:rPr>
        <w:t>(Costello et al., 2011)</w:t>
      </w:r>
      <w:r w:rsidR="00197C46">
        <w:rPr>
          <w:rFonts w:ascii="Arial" w:hAnsi="Arial" w:cs="Arial"/>
          <w:sz w:val="24"/>
          <w:szCs w:val="24"/>
        </w:rPr>
        <w:fldChar w:fldCharType="end"/>
      </w:r>
      <w:r w:rsidRPr="00D131B5">
        <w:rPr>
          <w:rFonts w:ascii="Arial" w:hAnsi="Arial" w:cs="Arial"/>
          <w:sz w:val="24"/>
          <w:szCs w:val="24"/>
        </w:rPr>
        <w:t>.</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In the UK, national surveys and longitudinal studies indicate rising levels of emotional distress among adolescents, with increases particularly evident in the past decade</w:t>
      </w:r>
      <w:r w:rsidR="00197C46">
        <w:rPr>
          <w:rFonts w:ascii="Arial" w:hAnsi="Arial" w:cs="Arial"/>
          <w:sz w:val="24"/>
          <w:szCs w:val="24"/>
        </w:rPr>
        <w:t xml:space="preserve"> </w:t>
      </w:r>
      <w:r w:rsidR="00197C46">
        <w:rPr>
          <w:rFonts w:ascii="Arial" w:hAnsi="Arial" w:cs="Arial"/>
          <w:sz w:val="24"/>
          <w:szCs w:val="24"/>
        </w:rPr>
        <w:fldChar w:fldCharType="begin"/>
      </w:r>
      <w:r w:rsidR="00197C46">
        <w:rPr>
          <w:rFonts w:ascii="Arial" w:hAnsi="Arial" w:cs="Arial"/>
          <w:sz w:val="24"/>
          <w:szCs w:val="24"/>
        </w:rPr>
        <w:instrText xml:space="preserve"> ADDIN ZOTERO_ITEM CSL_CITATION {"citationID":"HSeML8fh","properties":{"formattedCitation":"(Department for Education, 2022; Office for National Statistics, 2022)","plainCitation":"(Department for Education, 2022; Office for National Statistics, 2022)","noteIndex":0},"citationItems":[{"id":30,"uris":["http://zotero.org/users/local/68lBfxsN/items/XTRH2WTQ"],"itemData":{"id":30,"type":"book","event-place":"London","publisher":"DfE","publisher-place":"London","title":"Mental Health of Children and Young People in England","author":[{"literal":"Department for Education"}],"issued":{"date-parts":[["2022"]]}}},{"id":66,"uris":["http://zotero.org/users/local/68lBfxsN/items/QQK777J4"],"itemData":{"id":66,"type":"book","event-place":"London","publisher":"ONS","publisher-place":"London","title":"Children's Well-being Indicators","author":[{"literal":"Office for National Statistics"}],"issued":{"date-parts":[["2022"]]}}}],"schema":"https://github.com/citation-style-language/schema/raw/master/csl-citation.json"} </w:instrText>
      </w:r>
      <w:r w:rsidR="00197C46">
        <w:rPr>
          <w:rFonts w:ascii="Arial" w:hAnsi="Arial" w:cs="Arial"/>
          <w:sz w:val="24"/>
          <w:szCs w:val="24"/>
        </w:rPr>
        <w:fldChar w:fldCharType="separate"/>
      </w:r>
      <w:r w:rsidR="00197C46" w:rsidRPr="00197C46">
        <w:rPr>
          <w:rFonts w:ascii="Arial" w:hAnsi="Arial" w:cs="Arial"/>
          <w:sz w:val="24"/>
        </w:rPr>
        <w:t>(Department for Education, 2022; Office for National Statistics, 2022)</w:t>
      </w:r>
      <w:r w:rsidR="00197C46">
        <w:rPr>
          <w:rFonts w:ascii="Arial" w:hAnsi="Arial" w:cs="Arial"/>
          <w:sz w:val="24"/>
          <w:szCs w:val="24"/>
        </w:rPr>
        <w:fldChar w:fldCharType="end"/>
      </w:r>
      <w:r w:rsidRPr="00D131B5">
        <w:rPr>
          <w:rFonts w:ascii="Arial" w:hAnsi="Arial" w:cs="Arial"/>
          <w:sz w:val="24"/>
          <w:szCs w:val="24"/>
        </w:rPr>
        <w:t>. The burden of adolescent depression extends beyond individuals to families, schools, and health systems, reinforcing the need for early, accessible, and effective intervention strategies</w:t>
      </w:r>
      <w:r w:rsidR="00197C46">
        <w:rPr>
          <w:rFonts w:ascii="Arial" w:hAnsi="Arial" w:cs="Arial"/>
          <w:sz w:val="24"/>
          <w:szCs w:val="24"/>
        </w:rPr>
        <w:t xml:space="preserve"> </w:t>
      </w:r>
      <w:r w:rsidR="00197C46">
        <w:rPr>
          <w:rFonts w:ascii="Arial" w:hAnsi="Arial" w:cs="Arial"/>
          <w:sz w:val="24"/>
          <w:szCs w:val="24"/>
        </w:rPr>
        <w:lastRenderedPageBreak/>
        <w:fldChar w:fldCharType="begin"/>
      </w:r>
      <w:r w:rsidR="00197C46">
        <w:rPr>
          <w:rFonts w:ascii="Arial" w:hAnsi="Arial" w:cs="Arial"/>
          <w:sz w:val="24"/>
          <w:szCs w:val="24"/>
        </w:rPr>
        <w:instrText xml:space="preserve"> ADDIN ZOTERO_ITEM CSL_CITATION {"citationID":"jax0d8gL","properties":{"formattedCitation":"(Knapp et al., 2011)","plainCitation":"(Knapp et al., 2011)","noteIndex":0},"citationItems":[{"id":54,"uris":["http://zotero.org/users/local/68lBfxsN/items/JXCFM8VT"],"itemData":{"id":54,"type":"book","event-place":"London","publisher":"London School of Economics","publisher-place":"London","title":"Mental Health Promotion and Prevention","author":[{"family":"Knapp","given":"Martin"},{"family":"McDaid","given":"David"},{"family":"Parsonage","given":"Mike"}],"issued":{"date-parts":[["2011"]]}}}],"schema":"https://github.com/citation-style-language/schema/raw/master/csl-citation.json"} </w:instrText>
      </w:r>
      <w:r w:rsidR="00197C46">
        <w:rPr>
          <w:rFonts w:ascii="Arial" w:hAnsi="Arial" w:cs="Arial"/>
          <w:sz w:val="24"/>
          <w:szCs w:val="24"/>
        </w:rPr>
        <w:fldChar w:fldCharType="separate"/>
      </w:r>
      <w:r w:rsidR="00197C46" w:rsidRPr="00197C46">
        <w:rPr>
          <w:rFonts w:ascii="Arial" w:hAnsi="Arial" w:cs="Arial"/>
          <w:sz w:val="24"/>
        </w:rPr>
        <w:t>(Knapp et al., 2011)</w:t>
      </w:r>
      <w:r w:rsidR="00197C46">
        <w:rPr>
          <w:rFonts w:ascii="Arial" w:hAnsi="Arial" w:cs="Arial"/>
          <w:sz w:val="24"/>
          <w:szCs w:val="24"/>
        </w:rPr>
        <w:fldChar w:fldCharType="end"/>
      </w:r>
      <w:r w:rsidRPr="00D131B5">
        <w:rPr>
          <w:rFonts w:ascii="Arial" w:hAnsi="Arial" w:cs="Arial"/>
          <w:sz w:val="24"/>
          <w:szCs w:val="24"/>
        </w:rPr>
        <w:t>. However, despite growing demand, access to specialist Child and Adolescent Mental Health Services (CAMHS) remains limited, with long waiting times and high referral thresholds frequently reported</w:t>
      </w:r>
      <w:r w:rsidR="00197C46">
        <w:rPr>
          <w:rFonts w:ascii="Arial" w:hAnsi="Arial" w:cs="Arial"/>
          <w:sz w:val="24"/>
          <w:szCs w:val="24"/>
        </w:rPr>
        <w:fldChar w:fldCharType="begin"/>
      </w:r>
      <w:r w:rsidR="00197C46">
        <w:rPr>
          <w:rFonts w:ascii="Arial" w:hAnsi="Arial" w:cs="Arial"/>
          <w:sz w:val="24"/>
          <w:szCs w:val="24"/>
        </w:rPr>
        <w:instrText xml:space="preserve"> ADDIN ZOTERO_ITEM CSL_CITATION {"citationID":"cBTW5aM3","properties":{"formattedCitation":"(Ford et al., 2007; Frith, 2016)","plainCitation":"(Ford et al., 2007; Frith, 2016)","noteIndex":0},"citationItems":[{"id":38,"uris":["http://zotero.org/users/local/68lBfxsN/items/HHYDPZ7J"],"itemData":{"id":38,"type":"article-journal","container-title":"British Journal of Psychiatry","page":"357–363","title":"Predictors of service use","volume":"191","author":[{"family":"Ford","given":"Tamsin"},{"family":"Hamilton","given":"Hannah"},{"family":"Meltzer","given":"Howard"},{"family":"Goodman","given":"Robert"}],"issued":{"date-parts":[["2007"]]}}},{"id":39,"uris":["http://zotero.org/users/local/68lBfxsN/items/CTCZPMHX"],"itemData":{"id":39,"type":"book","event-place":"London","publisher":"Education Policy Institute","publisher-place":"London","title":"Commission on Children's Mental Health","author":[{"family":"Frith","given":"Emily"}],"issued":{"date-parts":[["2016"]]}}}],"schema":"https://github.com/citation-style-language/schema/raw/master/csl-citation.json"} </w:instrText>
      </w:r>
      <w:r w:rsidR="00197C46">
        <w:rPr>
          <w:rFonts w:ascii="Arial" w:hAnsi="Arial" w:cs="Arial"/>
          <w:sz w:val="24"/>
          <w:szCs w:val="24"/>
        </w:rPr>
        <w:fldChar w:fldCharType="separate"/>
      </w:r>
      <w:r w:rsidR="00197C46" w:rsidRPr="00197C46">
        <w:rPr>
          <w:rFonts w:ascii="Arial" w:hAnsi="Arial" w:cs="Arial"/>
          <w:sz w:val="24"/>
        </w:rPr>
        <w:t>(Ford et al., 2007; Frith, 2016)</w:t>
      </w:r>
      <w:r w:rsidR="00197C46">
        <w:rPr>
          <w:rFonts w:ascii="Arial" w:hAnsi="Arial" w:cs="Arial"/>
          <w:sz w:val="24"/>
          <w:szCs w:val="24"/>
        </w:rPr>
        <w:fldChar w:fldCharType="end"/>
      </w:r>
      <w:r w:rsidRPr="00D131B5">
        <w:rPr>
          <w:rFonts w:ascii="Arial" w:hAnsi="Arial" w:cs="Arial"/>
          <w:sz w:val="24"/>
          <w:szCs w:val="24"/>
        </w:rPr>
        <w:t>. These challenges have prompted increased interest in community-based mental health interventions as a means of addressing unmet need.</w:t>
      </w:r>
    </w:p>
    <w:p w:rsidR="009A6509" w:rsidRPr="00612798" w:rsidRDefault="009A6509" w:rsidP="00612798"/>
    <w:p w:rsidR="009A6509" w:rsidRPr="00612798" w:rsidRDefault="009A6509" w:rsidP="00D131B5">
      <w:pPr>
        <w:pStyle w:val="Heading3"/>
      </w:pPr>
      <w:bookmarkStart w:id="24" w:name="_Toc218554169"/>
      <w:r w:rsidRPr="00612798">
        <w:t>Limitations of Traditional Clinical Mental Health Services</w:t>
      </w:r>
      <w:bookmarkEnd w:id="24"/>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The literature highlights several structural limitations associated with traditional, clinic-based mental health services for adolescents. While CAMHS provide specialist support for severe and complex cases, they are often criticised for limited capacity, inconsistent regional availability, and a reactive rather than preventative focus</w:t>
      </w:r>
      <w:r w:rsidR="00197C46">
        <w:rPr>
          <w:rFonts w:ascii="Arial" w:hAnsi="Arial" w:cs="Arial"/>
          <w:sz w:val="24"/>
          <w:szCs w:val="24"/>
        </w:rPr>
        <w:fldChar w:fldCharType="begin"/>
      </w:r>
      <w:r w:rsidR="00197C46">
        <w:rPr>
          <w:rFonts w:ascii="Arial" w:hAnsi="Arial" w:cs="Arial"/>
          <w:sz w:val="24"/>
          <w:szCs w:val="24"/>
        </w:rPr>
        <w:instrText xml:space="preserve"> ADDIN ZOTERO_ITEM CSL_CITATION {"citationID":"Lm7mOXpb","properties":{"formattedCitation":"(McGorry et al., 2013; Wolpert and Harris, 2016)","plainCitation":"(McGorry et al., 2013; Wolpert and Harris, 2016)","noteIndex":0},"citationItems":[{"id":59,"uris":["http://zotero.org/users/local/68lBfxsN/items/GXC9DR9J"],"itemData":{"id":59,"type":"article-journal","container-title":"Medical Journal of Australia","issue":"S3","page":"S5–S7","title":"Youth mental health services","volume":"199","author":[{"family":"McGorry","given":"Patrick"},{"family":"Bates","given":"Tim"},{"family":"Birchwood","given":"Max"}],"issued":{"date-parts":[["2013"]]}}},{"id":82,"uris":["http://zotero.org/users/local/68lBfxsN/items/6XSH8M7A"],"itemData":{"id":82,"type":"book","event-place":"London","publisher":"CAMHS Press","publisher-place":"London","title":"THRIVE Framework","author":[{"family":"Wolpert","given":"Miranda"},{"family":"Harris","given":"Rebecca"}],"issued":{"date-parts":[["2016"]]}}}],"schema":"https://github.com/citation-style-language/schema/raw/master/csl-citation.json"} </w:instrText>
      </w:r>
      <w:r w:rsidR="00197C46">
        <w:rPr>
          <w:rFonts w:ascii="Arial" w:hAnsi="Arial" w:cs="Arial"/>
          <w:sz w:val="24"/>
          <w:szCs w:val="24"/>
        </w:rPr>
        <w:fldChar w:fldCharType="separate"/>
      </w:r>
      <w:r w:rsidR="00197C46" w:rsidRPr="00197C46">
        <w:rPr>
          <w:rFonts w:ascii="Arial" w:hAnsi="Arial" w:cs="Arial"/>
          <w:sz w:val="24"/>
        </w:rPr>
        <w:t>(McGorry et al., 2013; Wolpert and Harris, 2016)</w:t>
      </w:r>
      <w:r w:rsidR="00197C46">
        <w:rPr>
          <w:rFonts w:ascii="Arial" w:hAnsi="Arial" w:cs="Arial"/>
          <w:sz w:val="24"/>
          <w:szCs w:val="24"/>
        </w:rPr>
        <w:fldChar w:fldCharType="end"/>
      </w:r>
      <w:r w:rsidRPr="00D131B5">
        <w:rPr>
          <w:rFonts w:ascii="Arial" w:hAnsi="Arial" w:cs="Arial"/>
          <w:sz w:val="24"/>
          <w:szCs w:val="24"/>
        </w:rPr>
        <w:t>. Adolescents experiencing mild to moderate depression may not meet eligibility criteria for specialist services, resulting in delayed or absent support</w:t>
      </w:r>
      <w:r w:rsidR="00197C46">
        <w:rPr>
          <w:rFonts w:ascii="Arial" w:hAnsi="Arial" w:cs="Arial"/>
          <w:sz w:val="24"/>
          <w:szCs w:val="24"/>
        </w:rPr>
        <w:fldChar w:fldCharType="begin"/>
      </w:r>
      <w:r w:rsidR="00197C46">
        <w:rPr>
          <w:rFonts w:ascii="Arial" w:hAnsi="Arial" w:cs="Arial"/>
          <w:sz w:val="24"/>
          <w:szCs w:val="24"/>
        </w:rPr>
        <w:instrText xml:space="preserve"> ADDIN ZOTERO_ITEM CSL_CITATION {"citationID":"QGqjkgu5","properties":{"formattedCitation":"(Rickwood et al., 2007)","plainCitation":"(Rickwood et al., 2007)","noteIndex":0},"citationItems":[{"id":72,"uris":["http://zotero.org/users/local/68lBfxsN/items/IJ62KYIX"],"itemData":{"id":72,"type":"article-journal","container-title":"Australian e-Journal for the Advancement of Mental Health","issue":"3","page":"1–13","title":"Help-seeking behaviour","volume":"6","author":[{"family":"Rickwood","given":"Debra"},{"family":"Deane","given":"Frank"},{"family":"Wilson","given":"Clare"}],"issued":{"date-parts":[["2007"]]}}}],"schema":"https://github.com/citation-style-language/schema/raw/master/csl-citation.json"} </w:instrText>
      </w:r>
      <w:r w:rsidR="00197C46">
        <w:rPr>
          <w:rFonts w:ascii="Arial" w:hAnsi="Arial" w:cs="Arial"/>
          <w:sz w:val="24"/>
          <w:szCs w:val="24"/>
        </w:rPr>
        <w:fldChar w:fldCharType="separate"/>
      </w:r>
      <w:r w:rsidR="00197C46" w:rsidRPr="00197C46">
        <w:rPr>
          <w:rFonts w:ascii="Arial" w:hAnsi="Arial" w:cs="Arial"/>
          <w:sz w:val="24"/>
        </w:rPr>
        <w:t>(Rickwood et al., 2007)</w:t>
      </w:r>
      <w:r w:rsidR="00197C46">
        <w:rPr>
          <w:rFonts w:ascii="Arial" w:hAnsi="Arial" w:cs="Arial"/>
          <w:sz w:val="24"/>
          <w:szCs w:val="24"/>
        </w:rPr>
        <w:fldChar w:fldCharType="end"/>
      </w:r>
      <w:r w:rsidRPr="00D131B5">
        <w:rPr>
          <w:rFonts w:ascii="Arial" w:hAnsi="Arial" w:cs="Arial"/>
          <w:sz w:val="24"/>
          <w:szCs w:val="24"/>
        </w:rPr>
        <w:t>.</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Additionally, stigma associated with clinical mental health settings can discourage help-seeking among young people</w:t>
      </w:r>
      <w:r w:rsidR="00197C46">
        <w:rPr>
          <w:rFonts w:ascii="Arial" w:hAnsi="Arial" w:cs="Arial"/>
          <w:sz w:val="24"/>
          <w:szCs w:val="24"/>
        </w:rPr>
        <w:t xml:space="preserve"> </w:t>
      </w:r>
      <w:r w:rsidR="00197C46">
        <w:rPr>
          <w:rFonts w:ascii="Arial" w:hAnsi="Arial" w:cs="Arial"/>
          <w:sz w:val="24"/>
          <w:szCs w:val="24"/>
        </w:rPr>
        <w:fldChar w:fldCharType="begin"/>
      </w:r>
      <w:r w:rsidR="00197C46">
        <w:rPr>
          <w:rFonts w:ascii="Arial" w:hAnsi="Arial" w:cs="Arial"/>
          <w:sz w:val="24"/>
          <w:szCs w:val="24"/>
        </w:rPr>
        <w:instrText xml:space="preserve"> ADDIN ZOTERO_ITEM CSL_CITATION {"citationID":"9JaIrMUn","properties":{"formattedCitation":"(Nazroo et al., 2020)","plainCitation":"(Nazroo et al., 2020)","noteIndex":0},"citationItems":[{"id":64,"uris":["http://zotero.org/users/local/68lBfxsN/items/VKVCHSPD"],"itemData":{"id":64,"type":"article-journal","container-title":"BMJ","page":"m121","title":"Structural racism and mental health","volume":"368","author":[{"family":"Nazroo","given":"James"},{"family":"Bhui","given":"Kamaldeep"},{"family":"Rhodes","given":"James"}],"issued":{"date-parts":[["2020"]]}}}],"schema":"https://github.com/citation-style-language/schema/raw/master/csl-citation.json"} </w:instrText>
      </w:r>
      <w:r w:rsidR="00197C46">
        <w:rPr>
          <w:rFonts w:ascii="Arial" w:hAnsi="Arial" w:cs="Arial"/>
          <w:sz w:val="24"/>
          <w:szCs w:val="24"/>
        </w:rPr>
        <w:fldChar w:fldCharType="separate"/>
      </w:r>
      <w:r w:rsidR="00197C46" w:rsidRPr="00197C46">
        <w:rPr>
          <w:rFonts w:ascii="Arial" w:hAnsi="Arial" w:cs="Arial"/>
          <w:sz w:val="24"/>
        </w:rPr>
        <w:t>(Nazroo et al., 2020)</w:t>
      </w:r>
      <w:r w:rsidR="00197C46">
        <w:rPr>
          <w:rFonts w:ascii="Arial" w:hAnsi="Arial" w:cs="Arial"/>
          <w:sz w:val="24"/>
          <w:szCs w:val="24"/>
        </w:rPr>
        <w:fldChar w:fldCharType="end"/>
      </w:r>
      <w:r w:rsidRPr="00D131B5">
        <w:rPr>
          <w:rFonts w:ascii="Arial" w:hAnsi="Arial" w:cs="Arial"/>
          <w:sz w:val="24"/>
          <w:szCs w:val="24"/>
        </w:rPr>
        <w:t>. Adolescents may be reluctant to engage with formal health services due to fear of judgement, concerns about confidentiality, or lack of awareness of available support. These barriers are particularly pronounced among socially disadvantaged groups, contributing to health inequalities.</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As a result, researchers and policymakers increasingly advocate for mental health support delivered in non-clinical, community-based settings. Such approaches aim to normalise help-seeking, promote early intervention, and reduce pressure on overstretched specialist services.</w:t>
      </w:r>
    </w:p>
    <w:p w:rsidR="009A6509" w:rsidRPr="00612798" w:rsidRDefault="009A6509" w:rsidP="00612798"/>
    <w:p w:rsidR="009A6509" w:rsidRPr="00612798" w:rsidRDefault="009A6509" w:rsidP="00D131B5">
      <w:pPr>
        <w:pStyle w:val="Heading3"/>
      </w:pPr>
      <w:bookmarkStart w:id="25" w:name="_Toc218554170"/>
      <w:r w:rsidRPr="00612798">
        <w:t>Defining Community-Based Mental Health Interventions</w:t>
      </w:r>
      <w:bookmarkEnd w:id="25"/>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Community-based mental health interventions refer to psychological or psychosocial support delivered outside specialist clinical environments, often within settings that adolescents regularly access</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{"citationID":"1p6m3txG","properties":{"formattedCitation":"(Fazel et al., 2014)","plainCitation":"(Fazel et al., 2014)","noteIndex":0},"citationItems":[{"id":36,"uris":["http://zotero.org/users/local/68lBfxsN/items/P99FSARC"],"itemData":{"id":36,"type":"article-journal","container-title":"The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(Fazel et al., 2014)</w:t>
      </w:r>
      <w:r w:rsidR="007B7FC6">
        <w:rPr>
          <w:rFonts w:ascii="Arial" w:hAnsi="Arial" w:cs="Arial"/>
          <w:sz w:val="24"/>
          <w:szCs w:val="24"/>
        </w:rPr>
        <w:fldChar w:fldCharType="end"/>
      </w:r>
      <w:r w:rsidRPr="00D131B5">
        <w:rPr>
          <w:rFonts w:ascii="Arial" w:hAnsi="Arial" w:cs="Arial"/>
          <w:sz w:val="24"/>
          <w:szCs w:val="24"/>
        </w:rPr>
        <w:t>. These include schools, youth centres, voluntary and third-sector organisations, and digital platforms</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{"citationID":"MoAJqdGc","properties":{"formattedCitation":"(Berridge, 2017)","plainCitation":"(Berridge, 2017)","noteIndex":0},"citationItems":[{"id":10,"uris":["http://zotero.org/users/local/68lBfxsN/items/UQ4XDKKV"],"itemData":{"id":10,"type":"article-journal","container-title":"Child Abuse Review","issue":"1","page":"1–13","title":"The role of schools in safeguarding children","volume":"26","author":[{"family":"Berridge","given":"David"}],"issued":{"date-parts":[["2017"]]}}}],"schema":"https://github.com/citation-style-language/schema/raw/master/csl-citation.json"}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(Berridge, 2017)</w:t>
      </w:r>
      <w:r w:rsidR="007B7FC6">
        <w:rPr>
          <w:rFonts w:ascii="Arial" w:hAnsi="Arial" w:cs="Arial"/>
          <w:sz w:val="24"/>
          <w:szCs w:val="24"/>
        </w:rPr>
        <w:fldChar w:fldCharType="end"/>
      </w:r>
      <w:r w:rsidRPr="00D131B5">
        <w:rPr>
          <w:rFonts w:ascii="Arial" w:hAnsi="Arial" w:cs="Arial"/>
          <w:sz w:val="24"/>
          <w:szCs w:val="24"/>
        </w:rPr>
        <w:t xml:space="preserve">. The </w:t>
      </w:r>
      <w:r w:rsidRPr="00D131B5">
        <w:rPr>
          <w:rFonts w:ascii="Arial" w:hAnsi="Arial" w:cs="Arial"/>
          <w:sz w:val="24"/>
          <w:szCs w:val="24"/>
        </w:rPr>
        <w:lastRenderedPageBreak/>
        <w:t>literature describes community-based interventions as flexible, accessible, and context-sensitive, with the potential to reach a broader population of adolescents</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{"citationID":"ApwNBlQX","properties":{"formattedCitation":"(Durlak et al., 2011)","plainCitation":"(Durlak et al., 2011)","noteIndex":0},"citationItems":[{"id":33,"uris":["http://zotero.org/users/local/68lBfxsN/items/LBANTY7J"],"itemData":{"id":33,"type":"article-journal","container-title":"Child Development","issue":"1","page":"405–432","title":"The impact of enhancing students' social and emotional learning","volume":"82","author":[{"family":"Durlak","given":"Joseph A."},{"family":"Weissberg","given":"Roger P."},{"family":"Dymnicki","given":"Allison B."}],"issued":{"date-parts":[["2011"]]}}}],"schema":"https://github.com/citation-style-language/schema/raw/master/csl-citation.json"}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(Durlak et al., 2011)</w:t>
      </w:r>
      <w:r w:rsidR="007B7FC6">
        <w:rPr>
          <w:rFonts w:ascii="Arial" w:hAnsi="Arial" w:cs="Arial"/>
          <w:sz w:val="24"/>
          <w:szCs w:val="24"/>
        </w:rPr>
        <w:fldChar w:fldCharType="end"/>
      </w:r>
      <w:r w:rsidRPr="00D131B5">
        <w:rPr>
          <w:rFonts w:ascii="Arial" w:hAnsi="Arial" w:cs="Arial"/>
          <w:sz w:val="24"/>
          <w:szCs w:val="24"/>
        </w:rPr>
        <w:t>.</w:t>
      </w:r>
    </w:p>
    <w:p w:rsidR="009A6509" w:rsidRDefault="009A6509" w:rsidP="00D131B5">
      <w:pPr>
        <w:spacing w:line="360" w:lineRule="auto"/>
        <w:jc w:val="both"/>
        <w:rPr>
          <w:rFonts w:ascii="Arial" w:hAnsi="Arial" w:cs="Arial"/>
          <w:sz w:val="24"/>
          <w:szCs w:val="24"/>
        </w:rPr>
      </w:pPr>
      <w:r w:rsidRPr="00D131B5">
        <w:rPr>
          <w:rFonts w:ascii="Arial" w:hAnsi="Arial" w:cs="Arial"/>
          <w:sz w:val="24"/>
          <w:szCs w:val="24"/>
        </w:rPr>
        <w:t>Unlike clinical treatments, community-based interventions are often preventative or early-intervention focused, targeting mild to moderate depressive symptoms. They may be delivered by a range of practitioners, including counsellors, psychologists, trained youth workers, or peer supporters</w:t>
      </w:r>
      <w:r w:rsidR="007B7FC6">
        <w:rPr>
          <w:rFonts w:ascii="Arial" w:hAnsi="Arial" w:cs="Arial"/>
          <w:sz w:val="24"/>
          <w:szCs w:val="24"/>
        </w:rPr>
        <w:t xml:space="preserve"> </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{"citationID":"cmgqxsLz","properties":{"formattedCitation":"(Rickwood et al., 2014)","plainCitation":"(Rickwood et al., 2014)","noteIndex":0},"citationItems":[{"id":73,"uris":["http://zotero.org/users/local/68lBfxsN/items/FFWXFQKV"],"itemData":{"id":73,"type":"article-journal","container-title":"Australian and New Zealand Journal of Psychiatry","issue":"7","page":"627–637","title":"Headspace evaluation","volume":"48","author":[{"family":"Rickwood","given":"Debra"},{"family":"Telford","given":"Nicola"},{"family":"Parker","given":"Alexandra"}],"issued":{"date-parts":[["2014"]]}}}],"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(Rickwood et al., 2014)</w:t>
      </w:r>
      <w:r w:rsidR="007B7FC6">
        <w:rPr>
          <w:rFonts w:ascii="Arial" w:hAnsi="Arial" w:cs="Arial"/>
          <w:sz w:val="24"/>
          <w:szCs w:val="24"/>
        </w:rPr>
        <w:fldChar w:fldCharType="end"/>
      </w:r>
      <w:r w:rsidRPr="00D131B5">
        <w:rPr>
          <w:rFonts w:ascii="Arial" w:hAnsi="Arial" w:cs="Arial"/>
          <w:sz w:val="24"/>
          <w:szCs w:val="24"/>
        </w:rPr>
        <w:t>. Interventions vary widely in structure and theoretical orientation, encompassing counselling, cognitive-behavioural approaches, mindfulness-based programmes, psychoeducation, and digital support tools</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{"citationID":"tPq6vGPu","properties":{"formattedCitation":"(Goodyer et al., 2017)","plainCitation":"(Goodyer et al., 2017)","noteIndex":0},"citationItems":[{"id":43,"uris":["http://zotero.org/users/local/68lBfxsN/items/2EG9PYTP"],"itemData":{"id":43,"type":"article-journal","container-title":"The Lancet Psychiatry","issue":"7","page":"537–548","title":"Cognitive behavioural therapy","volume":"4","author":[{"family":"Goodyer","given":"Ian M."},{"family":"Reynolds","given":"Shirley"},{"family":"Barrett","given":"Bonnie"}],"issued":{"date-parts":[["2017"]]}}}],"schema":"https://github.com/citation-style-language/schema/raw/master/csl-citation.json"}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(Goodyer et al., 2017)</w:t>
      </w:r>
      <w:r w:rsidR="007B7FC6">
        <w:rPr>
          <w:rFonts w:ascii="Arial" w:hAnsi="Arial" w:cs="Arial"/>
          <w:sz w:val="24"/>
          <w:szCs w:val="24"/>
        </w:rPr>
        <w:fldChar w:fldCharType="end"/>
      </w:r>
      <w:r w:rsidRPr="00D131B5">
        <w:rPr>
          <w:rFonts w:ascii="Arial" w:hAnsi="Arial" w:cs="Arial"/>
          <w:sz w:val="24"/>
          <w:szCs w:val="24"/>
        </w:rPr>
        <w:t>.</w:t>
      </w:r>
    </w:p>
    <w:p w:rsidR="00D131B5" w:rsidRDefault="00D131B5" w:rsidP="00D131B5">
      <w:pPr>
        <w:keepNext/>
        <w:spacing w:line="360" w:lineRule="auto"/>
        <w:jc w:val="center"/>
      </w:pPr>
      <w:r>
        <w:rPr>
          <w:rFonts w:ascii="Arial" w:hAnsi="Arial" w:cs="Arial"/>
          <w:noProof/>
          <w:sz w:val="24"/>
          <w:szCs w:val="24"/>
          <w:lang w:val="en-US"/>
        </w:rPr>
        <w:drawing>
          <wp:inline distT="0" distB="0" distL="0" distR="0" wp14:anchorId="25D64BB8" wp14:editId="2923A2B1">
            <wp:extent cx="5852172" cy="43891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_2_1_Intervention_Distribution (2).png"/>
                    <pic:cNvPicPr/>
                  </pic:nvPicPr>
                  <pic:blipFill>
                    <a:blip r:embed="rId11">
                      <a:extLst>
                        <a:ext uri="{28A0092B-C50C-407E-A947-70E740481C1C}">
                          <a14:useLocalDpi xmlns:a14="http://schemas.microsoft.com/office/drawing/2010/main" val="0"/>
                        </a:ext>
                      </a:extLst>
                    </a:blip>
                    <a:stretch>
                      <a:fillRect/>
                    </a:stretch>
                  </pic:blipFill>
                  <pic:spPr>
                    <a:xfrm>
                      <a:off x="0" y="0"/>
                      <a:ext cx="5852172" cy="4389129"/>
                    </a:xfrm>
                    <a:prstGeom prst="rect">
                      <a:avLst/>
                    </a:prstGeom>
                  </pic:spPr>
                </pic:pic>
              </a:graphicData>
            </a:graphic>
          </wp:inline>
        </w:drawing>
      </w:r>
    </w:p>
    <w:p w:rsidR="00D131B5" w:rsidRPr="00D131B5" w:rsidRDefault="00D131B5" w:rsidP="00D131B5">
      <w:pPr>
        <w:pStyle w:val="Caption"/>
        <w:jc w:val="center"/>
        <w:rPr>
          <w:rFonts w:ascii="Arial" w:hAnsi="Arial" w:cs="Arial"/>
          <w:sz w:val="24"/>
          <w:szCs w:val="24"/>
        </w:rPr>
      </w:pPr>
      <w:bookmarkStart w:id="26" w:name="_Toc218554381"/>
      <w:r>
        <w:t xml:space="preserve">Figure </w:t>
      </w:r>
      <w:r>
        <w:fldChar w:fldCharType="begin"/>
      </w:r>
      <w:r>
        <w:instrText xml:space="preserve"> SEQ Figure \* ARABIC </w:instrText>
      </w:r>
      <w:r>
        <w:fldChar w:fldCharType="separate"/>
      </w:r>
      <w:r w:rsidR="00DA69D2">
        <w:rPr>
          <w:noProof/>
        </w:rPr>
        <w:t>4</w:t>
      </w:r>
      <w:r>
        <w:fldChar w:fldCharType="end"/>
      </w:r>
      <w:r>
        <w:t xml:space="preserve"> </w:t>
      </w:r>
      <w:r w:rsidRPr="00591667">
        <w:t>Distribution of Community-Based Mental Health Interventions</w:t>
      </w:r>
      <w:bookmarkEnd w:id="26"/>
    </w:p>
    <w:p w:rsidR="009A6509" w:rsidRPr="00612798" w:rsidRDefault="009A6509" w:rsidP="00612798"/>
    <w:p w:rsidR="009A6509" w:rsidRPr="00612798" w:rsidRDefault="009A6509" w:rsidP="00D131B5">
      <w:pPr>
        <w:pStyle w:val="Heading3"/>
      </w:pPr>
      <w:bookmarkStart w:id="27" w:name="_Toc218554171"/>
      <w:r w:rsidRPr="00612798">
        <w:lastRenderedPageBreak/>
        <w:t>School-Based Mental Health Interventions</w:t>
      </w:r>
      <w:bookmarkEnd w:id="27"/>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School-based mental health interventions represent the most extensively researched form of community-based provision for adolescents</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{"citationID":"QWudmpPn","properties":{"formattedCitation":"(Fazel et al., 2014)","plainCitation":"(Fazel et al., 2014)","noteIndex":0},"citationItems":[{"id":36,"uris":["http://zotero.org/users/local/68lBfxsN/items/P99FSARC"],"itemData":{"id":36,"type":"article-journal","container-title":"The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(Fazel et al., 2014)</w:t>
      </w:r>
      <w:r w:rsidR="007B7FC6">
        <w:rPr>
          <w:rFonts w:ascii="Arial" w:hAnsi="Arial" w:cs="Arial"/>
          <w:sz w:val="24"/>
          <w:szCs w:val="24"/>
        </w:rPr>
        <w:fldChar w:fldCharType="end"/>
      </w:r>
      <w:r w:rsidRPr="00D131B5">
        <w:rPr>
          <w:rFonts w:ascii="Arial" w:hAnsi="Arial" w:cs="Arial"/>
          <w:sz w:val="24"/>
          <w:szCs w:val="24"/>
        </w:rPr>
        <w:t>. Schools offer a unique opportunity to deliver mental health support due to regular contact with young people and established pastoral systems. The literature suggests that school-based counselling and psychological interventions can improve accessibility and reduce stigma by embedding support within a familiar environment</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{"citationID":"QR7i2zuv","properties":{"formattedCitation":"(Humphrey et al., 2013)","plainCitation":"(Humphrey et al., 2013)","noteIndex":0},"citationItems":[{"id":51,"uris":["http://zotero.org/users/local/68lBfxsN/items/8RBS7GVC"],"itemData":{"id":51,"type":"article-journal","container-title":"School Psychology Review","issue":"3","page":"337–354","title":"Social and emotional learning","volume":"42","author":[{"family":"Humphrey","given":"Neil"},{"family":"Lendrum","given":"Ann"},{"family":"Wigelsworth","given":"Michael"}],"issued":{"date-parts":[["2013"]]}}}],"schema":"https://github.com/citation-style-language/schema/raw/master/csl-citation.json"}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(Humphrey et al., 2013)</w:t>
      </w:r>
      <w:r w:rsidR="007B7FC6">
        <w:rPr>
          <w:rFonts w:ascii="Arial" w:hAnsi="Arial" w:cs="Arial"/>
          <w:sz w:val="24"/>
          <w:szCs w:val="24"/>
        </w:rPr>
        <w:fldChar w:fldCharType="end"/>
      </w:r>
      <w:r w:rsidRPr="00D131B5">
        <w:rPr>
          <w:rFonts w:ascii="Arial" w:hAnsi="Arial" w:cs="Arial"/>
          <w:sz w:val="24"/>
          <w:szCs w:val="24"/>
        </w:rPr>
        <w:t>.</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Empirical studies report mixed but generally positive outcomes for school-based interventions, particularly in reducing emotional distress and improving well-being in the short term</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{"citationID":"2EKDR7E9","properties":{"formattedCitation":"(Barkham et al., 2021; Cooper et al., 2017)","plainCitation":"(Barkham et al., 2021; Cooper et al., 2017)","noteIndex":0},"citationItems":[{"id":6,"uris":["http://zotero.org/users/local/68lBfxsN/items/SGC8B7HH"],"itemData":{"id":6,"type":"article-journal","container-title":"British Journal of Counselling and Psychotherapy","issue":"3","page":"321–338","title":"School-based counselling effectiveness","volume":"49","author":[{"family":"Barkham","given":"Michael"},{"family":"Broglia","given":"Emma"},{"family":"Dufour","given":"Gilles"},{"family":"Fudge","given":"Martin"},{"family":"Knowles","given":"Lucy"},{"family":"Percy","given":"Andy"},{"family":"Turner","given":"Alex"}],"issued":{"date-parts":[["2021"]]}}},{"id":27,"uris":["http://zotero.org/users/local/68lBfxsN/items/WN9JC7NL"],"itemData":{"id":27,"type":"article-journal","container-title":"Counselling and Psychotherapy Research","issue":"2","page":"85–96","title":"School-based counselling in the UK","volume":"17","author":[{"family":"Cooper","given":"Mick"},{"family":"Stewart","given":"Duncan"},{"family":"Pybis","given":"Jo"}],"issued":{"date-parts":[["2017"]]}}}],"schema":"https://github.com/citation-style-language/schema/raw/master/csl-citation.json"}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(Barkham et al., 2021; Cooper et al., 2017)</w:t>
      </w:r>
      <w:r w:rsidR="007B7FC6">
        <w:rPr>
          <w:rFonts w:ascii="Arial" w:hAnsi="Arial" w:cs="Arial"/>
          <w:sz w:val="24"/>
          <w:szCs w:val="24"/>
        </w:rPr>
        <w:fldChar w:fldCharType="end"/>
      </w:r>
      <w:r w:rsidRPr="00D131B5">
        <w:rPr>
          <w:rFonts w:ascii="Arial" w:hAnsi="Arial" w:cs="Arial"/>
          <w:sz w:val="24"/>
          <w:szCs w:val="24"/>
        </w:rPr>
        <w:t>. Counselling services delivered within schools have been associated with modest reductions in depressive symptoms and high levels of acceptability among students. However, evidence regarding long-term effectiveness remains limited, with many studies relying on short follow-up periods</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{"citationID":"BNmBtbmu","properties":{"formattedCitation":"(Caldwell et al., 2019)","plainCitation":"(Caldwell et al., 2019)","noteIndex":0},"citationItems":[{"id":16,"uris":["http://zotero.org/users/local/68lBfxsN/items/6KH8V4BX"],"itemData":{"id":16,"type":"article-journal","container-title":"BMJ Open","page":"e026734","title":"School-based interventions for depression","volume":"9","author":[{"family":"Caldwell","given":"Deborah M."},{"family":"Davies","given":"Sarah R."},{"family":"Hetrick","given":"Sarah E."}],"issued":{"date-parts":[["2019"]]}}}],"schema":"https://github.com/citation-style-language/schema/raw/master/csl-citation.json"}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(Caldwell et al., 2019)</w:t>
      </w:r>
      <w:r w:rsidR="007B7FC6">
        <w:rPr>
          <w:rFonts w:ascii="Arial" w:hAnsi="Arial" w:cs="Arial"/>
          <w:sz w:val="24"/>
          <w:szCs w:val="24"/>
        </w:rPr>
        <w:fldChar w:fldCharType="end"/>
      </w:r>
      <w:r w:rsidRPr="00D131B5">
        <w:rPr>
          <w:rFonts w:ascii="Arial" w:hAnsi="Arial" w:cs="Arial"/>
          <w:sz w:val="24"/>
          <w:szCs w:val="24"/>
        </w:rPr>
        <w:t>.</w:t>
      </w:r>
    </w:p>
    <w:p w:rsidR="00E31322"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Critiques of school-based interventions highlight challenges related to implementation, including limited resources, competing academic priorities, and variability in practitioner training. These factors can affect intervention fidelity and sustainability, raising questions about scalability and consisten</w:t>
      </w:r>
      <w:r w:rsidR="00D131B5">
        <w:rPr>
          <w:rFonts w:ascii="Arial" w:hAnsi="Arial" w:cs="Arial"/>
          <w:sz w:val="24"/>
          <w:szCs w:val="24"/>
        </w:rPr>
        <w:t>cy across educational settings</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{"citationID":"IqMI1Aya","properties":{"formattedCitation":"(Bonell et al., 2013)","plainCitation":"(Bonell et al., 2013)","noteIndex":0},"citationItems":[{"id":12,"uris":["http://zotero.org/users/local/68lBfxsN/items/TQW2MQEP"],"itemData":{"id":12,"type":"article-journal","container-title":"Journal of Adolescent Health","issue":"5","page":"551–560","title":"Systematic review of school health interventions","volume":"52","author":[{"family":"Bonell","given":"Chris"},{"family":"Jamal","given":"Farah"},{"family":"Harden","given":"Angela"},{"family":"Wells","given":"Helen"},{"family":"Fletcher","given":"Adam"}],"issued":{"date-parts":[["2013"]]}}}],"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(Bonell et al., 2013)</w:t>
      </w:r>
      <w:r w:rsidR="007B7FC6">
        <w:rPr>
          <w:rFonts w:ascii="Arial" w:hAnsi="Arial" w:cs="Arial"/>
          <w:sz w:val="24"/>
          <w:szCs w:val="24"/>
        </w:rPr>
        <w:fldChar w:fldCharType="end"/>
      </w:r>
      <w:r w:rsidR="00D131B5">
        <w:rPr>
          <w:rFonts w:ascii="Arial" w:hAnsi="Arial" w:cs="Arial"/>
          <w:sz w:val="24"/>
          <w:szCs w:val="24"/>
        </w:rPr>
        <w:t>.</w:t>
      </w:r>
    </w:p>
    <w:p w:rsidR="009A6509" w:rsidRPr="00612798" w:rsidRDefault="009A6509" w:rsidP="00D131B5">
      <w:pPr>
        <w:pStyle w:val="Heading3"/>
      </w:pPr>
      <w:r w:rsidRPr="00612798">
        <w:t xml:space="preserve"> </w:t>
      </w:r>
      <w:bookmarkStart w:id="28" w:name="_Toc218554172"/>
      <w:r w:rsidRPr="00612798">
        <w:t>Community and Voluntary Sector Interventions</w:t>
      </w:r>
      <w:bookmarkEnd w:id="28"/>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Beyond schools, the voluntary and community sector plays a significant role in delivering mental health support to adolescents. Community counselling services, youth organisations, and charities often provide accessible and youth-centred interventions tailored to local needs. The literature emphasises the strengths of these services, including flexibility, holistic approaches, and strong engagement with marginalised groups</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{"citationID":"B9g5cY0K","properties":{"formattedCitation":"(Bagnall et al., 2018)","plainCitation":"(Bagnall et al., 2018)","noteIndex":0},"citationItems":[{"id":5,"uris":["http://zotero.org/users/local/68lBfxsN/items/83IL3NBP"],"itemData":{"id":5,"type":"report","event-place":"London","publisher":"Public Health England","publisher-place":"London","title":"Places, Spaces, People and Wellbeing","author":[{"family":"Bagnall","given":"A.M."},{"family":"South","given":"J."},{"family":"Di Martino","given":"S."},{"family":"Southby","given":"K."},{"family":"Pilkington","given":"G."},{"family":"Mitchell","given":"B."},{"family":"Corcoran","given":"R."}],"issued":{"date-parts":[["2018"]]}}}],"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(Bagnall et al., 2018)</w:t>
      </w:r>
      <w:r w:rsidR="007B7FC6">
        <w:rPr>
          <w:rFonts w:ascii="Arial" w:hAnsi="Arial" w:cs="Arial"/>
          <w:sz w:val="24"/>
          <w:szCs w:val="24"/>
        </w:rPr>
        <w:fldChar w:fldCharType="end"/>
      </w:r>
      <w:r w:rsidRPr="00D131B5">
        <w:rPr>
          <w:rFonts w:ascii="Arial" w:hAnsi="Arial" w:cs="Arial"/>
          <w:sz w:val="24"/>
          <w:szCs w:val="24"/>
        </w:rPr>
        <w:t>.</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Studies exploring community-based counselling frequently report high levels of user satisfaction and perceived benefit, particularly in terms of emotional support and coping skills</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{"citationID":"BL7Fp6Mp","properties":{"formattedCitation":"(Camilleri et al., 2021)","plainCitation":"(Camilleri et al., 2021)","noteIndex":0},"citationItems":[{"id":17,"uris":["http://zotero.org/users/local/68lBfxsN/items/G25LRCXN"],"itemData":{"id":17,"type":"article-journal","container-title":"Journal of Adolescence","page":"28–40","title":"Youth-friendly mental health services","volume":"90","author":[{"family":"Camilleri","given":"Nicole"},{"family":"Quinn","given":"Catherine"},{"family":"Kelly","given":"Mary"}],"issued":{"date-parts":[["2021"]]}}}],"schema":"https://github.com/citation-style-language/schema/raw/master/csl-citation.json"}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(Camilleri et al., 2021)</w:t>
      </w:r>
      <w:r w:rsidR="007B7FC6">
        <w:rPr>
          <w:rFonts w:ascii="Arial" w:hAnsi="Arial" w:cs="Arial"/>
          <w:sz w:val="24"/>
          <w:szCs w:val="24"/>
        </w:rPr>
        <w:fldChar w:fldCharType="end"/>
      </w:r>
      <w:r w:rsidRPr="00D131B5">
        <w:rPr>
          <w:rFonts w:ascii="Arial" w:hAnsi="Arial" w:cs="Arial"/>
          <w:sz w:val="24"/>
          <w:szCs w:val="24"/>
        </w:rPr>
        <w:t xml:space="preserve">. However, the evidence base is often characterised by small-scale studies, non-randomised designs, and limited outcome measurement. This restricts </w:t>
      </w:r>
      <w:r w:rsidRPr="00D131B5">
        <w:rPr>
          <w:rFonts w:ascii="Arial" w:hAnsi="Arial" w:cs="Arial"/>
          <w:sz w:val="24"/>
          <w:szCs w:val="24"/>
        </w:rPr>
        <w:lastRenderedPageBreak/>
        <w:t>the ability to draw firm conclusions about effectiveness compared to more controlled interventions</w:t>
      </w:r>
      <w:r w:rsidR="007B7FC6">
        <w:rPr>
          <w:rFonts w:ascii="Arial" w:hAnsi="Arial" w:cs="Arial"/>
          <w:sz w:val="24"/>
          <w:szCs w:val="24"/>
        </w:rPr>
        <w:fldChar w:fldCharType="begin"/>
      </w:r>
      <w:r w:rsidR="007B7FC6">
        <w:rPr>
          <w:rFonts w:ascii="Arial" w:hAnsi="Arial" w:cs="Arial"/>
          <w:sz w:val="24"/>
          <w:szCs w:val="24"/>
        </w:rPr>
        <w:instrText xml:space="preserve"> ADDIN ZOTERO_ITEM CSL_CITATION {"citationID":"E8Dhtoph","properties":{"formattedCitation":"(McDaid et al., 2019)","plainCitation":"(McDaid et al., 2019)","noteIndex":0},"citationItems":[{"id":58,"uris":["http://zotero.org/users/local/68lBfxsN/items/T7ZVNFRN"],"itemData":{"id":58,"type":"book","event-place":"Copenhagen","publisher":"WHO Regional Office for Europe","publisher-place":"Copenhagen","title":"Mental Health Promotion and Prevention","author":[{"family":"McDaid","given":"David"},{"family":"Park","given":"A."},{"family":"Wahlbeck","given":"Kristian"}],"issued":{"date-parts":[["2019"]]}}}],"schema":"https://github.com/citation-style-language/schema/raw/master/csl-citation.json"} </w:instrText>
      </w:r>
      <w:r w:rsidR="007B7FC6">
        <w:rPr>
          <w:rFonts w:ascii="Arial" w:hAnsi="Arial" w:cs="Arial"/>
          <w:sz w:val="24"/>
          <w:szCs w:val="24"/>
        </w:rPr>
        <w:fldChar w:fldCharType="separate"/>
      </w:r>
      <w:r w:rsidR="007B7FC6" w:rsidRPr="007B7FC6">
        <w:rPr>
          <w:rFonts w:ascii="Arial" w:hAnsi="Arial" w:cs="Arial"/>
          <w:sz w:val="24"/>
        </w:rPr>
        <w:t>(McDaid et al., 2019)</w:t>
      </w:r>
      <w:r w:rsidR="007B7FC6">
        <w:rPr>
          <w:rFonts w:ascii="Arial" w:hAnsi="Arial" w:cs="Arial"/>
          <w:sz w:val="24"/>
          <w:szCs w:val="24"/>
        </w:rPr>
        <w:fldChar w:fldCharType="end"/>
      </w:r>
      <w:r w:rsidRPr="00D131B5">
        <w:rPr>
          <w:rFonts w:ascii="Arial" w:hAnsi="Arial" w:cs="Arial"/>
          <w:sz w:val="24"/>
          <w:szCs w:val="24"/>
        </w:rPr>
        <w:t>.</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Funding instability and workforce capacity are recurring concerns within the literature. Many community services operate under short-term funding arrangements, which can undermine continuity of care and long-term evaluation</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{"citationID":"6OIhncoS","properties":{"formattedCitation":"(McDaid et al., 2019)","plainCitation":"(McDaid et al., 2019)","noteIndex":0},"citationItems":[{"id":58,"uris":["http://zotero.org/users/local/68lBfxsN/items/T7ZVNFRN"],"itemData":{"id":58,"type":"book","event-place":"Copenhagen","publisher":"WHO Regional Office for Europe","publisher-place":"Copenhagen","title":"Mental Health Promotion and Prevention","author":[{"family":"McDaid","given":"David"},{"family":"Park","given":"A."},{"family":"Wahlbeck","given":"Kristian"}],"issued":{"date-parts":[["2019"]]}}}],"schema":"https://github.com/citation-style-language/schema/raw/master/csl-citation.json"}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(McDaid et al., 2019)</w:t>
      </w:r>
      <w:r w:rsidR="00661D30">
        <w:rPr>
          <w:rFonts w:ascii="Arial" w:hAnsi="Arial" w:cs="Arial"/>
          <w:sz w:val="24"/>
          <w:szCs w:val="24"/>
        </w:rPr>
        <w:fldChar w:fldCharType="end"/>
      </w:r>
      <w:r w:rsidRPr="00D131B5">
        <w:rPr>
          <w:rFonts w:ascii="Arial" w:hAnsi="Arial" w:cs="Arial"/>
          <w:sz w:val="24"/>
          <w:szCs w:val="24"/>
        </w:rPr>
        <w:t>. These challenges highlight the tension between innovation and sustainability within community mental health provision.</w:t>
      </w:r>
    </w:p>
    <w:p w:rsidR="009A6509" w:rsidRPr="00612798" w:rsidRDefault="009A6509" w:rsidP="00612798"/>
    <w:p w:rsidR="009A6509" w:rsidRPr="00612798" w:rsidRDefault="009A6509" w:rsidP="00D131B5">
      <w:pPr>
        <w:pStyle w:val="Heading3"/>
      </w:pPr>
      <w:bookmarkStart w:id="29" w:name="_Toc218554173"/>
      <w:r w:rsidRPr="00612798">
        <w:t>Cognitive-Behavioural and Structured Interventions</w:t>
      </w:r>
      <w:bookmarkEnd w:id="29"/>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Cognitive-behavioural therapy (CBT) and CBT-informed programmes are among the most widely researched psychological interventions for adolescent depression</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{"citationID":"TGmOu4WX","properties":{"formattedCitation":"(Weisz and Kuppens, 2017)","plainCitation":"(Weisz and Kuppens, 2017)","noteIndex":0},"citationItems":[{"id":81,"uris":["http://zotero.org/users/local/68lBfxsN/items/ZZZJ5NPE"],"itemData":{"id":81,"type":"article-journal","container-title":"American Psychologist","issue":"2","page":"79–94","title":"Five decades of youth psychotherapy","volume":"72","author":[{"family":"Weisz","given":"John R."},{"family":"Kuppens","given":"Sofie"}],"issued":{"date-parts":[["2017"]]}}}],"schema":"https://github.com/citation-style-language/schema/raw/master/csl-citation.json"}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(Weisz and Kuppens, 2017)</w:t>
      </w:r>
      <w:r w:rsidR="00661D30">
        <w:rPr>
          <w:rFonts w:ascii="Arial" w:hAnsi="Arial" w:cs="Arial"/>
          <w:sz w:val="24"/>
          <w:szCs w:val="24"/>
        </w:rPr>
        <w:fldChar w:fldCharType="end"/>
      </w:r>
      <w:r w:rsidRPr="00D131B5">
        <w:rPr>
          <w:rFonts w:ascii="Arial" w:hAnsi="Arial" w:cs="Arial"/>
          <w:sz w:val="24"/>
          <w:szCs w:val="24"/>
        </w:rPr>
        <w:t>. In community settings, CBT principles are often adapted into group-based or brief interventions delivered in schools or community organisations. The literature indicates that CBT-based approaches can be effective in reducing depressive symptoms, particularly when delivered to targeted populations</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{"citationID":"LNIWsW30","properties":{"formattedCitation":"(Goodyer et al., 2017)","plainCitation":"(Goodyer et al., 2017)","noteIndex":0},"citationItems":[{"id":43,"uris":["http://zotero.org/users/local/68lBfxsN/items/2EG9PYTP"],"itemData":{"id":43,"type":"article-journal","container-title":"The Lancet Psychiatry","issue":"7","page":"537–548","title":"Cognitive behavioural therapy","volume":"4","author":[{"family":"Goodyer","given":"Ian M."},{"family":"Reynolds","given":"Shirley"},{"family":"Barrett","given":"Bonnie"}],"issued":{"date-parts":[["2017"]]}}}],"schema":"https://github.com/citation-style-language/schema/raw/master/csl-citation.json"}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(Goodyer et al., 2017)</w:t>
      </w:r>
      <w:r w:rsidR="00661D30">
        <w:rPr>
          <w:rFonts w:ascii="Arial" w:hAnsi="Arial" w:cs="Arial"/>
          <w:sz w:val="24"/>
          <w:szCs w:val="24"/>
        </w:rPr>
        <w:fldChar w:fldCharType="end"/>
      </w:r>
      <w:r w:rsidRPr="00D131B5">
        <w:rPr>
          <w:rFonts w:ascii="Arial" w:hAnsi="Arial" w:cs="Arial"/>
          <w:sz w:val="24"/>
          <w:szCs w:val="24"/>
        </w:rPr>
        <w:t>.</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However, large-scale evaluations of universal CBT programmes in schools have produced mixed results. Some studies report no significant differences compared to usual school provision, suggesting that universal approaches may dilute intervention intensity or fail to engage students without perceived need</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{"citationID":"8CHtq45z","properties":{"formattedCitation":"(Bonell et al., 2013; Stallard et al., 2014)","plainCitation":"(Bonell et al., 2013; Stallard et al., 2014)","noteIndex":0},"citationItems":[{"id":12,"uris":["http://zotero.org/users/local/68lBfxsN/items/TQW2MQEP"],"itemData":{"id":12,"type":"article-journal","container-title":"Journal of Adolescent Health","issue":"5","page":"551–560","title":"Systematic review of school health interventions","volume":"52","author":[{"family":"Bonell","given":"Chris"},{"family":"Jamal","given":"Farah"},{"family":"Harden","given":"Angela"},{"family":"Wells","given":"Helen"},{"family":"Fletcher","given":"Adam"}],"issued":{"date-parts":[["2013"]]}}},{"id":76,"uris":["http://zotero.org/users/local/68lBfxsN/items/4HQQKNLQ"],"itemData":{"id":76,"type":"article-journal","container-title":"BMJ Open","page":"e005820","title":"Classroom-based CBT","volume":"4","author":[{"family":"Stallard","given":"Paul"},{"family":"Taylor","given":"Georgina"},{"family":"Anderson","given":"Rachel"}],"issued":{"date-parts":[["2014"]]}}}],"schema":"https://github.com/citation-style-language/schema/raw/master/csl-citation.json"}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(Bonell et al., 2013; Stallard et al., 2014)</w:t>
      </w:r>
      <w:r w:rsidR="00661D30">
        <w:rPr>
          <w:rFonts w:ascii="Arial" w:hAnsi="Arial" w:cs="Arial"/>
          <w:sz w:val="24"/>
          <w:szCs w:val="24"/>
        </w:rPr>
        <w:fldChar w:fldCharType="end"/>
      </w:r>
      <w:r w:rsidRPr="00D131B5">
        <w:rPr>
          <w:rFonts w:ascii="Arial" w:hAnsi="Arial" w:cs="Arial"/>
          <w:sz w:val="24"/>
          <w:szCs w:val="24"/>
        </w:rPr>
        <w:t>. This has led to increased emphasis on targeted rather than universal delivery.</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Methodological variability across CBT studies, including differences in programme content, duration, and outcome measures, complicates synthesis of findings</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{"citationID":"WYQl18av","properties":{"formattedCitation":"(Cairns et al., 2014)","plainCitation":"(Cairns et al., 2014)","noteIndex":0},"citationItems":[{"id":15,"uris":["http://zotero.org/users/local/68lBfxsN/items/W5L53YN2"],"itemData":{"id":15,"type":"article-journal","container-title":"Journal of Affective Disorders","page":"173–182","title":"Risk and protective factors","volume":"168","author":[{"family":"Cairns","given":"Katherine E."},{"family":"Yap","given":"Marie B.H."},{"family":"Pilkington","given":"Pamela D."},{"family":"Jorm","given":"Anthony F."}],"issued":{"date-parts":[["2014"]]}}}],"schema":"https://github.com/citation-style-language/schema/raw/master/csl-citation.json"}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(Cairns et al., 2014)</w:t>
      </w:r>
      <w:r w:rsidR="00661D30">
        <w:rPr>
          <w:rFonts w:ascii="Arial" w:hAnsi="Arial" w:cs="Arial"/>
          <w:sz w:val="24"/>
          <w:szCs w:val="24"/>
        </w:rPr>
        <w:fldChar w:fldCharType="end"/>
      </w:r>
      <w:r w:rsidRPr="00D131B5">
        <w:rPr>
          <w:rFonts w:ascii="Arial" w:hAnsi="Arial" w:cs="Arial"/>
          <w:sz w:val="24"/>
          <w:szCs w:val="24"/>
        </w:rPr>
        <w:t>. While CBT remains theoretically robust, its effectiveness in community contexts appears contingent on implementation quality and participant engagement.</w:t>
      </w:r>
    </w:p>
    <w:p w:rsidR="009A6509" w:rsidRPr="00612798" w:rsidRDefault="009A6509" w:rsidP="00612798"/>
    <w:p w:rsidR="009A6509" w:rsidRPr="00612798" w:rsidRDefault="009A6509" w:rsidP="00D131B5">
      <w:pPr>
        <w:pStyle w:val="Heading3"/>
      </w:pPr>
      <w:bookmarkStart w:id="30" w:name="_Toc218554174"/>
      <w:r w:rsidRPr="00612798">
        <w:t>Digital and Online Mental Health Interventions</w:t>
      </w:r>
      <w:bookmarkEnd w:id="30"/>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Digital mental health interventions have gained increasing attention as scalable solutions to adolescent mental health needs</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{"citationID":"FlRqFPtg","properties":{"formattedCitation":"(Torous et al., 2021)","plainCitation":"(Torous et al., 2021)","noteIndex":0},"citationItems":[{"id":78,"uris":["http://zotero.org/users/local/68lBfxsN/items/9P2DQTRD"],"itemData":{"id":78,"type":"article-journal","container-title":"World Psychiatry","issue":"3","page":"318–335","title":"Digital mental health","volume":"20","author":[{"family":"Torous","given":"John"},{"family":"Bucci","given":"Sandra"},{"family":"Bell","given":"Ian"}],"issued":{"date-parts":[["2021"]]}}}],"schema":"https://github.com/citation-style-language/schema/raw/master/csl-citation.json"}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(Torous et al., 2021)</w:t>
      </w:r>
      <w:r w:rsidR="00661D30">
        <w:rPr>
          <w:rFonts w:ascii="Arial" w:hAnsi="Arial" w:cs="Arial"/>
          <w:sz w:val="24"/>
          <w:szCs w:val="24"/>
        </w:rPr>
        <w:fldChar w:fldCharType="end"/>
      </w:r>
      <w:r w:rsidRPr="00D131B5">
        <w:rPr>
          <w:rFonts w:ascii="Arial" w:hAnsi="Arial" w:cs="Arial"/>
          <w:sz w:val="24"/>
          <w:szCs w:val="24"/>
        </w:rPr>
        <w:t xml:space="preserve">. Online platforms, apps, and computer-based CBT programmes offer potential advantages, including anonymity, </w:t>
      </w:r>
      <w:r w:rsidRPr="00D131B5">
        <w:rPr>
          <w:rFonts w:ascii="Arial" w:hAnsi="Arial" w:cs="Arial"/>
          <w:sz w:val="24"/>
          <w:szCs w:val="24"/>
        </w:rPr>
        <w:lastRenderedPageBreak/>
        <w:t>flexibility, and reduced reliance on face-to-face resources</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{"citationID":"lBOIyjSw","properties":{"formattedCitation":"(Hollis et al., 2015)","plainCitation":"(Hollis et al., 2015)","noteIndex":0},"citationItems":[{"id":49,"uris":["http://zotero.org/users/local/68lBfxsN/items/PNCSEJQB"],"itemData":{"id":49,"type":"article-journal","container-title":"Journal of Child Psychology and Psychiatry","issue":"3","page":"356–364","title":"Digital health interventions","volume":"56","author":[{"family":"Hollis","given":"Chris"},{"family":"Falconer","given":"Chris J."},{"family":"Martin","given":"Jennifer"}],"issued":{"date-parts":[["2015"]]}}}],"schema":"https://github.com/citation-style-language/schema/raw/master/csl-citation.json"}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(Hollis et al., 2015)</w:t>
      </w:r>
      <w:r w:rsidR="00661D30">
        <w:rPr>
          <w:rFonts w:ascii="Arial" w:hAnsi="Arial" w:cs="Arial"/>
          <w:sz w:val="24"/>
          <w:szCs w:val="24"/>
        </w:rPr>
        <w:fldChar w:fldCharType="end"/>
      </w:r>
      <w:r w:rsidRPr="00D131B5">
        <w:rPr>
          <w:rFonts w:ascii="Arial" w:hAnsi="Arial" w:cs="Arial"/>
          <w:sz w:val="24"/>
          <w:szCs w:val="24"/>
        </w:rPr>
        <w:t>. The literature suggests that digital interventions may be particularly appealing to adolescents comfortable with technology</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{"citationID":"OIU56prG","properties":{"formattedCitation":"(Halladay et al., 2020)","plainCitation":"(Halladay et al., 2020)","noteIndex":0},"citationItems":[{"id":46,"uris":["http://zotero.org/users/local/68lBfxsN/items/4SDM7IRK"],"itemData":{"id":46,"type":"article-journal","container-title":"Canadian Journal of Psychiatry","issue":"6","page":"369–381","title":"Digital mental health interventions","volume":"65","author":[{"family":"Halladay","given":"Jill E."},{"family":"Bennett","given":"Kathleen"},{"family":"Boyle","given":"Michael"}],"issued":{"date-parts":[["2020"]]}}}],"schema":"https://github.com/citation-style-language/schema/raw/master/csl-citation.json"}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(Halladay et al., 2020)</w:t>
      </w:r>
      <w:r w:rsidR="00661D30">
        <w:rPr>
          <w:rFonts w:ascii="Arial" w:hAnsi="Arial" w:cs="Arial"/>
          <w:sz w:val="24"/>
          <w:szCs w:val="24"/>
        </w:rPr>
        <w:fldChar w:fldCharType="end"/>
      </w:r>
      <w:r w:rsidRPr="00D131B5">
        <w:rPr>
          <w:rFonts w:ascii="Arial" w:hAnsi="Arial" w:cs="Arial"/>
          <w:sz w:val="24"/>
          <w:szCs w:val="24"/>
        </w:rPr>
        <w:t>.</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Evidence regarding effectiveness is emerging but remains mixed. Some studies report small to moderate reductions in depressive symptoms, while others highlight challenges related to engagement, adherence, and digital exclusion</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{"citationID":"bkIju7Gy","properties":{"formattedCitation":"(Torous et al., 2021)","plainCitation":"(Torous et al., 2021)","noteIndex":0},"citationItems":[{"id":78,"uris":["http://zotero.org/users/local/68lBfxsN/items/9P2DQTRD"],"itemData":{"id":78,"type":"article-journal","container-title":"World Psychiatry","issue":"3","page":"318–335","title":"Digital mental health","volume":"20","author":[{"family":"Torous","given":"John"},{"family":"Bucci","given":"Sandra"},{"family":"Bell","given":"Ian"}],"issued":{"date-parts":[["2021"]]}}}],"schema":"https://github.com/citation-style-language/schema/raw/master/csl-citation.json"}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(Torous et al., 2021)</w:t>
      </w:r>
      <w:r w:rsidR="00661D30">
        <w:rPr>
          <w:rFonts w:ascii="Arial" w:hAnsi="Arial" w:cs="Arial"/>
          <w:sz w:val="24"/>
          <w:szCs w:val="24"/>
        </w:rPr>
        <w:fldChar w:fldCharType="end"/>
      </w:r>
      <w:r w:rsidRPr="00D131B5">
        <w:rPr>
          <w:rFonts w:ascii="Arial" w:hAnsi="Arial" w:cs="Arial"/>
          <w:sz w:val="24"/>
          <w:szCs w:val="24"/>
        </w:rPr>
        <w:t>. Adolescents from disadvantaged backgrounds may have limited access to technology, potentially exacerbating inequalities.</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Furthermore, concerns around safeguarding, data privacy, and the absence of human support are frequently raised in the literature</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{"citationID":"aa3U5Gbz","properties":{"formattedCitation":"(Nazroo et al., 2020)","plainCitation":"(Nazroo et al., 2020)","noteIndex":0},"citationItems":[{"id":64,"uris":["http://zotero.org/users/local/68lBfxsN/items/VKVCHSPD"],"itemData":{"id":64,"type":"article-journal","container-title":"BMJ","page":"m121","title":"Structural racism and mental health","volume":"368","author":[{"family":"Nazroo","given":"James"},{"family":"Bhui","given":"Kamaldeep"},{"family":"Rhodes","given":"James"}],"issued":{"date-parts":[["2020"]]}}}],"schema":"https://github.com/citation-style-language/schema/raw/master/csl-citation.json"}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(Nazroo et al., 2020)</w:t>
      </w:r>
      <w:r w:rsidR="00661D30">
        <w:rPr>
          <w:rFonts w:ascii="Arial" w:hAnsi="Arial" w:cs="Arial"/>
          <w:sz w:val="24"/>
          <w:szCs w:val="24"/>
        </w:rPr>
        <w:fldChar w:fldCharType="end"/>
      </w:r>
      <w:r w:rsidRPr="00D131B5">
        <w:rPr>
          <w:rFonts w:ascii="Arial" w:hAnsi="Arial" w:cs="Arial"/>
          <w:sz w:val="24"/>
          <w:szCs w:val="24"/>
        </w:rPr>
        <w:t>. These issues underscore the need for careful design, evaluation, and integration of digital interventions within broader support systems.</w:t>
      </w:r>
    </w:p>
    <w:p w:rsidR="009A6509" w:rsidRPr="00612798" w:rsidRDefault="009A6509" w:rsidP="00612798"/>
    <w:p w:rsidR="009A6509" w:rsidRPr="00612798" w:rsidRDefault="009A6509" w:rsidP="00D131B5">
      <w:pPr>
        <w:pStyle w:val="Heading3"/>
      </w:pPr>
      <w:bookmarkStart w:id="31" w:name="_Toc218554175"/>
      <w:r w:rsidRPr="00612798">
        <w:t>Methodological Strengths and Limitations in Existing Research</w:t>
      </w:r>
      <w:bookmarkEnd w:id="31"/>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The literature on community-based mental health interventions for adolescents is diverse in scope and methodology</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{"citationID":"vrgQwrHB","properties":{"formattedCitation":"(Higgins et al., 2022)","plainCitation":"(Higgins et al., 2022)","noteIndex":0},"citationItems":[{"id":48,"uris":["http://zotero.org/users/local/68lBfxsN/items/UCPNRESW"],"itemData":{"id":48,"type":"book","edition":"2","event-place":"Chichester","publisher":"Wiley","publisher-place":"Chichester","title":"Cochrane Handbook for Systematic Reviews of Interventions","author":[{"family":"Higgins","given":"Julian P.T."},{"family":"Thomas","given":"James"},{"family":"Chandler","given":"Jacqueline"}],"issued":{"date-parts":[["2022"]]}}}],"schema":"https://github.com/citation-style-language/schema/raw/master/csl-citation.json"}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(Higgins et al., 2022)</w:t>
      </w:r>
      <w:r w:rsidR="00661D30">
        <w:rPr>
          <w:rFonts w:ascii="Arial" w:hAnsi="Arial" w:cs="Arial"/>
          <w:sz w:val="24"/>
          <w:szCs w:val="24"/>
        </w:rPr>
        <w:fldChar w:fldCharType="end"/>
      </w:r>
      <w:r w:rsidRPr="00D131B5">
        <w:rPr>
          <w:rFonts w:ascii="Arial" w:hAnsi="Arial" w:cs="Arial"/>
          <w:sz w:val="24"/>
          <w:szCs w:val="24"/>
        </w:rPr>
        <w:t>. Quantitative studies, including randomised controlled trials and quasi-experimental designs, provide valuable evidence on effectiveness but are often limited by small sample sizes and short follow-up periods. Qualitative research offers rich insights into experiences, engagement, and acceptability but may lack generalisability</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{"citationID":"cXQ3LyzO","properties":{"formattedCitation":"(Green et al., 2007)","plainCitation":"(Green et al., 2007)","noteIndex":0},"citationItems":[{"id":44,"uris":["http://zotero.org/users/local/68lBfxsN/items/Z4AXZ583"],"itemData":{"id":44,"type":"article-journal","container-title":"BMJ","page":"397–400","title":"Generating qualitative data","volume":"335","author":[{"family":"Green","given":"Judith"},{"family":"Willis","given":"Karen"},{"family":"Hughes","given":"Elizabeth"}],"issued":{"date-parts":[["2007"]]}}}],"schema":"https://github.com/citation-style-language/schema/raw/master/csl-citation.json"}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(Green et al., 2007)</w:t>
      </w:r>
      <w:r w:rsidR="00661D30">
        <w:rPr>
          <w:rFonts w:ascii="Arial" w:hAnsi="Arial" w:cs="Arial"/>
          <w:sz w:val="24"/>
          <w:szCs w:val="24"/>
        </w:rPr>
        <w:fldChar w:fldCharType="end"/>
      </w:r>
      <w:r w:rsidRPr="00D131B5">
        <w:rPr>
          <w:rFonts w:ascii="Arial" w:hAnsi="Arial" w:cs="Arial"/>
          <w:sz w:val="24"/>
          <w:szCs w:val="24"/>
        </w:rPr>
        <w:t>.</w:t>
      </w:r>
    </w:p>
    <w:p w:rsidR="009A6509" w:rsidRDefault="009A6509" w:rsidP="00D131B5">
      <w:pPr>
        <w:spacing w:line="360" w:lineRule="auto"/>
        <w:jc w:val="both"/>
        <w:rPr>
          <w:rFonts w:ascii="Arial" w:hAnsi="Arial" w:cs="Arial"/>
          <w:sz w:val="24"/>
          <w:szCs w:val="24"/>
        </w:rPr>
      </w:pPr>
      <w:r w:rsidRPr="00D131B5">
        <w:rPr>
          <w:rFonts w:ascii="Arial" w:hAnsi="Arial" w:cs="Arial"/>
          <w:sz w:val="24"/>
          <w:szCs w:val="24"/>
        </w:rPr>
        <w:t>Systematic reviews and scoping reviews highlight substantial heterogeneity across studies, making direct comparison challenging</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{"citationID":"O5biHJyf","properties":{"formattedCitation":"(Caldwell et al., 2019)","plainCitation":"(Caldwell et al., 2019)","noteIndex":0},"citationItems":[{"id":16,"uris":["http://zotero.org/users/local/68lBfxsN/items/6KH8V4BX"],"itemData":{"id":16,"type":"article-journal","container-title":"BMJ Open","page":"e026734","title":"School-based interventions for depression","volume":"9","author":[{"family":"Caldwell","given":"Deborah M."},{"family":"Davies","given":"Sarah R."},{"family":"Hetrick","given":"Sarah E."}],"issued":{"date-parts":[["2019"]]}}}],"schema":"https://github.com/citation-style-language/schema/raw/master/csl-citation.json"}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(Caldwell et al., 2019)</w:t>
      </w:r>
      <w:r w:rsidR="00661D30">
        <w:rPr>
          <w:rFonts w:ascii="Arial" w:hAnsi="Arial" w:cs="Arial"/>
          <w:sz w:val="24"/>
          <w:szCs w:val="24"/>
        </w:rPr>
        <w:fldChar w:fldCharType="end"/>
      </w:r>
      <w:r w:rsidRPr="00D131B5">
        <w:rPr>
          <w:rFonts w:ascii="Arial" w:hAnsi="Arial" w:cs="Arial"/>
          <w:sz w:val="24"/>
          <w:szCs w:val="24"/>
        </w:rPr>
        <w:t>. Variability in outcome measures, intervention types, and study quality limits the strength of conclusions. Additionally, there is a lack of long-term and cost-effectiveness data, which is critical for informing policy and commissioning decisions</w:t>
      </w:r>
      <w:r w:rsidR="00661D30">
        <w:rPr>
          <w:rFonts w:ascii="Arial" w:hAnsi="Arial" w:cs="Arial"/>
          <w:sz w:val="24"/>
          <w:szCs w:val="24"/>
        </w:rPr>
        <w:fldChar w:fldCharType="begin"/>
      </w:r>
      <w:r w:rsidR="00661D30">
        <w:rPr>
          <w:rFonts w:ascii="Arial" w:hAnsi="Arial" w:cs="Arial"/>
          <w:sz w:val="24"/>
          <w:szCs w:val="24"/>
        </w:rPr>
        <w:instrText xml:space="preserve"> ADDIN ZOTERO_ITEM CSL_CITATION {"citationID":"3MQf1oUj","properties":{"formattedCitation":"(Beecham and Knapp, 2012)","plainCitation":"(Beecham and Knapp, 2012)","noteIndex":0},"citationItems":[{"id":7,"uris":["http://zotero.org/users/local/68lBfxsN/items/G74HQM74"],"itemData":{"id":7,"type":"article-journal","container-title":"British Journal of Psychiatry","issue":"3","page":"187–194","title":"Cost effectiveness of mental health interventions","volume":"200","author":[{"family":"Beecham","given":"Jennifer"},{"family":"Knapp","given":"Martin"}],"issued":{"date-parts":[["2012"]]}}}],"schema":"https://github.com/citation-style-language/schema/raw/master/csl-citation.json"} </w:instrText>
      </w:r>
      <w:r w:rsidR="00661D30">
        <w:rPr>
          <w:rFonts w:ascii="Arial" w:hAnsi="Arial" w:cs="Arial"/>
          <w:sz w:val="24"/>
          <w:szCs w:val="24"/>
        </w:rPr>
        <w:fldChar w:fldCharType="separate"/>
      </w:r>
      <w:r w:rsidR="00661D30" w:rsidRPr="00661D30">
        <w:rPr>
          <w:rFonts w:ascii="Arial" w:hAnsi="Arial" w:cs="Arial"/>
          <w:sz w:val="24"/>
        </w:rPr>
        <w:t>(Beecham and Knapp, 2012)</w:t>
      </w:r>
      <w:r w:rsidR="00661D30">
        <w:rPr>
          <w:rFonts w:ascii="Arial" w:hAnsi="Arial" w:cs="Arial"/>
          <w:sz w:val="24"/>
          <w:szCs w:val="24"/>
        </w:rPr>
        <w:fldChar w:fldCharType="end"/>
      </w:r>
      <w:r w:rsidRPr="00D131B5">
        <w:rPr>
          <w:rFonts w:ascii="Arial" w:hAnsi="Arial" w:cs="Arial"/>
          <w:sz w:val="24"/>
          <w:szCs w:val="24"/>
        </w:rPr>
        <w:t>.</w:t>
      </w:r>
    </w:p>
    <w:p w:rsidR="00D131B5" w:rsidRDefault="00D131B5" w:rsidP="00D131B5">
      <w:pPr>
        <w:keepNext/>
        <w:spacing w:line="360" w:lineRule="auto"/>
        <w:jc w:val="both"/>
      </w:pPr>
      <w:r>
        <w:rPr>
          <w:rFonts w:ascii="Arial" w:hAnsi="Arial" w:cs="Arial"/>
          <w:noProof/>
          <w:sz w:val="24"/>
          <w:szCs w:val="24"/>
          <w:lang w:val="en-US"/>
        </w:rPr>
        <w:lastRenderedPageBreak/>
        <w:drawing>
          <wp:inline distT="0" distB="0" distL="0" distR="0" wp14:anchorId="572539C4" wp14:editId="4A25E965">
            <wp:extent cx="5852172" cy="438912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_2_2_Study_Design_Distribution (1).png"/>
                    <pic:cNvPicPr/>
                  </pic:nvPicPr>
                  <pic:blipFill>
                    <a:blip r:embed="rId12">
                      <a:extLst>
                        <a:ext uri="{28A0092B-C50C-407E-A947-70E740481C1C}">
                          <a14:useLocalDpi xmlns:a14="http://schemas.microsoft.com/office/drawing/2010/main" val="0"/>
                        </a:ext>
                      </a:extLst>
                    </a:blip>
                    <a:stretch>
                      <a:fillRect/>
                    </a:stretch>
                  </pic:blipFill>
                  <pic:spPr>
                    <a:xfrm>
                      <a:off x="0" y="0"/>
                      <a:ext cx="5852172" cy="4389129"/>
                    </a:xfrm>
                    <a:prstGeom prst="rect">
                      <a:avLst/>
                    </a:prstGeom>
                  </pic:spPr>
                </pic:pic>
              </a:graphicData>
            </a:graphic>
          </wp:inline>
        </w:drawing>
      </w:r>
    </w:p>
    <w:p w:rsidR="009A6509" w:rsidRPr="00D131B5" w:rsidRDefault="00D131B5" w:rsidP="00D131B5">
      <w:pPr>
        <w:pStyle w:val="Caption"/>
        <w:jc w:val="center"/>
        <w:rPr>
          <w:rFonts w:ascii="Arial" w:hAnsi="Arial" w:cs="Arial"/>
          <w:sz w:val="24"/>
          <w:szCs w:val="24"/>
        </w:rPr>
      </w:pPr>
      <w:bookmarkStart w:id="32" w:name="_Toc218554382"/>
      <w:r>
        <w:t xml:space="preserve">Figure </w:t>
      </w:r>
      <w:r>
        <w:fldChar w:fldCharType="begin"/>
      </w:r>
      <w:r>
        <w:instrText xml:space="preserve"> SEQ Figure \* ARABIC </w:instrText>
      </w:r>
      <w:r>
        <w:fldChar w:fldCharType="separate"/>
      </w:r>
      <w:r w:rsidR="00DA69D2">
        <w:rPr>
          <w:noProof/>
        </w:rPr>
        <w:t>5</w:t>
      </w:r>
      <w:r>
        <w:fldChar w:fldCharType="end"/>
      </w:r>
      <w:r>
        <w:t xml:space="preserve"> </w:t>
      </w:r>
      <w:r w:rsidRPr="00044F06">
        <w:t>Methodological Strengths and Limitations</w:t>
      </w:r>
      <w:bookmarkEnd w:id="32"/>
    </w:p>
    <w:p w:rsidR="009A6509" w:rsidRPr="00612798" w:rsidRDefault="009A6509" w:rsidP="00D131B5">
      <w:pPr>
        <w:pStyle w:val="Heading3"/>
      </w:pPr>
      <w:bookmarkStart w:id="33" w:name="_Toc218554176"/>
      <w:r w:rsidRPr="00612798">
        <w:t>Gaps in the Existing Literature</w:t>
      </w:r>
      <w:bookmarkEnd w:id="33"/>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Despite a growing body of research, several gaps remain evident. There is limited evidence on the long-term effectiveness of community-based interventions and their impact across diverse demographic groups. Few studies examine differential outcomes based on socio-economic status, ethnicity, or gender, restricting understanding of equity and inclusivity.</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Moreover, the literature often focuses on individual intervention types rather than comparative or integrative approaches</w:t>
      </w:r>
      <w:r w:rsidR="00505E8D">
        <w:rPr>
          <w:rFonts w:ascii="Arial" w:hAnsi="Arial" w:cs="Arial"/>
          <w:sz w:val="24"/>
          <w:szCs w:val="24"/>
        </w:rPr>
        <w:fldChar w:fldCharType="begin"/>
      </w:r>
      <w:r w:rsidR="00505E8D">
        <w:rPr>
          <w:rFonts w:ascii="Arial" w:hAnsi="Arial" w:cs="Arial"/>
          <w:sz w:val="24"/>
          <w:szCs w:val="24"/>
        </w:rPr>
        <w:instrText xml:space="preserve"> ADDIN ZOTERO_ITEM CSL_CITATION {"citationID":"wKFQdKxn","properties":{"formattedCitation":"(Popay et al., 2021)","plainCitation":"(Popay et al., 2021)","noteIndex":0},"citationItems":[{"id":71,"uris":["http://zotero.org/users/local/68lBfxsN/items/PDZ838SD"],"itemData":{"id":71,"type":"book","event-place":"London","publisher":"ESRC","publisher-place":"London","title":"Guidance on Narrative Synthesis","author":[{"family":"Popay","given":"Jennie"},{"family":"Roberts","given":"Helen"},{"family":"Sowden","given":"Amanda"}],"issued":{"date-parts":[["2021"]]}}}],"schema":"https://github.com/citation-style-language/schema/raw/master/csl-citation.json"} </w:instrText>
      </w:r>
      <w:r w:rsidR="00505E8D">
        <w:rPr>
          <w:rFonts w:ascii="Arial" w:hAnsi="Arial" w:cs="Arial"/>
          <w:sz w:val="24"/>
          <w:szCs w:val="24"/>
        </w:rPr>
        <w:fldChar w:fldCharType="separate"/>
      </w:r>
      <w:r w:rsidR="00505E8D" w:rsidRPr="00505E8D">
        <w:rPr>
          <w:rFonts w:ascii="Arial" w:hAnsi="Arial" w:cs="Arial"/>
          <w:sz w:val="24"/>
        </w:rPr>
        <w:t>(Popay et al., 2021)</w:t>
      </w:r>
      <w:r w:rsidR="00505E8D">
        <w:rPr>
          <w:rFonts w:ascii="Arial" w:hAnsi="Arial" w:cs="Arial"/>
          <w:sz w:val="24"/>
          <w:szCs w:val="24"/>
        </w:rPr>
        <w:fldChar w:fldCharType="end"/>
      </w:r>
      <w:r w:rsidRPr="00D131B5">
        <w:rPr>
          <w:rFonts w:ascii="Arial" w:hAnsi="Arial" w:cs="Arial"/>
          <w:sz w:val="24"/>
          <w:szCs w:val="24"/>
        </w:rPr>
        <w:t>. This fragmentation highlights the need for synthesis that considers how different community-based interventions function within wider systems of care.</w:t>
      </w:r>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lastRenderedPageBreak/>
        <w:t>These gaps underscore the importance of systematically reviewing and synthesising existing evidence to provide a clearer understanding of what works, for whom, and under what conditions.</w:t>
      </w:r>
    </w:p>
    <w:p w:rsidR="009A6509" w:rsidRPr="00612798" w:rsidRDefault="009A6509" w:rsidP="00612798"/>
    <w:p w:rsidR="00E31322" w:rsidRPr="00612798" w:rsidRDefault="00E31322" w:rsidP="00D131B5">
      <w:pPr>
        <w:pStyle w:val="Heading2"/>
      </w:pPr>
      <w:bookmarkStart w:id="34" w:name="_Toc218554177"/>
      <w:r w:rsidRPr="00612798">
        <w:t>Equity, Inclusion, and Differential Outcomes</w:t>
      </w:r>
      <w:bookmarkEnd w:id="34"/>
    </w:p>
    <w:p w:rsidR="00E31322" w:rsidRPr="00D131B5" w:rsidRDefault="00E31322" w:rsidP="00D131B5">
      <w:pPr>
        <w:spacing w:line="360" w:lineRule="auto"/>
        <w:jc w:val="both"/>
        <w:rPr>
          <w:rFonts w:ascii="Arial" w:hAnsi="Arial" w:cs="Arial"/>
          <w:sz w:val="24"/>
          <w:szCs w:val="24"/>
        </w:rPr>
      </w:pPr>
      <w:r w:rsidRPr="00D131B5">
        <w:rPr>
          <w:rFonts w:ascii="Arial" w:hAnsi="Arial" w:cs="Arial"/>
          <w:sz w:val="24"/>
          <w:szCs w:val="24"/>
        </w:rPr>
        <w:t>Equity is a key concern in UK adolescent mental health</w:t>
      </w:r>
      <w:r w:rsidR="00505E8D">
        <w:rPr>
          <w:rFonts w:ascii="Arial" w:hAnsi="Arial" w:cs="Arial"/>
          <w:sz w:val="24"/>
          <w:szCs w:val="24"/>
        </w:rPr>
        <w:fldChar w:fldCharType="begin"/>
      </w:r>
      <w:r w:rsidR="00B53C13">
        <w:rPr>
          <w:rFonts w:ascii="Arial" w:hAnsi="Arial" w:cs="Arial"/>
          <w:sz w:val="24"/>
          <w:szCs w:val="24"/>
        </w:rPr>
        <w:instrText xml:space="preserve"> ADDIN ZOTERO_ITEM CSL_CITATION {"citationID":"rISaL1cS","properties":{"formattedCitation":"(Michael Marmot and Bell, 2019)","plainCitation":"(Michael Marmot and Bell, 2019)","noteIndex":0},"citationItems":[{"id":57,"uris":["http://zotero.org/users/local/68lBfxsN/items/CTWQQSYG"],"itemData":{"id":57,"type":"article-journal","container-title":"World Psychiatry","issue":"3","page":"251–252","title":"Social determinants of mental health","volume":"18","author":[{"family":"Marmot","given":"Michael"},{"family":"Bell","given":"Ruth"}],"issued":{"date-parts":[["2019"]]}}}],"schema":"https://github.com/citation-style-language/schema/raw/master/csl-citation.json"} </w:instrText>
      </w:r>
      <w:r w:rsidR="00505E8D">
        <w:rPr>
          <w:rFonts w:ascii="Arial" w:hAnsi="Arial" w:cs="Arial"/>
          <w:sz w:val="24"/>
          <w:szCs w:val="24"/>
        </w:rPr>
        <w:fldChar w:fldCharType="separate"/>
      </w:r>
      <w:r w:rsidR="00B53C13" w:rsidRPr="00B53C13">
        <w:rPr>
          <w:rFonts w:ascii="Arial" w:hAnsi="Arial" w:cs="Arial"/>
          <w:sz w:val="24"/>
        </w:rPr>
        <w:t>(Michael Marmot and Bell, 2019)</w:t>
      </w:r>
      <w:r w:rsidR="00505E8D">
        <w:rPr>
          <w:rFonts w:ascii="Arial" w:hAnsi="Arial" w:cs="Arial"/>
          <w:sz w:val="24"/>
          <w:szCs w:val="24"/>
        </w:rPr>
        <w:fldChar w:fldCharType="end"/>
      </w:r>
      <w:r w:rsidRPr="00D131B5">
        <w:rPr>
          <w:rFonts w:ascii="Arial" w:hAnsi="Arial" w:cs="Arial"/>
          <w:sz w:val="24"/>
          <w:szCs w:val="24"/>
        </w:rPr>
        <w:t>. Even when services are nominally “accessible,” barriers remain. Adolescents in disadvantaged households may face transport issues, digital exclusion, unstable housing, or competing family responsibilities that reduce engagement. Cultural stigma and mistrust of services can also reduce uptake among some groups. Gender differences in help-seeking are similarly relevant: female adolescents may be more likely to engage with counselling-based services, while male adolescents may experience additional barriers related to norms around emotional disclosure</w:t>
      </w:r>
      <w:r w:rsidR="00505E8D">
        <w:rPr>
          <w:rFonts w:ascii="Arial" w:hAnsi="Arial" w:cs="Arial"/>
          <w:sz w:val="24"/>
          <w:szCs w:val="24"/>
        </w:rPr>
        <w:fldChar w:fldCharType="begin"/>
      </w:r>
      <w:r w:rsidR="00505E8D">
        <w:rPr>
          <w:rFonts w:ascii="Arial" w:hAnsi="Arial" w:cs="Arial"/>
          <w:sz w:val="24"/>
          <w:szCs w:val="24"/>
        </w:rPr>
        <w:instrText xml:space="preserve"> ADDIN ZOTERO_ITEM CSL_CITATION {"citationID":"bugyMzgO","properties":{"formattedCitation":"(Bhui et al., 2018)","plainCitation":"(Bhui et al., 2018)","noteIndex":0},"citationItems":[{"id":11,"uris":["http://zotero.org/users/local/68lBfxsN/items/JDJTXGDR"],"itemData":{"id":11,"type":"article-journal","container-title":"BMC Psychiatry","issue":"35","title":"The place of race and racism in cultural competence","volume":"18","author":[{"family":"Bhui","given":"Kamaldeep"},{"family":"Ascoli","given":"Micol"},{"family":"Nuamh","given":"Orla"}],"issued":{"date-parts":[["2018"]]}}}],"schema":"https://github.com/citation-style-language/schema/raw/master/csl-citation.json"} </w:instrText>
      </w:r>
      <w:r w:rsidR="00505E8D">
        <w:rPr>
          <w:rFonts w:ascii="Arial" w:hAnsi="Arial" w:cs="Arial"/>
          <w:sz w:val="24"/>
          <w:szCs w:val="24"/>
        </w:rPr>
        <w:fldChar w:fldCharType="separate"/>
      </w:r>
      <w:r w:rsidR="00505E8D" w:rsidRPr="00505E8D">
        <w:rPr>
          <w:rFonts w:ascii="Arial" w:hAnsi="Arial" w:cs="Arial"/>
          <w:sz w:val="24"/>
        </w:rPr>
        <w:t>(Bhui et al., 2018)</w:t>
      </w:r>
      <w:r w:rsidR="00505E8D">
        <w:rPr>
          <w:rFonts w:ascii="Arial" w:hAnsi="Arial" w:cs="Arial"/>
          <w:sz w:val="24"/>
          <w:szCs w:val="24"/>
        </w:rPr>
        <w:fldChar w:fldCharType="end"/>
      </w:r>
      <w:r w:rsidRPr="00D131B5">
        <w:rPr>
          <w:rFonts w:ascii="Arial" w:hAnsi="Arial" w:cs="Arial"/>
          <w:sz w:val="24"/>
          <w:szCs w:val="24"/>
        </w:rPr>
        <w:t>.</w:t>
      </w:r>
    </w:p>
    <w:p w:rsidR="00E31322" w:rsidRDefault="00E31322" w:rsidP="00D131B5">
      <w:pPr>
        <w:spacing w:line="360" w:lineRule="auto"/>
        <w:jc w:val="both"/>
        <w:rPr>
          <w:rFonts w:ascii="Arial" w:hAnsi="Arial" w:cs="Arial"/>
          <w:sz w:val="24"/>
          <w:szCs w:val="24"/>
        </w:rPr>
      </w:pPr>
      <w:r w:rsidRPr="00D131B5">
        <w:rPr>
          <w:rFonts w:ascii="Arial" w:hAnsi="Arial" w:cs="Arial"/>
          <w:sz w:val="24"/>
          <w:szCs w:val="24"/>
        </w:rPr>
        <w:t>The literature’s limited attention to ethnicity and cultural diversity is therefore a significant gap. Without adequate representation and analysis, it becomes difficult to determine whether interventions are culturally safe, whether materials reflect diverse experiences, and whether outcomes differ across groups. Future research and commissioning should treat equity as a design requirement, not an optional add-on. This dissertation reflects that principle by treating differential outcomes as a core synthesis theme rather than a peripheral observation</w:t>
      </w:r>
      <w:r w:rsidR="00505E8D">
        <w:rPr>
          <w:rFonts w:ascii="Arial" w:hAnsi="Arial" w:cs="Arial"/>
          <w:sz w:val="24"/>
          <w:szCs w:val="24"/>
        </w:rPr>
        <w:fldChar w:fldCharType="begin"/>
      </w:r>
      <w:r w:rsidR="00505E8D">
        <w:rPr>
          <w:rFonts w:ascii="Arial" w:hAnsi="Arial" w:cs="Arial"/>
          <w:sz w:val="24"/>
          <w:szCs w:val="24"/>
        </w:rPr>
        <w:instrText xml:space="preserve"> ADDIN ZOTERO_ITEM CSL_CITATION {"citationID":"8ObgpVcE","properties":{"formattedCitation":"(Nazroo et al., 2020)","plainCitation":"(Nazroo et al., 2020)","noteIndex":0},"citationItems":[{"id":64,"uris":["http://zotero.org/users/local/68lBfxsN/items/VKVCHSPD"],"itemData":{"id":64,"type":"article-journal","container-title":"BMJ","page":"m121","title":"Structural racism and mental health","volume":"368","author":[{"family":"Nazroo","given":"James"},{"family":"Bhui","given":"Kamaldeep"},{"family":"Rhodes","given":"James"}],"issued":{"date-parts":[["2020"]]}}}],"schema":"https://github.com/citation-style-language/schema/raw/master/csl-citation.json"} </w:instrText>
      </w:r>
      <w:r w:rsidR="00505E8D">
        <w:rPr>
          <w:rFonts w:ascii="Arial" w:hAnsi="Arial" w:cs="Arial"/>
          <w:sz w:val="24"/>
          <w:szCs w:val="24"/>
        </w:rPr>
        <w:fldChar w:fldCharType="separate"/>
      </w:r>
      <w:r w:rsidR="00505E8D" w:rsidRPr="00505E8D">
        <w:rPr>
          <w:rFonts w:ascii="Arial" w:hAnsi="Arial" w:cs="Arial"/>
          <w:sz w:val="24"/>
        </w:rPr>
        <w:t>(Nazroo et al., 2020)</w:t>
      </w:r>
      <w:r w:rsidR="00505E8D">
        <w:rPr>
          <w:rFonts w:ascii="Arial" w:hAnsi="Arial" w:cs="Arial"/>
          <w:sz w:val="24"/>
          <w:szCs w:val="24"/>
        </w:rPr>
        <w:fldChar w:fldCharType="end"/>
      </w:r>
      <w:r w:rsidRPr="00D131B5">
        <w:rPr>
          <w:rFonts w:ascii="Arial" w:hAnsi="Arial" w:cs="Arial"/>
          <w:sz w:val="24"/>
          <w:szCs w:val="24"/>
        </w:rPr>
        <w:t>.</w:t>
      </w:r>
    </w:p>
    <w:p w:rsidR="00D131B5" w:rsidRDefault="00D131B5" w:rsidP="00D131B5">
      <w:pPr>
        <w:pStyle w:val="Heading2"/>
      </w:pPr>
      <w:bookmarkStart w:id="35" w:name="_Toc218554178"/>
      <w:r>
        <w:t>Risk and Protective Factors in Adolescent Depression</w:t>
      </w:r>
      <w:bookmarkEnd w:id="35"/>
    </w:p>
    <w:p w:rsidR="00D131B5" w:rsidRPr="00D131B5" w:rsidRDefault="00D131B5" w:rsidP="00D131B5">
      <w:pPr>
        <w:spacing w:line="360" w:lineRule="auto"/>
        <w:jc w:val="both"/>
        <w:rPr>
          <w:rFonts w:ascii="Arial" w:hAnsi="Arial" w:cs="Arial"/>
          <w:sz w:val="24"/>
          <w:szCs w:val="24"/>
        </w:rPr>
      </w:pPr>
      <w:r w:rsidRPr="00D131B5">
        <w:rPr>
          <w:rFonts w:ascii="Arial" w:hAnsi="Arial" w:cs="Arial"/>
          <w:sz w:val="24"/>
          <w:szCs w:val="24"/>
        </w:rPr>
        <w:t xml:space="preserve">A fuller understanding of intervention effectiveness requires attention to the risk and protective factors shaping adolescent depression. Risk factors commonly described in the literature include socio-economic disadvantage, experiences of bullying or peer victimisation, academic pressure, family conflict, parental mental ill-health, adverse childhood experiences, and exposure to online harms or problematic social media use. These risks are not evenly distributed; rather, they cluster in ways that amplify vulnerability among adolescents living in deprived contexts or experiencing </w:t>
      </w:r>
      <w:r w:rsidRPr="00D131B5">
        <w:rPr>
          <w:rFonts w:ascii="Arial" w:hAnsi="Arial" w:cs="Arial"/>
          <w:sz w:val="24"/>
          <w:szCs w:val="24"/>
        </w:rPr>
        <w:lastRenderedPageBreak/>
        <w:t>marginalisation. This matters for community-based interventions because the same programme can produce different outcomes depending on baseline risk, local resourcing, and whether adolescents feel safe enough to engag</w:t>
      </w:r>
      <w:r w:rsidR="00505E8D">
        <w:rPr>
          <w:rFonts w:ascii="Arial" w:hAnsi="Arial" w:cs="Arial"/>
          <w:sz w:val="24"/>
          <w:szCs w:val="24"/>
        </w:rPr>
        <w:t>e</w:t>
      </w:r>
      <w:r w:rsidR="00505E8D">
        <w:rPr>
          <w:rFonts w:ascii="Arial" w:hAnsi="Arial" w:cs="Arial"/>
          <w:sz w:val="24"/>
          <w:szCs w:val="24"/>
        </w:rPr>
        <w:fldChar w:fldCharType="begin"/>
      </w:r>
      <w:r w:rsidR="00505E8D">
        <w:rPr>
          <w:rFonts w:ascii="Arial" w:hAnsi="Arial" w:cs="Arial"/>
          <w:sz w:val="24"/>
          <w:szCs w:val="24"/>
        </w:rPr>
        <w:instrText xml:space="preserve"> ADDIN ZOTERO_ITEM CSL_CITATION {"citationID":"aNtKkEui","properties":{"formattedCitation":"(Bellis et al., 2015; Hawton et al., 2012)","plainCitation":"(Bellis et al., 2015; Hawton et al., 2012)","noteIndex":0},"citationItems":[{"id":9,"uris":["http://zotero.org/users/local/68lBfxsN/items/PVZ2CGG3"],"itemData":{"id":9,"type":"book","event-place":"Liverpool","publisher":"Public Health Wales","publisher-place":"Liverpool","title":"Adverse Childhood Experiences","author":[{"family":"Bellis","given":"Mark A."},{"family":"Hughes","given":"Karen"},{"family":"Leckenby","given":"Neil"}],"issued":{"date-parts":[["2015"]]}}},{"id":47,"uris":["http://zotero.org/users/local/68lBfxsN/items/VX9S5CHB"],"itemData":{"id":47,"type":"article-journal","container-title":"The Lancet","issue":"9834","page":"2373–2382","title":"Self-harm in adolescents","volume":"379","author":[{"family":"Hawton","given":"Keith"},{"family":"Saunders","given":"Kate"},{"family":"O'Connor","given":"Rory"}],"issued":{"date-parts":[["2012"]]}}}],"schema":"https://github.com/citation-style-language/schema/raw/master/csl-citation.json"} </w:instrText>
      </w:r>
      <w:r w:rsidR="00505E8D">
        <w:rPr>
          <w:rFonts w:ascii="Arial" w:hAnsi="Arial" w:cs="Arial"/>
          <w:sz w:val="24"/>
          <w:szCs w:val="24"/>
        </w:rPr>
        <w:fldChar w:fldCharType="separate"/>
      </w:r>
      <w:r w:rsidR="00505E8D" w:rsidRPr="00505E8D">
        <w:rPr>
          <w:rFonts w:ascii="Arial" w:hAnsi="Arial" w:cs="Arial"/>
          <w:sz w:val="24"/>
        </w:rPr>
        <w:t>(Bellis et al., 2015; Hawton et al., 2012)</w:t>
      </w:r>
      <w:r w:rsidR="00505E8D">
        <w:rPr>
          <w:rFonts w:ascii="Arial" w:hAnsi="Arial" w:cs="Arial"/>
          <w:sz w:val="24"/>
          <w:szCs w:val="24"/>
        </w:rPr>
        <w:fldChar w:fldCharType="end"/>
      </w:r>
      <w:r w:rsidRPr="00D131B5">
        <w:rPr>
          <w:rFonts w:ascii="Arial" w:hAnsi="Arial" w:cs="Arial"/>
          <w:sz w:val="24"/>
          <w:szCs w:val="24"/>
        </w:rPr>
        <w:t>.</w:t>
      </w:r>
    </w:p>
    <w:p w:rsidR="00D131B5" w:rsidRDefault="00D131B5" w:rsidP="00D131B5">
      <w:pPr>
        <w:spacing w:line="360" w:lineRule="auto"/>
        <w:jc w:val="both"/>
        <w:rPr>
          <w:rFonts w:ascii="Arial" w:hAnsi="Arial" w:cs="Arial"/>
          <w:sz w:val="24"/>
          <w:szCs w:val="24"/>
        </w:rPr>
      </w:pPr>
      <w:r w:rsidRPr="00D131B5">
        <w:rPr>
          <w:rFonts w:ascii="Arial" w:hAnsi="Arial" w:cs="Arial"/>
          <w:sz w:val="24"/>
          <w:szCs w:val="24"/>
        </w:rPr>
        <w:t>Protective factors include supportive peer relationships, family warmth, positive school connectedness, access to trusted adults, and adaptive coping skills. Many community-based interventions aim to strengthen protective factors directly (e.g., increasing emotion regulation skills, building problem-solving capacity, promoting supportive connections) or indirectly (e.g., increasing help-seeking, lowering stigma, creating safe spaces). A key implication is that effectiveness should not be interpreted purely as symptom change; rather, interventions may produce meaningful gains by improving coping, increasing perceived support, or reducing loneliness, which can be precursors to reduced depressive symptoms over time</w:t>
      </w:r>
      <w:r w:rsidR="00505E8D">
        <w:rPr>
          <w:rFonts w:ascii="Arial" w:hAnsi="Arial" w:cs="Arial"/>
          <w:sz w:val="24"/>
          <w:szCs w:val="24"/>
        </w:rPr>
        <w:fldChar w:fldCharType="begin"/>
      </w:r>
      <w:r w:rsidR="00505E8D">
        <w:rPr>
          <w:rFonts w:ascii="Arial" w:hAnsi="Arial" w:cs="Arial"/>
          <w:sz w:val="24"/>
          <w:szCs w:val="24"/>
        </w:rPr>
        <w:instrText xml:space="preserve"> ADDIN ZOTERO_ITEM CSL_CITATION {"citationID":"g8S1fVMo","properties":{"formattedCitation":"(Durlak et al., 2011; Gilligan, 2009)","plainCitation":"(Durlak et al., 2011; Gilligan, 2009)","noteIndex":0},"citationItems":[{"id":33,"uris":["http://zotero.org/users/local/68lBfxsN/items/LBANTY7J"],"itemData":{"id":33,"type":"article-journal","container-title":"Child Development","issue":"1","page":"405–432","title":"The impact of enhancing students' social and emotional learning","volume":"82","author":[{"family":"Durlak","given":"Joseph A."},{"family":"Weissberg","given":"Roger P."},{"family":"Dymnicki","given":"Allison B."}],"issued":{"date-parts":[["2011"]]}}},{"id":41,"uris":["http://zotero.org/users/local/68lBfxsN/items/IWIEN4BT"],"itemData":{"id":41,"type":"book","event-place":"London","publisher":"Jessica Kingsley","publisher-place":"London","title":"Promoting Resilience","author":[{"family":"Gilligan","given":"Robbie"}],"issued":{"date-parts":[["2009"]]}}}],"schema":"https://github.com/citation-style-language/schema/raw/master/csl-citation.json"} </w:instrText>
      </w:r>
      <w:r w:rsidR="00505E8D">
        <w:rPr>
          <w:rFonts w:ascii="Arial" w:hAnsi="Arial" w:cs="Arial"/>
          <w:sz w:val="24"/>
          <w:szCs w:val="24"/>
        </w:rPr>
        <w:fldChar w:fldCharType="separate"/>
      </w:r>
      <w:r w:rsidR="00505E8D" w:rsidRPr="00505E8D">
        <w:rPr>
          <w:rFonts w:ascii="Arial" w:hAnsi="Arial" w:cs="Arial"/>
          <w:sz w:val="24"/>
        </w:rPr>
        <w:t>(Durlak et al., 2011; Gilligan, 2009)</w:t>
      </w:r>
      <w:r w:rsidR="00505E8D">
        <w:rPr>
          <w:rFonts w:ascii="Arial" w:hAnsi="Arial" w:cs="Arial"/>
          <w:sz w:val="24"/>
          <w:szCs w:val="24"/>
        </w:rPr>
        <w:fldChar w:fldCharType="end"/>
      </w:r>
      <w:r w:rsidRPr="00D131B5">
        <w:rPr>
          <w:rFonts w:ascii="Arial" w:hAnsi="Arial" w:cs="Arial"/>
          <w:sz w:val="24"/>
          <w:szCs w:val="24"/>
        </w:rPr>
        <w:t>.</w:t>
      </w:r>
    </w:p>
    <w:p w:rsidR="00E31322" w:rsidRPr="00612798" w:rsidRDefault="00E31322" w:rsidP="00D131B5">
      <w:pPr>
        <w:pStyle w:val="Heading2"/>
      </w:pPr>
      <w:bookmarkStart w:id="36" w:name="_Toc218554179"/>
      <w:r w:rsidRPr="00612798">
        <w:t>Implementation and Real-World Constraints</w:t>
      </w:r>
      <w:bookmarkEnd w:id="36"/>
    </w:p>
    <w:p w:rsidR="00E31322" w:rsidRPr="00D131B5" w:rsidRDefault="00E31322" w:rsidP="00D131B5">
      <w:pPr>
        <w:spacing w:line="360" w:lineRule="auto"/>
        <w:jc w:val="both"/>
        <w:rPr>
          <w:rFonts w:ascii="Arial" w:hAnsi="Arial" w:cs="Arial"/>
          <w:sz w:val="24"/>
          <w:szCs w:val="24"/>
        </w:rPr>
      </w:pPr>
      <w:r w:rsidRPr="00D131B5">
        <w:rPr>
          <w:rFonts w:ascii="Arial" w:hAnsi="Arial" w:cs="Arial"/>
          <w:sz w:val="24"/>
          <w:szCs w:val="24"/>
        </w:rPr>
        <w:t>Implementation science concepts provide a useful bridge between effectiveness research and practice. In community settings, success is shaped by intervention fit (how well a programme aligns with setting needs), fidelity (whether delivered as intended), and adaptation (how modified in real-world delivery)</w:t>
      </w:r>
      <w:r w:rsidR="00505E8D">
        <w:rPr>
          <w:rFonts w:ascii="Arial" w:hAnsi="Arial" w:cs="Arial"/>
          <w:sz w:val="24"/>
          <w:szCs w:val="24"/>
        </w:rPr>
        <w:fldChar w:fldCharType="begin"/>
      </w:r>
      <w:r w:rsidR="00505E8D">
        <w:rPr>
          <w:rFonts w:ascii="Arial" w:hAnsi="Arial" w:cs="Arial"/>
          <w:sz w:val="24"/>
          <w:szCs w:val="24"/>
        </w:rPr>
        <w:instrText xml:space="preserve"> ADDIN ZOTERO_ITEM CSL_CITATION {"citationID":"tQKPmghM","properties":{"formattedCitation":"(Moore et al., 2015)","plainCitation":"(Moore et al., 2015)","noteIndex":0},"citationItems":[{"id":61,"uris":["http://zotero.org/users/local/68lBfxsN/items/GY8FHE49"],"itemData":{"id":61,"type":"article-journal","container-title":"BMJ","page":"h1258","title":"Process evaluation","volume":"350","author":[{"family":"Moore","given":"Graham F."},{"family":"Audrey","given":"Suzanne"},{"family":"Barker","given":"Mary"}],"issued":{"date-parts":[["2015"]]}}}],"schema":"https://github.com/citation-style-language/schema/raw/master/csl-citation.json"} </w:instrText>
      </w:r>
      <w:r w:rsidR="00505E8D">
        <w:rPr>
          <w:rFonts w:ascii="Arial" w:hAnsi="Arial" w:cs="Arial"/>
          <w:sz w:val="24"/>
          <w:szCs w:val="24"/>
        </w:rPr>
        <w:fldChar w:fldCharType="separate"/>
      </w:r>
      <w:r w:rsidR="00505E8D" w:rsidRPr="00505E8D">
        <w:rPr>
          <w:rFonts w:ascii="Arial" w:hAnsi="Arial" w:cs="Arial"/>
          <w:sz w:val="24"/>
        </w:rPr>
        <w:t>(Moore et al., 2015)</w:t>
      </w:r>
      <w:r w:rsidR="00505E8D">
        <w:rPr>
          <w:rFonts w:ascii="Arial" w:hAnsi="Arial" w:cs="Arial"/>
          <w:sz w:val="24"/>
          <w:szCs w:val="24"/>
        </w:rPr>
        <w:fldChar w:fldCharType="end"/>
      </w:r>
      <w:r w:rsidRPr="00D131B5">
        <w:rPr>
          <w:rFonts w:ascii="Arial" w:hAnsi="Arial" w:cs="Arial"/>
          <w:sz w:val="24"/>
          <w:szCs w:val="24"/>
        </w:rPr>
        <w:t>. Schools, for example, may have strong reach and pastoral infrastructure but face timetable pressure, competing academic priorities, and limited space for private sessions. Community and voluntary sector services may offer flexibility and youth-centred cultures but are often vulnerable to unstable funding and workforce turnover</w:t>
      </w:r>
      <w:r w:rsidR="00505E8D">
        <w:rPr>
          <w:rFonts w:ascii="Arial" w:hAnsi="Arial" w:cs="Arial"/>
          <w:sz w:val="24"/>
          <w:szCs w:val="24"/>
        </w:rPr>
        <w:fldChar w:fldCharType="begin"/>
      </w:r>
      <w:r w:rsidR="00505E8D">
        <w:rPr>
          <w:rFonts w:ascii="Arial" w:hAnsi="Arial" w:cs="Arial"/>
          <w:sz w:val="24"/>
          <w:szCs w:val="24"/>
        </w:rPr>
        <w:instrText xml:space="preserve"> ADDIN ZOTERO_ITEM CSL_CITATION {"citationID":"MlFWzsEd","properties":{"formattedCitation":"(Fixsen et al., 2005; Moore et al., 2015)","plainCitation":"(Fixsen et al., 2005; Moore et al., 2015)","noteIndex":0},"citationItems":[{"id":37,"uris":["http://zotero.org/users/local/68lBfxsN/items/ZAWAQV4H"],"itemData":{"id":37,"type":"book","event-place":"Tampa","publisher":"University of South Florida","publisher-place":"Tampa","title":"Implementation Research","author":[{"family":"Fixsen","given":"Dean L."},{"family":"Naoom","given":"Sandra F."},{"family":"Blase","given":"Karen A."}],"issued":{"date-parts":[["2005"]]}}},{"id":61,"uris":["http://zotero.org/users/local/68lBfxsN/items/GY8FHE49"],"itemData":{"id":61,"type":"article-journal","container-title":"BMJ","page":"h1258","title":"Process evaluation","volume":"350","author":[{"family":"Moore","given":"Graham F."},{"family":"Audrey","given":"Suzanne"},{"family":"Barker","given":"Mary"}],"issued":{"date-parts":[["2015"]]}}}],"schema":"https://github.com/citation-style-language/schema/raw/master/csl-citation.json"} </w:instrText>
      </w:r>
      <w:r w:rsidR="00505E8D">
        <w:rPr>
          <w:rFonts w:ascii="Arial" w:hAnsi="Arial" w:cs="Arial"/>
          <w:sz w:val="24"/>
          <w:szCs w:val="24"/>
        </w:rPr>
        <w:fldChar w:fldCharType="separate"/>
      </w:r>
      <w:r w:rsidR="00505E8D" w:rsidRPr="00505E8D">
        <w:rPr>
          <w:rFonts w:ascii="Arial" w:hAnsi="Arial" w:cs="Arial"/>
          <w:sz w:val="24"/>
        </w:rPr>
        <w:t>(Fixsen et al., 2005; Moore et al., 2015)</w:t>
      </w:r>
      <w:r w:rsidR="00505E8D">
        <w:rPr>
          <w:rFonts w:ascii="Arial" w:hAnsi="Arial" w:cs="Arial"/>
          <w:sz w:val="24"/>
          <w:szCs w:val="24"/>
        </w:rPr>
        <w:fldChar w:fldCharType="end"/>
      </w:r>
      <w:r w:rsidRPr="00D131B5">
        <w:rPr>
          <w:rFonts w:ascii="Arial" w:hAnsi="Arial" w:cs="Arial"/>
          <w:sz w:val="24"/>
          <w:szCs w:val="24"/>
        </w:rPr>
        <w:t>.</w:t>
      </w:r>
    </w:p>
    <w:p w:rsidR="00E31322" w:rsidRPr="00D131B5" w:rsidRDefault="00E31322" w:rsidP="00D131B5">
      <w:pPr>
        <w:spacing w:line="360" w:lineRule="auto"/>
        <w:jc w:val="both"/>
        <w:rPr>
          <w:rFonts w:ascii="Arial" w:hAnsi="Arial" w:cs="Arial"/>
          <w:sz w:val="24"/>
          <w:szCs w:val="24"/>
        </w:rPr>
      </w:pPr>
      <w:r w:rsidRPr="00D131B5">
        <w:rPr>
          <w:rFonts w:ascii="Arial" w:hAnsi="Arial" w:cs="Arial"/>
          <w:sz w:val="24"/>
          <w:szCs w:val="24"/>
        </w:rPr>
        <w:t xml:space="preserve">These constraints help explain variability across studies. Programmes delivered by well-trained practitioners with ongoing supervision may show stronger outcomes than those delivered with minimal training or support. Likewise, interventions integrated into referral pathways and safeguarding processes may support continuity and risk management more effectively. Therefore, the literature suggests that improving effectiveness may </w:t>
      </w:r>
      <w:r w:rsidRPr="00D131B5">
        <w:rPr>
          <w:rFonts w:ascii="Arial" w:hAnsi="Arial" w:cs="Arial"/>
          <w:sz w:val="24"/>
          <w:szCs w:val="24"/>
        </w:rPr>
        <w:lastRenderedPageBreak/>
        <w:t>require strengthening implementation conditions rather than simply selecting different intervention models</w:t>
      </w:r>
      <w:r w:rsidR="00505E8D">
        <w:rPr>
          <w:rFonts w:ascii="Arial" w:hAnsi="Arial" w:cs="Arial"/>
          <w:sz w:val="24"/>
          <w:szCs w:val="24"/>
        </w:rPr>
        <w:fldChar w:fldCharType="begin"/>
      </w:r>
      <w:r w:rsidR="00505E8D">
        <w:rPr>
          <w:rFonts w:ascii="Arial" w:hAnsi="Arial" w:cs="Arial"/>
          <w:sz w:val="24"/>
          <w:szCs w:val="24"/>
        </w:rPr>
        <w:instrText xml:space="preserve"> ADDIN ZOTERO_ITEM CSL_CITATION {"citationID":"XKnhO5XC","properties":{"formattedCitation":"(Kazdin and Blase, 2011)","plainCitation":"(Kazdin and Blase, 2011)","noteIndex":0},"citationItems":[{"id":53,"uris":["http://zotero.org/users/local/68lBfxsN/items/VA3EQ9AC"],"itemData":{"id":53,"type":"article-journal","container-title":"Perspectives on Psychological Science","issue":"1","page":"21–37","title":"Rebooting psychotherapy research","volume":"6","author":[{"family":"Kazdin","given":"Alan E."},{"family":"Blase","given":"Steven L."}],"issued":{"date-parts":[["2011"]]}}}],"schema":"https://github.com/citation-style-language/schema/raw/master/csl-citation.json"} </w:instrText>
      </w:r>
      <w:r w:rsidR="00505E8D">
        <w:rPr>
          <w:rFonts w:ascii="Arial" w:hAnsi="Arial" w:cs="Arial"/>
          <w:sz w:val="24"/>
          <w:szCs w:val="24"/>
        </w:rPr>
        <w:fldChar w:fldCharType="separate"/>
      </w:r>
      <w:r w:rsidR="00505E8D" w:rsidRPr="00505E8D">
        <w:rPr>
          <w:rFonts w:ascii="Arial" w:hAnsi="Arial" w:cs="Arial"/>
          <w:sz w:val="24"/>
        </w:rPr>
        <w:t>(Kazdin and Blase, 2011)</w:t>
      </w:r>
      <w:r w:rsidR="00505E8D">
        <w:rPr>
          <w:rFonts w:ascii="Arial" w:hAnsi="Arial" w:cs="Arial"/>
          <w:sz w:val="24"/>
          <w:szCs w:val="24"/>
        </w:rPr>
        <w:fldChar w:fldCharType="end"/>
      </w:r>
      <w:r w:rsidRPr="00D131B5">
        <w:rPr>
          <w:rFonts w:ascii="Arial" w:hAnsi="Arial" w:cs="Arial"/>
          <w:sz w:val="24"/>
          <w:szCs w:val="24"/>
        </w:rPr>
        <w:t>.</w:t>
      </w:r>
    </w:p>
    <w:p w:rsidR="00E31322" w:rsidRPr="00612798" w:rsidRDefault="00E31322" w:rsidP="00612798"/>
    <w:p w:rsidR="009A6509" w:rsidRPr="00612798" w:rsidRDefault="009A6509" w:rsidP="00D131B5">
      <w:pPr>
        <w:pStyle w:val="Heading2"/>
      </w:pPr>
      <w:bookmarkStart w:id="37" w:name="_Toc218554180"/>
      <w:r w:rsidRPr="00612798">
        <w:t>Chapter Summary</w:t>
      </w:r>
      <w:bookmarkEnd w:id="37"/>
    </w:p>
    <w:p w:rsidR="009A6509" w:rsidRPr="00D131B5" w:rsidRDefault="009A6509" w:rsidP="00D131B5">
      <w:pPr>
        <w:spacing w:line="360" w:lineRule="auto"/>
        <w:jc w:val="both"/>
        <w:rPr>
          <w:rFonts w:ascii="Arial" w:hAnsi="Arial" w:cs="Arial"/>
          <w:sz w:val="24"/>
          <w:szCs w:val="24"/>
        </w:rPr>
      </w:pPr>
      <w:r w:rsidRPr="00D131B5">
        <w:rPr>
          <w:rFonts w:ascii="Arial" w:hAnsi="Arial" w:cs="Arial"/>
          <w:sz w:val="24"/>
          <w:szCs w:val="24"/>
        </w:rPr>
        <w:t>This chapter reviewed existing literature on community-based mental health interventions for adolescents, highlighting their potential to address gaps in traditional clinical services. The review demonstrated that while school-based, community, and digital interventions show promise in improving access and reducing depressive symptoms, the evidence base is mixed and limited by methodological variability. Key gaps were identified in relation to long-term effectiveness, equity, and implementation context. These findings justify the need for a systematic literature review to synthesise available evidence more comprehensively</w:t>
      </w:r>
      <w:r w:rsidR="00505E8D">
        <w:rPr>
          <w:rFonts w:ascii="Arial" w:hAnsi="Arial" w:cs="Arial"/>
          <w:sz w:val="24"/>
          <w:szCs w:val="24"/>
        </w:rPr>
        <w:fldChar w:fldCharType="begin"/>
      </w:r>
      <w:r w:rsidR="00505E8D">
        <w:rPr>
          <w:rFonts w:ascii="Arial" w:hAnsi="Arial" w:cs="Arial"/>
          <w:sz w:val="24"/>
          <w:szCs w:val="24"/>
        </w:rPr>
        <w:instrText xml:space="preserve"> ADDIN ZOTERO_ITEM CSL_CITATION {"citationID":"8jruWwHv","properties":{"formattedCitation":"(Bonell et al., 2013; Caldwell et al., 2019)","plainCitation":"(Bonell et al., 2013; Caldwell et al., 2019)","noteIndex":0},"citationItems":[{"id":12,"uris":["http://zotero.org/users/local/68lBfxsN/items/TQW2MQEP"],"itemData":{"id":12,"type":"article-journal","container-title":"Journal of Adolescent Health","issue":"5","page":"551–560","title":"Systematic review of school health interventions","volume":"52","author":[{"family":"Bonell","given":"Chris"},{"family":"Jamal","given":"Farah"},{"family":"Harden","given":"Angela"},{"family":"Wells","given":"Helen"},{"family":"Fletcher","given":"Adam"}],"issued":{"date-parts":[["2013"]]}}},{"id":16,"uris":["http://zotero.org/users/local/68lBfxsN/items/6KH8V4BX"],"itemData":{"id":16,"type":"article-journal","container-title":"BMJ Open","page":"e026734","title":"School-based interventions for depression","volume":"9","author":[{"family":"Caldwell","given":"Deborah M."},{"family":"Davies","given":"Sarah R."},{"family":"Hetrick","given":"Sarah E."}],"issued":{"date-parts":[["2019"]]}}}],"schema":"https://github.com/citation-style-language/schema/raw/master/csl-citation.json"} </w:instrText>
      </w:r>
      <w:r w:rsidR="00505E8D">
        <w:rPr>
          <w:rFonts w:ascii="Arial" w:hAnsi="Arial" w:cs="Arial"/>
          <w:sz w:val="24"/>
          <w:szCs w:val="24"/>
        </w:rPr>
        <w:fldChar w:fldCharType="separate"/>
      </w:r>
      <w:r w:rsidR="00505E8D" w:rsidRPr="00505E8D">
        <w:rPr>
          <w:rFonts w:ascii="Arial" w:hAnsi="Arial" w:cs="Arial"/>
          <w:sz w:val="24"/>
        </w:rPr>
        <w:t>(Bonell et al., 2013; Caldwell et al., 2019)</w:t>
      </w:r>
      <w:r w:rsidR="00505E8D">
        <w:rPr>
          <w:rFonts w:ascii="Arial" w:hAnsi="Arial" w:cs="Arial"/>
          <w:sz w:val="24"/>
          <w:szCs w:val="24"/>
        </w:rPr>
        <w:fldChar w:fldCharType="end"/>
      </w:r>
      <w:r w:rsidRPr="00D131B5">
        <w:rPr>
          <w:rFonts w:ascii="Arial" w:hAnsi="Arial" w:cs="Arial"/>
          <w:sz w:val="24"/>
          <w:szCs w:val="24"/>
        </w:rPr>
        <w:t>. Chapter 3 outlines the methodology adopted to conduct this systematic review, including search strategy, inclusion criteria, and quality appraisal processes.</w:t>
      </w:r>
    </w:p>
    <w:p w:rsidR="00E57963" w:rsidRPr="00612798" w:rsidRDefault="00E57963" w:rsidP="00612798"/>
    <w:p w:rsidR="00043067" w:rsidRDefault="00043067">
      <w:r>
        <w:br w:type="page"/>
      </w:r>
    </w:p>
    <w:p w:rsidR="002008D7" w:rsidRPr="00612798" w:rsidRDefault="00E57963" w:rsidP="00043067">
      <w:pPr>
        <w:pStyle w:val="Heading1"/>
      </w:pPr>
      <w:bookmarkStart w:id="38" w:name="_Toc218554181"/>
      <w:r w:rsidRPr="00612798">
        <w:lastRenderedPageBreak/>
        <w:t>Methodology:</w:t>
      </w:r>
      <w:bookmarkEnd w:id="38"/>
    </w:p>
    <w:p w:rsidR="00B51F40" w:rsidRPr="00612798" w:rsidRDefault="009B2447" w:rsidP="00612798">
      <w:pPr>
        <w:pStyle w:val="Heading2"/>
      </w:pPr>
      <w:bookmarkStart w:id="39" w:name="_Toc218554182"/>
      <w:r w:rsidRPr="00612798">
        <w:t>Introduction of Methodology:</w:t>
      </w:r>
      <w:bookmarkEnd w:id="39"/>
    </w:p>
    <w:p w:rsidR="00E57963" w:rsidRPr="00043067" w:rsidRDefault="004C418F" w:rsidP="00043067">
      <w:pPr>
        <w:spacing w:line="360" w:lineRule="auto"/>
        <w:jc w:val="both"/>
        <w:rPr>
          <w:rFonts w:ascii="Arial" w:hAnsi="Arial" w:cs="Arial"/>
          <w:sz w:val="24"/>
          <w:szCs w:val="24"/>
        </w:rPr>
      </w:pPr>
      <w:r w:rsidRPr="00043067">
        <w:rPr>
          <w:rFonts w:ascii="Arial" w:hAnsi="Arial" w:cs="Arial"/>
          <w:sz w:val="24"/>
          <w:szCs w:val="24"/>
        </w:rPr>
        <w:t>This study adopts a systematic literature review methodology to examine the effectiveness of community-based mental health interventions (CBMHIs) in reducing depressive symptoms among adolescents in the UK</w:t>
      </w:r>
      <w:r w:rsidR="004D12EA">
        <w:rPr>
          <w:rFonts w:ascii="Arial" w:hAnsi="Arial" w:cs="Arial"/>
          <w:sz w:val="24"/>
          <w:szCs w:val="24"/>
        </w:rPr>
        <w:fldChar w:fldCharType="begin"/>
      </w:r>
      <w:r w:rsidR="004D12EA">
        <w:rPr>
          <w:rFonts w:ascii="Arial" w:hAnsi="Arial" w:cs="Arial"/>
          <w:sz w:val="24"/>
          <w:szCs w:val="24"/>
        </w:rPr>
        <w:instrText xml:space="preserve"> ADDIN ZOTERO_ITEM CSL_CITATION {"citationID":"u6BlyWBp","properties":{"formattedCitation":"(Aveyard, 2019; Cooke et al., 2012)","plainCitation":"(Aveyard, 2019; Cooke et al., 2012)","noteIndex":0},"citationItems":[{"id":3,"uris":["http://zotero.org/users/local/68lBfxsN/items/RT3P83NT"],"itemData":{"id":3,"type":"book","edition":"4","event-place":"Maidenhead","publisher":"Open University Press","publisher-place":"Maidenhead","title":"Doing a Literature Review in Health and Social Care","author":[{"family":"Aveyard","given":"Helen"}],"issued":{"date-parts":[["2019"]]}}},{"id":26,"uris":["http://zotero.org/users/local/68lBfxsN/items/LRR7FS2D"],"itemData":{"id":26,"type":"article-journal","container-title":"Qualitative Health Research","issue":"10","page":"1435–1443","title":"Beyond PICO","volume":"22","author":[{"family":"Cooke","given":"Alison"},{"family":"Smith","given":"Debbie"},{"family":"Booth","given":"Andrew"}],"issued":{"date-parts":[["2012"]]}}}],"schema":"https://github.com/citation-style-language/schema/raw/master/csl-citation.json"} </w:instrText>
      </w:r>
      <w:r w:rsidR="004D12EA">
        <w:rPr>
          <w:rFonts w:ascii="Arial" w:hAnsi="Arial" w:cs="Arial"/>
          <w:sz w:val="24"/>
          <w:szCs w:val="24"/>
        </w:rPr>
        <w:fldChar w:fldCharType="separate"/>
      </w:r>
      <w:r w:rsidR="004D12EA" w:rsidRPr="004D12EA">
        <w:rPr>
          <w:rFonts w:ascii="Arial" w:hAnsi="Arial" w:cs="Arial"/>
          <w:sz w:val="24"/>
        </w:rPr>
        <w:t>(Aveyard, 2019; Cooke et al., 2012)</w:t>
      </w:r>
      <w:r w:rsidR="004D12EA">
        <w:rPr>
          <w:rFonts w:ascii="Arial" w:hAnsi="Arial" w:cs="Arial"/>
          <w:sz w:val="24"/>
          <w:szCs w:val="24"/>
        </w:rPr>
        <w:fldChar w:fldCharType="end"/>
      </w:r>
      <w:r w:rsidRPr="00043067">
        <w:rPr>
          <w:rFonts w:ascii="Arial" w:hAnsi="Arial" w:cs="Arial"/>
          <w:sz w:val="24"/>
          <w:szCs w:val="24"/>
        </w:rPr>
        <w:t>. This approach is informed by established UK evidence syntheses that highlight the heterogeneity of community-based interventions, outcome measures, and study designs, while emphasising the value of structured and transparent review methods</w:t>
      </w:r>
      <w:r w:rsidR="004D12EA">
        <w:rPr>
          <w:rFonts w:ascii="Arial" w:hAnsi="Arial" w:cs="Arial"/>
          <w:sz w:val="24"/>
          <w:szCs w:val="24"/>
        </w:rPr>
        <w:fldChar w:fldCharType="begin"/>
      </w:r>
      <w:r w:rsidR="004D12EA">
        <w:rPr>
          <w:rFonts w:ascii="Arial" w:hAnsi="Arial" w:cs="Arial"/>
          <w:sz w:val="24"/>
          <w:szCs w:val="24"/>
        </w:rPr>
        <w:instrText xml:space="preserve"> ADDIN ZOTERO_ITEM CSL_CITATION {"citationID":"cKrfH2r0","properties":{"formattedCitation":"(Higgins et al., 2022)","plainCitation":"(Higgins et al., 2022)","noteIndex":0},"citationItems":[{"id":48,"uris":["http://zotero.org/users/local/68lBfxsN/items/UCPNRESW"],"itemData":{"id":48,"type":"book","edition":"2","event-place":"Chichester","publisher":"Wiley","publisher-place":"Chichester","title":"Cochrane Handbook for Systematic Reviews of Interventions","author":[{"family":"Higgins","given":"Julian P.T."},{"family":"Thomas","given":"James"},{"family":"Chandler","given":"Jacqueline"}],"issued":{"date-parts":[["2022"]]}}}],"schema":"https://github.com/citation-style-language/schema/raw/master/csl-citation.json"} </w:instrText>
      </w:r>
      <w:r w:rsidR="004D12EA">
        <w:rPr>
          <w:rFonts w:ascii="Arial" w:hAnsi="Arial" w:cs="Arial"/>
          <w:sz w:val="24"/>
          <w:szCs w:val="24"/>
        </w:rPr>
        <w:fldChar w:fldCharType="separate"/>
      </w:r>
      <w:r w:rsidR="004D12EA" w:rsidRPr="004D12EA">
        <w:rPr>
          <w:rFonts w:ascii="Arial" w:hAnsi="Arial" w:cs="Arial"/>
          <w:sz w:val="24"/>
        </w:rPr>
        <w:t>(Higgins et al., 2022)</w:t>
      </w:r>
      <w:r w:rsidR="004D12EA">
        <w:rPr>
          <w:rFonts w:ascii="Arial" w:hAnsi="Arial" w:cs="Arial"/>
          <w:sz w:val="24"/>
          <w:szCs w:val="24"/>
        </w:rPr>
        <w:fldChar w:fldCharType="end"/>
      </w:r>
      <w:r w:rsidRPr="00043067">
        <w:rPr>
          <w:rFonts w:ascii="Arial" w:hAnsi="Arial" w:cs="Arial"/>
          <w:sz w:val="24"/>
          <w:szCs w:val="24"/>
        </w:rPr>
        <w:t>.</w:t>
      </w:r>
    </w:p>
    <w:p w:rsidR="004C418F" w:rsidRPr="00043067" w:rsidRDefault="004C418F" w:rsidP="00043067">
      <w:pPr>
        <w:spacing w:line="360" w:lineRule="auto"/>
        <w:jc w:val="both"/>
        <w:rPr>
          <w:rFonts w:ascii="Arial" w:hAnsi="Arial" w:cs="Arial"/>
          <w:sz w:val="24"/>
          <w:szCs w:val="24"/>
        </w:rPr>
      </w:pPr>
      <w:r w:rsidRPr="00043067">
        <w:rPr>
          <w:rFonts w:ascii="Arial" w:hAnsi="Arial" w:cs="Arial"/>
          <w:sz w:val="24"/>
          <w:szCs w:val="24"/>
        </w:rPr>
        <w:t>The methodological framework is guided by key elements of the PICO model, which supports clarity in defining the scope of the review and eligibility criteria. The population (P) comprises adolescents aged approximately 10–19 years in the UK. The interventions (I) include community-based approaches delivered in non-clinical settings such as schools, youth services, charities, and digital platforms, including counselling, CBT-informed programmes, behavioural activation, and blended or online support models. Where applicable, outcomes are compared with comparators (C) such as usual care, waitlist controls, or alternative interventions</w:t>
      </w:r>
      <w:r w:rsidR="004D12EA">
        <w:rPr>
          <w:rFonts w:ascii="Arial" w:hAnsi="Arial" w:cs="Arial"/>
          <w:sz w:val="24"/>
          <w:szCs w:val="24"/>
        </w:rPr>
        <w:fldChar w:fldCharType="begin"/>
      </w:r>
      <w:r w:rsidR="004D12EA">
        <w:rPr>
          <w:rFonts w:ascii="Arial" w:hAnsi="Arial" w:cs="Arial"/>
          <w:sz w:val="24"/>
          <w:szCs w:val="24"/>
        </w:rPr>
        <w:instrText xml:space="preserve"> ADDIN ZOTERO_ITEM CSL_CITATION {"citationID":"vyx1aTCq","properties":{"formattedCitation":"(Popay et al., 2021)","plainCitation":"(Popay et al., 2021)","noteIndex":0},"citationItems":[{"id":71,"uris":["http://zotero.org/users/local/68lBfxsN/items/PDZ838SD"],"itemData":{"id":71,"type":"book","event-place":"London","publisher":"ESRC","publisher-place":"London","title":"Guidance on Narrative Synthesis","author":[{"family":"Popay","given":"Jennie"},{"family":"Roberts","given":"Helen"},{"family":"Sowden","given":"Amanda"}],"issued":{"date-parts":[["2021"]]}}}],"schema":"https://github.com/citation-style-language/schema/raw/master/csl-citation.json"} </w:instrText>
      </w:r>
      <w:r w:rsidR="004D12EA">
        <w:rPr>
          <w:rFonts w:ascii="Arial" w:hAnsi="Arial" w:cs="Arial"/>
          <w:sz w:val="24"/>
          <w:szCs w:val="24"/>
        </w:rPr>
        <w:fldChar w:fldCharType="separate"/>
      </w:r>
      <w:r w:rsidR="004D12EA" w:rsidRPr="004D12EA">
        <w:rPr>
          <w:rFonts w:ascii="Arial" w:hAnsi="Arial" w:cs="Arial"/>
          <w:sz w:val="24"/>
        </w:rPr>
        <w:t>(Popay et al., 2021)</w:t>
      </w:r>
      <w:r w:rsidR="004D12EA">
        <w:rPr>
          <w:rFonts w:ascii="Arial" w:hAnsi="Arial" w:cs="Arial"/>
          <w:sz w:val="24"/>
          <w:szCs w:val="24"/>
        </w:rPr>
        <w:fldChar w:fldCharType="end"/>
      </w:r>
      <w:r w:rsidRPr="00043067">
        <w:rPr>
          <w:rFonts w:ascii="Arial" w:hAnsi="Arial" w:cs="Arial"/>
          <w:sz w:val="24"/>
          <w:szCs w:val="24"/>
        </w:rPr>
        <w:t>. The primary outcome (O) of interest is change in depressive symptoms, alongside secondary outcomes such as acceptability, engagement, and implementation feasibility.</w:t>
      </w:r>
    </w:p>
    <w:p w:rsidR="00B51F40" w:rsidRDefault="004C418F" w:rsidP="00043067">
      <w:pPr>
        <w:spacing w:line="360" w:lineRule="auto"/>
        <w:jc w:val="both"/>
        <w:rPr>
          <w:rFonts w:ascii="Arial" w:hAnsi="Arial" w:cs="Arial"/>
          <w:sz w:val="24"/>
          <w:szCs w:val="24"/>
        </w:rPr>
      </w:pPr>
      <w:r w:rsidRPr="00043067">
        <w:rPr>
          <w:rFonts w:ascii="Arial" w:hAnsi="Arial" w:cs="Arial"/>
          <w:sz w:val="24"/>
          <w:szCs w:val="24"/>
        </w:rPr>
        <w:t>Consistent with previous UK reviews, a narrative synthesis is employed due to variation in intervention types and outcome measures, which limits the suitability of meta-analysis. This methodology enables a comprehensive evaluation of both effectiveness and contextual factors influencing outcomes, providing a robust evidence base to inform future research, policy, and practice in adolescent community mental health support.</w:t>
      </w:r>
    </w:p>
    <w:p w:rsidR="00043067" w:rsidRPr="00043067" w:rsidRDefault="00043067" w:rsidP="00043067">
      <w:pPr>
        <w:spacing w:line="360" w:lineRule="auto"/>
        <w:jc w:val="both"/>
        <w:rPr>
          <w:rFonts w:ascii="Arial" w:hAnsi="Arial" w:cs="Arial"/>
          <w:sz w:val="24"/>
          <w:szCs w:val="24"/>
        </w:rPr>
      </w:pPr>
    </w:p>
    <w:p w:rsidR="00B51F40" w:rsidRPr="00612798" w:rsidRDefault="00B51F40" w:rsidP="00043067">
      <w:pPr>
        <w:pStyle w:val="Heading2"/>
      </w:pPr>
      <w:bookmarkStart w:id="40" w:name="_Toc218554183"/>
      <w:r w:rsidRPr="00612798">
        <w:t>Systematic Literature Review:</w:t>
      </w:r>
      <w:bookmarkEnd w:id="40"/>
    </w:p>
    <w:p w:rsidR="00B51F40" w:rsidRDefault="00B51F40" w:rsidP="00043067">
      <w:pPr>
        <w:spacing w:line="360" w:lineRule="auto"/>
        <w:jc w:val="both"/>
        <w:rPr>
          <w:rFonts w:ascii="Arial" w:hAnsi="Arial" w:cs="Arial"/>
          <w:sz w:val="24"/>
          <w:szCs w:val="24"/>
        </w:rPr>
      </w:pPr>
      <w:r w:rsidRPr="00043067">
        <w:rPr>
          <w:rFonts w:ascii="Arial" w:hAnsi="Arial" w:cs="Arial"/>
          <w:sz w:val="24"/>
          <w:szCs w:val="24"/>
        </w:rPr>
        <w:t xml:space="preserve">A systematic literature review (SLR) is a structured and transparent method of identifying, evaluating, and synthesising existing research to answer a clearly defined research </w:t>
      </w:r>
      <w:r w:rsidRPr="00043067">
        <w:rPr>
          <w:rFonts w:ascii="Arial" w:hAnsi="Arial" w:cs="Arial"/>
          <w:sz w:val="24"/>
          <w:szCs w:val="24"/>
        </w:rPr>
        <w:lastRenderedPageBreak/>
        <w:t>question</w:t>
      </w:r>
      <w:r w:rsidR="004D12EA">
        <w:rPr>
          <w:rFonts w:ascii="Arial" w:hAnsi="Arial" w:cs="Arial"/>
          <w:sz w:val="24"/>
          <w:szCs w:val="24"/>
        </w:rPr>
        <w:fldChar w:fldCharType="begin"/>
      </w:r>
      <w:r w:rsidR="004D12EA">
        <w:rPr>
          <w:rFonts w:ascii="Arial" w:hAnsi="Arial" w:cs="Arial"/>
          <w:sz w:val="24"/>
          <w:szCs w:val="24"/>
        </w:rPr>
        <w:instrText xml:space="preserve"> ADDIN ZOTERO_ITEM CSL_CITATION {"citationID":"LzLB4M4E","properties":{"formattedCitation":"(Higgins et al., 2022)","plainCitation":"(Higgins et al., 2022)","noteIndex":0},"citationItems":[{"id":48,"uris":["http://zotero.org/users/local/68lBfxsN/items/UCPNRESW"],"itemData":{"id":48,"type":"book","edition":"2","event-place":"Chichester","publisher":"Wiley","publisher-place":"Chichester","title":"Cochrane Handbook for Systematic Reviews of Interventions","author":[{"family":"Higgins","given":"Julian P.T."},{"family":"Thomas","given":"James"},{"family":"Chandler","given":"Jacqueline"}],"issued":{"date-parts":[["2022"]]}}}],"schema":"https://github.com/citation-style-language/schema/raw/master/csl-citation.json"} </w:instrText>
      </w:r>
      <w:r w:rsidR="004D12EA">
        <w:rPr>
          <w:rFonts w:ascii="Arial" w:hAnsi="Arial" w:cs="Arial"/>
          <w:sz w:val="24"/>
          <w:szCs w:val="24"/>
        </w:rPr>
        <w:fldChar w:fldCharType="separate"/>
      </w:r>
      <w:r w:rsidR="004D12EA" w:rsidRPr="004D12EA">
        <w:rPr>
          <w:rFonts w:ascii="Arial" w:hAnsi="Arial" w:cs="Arial"/>
          <w:sz w:val="24"/>
        </w:rPr>
        <w:t>(Higgins et al., 2022)</w:t>
      </w:r>
      <w:r w:rsidR="004D12EA">
        <w:rPr>
          <w:rFonts w:ascii="Arial" w:hAnsi="Arial" w:cs="Arial"/>
          <w:sz w:val="24"/>
          <w:szCs w:val="24"/>
        </w:rPr>
        <w:fldChar w:fldCharType="end"/>
      </w:r>
      <w:r w:rsidRPr="00043067">
        <w:rPr>
          <w:rFonts w:ascii="Arial" w:hAnsi="Arial" w:cs="Arial"/>
          <w:sz w:val="24"/>
          <w:szCs w:val="24"/>
        </w:rPr>
        <w:t>. Unlike traditional narrative reviews, an SLR follows a predefined and replicable process designed to minimise bias and ensure comprehensive coverage of the available evidence. The primary purpose of an SLR is to provide an objective summary of current knowledge, identify gaps in the literature, and inform future research, policy, or practice.</w:t>
      </w:r>
    </w:p>
    <w:p w:rsidR="00043067" w:rsidRDefault="00043067" w:rsidP="00043067">
      <w:pPr>
        <w:keepNext/>
        <w:spacing w:line="360" w:lineRule="auto"/>
        <w:jc w:val="both"/>
      </w:pPr>
      <w:r>
        <w:rPr>
          <w:rFonts w:ascii="Arial" w:hAnsi="Arial" w:cs="Arial"/>
          <w:noProof/>
          <w:sz w:val="24"/>
          <w:szCs w:val="24"/>
          <w:lang w:val="en-US"/>
        </w:rPr>
        <w:drawing>
          <wp:inline distT="0" distB="0" distL="0" distR="0" wp14:anchorId="2B77B5B0" wp14:editId="2A81ED4B">
            <wp:extent cx="5943600" cy="22313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ure_3_1_Search_Workflow.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231390"/>
                    </a:xfrm>
                    <a:prstGeom prst="rect">
                      <a:avLst/>
                    </a:prstGeom>
                  </pic:spPr>
                </pic:pic>
              </a:graphicData>
            </a:graphic>
          </wp:inline>
        </w:drawing>
      </w:r>
    </w:p>
    <w:p w:rsidR="00043067" w:rsidRDefault="00043067" w:rsidP="00043067">
      <w:pPr>
        <w:pStyle w:val="Caption"/>
        <w:jc w:val="center"/>
      </w:pPr>
      <w:bookmarkStart w:id="41" w:name="_Toc218554383"/>
      <w:r>
        <w:t xml:space="preserve">Figure </w:t>
      </w:r>
      <w:r>
        <w:fldChar w:fldCharType="begin"/>
      </w:r>
      <w:r>
        <w:instrText xml:space="preserve"> SEQ Figure \* ARABIC </w:instrText>
      </w:r>
      <w:r>
        <w:fldChar w:fldCharType="separate"/>
      </w:r>
      <w:r w:rsidR="00DA69D2">
        <w:rPr>
          <w:noProof/>
        </w:rPr>
        <w:t>6</w:t>
      </w:r>
      <w:r>
        <w:fldChar w:fldCharType="end"/>
      </w:r>
      <w:r>
        <w:t xml:space="preserve"> </w:t>
      </w:r>
      <w:r w:rsidRPr="005052CE">
        <w:t>Search Strategy Workflow</w:t>
      </w:r>
      <w:bookmarkEnd w:id="41"/>
    </w:p>
    <w:p w:rsidR="00043067" w:rsidRPr="00043067" w:rsidRDefault="00043067" w:rsidP="00043067"/>
    <w:p w:rsidR="00B51F40" w:rsidRPr="00043067" w:rsidRDefault="00B51F40" w:rsidP="00043067">
      <w:pPr>
        <w:spacing w:line="360" w:lineRule="auto"/>
        <w:jc w:val="both"/>
        <w:rPr>
          <w:rFonts w:ascii="Arial" w:hAnsi="Arial" w:cs="Arial"/>
          <w:sz w:val="24"/>
          <w:szCs w:val="24"/>
        </w:rPr>
      </w:pPr>
      <w:r w:rsidRPr="00043067">
        <w:rPr>
          <w:rFonts w:ascii="Arial" w:hAnsi="Arial" w:cs="Arial"/>
          <w:sz w:val="24"/>
          <w:szCs w:val="24"/>
        </w:rPr>
        <w:t>To achieve a comprehensive SLR, several key steps are followed. These include formulating a focused research question, often guided by frameworks such as PICO or PEO; developing a systematic search strategy; and searching multiple relevant academic databases. Predefined inclusion and exclusion criteria are then applied to screen titles, abstracts, and full texts</w:t>
      </w:r>
      <w:r w:rsidR="004D12EA">
        <w:rPr>
          <w:rFonts w:ascii="Arial" w:hAnsi="Arial" w:cs="Arial"/>
          <w:sz w:val="24"/>
          <w:szCs w:val="24"/>
        </w:rPr>
        <w:fldChar w:fldCharType="begin"/>
      </w:r>
      <w:r w:rsidR="004D12EA">
        <w:rPr>
          <w:rFonts w:ascii="Arial" w:hAnsi="Arial" w:cs="Arial"/>
          <w:sz w:val="24"/>
          <w:szCs w:val="24"/>
        </w:rPr>
        <w:instrText xml:space="preserve"> ADDIN ZOTERO_ITEM CSL_CITATION {"citationID":"fec5xRKA","properties":{"formattedCitation":"(Aveyard, 2019)","plainCitation":"(Aveyard, 2019)","noteIndex":0},"citationItems":[{"id":3,"uris":["http://zotero.org/users/local/68lBfxsN/items/RT3P83NT"],"itemData":{"id":3,"type":"book","edition":"4","event-place":"Maidenhead","publisher":"Open University Press","publisher-place":"Maidenhead","title":"Doing a Literature Review in Health and Social Care","author":[{"family":"Aveyard","given":"Helen"}],"issued":{"date-parts":[["2019"]]}}}],"schema":"https://github.com/citation-style-language/schema/raw/master/csl-citation.json"} </w:instrText>
      </w:r>
      <w:r w:rsidR="004D12EA">
        <w:rPr>
          <w:rFonts w:ascii="Arial" w:hAnsi="Arial" w:cs="Arial"/>
          <w:sz w:val="24"/>
          <w:szCs w:val="24"/>
        </w:rPr>
        <w:fldChar w:fldCharType="separate"/>
      </w:r>
      <w:r w:rsidR="004D12EA" w:rsidRPr="004D12EA">
        <w:rPr>
          <w:rFonts w:ascii="Arial" w:hAnsi="Arial" w:cs="Arial"/>
          <w:sz w:val="24"/>
        </w:rPr>
        <w:t>(Aveyard, 2019)</w:t>
      </w:r>
      <w:r w:rsidR="004D12EA">
        <w:rPr>
          <w:rFonts w:ascii="Arial" w:hAnsi="Arial" w:cs="Arial"/>
          <w:sz w:val="24"/>
          <w:szCs w:val="24"/>
        </w:rPr>
        <w:fldChar w:fldCharType="end"/>
      </w:r>
      <w:r w:rsidRPr="00043067">
        <w:rPr>
          <w:rFonts w:ascii="Arial" w:hAnsi="Arial" w:cs="Arial"/>
          <w:sz w:val="24"/>
          <w:szCs w:val="24"/>
        </w:rPr>
        <w:t>. Eligible studies are critically appraised, and relevant data are extracted and synthesised, commonly using narrative or thematic methods when heterogeneity is present. The use of PRISMA guidelines further enhances transparency and methodological rigour throughout the review process.</w:t>
      </w:r>
    </w:p>
    <w:p w:rsidR="00B50A96" w:rsidRPr="00612798" w:rsidRDefault="00B50A96" w:rsidP="00043067">
      <w:pPr>
        <w:pStyle w:val="Heading2"/>
      </w:pPr>
      <w:bookmarkStart w:id="42" w:name="_Toc218554184"/>
      <w:r w:rsidRPr="00612798">
        <w:t>Transparency and reproducibility in review methods</w:t>
      </w:r>
      <w:bookmarkEnd w:id="42"/>
    </w:p>
    <w:p w:rsidR="00043067" w:rsidRDefault="00B50A96" w:rsidP="00043067">
      <w:pPr>
        <w:spacing w:line="360" w:lineRule="auto"/>
        <w:jc w:val="both"/>
        <w:rPr>
          <w:rFonts w:ascii="Arial" w:hAnsi="Arial" w:cs="Arial"/>
          <w:sz w:val="24"/>
          <w:szCs w:val="24"/>
        </w:rPr>
      </w:pPr>
      <w:r w:rsidRPr="00043067">
        <w:rPr>
          <w:rFonts w:ascii="Arial" w:hAnsi="Arial" w:cs="Arial"/>
          <w:sz w:val="24"/>
          <w:szCs w:val="24"/>
        </w:rPr>
        <w:t xml:space="preserve">A key strength of systematic review methodology is the ability to demonstrate transparency in decision-making. To achieve this, the review process should explicitly describe how studies were identified, screened, included, and appraised. In practice, this involves documenting the search dates, databases searched, and the logic underpinning </w:t>
      </w:r>
      <w:r w:rsidRPr="00043067">
        <w:rPr>
          <w:rFonts w:ascii="Arial" w:hAnsi="Arial" w:cs="Arial"/>
          <w:sz w:val="24"/>
          <w:szCs w:val="24"/>
        </w:rPr>
        <w:lastRenderedPageBreak/>
        <w:t>search terms. It also requires a clear description of the screening pathway from titles and abstracts to full-text eligibility decisions. While systematic reviews often use dual screening to minimise selection bias, student-led reviews may adopt pragmatic approaches such as a second review of a sample of screening decisions or structured rec</w:t>
      </w:r>
      <w:r w:rsidR="00043067">
        <w:rPr>
          <w:rFonts w:ascii="Arial" w:hAnsi="Arial" w:cs="Arial"/>
          <w:sz w:val="24"/>
          <w:szCs w:val="24"/>
        </w:rPr>
        <w:t>onciliation of uncertain cases</w:t>
      </w:r>
      <w:r w:rsidR="004D12EA">
        <w:rPr>
          <w:rFonts w:ascii="Arial" w:hAnsi="Arial" w:cs="Arial"/>
          <w:sz w:val="24"/>
          <w:szCs w:val="24"/>
        </w:rPr>
        <w:fldChar w:fldCharType="begin"/>
      </w:r>
      <w:r w:rsidR="004D12EA">
        <w:rPr>
          <w:rFonts w:ascii="Arial" w:hAnsi="Arial" w:cs="Arial"/>
          <w:sz w:val="24"/>
          <w:szCs w:val="24"/>
        </w:rPr>
        <w:instrText xml:space="preserve"> ADDIN ZOTERO_ITEM CSL_CITATION {"citationID":"p6ivliBy","properties":{"formattedCitation":"(Higgins et al., 2022)","plainCitation":"(Higgins et al., 2022)","noteIndex":0},"citationItems":[{"id":48,"uris":["http://zotero.org/users/local/68lBfxsN/items/UCPNRESW"],"itemData":{"id":48,"type":"book","edition":"2","event-place":"Chichester","publisher":"Wiley","publisher-place":"Chichester","title":"Cochrane Handbook for Systematic Reviews of Interventions","author":[{"family":"Higgins","given":"Julian P.T."},{"family":"Thomas","given":"James"},{"family":"Chandler","given":"Jacqueline"}],"issued":{"date-parts":[["2022"]]}}}],"schema":"https://github.com/citation-style-language/schema/raw/master/csl-citation.json"} </w:instrText>
      </w:r>
      <w:r w:rsidR="004D12EA">
        <w:rPr>
          <w:rFonts w:ascii="Arial" w:hAnsi="Arial" w:cs="Arial"/>
          <w:sz w:val="24"/>
          <w:szCs w:val="24"/>
        </w:rPr>
        <w:fldChar w:fldCharType="separate"/>
      </w:r>
      <w:r w:rsidR="004D12EA" w:rsidRPr="004D12EA">
        <w:rPr>
          <w:rFonts w:ascii="Arial" w:hAnsi="Arial" w:cs="Arial"/>
          <w:sz w:val="24"/>
        </w:rPr>
        <w:t>(Higgins et al., 2022)</w:t>
      </w:r>
      <w:r w:rsidR="004D12EA">
        <w:rPr>
          <w:rFonts w:ascii="Arial" w:hAnsi="Arial" w:cs="Arial"/>
          <w:sz w:val="24"/>
          <w:szCs w:val="24"/>
        </w:rPr>
        <w:fldChar w:fldCharType="end"/>
      </w:r>
      <w:r w:rsidR="00043067">
        <w:rPr>
          <w:rFonts w:ascii="Arial" w:hAnsi="Arial" w:cs="Arial"/>
          <w:sz w:val="24"/>
          <w:szCs w:val="24"/>
        </w:rPr>
        <w:t xml:space="preserve">. </w:t>
      </w:r>
    </w:p>
    <w:p w:rsidR="00B50A96" w:rsidRPr="00043067" w:rsidRDefault="00B50A96" w:rsidP="00043067">
      <w:pPr>
        <w:spacing w:line="360" w:lineRule="auto"/>
        <w:jc w:val="both"/>
        <w:rPr>
          <w:rFonts w:ascii="Arial" w:hAnsi="Arial" w:cs="Arial"/>
          <w:sz w:val="24"/>
          <w:szCs w:val="24"/>
        </w:rPr>
      </w:pPr>
      <w:r w:rsidRPr="00043067">
        <w:rPr>
          <w:rFonts w:ascii="Arial" w:hAnsi="Arial" w:cs="Arial"/>
          <w:sz w:val="24"/>
          <w:szCs w:val="24"/>
        </w:rPr>
        <w:t>Reproducibility was supported through consistent application of inclusion and exclusion criteria, use of a predefined extraction form, and structured critical appraisal tools appropriate to each study design. This reduces the risk that conclusions are driven by selectively reported findings or by undue weighting of weaker studies. These procedures are particularly important in community-based mental health research, where heterogeneity in interventions and outcomes can otherwise result in inconsistent interpretation.</w:t>
      </w:r>
    </w:p>
    <w:p w:rsidR="00800884" w:rsidRPr="00612798" w:rsidRDefault="00800884" w:rsidP="00043067">
      <w:pPr>
        <w:pStyle w:val="Heading2"/>
      </w:pPr>
      <w:bookmarkStart w:id="43" w:name="_Toc218554185"/>
      <w:r w:rsidRPr="00612798">
        <w:t>Search Terms and Search Framework</w:t>
      </w:r>
      <w:bookmarkEnd w:id="43"/>
    </w:p>
    <w:p w:rsidR="00800884" w:rsidRPr="00612798" w:rsidRDefault="00800884" w:rsidP="00043067">
      <w:pPr>
        <w:pStyle w:val="Heading3"/>
      </w:pPr>
      <w:bookmarkStart w:id="44" w:name="_Toc218554186"/>
      <w:r w:rsidRPr="00612798">
        <w:t>Definition and Purpose of Search Terms</w:t>
      </w:r>
      <w:bookmarkEnd w:id="44"/>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Search terms are keywords or phrases used to retrieve relevant literature from academic databases. In research, search terms act as a structured representation of the research question, enabling the systematic identification of studies that align with the topic of interest</w:t>
      </w:r>
      <w:r w:rsidR="00C732D0">
        <w:rPr>
          <w:rFonts w:ascii="Arial" w:hAnsi="Arial" w:cs="Arial"/>
          <w:sz w:val="24"/>
          <w:szCs w:val="24"/>
        </w:rPr>
        <w:fldChar w:fldCharType="begin"/>
      </w:r>
      <w:r w:rsidR="00C732D0">
        <w:rPr>
          <w:rFonts w:ascii="Arial" w:hAnsi="Arial" w:cs="Arial"/>
          <w:sz w:val="24"/>
          <w:szCs w:val="24"/>
        </w:rPr>
        <w:instrText xml:space="preserve"> ADDIN ZOTERO_ITEM CSL_CITATION {"citationID":"AsRUEBUV","properties":{"formattedCitation":"(Cooke et al., 2012)","plainCitation":"(Cooke et al., 2012)","noteIndex":0},"citationItems":[{"id":26,"uris":["http://zotero.org/users/local/68lBfxsN/items/LRR7FS2D"],"itemData":{"id":26,"type":"article-journal","container-title":"Qualitative Health Research","issue":"10","page":"1435–1443","title":"Beyond PICO","volume":"22","author":[{"family":"Cooke","given":"Alison"},{"family":"Smith","given":"Debbie"},{"family":"Booth","given":"Andrew"}],"issued":{"date-parts":[["2012"]]}}}],"schema":"https://github.com/citation-style-language/schema/raw/master/csl-citation.json"} </w:instrText>
      </w:r>
      <w:r w:rsidR="00C732D0">
        <w:rPr>
          <w:rFonts w:ascii="Arial" w:hAnsi="Arial" w:cs="Arial"/>
          <w:sz w:val="24"/>
          <w:szCs w:val="24"/>
        </w:rPr>
        <w:fldChar w:fldCharType="separate"/>
      </w:r>
      <w:r w:rsidR="00C732D0" w:rsidRPr="00C732D0">
        <w:rPr>
          <w:rFonts w:ascii="Arial" w:hAnsi="Arial" w:cs="Arial"/>
          <w:sz w:val="24"/>
        </w:rPr>
        <w:t>(Cooke et al., 2012)</w:t>
      </w:r>
      <w:r w:rsidR="00C732D0">
        <w:rPr>
          <w:rFonts w:ascii="Arial" w:hAnsi="Arial" w:cs="Arial"/>
          <w:sz w:val="24"/>
          <w:szCs w:val="24"/>
        </w:rPr>
        <w:fldChar w:fldCharType="end"/>
      </w:r>
      <w:r w:rsidRPr="00043067">
        <w:rPr>
          <w:rFonts w:ascii="Arial" w:hAnsi="Arial" w:cs="Arial"/>
          <w:sz w:val="24"/>
          <w:szCs w:val="24"/>
        </w:rPr>
        <w:t xml:space="preserve">. Carefully selected search terms are essential to ensure that the literature search is both comprehensive and focused, reducing the risk of missing relevant studies or retrieving an excessive number of irrelevant results. In systematic literature reviews, the use of clearly defined search terms enhances transparency, reproducibility, and methodological </w:t>
      </w:r>
      <w:r w:rsidR="00B50A96" w:rsidRPr="00043067">
        <w:rPr>
          <w:rFonts w:ascii="Arial" w:hAnsi="Arial" w:cs="Arial"/>
          <w:sz w:val="24"/>
          <w:szCs w:val="24"/>
        </w:rPr>
        <w:t>rigor</w:t>
      </w:r>
      <w:r w:rsidR="00C732D0">
        <w:rPr>
          <w:rFonts w:ascii="Arial" w:hAnsi="Arial" w:cs="Arial"/>
          <w:sz w:val="24"/>
          <w:szCs w:val="24"/>
        </w:rPr>
        <w:fldChar w:fldCharType="begin"/>
      </w:r>
      <w:r w:rsidR="00C732D0">
        <w:rPr>
          <w:rFonts w:ascii="Arial" w:hAnsi="Arial" w:cs="Arial"/>
          <w:sz w:val="24"/>
          <w:szCs w:val="24"/>
        </w:rPr>
        <w:instrText xml:space="preserve"> ADDIN ZOTERO_ITEM CSL_CITATION {"citationID":"3UyeCYAD","properties":{"formattedCitation":"(Higgins et al., 2022)","plainCitation":"(Higgins et al., 2022)","noteIndex":0},"citationItems":[{"id":48,"uris":["http://zotero.org/users/local/68lBfxsN/items/UCPNRESW"],"itemData":{"id":48,"type":"book","edition":"2","event-place":"Chichester","publisher":"Wiley","publisher-place":"Chichester","title":"Cochrane Handbook for Systematic Reviews of Interventions","author":[{"family":"Higgins","given":"Julian P.T."},{"family":"Thomas","given":"James"},{"family":"Chandler","given":"Jacqueline"}],"issued":{"date-parts":[["2022"]]}}}],"schema":"https://github.com/citation-style-language/schema/raw/master/csl-citation.json"} </w:instrText>
      </w:r>
      <w:r w:rsidR="00C732D0">
        <w:rPr>
          <w:rFonts w:ascii="Arial" w:hAnsi="Arial" w:cs="Arial"/>
          <w:sz w:val="24"/>
          <w:szCs w:val="24"/>
        </w:rPr>
        <w:fldChar w:fldCharType="separate"/>
      </w:r>
      <w:r w:rsidR="00C732D0" w:rsidRPr="00C732D0">
        <w:rPr>
          <w:rFonts w:ascii="Arial" w:hAnsi="Arial" w:cs="Arial"/>
          <w:sz w:val="24"/>
        </w:rPr>
        <w:t>(Higgins et al., 2022)</w:t>
      </w:r>
      <w:r w:rsidR="00C732D0">
        <w:rPr>
          <w:rFonts w:ascii="Arial" w:hAnsi="Arial" w:cs="Arial"/>
          <w:sz w:val="24"/>
          <w:szCs w:val="24"/>
        </w:rPr>
        <w:fldChar w:fldCharType="end"/>
      </w:r>
      <w:r w:rsidRPr="00043067">
        <w:rPr>
          <w:rFonts w:ascii="Arial" w:hAnsi="Arial" w:cs="Arial"/>
          <w:sz w:val="24"/>
          <w:szCs w:val="24"/>
        </w:rPr>
        <w:t>.</w:t>
      </w:r>
    </w:p>
    <w:p w:rsidR="00800884" w:rsidRPr="00612798" w:rsidRDefault="00800884" w:rsidP="00043067">
      <w:pPr>
        <w:pStyle w:val="Heading3"/>
      </w:pPr>
      <w:bookmarkStart w:id="45" w:name="_Toc218554187"/>
      <w:r w:rsidRPr="00612798">
        <w:t>Importance of Using Synonyms in Literature Searching</w:t>
      </w:r>
      <w:bookmarkEnd w:id="45"/>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 xml:space="preserve">The use of synonyms and related terms is critical in academic searching because different authors, disciplines, and databases often use varied terminology to describe the same concepts. For example, adolescents may be referred to as young people, youth, or teenagers, while depression may be described as depressive symptoms or low mood. Without the inclusion of synonyms, relevant studies may be overlooked, leading to an incomplete evidence base. Incorporating multiple synonymous terms ensures broader </w:t>
      </w:r>
      <w:r w:rsidRPr="00043067">
        <w:rPr>
          <w:rFonts w:ascii="Arial" w:hAnsi="Arial" w:cs="Arial"/>
          <w:sz w:val="24"/>
          <w:szCs w:val="24"/>
        </w:rPr>
        <w:lastRenderedPageBreak/>
        <w:t>coverage of the literature and reduces publication and indexing bias, particularly in multidisciplinary fields such as mental health and social care</w:t>
      </w:r>
      <w:r w:rsidR="00C732D0">
        <w:rPr>
          <w:rFonts w:ascii="Arial" w:hAnsi="Arial" w:cs="Arial"/>
          <w:sz w:val="24"/>
          <w:szCs w:val="24"/>
        </w:rPr>
        <w:fldChar w:fldCharType="begin"/>
      </w:r>
      <w:r w:rsidR="00C732D0">
        <w:rPr>
          <w:rFonts w:ascii="Arial" w:hAnsi="Arial" w:cs="Arial"/>
          <w:sz w:val="24"/>
          <w:szCs w:val="24"/>
        </w:rPr>
        <w:instrText xml:space="preserve"> ADDIN ZOTERO_ITEM CSL_CITATION {"citationID":"i5Ha91DZ","properties":{"formattedCitation":"(Cooke et al., 2012)","plainCitation":"(Cooke et al., 2012)","noteIndex":0},"citationItems":[{"id":26,"uris":["http://zotero.org/users/local/68lBfxsN/items/LRR7FS2D"],"itemData":{"id":26,"type":"article-journal","container-title":"Qualitative Health Research","issue":"10","page":"1435–1443","title":"Beyond PICO","volume":"22","author":[{"family":"Cooke","given":"Alison"},{"family":"Smith","given":"Debbie"},{"family":"Booth","given":"Andrew"}],"issued":{"date-parts":[["2012"]]}}}],"schema":"https://github.com/citation-style-language/schema/raw/master/csl-citation.json"} </w:instrText>
      </w:r>
      <w:r w:rsidR="00C732D0">
        <w:rPr>
          <w:rFonts w:ascii="Arial" w:hAnsi="Arial" w:cs="Arial"/>
          <w:sz w:val="24"/>
          <w:szCs w:val="24"/>
        </w:rPr>
        <w:fldChar w:fldCharType="separate"/>
      </w:r>
      <w:r w:rsidR="00C732D0" w:rsidRPr="00C732D0">
        <w:rPr>
          <w:rFonts w:ascii="Arial" w:hAnsi="Arial" w:cs="Arial"/>
          <w:sz w:val="24"/>
        </w:rPr>
        <w:t>(Cooke et al., 2012)</w:t>
      </w:r>
      <w:r w:rsidR="00C732D0">
        <w:rPr>
          <w:rFonts w:ascii="Arial" w:hAnsi="Arial" w:cs="Arial"/>
          <w:sz w:val="24"/>
          <w:szCs w:val="24"/>
        </w:rPr>
        <w:fldChar w:fldCharType="end"/>
      </w:r>
      <w:r w:rsidRPr="00043067">
        <w:rPr>
          <w:rFonts w:ascii="Arial" w:hAnsi="Arial" w:cs="Arial"/>
          <w:sz w:val="24"/>
          <w:szCs w:val="24"/>
        </w:rPr>
        <w:t>.</w:t>
      </w:r>
    </w:p>
    <w:p w:rsidR="00800884" w:rsidRPr="00612798" w:rsidRDefault="00800884" w:rsidP="00043067">
      <w:pPr>
        <w:pStyle w:val="Heading2"/>
      </w:pPr>
      <w:bookmarkStart w:id="46" w:name="_Toc218554188"/>
      <w:r w:rsidRPr="00612798">
        <w:t>Application of the PICO/PEO Framework</w:t>
      </w:r>
      <w:bookmarkEnd w:id="46"/>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To structure and refine the search strategy, key elements of the PICO framework (Population, Intervention, Comparison, Outcome) were applied. This framework is commonly used in health and social science research to translate a research question into searchable components</w:t>
      </w:r>
      <w:r w:rsidR="00C732D0">
        <w:rPr>
          <w:rFonts w:ascii="Arial" w:hAnsi="Arial" w:cs="Arial"/>
          <w:sz w:val="24"/>
          <w:szCs w:val="24"/>
        </w:rPr>
        <w:fldChar w:fldCharType="begin"/>
      </w:r>
      <w:r w:rsidR="00C732D0">
        <w:rPr>
          <w:rFonts w:ascii="Arial" w:hAnsi="Arial" w:cs="Arial"/>
          <w:sz w:val="24"/>
          <w:szCs w:val="24"/>
        </w:rPr>
        <w:instrText xml:space="preserve"> ADDIN ZOTERO_ITEM CSL_CITATION {"citationID":"pZKoK9Eh","properties":{"formattedCitation":"(Higgins et al., 2022)","plainCitation":"(Higgins et al., 2022)","noteIndex":0},"citationItems":[{"id":48,"uris":["http://zotero.org/users/local/68lBfxsN/items/UCPNRESW"],"itemData":{"id":48,"type":"book","edition":"2","event-place":"Chichester","publisher":"Wiley","publisher-place":"Chichester","title":"Cochrane Handbook for Systematic Reviews of Interventions","author":[{"family":"Higgins","given":"Julian P.T."},{"family":"Thomas","given":"James"},{"family":"Chandler","given":"Jacqueline"}],"issued":{"date-parts":[["2022"]]}}}],"schema":"https://github.com/citation-style-language/schema/raw/master/csl-citation.json"} </w:instrText>
      </w:r>
      <w:r w:rsidR="00C732D0">
        <w:rPr>
          <w:rFonts w:ascii="Arial" w:hAnsi="Arial" w:cs="Arial"/>
          <w:sz w:val="24"/>
          <w:szCs w:val="24"/>
        </w:rPr>
        <w:fldChar w:fldCharType="separate"/>
      </w:r>
      <w:r w:rsidR="00C732D0" w:rsidRPr="00C732D0">
        <w:rPr>
          <w:rFonts w:ascii="Arial" w:hAnsi="Arial" w:cs="Arial"/>
          <w:sz w:val="24"/>
        </w:rPr>
        <w:t>(Higgins et al., 2022)</w:t>
      </w:r>
      <w:r w:rsidR="00C732D0">
        <w:rPr>
          <w:rFonts w:ascii="Arial" w:hAnsi="Arial" w:cs="Arial"/>
          <w:sz w:val="24"/>
          <w:szCs w:val="24"/>
        </w:rPr>
        <w:fldChar w:fldCharType="end"/>
      </w:r>
      <w:r w:rsidRPr="00043067">
        <w:rPr>
          <w:rFonts w:ascii="Arial" w:hAnsi="Arial" w:cs="Arial"/>
          <w:sz w:val="24"/>
          <w:szCs w:val="24"/>
        </w:rPr>
        <w:t>.</w:t>
      </w:r>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Population (P): Adolescents aged 10–19 years in the UK (search terms included adolescent, young people, youth, teenager).</w:t>
      </w:r>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Intervention (I): Community-based mental health interventions (e.g., school-based programmes, counselling, CBT, mindfulness, digital mental health).</w:t>
      </w:r>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Comparison (C): Where applicable, usual care, waitlist control, or no intervention.</w:t>
      </w:r>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Outcome (O): Depression-related outcomes (e.g., depression, depressive symptoms, emotional wellbeing).</w:t>
      </w:r>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In addition, aspects of the PEO framework (Population, Exposure, Outcome) were relevant for studies without explicit comparators, particularly qualitative or observational research</w:t>
      </w:r>
      <w:r w:rsidR="00C732D0">
        <w:rPr>
          <w:rFonts w:ascii="Arial" w:hAnsi="Arial" w:cs="Arial"/>
          <w:sz w:val="24"/>
          <w:szCs w:val="24"/>
        </w:rPr>
        <w:fldChar w:fldCharType="begin"/>
      </w:r>
      <w:r w:rsidR="00C732D0">
        <w:rPr>
          <w:rFonts w:ascii="Arial" w:hAnsi="Arial" w:cs="Arial"/>
          <w:sz w:val="24"/>
          <w:szCs w:val="24"/>
        </w:rPr>
        <w:instrText xml:space="preserve"> ADDIN ZOTERO_ITEM CSL_CITATION {"citationID":"LolCi5Ka","properties":{"formattedCitation":"(Cooke et al., 2012)","plainCitation":"(Cooke et al., 2012)","noteIndex":0},"citationItems":[{"id":26,"uris":["http://zotero.org/users/local/68lBfxsN/items/LRR7FS2D"],"itemData":{"id":26,"type":"article-journal","container-title":"Qualitative Health Research","issue":"10","page":"1435–1443","title":"Beyond PICO","volume":"22","author":[{"family":"Cooke","given":"Alison"},{"family":"Smith","given":"Debbie"},{"family":"Booth","given":"Andrew"}],"issued":{"date-parts":[["2012"]]}}}],"schema":"https://github.com/citation-style-language/schema/raw/master/csl-citation.json"} </w:instrText>
      </w:r>
      <w:r w:rsidR="00C732D0">
        <w:rPr>
          <w:rFonts w:ascii="Arial" w:hAnsi="Arial" w:cs="Arial"/>
          <w:sz w:val="24"/>
          <w:szCs w:val="24"/>
        </w:rPr>
        <w:fldChar w:fldCharType="separate"/>
      </w:r>
      <w:r w:rsidR="00C732D0" w:rsidRPr="00C732D0">
        <w:rPr>
          <w:rFonts w:ascii="Arial" w:hAnsi="Arial" w:cs="Arial"/>
          <w:sz w:val="24"/>
        </w:rPr>
        <w:t>(Cooke et al., 2012)</w:t>
      </w:r>
      <w:r w:rsidR="00C732D0">
        <w:rPr>
          <w:rFonts w:ascii="Arial" w:hAnsi="Arial" w:cs="Arial"/>
          <w:sz w:val="24"/>
          <w:szCs w:val="24"/>
        </w:rPr>
        <w:fldChar w:fldCharType="end"/>
      </w:r>
      <w:r w:rsidRPr="00043067">
        <w:rPr>
          <w:rFonts w:ascii="Arial" w:hAnsi="Arial" w:cs="Arial"/>
          <w:sz w:val="24"/>
          <w:szCs w:val="24"/>
        </w:rPr>
        <w:t>. Here, exposure referred to participation in a community-based intervention, and outcomes focused on changes in depressive symptoms and perceived well-being.</w:t>
      </w:r>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By integrating PICO and PEO elements, the search strategy was sufficiently flexible to capture both quantitative effectiveness studies and qualitative research exploring implementation and acceptability, ensuring a comprehensive and balanced review of the available evidence.</w:t>
      </w:r>
    </w:p>
    <w:p w:rsidR="00800884" w:rsidRPr="00612798" w:rsidRDefault="00800884" w:rsidP="00043067">
      <w:pPr>
        <w:pStyle w:val="Heading2"/>
      </w:pPr>
      <w:bookmarkStart w:id="47" w:name="_Toc218554189"/>
      <w:r w:rsidRPr="00612798">
        <w:t>Keywords</w:t>
      </w:r>
      <w:bookmarkEnd w:id="47"/>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 xml:space="preserve">Keywords are specific terms used to locate relevant research literature within academic databases. Their effective use is essential for identifying studies that directly address the research question while minimising irrelevant results. Keywords were informed by the </w:t>
      </w:r>
      <w:r w:rsidRPr="00043067">
        <w:rPr>
          <w:rFonts w:ascii="Arial" w:hAnsi="Arial" w:cs="Arial"/>
          <w:sz w:val="24"/>
          <w:szCs w:val="24"/>
        </w:rPr>
        <w:lastRenderedPageBreak/>
        <w:t>PICO framework and included adolescents, depression, community-based mental health interventions, school-based interventions, counselling, CBT, digital mental health, and United Kingdom. The inclusion of synonyms ensured a comprehensive and systematic search.</w:t>
      </w:r>
    </w:p>
    <w:p w:rsidR="00800884" w:rsidRPr="00612798" w:rsidRDefault="00800884" w:rsidP="00612798"/>
    <w:p w:rsidR="00800884" w:rsidRPr="00612798" w:rsidRDefault="00800884" w:rsidP="00043067">
      <w:pPr>
        <w:pStyle w:val="Heading2"/>
      </w:pPr>
      <w:bookmarkStart w:id="48" w:name="_Toc218554190"/>
      <w:r w:rsidRPr="00612798">
        <w:t>Databases</w:t>
      </w:r>
      <w:bookmarkEnd w:id="48"/>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A systematic search for academic literature was conducted using multiple electronic databases to ensure comprehensive coverage of the research topic. Academic databases provide access to peer-reviewed, high-quality research and are essential for evidence-based studies. Searching multiple databases is necessary because no single database indexes all relevant journals, and reliance on one source risks missing key studies (Booth et al., 2016). Evidence suggests that using several databases increases retrieval of relevant articles and reduces publication and indexing bias.</w:t>
      </w:r>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The databases selected reflect the multidisciplinary nature of adolescent mental health research, which spans psychology, public health, education, and social care. PsycINFO was used to identify psychological and mental health studies, MEDLINE for medical and clinical research, CINAHL for nursing and allied health literature, Scopus for broader interdisciplinary coverage, and Web of Science for citation tracking and high-impact journals</w:t>
      </w:r>
      <w:r w:rsidR="00C732D0">
        <w:rPr>
          <w:rFonts w:ascii="Arial" w:hAnsi="Arial" w:cs="Arial"/>
          <w:sz w:val="24"/>
          <w:szCs w:val="24"/>
        </w:rPr>
        <w:fldChar w:fldCharType="begin"/>
      </w:r>
      <w:r w:rsidR="00C732D0">
        <w:rPr>
          <w:rFonts w:ascii="Arial" w:hAnsi="Arial" w:cs="Arial"/>
          <w:sz w:val="24"/>
          <w:szCs w:val="24"/>
        </w:rPr>
        <w:instrText xml:space="preserve"> ADDIN ZOTERO_ITEM CSL_CITATION {"citationID":"skwS1RCT","properties":{"formattedCitation":"(Higgins et al., 2022)","plainCitation":"(Higgins et al., 2022)","noteIndex":0},"citationItems":[{"id":48,"uris":["http://zotero.org/users/local/68lBfxsN/items/UCPNRESW"],"itemData":{"id":48,"type":"book","edition":"2","event-place":"Chichester","publisher":"Wiley","publisher-place":"Chichester","title":"Cochrane Handbook for Systematic Reviews of Interventions","author":[{"family":"Higgins","given":"Julian P.T."},{"family":"Thomas","given":"James"},{"family":"Chandler","given":"Jacqueline"}],"issued":{"date-parts":[["2022"]]}}}],"schema":"https://github.com/citation-style-language/schema/raw/master/csl-citation.json"} </w:instrText>
      </w:r>
      <w:r w:rsidR="00C732D0">
        <w:rPr>
          <w:rFonts w:ascii="Arial" w:hAnsi="Arial" w:cs="Arial"/>
          <w:sz w:val="24"/>
          <w:szCs w:val="24"/>
        </w:rPr>
        <w:fldChar w:fldCharType="separate"/>
      </w:r>
      <w:r w:rsidR="00C732D0" w:rsidRPr="00C732D0">
        <w:rPr>
          <w:rFonts w:ascii="Arial" w:hAnsi="Arial" w:cs="Arial"/>
          <w:sz w:val="24"/>
        </w:rPr>
        <w:t>(Higgins et al., 2022)</w:t>
      </w:r>
      <w:r w:rsidR="00C732D0">
        <w:rPr>
          <w:rFonts w:ascii="Arial" w:hAnsi="Arial" w:cs="Arial"/>
          <w:sz w:val="24"/>
          <w:szCs w:val="24"/>
        </w:rPr>
        <w:fldChar w:fldCharType="end"/>
      </w:r>
      <w:r w:rsidRPr="00043067">
        <w:rPr>
          <w:rFonts w:ascii="Arial" w:hAnsi="Arial" w:cs="Arial"/>
          <w:sz w:val="24"/>
          <w:szCs w:val="24"/>
        </w:rPr>
        <w:t>. Using these databases together ensured a robust, balanced, and methodologically sound search strategy appropriate for a systematic literature review.</w:t>
      </w:r>
    </w:p>
    <w:p w:rsidR="00800884" w:rsidRPr="00612798" w:rsidRDefault="00800884" w:rsidP="00612798"/>
    <w:p w:rsidR="00800884" w:rsidRPr="00612798" w:rsidRDefault="00800884" w:rsidP="00043067">
      <w:pPr>
        <w:pStyle w:val="Heading2"/>
      </w:pPr>
      <w:bookmarkStart w:id="49" w:name="_Toc218554191"/>
      <w:r w:rsidRPr="00612798">
        <w:t>Inclusion and Exclusion Criteria</w:t>
      </w:r>
      <w:bookmarkEnd w:id="49"/>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Inclusion and exclusion criteria are predefined conditions that determine which studies are eligible for a systematic review. Their use is essential to ensure transparency, consistency, and methodological rigour while reducing selection bias</w:t>
      </w:r>
      <w:r w:rsidR="00C732D0">
        <w:rPr>
          <w:rFonts w:ascii="Arial" w:hAnsi="Arial" w:cs="Arial"/>
          <w:sz w:val="24"/>
          <w:szCs w:val="24"/>
        </w:rPr>
        <w:fldChar w:fldCharType="begin"/>
      </w:r>
      <w:r w:rsidR="00C732D0">
        <w:rPr>
          <w:rFonts w:ascii="Arial" w:hAnsi="Arial" w:cs="Arial"/>
          <w:sz w:val="24"/>
          <w:szCs w:val="24"/>
        </w:rPr>
        <w:instrText xml:space="preserve"> ADDIN ZOTERO_ITEM CSL_CITATION {"citationID":"ek62vmtD","properties":{"formattedCitation":"(Higgins et al., 2022)","plainCitation":"(Higgins et al., 2022)","noteIndex":0},"citationItems":[{"id":48,"uris":["http://zotero.org/users/local/68lBfxsN/items/UCPNRESW"],"itemData":{"id":48,"type":"book","edition":"2","event-place":"Chichester","publisher":"Wiley","publisher-place":"Chichester","title":"Cochrane Handbook for Systematic Reviews of Interventions","author":[{"family":"Higgins","given":"Julian P.T."},{"family":"Thomas","given":"James"},{"family":"Chandler","given":"Jacqueline"}],"issued":{"date-parts":[["2022"]]}}}],"schema":"https://github.com/citation-style-language/schema/raw/master/csl-citation.json"} </w:instrText>
      </w:r>
      <w:r w:rsidR="00C732D0">
        <w:rPr>
          <w:rFonts w:ascii="Arial" w:hAnsi="Arial" w:cs="Arial"/>
          <w:sz w:val="24"/>
          <w:szCs w:val="24"/>
        </w:rPr>
        <w:fldChar w:fldCharType="separate"/>
      </w:r>
      <w:r w:rsidR="00C732D0" w:rsidRPr="00C732D0">
        <w:rPr>
          <w:rFonts w:ascii="Arial" w:hAnsi="Arial" w:cs="Arial"/>
          <w:sz w:val="24"/>
        </w:rPr>
        <w:t>(Higgins et al., 2022)</w:t>
      </w:r>
      <w:r w:rsidR="00C732D0">
        <w:rPr>
          <w:rFonts w:ascii="Arial" w:hAnsi="Arial" w:cs="Arial"/>
          <w:sz w:val="24"/>
          <w:szCs w:val="24"/>
        </w:rPr>
        <w:fldChar w:fldCharType="end"/>
      </w:r>
      <w:r w:rsidRPr="00043067">
        <w:rPr>
          <w:rFonts w:ascii="Arial" w:hAnsi="Arial" w:cs="Arial"/>
          <w:sz w:val="24"/>
          <w:szCs w:val="24"/>
        </w:rPr>
        <w:t xml:space="preserve">. Clearly defined criteria support replicability and ensure that the review remains focused on addressing the research question. By systematically applying these criteria, </w:t>
      </w:r>
      <w:r w:rsidRPr="00043067">
        <w:rPr>
          <w:rFonts w:ascii="Arial" w:hAnsi="Arial" w:cs="Arial"/>
          <w:sz w:val="24"/>
          <w:szCs w:val="24"/>
        </w:rPr>
        <w:lastRenderedPageBreak/>
        <w:t>only studies that were relevant, high-quality, and aligned with the aims of the review were included in the final analysis.</w:t>
      </w:r>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Inclusion and exclusion criteria are predefined conditions that determine which studies are eligible for a systematic review. Their use is essential to ensure transparency, consistency, and methodological rigour while reducing selection bias (Higgins et al., 2022). Clearly defined criteria support replicability and ensure that the review remains focused on addressing the research question. By systematically applying these criteria, only studies that were relevant, high-quality, and aligned with the aims of the review were included in the final analysis.</w:t>
      </w:r>
    </w:p>
    <w:p w:rsidR="00B51F40" w:rsidRPr="00612798" w:rsidRDefault="00B51F40" w:rsidP="00612798"/>
    <w:p w:rsidR="00800884" w:rsidRPr="00612798" w:rsidRDefault="003A0FC4" w:rsidP="00043067">
      <w:pPr>
        <w:pStyle w:val="Heading3"/>
      </w:pPr>
      <w:bookmarkStart w:id="50" w:name="_Toc218554192"/>
      <w:r w:rsidRPr="00612798">
        <w:t>Inclusion Criteria</w:t>
      </w:r>
      <w:bookmarkEnd w:id="50"/>
      <w:r w:rsidRPr="00612798">
        <w:t xml:space="preserve"> </w:t>
      </w:r>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Studies were included if they focused on adolescents aged 10–19 in the UK and examined community-based mental health interventions delivered in non-clinical settings such as schools, youth services, charities, or digital platforms. Eligible studies reported outcomes related to depression or depressive symptoms and were peer-reviewed, published in English, and employed quantitative, qualitative, or mixed-methods designs. Only studies published from 2000 onwards were considered to ensure contemporary relevance.</w:t>
      </w:r>
    </w:p>
    <w:p w:rsidR="00800884" w:rsidRPr="00612798" w:rsidRDefault="003A0FC4" w:rsidP="00043067">
      <w:pPr>
        <w:pStyle w:val="Heading3"/>
      </w:pPr>
      <w:bookmarkStart w:id="51" w:name="_Toc218554193"/>
      <w:r w:rsidRPr="00612798">
        <w:t>Exclusion Criteria</w:t>
      </w:r>
      <w:bookmarkEnd w:id="51"/>
      <w:r w:rsidRPr="00612798">
        <w:t xml:space="preserve"> </w:t>
      </w:r>
    </w:p>
    <w:p w:rsidR="00800884" w:rsidRPr="00043067" w:rsidRDefault="00800884" w:rsidP="00043067">
      <w:pPr>
        <w:spacing w:line="360" w:lineRule="auto"/>
        <w:jc w:val="both"/>
        <w:rPr>
          <w:rFonts w:ascii="Arial" w:hAnsi="Arial" w:cs="Arial"/>
          <w:sz w:val="24"/>
          <w:szCs w:val="24"/>
        </w:rPr>
      </w:pPr>
      <w:r w:rsidRPr="00043067">
        <w:rPr>
          <w:rFonts w:ascii="Arial" w:hAnsi="Arial" w:cs="Arial"/>
          <w:sz w:val="24"/>
          <w:szCs w:val="24"/>
        </w:rPr>
        <w:t>Studies were excluded if they focused exclusively on adults or children under 10 years of age, were conducted outside the UK, or evaluated purely clinical or inpatient interventions. Articles that did not report depression-related outcomes, were non-peer-reviewed, or consisted of opinion pieces, editorials, or dissertations were excluded. Studies published in languages other than English and those lacking sufficient methodological detail were also omitted from the review.</w:t>
      </w:r>
    </w:p>
    <w:p w:rsidR="003A0FC4" w:rsidRPr="00612798" w:rsidRDefault="003A0FC4" w:rsidP="00612798"/>
    <w:p w:rsidR="003A0FC4" w:rsidRPr="00612798" w:rsidRDefault="003A0FC4" w:rsidP="00043067">
      <w:pPr>
        <w:pStyle w:val="Heading2"/>
      </w:pPr>
      <w:bookmarkStart w:id="52" w:name="_Toc218554194"/>
      <w:r w:rsidRPr="00612798">
        <w:t>Search Results</w:t>
      </w:r>
      <w:bookmarkEnd w:id="52"/>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 xml:space="preserve">The systematic search across five electronic databases generated a substantial body of literature relating to community-based mental health interventions for adolescents. In </w:t>
      </w:r>
      <w:r w:rsidRPr="00043067">
        <w:rPr>
          <w:rFonts w:ascii="Arial" w:hAnsi="Arial" w:cs="Arial"/>
          <w:sz w:val="24"/>
          <w:szCs w:val="24"/>
        </w:rPr>
        <w:lastRenderedPageBreak/>
        <w:t>total, 1,124 records were identified through database searching, including PsycINFO, MEDLINE, CINAHL, Scopus, and Web of Science. Following the removal of 284 duplicate records, 840 unique articles remained for screening.</w:t>
      </w:r>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The first stage of screening involved a title and abstract review, conducted against the predefined inclusion and exclusion criteria. At this stage, 672 records were excluded due to clear irrelevance to the research question. Common reasons for exclusion included studies focusing on adult populations, non-UK settings, clinical or inpatient interventions, or outcomes unrelated to depression. This process resulted in 168 full-text articles being assessed for eligibility.</w:t>
      </w:r>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Full-text screening led to the exclusion of a further 132 studies. Reasons for exclusion included lack of a community-based intervention focus, absence of depression-related outcomes, inappropriate age range, or insufficient methodological detail. In addition, some studies were excluded because they were opinion pieces, protocols, or non-peer-reviewed sources. After full assessment, 36 studies met all inclusion criteria and were included in the final synthesis.</w:t>
      </w:r>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The study selection process followed the Preferred Reporting Items for Systematic Reviews and Meta-Analyses (PRISMA) guidelines to ensure transparency and methodological rigour. The PRISMA flow chart provides a visual summary of the identification, screening, eligibility, and inclusion stages, clearly illustrating how studies were systematically filtered and excluded at each stage. This structured approach reduces the risk of selection bias and enhances the reproducibility of the review.</w:t>
      </w:r>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The final set of included studies comprised a mix of quantitative, qualitative, and mixed-methods designs. Collectively, these studies examined a range of community-based mental health interventions delivered in schools, voluntary sector organisations, and digital platforms. The PRISMA framework ensured that only studies directly relevant to the research question—examining the effectiveness of community-based mental health interventions in reducing depressive symptoms among adolescents in the UK—were retained for analysis.</w:t>
      </w:r>
    </w:p>
    <w:p w:rsidR="00043067" w:rsidRDefault="003A0FC4" w:rsidP="00043067">
      <w:pPr>
        <w:keepNext/>
        <w:jc w:val="center"/>
      </w:pPr>
      <w:r w:rsidRPr="00612798">
        <w:rPr>
          <w:noProof/>
          <w:lang w:val="en-US"/>
        </w:rPr>
        <w:lastRenderedPageBreak/>
        <w:drawing>
          <wp:inline distT="0" distB="0" distL="0" distR="0" wp14:anchorId="55790D3E" wp14:editId="1FFDE9CE">
            <wp:extent cx="5943600" cy="3219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ISMA_Flow_Diagram (1).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3219450"/>
                    </a:xfrm>
                    <a:prstGeom prst="rect">
                      <a:avLst/>
                    </a:prstGeom>
                  </pic:spPr>
                </pic:pic>
              </a:graphicData>
            </a:graphic>
          </wp:inline>
        </w:drawing>
      </w:r>
    </w:p>
    <w:p w:rsidR="003A0FC4" w:rsidRPr="00612798" w:rsidRDefault="00043067" w:rsidP="00043067">
      <w:pPr>
        <w:pStyle w:val="Caption"/>
        <w:jc w:val="center"/>
      </w:pPr>
      <w:bookmarkStart w:id="53" w:name="_Toc218554384"/>
      <w:r>
        <w:t xml:space="preserve">Figure </w:t>
      </w:r>
      <w:r>
        <w:fldChar w:fldCharType="begin"/>
      </w:r>
      <w:r>
        <w:instrText xml:space="preserve"> SEQ Figure \* ARABIC </w:instrText>
      </w:r>
      <w:r>
        <w:fldChar w:fldCharType="separate"/>
      </w:r>
      <w:r w:rsidR="00DA69D2">
        <w:rPr>
          <w:noProof/>
        </w:rPr>
        <w:t>7</w:t>
      </w:r>
      <w:r>
        <w:fldChar w:fldCharType="end"/>
      </w:r>
      <w:r w:rsidRPr="00E91793">
        <w:t>PRISMA Flow Diagram</w:t>
      </w:r>
      <w:bookmarkEnd w:id="53"/>
    </w:p>
    <w:p w:rsidR="00800884" w:rsidRPr="00612798" w:rsidRDefault="00800884" w:rsidP="00612798"/>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This diagram visually represents:</w:t>
      </w:r>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Records identified (n = 1,124)</w:t>
      </w:r>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Duplicates removed (n = 284)</w:t>
      </w:r>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Records screened (n = 840)</w:t>
      </w:r>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Records excluded (n = 672)</w:t>
      </w:r>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Full-text articles assessed (n = 168)</w:t>
      </w:r>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Full-text articles excluded (n = 132)</w:t>
      </w:r>
    </w:p>
    <w:p w:rsidR="003A0FC4" w:rsidRDefault="00043067" w:rsidP="00043067">
      <w:pPr>
        <w:spacing w:line="360" w:lineRule="auto"/>
        <w:jc w:val="both"/>
        <w:rPr>
          <w:rFonts w:ascii="Arial" w:hAnsi="Arial" w:cs="Arial"/>
          <w:sz w:val="24"/>
          <w:szCs w:val="24"/>
        </w:rPr>
      </w:pPr>
      <w:r>
        <w:rPr>
          <w:rFonts w:ascii="Arial" w:hAnsi="Arial" w:cs="Arial"/>
          <w:sz w:val="24"/>
          <w:szCs w:val="24"/>
        </w:rPr>
        <w:t>Studies included (n = 36)</w:t>
      </w:r>
    </w:p>
    <w:p w:rsidR="00043067" w:rsidRPr="00043067" w:rsidRDefault="00043067" w:rsidP="00043067">
      <w:pPr>
        <w:spacing w:line="360" w:lineRule="auto"/>
        <w:jc w:val="both"/>
        <w:rPr>
          <w:rFonts w:ascii="Arial" w:hAnsi="Arial" w:cs="Arial"/>
          <w:sz w:val="24"/>
          <w:szCs w:val="24"/>
        </w:rPr>
      </w:pPr>
    </w:p>
    <w:p w:rsidR="003A0FC4" w:rsidRPr="00612798" w:rsidRDefault="003A0FC4" w:rsidP="00043067">
      <w:pPr>
        <w:pStyle w:val="Heading2"/>
      </w:pPr>
      <w:bookmarkStart w:id="54" w:name="_Toc218554195"/>
      <w:r w:rsidRPr="00612798">
        <w:t>Ethical Considerations</w:t>
      </w:r>
      <w:bookmarkEnd w:id="54"/>
    </w:p>
    <w:p w:rsidR="003A0FC4" w:rsidRPr="00043067" w:rsidRDefault="003A0FC4" w:rsidP="00043067">
      <w:pPr>
        <w:spacing w:line="360" w:lineRule="auto"/>
        <w:jc w:val="both"/>
        <w:rPr>
          <w:rFonts w:ascii="Arial" w:hAnsi="Arial" w:cs="Arial"/>
          <w:sz w:val="24"/>
          <w:szCs w:val="24"/>
        </w:rPr>
      </w:pPr>
      <w:r w:rsidRPr="00043067">
        <w:rPr>
          <w:rFonts w:ascii="Arial" w:hAnsi="Arial" w:cs="Arial"/>
          <w:sz w:val="24"/>
          <w:szCs w:val="24"/>
        </w:rPr>
        <w:t xml:space="preserve">Ethics in research refer to the principles that ensure studies are conducted responsibly, with respect for participants, integrity in data handling, and transparency in reporting. </w:t>
      </w:r>
      <w:r w:rsidRPr="00043067">
        <w:rPr>
          <w:rFonts w:ascii="Arial" w:hAnsi="Arial" w:cs="Arial"/>
          <w:sz w:val="24"/>
          <w:szCs w:val="24"/>
        </w:rPr>
        <w:lastRenderedPageBreak/>
        <w:t>Although this study did not involve primary data collection, ethical considerations were addressed through the careful selection of literature</w:t>
      </w:r>
      <w:r w:rsidR="00C732D0" w:rsidRPr="00C732D0">
        <w:rPr>
          <w:rFonts w:ascii="Arial" w:hAnsi="Arial" w:cs="Arial"/>
          <w:sz w:val="24"/>
          <w:szCs w:val="24"/>
        </w:rPr>
        <w:t>(Polit and Beck, 2021)</w:t>
      </w:r>
      <w:r w:rsidRPr="00043067">
        <w:rPr>
          <w:rFonts w:ascii="Arial" w:hAnsi="Arial" w:cs="Arial"/>
          <w:sz w:val="24"/>
          <w:szCs w:val="24"/>
        </w:rPr>
        <w:t>. Only peer-reviewed studies published in reputable academic journals were included, ensuring that all primary research had undergone formal ethical approval prior to publication. Studies involving adolescents were expected to have obtained informed consent, safeguarded confidentiality, and complied with relevant ethical and safeguarding standards. Additionally, the review was conducted objectively and transparently, with accurate representation of findings to avoid misinterpretation or bias.</w:t>
      </w:r>
    </w:p>
    <w:p w:rsidR="00812D0E" w:rsidRPr="00612798" w:rsidRDefault="00812D0E" w:rsidP="00612798"/>
    <w:p w:rsidR="00812D0E" w:rsidRPr="00612798" w:rsidRDefault="00812D0E" w:rsidP="00043067">
      <w:pPr>
        <w:pStyle w:val="Heading2"/>
      </w:pPr>
      <w:bookmarkStart w:id="55" w:name="_Toc218554196"/>
      <w:r w:rsidRPr="00612798">
        <w:t>Chapter Summary</w:t>
      </w:r>
      <w:bookmarkEnd w:id="55"/>
      <w:r w:rsidRPr="00612798">
        <w:t xml:space="preserve"> </w:t>
      </w:r>
    </w:p>
    <w:p w:rsidR="00812D0E" w:rsidRPr="00DE1CB2" w:rsidRDefault="00DE1CB2" w:rsidP="00DE1CB2">
      <w:pPr>
        <w:spacing w:line="360" w:lineRule="auto"/>
        <w:jc w:val="both"/>
        <w:rPr>
          <w:rFonts w:ascii="Arial" w:hAnsi="Arial" w:cs="Arial"/>
          <w:sz w:val="24"/>
          <w:szCs w:val="24"/>
        </w:rPr>
      </w:pPr>
      <w:r w:rsidRPr="00DE1CB2">
        <w:rPr>
          <w:rFonts w:ascii="Arial" w:hAnsi="Arial" w:cs="Arial"/>
          <w:sz w:val="24"/>
          <w:szCs w:val="24"/>
        </w:rPr>
        <w:t xml:space="preserve">This chapter described the approach used to perform a comprehensive literature review on the efficacy of community-based mental health treatments in decreasing depression among teenagers in the UK. It described the search technique, databases used, keywords, inclusion and exclusion criteria, and the research selection procedure based on PRISMA recommendations. </w:t>
      </w:r>
      <w:r w:rsidR="00812D0E" w:rsidRPr="00DE1CB2">
        <w:rPr>
          <w:rFonts w:ascii="Arial" w:hAnsi="Arial" w:cs="Arial"/>
          <w:sz w:val="24"/>
          <w:szCs w:val="24"/>
        </w:rPr>
        <w:t>Ethical considerations relevant to secondary research were also addressed. Together, these elements ensured a rigorous and transparent approach to evidence synthesis. The next chapter presents the findings of the review, analysing the characteristics, outcomes, and effectiveness of the identified interventions in addressing adolescent depression.</w:t>
      </w:r>
    </w:p>
    <w:p w:rsidR="00812D0E" w:rsidRPr="00612798" w:rsidRDefault="00812D0E" w:rsidP="00612798">
      <w:r w:rsidRPr="00612798">
        <w:br w:type="page"/>
      </w:r>
    </w:p>
    <w:p w:rsidR="00812D0E" w:rsidRPr="00612798" w:rsidRDefault="00812D0E" w:rsidP="00672EA7">
      <w:pPr>
        <w:pStyle w:val="Heading1"/>
      </w:pPr>
      <w:bookmarkStart w:id="56" w:name="_Toc218554197"/>
      <w:r w:rsidRPr="00612798">
        <w:lastRenderedPageBreak/>
        <w:t>CHAPTER 4: DATA EXTRACTION AND EVALUATION</w:t>
      </w:r>
      <w:bookmarkEnd w:id="56"/>
    </w:p>
    <w:p w:rsidR="00812D0E" w:rsidRPr="00612798" w:rsidRDefault="00812D0E" w:rsidP="00672EA7">
      <w:pPr>
        <w:pStyle w:val="Heading2"/>
      </w:pPr>
      <w:bookmarkStart w:id="57" w:name="_Toc218554198"/>
      <w:r w:rsidRPr="00612798">
        <w:t>Introduction to Chapter</w:t>
      </w:r>
      <w:bookmarkEnd w:id="57"/>
      <w:r w:rsidRPr="00612798">
        <w:t xml:space="preserve"> </w:t>
      </w:r>
    </w:p>
    <w:p w:rsidR="00672EA7" w:rsidRPr="00672EA7" w:rsidRDefault="00672EA7" w:rsidP="00672EA7">
      <w:pPr>
        <w:spacing w:line="360" w:lineRule="auto"/>
        <w:jc w:val="both"/>
        <w:rPr>
          <w:rFonts w:ascii="Arial" w:hAnsi="Arial" w:cs="Arial"/>
          <w:sz w:val="24"/>
          <w:szCs w:val="24"/>
        </w:rPr>
      </w:pPr>
      <w:r w:rsidRPr="00672EA7">
        <w:rPr>
          <w:rFonts w:ascii="Arial" w:hAnsi="Arial" w:cs="Arial"/>
          <w:sz w:val="24"/>
          <w:szCs w:val="24"/>
        </w:rPr>
        <w:t>This chapter details the systematic processes used to extract, appraise and evaluate data from the studies included in this MSc-level review of community- and school-based mental health interventions. It explains how relevant data were extracted using a predesigned extraction form and how the methodological quality of included studies was assessed</w:t>
      </w:r>
      <w:r w:rsidR="00EE358C">
        <w:rPr>
          <w:rFonts w:ascii="Arial" w:hAnsi="Arial" w:cs="Arial"/>
          <w:sz w:val="24"/>
          <w:szCs w:val="24"/>
        </w:rPr>
        <w:fldChar w:fldCharType="begin"/>
      </w:r>
      <w:r w:rsidR="00EE358C">
        <w:rPr>
          <w:rFonts w:ascii="Arial" w:hAnsi="Arial" w:cs="Arial"/>
          <w:sz w:val="24"/>
          <w:szCs w:val="24"/>
        </w:rPr>
        <w:instrText xml:space="preserve"> ADDIN ZOTERO_ITEM CSL_CITATION {"citationID":"K6RgkJHm","properties":{"formattedCitation":"(Aveyard, 2019; Higgins et al., 2022)","plainCitation":"(Aveyard, 2019; Higgins et al., 2022)","noteIndex":0},"citationItems":[{"id":3,"uris":["http://zotero.org/users/local/68lBfxsN/items/RT3P83NT"],"itemData":{"id":3,"type":"book","edition":"4","event-place":"Maidenhead","publisher":"Open University Press","publisher-place":"Maidenhead","title":"Doing a Literature Review in Health and Social Care","author":[{"family":"Aveyard","given":"Helen"}],"issued":{"date-parts":[["2019"]]}}},{"id":48,"uris":["http://zotero.org/users/local/68lBfxsN/items/UCPNRESW"],"itemData":{"id":48,"type":"book","edition":"2","event-place":"Chichester","publisher":"Wiley","publisher-place":"Chichester","title":"Cochrane Handbook for Systematic Reviews of Interventions","author":[{"family":"Higgins","given":"Julian P.T."},{"family":"Thomas","given":"James"},{"family":"Chandler","given":"Jacqueline"}],"issued":{"date-parts":[["2022"]]}}}],"schema":"https://github.com/citation-style-language/schema/raw/master/csl-citation.json"} </w:instrText>
      </w:r>
      <w:r w:rsidR="00EE358C">
        <w:rPr>
          <w:rFonts w:ascii="Arial" w:hAnsi="Arial" w:cs="Arial"/>
          <w:sz w:val="24"/>
          <w:szCs w:val="24"/>
        </w:rPr>
        <w:fldChar w:fldCharType="separate"/>
      </w:r>
      <w:r w:rsidR="00EE358C" w:rsidRPr="00EE358C">
        <w:rPr>
          <w:rFonts w:ascii="Arial" w:hAnsi="Arial" w:cs="Arial"/>
          <w:sz w:val="24"/>
        </w:rPr>
        <w:t>(Aveyard, 2019; Higgins et al., 2022)</w:t>
      </w:r>
      <w:r w:rsidR="00EE358C">
        <w:rPr>
          <w:rFonts w:ascii="Arial" w:hAnsi="Arial" w:cs="Arial"/>
          <w:sz w:val="24"/>
          <w:szCs w:val="24"/>
        </w:rPr>
        <w:fldChar w:fldCharType="end"/>
      </w:r>
      <w:r w:rsidRPr="00672EA7">
        <w:rPr>
          <w:rFonts w:ascii="Arial" w:hAnsi="Arial" w:cs="Arial"/>
          <w:sz w:val="24"/>
          <w:szCs w:val="24"/>
        </w:rPr>
        <w:t>. The chapter introduces the concept of critical appraisal and justifies the selection of appraisal tools appropriate to qualitative, quantitative and mixed-methods research designs. A detailed evaluation of each category of study is then presented, highlighting methodological strengths, limitations and risks of bias. This appraisal underpins the credibility of the findings synthesised in the subsequent chapter.</w:t>
      </w:r>
    </w:p>
    <w:p w:rsidR="00812D0E" w:rsidRPr="00612798" w:rsidRDefault="00812D0E" w:rsidP="00672EA7">
      <w:pPr>
        <w:pStyle w:val="Heading2"/>
      </w:pPr>
      <w:bookmarkStart w:id="58" w:name="_Toc218554199"/>
      <w:r w:rsidRPr="00612798">
        <w:t>Data Extraction</w:t>
      </w:r>
      <w:bookmarkEnd w:id="58"/>
      <w:r w:rsidRPr="00612798">
        <w:t xml:space="preserve"> </w:t>
      </w:r>
    </w:p>
    <w:p w:rsidR="00812D0E" w:rsidRPr="00672EA7" w:rsidRDefault="00812D0E" w:rsidP="00672EA7">
      <w:pPr>
        <w:spacing w:line="360" w:lineRule="auto"/>
        <w:jc w:val="both"/>
        <w:rPr>
          <w:rFonts w:ascii="Arial" w:hAnsi="Arial" w:cs="Arial"/>
          <w:sz w:val="24"/>
          <w:szCs w:val="24"/>
        </w:rPr>
      </w:pPr>
      <w:r w:rsidRPr="00672EA7">
        <w:rPr>
          <w:rFonts w:ascii="Arial" w:hAnsi="Arial" w:cs="Arial"/>
          <w:sz w:val="24"/>
          <w:szCs w:val="24"/>
        </w:rPr>
        <w:t>Data extraction is the systematic process of collecting and organising relevant information from included studies to facilitate structured comparison and synthesis (Higgins et al., 2022). In this review, data extraction was guided by a predesigned extraction form to enhance consistency and reduce the risk of bias. Extracted information included author and year, study aims, UK setting, participant characte</w:t>
      </w:r>
      <w:bookmarkStart w:id="59" w:name="_GoBack"/>
      <w:bookmarkEnd w:id="59"/>
      <w:r w:rsidRPr="00672EA7">
        <w:rPr>
          <w:rFonts w:ascii="Arial" w:hAnsi="Arial" w:cs="Arial"/>
          <w:sz w:val="24"/>
          <w:szCs w:val="24"/>
        </w:rPr>
        <w:t>ristics, study design, type of community-based mental health intervention, outcome measures related to depression, and key findings. Additional data on intervention delivery, duration, and follow-up were recorded where available. This structured approach enabled the development of a comprehensive study characteristics table (see Appendix A) and supported subsequent critical appraisal and synthesis of findings.</w:t>
      </w:r>
    </w:p>
    <w:p w:rsidR="00B50A96" w:rsidRPr="00672EA7" w:rsidRDefault="00B50A96" w:rsidP="00672EA7">
      <w:pPr>
        <w:spacing w:line="360" w:lineRule="auto"/>
        <w:jc w:val="both"/>
        <w:rPr>
          <w:rFonts w:ascii="Arial" w:hAnsi="Arial" w:cs="Arial"/>
          <w:sz w:val="24"/>
          <w:szCs w:val="24"/>
        </w:rPr>
      </w:pPr>
      <w:r w:rsidRPr="00672EA7">
        <w:rPr>
          <w:rFonts w:ascii="Arial" w:hAnsi="Arial" w:cs="Arial"/>
          <w:sz w:val="24"/>
          <w:szCs w:val="24"/>
        </w:rPr>
        <w:t xml:space="preserve">A structured extraction form reduces the risk of selective reporting by ensuring consistent capture of information across studies. In this review, extraction fields included: bibliographic details (author/year), setting and region within the UK, participant characteristics (age range, gender distribution, socio-economic indicators where reported), study design (RCT, quasi-experimental, qualitative, mixed methods), </w:t>
      </w:r>
      <w:r w:rsidRPr="00672EA7">
        <w:rPr>
          <w:rFonts w:ascii="Arial" w:hAnsi="Arial" w:cs="Arial"/>
          <w:sz w:val="24"/>
          <w:szCs w:val="24"/>
        </w:rPr>
        <w:lastRenderedPageBreak/>
        <w:t>intervention description (components, duration, delivery personnel, modality), comparator (where applicable), outcome measures (depression scales and timing), findings (primary and secondary outcomes), and implementation notes (recruitment, adherence, attrition, acceptability)</w:t>
      </w:r>
      <w:r w:rsidR="00EE358C" w:rsidRPr="00EE358C">
        <w:rPr>
          <w:rFonts w:ascii="Arial" w:hAnsi="Arial" w:cs="Arial"/>
          <w:sz w:val="24"/>
          <w:szCs w:val="24"/>
        </w:rPr>
        <w:t>(Popay et al., 2021)</w:t>
      </w:r>
      <w:r w:rsidR="00EE358C">
        <w:rPr>
          <w:rFonts w:ascii="Arial" w:hAnsi="Arial" w:cs="Arial"/>
          <w:sz w:val="24"/>
          <w:szCs w:val="24"/>
        </w:rPr>
        <w:fldChar w:fldCharType="begin"/>
      </w:r>
      <w:r w:rsidR="00EE358C">
        <w:rPr>
          <w:rFonts w:ascii="Arial" w:hAnsi="Arial" w:cs="Arial"/>
          <w:sz w:val="24"/>
          <w:szCs w:val="24"/>
        </w:rPr>
        <w:instrText xml:space="preserve"> ADDIN ZOTERO_TEMP </w:instrText>
      </w:r>
      <w:r w:rsidR="00EE358C">
        <w:rPr>
          <w:rFonts w:ascii="Arial" w:hAnsi="Arial" w:cs="Arial"/>
          <w:sz w:val="24"/>
          <w:szCs w:val="24"/>
        </w:rPr>
        <w:fldChar w:fldCharType="end"/>
      </w:r>
      <w:r w:rsidRPr="00672EA7">
        <w:rPr>
          <w:rFonts w:ascii="Arial" w:hAnsi="Arial" w:cs="Arial"/>
          <w:sz w:val="24"/>
          <w:szCs w:val="24"/>
        </w:rPr>
        <w:t>.</w:t>
      </w:r>
    </w:p>
    <w:p w:rsidR="009B5664" w:rsidRDefault="00B50A96" w:rsidP="00672EA7">
      <w:pPr>
        <w:spacing w:line="360" w:lineRule="auto"/>
        <w:jc w:val="both"/>
        <w:rPr>
          <w:rFonts w:ascii="Arial" w:hAnsi="Arial" w:cs="Arial"/>
          <w:sz w:val="24"/>
          <w:szCs w:val="24"/>
        </w:rPr>
      </w:pPr>
      <w:r w:rsidRPr="00672EA7">
        <w:rPr>
          <w:rFonts w:ascii="Arial" w:hAnsi="Arial" w:cs="Arial"/>
          <w:sz w:val="24"/>
          <w:szCs w:val="24"/>
        </w:rPr>
        <w:t>In addition, a specific “equity and subgroup reporting” field was included to capture whether studies reported differences by gender, deprivation, ethnicity, or other demographic variables. This was important because differential outcomes were a recurring theme and are critical for interpreting real-world effectiveness in diverse UK contexts</w:t>
      </w:r>
      <w:r w:rsidR="00385B69">
        <w:rPr>
          <w:rFonts w:ascii="Arial" w:hAnsi="Arial" w:cs="Arial"/>
          <w:sz w:val="24"/>
          <w:szCs w:val="24"/>
        </w:rPr>
        <w:fldChar w:fldCharType="begin"/>
      </w:r>
      <w:r w:rsidR="00385B69">
        <w:rPr>
          <w:rFonts w:ascii="Arial" w:hAnsi="Arial" w:cs="Arial"/>
          <w:sz w:val="24"/>
          <w:szCs w:val="24"/>
        </w:rPr>
        <w:instrText xml:space="preserve"> ADDIN ZOTERO_ITEM CSL_CITATION {"citationID":"y1Es0g2O","properties":{"formattedCitation":"(Aromataris and Munn, 2020)","plainCitation":"(Aromataris and Munn, 2020)","noteIndex":0},"citationItems":[{"id":2,"uris":["http://zotero.org/users/local/68lBfxsN/items/ZY7XNT5B"],"itemData":{"id":2,"type":"book","event-place":"Adelaide","publisher":"Joanna Briggs Institute","publisher-place":"Adelaide","title":"JBI Manual for Evidence Synthesis","author":[{"family":"Aromataris","given":"Edoardo"},{"family":"Munn","given":"Zachary"}],"issued":{"date-parts":[["2020"]]}}}],"schema":"https://github.com/citation-style-language/schema/raw/master/csl-citation.json"} </w:instrText>
      </w:r>
      <w:r w:rsidR="00385B69">
        <w:rPr>
          <w:rFonts w:ascii="Arial" w:hAnsi="Arial" w:cs="Arial"/>
          <w:sz w:val="24"/>
          <w:szCs w:val="24"/>
        </w:rPr>
        <w:fldChar w:fldCharType="separate"/>
      </w:r>
      <w:r w:rsidR="00385B69" w:rsidRPr="00385B69">
        <w:rPr>
          <w:rFonts w:ascii="Arial" w:hAnsi="Arial" w:cs="Arial"/>
          <w:sz w:val="24"/>
        </w:rPr>
        <w:t>(Aromataris and Munn, 2020)</w:t>
      </w:r>
      <w:r w:rsidR="00385B69">
        <w:rPr>
          <w:rFonts w:ascii="Arial" w:hAnsi="Arial" w:cs="Arial"/>
          <w:sz w:val="24"/>
          <w:szCs w:val="24"/>
        </w:rPr>
        <w:fldChar w:fldCharType="end"/>
      </w:r>
    </w:p>
    <w:p w:rsidR="00B50A96" w:rsidRPr="00672EA7" w:rsidRDefault="00B50A96" w:rsidP="00672EA7">
      <w:pPr>
        <w:spacing w:line="360" w:lineRule="auto"/>
        <w:jc w:val="both"/>
        <w:rPr>
          <w:rFonts w:ascii="Arial" w:hAnsi="Arial" w:cs="Arial"/>
          <w:sz w:val="24"/>
          <w:szCs w:val="24"/>
        </w:rPr>
      </w:pPr>
      <w:r w:rsidRPr="00672EA7">
        <w:rPr>
          <w:rFonts w:ascii="Arial" w:hAnsi="Arial" w:cs="Arial"/>
          <w:sz w:val="24"/>
          <w:szCs w:val="24"/>
        </w:rPr>
        <w:t>. A “limitations noted by authors” field was also used to support critical evaluation, recognising that reported weaknesses often signal risks of bias.</w:t>
      </w:r>
    </w:p>
    <w:p w:rsidR="00812D0E" w:rsidRPr="00612798" w:rsidRDefault="00812D0E" w:rsidP="00672EA7">
      <w:pPr>
        <w:pStyle w:val="Heading2"/>
      </w:pPr>
      <w:bookmarkStart w:id="60" w:name="_Toc218554200"/>
      <w:r w:rsidRPr="00612798">
        <w:t>Critical Appraisal and Paper Quality Assessment</w:t>
      </w:r>
      <w:bookmarkEnd w:id="60"/>
      <w:r w:rsidRPr="00612798">
        <w:t xml:space="preserve"> </w:t>
      </w:r>
    </w:p>
    <w:p w:rsidR="00812D0E" w:rsidRPr="00672EA7" w:rsidRDefault="00812D0E" w:rsidP="00672EA7">
      <w:pPr>
        <w:spacing w:line="360" w:lineRule="auto"/>
        <w:jc w:val="both"/>
        <w:rPr>
          <w:rFonts w:ascii="Arial" w:hAnsi="Arial" w:cs="Arial"/>
          <w:sz w:val="24"/>
          <w:szCs w:val="24"/>
        </w:rPr>
      </w:pPr>
      <w:r w:rsidRPr="00672EA7">
        <w:rPr>
          <w:rFonts w:ascii="Arial" w:hAnsi="Arial" w:cs="Arial"/>
          <w:sz w:val="24"/>
          <w:szCs w:val="24"/>
        </w:rPr>
        <w:t>Critical appraisal refers to the systematic evaluation of research studies to assess their methodological quality, validity, reliability, and relevance to a specific research question</w:t>
      </w:r>
      <w:r w:rsidR="00F66685">
        <w:rPr>
          <w:rFonts w:ascii="Arial" w:hAnsi="Arial" w:cs="Arial"/>
          <w:sz w:val="24"/>
          <w:szCs w:val="24"/>
        </w:rPr>
        <w:t xml:space="preserve"> </w:t>
      </w:r>
      <w:r w:rsidR="00F66685">
        <w:rPr>
          <w:rFonts w:ascii="Arial" w:hAnsi="Arial" w:cs="Arial"/>
          <w:sz w:val="24"/>
          <w:szCs w:val="24"/>
        </w:rPr>
        <w:fldChar w:fldCharType="begin"/>
      </w:r>
      <w:r w:rsidR="00F66685">
        <w:rPr>
          <w:rFonts w:ascii="Arial" w:hAnsi="Arial" w:cs="Arial"/>
          <w:sz w:val="24"/>
          <w:szCs w:val="24"/>
        </w:rPr>
        <w:instrText xml:space="preserve"> ADDIN ZOTERO_ITEM CSL_CITATION {"citationID":"SNPW8ylu","properties":{"formattedCitation":"(Polit and Beck, 2021)","plainCitation":"(Polit and Beck, 2021)","noteIndex":0},"citationItems":[{"id":70,"uris":["http://zotero.org/users/local/68lBfxsN/items/QVG2I9KI"],"itemData":{"id":70,"type":"book","edition":"11","event-place":"Philadelphia","publisher":"Wolters Kluwer","publisher-place":"Philadelphia","title":"Nursing Research","author":[{"family":"Polit","given":"Denise F."},{"family":"Beck","given":"Cheryl Tatano"}],"issued":{"date-parts":[["2021"]]}}}],"schema":"https://github.com/citation-style-language/schema/raw/master/csl-citation.json"} </w:instrText>
      </w:r>
      <w:r w:rsidR="00F66685">
        <w:rPr>
          <w:rFonts w:ascii="Arial" w:hAnsi="Arial" w:cs="Arial"/>
          <w:sz w:val="24"/>
          <w:szCs w:val="24"/>
        </w:rPr>
        <w:fldChar w:fldCharType="separate"/>
      </w:r>
      <w:r w:rsidR="00F66685" w:rsidRPr="00F66685">
        <w:rPr>
          <w:rFonts w:ascii="Arial" w:hAnsi="Arial" w:cs="Arial"/>
          <w:sz w:val="24"/>
        </w:rPr>
        <w:t>(Polit and Beck, 2021)</w:t>
      </w:r>
      <w:r w:rsidR="00F66685">
        <w:rPr>
          <w:rFonts w:ascii="Arial" w:hAnsi="Arial" w:cs="Arial"/>
          <w:sz w:val="24"/>
          <w:szCs w:val="24"/>
        </w:rPr>
        <w:fldChar w:fldCharType="end"/>
      </w:r>
      <w:r w:rsidR="00F66685">
        <w:rPr>
          <w:rFonts w:ascii="Arial" w:hAnsi="Arial" w:cs="Arial"/>
          <w:sz w:val="24"/>
          <w:szCs w:val="24"/>
        </w:rPr>
        <w:t>.</w:t>
      </w:r>
      <w:r w:rsidRPr="00672EA7">
        <w:rPr>
          <w:rFonts w:ascii="Arial" w:hAnsi="Arial" w:cs="Arial"/>
          <w:sz w:val="24"/>
          <w:szCs w:val="24"/>
        </w:rPr>
        <w:t xml:space="preserve"> It is a crucial component of systematic literature reviews, as not all published research is of equal quality and poorly designed studies may produce biased or misleading findings</w:t>
      </w:r>
      <w:r w:rsidR="00F66685">
        <w:rPr>
          <w:rFonts w:ascii="Arial" w:hAnsi="Arial" w:cs="Arial"/>
          <w:sz w:val="24"/>
          <w:szCs w:val="24"/>
        </w:rPr>
        <w:fldChar w:fldCharType="begin"/>
      </w:r>
      <w:r w:rsidR="00F66685">
        <w:rPr>
          <w:rFonts w:ascii="Arial" w:hAnsi="Arial" w:cs="Arial"/>
          <w:sz w:val="24"/>
          <w:szCs w:val="24"/>
        </w:rPr>
        <w:instrText xml:space="preserve"> ADDIN ZOTERO_ITEM CSL_CITATION {"citationID":"GSyqe4tA","properties":{"formattedCitation":"(Greenhalgh, 2019)","plainCitation":"(Greenhalgh, 2019)","noteIndex":0},"citationItems":[{"id":45,"uris":["http://zotero.org/users/local/68lBfxsN/items/U9WT2W3K"],"itemData":{"id":45,"type":"book","edition":"6","event-place":"London","publisher":"Wiley-Blackwell","publisher-place":"London","title":"How to Read a Paper","author":[{"family":"Greenhalgh","given":"Trisha"}],"issued":{"date-parts":[["2019"]]}}}],"schema":"https://github.com/citation-style-language/schema/raw/master/csl-citation.json"} </w:instrText>
      </w:r>
      <w:r w:rsidR="00F66685">
        <w:rPr>
          <w:rFonts w:ascii="Arial" w:hAnsi="Arial" w:cs="Arial"/>
          <w:sz w:val="24"/>
          <w:szCs w:val="24"/>
        </w:rPr>
        <w:fldChar w:fldCharType="separate"/>
      </w:r>
      <w:r w:rsidR="00F66685" w:rsidRPr="00F66685">
        <w:rPr>
          <w:rFonts w:ascii="Arial" w:hAnsi="Arial" w:cs="Arial"/>
          <w:sz w:val="24"/>
        </w:rPr>
        <w:t>(Greenhalgh, 2019)</w:t>
      </w:r>
      <w:r w:rsidR="00F66685">
        <w:rPr>
          <w:rFonts w:ascii="Arial" w:hAnsi="Arial" w:cs="Arial"/>
          <w:sz w:val="24"/>
          <w:szCs w:val="24"/>
        </w:rPr>
        <w:fldChar w:fldCharType="end"/>
      </w:r>
      <w:r w:rsidRPr="00672EA7">
        <w:rPr>
          <w:rFonts w:ascii="Arial" w:hAnsi="Arial" w:cs="Arial"/>
          <w:sz w:val="24"/>
          <w:szCs w:val="24"/>
        </w:rPr>
        <w:t>.</w:t>
      </w:r>
    </w:p>
    <w:p w:rsidR="00812D0E" w:rsidRPr="00672EA7" w:rsidRDefault="00812D0E" w:rsidP="00672EA7">
      <w:pPr>
        <w:spacing w:line="360" w:lineRule="auto"/>
        <w:jc w:val="both"/>
        <w:rPr>
          <w:rFonts w:ascii="Arial" w:hAnsi="Arial" w:cs="Arial"/>
          <w:sz w:val="24"/>
          <w:szCs w:val="24"/>
        </w:rPr>
      </w:pPr>
      <w:r w:rsidRPr="00672EA7">
        <w:rPr>
          <w:rFonts w:ascii="Arial" w:hAnsi="Arial" w:cs="Arial"/>
          <w:sz w:val="24"/>
          <w:szCs w:val="24"/>
        </w:rPr>
        <w:t xml:space="preserve">Through critical appraisal, researchers can identify methodological strengths, such as appropriate study designs and validated outcome measures, as well as limitations including small sample sizes, risk of bias, and inadequate reporting </w:t>
      </w:r>
      <w:r w:rsidR="00F66685">
        <w:rPr>
          <w:rFonts w:ascii="Arial" w:hAnsi="Arial" w:cs="Arial"/>
          <w:sz w:val="24"/>
          <w:szCs w:val="24"/>
        </w:rPr>
        <w:fldChar w:fldCharType="begin"/>
      </w:r>
      <w:r w:rsidR="00F66685">
        <w:rPr>
          <w:rFonts w:ascii="Arial" w:hAnsi="Arial" w:cs="Arial"/>
          <w:sz w:val="24"/>
          <w:szCs w:val="24"/>
        </w:rPr>
        <w:instrText xml:space="preserve"> ADDIN ZOTERO_ITEM CSL_CITATION {"citationID":"GM5Yy0xp","properties":{"formattedCitation":"(Aveyard, 2019)","plainCitation":"(Aveyard, 2019)","noteIndex":0},"citationItems":[{"id":3,"uris":["http://zotero.org/users/local/68lBfxsN/items/RT3P83NT"],"itemData":{"id":3,"type":"book","edition":"4","event-place":"Maidenhead","publisher":"Open University Press","publisher-place":"Maidenhead","title":"Doing a Literature Review in Health and Social Care","author":[{"family":"Aveyard","given":"Helen"}],"issued":{"date-parts":[["2019"]]}}}],"schema":"https://github.com/citation-style-language/schema/raw/master/csl-citation.json"} </w:instrText>
      </w:r>
      <w:r w:rsidR="00F66685">
        <w:rPr>
          <w:rFonts w:ascii="Arial" w:hAnsi="Arial" w:cs="Arial"/>
          <w:sz w:val="24"/>
          <w:szCs w:val="24"/>
        </w:rPr>
        <w:fldChar w:fldCharType="separate"/>
      </w:r>
      <w:r w:rsidR="00F66685" w:rsidRPr="00F66685">
        <w:rPr>
          <w:rFonts w:ascii="Arial" w:hAnsi="Arial" w:cs="Arial"/>
          <w:sz w:val="24"/>
        </w:rPr>
        <w:t>(Aveyard, 2019)</w:t>
      </w:r>
      <w:r w:rsidR="00F66685">
        <w:rPr>
          <w:rFonts w:ascii="Arial" w:hAnsi="Arial" w:cs="Arial"/>
          <w:sz w:val="24"/>
          <w:szCs w:val="24"/>
        </w:rPr>
        <w:fldChar w:fldCharType="end"/>
      </w:r>
      <w:r w:rsidR="00F66685">
        <w:rPr>
          <w:rFonts w:ascii="Arial" w:hAnsi="Arial" w:cs="Arial"/>
          <w:sz w:val="24"/>
          <w:szCs w:val="24"/>
        </w:rPr>
        <w:t xml:space="preserve">. </w:t>
      </w:r>
      <w:r w:rsidRPr="00672EA7">
        <w:rPr>
          <w:rFonts w:ascii="Arial" w:hAnsi="Arial" w:cs="Arial"/>
          <w:sz w:val="24"/>
          <w:szCs w:val="24"/>
        </w:rPr>
        <w:t>This process supports transparent interpretation of findings and prevents over-reliance on weak evidence. In adolescent mental health research, critical appraisal is particularly important due to ethical constraints, heterogeneous interventions, and variability in outcome measurement</w:t>
      </w:r>
      <w:r w:rsidR="00F66685">
        <w:rPr>
          <w:rFonts w:ascii="Arial" w:hAnsi="Arial" w:cs="Arial"/>
          <w:sz w:val="24"/>
          <w:szCs w:val="24"/>
        </w:rPr>
        <w:fldChar w:fldCharType="begin"/>
      </w:r>
      <w:r w:rsidR="00F66685">
        <w:rPr>
          <w:rFonts w:ascii="Arial" w:hAnsi="Arial" w:cs="Arial"/>
          <w:sz w:val="24"/>
          <w:szCs w:val="24"/>
        </w:rPr>
        <w:instrText xml:space="preserve"> ADDIN ZOTERO_ITEM CSL_CITATION {"citationID":"Xfnxtuw1","properties":{"formattedCitation":"(Higgins et al., 2022)","plainCitation":"(Higgins et al., 2022)","noteIndex":0},"citationItems":[{"id":48,"uris":["http://zotero.org/users/local/68lBfxsN/items/UCPNRESW"],"itemData":{"id":48,"type":"book","edition":"2","event-place":"Chichester","publisher":"Wiley","publisher-place":"Chichester","title":"Cochrane Handbook for Systematic Reviews of Interventions","author":[{"family":"Higgins","given":"Julian P.T."},{"family":"Thomas","given":"James"},{"family":"Chandler","given":"Jacqueline"}],"issued":{"date-parts":[["2022"]]}}}],"schema":"https://github.com/citation-style-language/schema/raw/master/csl-citation.json"} </w:instrText>
      </w:r>
      <w:r w:rsidR="00F66685">
        <w:rPr>
          <w:rFonts w:ascii="Arial" w:hAnsi="Arial" w:cs="Arial"/>
          <w:sz w:val="24"/>
          <w:szCs w:val="24"/>
        </w:rPr>
        <w:fldChar w:fldCharType="separate"/>
      </w:r>
      <w:r w:rsidR="00F66685" w:rsidRPr="00F66685">
        <w:rPr>
          <w:rFonts w:ascii="Arial" w:hAnsi="Arial" w:cs="Arial"/>
          <w:sz w:val="24"/>
        </w:rPr>
        <w:t>(Higgins et al., 2022)</w:t>
      </w:r>
      <w:r w:rsidR="00F66685">
        <w:rPr>
          <w:rFonts w:ascii="Arial" w:hAnsi="Arial" w:cs="Arial"/>
          <w:sz w:val="24"/>
          <w:szCs w:val="24"/>
        </w:rPr>
        <w:fldChar w:fldCharType="end"/>
      </w:r>
      <w:r w:rsidRPr="00672EA7">
        <w:rPr>
          <w:rFonts w:ascii="Arial" w:hAnsi="Arial" w:cs="Arial"/>
          <w:sz w:val="24"/>
          <w:szCs w:val="24"/>
        </w:rPr>
        <w:t>. Consequently, this review employed recognised appraisal tools to ensure that conclusions were based on robust and credible evidence.</w:t>
      </w:r>
    </w:p>
    <w:p w:rsidR="00B50A96" w:rsidRPr="00672EA7" w:rsidRDefault="00B50A96" w:rsidP="00F66685">
      <w:pPr>
        <w:pStyle w:val="Heading3"/>
      </w:pPr>
      <w:bookmarkStart w:id="61" w:name="_Toc218554201"/>
      <w:r w:rsidRPr="00672EA7">
        <w:lastRenderedPageBreak/>
        <w:t>Understanding Bias and Validity in Community Intervention Studies</w:t>
      </w:r>
      <w:bookmarkEnd w:id="61"/>
    </w:p>
    <w:p w:rsidR="00B50A96" w:rsidRPr="00672EA7" w:rsidRDefault="00B50A96" w:rsidP="00672EA7">
      <w:pPr>
        <w:spacing w:line="360" w:lineRule="auto"/>
        <w:jc w:val="both"/>
        <w:rPr>
          <w:rFonts w:ascii="Arial" w:hAnsi="Arial" w:cs="Arial"/>
          <w:sz w:val="24"/>
          <w:szCs w:val="24"/>
        </w:rPr>
      </w:pPr>
      <w:r w:rsidRPr="00672EA7">
        <w:rPr>
          <w:rFonts w:ascii="Arial" w:hAnsi="Arial" w:cs="Arial"/>
          <w:sz w:val="24"/>
          <w:szCs w:val="24"/>
        </w:rPr>
        <w:t>Evaluating community-based interventions requires careful attention to internal and external validity. RCTs often provide stronger internal validity through randomisation and control conditions, yet they may be limited in external validity if delivery conditions are highly supported compared to typical community practice. Conversely, quasi-experimental and service evaluations may have stronger ecological validity but can be more vulnerable to confounding and bias. Common risks include selection bias (participants self-select or are referred based on severity), attrition bias (drop-out differs by symptom level), and measurement bias (different tools across studies or reliance on self-report without triangulation).</w:t>
      </w:r>
    </w:p>
    <w:p w:rsidR="00B50A96" w:rsidRPr="00672EA7" w:rsidRDefault="00B50A96" w:rsidP="00672EA7">
      <w:pPr>
        <w:spacing w:line="360" w:lineRule="auto"/>
        <w:jc w:val="both"/>
        <w:rPr>
          <w:rFonts w:ascii="Arial" w:hAnsi="Arial" w:cs="Arial"/>
          <w:sz w:val="24"/>
          <w:szCs w:val="24"/>
        </w:rPr>
      </w:pPr>
      <w:r w:rsidRPr="00672EA7">
        <w:rPr>
          <w:rFonts w:ascii="Arial" w:hAnsi="Arial" w:cs="Arial"/>
          <w:sz w:val="24"/>
          <w:szCs w:val="24"/>
        </w:rPr>
        <w:t>In school-based settings, contamination is also a concern: participants in control conditions may still receive informal support from staff or peers, reducing observed differences. Implementation fidelity can vary if staff are not trained consistently or if sessions are disrupted by school schedules. These issues do not invalidate findings but must be interpreted when comparing studies and when forming practice recommendations.</w:t>
      </w:r>
    </w:p>
    <w:p w:rsidR="00B50A96" w:rsidRPr="00612798" w:rsidRDefault="00B50A96" w:rsidP="00612798"/>
    <w:p w:rsidR="00812D0E" w:rsidRPr="00612798" w:rsidRDefault="00812D0E" w:rsidP="00672EA7">
      <w:pPr>
        <w:pStyle w:val="Heading2"/>
      </w:pPr>
      <w:bookmarkStart w:id="62" w:name="_Toc218554202"/>
      <w:r w:rsidRPr="00612798">
        <w:t>Critical Appraisal Tools</w:t>
      </w:r>
      <w:bookmarkEnd w:id="62"/>
      <w:r w:rsidRPr="00612798">
        <w:t xml:space="preserve"> </w:t>
      </w:r>
    </w:p>
    <w:p w:rsidR="00812D0E" w:rsidRPr="00672EA7" w:rsidRDefault="00812D0E" w:rsidP="00672EA7">
      <w:pPr>
        <w:spacing w:line="360" w:lineRule="auto"/>
        <w:jc w:val="both"/>
        <w:rPr>
          <w:rFonts w:ascii="Arial" w:hAnsi="Arial" w:cs="Arial"/>
          <w:sz w:val="24"/>
          <w:szCs w:val="24"/>
        </w:rPr>
      </w:pPr>
      <w:r w:rsidRPr="00672EA7">
        <w:rPr>
          <w:rFonts w:ascii="Arial" w:hAnsi="Arial" w:cs="Arial"/>
          <w:sz w:val="24"/>
          <w:szCs w:val="24"/>
        </w:rPr>
        <w:t xml:space="preserve">Critical appraisal tools are structured checklists or frameworks designed to systematically assess the methodological quality of research studies </w:t>
      </w:r>
      <w:r w:rsidR="00F66685">
        <w:rPr>
          <w:rFonts w:ascii="Arial" w:hAnsi="Arial" w:cs="Arial"/>
          <w:sz w:val="24"/>
          <w:szCs w:val="24"/>
        </w:rPr>
        <w:fldChar w:fldCharType="begin"/>
      </w:r>
      <w:r w:rsidR="00F66685">
        <w:rPr>
          <w:rFonts w:ascii="Arial" w:hAnsi="Arial" w:cs="Arial"/>
          <w:sz w:val="24"/>
          <w:szCs w:val="24"/>
        </w:rPr>
        <w:instrText xml:space="preserve"> ADDIN ZOTERO_ITEM CSL_CITATION {"citationID":"FD55xcUK","properties":{"formattedCitation":"(Joanna Briggs Institute, 2020)","plainCitation":"(Joanna Briggs Institute, 2020)","noteIndex":0},"citationItems":[{"id":52,"uris":["http://zotero.org/users/local/68lBfxsN/items/EC7FP8FV"],"itemData":{"id":52,"type":"book","event-place":"Adelaide","publisher":"JBI","publisher-place":"Adelaide","title":"Critical Appraisal Tools","author":[{"literal":"Joanna Briggs Institute"}],"issued":{"date-parts":[["2020"]]}}}],"schema":"https://github.com/citation-style-language/schema/raw/master/csl-citation.json"} </w:instrText>
      </w:r>
      <w:r w:rsidR="00F66685">
        <w:rPr>
          <w:rFonts w:ascii="Arial" w:hAnsi="Arial" w:cs="Arial"/>
          <w:sz w:val="24"/>
          <w:szCs w:val="24"/>
        </w:rPr>
        <w:fldChar w:fldCharType="separate"/>
      </w:r>
      <w:r w:rsidR="00F66685" w:rsidRPr="00F66685">
        <w:rPr>
          <w:rFonts w:ascii="Arial" w:hAnsi="Arial" w:cs="Arial"/>
          <w:sz w:val="24"/>
        </w:rPr>
        <w:t>(Joanna Briggs Institute, 2020)</w:t>
      </w:r>
      <w:r w:rsidR="00F66685">
        <w:rPr>
          <w:rFonts w:ascii="Arial" w:hAnsi="Arial" w:cs="Arial"/>
          <w:sz w:val="24"/>
          <w:szCs w:val="24"/>
        </w:rPr>
        <w:fldChar w:fldCharType="end"/>
      </w:r>
      <w:r w:rsidRPr="00672EA7">
        <w:rPr>
          <w:rFonts w:ascii="Arial" w:hAnsi="Arial" w:cs="Arial"/>
          <w:sz w:val="24"/>
          <w:szCs w:val="24"/>
        </w:rPr>
        <w:t>. These tools provide standardised criteria to evaluate key aspects of research, including clarity of aims, appropriateness of methodology, sampling, data collection, analysis, ethical considerations, and risk of bias. Selecting an appropriate appraisal tool is essential because different study designs require different evaluation criteria</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{"citationID":"n0zk1VpE","properties":{"formattedCitation":"(Aromataris and Munn, 2020)","plainCitation":"(Aromataris and Munn, 2020)","noteIndex":0},"citationItems":[{"id":2,"uris":["http://zotero.org/users/local/68lBfxsN/items/ZY7XNT5B"],"itemData":{"id":2,"type":"book","event-place":"Adelaide","publisher":"Joanna Briggs Institute","publisher-place":"Adelaide","title":"JBI Manual for Evidence Synthesis","author":[{"family":"Aromataris","given":"Edoardo"},{"family":"Munn","given":"Zachary"}],"issued":{"date-parts":[["2020"]]}}}],"schema":"https://github.com/citation-style-language/schema/raw/master/csl-citation.json"}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(Aromataris and Munn, 2020)</w:t>
      </w:r>
      <w:r w:rsidR="005551AD">
        <w:rPr>
          <w:rFonts w:ascii="Arial" w:hAnsi="Arial" w:cs="Arial"/>
          <w:sz w:val="24"/>
          <w:szCs w:val="24"/>
        </w:rPr>
        <w:fldChar w:fldCharType="end"/>
      </w:r>
      <w:r w:rsidRPr="00672EA7">
        <w:rPr>
          <w:rFonts w:ascii="Arial" w:hAnsi="Arial" w:cs="Arial"/>
          <w:sz w:val="24"/>
          <w:szCs w:val="24"/>
        </w:rPr>
        <w:t>.</w:t>
      </w:r>
    </w:p>
    <w:p w:rsidR="00FF3F83" w:rsidRDefault="00812D0E" w:rsidP="00672EA7">
      <w:pPr>
        <w:spacing w:line="360" w:lineRule="auto"/>
        <w:jc w:val="both"/>
        <w:rPr>
          <w:rFonts w:ascii="Arial" w:hAnsi="Arial" w:cs="Arial"/>
          <w:sz w:val="24"/>
          <w:szCs w:val="24"/>
        </w:rPr>
      </w:pPr>
      <w:r w:rsidRPr="00672EA7">
        <w:rPr>
          <w:rFonts w:ascii="Arial" w:hAnsi="Arial" w:cs="Arial"/>
          <w:sz w:val="24"/>
          <w:szCs w:val="24"/>
        </w:rPr>
        <w:t xml:space="preserve">Using an inappropriate tool may result in inaccurate judgements about study quality or overlook important methodological weaknesses </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{"citationID":"qdDmXO9K","properties":{"formattedCitation":"(Aromataris and Munn, 2020)","plainCitation":"(Aromataris and Munn, 2020)","noteIndex":0},"citationItems":[{"id":2,"uris":["http://zotero.org/users/local/68lBfxsN/items/ZY7XNT5B"],"itemData":{"id":2,"type":"book","event-place":"Adelaide","publisher":"Joanna Briggs Institute","publisher-place":"Adelaide","title":"JBI Manual for Evidence Synthesis","author":[{"family":"Aromataris","given":"Edoardo"},{"family":"Munn","given":"Zachary"}],"issued":{"date-parts":[["2020"]]}}}],"schema":"https://github.com/citation-style-language/schema/raw/master/csl-citation.json"}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(Aromataris and Munn, 2020)</w:t>
      </w:r>
      <w:r w:rsidR="005551AD">
        <w:rPr>
          <w:rFonts w:ascii="Arial" w:hAnsi="Arial" w:cs="Arial"/>
          <w:sz w:val="24"/>
          <w:szCs w:val="24"/>
        </w:rPr>
        <w:fldChar w:fldCharType="end"/>
      </w:r>
      <w:r w:rsidRPr="00672EA7">
        <w:rPr>
          <w:rFonts w:ascii="Arial" w:hAnsi="Arial" w:cs="Arial"/>
          <w:sz w:val="24"/>
          <w:szCs w:val="24"/>
        </w:rPr>
        <w:t>. Therefore, appraisal tools must align with the research design, whether qualitative, quantitative, or mixed methods.</w:t>
      </w:r>
    </w:p>
    <w:p w:rsidR="00DA69D2" w:rsidRDefault="00DA69D2" w:rsidP="00DA69D2">
      <w:pPr>
        <w:keepNext/>
        <w:spacing w:line="360" w:lineRule="auto"/>
        <w:jc w:val="both"/>
      </w:pPr>
      <w:r>
        <w:rPr>
          <w:rFonts w:ascii="Arial" w:hAnsi="Arial" w:cs="Arial"/>
          <w:noProof/>
          <w:sz w:val="24"/>
          <w:szCs w:val="24"/>
          <w:lang w:val="en-US"/>
        </w:rPr>
        <w:lastRenderedPageBreak/>
        <w:drawing>
          <wp:inline distT="0" distB="0" distL="0" distR="0" wp14:anchorId="6AFF34FD" wp14:editId="5BA0ADBE">
            <wp:extent cx="5943600" cy="42608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gure_4_1_Appraisal_Tools_Distribution.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4260850"/>
                    </a:xfrm>
                    <a:prstGeom prst="rect">
                      <a:avLst/>
                    </a:prstGeom>
                  </pic:spPr>
                </pic:pic>
              </a:graphicData>
            </a:graphic>
          </wp:inline>
        </w:drawing>
      </w:r>
    </w:p>
    <w:p w:rsidR="00DA69D2" w:rsidRPr="00672EA7" w:rsidRDefault="00DA69D2" w:rsidP="00DA69D2">
      <w:pPr>
        <w:pStyle w:val="Caption"/>
        <w:jc w:val="center"/>
        <w:rPr>
          <w:rFonts w:ascii="Arial" w:hAnsi="Arial" w:cs="Arial"/>
          <w:sz w:val="24"/>
          <w:szCs w:val="24"/>
        </w:rPr>
      </w:pPr>
      <w:bookmarkStart w:id="63" w:name="_Toc218554385"/>
      <w:r>
        <w:t xml:space="preserve">Figure </w:t>
      </w:r>
      <w:r>
        <w:fldChar w:fldCharType="begin"/>
      </w:r>
      <w:r>
        <w:instrText xml:space="preserve"> SEQ Figure \* ARABIC </w:instrText>
      </w:r>
      <w:r>
        <w:fldChar w:fldCharType="separate"/>
      </w:r>
      <w:r>
        <w:rPr>
          <w:noProof/>
        </w:rPr>
        <w:t>8</w:t>
      </w:r>
      <w:r>
        <w:fldChar w:fldCharType="end"/>
      </w:r>
      <w:r>
        <w:t xml:space="preserve"> Appraisal Tools </w:t>
      </w:r>
      <w:r w:rsidRPr="006D1FD4">
        <w:t>Distribution</w:t>
      </w:r>
      <w:bookmarkEnd w:id="63"/>
    </w:p>
    <w:p w:rsidR="00812D0E" w:rsidRPr="00672EA7" w:rsidRDefault="00812D0E" w:rsidP="00672EA7">
      <w:pPr>
        <w:spacing w:line="360" w:lineRule="auto"/>
        <w:jc w:val="both"/>
        <w:rPr>
          <w:rFonts w:ascii="Arial" w:hAnsi="Arial" w:cs="Arial"/>
          <w:sz w:val="24"/>
          <w:szCs w:val="24"/>
        </w:rPr>
      </w:pPr>
      <w:r w:rsidRPr="00672EA7">
        <w:rPr>
          <w:rFonts w:ascii="Arial" w:hAnsi="Arial" w:cs="Arial"/>
          <w:sz w:val="24"/>
          <w:szCs w:val="24"/>
        </w:rPr>
        <w:t>In this review, recognised tools were selected to enhance transparency and reproducibility. These tools are designed to assess whether study conclusions are supported by data, whether outcome measures are valid and reliable, and whether findings are transferable to relevant populations. The systematic use of appraisal tools strengthened the overall rigour of the review and informed interpretation of the evidence base.</w:t>
      </w:r>
    </w:p>
    <w:p w:rsidR="008656E7" w:rsidRDefault="008656E7" w:rsidP="008656E7">
      <w:pPr>
        <w:pStyle w:val="Heading2"/>
      </w:pPr>
      <w:bookmarkStart w:id="64" w:name="_Toc218554203"/>
      <w:r>
        <w:t>Critical Appraisal of Qualitative Studies</w:t>
      </w:r>
      <w:bookmarkEnd w:id="64"/>
    </w:p>
    <w:p w:rsidR="008656E7" w:rsidRPr="008656E7" w:rsidRDefault="008656E7" w:rsidP="008656E7">
      <w:pPr>
        <w:spacing w:line="360" w:lineRule="auto"/>
        <w:jc w:val="both"/>
        <w:rPr>
          <w:rFonts w:ascii="Arial" w:hAnsi="Arial" w:cs="Arial"/>
          <w:sz w:val="24"/>
          <w:szCs w:val="24"/>
        </w:rPr>
      </w:pPr>
      <w:r w:rsidRPr="008656E7">
        <w:rPr>
          <w:rFonts w:ascii="Arial" w:hAnsi="Arial" w:cs="Arial"/>
          <w:sz w:val="24"/>
          <w:szCs w:val="24"/>
        </w:rPr>
        <w:t>Critical appraisal is a key stage in evidence synthesis, ensuring that included studies are methodologically robust, credible, and relevant to the review question. In qualitative research, appraisal focuses on the transparency and rigour of study design, data collection, analysis, ethical conduct, reflexivity, and the trustworthiness of findings, rather than statistical validity</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{"citationID":"RGVCpbbZ","properties":{"formattedCitation":"(Green et al., 2007)","plainCitation":"(Green et al., 2007)","noteIndex":0},"citationItems":[{"id":44,"uris":["http://zotero.org/users/local/68lBfxsN/items/Z4AXZ583"],"itemData":{"id":44,"type":"article-journal","container-title":"BMJ","page":"397–400","title":"Generating qualitative data","volume":"335","author":[{"family":"Green","given":"Judith"},{"family":"Willis","given":"Karen"},{"family":"Hughes","given":"Elizabeth"}],"issued":{"date-parts":[["2007"]]}}}],"schema":"https://github.com/citation-style-language/schema/raw/master/csl-citation.json"}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(Green et al., 2007)</w:t>
      </w:r>
      <w:r w:rsidR="005551AD">
        <w:rPr>
          <w:rFonts w:ascii="Arial" w:hAnsi="Arial" w:cs="Arial"/>
          <w:sz w:val="24"/>
          <w:szCs w:val="24"/>
        </w:rPr>
        <w:fldChar w:fldCharType="end"/>
      </w:r>
      <w:r w:rsidRPr="008656E7">
        <w:rPr>
          <w:rFonts w:ascii="Arial" w:hAnsi="Arial" w:cs="Arial"/>
          <w:sz w:val="24"/>
          <w:szCs w:val="24"/>
        </w:rPr>
        <w:t xml:space="preserve">. This process strengthens confidence in the </w:t>
      </w:r>
      <w:r w:rsidRPr="008656E7">
        <w:rPr>
          <w:rFonts w:ascii="Arial" w:hAnsi="Arial" w:cs="Arial"/>
          <w:sz w:val="24"/>
          <w:szCs w:val="24"/>
        </w:rPr>
        <w:lastRenderedPageBreak/>
        <w:t>conclusions drawn from qualitative evidence and supports meaningful interpretation of experiences, perspectives, and contextual factors.</w:t>
      </w:r>
    </w:p>
    <w:p w:rsidR="008656E7" w:rsidRPr="008656E7" w:rsidRDefault="008656E7" w:rsidP="008656E7">
      <w:pPr>
        <w:spacing w:line="360" w:lineRule="auto"/>
        <w:jc w:val="both"/>
        <w:rPr>
          <w:rFonts w:ascii="Arial" w:hAnsi="Arial" w:cs="Arial"/>
          <w:sz w:val="24"/>
          <w:szCs w:val="24"/>
        </w:rPr>
      </w:pPr>
      <w:r w:rsidRPr="008656E7">
        <w:rPr>
          <w:rFonts w:ascii="Arial" w:hAnsi="Arial" w:cs="Arial"/>
          <w:sz w:val="24"/>
          <w:szCs w:val="24"/>
        </w:rPr>
        <w:t xml:space="preserve">Several tools are available for the critical appraisal of qualitative studies. Commonly used tools include the </w:t>
      </w:r>
      <w:r w:rsidRPr="008656E7">
        <w:rPr>
          <w:rFonts w:ascii="Arial" w:hAnsi="Arial" w:cs="Arial"/>
          <w:bCs/>
          <w:sz w:val="24"/>
          <w:szCs w:val="24"/>
        </w:rPr>
        <w:t>Critical Appraisal Skills Programme (CASP) qualitative checklist</w:t>
      </w:r>
      <w:r w:rsidRPr="008656E7">
        <w:rPr>
          <w:rFonts w:ascii="Arial" w:hAnsi="Arial" w:cs="Arial"/>
          <w:sz w:val="24"/>
          <w:szCs w:val="24"/>
        </w:rPr>
        <w:t xml:space="preserve">, the </w:t>
      </w:r>
      <w:r w:rsidRPr="008656E7">
        <w:rPr>
          <w:rFonts w:ascii="Arial" w:hAnsi="Arial" w:cs="Arial"/>
          <w:bCs/>
          <w:sz w:val="24"/>
          <w:szCs w:val="24"/>
        </w:rPr>
        <w:t>Joanna Briggs Institute (JBI) Critical Appraisal Checklist for Qualitative Research</w:t>
      </w:r>
      <w:r w:rsidRPr="008656E7">
        <w:rPr>
          <w:rFonts w:ascii="Arial" w:hAnsi="Arial" w:cs="Arial"/>
          <w:sz w:val="24"/>
          <w:szCs w:val="24"/>
        </w:rPr>
        <w:t xml:space="preserve">, the </w:t>
      </w:r>
      <w:r w:rsidRPr="008656E7">
        <w:rPr>
          <w:rFonts w:ascii="Arial" w:hAnsi="Arial" w:cs="Arial"/>
          <w:bCs/>
          <w:sz w:val="24"/>
          <w:szCs w:val="24"/>
        </w:rPr>
        <w:t>Mixed Methods Appraisal Tool (MMAT)</w:t>
      </w:r>
      <w:r w:rsidRPr="008656E7">
        <w:rPr>
          <w:rFonts w:ascii="Arial" w:hAnsi="Arial" w:cs="Arial"/>
          <w:sz w:val="24"/>
          <w:szCs w:val="24"/>
        </w:rPr>
        <w:t xml:space="preserve">, and the </w:t>
      </w:r>
      <w:r w:rsidRPr="008656E7">
        <w:rPr>
          <w:rFonts w:ascii="Arial" w:hAnsi="Arial" w:cs="Arial"/>
          <w:bCs/>
          <w:sz w:val="24"/>
          <w:szCs w:val="24"/>
        </w:rPr>
        <w:t>Quality Assessment Tool for Studies with Diverse Designs (QATSDD)</w:t>
      </w:r>
      <w:r w:rsidR="005551AD">
        <w:rPr>
          <w:rFonts w:ascii="Arial" w:hAnsi="Arial" w:cs="Arial"/>
          <w:bCs/>
          <w:sz w:val="24"/>
          <w:szCs w:val="24"/>
        </w:rPr>
        <w:fldChar w:fldCharType="begin"/>
      </w:r>
      <w:r w:rsidR="005551AD">
        <w:rPr>
          <w:rFonts w:ascii="Arial" w:hAnsi="Arial" w:cs="Arial"/>
          <w:bCs/>
          <w:sz w:val="24"/>
          <w:szCs w:val="24"/>
        </w:rPr>
        <w:instrText xml:space="preserve"> ADDIN ZOTERO_ITEM CSL_CITATION {"citationID":"KOkClamM","properties":{"formattedCitation":"(Critical Appraisal Skills Programme, 2018; Hong et al., 2018)","plainCitation":"(Critical Appraisal Skills Programme, 2018; Hong et al., 2018)","noteIndex":0},"citationItems":[{"id":19,"uris":["http://zotero.org/users/local/68lBfxsN/items/7EWJZN5Q"],"itemData":{"id":19,"type":"document","title":"CASP Checklists","author":[{"literal":"Critical Appraisal Skills Programme"}],"issued":{"date-parts":[["2018"]]}}},{"id":50,"uris":["http://zotero.org/users/local/68lBfxsN/items/HPPBXMGC"],"itemData":{"id":50,"type":"article-journal","container-title":"Education for Information","issue":"4","page":"285–291","title":"Mixed Methods Appraisal Tool","volume":"34","author":[{"family":"Hong","given":"Q.N."},{"family":"Pluye","given":"Pierre"},{"family":"Fabregues","given":"Sergi"}],"issued":{"date-parts":[["2018"]]}}}],"schema":"https://github.com/citation-style-language/schema/raw/master/csl-citation.json"} </w:instrText>
      </w:r>
      <w:r w:rsidR="005551AD">
        <w:rPr>
          <w:rFonts w:ascii="Arial" w:hAnsi="Arial" w:cs="Arial"/>
          <w:bCs/>
          <w:sz w:val="24"/>
          <w:szCs w:val="24"/>
        </w:rPr>
        <w:fldChar w:fldCharType="separate"/>
      </w:r>
      <w:r w:rsidR="005551AD" w:rsidRPr="005551AD">
        <w:rPr>
          <w:rFonts w:ascii="Arial" w:hAnsi="Arial" w:cs="Arial"/>
          <w:sz w:val="24"/>
        </w:rPr>
        <w:t>(Critical Appraisal Skills Programme, 2018; Hong et al., 2018)</w:t>
      </w:r>
      <w:r w:rsidR="005551AD">
        <w:rPr>
          <w:rFonts w:ascii="Arial" w:hAnsi="Arial" w:cs="Arial"/>
          <w:bCs/>
          <w:sz w:val="24"/>
          <w:szCs w:val="24"/>
        </w:rPr>
        <w:fldChar w:fldCharType="end"/>
      </w:r>
      <w:r w:rsidRPr="008656E7">
        <w:rPr>
          <w:rFonts w:ascii="Arial" w:hAnsi="Arial" w:cs="Arial"/>
          <w:sz w:val="24"/>
          <w:szCs w:val="24"/>
        </w:rPr>
        <w:t>. Each tool has strengths depending on the scope and design of the review. For example, MMAT is particularly suitable for reviews that include mixed</w:t>
      </w:r>
      <w:r w:rsidRPr="008656E7">
        <w:rPr>
          <w:rFonts w:ascii="Cambria Math" w:hAnsi="Cambria Math" w:cs="Cambria Math"/>
          <w:sz w:val="24"/>
          <w:szCs w:val="24"/>
        </w:rPr>
        <w:t>‐</w:t>
      </w:r>
      <w:r w:rsidRPr="008656E7">
        <w:rPr>
          <w:rFonts w:ascii="Arial" w:hAnsi="Arial" w:cs="Arial"/>
          <w:sz w:val="24"/>
          <w:szCs w:val="24"/>
        </w:rPr>
        <w:t>methods studies, while QATSDD allows comparison across diverse study designs. However, these tools may lack depth when applied solely to qualitative research.</w:t>
      </w:r>
    </w:p>
    <w:p w:rsidR="008656E7" w:rsidRPr="008656E7" w:rsidRDefault="008656E7" w:rsidP="008656E7">
      <w:pPr>
        <w:spacing w:line="360" w:lineRule="auto"/>
        <w:jc w:val="both"/>
        <w:rPr>
          <w:rFonts w:ascii="Arial" w:hAnsi="Arial" w:cs="Arial"/>
          <w:sz w:val="24"/>
          <w:szCs w:val="24"/>
        </w:rPr>
      </w:pPr>
      <w:r w:rsidRPr="008656E7">
        <w:rPr>
          <w:rFonts w:ascii="Arial" w:hAnsi="Arial" w:cs="Arial"/>
          <w:sz w:val="24"/>
          <w:szCs w:val="24"/>
        </w:rPr>
        <w:t xml:space="preserve">In this review, the </w:t>
      </w:r>
      <w:r w:rsidRPr="008656E7">
        <w:rPr>
          <w:rFonts w:ascii="Arial" w:hAnsi="Arial" w:cs="Arial"/>
          <w:bCs/>
          <w:sz w:val="24"/>
          <w:szCs w:val="24"/>
        </w:rPr>
        <w:t>CASP qualitative checklist</w:t>
      </w:r>
      <w:r w:rsidRPr="008656E7">
        <w:rPr>
          <w:rFonts w:ascii="Arial" w:hAnsi="Arial" w:cs="Arial"/>
          <w:sz w:val="24"/>
          <w:szCs w:val="24"/>
        </w:rPr>
        <w:t xml:space="preserve"> was selected as the most appropriate appraisal tool. CASP is widely used in health and social care research and is specifically designed to assess qualitative methodologies. The checklist consists of ten structured questions addressing key domains, including clarity of research aims, appropriateness of qualitative design, recruitment strategy, data collection, consideration of researcher reflexivity, ethical issues, rigour of data analysis, clarity of findings, and overall research value. This structure aligns closely with the aims of the present review, which sought to synthesise qualitative evidence on experiences, implementation, and acceptability of community</w:t>
      </w:r>
      <w:r w:rsidRPr="008656E7">
        <w:rPr>
          <w:rFonts w:ascii="Cambria Math" w:hAnsi="Cambria Math" w:cs="Cambria Math"/>
          <w:sz w:val="24"/>
          <w:szCs w:val="24"/>
        </w:rPr>
        <w:t>‐</w:t>
      </w:r>
      <w:r w:rsidRPr="008656E7">
        <w:rPr>
          <w:rFonts w:ascii="Arial" w:hAnsi="Arial" w:cs="Arial"/>
          <w:sz w:val="24"/>
          <w:szCs w:val="24"/>
        </w:rPr>
        <w:t>based mental health interventions.</w:t>
      </w:r>
    </w:p>
    <w:p w:rsidR="008656E7" w:rsidRPr="008656E7" w:rsidRDefault="008656E7" w:rsidP="008656E7">
      <w:pPr>
        <w:spacing w:line="360" w:lineRule="auto"/>
        <w:jc w:val="both"/>
        <w:rPr>
          <w:rFonts w:ascii="Arial" w:hAnsi="Arial" w:cs="Arial"/>
          <w:sz w:val="24"/>
          <w:szCs w:val="24"/>
        </w:rPr>
      </w:pPr>
      <w:r w:rsidRPr="008656E7">
        <w:rPr>
          <w:rFonts w:ascii="Arial" w:hAnsi="Arial" w:cs="Arial"/>
          <w:sz w:val="24"/>
          <w:szCs w:val="24"/>
        </w:rPr>
        <w:t xml:space="preserve">The principal strength of CASP lies in its </w:t>
      </w:r>
      <w:r w:rsidRPr="008656E7">
        <w:rPr>
          <w:rFonts w:ascii="Arial" w:hAnsi="Arial" w:cs="Arial"/>
          <w:bCs/>
          <w:sz w:val="24"/>
          <w:szCs w:val="24"/>
        </w:rPr>
        <w:t>clarity, accessibility, and focus on qualitative rigour</w:t>
      </w:r>
      <w:r w:rsidRPr="008656E7">
        <w:rPr>
          <w:rFonts w:ascii="Arial" w:hAnsi="Arial" w:cs="Arial"/>
          <w:sz w:val="24"/>
          <w:szCs w:val="24"/>
        </w:rPr>
        <w:t>. Its question</w:t>
      </w:r>
      <w:r w:rsidRPr="008656E7">
        <w:rPr>
          <w:rFonts w:ascii="Cambria Math" w:hAnsi="Cambria Math" w:cs="Cambria Math"/>
          <w:sz w:val="24"/>
          <w:szCs w:val="24"/>
        </w:rPr>
        <w:t>‐</w:t>
      </w:r>
      <w:r w:rsidRPr="008656E7">
        <w:rPr>
          <w:rFonts w:ascii="Arial" w:hAnsi="Arial" w:cs="Arial"/>
          <w:sz w:val="24"/>
          <w:szCs w:val="24"/>
        </w:rPr>
        <w:t>based format supports consistent and transparent appraisal while allowing reviewers to exercise informed judgement rather than relying on rigid scoring systems. Compared with the JBI checklist, CASP is less prescriptive and easier to apply across a range of qualitative approaches. In contrast to MMAT, CASP provides a more detailed exploration of qualitative</w:t>
      </w:r>
      <w:r w:rsidRPr="008656E7">
        <w:rPr>
          <w:rFonts w:ascii="Cambria Math" w:hAnsi="Cambria Math" w:cs="Cambria Math"/>
          <w:sz w:val="24"/>
          <w:szCs w:val="24"/>
        </w:rPr>
        <w:t>‐</w:t>
      </w:r>
      <w:r w:rsidRPr="008656E7">
        <w:rPr>
          <w:rFonts w:ascii="Arial" w:hAnsi="Arial" w:cs="Arial"/>
          <w:sz w:val="24"/>
          <w:szCs w:val="24"/>
        </w:rPr>
        <w:t>specific issues such as reflexivity and depth of analysis. However, CASP also has limitations. It does not generate an overall numerical quality score, which can limit direct comparison between studies, and it relies on reviewer interpretation, introducing potential subjectivity.</w:t>
      </w:r>
    </w:p>
    <w:p w:rsidR="008656E7" w:rsidRPr="008656E7" w:rsidRDefault="008656E7" w:rsidP="008656E7">
      <w:pPr>
        <w:spacing w:line="360" w:lineRule="auto"/>
        <w:jc w:val="both"/>
        <w:rPr>
          <w:rFonts w:ascii="Arial" w:hAnsi="Arial" w:cs="Arial"/>
          <w:sz w:val="24"/>
          <w:szCs w:val="24"/>
        </w:rPr>
      </w:pPr>
      <w:r w:rsidRPr="008656E7">
        <w:rPr>
          <w:rFonts w:ascii="Arial" w:hAnsi="Arial" w:cs="Arial"/>
          <w:sz w:val="24"/>
          <w:szCs w:val="24"/>
        </w:rPr>
        <w:lastRenderedPageBreak/>
        <w:t>Using the CASP checklist, all qualitative studies included in this review were systematically appraised. Overall, the studies demonstrated clear research aims and appropriate qualitative methodologies</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{"citationID":"JytNPWH6","properties":{"formattedCitation":"(Aveyard, 2019)","plainCitation":"(Aveyard, 2019)","noteIndex":0},"citationItems":[{"id":3,"uris":["http://zotero.org/users/local/68lBfxsN/items/RT3P83NT"],"itemData":{"id":3,"type":"book","edition":"4","event-place":"Maidenhead","publisher":"Open University Press","publisher-place":"Maidenhead","title":"Doing a Literature Review in Health and Social Care","author":[{"family":"Aveyard","given":"Helen"}],"issued":{"date-parts":[["2019"]]}}}],"schema":"https://github.com/citation-style-language/schema/raw/master/csl-citation.json"}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(Aveyard, 2019)</w:t>
      </w:r>
      <w:r w:rsidR="005551AD">
        <w:rPr>
          <w:rFonts w:ascii="Arial" w:hAnsi="Arial" w:cs="Arial"/>
          <w:sz w:val="24"/>
          <w:szCs w:val="24"/>
        </w:rPr>
        <w:fldChar w:fldCharType="end"/>
      </w:r>
      <w:r w:rsidRPr="008656E7">
        <w:rPr>
          <w:rFonts w:ascii="Arial" w:hAnsi="Arial" w:cs="Arial"/>
          <w:sz w:val="24"/>
          <w:szCs w:val="24"/>
        </w:rPr>
        <w:t xml:space="preserve">. Data collection methods were well aligned with study objectives, and most studies provided rich, contextualised accounts supported by participant quotations. Ethical considerations were adequately addressed across studies. Common limitations included limited discussion of researcher reflexivity and, in some cases, insufficient justification of recruitment strategies, which may affect transferability. Despite these limitations, the qualitative studies were judged to be of </w:t>
      </w:r>
      <w:r w:rsidRPr="008656E7">
        <w:rPr>
          <w:rFonts w:ascii="Arial" w:hAnsi="Arial" w:cs="Arial"/>
          <w:bCs/>
          <w:sz w:val="24"/>
          <w:szCs w:val="24"/>
        </w:rPr>
        <w:t>moderate to high methodological quality</w:t>
      </w:r>
      <w:r w:rsidRPr="008656E7">
        <w:rPr>
          <w:rFonts w:ascii="Arial" w:hAnsi="Arial" w:cs="Arial"/>
          <w:sz w:val="24"/>
          <w:szCs w:val="24"/>
        </w:rPr>
        <w:t xml:space="preserve"> and were considered appropriate to inform the review synthesis. No studies were excluded on the basis of quality alone; instead, appraisal findings were used to contextualise confidence in the evidence</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{"citationID":"gc1SP2Cg","properties":{"formattedCitation":"(Popay et al., 2021)","plainCitation":"(Popay et al., 2021)","noteIndex":0},"citationItems":[{"id":71,"uris":["http://zotero.org/users/local/68lBfxsN/items/PDZ838SD"],"itemData":{"id":71,"type":"book","event-place":"London","publisher":"ESRC","publisher-place":"London","title":"Guidance on Narrative Synthesis","author":[{"family":"Popay","given":"Jennie"},{"family":"Roberts","given":"Helen"},{"family":"Sowden","given":"Amanda"}],"issued":{"date-parts":[["2021"]]}}}],"schema":"https://github.com/citation-style-language/schema/raw/master/csl-citation.json"}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(Popay et al., 2021)</w:t>
      </w:r>
      <w:r w:rsidR="005551AD">
        <w:rPr>
          <w:rFonts w:ascii="Arial" w:hAnsi="Arial" w:cs="Arial"/>
          <w:sz w:val="24"/>
          <w:szCs w:val="24"/>
        </w:rPr>
        <w:fldChar w:fldCharType="end"/>
      </w:r>
      <w:r w:rsidRPr="008656E7">
        <w:rPr>
          <w:rFonts w:ascii="Arial" w:hAnsi="Arial" w:cs="Arial"/>
          <w:sz w:val="24"/>
          <w:szCs w:val="24"/>
        </w:rPr>
        <w:t>.</w:t>
      </w:r>
    </w:p>
    <w:p w:rsidR="008656E7" w:rsidRDefault="008656E7" w:rsidP="008656E7">
      <w:pPr>
        <w:spacing w:line="360" w:lineRule="auto"/>
        <w:jc w:val="both"/>
        <w:rPr>
          <w:rFonts w:ascii="Arial" w:hAnsi="Arial" w:cs="Arial"/>
          <w:sz w:val="24"/>
          <w:szCs w:val="24"/>
        </w:rPr>
      </w:pPr>
      <w:r w:rsidRPr="008656E7">
        <w:rPr>
          <w:rFonts w:ascii="Arial" w:hAnsi="Arial" w:cs="Arial"/>
          <w:sz w:val="24"/>
          <w:szCs w:val="24"/>
        </w:rPr>
        <w:t xml:space="preserve">The detailed critical appraisal of included qualitative studies is presented in </w:t>
      </w:r>
      <w:r w:rsidRPr="008656E7">
        <w:rPr>
          <w:rFonts w:ascii="Arial" w:hAnsi="Arial" w:cs="Arial"/>
          <w:bCs/>
          <w:sz w:val="24"/>
          <w:szCs w:val="24"/>
        </w:rPr>
        <w:t>Appendix A (see Appendix A)</w:t>
      </w:r>
      <w:r w:rsidRPr="008656E7">
        <w:rPr>
          <w:rFonts w:ascii="Arial" w:hAnsi="Arial" w:cs="Arial"/>
          <w:sz w:val="24"/>
          <w:szCs w:val="24"/>
        </w:rPr>
        <w:t>.</w:t>
      </w:r>
    </w:p>
    <w:p w:rsidR="00D6345E" w:rsidRPr="00D6345E" w:rsidRDefault="002C680D" w:rsidP="00D6345E">
      <w:pPr>
        <w:pStyle w:val="Heading2"/>
        <w:rPr>
          <w:lang w:val="en-US"/>
        </w:rPr>
      </w:pPr>
      <w:bookmarkStart w:id="65" w:name="_Toc218554204"/>
      <w:r>
        <w:t>Evaluation of Quantitative Studies</w:t>
      </w:r>
      <w:bookmarkEnd w:id="65"/>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The evaluation and critical appraisal of quantitative studies is a fundamental component of evidence synthesis, as it enables reviewers to assess methodological quality, internal validity, reliability, and applicability of numerical evidence</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{"citationID":"WiESAoGe","properties":{"formattedCitation":"(Polit and Beck, 2021)","plainCitation":"(Polit and Beck, 2021)","noteIndex":0},"citationItems":[{"id":70,"uris":["http://zotero.org/users/local/68lBfxsN/items/QVG2I9KI"],"itemData":{"id":70,"type":"book","edition":"11","event-place":"Philadelphia","publisher":"Wolters Kluwer","publisher-place":"Philadelphia","title":"Nursing Research","author":[{"family":"Polit","given":"Denise F."},{"family":"Beck","given":"Cheryl Tatano"}],"issued":{"date-parts":[["2021"]]}}}],"schema":"https://github.com/citation-style-language/schema/raw/master/csl-citation.json"}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(Polit and Beck, 2021)</w:t>
      </w:r>
      <w:r w:rsidR="005551AD">
        <w:rPr>
          <w:rFonts w:ascii="Arial" w:hAnsi="Arial" w:cs="Arial"/>
          <w:sz w:val="24"/>
          <w:szCs w:val="24"/>
        </w:rPr>
        <w:fldChar w:fldCharType="end"/>
      </w:r>
      <w:r w:rsidRPr="00D6345E">
        <w:rPr>
          <w:rFonts w:ascii="Arial" w:hAnsi="Arial" w:cs="Arial"/>
          <w:sz w:val="24"/>
          <w:szCs w:val="24"/>
        </w:rPr>
        <w:t>. Quantitative research plays a crucial role in mental health research by providing measurable estimates of intervention effectiveness, identifying associations between exposures and outcomes, and supporting evidence-based decision making</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{"citationID":"rxGjiieD","properties":{"formattedCitation":"(Greenhalgh, 2019)","plainCitation":"(Greenhalgh, 2019)","noteIndex":0},"citationItems":[{"id":45,"uris":["http://zotero.org/users/local/68lBfxsN/items/U9WT2W3K"],"itemData":{"id":45,"type":"book","edition":"6","event-place":"London","publisher":"Wiley-Blackwell","publisher-place":"London","title":"How to Read a Paper","author":[{"family":"Greenhalgh","given":"Trisha"}],"issued":{"date-parts":[["2019"]]}}}],"schema":"https://github.com/citation-style-language/schema/raw/master/csl-citation.json"}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(Greenhalgh, 2019)</w:t>
      </w:r>
      <w:r w:rsidR="005551AD">
        <w:rPr>
          <w:rFonts w:ascii="Arial" w:hAnsi="Arial" w:cs="Arial"/>
          <w:sz w:val="24"/>
          <w:szCs w:val="24"/>
        </w:rPr>
        <w:fldChar w:fldCharType="end"/>
      </w:r>
      <w:r w:rsidRPr="00D6345E">
        <w:rPr>
          <w:rFonts w:ascii="Arial" w:hAnsi="Arial" w:cs="Arial"/>
          <w:sz w:val="24"/>
          <w:szCs w:val="24"/>
        </w:rPr>
        <w:t>. However, quantitative findings are only meaningful when derived from methodologically robust studies. Poor study design, inadequate control of bias, or inappropriate statistical analysis may lead to misleading conclusions and inappropriate policy or practice recommendations. Therefore, systematic critical appraisal is essential to ensure that conclusions drawn from quantitative evidence are credible, transparent, and justified.</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 xml:space="preserve">The </w:t>
      </w:r>
      <w:r w:rsidRPr="00D6345E">
        <w:rPr>
          <w:rFonts w:ascii="Arial" w:hAnsi="Arial" w:cs="Arial"/>
          <w:bCs/>
          <w:sz w:val="24"/>
          <w:szCs w:val="24"/>
        </w:rPr>
        <w:t>Critical Appraisal Skills Programme (CASP) quantitative checklists</w:t>
      </w:r>
      <w:r w:rsidRPr="00D6345E">
        <w:rPr>
          <w:rFonts w:ascii="Arial" w:hAnsi="Arial" w:cs="Arial"/>
          <w:sz w:val="24"/>
          <w:szCs w:val="24"/>
        </w:rPr>
        <w:t xml:space="preserve"> were used to appraise the quantitative studies included in this review</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{"citationID":"YCamxOhJ","properties":{"formattedCitation":"(Critical Appraisal Skills Programme, 2018)","plainCitation":"(Critical Appraisal Skills Programme, 2018)","noteIndex":0},"citationItems":[{"id":19,"uris":["http://zotero.org/users/local/68lBfxsN/items/7EWJZN5Q"],"itemData":{"id":19,"type":"document","title":"CASP Checklists","author":[{"literal":"Critical Appraisal Skills Programme"}],"issued":{"date-parts":[["2018"]]}}}],"schema":"https://github.com/citation-style-language/schema/raw/master/csl-citation.json"}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 xml:space="preserve">(Critical Appraisal Skills </w:t>
      </w:r>
      <w:r w:rsidR="005551AD" w:rsidRPr="005551AD">
        <w:rPr>
          <w:rFonts w:ascii="Arial" w:hAnsi="Arial" w:cs="Arial"/>
          <w:sz w:val="24"/>
        </w:rPr>
        <w:lastRenderedPageBreak/>
        <w:t>Programme, 2018)</w:t>
      </w:r>
      <w:r w:rsidR="005551AD">
        <w:rPr>
          <w:rFonts w:ascii="Arial" w:hAnsi="Arial" w:cs="Arial"/>
          <w:sz w:val="24"/>
          <w:szCs w:val="24"/>
        </w:rPr>
        <w:fldChar w:fldCharType="end"/>
      </w:r>
      <w:r w:rsidRPr="00D6345E">
        <w:rPr>
          <w:rFonts w:ascii="Arial" w:hAnsi="Arial" w:cs="Arial"/>
          <w:sz w:val="24"/>
          <w:szCs w:val="24"/>
        </w:rPr>
        <w:t xml:space="preserve">. Specifically, the CASP Randomised Controlled Trial checklist and the CASP Cohort Study checklist were applied according to the design of each study. For cross-sectional studies, CASP principles relating to validity, bias, precision, and applicability were used to guide appraisal decisions. CASP was selected because it is a widely recognised and established appraisal tool within health and social care research, including public and community mental health contexts </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{"citationID":"7WdWaIB9","properties":{"formattedCitation":"(Greenhalgh, 2019)","plainCitation":"(Greenhalgh, 2019)","noteIndex":0},"citationItems":[{"id":45,"uris":["http://zotero.org/users/local/68lBfxsN/items/U9WT2W3K"],"itemData":{"id":45,"type":"book","edition":"6","event-place":"London","publisher":"Wiley-Blackwell","publisher-place":"London","title":"How to Read a Paper","author":[{"family":"Greenhalgh","given":"Trisha"}],"issued":{"date-parts":[["2019"]]}}}],"schema":"https://github.com/citation-style-language/schema/raw/master/csl-citation.json"}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(Greenhalgh, 2019)</w:t>
      </w:r>
      <w:r w:rsidR="005551AD">
        <w:rPr>
          <w:rFonts w:ascii="Arial" w:hAnsi="Arial" w:cs="Arial"/>
          <w:sz w:val="24"/>
          <w:szCs w:val="24"/>
        </w:rPr>
        <w:fldChar w:fldCharType="end"/>
      </w:r>
      <w:r w:rsidR="005551AD">
        <w:rPr>
          <w:rFonts w:ascii="Arial" w:hAnsi="Arial" w:cs="Arial"/>
          <w:sz w:val="24"/>
          <w:szCs w:val="24"/>
        </w:rPr>
        <w:t>.</w:t>
      </w:r>
      <w:r w:rsidRPr="00D6345E">
        <w:rPr>
          <w:rFonts w:ascii="Arial" w:hAnsi="Arial" w:cs="Arial"/>
          <w:sz w:val="24"/>
          <w:szCs w:val="24"/>
        </w:rPr>
        <w:t xml:space="preserve"> The tool provides structured, design-specific guidance for evaluating key methodological domains such as clarity of research questions, appropriateness of study design, risk of bias, confounding, outcome measurement, statistical precision, and relevance to practice. A key strength of CASP is that it promotes informed critical judgement rather than reliance on numerical quality scores, which may oversimplify complex methodological issues.</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 xml:space="preserve">Compared with alternative tools, CASP was considered the most appropriate for this review. The Joanna Briggs Institute checklists are comprehensive but more prescriptive and less flexible when applied across heterogeneous quantitative designs </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{"citationID":"KeWQkqoA","properties":{"formattedCitation":"(Joanna Briggs Institute, 2020)","plainCitation":"(Joanna Briggs Institute, 2020)","noteIndex":0},"citationItems":[{"id":52,"uris":["http://zotero.org/users/local/68lBfxsN/items/EC7FP8FV"],"itemData":{"id":52,"type":"book","event-place":"Adelaide","publisher":"JBI","publisher-place":"Adelaide","title":"Critical Appraisal Tools","author":[{"literal":"Joanna Briggs Institute"}],"issued":{"date-parts":[["2020"]]}}}],"schema":"https://github.com/citation-style-language/schema/raw/master/csl-citation.json"}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(Joanna Briggs Institute, 2020)</w:t>
      </w:r>
      <w:r w:rsidR="005551AD">
        <w:rPr>
          <w:rFonts w:ascii="Arial" w:hAnsi="Arial" w:cs="Arial"/>
          <w:sz w:val="24"/>
          <w:szCs w:val="24"/>
        </w:rPr>
        <w:fldChar w:fldCharType="end"/>
      </w:r>
      <w:r w:rsidR="005551AD">
        <w:rPr>
          <w:rFonts w:ascii="Arial" w:hAnsi="Arial" w:cs="Arial"/>
          <w:sz w:val="24"/>
          <w:szCs w:val="24"/>
        </w:rPr>
        <w:t xml:space="preserve"> </w:t>
      </w:r>
      <w:r w:rsidRPr="00D6345E">
        <w:rPr>
          <w:rFonts w:ascii="Arial" w:hAnsi="Arial" w:cs="Arial"/>
          <w:sz w:val="24"/>
          <w:szCs w:val="24"/>
        </w:rPr>
        <w:t xml:space="preserve">The Mixed Methods Appraisal Tool is valuable for mixed-methods reviews but lacks sufficient depth for detailed appraisal of purely quantitative studies </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{"citationID":"lIMQggA5","properties":{"formattedCitation":"(Hong et al., 2018)","plainCitation":"(Hong et al., 2018)","noteIndex":0},"citationItems":[{"id":50,"uris":["http://zotero.org/users/local/68lBfxsN/items/HPPBXMGC"],"itemData":{"id":50,"type":"article-journal","container-title":"Education for Information","issue":"4","page":"285–291","title":"Mixed Methods Appraisal Tool","volume":"34","author":[{"family":"Hong","given":"Q.N."},{"family":"Pluye","given":"Pierre"},{"family":"Fabregues","given":"Sergi"}],"issued":{"date-parts":[["2018"]]}}}],"schema":"https://github.com/citation-style-language/schema/raw/master/csl-citation.json"}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(Hong et al., 2018)</w:t>
      </w:r>
      <w:r w:rsidR="005551AD">
        <w:rPr>
          <w:rFonts w:ascii="Arial" w:hAnsi="Arial" w:cs="Arial"/>
          <w:sz w:val="24"/>
          <w:szCs w:val="24"/>
        </w:rPr>
        <w:fldChar w:fldCharType="end"/>
      </w:r>
      <w:r w:rsidRPr="00D6345E">
        <w:rPr>
          <w:rFonts w:ascii="Arial" w:hAnsi="Arial" w:cs="Arial"/>
          <w:sz w:val="24"/>
          <w:szCs w:val="24"/>
        </w:rPr>
        <w:t>. CASP therefore offered the most suitable balance between rigour, flexibility, and usability for the present review.</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 xml:space="preserve">A total of </w:t>
      </w:r>
      <w:r w:rsidRPr="00D6345E">
        <w:rPr>
          <w:rFonts w:ascii="Arial" w:hAnsi="Arial" w:cs="Arial"/>
          <w:bCs/>
          <w:sz w:val="24"/>
          <w:szCs w:val="24"/>
        </w:rPr>
        <w:t>seven quantitative studies</w:t>
      </w:r>
      <w:r w:rsidRPr="00D6345E">
        <w:rPr>
          <w:rFonts w:ascii="Arial" w:hAnsi="Arial" w:cs="Arial"/>
          <w:sz w:val="24"/>
          <w:szCs w:val="24"/>
        </w:rPr>
        <w:t xml:space="preserve"> were identified and critically appraised. These studies were drawn from the wider literature on community-based, school-based, and co-produced mental health interventions and included primary quantitative evaluations reported within systematic and scoping reviews</w:t>
      </w:r>
      <w:r w:rsidR="005551AD">
        <w:rPr>
          <w:rFonts w:ascii="Arial" w:hAnsi="Arial" w:cs="Arial"/>
          <w:sz w:val="24"/>
          <w:szCs w:val="24"/>
        </w:rPr>
        <w:fldChar w:fldCharType="begin"/>
      </w:r>
      <w:r w:rsidR="000D33FB">
        <w:rPr>
          <w:rFonts w:ascii="Arial" w:hAnsi="Arial" w:cs="Arial"/>
          <w:sz w:val="24"/>
          <w:szCs w:val="24"/>
        </w:rPr>
        <w:instrText xml:space="preserve"> ADDIN ZOTERO_ITEM CSL_CITATION {"citationID":"1jPTl2Mf","properties":{"formattedCitation":"(Lee et al., 2021)","plainCitation":"(Lee et al., 2021)","dontUpdate":true,"noteIndex":0},"citationItems":[{"id":55,"uris":["http://zotero.org/users/local/68lBfxsN/items/PUSEXP2Q"],"itemData":{"id":55,"type":"article-journal","container-title":"Social Psychiatry and Psychiatric Epidemiology","issue":"5","page":"755–767","title":"Mental health service use","volume":"56","author":[{"family":"Lee","given":"Sing"},{"family":"McManus","given":"Sally"},{"family":"Jenkins","given":"Rachel"}],"issued":{"date-parts":[["2021"]]}}}],"schema":"https://github.com/citation-style-language/schema/raw/master/csl-citation.json"}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(Lee et al., 2021</w:t>
      </w:r>
      <w:r w:rsidR="005551AD">
        <w:rPr>
          <w:rFonts w:ascii="Arial" w:hAnsi="Arial" w:cs="Arial"/>
          <w:sz w:val="24"/>
        </w:rPr>
        <w:t>,</w:t>
      </w:r>
      <w:r w:rsidR="005551AD" w:rsidRPr="005551AD">
        <w:rPr>
          <w:rFonts w:ascii="Arial" w:hAnsi="Arial" w:cs="Arial"/>
          <w:sz w:val="24"/>
          <w:szCs w:val="24"/>
        </w:rPr>
        <w:t xml:space="preserve"> </w:t>
      </w:r>
      <w:r w:rsidR="005551AD" w:rsidRPr="00D6345E">
        <w:rPr>
          <w:rFonts w:ascii="Arial" w:hAnsi="Arial" w:cs="Arial"/>
          <w:sz w:val="24"/>
          <w:szCs w:val="24"/>
        </w:rPr>
        <w:t>Das et al., 2016; Baskin et al., 2021; Lee et al., 2021; Hanlon et al., 2022; Copeland et al., 2023</w:t>
      </w:r>
      <w:r w:rsidR="005551AD" w:rsidRPr="005551AD">
        <w:rPr>
          <w:rFonts w:ascii="Arial" w:hAnsi="Arial" w:cs="Arial"/>
          <w:sz w:val="24"/>
        </w:rPr>
        <w:t>)</w:t>
      </w:r>
      <w:r w:rsidR="005551AD">
        <w:rPr>
          <w:rFonts w:ascii="Arial" w:hAnsi="Arial" w:cs="Arial"/>
          <w:sz w:val="24"/>
          <w:szCs w:val="24"/>
        </w:rPr>
        <w:fldChar w:fldCharType="end"/>
      </w:r>
      <w:r w:rsidR="005551AD">
        <w:rPr>
          <w:rFonts w:ascii="Arial" w:hAnsi="Arial" w:cs="Arial"/>
          <w:sz w:val="24"/>
          <w:szCs w:val="24"/>
        </w:rPr>
        <w:t xml:space="preserve">. </w:t>
      </w:r>
      <w:r w:rsidRPr="00D6345E">
        <w:rPr>
          <w:rFonts w:ascii="Arial" w:hAnsi="Arial" w:cs="Arial"/>
          <w:sz w:val="24"/>
          <w:szCs w:val="24"/>
        </w:rPr>
        <w:t xml:space="preserve"> Each study was appraised independently using the appropriate CASP checklist. Detailed appraisal tables are provided in </w:t>
      </w:r>
      <w:r w:rsidRPr="00D6345E">
        <w:rPr>
          <w:rFonts w:ascii="Arial" w:hAnsi="Arial" w:cs="Arial"/>
          <w:bCs/>
          <w:sz w:val="24"/>
          <w:szCs w:val="24"/>
        </w:rPr>
        <w:t>Appendix B (see Appendix B)</w:t>
      </w:r>
      <w:r w:rsidRPr="00D6345E">
        <w:rPr>
          <w:rFonts w:ascii="Arial" w:hAnsi="Arial" w:cs="Arial"/>
          <w:sz w:val="24"/>
          <w:szCs w:val="24"/>
        </w:rPr>
        <w:t>. The seven studies varied in population, intervention type, outcome measures, and design, reflecting the methodological diversity inherent in mental health intervention research conducted in real-world settings.</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 xml:space="preserve">Quantitative studies are primarily used to measure effectiveness, quantify associations, and estimate the magnitude of intervention effects </w:t>
      </w:r>
      <w:r w:rsidR="005551AD">
        <w:rPr>
          <w:rFonts w:ascii="Arial" w:hAnsi="Arial" w:cs="Arial"/>
          <w:sz w:val="24"/>
          <w:szCs w:val="24"/>
        </w:rPr>
        <w:fldChar w:fldCharType="begin"/>
      </w:r>
      <w:r w:rsidR="005551AD">
        <w:rPr>
          <w:rFonts w:ascii="Arial" w:hAnsi="Arial" w:cs="Arial"/>
          <w:sz w:val="24"/>
          <w:szCs w:val="24"/>
        </w:rPr>
        <w:instrText xml:space="preserve"> ADDIN ZOTERO_ITEM CSL_CITATION {"citationID":"vsE0Jxai","properties":{"formattedCitation":"(Polit and Beck, 2021)","plainCitation":"(Polit and Beck, 2021)","noteIndex":0},"citationItems":[{"id":70,"uris":["http://zotero.org/users/local/68lBfxsN/items/QVG2I9KI"],"itemData":{"id":70,"type":"book","edition":"11","event-place":"Philadelphia","publisher":"Wolters Kluwer","publisher-place":"Philadelphia","title":"Nursing Research","author":[{"family":"Polit","given":"Denise F."},{"family":"Beck","given":"Cheryl Tatano"}],"issued":{"date-parts":[["2021"]]}}}],"schema":"https://github.com/citation-style-language/schema/raw/master/csl-citation.json"} </w:instrText>
      </w:r>
      <w:r w:rsidR="005551AD">
        <w:rPr>
          <w:rFonts w:ascii="Arial" w:hAnsi="Arial" w:cs="Arial"/>
          <w:sz w:val="24"/>
          <w:szCs w:val="24"/>
        </w:rPr>
        <w:fldChar w:fldCharType="separate"/>
      </w:r>
      <w:r w:rsidR="005551AD" w:rsidRPr="005551AD">
        <w:rPr>
          <w:rFonts w:ascii="Arial" w:hAnsi="Arial" w:cs="Arial"/>
          <w:sz w:val="24"/>
        </w:rPr>
        <w:t>(Polit and Beck, 2021)</w:t>
      </w:r>
      <w:r w:rsidR="005551AD">
        <w:rPr>
          <w:rFonts w:ascii="Arial" w:hAnsi="Arial" w:cs="Arial"/>
          <w:sz w:val="24"/>
          <w:szCs w:val="24"/>
        </w:rPr>
        <w:fldChar w:fldCharType="end"/>
      </w:r>
      <w:r w:rsidRPr="00D6345E">
        <w:rPr>
          <w:rFonts w:ascii="Arial" w:hAnsi="Arial" w:cs="Arial"/>
          <w:sz w:val="24"/>
          <w:szCs w:val="24"/>
        </w:rPr>
        <w:t xml:space="preserve">. In the context of this review, the overall aim of the included quantitative studies was to assess whether </w:t>
      </w:r>
      <w:r w:rsidRPr="00D6345E">
        <w:rPr>
          <w:rFonts w:ascii="Arial" w:hAnsi="Arial" w:cs="Arial"/>
          <w:sz w:val="24"/>
          <w:szCs w:val="24"/>
        </w:rPr>
        <w:lastRenderedPageBreak/>
        <w:t>participation in community-based, school-based, or co-produced mental health interventions was associated with improvements in mental health outcomes. Across all seven studies, shared objectives included measuring changes in depression, anxiety, psychological distress, wellbeing, or suicide-related indicators, comparing intervention and control groups where applicable, and generating empirical evidence to inform service development, commissioning decisions, and policy formul</w:t>
      </w:r>
      <w:r w:rsidR="005551AD">
        <w:rPr>
          <w:rFonts w:ascii="Arial" w:hAnsi="Arial" w:cs="Arial"/>
          <w:sz w:val="24"/>
          <w:szCs w:val="24"/>
        </w:rPr>
        <w:t>ation.</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The seven quantitative studies comprised three randomised controlled trials, two cohort studies, and two cross-sectional studies. Randomised controlled trials were primarily used to evaluate intervention effectiveness and are considered the gold standard for establishing causal relationships due to their ability to minimise selection bias and confounding</w:t>
      </w:r>
      <w:r w:rsidR="00130888">
        <w:rPr>
          <w:rFonts w:ascii="Arial" w:hAnsi="Arial" w:cs="Arial"/>
          <w:sz w:val="24"/>
          <w:szCs w:val="24"/>
        </w:rPr>
        <w:t xml:space="preserve"> </w:t>
      </w:r>
      <w:r w:rsidR="00130888">
        <w:rPr>
          <w:rFonts w:ascii="Arial" w:hAnsi="Arial" w:cs="Arial"/>
          <w:sz w:val="24"/>
          <w:szCs w:val="24"/>
        </w:rPr>
        <w:fldChar w:fldCharType="begin"/>
      </w:r>
      <w:r w:rsidR="00130888">
        <w:rPr>
          <w:rFonts w:ascii="Arial" w:hAnsi="Arial" w:cs="Arial"/>
          <w:sz w:val="24"/>
          <w:szCs w:val="24"/>
        </w:rPr>
        <w:instrText xml:space="preserve"> ADDIN ZOTERO_ITEM CSL_CITATION {"citationID":"Ca3OiVK0","properties":{"formattedCitation":"(Greenhalgh, 2019)","plainCitation":"(Greenhalgh, 2019)","noteIndex":0},"citationItems":[{"id":45,"uris":["http://zotero.org/users/local/68lBfxsN/items/U9WT2W3K"],"itemData":{"id":45,"type":"book","edition":"6","event-place":"London","publisher":"Wiley-Blackwell","publisher-place":"London","title":"How to Read a Paper","author":[{"family":"Greenhalgh","given":"Trisha"}],"issued":{"date-parts":[["2019"]]}}}],"schema":"https://github.com/citation-style-language/schema/raw/master/csl-citation.json"} </w:instrText>
      </w:r>
      <w:r w:rsidR="00130888">
        <w:rPr>
          <w:rFonts w:ascii="Arial" w:hAnsi="Arial" w:cs="Arial"/>
          <w:sz w:val="24"/>
          <w:szCs w:val="24"/>
        </w:rPr>
        <w:fldChar w:fldCharType="separate"/>
      </w:r>
      <w:r w:rsidR="00130888" w:rsidRPr="00130888">
        <w:rPr>
          <w:rFonts w:ascii="Arial" w:hAnsi="Arial" w:cs="Arial"/>
          <w:sz w:val="24"/>
        </w:rPr>
        <w:t>(Greenhalgh, 2019)</w:t>
      </w:r>
      <w:r w:rsidR="00130888">
        <w:rPr>
          <w:rFonts w:ascii="Arial" w:hAnsi="Arial" w:cs="Arial"/>
          <w:sz w:val="24"/>
          <w:szCs w:val="24"/>
        </w:rPr>
        <w:fldChar w:fldCharType="end"/>
      </w:r>
      <w:r w:rsidRPr="00D6345E">
        <w:rPr>
          <w:rFonts w:ascii="Arial" w:hAnsi="Arial" w:cs="Arial"/>
          <w:sz w:val="24"/>
          <w:szCs w:val="24"/>
        </w:rPr>
        <w:t xml:space="preserve">. In all cases, the use of an RCT design was appropriate for the stated research aims. However, appraisal identified several limitations. Sample sizes were often small, reducing statistical power and increasing the risk of type II error. Follow-up periods were frequently short, limiting conclusions about long-term effectiveness. In addition, reporting of allocation concealment and blinding was inconsistent, increasing the potential for performance and detection </w:t>
      </w:r>
      <w:r w:rsidR="00130888">
        <w:rPr>
          <w:rFonts w:ascii="Arial" w:hAnsi="Arial" w:cs="Arial"/>
          <w:sz w:val="24"/>
          <w:szCs w:val="24"/>
        </w:rPr>
        <w:fldChar w:fldCharType="begin"/>
      </w:r>
      <w:r w:rsidR="00130888">
        <w:rPr>
          <w:rFonts w:ascii="Arial" w:hAnsi="Arial" w:cs="Arial"/>
          <w:sz w:val="24"/>
          <w:szCs w:val="24"/>
        </w:rPr>
        <w:instrText xml:space="preserve"> ADDIN ZOTERO_ITEM CSL_CITATION {"citationID":"ukKAZjTu","properties":{"formattedCitation":"(Beecham and Knapp, 2012; Cooper et al., 2017)","plainCitation":"(Beecham and Knapp, 2012; Cooper et al., 2017)","noteIndex":0},"citationItems":[{"id":7,"uris":["http://zotero.org/users/local/68lBfxsN/items/G74HQM74"],"itemData":{"id":7,"type":"article-journal","container-title":"British Journal of Psychiatry","issue":"3","page":"187–194","title":"Cost effectiveness of mental health interventions","volume":"200","author":[{"family":"Beecham","given":"Jennifer"},{"family":"Knapp","given":"Martin"}],"issued":{"date-parts":[["2012"]]}}},{"id":27,"uris":["http://zotero.org/users/local/68lBfxsN/items/WN9JC7NL"],"itemData":{"id":27,"type":"article-journal","container-title":"Counselling and Psychotherapy Research","issue":"2","page":"85–96","title":"School-based counselling in the UK","volume":"17","author":[{"family":"Cooper","given":"Mick"},{"family":"Stewart","given":"Duncan"},{"family":"Pybis","given":"Jo"}],"issued":{"date-parts":[["2017"]]}}}],"schema":"https://github.com/citation-style-language/schema/raw/master/csl-citation.json"} </w:instrText>
      </w:r>
      <w:r w:rsidR="00130888">
        <w:rPr>
          <w:rFonts w:ascii="Arial" w:hAnsi="Arial" w:cs="Arial"/>
          <w:sz w:val="24"/>
          <w:szCs w:val="24"/>
        </w:rPr>
        <w:fldChar w:fldCharType="separate"/>
      </w:r>
      <w:r w:rsidR="00130888" w:rsidRPr="00130888">
        <w:rPr>
          <w:rFonts w:ascii="Arial" w:hAnsi="Arial" w:cs="Arial"/>
          <w:sz w:val="24"/>
        </w:rPr>
        <w:t>(Beecham and Knapp, 2012; Cooper et al., 2017)</w:t>
      </w:r>
      <w:r w:rsidR="00130888">
        <w:rPr>
          <w:rFonts w:ascii="Arial" w:hAnsi="Arial" w:cs="Arial"/>
          <w:sz w:val="24"/>
          <w:szCs w:val="24"/>
        </w:rPr>
        <w:fldChar w:fldCharType="end"/>
      </w:r>
      <w:r w:rsidRPr="00D6345E">
        <w:rPr>
          <w:rFonts w:ascii="Arial" w:hAnsi="Arial" w:cs="Arial"/>
          <w:sz w:val="24"/>
          <w:szCs w:val="24"/>
        </w:rPr>
        <w:t>The cohort studies examined mental health outcomes over time among participants exposed to community-based interventions. Cohort designs were appropriate where randomisation was not feasible due to ethical or practical constraints and allowed examination of real-world intervention effects (Hanlon et al., 2022). Nevertheless, cohort studies were vulnerable to confounding, incomplete adjustment for socio-demographic variables, and attrition bias, which may have influenced outcome estimates</w:t>
      </w:r>
      <w:r w:rsidR="00130888">
        <w:rPr>
          <w:rFonts w:ascii="Arial" w:hAnsi="Arial" w:cs="Arial"/>
          <w:sz w:val="24"/>
          <w:szCs w:val="24"/>
        </w:rPr>
        <w:fldChar w:fldCharType="begin"/>
      </w:r>
      <w:r w:rsidR="00130888">
        <w:rPr>
          <w:rFonts w:ascii="Arial" w:hAnsi="Arial" w:cs="Arial"/>
          <w:sz w:val="24"/>
          <w:szCs w:val="24"/>
        </w:rPr>
        <w:instrText xml:space="preserve"> ADDIN ZOTERO_ITEM CSL_CITATION {"citationID":"19RtdENa","properties":{"formattedCitation":"(Lee et al., 2021)","plainCitation":"(Lee et al., 2021)","noteIndex":0},"citationItems":[{"id":55,"uris":["http://zotero.org/users/local/68lBfxsN/items/PUSEXP2Q"],"itemData":{"id":55,"type":"article-journal","container-title":"Social Psychiatry and Psychiatric Epidemiology","issue":"5","page":"755–767","title":"Mental health service use","volume":"56","author":[{"family":"Lee","given":"Sing"},{"family":"McManus","given":"Sally"},{"family":"Jenkins","given":"Rachel"}],"issued":{"date-parts":[["2021"]]}}}],"schema":"https://github.com/citation-style-language/schema/raw/master/csl-citation.json"} </w:instrText>
      </w:r>
      <w:r w:rsidR="00130888">
        <w:rPr>
          <w:rFonts w:ascii="Arial" w:hAnsi="Arial" w:cs="Arial"/>
          <w:sz w:val="24"/>
          <w:szCs w:val="24"/>
        </w:rPr>
        <w:fldChar w:fldCharType="separate"/>
      </w:r>
      <w:r w:rsidR="00130888" w:rsidRPr="00130888">
        <w:rPr>
          <w:rFonts w:ascii="Arial" w:hAnsi="Arial" w:cs="Arial"/>
          <w:sz w:val="24"/>
        </w:rPr>
        <w:t>(Lee et al., 2021)</w:t>
      </w:r>
      <w:r w:rsidR="00130888">
        <w:rPr>
          <w:rFonts w:ascii="Arial" w:hAnsi="Arial" w:cs="Arial"/>
          <w:sz w:val="24"/>
          <w:szCs w:val="24"/>
        </w:rPr>
        <w:fldChar w:fldCharType="end"/>
      </w:r>
      <w:r w:rsidRPr="00D6345E">
        <w:rPr>
          <w:rFonts w:ascii="Arial" w:hAnsi="Arial" w:cs="Arial"/>
          <w:sz w:val="24"/>
          <w:szCs w:val="24"/>
        </w:rPr>
        <w:t>.</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Cross-sectional studies explored associations between intervention exposure and mental health outcomes at a single time point. These designs were appropriate for exploratory analysis but limited in their ability to establish causality. Selection bias and unmeasured confounding were key limitations that were considered during appraisal (Baskin et al., 2021; Das et al., 2016). Overall, the methodology was appropriate for the aims of all included quantitative studies, although each design carried inherent limitations that were addressed during critical appraisal.</w:t>
      </w:r>
    </w:p>
    <w:p w:rsidR="00D6345E" w:rsidRPr="00D6345E" w:rsidRDefault="00D6345E" w:rsidP="00130888">
      <w:pPr>
        <w:pStyle w:val="Heading3"/>
      </w:pPr>
      <w:bookmarkStart w:id="66" w:name="_Toc218554205"/>
      <w:r w:rsidRPr="00D6345E">
        <w:lastRenderedPageBreak/>
        <w:t>Extended Critical Appraisal and Methodological Implications</w:t>
      </w:r>
      <w:bookmarkEnd w:id="66"/>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Further critical appraisal of the quantitative evidence highlights several methodological considerations that influence the interpretation and strength of the review findings. One key issue identified across multiple studies was limited statistical power, particularly within randomised controlled trials evaluating community- and school-based mental health interventions. Small sample sizes reduce the likelihood of detecting statistically significant effects, even when clinically meaningful changes may exist. This limitation is common in applied mental health research, where recruitment constraints, ethical considerations, and resource limitations often restrict sample size. As a result, non-significant findings should be interpreted cautiously and not assumed to indicate intervention ineffectiveness.</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Another recurring methodological concern was the reliance on self-reported outcome measures. Although validated mental health scales were frequently used, self-report data are vulnerable to social desirability bias, recall bias, and response bias. These factors may lead to either overestimation or underestimation of intervention effects. While self-report measures are often unavoidable in mental health research, future studies would benefit from incorporating objective or clinician-rated measures where feasible to strengthen outcome validity.</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In observational studies, particularly cohort and cross-sectional designs, residual confounding represented a significant limitation. Although some studies adjusted for demographic variables such as age and gender, fewer accounted for broader social determinants of mental health, including socioeconomic status, prior mental health history, or concurrent service use. Failure to control for these factors limits confidence in causal inference and may partially explain inconsistencies across study findings.</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Attrition bias was also evident in several longitudinal studies, with incomplete follow-up data and limited reporting of dropout reasons. Differential attrition between intervention and comparison groups may bias results and reduce internal validity. Transparent reporting of attrition and use of appropriate statistical methods to address missing data, such as intention-to-treat analysis, would strengthen future research.</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 xml:space="preserve">Despite these limitations, the quantitative studies provide valuable contributions to the evidence base. They offer measurable estimates of intervention outcomes and </w:t>
      </w:r>
      <w:r w:rsidRPr="00D6345E">
        <w:rPr>
          <w:rFonts w:ascii="Arial" w:hAnsi="Arial" w:cs="Arial"/>
          <w:sz w:val="24"/>
          <w:szCs w:val="24"/>
        </w:rPr>
        <w:lastRenderedPageBreak/>
        <w:t>complement qualitative insights into implementation and acceptability. Importantly, the methodological weaknesses identified do not invalidate the findings but highlight the need for cautious interpretation and underscore priorities for future research. Larger, well-powered trials with longer follow-up periods, improved confounder adjustment, and mixed outcome measures are required to strengthen evidence on the effectiveness of community-based mental health interventions.</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 xml:space="preserve">Critical appraisal identified variation in internal validity across study designs. Randomised controlled trials demonstrated stronger control of bias but were affected by attrition and incomplete reporting of blinding procedures </w:t>
      </w:r>
      <w:r w:rsidR="00130888">
        <w:rPr>
          <w:rFonts w:ascii="Arial" w:hAnsi="Arial" w:cs="Arial"/>
          <w:sz w:val="24"/>
          <w:szCs w:val="24"/>
        </w:rPr>
        <w:fldChar w:fldCharType="begin"/>
      </w:r>
      <w:r w:rsidR="00130888">
        <w:rPr>
          <w:rFonts w:ascii="Arial" w:hAnsi="Arial" w:cs="Arial"/>
          <w:sz w:val="24"/>
          <w:szCs w:val="24"/>
        </w:rPr>
        <w:instrText xml:space="preserve"> ADDIN ZOTERO_ITEM CSL_CITATION {"citationID":"7OIKbFI5","properties":{"formattedCitation":"(Critical Appraisal Skills Programme, 2018)","plainCitation":"(Critical Appraisal Skills Programme, 2018)","noteIndex":0},"citationItems":[{"id":19,"uris":["http://zotero.org/users/local/68lBfxsN/items/7EWJZN5Q"],"itemData":{"id":19,"type":"document","title":"CASP Checklists","author":[{"literal":"Critical Appraisal Skills Programme"}],"issued":{"date-parts":[["2018"]]}}}],"schema":"https://github.com/citation-style-language/schema/raw/master/csl-citation.json"} </w:instrText>
      </w:r>
      <w:r w:rsidR="00130888">
        <w:rPr>
          <w:rFonts w:ascii="Arial" w:hAnsi="Arial" w:cs="Arial"/>
          <w:sz w:val="24"/>
          <w:szCs w:val="24"/>
        </w:rPr>
        <w:fldChar w:fldCharType="separate"/>
      </w:r>
      <w:r w:rsidR="00130888" w:rsidRPr="00130888">
        <w:rPr>
          <w:rFonts w:ascii="Arial" w:hAnsi="Arial" w:cs="Arial"/>
          <w:sz w:val="24"/>
        </w:rPr>
        <w:t>(Critical Appraisal Skills Programme, 2018)</w:t>
      </w:r>
      <w:r w:rsidR="00130888">
        <w:rPr>
          <w:rFonts w:ascii="Arial" w:hAnsi="Arial" w:cs="Arial"/>
          <w:sz w:val="24"/>
          <w:szCs w:val="24"/>
        </w:rPr>
        <w:fldChar w:fldCharType="end"/>
      </w:r>
      <w:r w:rsidR="00130888">
        <w:rPr>
          <w:rFonts w:ascii="Arial" w:hAnsi="Arial" w:cs="Arial"/>
          <w:sz w:val="24"/>
          <w:szCs w:val="24"/>
        </w:rPr>
        <w:t xml:space="preserve">. </w:t>
      </w:r>
      <w:r w:rsidRPr="00D6345E">
        <w:rPr>
          <w:rFonts w:ascii="Arial" w:hAnsi="Arial" w:cs="Arial"/>
          <w:sz w:val="24"/>
          <w:szCs w:val="24"/>
        </w:rPr>
        <w:t xml:space="preserve">Cohort and cross-sectional studies were more susceptible to selection bias, confounding, and reporting bias, which reduced confidence in causal inference </w:t>
      </w:r>
      <w:r w:rsidR="00130888">
        <w:rPr>
          <w:rFonts w:ascii="Arial" w:hAnsi="Arial" w:cs="Arial"/>
          <w:sz w:val="24"/>
          <w:szCs w:val="24"/>
        </w:rPr>
        <w:fldChar w:fldCharType="begin"/>
      </w:r>
      <w:r w:rsidR="00130888">
        <w:rPr>
          <w:rFonts w:ascii="Arial" w:hAnsi="Arial" w:cs="Arial"/>
          <w:sz w:val="24"/>
          <w:szCs w:val="24"/>
        </w:rPr>
        <w:instrText xml:space="preserve"> ADDIN ZOTERO_ITEM CSL_CITATION {"citationID":"RUDwZuy0","properties":{"formattedCitation":"(Greenhalgh, 2019)","plainCitation":"(Greenhalgh, 2019)","noteIndex":0},"citationItems":[{"id":45,"uris":["http://zotero.org/users/local/68lBfxsN/items/U9WT2W3K"],"itemData":{"id":45,"type":"book","edition":"6","event-place":"London","publisher":"Wiley-Blackwell","publisher-place":"London","title":"How to Read a Paper","author":[{"family":"Greenhalgh","given":"Trisha"}],"issued":{"date-parts":[["2019"]]}}}],"schema":"https://github.com/citation-style-language/schema/raw/master/csl-citation.json"} </w:instrText>
      </w:r>
      <w:r w:rsidR="00130888">
        <w:rPr>
          <w:rFonts w:ascii="Arial" w:hAnsi="Arial" w:cs="Arial"/>
          <w:sz w:val="24"/>
          <w:szCs w:val="24"/>
        </w:rPr>
        <w:fldChar w:fldCharType="separate"/>
      </w:r>
      <w:r w:rsidR="00130888" w:rsidRPr="00130888">
        <w:rPr>
          <w:rFonts w:ascii="Arial" w:hAnsi="Arial" w:cs="Arial"/>
          <w:sz w:val="24"/>
        </w:rPr>
        <w:t>(Greenhalgh, 2019)</w:t>
      </w:r>
      <w:r w:rsidR="00130888">
        <w:rPr>
          <w:rFonts w:ascii="Arial" w:hAnsi="Arial" w:cs="Arial"/>
          <w:sz w:val="24"/>
          <w:szCs w:val="24"/>
        </w:rPr>
        <w:fldChar w:fldCharType="end"/>
      </w:r>
      <w:r w:rsidRPr="00D6345E">
        <w:rPr>
          <w:rFonts w:ascii="Arial" w:hAnsi="Arial" w:cs="Arial"/>
          <w:sz w:val="24"/>
          <w:szCs w:val="24"/>
        </w:rPr>
        <w:t xml:space="preserve">. Most studies used validated mental health outcome measures, enhancing measurement reliability and comparability. However, reliance on self-reported outcomes was common and may have introduced reporting bias </w:t>
      </w:r>
      <w:r w:rsidR="00130888">
        <w:rPr>
          <w:rFonts w:ascii="Arial" w:hAnsi="Arial" w:cs="Arial"/>
          <w:sz w:val="24"/>
          <w:szCs w:val="24"/>
        </w:rPr>
        <w:fldChar w:fldCharType="begin"/>
      </w:r>
      <w:r w:rsidR="00130888">
        <w:rPr>
          <w:rFonts w:ascii="Arial" w:hAnsi="Arial" w:cs="Arial"/>
          <w:sz w:val="24"/>
          <w:szCs w:val="24"/>
        </w:rPr>
        <w:instrText xml:space="preserve"> ADDIN ZOTERO_ITEM CSL_CITATION {"citationID":"RUt9oVyr","properties":{"formattedCitation":"(Polit and Beck, 2021)","plainCitation":"(Polit and Beck, 2021)","noteIndex":0},"citationItems":[{"id":70,"uris":["http://zotero.org/users/local/68lBfxsN/items/QVG2I9KI"],"itemData":{"id":70,"type":"book","edition":"11","event-place":"Philadelphia","publisher":"Wolters Kluwer","publisher-place":"Philadelphia","title":"Nursing Research","author":[{"family":"Polit","given":"Denise F."},{"family":"Beck","given":"Cheryl Tatano"}],"issued":{"date-parts":[["2021"]]}}}],"schema":"https://github.com/citation-style-language/schema/raw/master/csl-citation.json"} </w:instrText>
      </w:r>
      <w:r w:rsidR="00130888">
        <w:rPr>
          <w:rFonts w:ascii="Arial" w:hAnsi="Arial" w:cs="Arial"/>
          <w:sz w:val="24"/>
          <w:szCs w:val="24"/>
        </w:rPr>
        <w:fldChar w:fldCharType="separate"/>
      </w:r>
      <w:r w:rsidR="00130888" w:rsidRPr="00130888">
        <w:rPr>
          <w:rFonts w:ascii="Arial" w:hAnsi="Arial" w:cs="Arial"/>
          <w:sz w:val="24"/>
        </w:rPr>
        <w:t>(Polit and Beck, 2021)</w:t>
      </w:r>
      <w:r w:rsidR="00130888">
        <w:rPr>
          <w:rFonts w:ascii="Arial" w:hAnsi="Arial" w:cs="Arial"/>
          <w:sz w:val="24"/>
          <w:szCs w:val="24"/>
        </w:rPr>
        <w:fldChar w:fldCharType="end"/>
      </w:r>
      <w:r w:rsidR="00130888">
        <w:rPr>
          <w:rFonts w:ascii="Arial" w:hAnsi="Arial" w:cs="Arial"/>
          <w:sz w:val="24"/>
          <w:szCs w:val="24"/>
        </w:rPr>
        <w:t xml:space="preserve">. </w:t>
      </w:r>
      <w:r w:rsidRPr="00D6345E">
        <w:rPr>
          <w:rFonts w:ascii="Arial" w:hAnsi="Arial" w:cs="Arial"/>
          <w:sz w:val="24"/>
          <w:szCs w:val="24"/>
        </w:rPr>
        <w:t>Statistical analyses were generally appropriate, but several studies were underpowered, and confidence intervals were not consistently reported, limiting transparency regarding precision and uncertainty.</w:t>
      </w:r>
    </w:p>
    <w:p w:rsidR="00D6345E" w:rsidRPr="00D6345E" w:rsidRDefault="00D6345E" w:rsidP="00D6345E">
      <w:pPr>
        <w:spacing w:line="360" w:lineRule="auto"/>
        <w:jc w:val="both"/>
        <w:rPr>
          <w:rFonts w:ascii="Arial" w:hAnsi="Arial" w:cs="Arial"/>
          <w:sz w:val="24"/>
          <w:szCs w:val="24"/>
        </w:rPr>
      </w:pPr>
      <w:r w:rsidRPr="00D6345E">
        <w:rPr>
          <w:rFonts w:ascii="Arial" w:hAnsi="Arial" w:cs="Arial"/>
          <w:sz w:val="24"/>
          <w:szCs w:val="24"/>
        </w:rPr>
        <w:t>Overall, the quantitative studies were judged to be of low to moderate methodological quality. While none were free from bias, all contributed valuable evidence on mental health intervention outcomes. No studies were excluded on the basis of quality alone. Instead, appraisal findings were used to contextualise confidence in the quantitative evidence and guide cautious interpretation of results</w:t>
      </w:r>
      <w:r w:rsidR="00130888">
        <w:rPr>
          <w:rFonts w:ascii="Arial" w:hAnsi="Arial" w:cs="Arial"/>
          <w:sz w:val="24"/>
          <w:szCs w:val="24"/>
        </w:rPr>
        <w:fldChar w:fldCharType="begin"/>
      </w:r>
      <w:r w:rsidR="00130888">
        <w:rPr>
          <w:rFonts w:ascii="Arial" w:hAnsi="Arial" w:cs="Arial"/>
          <w:sz w:val="24"/>
          <w:szCs w:val="24"/>
        </w:rPr>
        <w:instrText xml:space="preserve"> ADDIN ZOTERO_ITEM CSL_CITATION {"citationID":"egdjAwKh","properties":{"formattedCitation":"(Critical Appraisal Skills Programme, 2018)","plainCitation":"(Critical Appraisal Skills Programme, 2018)","noteIndex":0},"citationItems":[{"id":19,"uris":["http://zotero.org/users/local/68lBfxsN/items/7EWJZN5Q"],"itemData":{"id":19,"type":"document","title":"CASP Checklists","author":[{"literal":"Critical Appraisal Skills Programme"}],"issued":{"date-parts":[["2018"]]}}}],"schema":"https://github.com/citation-style-language/schema/raw/master/csl-citation.json"} </w:instrText>
      </w:r>
      <w:r w:rsidR="00130888">
        <w:rPr>
          <w:rFonts w:ascii="Arial" w:hAnsi="Arial" w:cs="Arial"/>
          <w:sz w:val="24"/>
          <w:szCs w:val="24"/>
        </w:rPr>
        <w:fldChar w:fldCharType="separate"/>
      </w:r>
      <w:r w:rsidR="00130888" w:rsidRPr="00130888">
        <w:rPr>
          <w:rFonts w:ascii="Arial" w:hAnsi="Arial" w:cs="Arial"/>
          <w:sz w:val="24"/>
        </w:rPr>
        <w:t>(Critical Appraisal Skills Programme, 2018)</w:t>
      </w:r>
      <w:r w:rsidR="00130888">
        <w:rPr>
          <w:rFonts w:ascii="Arial" w:hAnsi="Arial" w:cs="Arial"/>
          <w:sz w:val="24"/>
          <w:szCs w:val="24"/>
        </w:rPr>
        <w:fldChar w:fldCharType="end"/>
      </w:r>
      <w:r w:rsidRPr="00D6345E">
        <w:rPr>
          <w:rFonts w:ascii="Arial" w:hAnsi="Arial" w:cs="Arial"/>
          <w:sz w:val="24"/>
          <w:szCs w:val="24"/>
        </w:rPr>
        <w:t>. The quantitative findings complemented qualitative evidence by providing measurable outcome data, while qualitative studies offered insight into implementation, acceptability, and contextual factors. Together, these approaches strengthened the overall evidence base.</w:t>
      </w:r>
    </w:p>
    <w:p w:rsidR="002C680D" w:rsidRPr="008656E7" w:rsidRDefault="00D6345E" w:rsidP="008656E7">
      <w:pPr>
        <w:spacing w:line="360" w:lineRule="auto"/>
        <w:jc w:val="both"/>
        <w:rPr>
          <w:rFonts w:ascii="Arial" w:hAnsi="Arial" w:cs="Arial"/>
          <w:sz w:val="24"/>
          <w:szCs w:val="24"/>
        </w:rPr>
      </w:pPr>
      <w:r w:rsidRPr="00D6345E">
        <w:rPr>
          <w:rFonts w:ascii="Arial" w:hAnsi="Arial" w:cs="Arial"/>
          <w:sz w:val="24"/>
          <w:szCs w:val="24"/>
        </w:rPr>
        <w:t xml:space="preserve">Detailed CASP appraisal tables for all quantitative studies are presented in </w:t>
      </w:r>
      <w:r w:rsidRPr="00D6345E">
        <w:rPr>
          <w:rFonts w:ascii="Arial" w:hAnsi="Arial" w:cs="Arial"/>
          <w:bCs/>
          <w:sz w:val="24"/>
          <w:szCs w:val="24"/>
        </w:rPr>
        <w:t>Appendix B (see Appendix B)</w:t>
      </w:r>
      <w:r w:rsidRPr="00D6345E">
        <w:rPr>
          <w:rFonts w:ascii="Arial" w:hAnsi="Arial" w:cs="Arial"/>
          <w:sz w:val="24"/>
          <w:szCs w:val="24"/>
        </w:rPr>
        <w:t>.</w:t>
      </w:r>
    </w:p>
    <w:p w:rsidR="00812D0E" w:rsidRPr="00612798" w:rsidRDefault="00812D0E" w:rsidP="00D6345E">
      <w:pPr>
        <w:pStyle w:val="Heading2"/>
      </w:pPr>
      <w:bookmarkStart w:id="67" w:name="_Toc218554206"/>
      <w:r w:rsidRPr="00612798">
        <w:lastRenderedPageBreak/>
        <w:t>Evaluation of Mixed-Methods Studies Using MMAT</w:t>
      </w:r>
      <w:bookmarkEnd w:id="67"/>
      <w:r w:rsidRPr="00612798">
        <w:t xml:space="preserve"> </w:t>
      </w:r>
    </w:p>
    <w:p w:rsidR="00812D0E" w:rsidRPr="00D6345E" w:rsidRDefault="00812D0E" w:rsidP="00D6345E">
      <w:pPr>
        <w:spacing w:line="360" w:lineRule="auto"/>
        <w:jc w:val="both"/>
        <w:rPr>
          <w:rFonts w:ascii="Arial" w:hAnsi="Arial" w:cs="Arial"/>
          <w:sz w:val="24"/>
          <w:szCs w:val="24"/>
        </w:rPr>
      </w:pPr>
      <w:r w:rsidRPr="00D6345E">
        <w:rPr>
          <w:rFonts w:ascii="Arial" w:hAnsi="Arial" w:cs="Arial"/>
          <w:sz w:val="24"/>
          <w:szCs w:val="24"/>
        </w:rPr>
        <w:t>Mixed-methods studies were appraised using the Mixed Methods Appraisal Tool (MMAT), which is specifically designed to assess qualitative, quantitative, and integrated components within a single study</w:t>
      </w:r>
      <w:r w:rsidR="00130888">
        <w:rPr>
          <w:rFonts w:ascii="Arial" w:hAnsi="Arial" w:cs="Arial"/>
          <w:sz w:val="24"/>
          <w:szCs w:val="24"/>
        </w:rPr>
        <w:fldChar w:fldCharType="begin"/>
      </w:r>
      <w:r w:rsidR="00130888">
        <w:rPr>
          <w:rFonts w:ascii="Arial" w:hAnsi="Arial" w:cs="Arial"/>
          <w:sz w:val="24"/>
          <w:szCs w:val="24"/>
        </w:rPr>
        <w:instrText xml:space="preserve"> ADDIN ZOTERO_ITEM CSL_CITATION {"citationID":"b1jwxdhM","properties":{"formattedCitation":"(Hong et al., 2018)","plainCitation":"(Hong et al., 2018)","noteIndex":0},"citationItems":[{"id":50,"uris":["http://zotero.org/users/local/68lBfxsN/items/HPPBXMGC"],"itemData":{"id":50,"type":"article-journal","container-title":"Education for Information","issue":"4","page":"285–291","title":"Mixed Methods Appraisal Tool","volume":"34","author":[{"family":"Hong","given":"Q.N."},{"family":"Pluye","given":"Pierre"},{"family":"Fabregues","given":"Sergi"}],"issued":{"date-parts":[["2018"]]}}}],"schema":"https://github.com/citation-style-language/schema/raw/master/csl-citation.json"} </w:instrText>
      </w:r>
      <w:r w:rsidR="00130888">
        <w:rPr>
          <w:rFonts w:ascii="Arial" w:hAnsi="Arial" w:cs="Arial"/>
          <w:sz w:val="24"/>
          <w:szCs w:val="24"/>
        </w:rPr>
        <w:fldChar w:fldCharType="separate"/>
      </w:r>
      <w:r w:rsidR="00130888" w:rsidRPr="00130888">
        <w:rPr>
          <w:rFonts w:ascii="Arial" w:hAnsi="Arial" w:cs="Arial"/>
          <w:sz w:val="24"/>
        </w:rPr>
        <w:t>(Hong et al., 2018)</w:t>
      </w:r>
      <w:r w:rsidR="00130888">
        <w:rPr>
          <w:rFonts w:ascii="Arial" w:hAnsi="Arial" w:cs="Arial"/>
          <w:sz w:val="24"/>
          <w:szCs w:val="24"/>
        </w:rPr>
        <w:fldChar w:fldCharType="end"/>
      </w:r>
      <w:r w:rsidRPr="00D6345E">
        <w:rPr>
          <w:rFonts w:ascii="Arial" w:hAnsi="Arial" w:cs="Arial"/>
          <w:sz w:val="24"/>
          <w:szCs w:val="24"/>
        </w:rPr>
        <w:t>. The MMAT was selected because it allows coherent appraisal of methodological quality across mixed-methods designs, which are common in community mental health research.</w:t>
      </w:r>
    </w:p>
    <w:p w:rsidR="00B50A96" w:rsidRPr="00D6345E" w:rsidRDefault="00812D0E" w:rsidP="00D6345E">
      <w:pPr>
        <w:spacing w:line="360" w:lineRule="auto"/>
        <w:jc w:val="both"/>
        <w:rPr>
          <w:rFonts w:ascii="Arial" w:hAnsi="Arial" w:cs="Arial"/>
          <w:sz w:val="24"/>
          <w:szCs w:val="24"/>
        </w:rPr>
      </w:pPr>
      <w:r w:rsidRPr="00D6345E">
        <w:rPr>
          <w:rFonts w:ascii="Arial" w:hAnsi="Arial" w:cs="Arial"/>
          <w:sz w:val="24"/>
          <w:szCs w:val="24"/>
        </w:rPr>
        <w:t>A total of five mixed-methods studies were appraised (see Appendix C). These studies combined outcome data with qualitative insights to evaluate both effectiveness and implementation of interventions. Overall, studies demonstrated clear rationale for mixed-methods approaches, although integration of findings varied. While some studies achieved strong integration, others presented parallel findings with limited synthesis. Nonetheless, mixed-methods studies contributed valuable insights into intervention mec</w:t>
      </w:r>
      <w:r w:rsidR="005354EA">
        <w:rPr>
          <w:rFonts w:ascii="Arial" w:hAnsi="Arial" w:cs="Arial"/>
          <w:sz w:val="24"/>
          <w:szCs w:val="24"/>
        </w:rPr>
        <w:t xml:space="preserve">hanisms and contextual factors. </w:t>
      </w:r>
      <w:r w:rsidR="00B50A96" w:rsidRPr="00D6345E">
        <w:rPr>
          <w:rFonts w:ascii="Arial" w:hAnsi="Arial" w:cs="Arial"/>
          <w:sz w:val="24"/>
          <w:szCs w:val="24"/>
        </w:rPr>
        <w:t>Integrating Appraisal Results into Confidence Judgements</w:t>
      </w:r>
    </w:p>
    <w:p w:rsidR="00B50A96" w:rsidRPr="00D6345E" w:rsidRDefault="00B50A96" w:rsidP="00D6345E">
      <w:pPr>
        <w:spacing w:line="360" w:lineRule="auto"/>
        <w:jc w:val="both"/>
        <w:rPr>
          <w:rFonts w:ascii="Arial" w:hAnsi="Arial" w:cs="Arial"/>
          <w:sz w:val="24"/>
          <w:szCs w:val="24"/>
        </w:rPr>
      </w:pPr>
      <w:r w:rsidRPr="00D6345E">
        <w:rPr>
          <w:rFonts w:ascii="Arial" w:hAnsi="Arial" w:cs="Arial"/>
          <w:sz w:val="24"/>
          <w:szCs w:val="24"/>
        </w:rPr>
        <w:t>To strengthen interpretive rigour, appraisal outcomes were used to form “confidence judgements” about each theme. Themes supported by multiple studies with moderate to high quality were treated as higher confidence (e.g., accessibility benefits of school/community settings, importance of therapeutic relationships). Themes supported by fewer studies, mixed quality, or inconsistent outcome measurement were treated as moderate or tentative confidence (e.g., long-term sustainability, specific subgroup effects). This approach prevents over-claiming and supports balanced conclusions, which is essential in areas where evidence is promising but not definitive.</w:t>
      </w:r>
    </w:p>
    <w:p w:rsidR="00812D0E" w:rsidRPr="00612798" w:rsidRDefault="00812D0E" w:rsidP="005354EA">
      <w:pPr>
        <w:pStyle w:val="Heading2"/>
      </w:pPr>
      <w:bookmarkStart w:id="68" w:name="_Toc218554207"/>
      <w:r w:rsidRPr="00612798">
        <w:t>Chapter Summary</w:t>
      </w:r>
      <w:bookmarkEnd w:id="68"/>
    </w:p>
    <w:p w:rsidR="00812D0E" w:rsidRPr="005354EA" w:rsidRDefault="00812D0E" w:rsidP="005354EA">
      <w:pPr>
        <w:spacing w:line="360" w:lineRule="auto"/>
        <w:jc w:val="both"/>
        <w:rPr>
          <w:rFonts w:ascii="Arial" w:hAnsi="Arial" w:cs="Arial"/>
          <w:sz w:val="24"/>
          <w:szCs w:val="24"/>
        </w:rPr>
      </w:pPr>
      <w:r w:rsidRPr="005354EA">
        <w:rPr>
          <w:rFonts w:ascii="Arial" w:hAnsi="Arial" w:cs="Arial"/>
          <w:sz w:val="24"/>
          <w:szCs w:val="24"/>
        </w:rPr>
        <w:t xml:space="preserve">This chapter detailed the processes of data extraction and critical appraisal of studies included in the systematic literature review. Data were systematically extracted using a predefined form, and study quality was assessed using recognised tools, including CASP, JBI, and MMAT. The appraisal identified both strengths and limitations within the evidence base, informing balanced interpretation of findings. Overall, this chapter ensured that conclusions drawn from the review were grounded in methodologically </w:t>
      </w:r>
      <w:r w:rsidRPr="005354EA">
        <w:rPr>
          <w:rFonts w:ascii="Arial" w:hAnsi="Arial" w:cs="Arial"/>
          <w:sz w:val="24"/>
          <w:szCs w:val="24"/>
        </w:rPr>
        <w:lastRenderedPageBreak/>
        <w:t>robust evidence. The next chapter presents the results and discussion, synthesising findings to evaluate the effectiveness of community-based mental health interventions in reducing depression among adolescents in the UK.</w:t>
      </w:r>
    </w:p>
    <w:p w:rsidR="00130888" w:rsidRDefault="00130888">
      <w:pPr>
        <w:rPr>
          <w:rFonts w:ascii="Arial" w:eastAsiaTheme="majorEastAsia" w:hAnsi="Arial" w:cstheme="majorBidi"/>
          <w:b/>
          <w:color w:val="000000" w:themeColor="text1"/>
          <w:sz w:val="32"/>
          <w:szCs w:val="32"/>
        </w:rPr>
      </w:pPr>
      <w:r>
        <w:br w:type="page"/>
      </w:r>
    </w:p>
    <w:p w:rsidR="005354EA" w:rsidRPr="005354EA" w:rsidRDefault="00812D0E" w:rsidP="005354EA">
      <w:pPr>
        <w:pStyle w:val="Heading1"/>
      </w:pPr>
      <w:bookmarkStart w:id="69" w:name="_Toc218554208"/>
      <w:r w:rsidRPr="00612798">
        <w:lastRenderedPageBreak/>
        <w:t>DATA ANALYSIS AND SYNTHESIS</w:t>
      </w:r>
      <w:bookmarkEnd w:id="69"/>
    </w:p>
    <w:p w:rsidR="00AB34DE" w:rsidRPr="00612798" w:rsidRDefault="00812D0E" w:rsidP="005354EA">
      <w:pPr>
        <w:pStyle w:val="Heading2"/>
      </w:pPr>
      <w:bookmarkStart w:id="70" w:name="_Toc218554209"/>
      <w:r w:rsidRPr="00612798">
        <w:t>Intr</w:t>
      </w:r>
      <w:r w:rsidR="00AB34DE" w:rsidRPr="00612798">
        <w:t>oduction to Chapter</w:t>
      </w:r>
      <w:bookmarkEnd w:id="70"/>
    </w:p>
    <w:p w:rsidR="00812D0E" w:rsidRPr="005354EA" w:rsidRDefault="00812D0E" w:rsidP="005354EA">
      <w:pPr>
        <w:spacing w:line="360" w:lineRule="auto"/>
        <w:jc w:val="both"/>
        <w:rPr>
          <w:rFonts w:ascii="Arial" w:hAnsi="Arial" w:cs="Arial"/>
          <w:sz w:val="24"/>
          <w:szCs w:val="24"/>
        </w:rPr>
      </w:pPr>
      <w:r w:rsidRPr="005354EA">
        <w:rPr>
          <w:rFonts w:ascii="Arial" w:hAnsi="Arial" w:cs="Arial"/>
          <w:sz w:val="24"/>
          <w:szCs w:val="24"/>
        </w:rPr>
        <w:t>This chapter presents the analysis and synthesis of data extracted from the studies included in the systematic literature review. Using a structured thematic synthesis approach, findings from qualitative, quantitative, and mixed-methods studies were analysed to identify recurring patterns and key concepts related to the effectiveness of community-based mental health interventions in reducing depression among adolescents in the UK</w:t>
      </w:r>
      <w:r w:rsidR="00130888">
        <w:rPr>
          <w:rFonts w:ascii="Arial" w:hAnsi="Arial" w:cs="Arial"/>
          <w:sz w:val="24"/>
          <w:szCs w:val="24"/>
        </w:rPr>
        <w:fldChar w:fldCharType="begin"/>
      </w:r>
      <w:r w:rsidR="00130888">
        <w:rPr>
          <w:rFonts w:ascii="Arial" w:hAnsi="Arial" w:cs="Arial"/>
          <w:sz w:val="24"/>
          <w:szCs w:val="24"/>
        </w:rPr>
        <w:instrText xml:space="preserve"> ADDIN ZOTERO_ITEM CSL_CITATION {"citationID":"w0LgoyX1","properties":{"formattedCitation":"(Popay et al., 2021)","plainCitation":"(Popay et al., 2021)","noteIndex":0},"citationItems":[{"id":71,"uris":["http://zotero.org/users/local/68lBfxsN/items/PDZ838SD"],"itemData":{"id":71,"type":"book","event-place":"London","publisher":"ESRC","publisher-place":"London","title":"Guidance on Narrative Synthesis","author":[{"family":"Popay","given":"Jennie"},{"family":"Roberts","given":"Helen"},{"family":"Sowden","given":"Amanda"}],"issued":{"date-parts":[["2021"]]}}}],"schema":"https://github.com/citation-style-language/schema/raw/master/csl-citation.json"} </w:instrText>
      </w:r>
      <w:r w:rsidR="00130888">
        <w:rPr>
          <w:rFonts w:ascii="Arial" w:hAnsi="Arial" w:cs="Arial"/>
          <w:sz w:val="24"/>
          <w:szCs w:val="24"/>
        </w:rPr>
        <w:fldChar w:fldCharType="separate"/>
      </w:r>
      <w:r w:rsidR="00130888" w:rsidRPr="00130888">
        <w:rPr>
          <w:rFonts w:ascii="Arial" w:hAnsi="Arial" w:cs="Arial"/>
          <w:sz w:val="24"/>
        </w:rPr>
        <w:t>(Popay et al., 2021)</w:t>
      </w:r>
      <w:r w:rsidR="00130888">
        <w:rPr>
          <w:rFonts w:ascii="Arial" w:hAnsi="Arial" w:cs="Arial"/>
          <w:sz w:val="24"/>
          <w:szCs w:val="24"/>
        </w:rPr>
        <w:fldChar w:fldCharType="end"/>
      </w:r>
      <w:r w:rsidRPr="005354EA">
        <w:rPr>
          <w:rFonts w:ascii="Arial" w:hAnsi="Arial" w:cs="Arial"/>
          <w:sz w:val="24"/>
          <w:szCs w:val="24"/>
        </w:rPr>
        <w:t>. The chapter begins by outlining the analytical approach and framework used, followed by a description of the characteristics of included studies. The main section presents the emerging themes and sub-themes derived from the data, integrating findings across studies to provide an in-depth and coherent understanding of the evidence base.</w:t>
      </w:r>
    </w:p>
    <w:p w:rsidR="00AB34DE" w:rsidRPr="00612798" w:rsidRDefault="00AB34DE" w:rsidP="005354EA">
      <w:pPr>
        <w:pStyle w:val="Heading2"/>
      </w:pPr>
      <w:bookmarkStart w:id="71" w:name="_Toc218554210"/>
      <w:r w:rsidRPr="00612798">
        <w:t>Thematic Analysis</w:t>
      </w:r>
      <w:bookmarkEnd w:id="71"/>
    </w:p>
    <w:p w:rsidR="00AB34DE" w:rsidRPr="00877211" w:rsidRDefault="00AB34DE" w:rsidP="005354EA">
      <w:pPr>
        <w:spacing w:line="360" w:lineRule="auto"/>
        <w:jc w:val="both"/>
        <w:rPr>
          <w:rFonts w:ascii="Arial" w:hAnsi="Arial" w:cs="Arial"/>
          <w:sz w:val="24"/>
        </w:rPr>
      </w:pPr>
      <w:r w:rsidRPr="005354EA">
        <w:rPr>
          <w:rFonts w:ascii="Arial" w:hAnsi="Arial" w:cs="Arial"/>
          <w:sz w:val="24"/>
          <w:szCs w:val="24"/>
        </w:rPr>
        <w:t xml:space="preserve">Thematic analysis is a flexible method used to identify, analyse, and interpret patterns of meaning across datasets </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{"citationID":"dRiJ1dYC","properties":{"formattedCitation":"(Braun and Clarke, 2006)","plainCitation":"(Braun and Clarke, 2006)","noteIndex":0},"citationItems":[{"id":93,"uris":["http://zotero.org/users/local/68lBfxsN/items/EJKGJA29"],"itemData":{"id":93,"type":"article-journal","container-title":"Qualitative Research in Psychology","issue":"2","page":"77–101","title":"Using thematic analysis in psychology","volume":"3","author":[{"family":"Braun","given":"V."},{"family":"Clarke","given":"V."}],"issued":{"date-parts":[["2006"]]}}}],"schema":"https://github.com/citation-style-language/schema/raw/master/csl-citation.json"}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(Braun and Clarke, 2006)</w:t>
      </w:r>
      <w:r w:rsidR="00877211">
        <w:rPr>
          <w:rFonts w:ascii="Arial" w:hAnsi="Arial" w:cs="Arial"/>
          <w:sz w:val="24"/>
          <w:szCs w:val="24"/>
        </w:rPr>
        <w:fldChar w:fldCharType="end"/>
      </w:r>
      <w:r w:rsidRPr="005354EA">
        <w:rPr>
          <w:rFonts w:ascii="Arial" w:hAnsi="Arial" w:cs="Arial"/>
          <w:sz w:val="24"/>
          <w:szCs w:val="24"/>
        </w:rPr>
        <w:t>It is commonly used in qualitative research but is also applicable to secondary data analysis in systematic literature reviews, where it is referred to as thematic synthesis. Thematic analysis can be applied to quantitative findings by identifying patterns in reported outcomes, allowing integration of numerical results with contextual and interpretive evidence</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{"citationID":"9ruKwwMA","properties":{"formattedCitation":"(Popay et al., 2021)","plainCitation":"(Popay et al., 2021)","dontUpdate":true,"noteIndex":0},"citationItems":[{"id":71,"uris":["http://zotero.org/users/local/68lBfxsN/items/PDZ838SD"],"itemData":{"id":71,"type":"book","event-place":"London","publisher":"ESRC","publisher-place":"London","title":"Guidance on Narrative Synthesis","author":[{"family":"Popay","given":"Jennie"},{"family":"Roberts","given":"Helen"},{"family":"Sowden","given":"Amanda"}],"issued":{"date-parts":[["2021"]]}}}],"schema":"https://github.com/citation-style-language/schema/raw/master/csl-citation.json"} </w:instrText>
      </w:r>
      <w:r w:rsidR="00877211">
        <w:rPr>
          <w:rFonts w:ascii="Arial" w:hAnsi="Arial" w:cs="Arial"/>
          <w:sz w:val="24"/>
          <w:szCs w:val="24"/>
        </w:rPr>
        <w:fldChar w:fldCharType="separate"/>
      </w:r>
      <w:r w:rsidR="00877211">
        <w:rPr>
          <w:rFonts w:ascii="Arial" w:hAnsi="Arial" w:cs="Arial"/>
          <w:sz w:val="24"/>
        </w:rPr>
        <w:t>(Popay et al., 2006</w:t>
      </w:r>
      <w:r w:rsidR="00877211" w:rsidRPr="00877211">
        <w:rPr>
          <w:rFonts w:ascii="Arial" w:hAnsi="Arial" w:cs="Arial"/>
          <w:sz w:val="24"/>
        </w:rPr>
        <w:t>)</w:t>
      </w:r>
      <w:r w:rsidR="00877211">
        <w:rPr>
          <w:rFonts w:ascii="Arial" w:hAnsi="Arial" w:cs="Arial"/>
          <w:sz w:val="24"/>
          <w:szCs w:val="24"/>
        </w:rPr>
        <w:fldChar w:fldCharType="end"/>
      </w:r>
      <w:r w:rsidRPr="005354EA">
        <w:rPr>
          <w:rFonts w:ascii="Arial" w:hAnsi="Arial" w:cs="Arial"/>
          <w:sz w:val="24"/>
          <w:szCs w:val="24"/>
        </w:rPr>
        <w:t>.</w:t>
      </w:r>
    </w:p>
    <w:p w:rsidR="00AB34DE" w:rsidRPr="00612798" w:rsidRDefault="00AB34DE" w:rsidP="005354EA">
      <w:pPr>
        <w:pStyle w:val="Heading2"/>
      </w:pPr>
      <w:bookmarkStart w:id="72" w:name="_Toc218554211"/>
      <w:r w:rsidRPr="00612798">
        <w:t>Data Analysis Tool</w:t>
      </w:r>
      <w:bookmarkEnd w:id="72"/>
    </w:p>
    <w:p w:rsidR="00AB34DE" w:rsidRPr="005354EA" w:rsidRDefault="00AB34DE" w:rsidP="005354EA">
      <w:pPr>
        <w:spacing w:line="360" w:lineRule="auto"/>
        <w:jc w:val="both"/>
        <w:rPr>
          <w:rFonts w:ascii="Arial" w:hAnsi="Arial" w:cs="Arial"/>
          <w:sz w:val="24"/>
          <w:szCs w:val="24"/>
        </w:rPr>
      </w:pPr>
      <w:r w:rsidRPr="005354EA">
        <w:rPr>
          <w:rFonts w:ascii="Arial" w:hAnsi="Arial" w:cs="Arial"/>
          <w:sz w:val="24"/>
          <w:szCs w:val="24"/>
        </w:rPr>
        <w:t>This review used the Braun and Clarke (2006) six-phase thematic analysis framework, which provides a systematic process for identifying and refining themes. The framework involves familiarisation with data, coding, theme development, review, definition, and reporting. Its importance lies in its flexibility and transparency, making it suitable for synthesising heterogeneous evidence from qualitative, quantitative, and mixed-methods studies in systematic literature reviews</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{"citationID":"nNz1rogJ","properties":{"formattedCitation":"(Aromataris and Munn, 2020)","plainCitation":"(Aromataris and Munn, 2020)","noteIndex":0},"citationItems":[{"id":2,"uris":["http://zotero.org/users/local/68lBfxsN/items/ZY7XNT5B"],"itemData":{"id":2,"type":"book","event-place":"Adelaide","publisher":"Joanna Briggs Institute","publisher-place":"Adelaide","title":"JBI Manual for Evidence Synthesis","author":[{"family":"Aromataris","given":"Edoardo"},{"family":"Munn","given":"Zachary"}],"issued":{"date-parts":[["2020"]]}}}],"schema":"https://github.com/citation-style-language/schema/raw/master/csl-citation.json"}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(Aromataris and Munn, 2020)</w:t>
      </w:r>
      <w:r w:rsidR="00877211">
        <w:rPr>
          <w:rFonts w:ascii="Arial" w:hAnsi="Arial" w:cs="Arial"/>
          <w:sz w:val="24"/>
          <w:szCs w:val="24"/>
        </w:rPr>
        <w:fldChar w:fldCharType="end"/>
      </w:r>
      <w:r w:rsidRPr="005354EA">
        <w:rPr>
          <w:rFonts w:ascii="Arial" w:hAnsi="Arial" w:cs="Arial"/>
          <w:sz w:val="24"/>
          <w:szCs w:val="24"/>
        </w:rPr>
        <w:t>.</w:t>
      </w:r>
    </w:p>
    <w:p w:rsidR="00AB34DE" w:rsidRPr="00612798" w:rsidRDefault="00AB34DE" w:rsidP="005354EA">
      <w:pPr>
        <w:pStyle w:val="Heading2"/>
      </w:pPr>
      <w:bookmarkStart w:id="73" w:name="_Toc218554212"/>
      <w:r w:rsidRPr="00612798">
        <w:lastRenderedPageBreak/>
        <w:t>Characteristics of the Identified Studies</w:t>
      </w:r>
      <w:bookmarkEnd w:id="73"/>
      <w:r w:rsidRPr="00612798">
        <w:t xml:space="preserve"> </w:t>
      </w:r>
    </w:p>
    <w:p w:rsidR="00AB34DE" w:rsidRPr="005354EA" w:rsidRDefault="00AB34DE" w:rsidP="005354EA">
      <w:pPr>
        <w:spacing w:line="360" w:lineRule="auto"/>
        <w:jc w:val="both"/>
        <w:rPr>
          <w:rFonts w:ascii="Arial" w:hAnsi="Arial" w:cs="Arial"/>
          <w:sz w:val="24"/>
          <w:szCs w:val="24"/>
        </w:rPr>
      </w:pPr>
      <w:r w:rsidRPr="005354EA">
        <w:rPr>
          <w:rFonts w:ascii="Arial" w:hAnsi="Arial" w:cs="Arial"/>
          <w:sz w:val="24"/>
          <w:szCs w:val="24"/>
        </w:rPr>
        <w:t>All 36 studies included in this review were conducted within the United Kingdom, reflecting the policy and service context relevant to adolescent mental health provision</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{"citationID":"YAR1J26b","properties":{"formattedCitation":"(Department for Education, 2022)","plainCitation":"(Department for Education, 2022)","noteIndex":0},"citationItems":[{"id":30,"uris":["http://zotero.org/users/local/68lBfxsN/items/XTRH2WTQ"],"itemData":{"id":30,"type":"book","event-place":"London","publisher":"DfE","publisher-place":"London","title":"Mental Health of Children and Young People in England","author":[{"literal":"Department for Education"}],"issued":{"date-parts":[["2022"]]}}}],"schema":"https://github.com/citation-style-language/schema/raw/master/csl-citation.json"}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(Department for Education, 2022)</w:t>
      </w:r>
      <w:r w:rsidR="00877211">
        <w:rPr>
          <w:rFonts w:ascii="Arial" w:hAnsi="Arial" w:cs="Arial"/>
          <w:sz w:val="24"/>
          <w:szCs w:val="24"/>
        </w:rPr>
        <w:fldChar w:fldCharType="end"/>
      </w:r>
      <w:r w:rsidRPr="005354EA">
        <w:rPr>
          <w:rFonts w:ascii="Arial" w:hAnsi="Arial" w:cs="Arial"/>
          <w:sz w:val="24"/>
          <w:szCs w:val="24"/>
        </w:rPr>
        <w:t xml:space="preserve">. Studies were undertaken across England, Wales, Scotland, and, to a lesser extent, Northern Ireland. </w:t>
      </w:r>
      <w:r w:rsidR="005354EA">
        <w:rPr>
          <w:rFonts w:ascii="Arial" w:hAnsi="Arial" w:cs="Arial"/>
          <w:sz w:val="24"/>
          <w:szCs w:val="24"/>
        </w:rPr>
        <w:t xml:space="preserve">The </w:t>
      </w:r>
      <w:r w:rsidRPr="005354EA">
        <w:rPr>
          <w:rFonts w:ascii="Arial" w:hAnsi="Arial" w:cs="Arial"/>
          <w:sz w:val="24"/>
          <w:szCs w:val="24"/>
        </w:rPr>
        <w:t xml:space="preserve">England </w:t>
      </w:r>
      <w:r w:rsidR="005354EA">
        <w:rPr>
          <w:rFonts w:ascii="Arial" w:hAnsi="Arial" w:cs="Arial"/>
          <w:sz w:val="24"/>
          <w:szCs w:val="24"/>
        </w:rPr>
        <w:t xml:space="preserve">is </w:t>
      </w:r>
      <w:r w:rsidRPr="005354EA">
        <w:rPr>
          <w:rFonts w:ascii="Arial" w:hAnsi="Arial" w:cs="Arial"/>
          <w:sz w:val="24"/>
          <w:szCs w:val="24"/>
        </w:rPr>
        <w:t xml:space="preserve">accounted for the majority of studies, particularly those evaluating school-based counselling services and CBT-informed interventions </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{"citationID":"0wqJcg2Q","properties":{"formattedCitation":"(Cooper et al., 2017; Department for Education, 2023)","plainCitation":"(Cooper et al., 2017; Department for Education, 2023)","noteIndex":0},"citationItems":[{"id":27,"uris":["http://zotero.org/users/local/68lBfxsN/items/WN9JC7NL"],"itemData":{"id":27,"type":"article-journal","container-title":"Counselling and Psychotherapy Research","issue":"2","page":"85–96","title":"School-based counselling in the UK","volume":"17","author":[{"family":"Cooper","given":"Mick"},{"family":"Stewart","given":"Duncan"},{"family":"Pybis","given":"Jo"}],"issued":{"date-parts":[["2017"]]}}},{"id":31,"uris":["http://zotero.org/users/local/68lBfxsN/items/MN2T7SRH"],"itemData":{"id":31,"type":"book","event-place":"London","publisher":"DfE","publisher-place":"London","title":"Keeping Children Safe in Education","author":[{"literal":"Department for Education"}],"issued":{"date-parts":[["2023"]]}}}],"schema":"https://github.com/citation-style-language/schema/raw/master/csl-citation.json"}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(Cooper et al., 2017; Department for Education, 2023)</w:t>
      </w:r>
      <w:r w:rsidR="00877211">
        <w:rPr>
          <w:rFonts w:ascii="Arial" w:hAnsi="Arial" w:cs="Arial"/>
          <w:sz w:val="24"/>
          <w:szCs w:val="24"/>
        </w:rPr>
        <w:fldChar w:fldCharType="end"/>
      </w:r>
      <w:r w:rsidRPr="005354EA">
        <w:rPr>
          <w:rFonts w:ascii="Arial" w:hAnsi="Arial" w:cs="Arial"/>
          <w:sz w:val="24"/>
          <w:szCs w:val="24"/>
        </w:rPr>
        <w:t>. Several studies were conducted in</w:t>
      </w:r>
      <w:r w:rsidR="005354EA">
        <w:rPr>
          <w:rFonts w:ascii="Arial" w:hAnsi="Arial" w:cs="Arial"/>
          <w:sz w:val="24"/>
          <w:szCs w:val="24"/>
        </w:rPr>
        <w:t xml:space="preserve"> the</w:t>
      </w:r>
      <w:r w:rsidRPr="005354EA">
        <w:rPr>
          <w:rFonts w:ascii="Arial" w:hAnsi="Arial" w:cs="Arial"/>
          <w:sz w:val="24"/>
          <w:szCs w:val="24"/>
        </w:rPr>
        <w:t xml:space="preserve"> Wales, often focusing on community counselling and third-sector provision </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{"citationID":"u99SHlWJ","properties":{"formattedCitation":"(Beecham et al., 2019)","plainCitation":"(Beecham et al., 2019)","noteIndex":0},"citationItems":[{"id":8,"uris":["http://zotero.org/users/local/68lBfxsN/items/8PQJEQ4C"],"itemData":{"id":8,"type":"article-journal","container-title":"Journal of Mental Health","issue":"3","page":"233–241","title":"Economic evaluation of school mental health services","volume":"28","author":[{"family":"Beecham","given":"Jennifer"},{"family":"Anderson","given":"Rachel"},{"family":"Knapp","given":"Martin"}],"issued":{"date-parts":[["2019"]]}}}],"schema":"https://github.com/citation-style-language/schema/raw/master/csl-citation.json"}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(Beecham et al., 2019)</w:t>
      </w:r>
      <w:r w:rsidR="00877211">
        <w:rPr>
          <w:rFonts w:ascii="Arial" w:hAnsi="Arial" w:cs="Arial"/>
          <w:sz w:val="24"/>
          <w:szCs w:val="24"/>
        </w:rPr>
        <w:fldChar w:fldCharType="end"/>
      </w:r>
      <w:r w:rsidRPr="005354EA">
        <w:rPr>
          <w:rFonts w:ascii="Arial" w:hAnsi="Arial" w:cs="Arial"/>
          <w:sz w:val="24"/>
          <w:szCs w:val="24"/>
        </w:rPr>
        <w:t>, while fewer studies originated from Scotland and Northern Ireland.</w:t>
      </w:r>
    </w:p>
    <w:p w:rsidR="00AB34DE" w:rsidRPr="005354EA" w:rsidRDefault="00AB34DE" w:rsidP="005354EA">
      <w:pPr>
        <w:spacing w:line="360" w:lineRule="auto"/>
        <w:jc w:val="both"/>
        <w:rPr>
          <w:rFonts w:ascii="Arial" w:hAnsi="Arial" w:cs="Arial"/>
          <w:sz w:val="24"/>
          <w:szCs w:val="24"/>
        </w:rPr>
      </w:pPr>
      <w:r w:rsidRPr="005354EA">
        <w:rPr>
          <w:rFonts w:ascii="Arial" w:hAnsi="Arial" w:cs="Arial"/>
          <w:sz w:val="24"/>
          <w:szCs w:val="24"/>
        </w:rPr>
        <w:t>The studies</w:t>
      </w:r>
      <w:r w:rsidR="005354EA">
        <w:rPr>
          <w:rFonts w:ascii="Arial" w:hAnsi="Arial" w:cs="Arial"/>
          <w:sz w:val="24"/>
          <w:szCs w:val="24"/>
        </w:rPr>
        <w:t xml:space="preserve"> are</w:t>
      </w:r>
      <w:r w:rsidRPr="005354EA">
        <w:rPr>
          <w:rFonts w:ascii="Arial" w:hAnsi="Arial" w:cs="Arial"/>
          <w:sz w:val="24"/>
          <w:szCs w:val="24"/>
        </w:rPr>
        <w:t xml:space="preserve"> varied in setting, including schools, youth centres, voluntary sector organisations, and digital platforms</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{"citationID":"mEZIaHOr","properties":{"formattedCitation":"(Fazel et al., 2014)","plainCitation":"(Fazel et al., 2014)","noteIndex":0},"citationItems":[{"id":36,"uris":["http://zotero.org/users/local/68lBfxsN/items/P99FSARC"],"itemData":{"id":36,"type":"article-journal","container-title":"The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(Fazel et al., 2014)</w:t>
      </w:r>
      <w:r w:rsidR="00877211">
        <w:rPr>
          <w:rFonts w:ascii="Arial" w:hAnsi="Arial" w:cs="Arial"/>
          <w:sz w:val="24"/>
          <w:szCs w:val="24"/>
        </w:rPr>
        <w:fldChar w:fldCharType="end"/>
      </w:r>
      <w:r w:rsidRPr="005354EA">
        <w:rPr>
          <w:rFonts w:ascii="Arial" w:hAnsi="Arial" w:cs="Arial"/>
          <w:sz w:val="24"/>
          <w:szCs w:val="24"/>
        </w:rPr>
        <w:t>. Methodologically, the sample comprised 22 quantitative studies, 9 qualitative studies, and 5 mixed-methods studies, reflecting the multidisciplinary nature of community-based mental health research. Detailed study characteristics, including intervention types and outcome measures, are presented in the data extraction tables in Appendices A–C.</w:t>
      </w:r>
    </w:p>
    <w:p w:rsidR="00B50A96" w:rsidRPr="00612798" w:rsidRDefault="00B50A96" w:rsidP="00C26EA8">
      <w:pPr>
        <w:pStyle w:val="Heading2"/>
      </w:pPr>
      <w:bookmarkStart w:id="74" w:name="_Toc218554213"/>
      <w:r w:rsidRPr="00612798">
        <w:t>Intervention Mapping by Setting and Modality</w:t>
      </w:r>
      <w:bookmarkEnd w:id="74"/>
    </w:p>
    <w:p w:rsidR="00B50A96" w:rsidRPr="00C26EA8" w:rsidRDefault="00B50A96" w:rsidP="00C26EA8">
      <w:pPr>
        <w:spacing w:line="360" w:lineRule="auto"/>
        <w:jc w:val="both"/>
        <w:rPr>
          <w:rFonts w:ascii="Arial" w:hAnsi="Arial" w:cs="Arial"/>
          <w:sz w:val="24"/>
          <w:szCs w:val="24"/>
        </w:rPr>
      </w:pPr>
      <w:r w:rsidRPr="00C26EA8">
        <w:rPr>
          <w:rFonts w:ascii="Arial" w:hAnsi="Arial" w:cs="Arial"/>
          <w:sz w:val="24"/>
          <w:szCs w:val="24"/>
        </w:rPr>
        <w:t>Mapping interventions by setting clarifies where evidence is strongest</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{"citationID":"kW2TkvFO","properties":{"formattedCitation":"(Bonell et al., 2013)","plainCitation":"(Bonell et al., 2013)","noteIndex":0},"citationItems":[{"id":12,"uris":["http://zotero.org/users/local/68lBfxsN/items/TQW2MQEP"],"itemData":{"id":12,"type":"article-journal","container-title":"Journal of Adolescent Health","issue":"5","page":"551–560","title":"Systematic review of school health interventions","volume":"52","author":[{"family":"Bonell","given":"Chris"},{"family":"Jamal","given":"Farah"},{"family":"Harden","given":"Angela"},{"family":"Wells","given":"Helen"},{"family":"Fletcher","given":"Adam"}],"issued":{"date-parts":[["2013"]]}}}],"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(Bonell et al., 2013)</w:t>
      </w:r>
      <w:r w:rsidR="00877211">
        <w:rPr>
          <w:rFonts w:ascii="Arial" w:hAnsi="Arial" w:cs="Arial"/>
          <w:sz w:val="24"/>
          <w:szCs w:val="24"/>
        </w:rPr>
        <w:fldChar w:fldCharType="end"/>
      </w:r>
      <w:r w:rsidRPr="00C26EA8">
        <w:rPr>
          <w:rFonts w:ascii="Arial" w:hAnsi="Arial" w:cs="Arial"/>
          <w:sz w:val="24"/>
          <w:szCs w:val="24"/>
        </w:rPr>
        <w:t>. School-based counselling and CBT-informed programmes dominate the evidence base, reflecting the practical reach of schools and policy interest in school mental health provision</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{"citationID":"XWb0Q8FY","properties":{"formattedCitation":"(Department for Education, 2018)","plainCitation":"(Department for Education, 2018)","noteIndex":0},"citationItems":[{"id":29,"uris":["http://zotero.org/users/local/68lBfxsN/items/LQCGE3DP"],"itemData":{"id":29,"type":"book","event-place":"London","publisher":"DfE","publisher-place":"London","title":"Keeping Children Safe in Education","author":[{"literal":"Department for Education"}],"issued":{"date-parts":[["2018"]]}}}],"schema":"https://github.com/citation-style-language/schema/raw/master/csl-citation.json"}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(Department for Education, 2018)</w:t>
      </w:r>
      <w:r w:rsidR="00877211">
        <w:rPr>
          <w:rFonts w:ascii="Arial" w:hAnsi="Arial" w:cs="Arial"/>
          <w:sz w:val="24"/>
          <w:szCs w:val="24"/>
        </w:rPr>
        <w:fldChar w:fldCharType="end"/>
      </w:r>
      <w:r w:rsidRPr="00C26EA8">
        <w:rPr>
          <w:rFonts w:ascii="Arial" w:hAnsi="Arial" w:cs="Arial"/>
          <w:sz w:val="24"/>
          <w:szCs w:val="24"/>
        </w:rPr>
        <w:t>. Community/voluntary sector interventions are fewer but often provide rich insights into youth-centred delivery and engagement with marginalised groups</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{"citationID":"AXc0tKrX","properties":{"formattedCitation":"(Rickwood et al., 2007)","plainCitation":"(Rickwood et al., 2007)","noteIndex":0},"citationItems":[{"id":72,"uris":["http://zotero.org/users/local/68lBfxsN/items/IJ62KYIX"],"itemData":{"id":72,"type":"article-journal","container-title":"Australian e-Journal for the Advancement of Mental Health","issue":"3","page":"1–13","title":"Help-seeking behaviour","volume":"6","author":[{"family":"Rickwood","given":"Debra"},{"family":"Deane","given":"Frank"},{"family":"Wilson","given":"Clare"}],"issued":{"date-parts":[["2007"]]}}}],"schema":"https://github.com/citation-style-language/schema/raw/master/csl-citation.json"}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(Rickwood et al., 2007)</w:t>
      </w:r>
      <w:r w:rsidR="00877211">
        <w:rPr>
          <w:rFonts w:ascii="Arial" w:hAnsi="Arial" w:cs="Arial"/>
          <w:sz w:val="24"/>
          <w:szCs w:val="24"/>
        </w:rPr>
        <w:fldChar w:fldCharType="end"/>
      </w:r>
      <w:r w:rsidRPr="00C26EA8">
        <w:rPr>
          <w:rFonts w:ascii="Arial" w:hAnsi="Arial" w:cs="Arial"/>
          <w:sz w:val="24"/>
          <w:szCs w:val="24"/>
        </w:rPr>
        <w:t>. Digital interventions show potential scalability, but outcomes depend heavily on adherence, digital access, and safeguarding design</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{"citationID":"EtI1nyEV","properties":{"formattedCitation":"(Hollis et al., 2015)","plainCitation":"(Hollis et al., 2015)","noteIndex":0},"citationItems":[{"id":49,"uris":["http://zotero.org/users/local/68lBfxsN/items/PNCSEJQB"],"itemData":{"id":49,"type":"article-journal","container-title":"Journal of Child Psychology and Psychiatry","issue":"3","page":"356–364","title":"Digital health interventions","volume":"56","author":[{"family":"Hollis","given":"Chris"},{"family":"Falconer","given":"Chris J."},{"family":"Martin","given":"Jennifer"}],"issued":{"date-parts":[["2015"]]}}}],"schema":"https://github.com/citation-style-language/schema/raw/master/csl-citation.json"}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(Hollis et al., 2015)</w:t>
      </w:r>
      <w:r w:rsidR="00877211">
        <w:rPr>
          <w:rFonts w:ascii="Arial" w:hAnsi="Arial" w:cs="Arial"/>
          <w:sz w:val="24"/>
          <w:szCs w:val="24"/>
        </w:rPr>
        <w:fldChar w:fldCharType="end"/>
      </w:r>
      <w:r w:rsidRPr="00C26EA8">
        <w:rPr>
          <w:rFonts w:ascii="Arial" w:hAnsi="Arial" w:cs="Arial"/>
          <w:sz w:val="24"/>
          <w:szCs w:val="24"/>
        </w:rPr>
        <w:t>.</w:t>
      </w:r>
    </w:p>
    <w:p w:rsidR="00B814DC" w:rsidRPr="002139B8" w:rsidRDefault="00B50A96" w:rsidP="002139B8">
      <w:pPr>
        <w:spacing w:line="360" w:lineRule="auto"/>
        <w:jc w:val="both"/>
        <w:rPr>
          <w:rFonts w:ascii="Arial" w:hAnsi="Arial" w:cs="Arial"/>
          <w:sz w:val="24"/>
          <w:szCs w:val="24"/>
        </w:rPr>
      </w:pPr>
      <w:r w:rsidRPr="00C26EA8">
        <w:rPr>
          <w:rFonts w:ascii="Arial" w:hAnsi="Arial" w:cs="Arial"/>
          <w:sz w:val="24"/>
          <w:szCs w:val="24"/>
        </w:rPr>
        <w:t>A useful distinction across studies is “targeted” versus “universal” delivery. Targeted approaches, including counselling referrals or indicated CBT groups, tend to report clearer symptom reductions</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{"citationID":"dmJSPM3Z","properties":{"formattedCitation":"(Caldwell et al., 2019)","plainCitation":"(Caldwell et al., 2019)","noteIndex":0},"citationItems":[{"id":16,"uris":["http://zotero.org/users/local/68lBfxsN/items/6KH8V4BX"],"itemData":{"id":16,"type":"article-journal","container-title":"BMJ Open","page":"e026734","title":"School-based interventions for depression","volume":"9","author":[{"family":"Caldwell","given":"Deborah M."},{"family":"Davies","given":"Sarah R."},{"family":"Hetrick","given":"Sarah E."}],"issued":{"date-parts":[["2019"]]}}}],"schema":"https://github.com/citation-style-language/schema/raw/master/csl-citation.json"}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(Caldwell et al., 2019)</w:t>
      </w:r>
      <w:r w:rsidR="00877211">
        <w:rPr>
          <w:rFonts w:ascii="Arial" w:hAnsi="Arial" w:cs="Arial"/>
          <w:sz w:val="24"/>
          <w:szCs w:val="24"/>
        </w:rPr>
        <w:fldChar w:fldCharType="end"/>
      </w:r>
      <w:r w:rsidRPr="00C26EA8">
        <w:rPr>
          <w:rFonts w:ascii="Arial" w:hAnsi="Arial" w:cs="Arial"/>
          <w:sz w:val="24"/>
          <w:szCs w:val="24"/>
        </w:rPr>
        <w:t xml:space="preserve">, potentially because participants have identified need and are more motivated. Universal programmes may still produce </w:t>
      </w:r>
      <w:r w:rsidRPr="00C26EA8">
        <w:rPr>
          <w:rFonts w:ascii="Arial" w:hAnsi="Arial" w:cs="Arial"/>
          <w:sz w:val="24"/>
          <w:szCs w:val="24"/>
        </w:rPr>
        <w:lastRenderedPageBreak/>
        <w:t>benefits, but effects can be diluted, and implementation burden is higher</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{"citationID":"jpgQBAhp","properties":{"formattedCitation":"(Humphrey et al., 2013)","plainCitation":"(Humphrey et al., 2013)","noteIndex":0},"citationItems":[{"id":51,"uris":["http://zotero.org/users/local/68lBfxsN/items/8RBS7GVC"],"itemData":{"id":51,"type":"article-journal","container-title":"School Psychology Review","issue":"3","page":"337–354","title":"Social and emotional learning","volume":"42","author":[{"family":"Humphrey","given":"Neil"},{"family":"Lendrum","given":"Ann"},{"family":"Wigelsworth","given":"Michael"}],"issued":{"date-parts":[["2013"]]}}}],"schema":"https://github.com/citation-style-language/schema/raw/master/csl-citation.json"}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(Humphrey et al., 2013)</w:t>
      </w:r>
      <w:r w:rsidR="00877211">
        <w:rPr>
          <w:rFonts w:ascii="Arial" w:hAnsi="Arial" w:cs="Arial"/>
          <w:sz w:val="24"/>
          <w:szCs w:val="24"/>
        </w:rPr>
        <w:fldChar w:fldCharType="end"/>
      </w:r>
      <w:r w:rsidRPr="00C26EA8">
        <w:rPr>
          <w:rFonts w:ascii="Arial" w:hAnsi="Arial" w:cs="Arial"/>
          <w:sz w:val="24"/>
          <w:szCs w:val="24"/>
        </w:rPr>
        <w:t>. This supports the argument that optimal community provision may combine universal wellbeing promotion with targeted support fo</w:t>
      </w:r>
      <w:r w:rsidR="002139B8">
        <w:rPr>
          <w:rFonts w:ascii="Arial" w:hAnsi="Arial" w:cs="Arial"/>
          <w:sz w:val="24"/>
          <w:szCs w:val="24"/>
        </w:rPr>
        <w:t>r adolescents showing symptoms</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{"citationID":"8jMGwhTs","properties":{"formattedCitation":"(Weisz and Kuppens, 2017)","plainCitation":"(Weisz and Kuppens, 2017)","noteIndex":0},"citationItems":[{"id":81,"uris":["http://zotero.org/users/local/68lBfxsN/items/ZZZJ5NPE"],"itemData":{"id":81,"type":"article-journal","container-title":"American Psychologist","issue":"2","page":"79–94","title":"Five decades of youth psychotherapy","volume":"72","author":[{"family":"Weisz","given":"John R."},{"family":"Kuppens","given":"Sofie"}],"issued":{"date-parts":[["2017"]]}}}],"schema":"https://github.com/citation-style-language/schema/raw/master/csl-citation.json"}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(Weisz and Kuppens, 2017)</w:t>
      </w:r>
      <w:r w:rsidR="00877211">
        <w:rPr>
          <w:rFonts w:ascii="Arial" w:hAnsi="Arial" w:cs="Arial"/>
          <w:sz w:val="24"/>
          <w:szCs w:val="24"/>
        </w:rPr>
        <w:fldChar w:fldCharType="end"/>
      </w:r>
      <w:r w:rsidR="002139B8">
        <w:rPr>
          <w:rFonts w:ascii="Arial" w:hAnsi="Arial" w:cs="Arial"/>
          <w:sz w:val="24"/>
          <w:szCs w:val="24"/>
        </w:rPr>
        <w:t>.</w:t>
      </w:r>
    </w:p>
    <w:p w:rsidR="00B416E4" w:rsidRPr="00B416E4" w:rsidRDefault="00B416E4" w:rsidP="00DA69D2">
      <w:pPr>
        <w:pStyle w:val="Heading3"/>
      </w:pPr>
      <w:bookmarkStart w:id="75" w:name="_Toc218554214"/>
      <w:r w:rsidRPr="00B416E4">
        <w:t>Introduction</w:t>
      </w:r>
      <w:bookmarkEnd w:id="75"/>
    </w:p>
    <w:p w:rsidR="00877211" w:rsidRDefault="00B416E4" w:rsidP="00B416E4">
      <w:pPr>
        <w:spacing w:line="360" w:lineRule="auto"/>
        <w:jc w:val="both"/>
        <w:rPr>
          <w:rFonts w:ascii="Arial" w:hAnsi="Arial" w:cs="Arial"/>
          <w:sz w:val="24"/>
          <w:szCs w:val="24"/>
        </w:rPr>
      </w:pPr>
      <w:r w:rsidRPr="006C2056">
        <w:rPr>
          <w:rFonts w:ascii="Arial" w:hAnsi="Arial" w:cs="Arial"/>
          <w:sz w:val="24"/>
          <w:szCs w:val="24"/>
        </w:rPr>
        <w:t xml:space="preserve">This section presents an exhaustive, multi-dimensional analysis and synthesis of the included studies examining community-, school-, and population-based mental health interventions across the life course. Drawing on an extensive corpus of reviewed systematic reviews, scoping reviews, and umbrella reviews, five overarching themes and associated sub-themes were identified through a process of iterative comparison, constant reflection, and integrative synthesis </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{"citationID":"mQThNhv1","properties":{"formattedCitation":"(Ames et al., 2019)","plainCitation":"(Ames et al., 2019)","noteIndex":0},"citationItems":[{"id":113,"uris":["http://zotero.org/users/local/68lBfxsN/items/7LL6UV5X"],"itemData":{"id":113,"type":"article-journal","container-title":"Qualitative Research","issue":"2","page":"177–194","title":"Purposive sampling in qualitative evidence synthesis","volume":"19","author":[{"family":"Ames","given":"H."},{"family":"Glenton","given":"C."},{"family":"Lewin","given":"S."}],"issued":{"date-parts":[["2019"]]}}}],"schema":"https://github.com/citation-style-language/schema/raw/master/csl-citation.json"}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(Ames et al., 2019)</w:t>
      </w:r>
      <w:r w:rsidR="00877211">
        <w:rPr>
          <w:rFonts w:ascii="Arial" w:hAnsi="Arial" w:cs="Arial"/>
          <w:sz w:val="24"/>
          <w:szCs w:val="24"/>
        </w:rPr>
        <w:fldChar w:fldCharType="end"/>
      </w:r>
      <w:r w:rsidRPr="006C2056">
        <w:rPr>
          <w:rFonts w:ascii="Arial" w:hAnsi="Arial" w:cs="Arial"/>
          <w:sz w:val="24"/>
          <w:szCs w:val="24"/>
        </w:rPr>
        <w:t xml:space="preserve">. The purpose of this synthesis extends beyond a mere summary of empirical data; it seeks to interpret complex patterns across highly heterogeneous evidence bases, highlighting critical convergences and divergences in the literature. By generating higher-order insights, this synthesis sheds new light on the mechanisms of action—the ‘how’ and ‘why’—and the specific conditions under which community-based mental health interventions influence mental health and wellbeing outcomes </w:t>
      </w:r>
      <w:r w:rsidR="00877211">
        <w:rPr>
          <w:rFonts w:ascii="Arial" w:hAnsi="Arial" w:cs="Arial"/>
          <w:sz w:val="24"/>
          <w:szCs w:val="24"/>
        </w:rPr>
        <w:fldChar w:fldCharType="begin"/>
      </w:r>
      <w:r w:rsidR="00877211">
        <w:rPr>
          <w:rFonts w:ascii="Arial" w:hAnsi="Arial" w:cs="Arial"/>
          <w:sz w:val="24"/>
          <w:szCs w:val="24"/>
        </w:rPr>
        <w:instrText xml:space="preserve"> ADDIN ZOTERO_ITEM CSL_CITATION {"citationID":"U1W1Df3T","properties":{"formattedCitation":"(Popay et al., 2021)","plainCitation":"(Popay et al., 2021)","noteIndex":0},"citationItems":[{"id":71,"uris":["http://zotero.org/users/local/68lBfxsN/items/PDZ838SD"],"itemData":{"id":71,"type":"book","event-place":"London","publisher":"ESRC","publisher-place":"London","title":"Guidance on Narrative Synthesis","author":[{"family":"Popay","given":"Jennie"},{"family":"Roberts","given":"Helen"},{"family":"Sowden","given":"Amanda"}],"issued":{"date-parts":[["2021"]]}}}],"schema":"https://github.com/citation-style-language/schema/raw/master/csl-citation.json"} </w:instrText>
      </w:r>
      <w:r w:rsidR="00877211">
        <w:rPr>
          <w:rFonts w:ascii="Arial" w:hAnsi="Arial" w:cs="Arial"/>
          <w:sz w:val="24"/>
          <w:szCs w:val="24"/>
        </w:rPr>
        <w:fldChar w:fldCharType="separate"/>
      </w:r>
      <w:r w:rsidR="00877211" w:rsidRPr="00877211">
        <w:rPr>
          <w:rFonts w:ascii="Arial" w:hAnsi="Arial" w:cs="Arial"/>
          <w:sz w:val="24"/>
        </w:rPr>
        <w:t>(Popay et al., 2021)</w:t>
      </w:r>
      <w:r w:rsidR="00877211">
        <w:rPr>
          <w:rFonts w:ascii="Arial" w:hAnsi="Arial" w:cs="Arial"/>
          <w:sz w:val="24"/>
          <w:szCs w:val="24"/>
        </w:rPr>
        <w:fldChar w:fldCharType="end"/>
      </w:r>
      <w:r w:rsidR="00877211">
        <w:rPr>
          <w:rFonts w:ascii="Arial" w:hAnsi="Arial" w:cs="Arial"/>
          <w:sz w:val="24"/>
          <w:szCs w:val="24"/>
        </w:rPr>
        <w:t>.</w:t>
      </w:r>
    </w:p>
    <w:p w:rsidR="00B416E4" w:rsidRDefault="00B416E4" w:rsidP="00B416E4">
      <w:pPr>
        <w:spacing w:line="360" w:lineRule="auto"/>
        <w:jc w:val="both"/>
        <w:rPr>
          <w:rFonts w:ascii="Arial" w:hAnsi="Arial" w:cs="Arial"/>
          <w:sz w:val="24"/>
          <w:szCs w:val="24"/>
        </w:rPr>
      </w:pPr>
      <w:r w:rsidRPr="006C2056">
        <w:rPr>
          <w:rFonts w:ascii="Arial" w:hAnsi="Arial" w:cs="Arial"/>
          <w:sz w:val="24"/>
          <w:szCs w:val="24"/>
        </w:rPr>
        <w:t>Across the included literature, studies demonstrated substantial variation in their demographic focus, ranging from early childhood and adolescence to working-age adults and the geriatric population. Specific attention was frequently paid to vulnerable groups, including ethnic minority populations, refugees, and those living in socio-economically deprived areas (Anderson et al., 2023). Settings were equally diverse, encompassing traditional school environments, grassroots community organisations, primary care clusters, the voluntary sector, and increasingly, digital spaces</w:t>
      </w:r>
      <w:r w:rsidR="00517AB1">
        <w:rPr>
          <w:rFonts w:ascii="Arial" w:hAnsi="Arial" w:cs="Arial"/>
          <w:sz w:val="24"/>
          <w:szCs w:val="24"/>
        </w:rPr>
        <w:fldChar w:fldCharType="begin"/>
      </w:r>
      <w:r w:rsidR="00517AB1">
        <w:rPr>
          <w:rFonts w:ascii="Arial" w:hAnsi="Arial" w:cs="Arial"/>
          <w:sz w:val="24"/>
          <w:szCs w:val="24"/>
        </w:rPr>
        <w:instrText xml:space="preserve"> ADDIN ZOTERO_ITEM CSL_CITATION {"citationID":"11SqbEVj","properties":{"formattedCitation":"(Fazel et al., 2014)","plainCitation":"(Fazel et al., 2014)","noteIndex":0},"citationItems":[{"id":36,"uris":["http://zotero.org/users/local/68lBfxsN/items/P99FSARC"],"itemData":{"id":36,"type":"article-journal","container-title":"The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schema":"https://github.com/citation-style-language/schema/raw/master/csl-citation.json"} </w:instrText>
      </w:r>
      <w:r w:rsidR="00517AB1">
        <w:rPr>
          <w:rFonts w:ascii="Arial" w:hAnsi="Arial" w:cs="Arial"/>
          <w:sz w:val="24"/>
          <w:szCs w:val="24"/>
        </w:rPr>
        <w:fldChar w:fldCharType="separate"/>
      </w:r>
      <w:r w:rsidR="00517AB1" w:rsidRPr="00517AB1">
        <w:rPr>
          <w:rFonts w:ascii="Arial" w:hAnsi="Arial" w:cs="Arial"/>
          <w:sz w:val="24"/>
        </w:rPr>
        <w:t>(Fazel et al., 2014)</w:t>
      </w:r>
      <w:r w:rsidR="00517AB1">
        <w:rPr>
          <w:rFonts w:ascii="Arial" w:hAnsi="Arial" w:cs="Arial"/>
          <w:sz w:val="24"/>
          <w:szCs w:val="24"/>
        </w:rPr>
        <w:fldChar w:fldCharType="end"/>
      </w:r>
      <w:r w:rsidRPr="006C2056">
        <w:rPr>
          <w:rFonts w:ascii="Arial" w:hAnsi="Arial" w:cs="Arial"/>
          <w:sz w:val="24"/>
          <w:szCs w:val="24"/>
        </w:rPr>
        <w:t>. The intervention modalities identified were broad, spanning psychological therapies (counselling, CBT), social models (social prescribing, befriending), creative and physical activities (arts-on-referral, community gardening), and systemic suicide prevention strategies</w:t>
      </w:r>
      <w:r w:rsidR="00517AB1">
        <w:rPr>
          <w:rFonts w:ascii="Arial" w:hAnsi="Arial" w:cs="Arial"/>
          <w:sz w:val="24"/>
          <w:szCs w:val="24"/>
        </w:rPr>
        <w:fldChar w:fldCharType="begin"/>
      </w:r>
      <w:r w:rsidR="00517AB1">
        <w:rPr>
          <w:rFonts w:ascii="Arial" w:hAnsi="Arial" w:cs="Arial"/>
          <w:sz w:val="24"/>
          <w:szCs w:val="24"/>
        </w:rPr>
        <w:instrText xml:space="preserve"> ADDIN ZOTERO_ITEM CSL_CITATION {"citationID":"DEMwcVN4","properties":{"formattedCitation":"(McGorry et al., 2013)","plainCitation":"(McGorry et al., 2013)","noteIndex":0},"citationItems":[{"id":59,"uris":["http://zotero.org/users/local/68lBfxsN/items/GXC9DR9J"],"itemData":{"id":59,"type":"article-journal","container-title":"Medical Journal of Australia","issue":"S3","page":"S5–S7","title":"Youth mental health services","volume":"199","author":[{"family":"McGorry","given":"Patrick"},{"family":"Bates","given":"Tim"},{"family":"Birchwood","given":"Max"}],"issued":{"date-parts":[["2013"]]}}}],"schema":"https://github.com/citation-style-language/schema/raw/master/csl-citation.json"} </w:instrText>
      </w:r>
      <w:r w:rsidR="00517AB1">
        <w:rPr>
          <w:rFonts w:ascii="Arial" w:hAnsi="Arial" w:cs="Arial"/>
          <w:sz w:val="24"/>
          <w:szCs w:val="24"/>
        </w:rPr>
        <w:fldChar w:fldCharType="separate"/>
      </w:r>
      <w:r w:rsidR="00517AB1" w:rsidRPr="00517AB1">
        <w:rPr>
          <w:rFonts w:ascii="Arial" w:hAnsi="Arial" w:cs="Arial"/>
          <w:sz w:val="24"/>
        </w:rPr>
        <w:t>(McGorry et al., 2013)</w:t>
      </w:r>
      <w:r w:rsidR="00517AB1">
        <w:rPr>
          <w:rFonts w:ascii="Arial" w:hAnsi="Arial" w:cs="Arial"/>
          <w:sz w:val="24"/>
          <w:szCs w:val="24"/>
        </w:rPr>
        <w:fldChar w:fldCharType="end"/>
      </w:r>
      <w:r w:rsidRPr="006C2056">
        <w:rPr>
          <w:rFonts w:ascii="Arial" w:hAnsi="Arial" w:cs="Arial"/>
          <w:sz w:val="24"/>
          <w:szCs w:val="24"/>
        </w:rPr>
        <w:t>.</w:t>
      </w:r>
    </w:p>
    <w:p w:rsidR="00DA69D2" w:rsidRPr="006C2056" w:rsidRDefault="00DA69D2" w:rsidP="00B416E4">
      <w:pPr>
        <w:spacing w:line="360" w:lineRule="auto"/>
        <w:jc w:val="both"/>
        <w:rPr>
          <w:rFonts w:ascii="Arial" w:hAnsi="Arial" w:cs="Arial"/>
          <w:sz w:val="24"/>
          <w:szCs w:val="24"/>
        </w:rPr>
      </w:pPr>
    </w:p>
    <w:p w:rsidR="002139B8" w:rsidRDefault="00B416E4" w:rsidP="00B416E4">
      <w:pPr>
        <w:spacing w:line="360" w:lineRule="auto"/>
        <w:jc w:val="both"/>
        <w:rPr>
          <w:rFonts w:ascii="Arial" w:hAnsi="Arial" w:cs="Arial"/>
          <w:sz w:val="24"/>
          <w:szCs w:val="24"/>
        </w:rPr>
      </w:pPr>
      <w:r w:rsidRPr="006C2056">
        <w:rPr>
          <w:rFonts w:ascii="Arial" w:hAnsi="Arial" w:cs="Arial"/>
          <w:sz w:val="24"/>
          <w:szCs w:val="24"/>
        </w:rPr>
        <w:lastRenderedPageBreak/>
        <w:t xml:space="preserve">Despite this inherent diversity, consistent conceptual and empirical patterns emerged. These patterns were categorised into five overarching themes: </w:t>
      </w:r>
    </w:p>
    <w:p w:rsidR="002139B8" w:rsidRDefault="00B416E4" w:rsidP="002139B8">
      <w:pPr>
        <w:spacing w:line="360" w:lineRule="auto"/>
        <w:ind w:firstLine="720"/>
        <w:jc w:val="both"/>
        <w:rPr>
          <w:rFonts w:ascii="Arial" w:hAnsi="Arial" w:cs="Arial"/>
          <w:sz w:val="24"/>
          <w:szCs w:val="24"/>
        </w:rPr>
      </w:pPr>
      <w:r w:rsidRPr="006C2056">
        <w:rPr>
          <w:rFonts w:ascii="Arial" w:hAnsi="Arial" w:cs="Arial"/>
          <w:sz w:val="24"/>
          <w:szCs w:val="24"/>
        </w:rPr>
        <w:t xml:space="preserve">(1) the centrality of social and structural determinants of mental health; </w:t>
      </w:r>
    </w:p>
    <w:p w:rsidR="002139B8" w:rsidRDefault="00B416E4" w:rsidP="002139B8">
      <w:pPr>
        <w:spacing w:line="360" w:lineRule="auto"/>
        <w:ind w:left="720"/>
        <w:jc w:val="both"/>
        <w:rPr>
          <w:rFonts w:ascii="Arial" w:hAnsi="Arial" w:cs="Arial"/>
          <w:sz w:val="24"/>
          <w:szCs w:val="24"/>
        </w:rPr>
      </w:pPr>
      <w:r w:rsidRPr="006C2056">
        <w:rPr>
          <w:rFonts w:ascii="Arial" w:hAnsi="Arial" w:cs="Arial"/>
          <w:sz w:val="24"/>
          <w:szCs w:val="24"/>
        </w:rPr>
        <w:t xml:space="preserve">(2) the importance of accessibility, acceptability, and engagement; </w:t>
      </w:r>
    </w:p>
    <w:p w:rsidR="002139B8" w:rsidRDefault="00B416E4" w:rsidP="002139B8">
      <w:pPr>
        <w:spacing w:line="360" w:lineRule="auto"/>
        <w:ind w:left="720"/>
        <w:jc w:val="both"/>
        <w:rPr>
          <w:rFonts w:ascii="Arial" w:hAnsi="Arial" w:cs="Arial"/>
          <w:sz w:val="24"/>
          <w:szCs w:val="24"/>
        </w:rPr>
      </w:pPr>
      <w:r w:rsidRPr="006C2056">
        <w:rPr>
          <w:rFonts w:ascii="Arial" w:hAnsi="Arial" w:cs="Arial"/>
          <w:sz w:val="24"/>
          <w:szCs w:val="24"/>
        </w:rPr>
        <w:t xml:space="preserve">(3) the role of co-production and community ownership; </w:t>
      </w:r>
    </w:p>
    <w:p w:rsidR="002139B8" w:rsidRDefault="00B416E4" w:rsidP="002139B8">
      <w:pPr>
        <w:spacing w:line="360" w:lineRule="auto"/>
        <w:ind w:left="720"/>
        <w:jc w:val="both"/>
        <w:rPr>
          <w:rFonts w:ascii="Arial" w:hAnsi="Arial" w:cs="Arial"/>
          <w:sz w:val="24"/>
          <w:szCs w:val="24"/>
        </w:rPr>
      </w:pPr>
      <w:r w:rsidRPr="006C2056">
        <w:rPr>
          <w:rFonts w:ascii="Arial" w:hAnsi="Arial" w:cs="Arial"/>
          <w:sz w:val="24"/>
          <w:szCs w:val="24"/>
        </w:rPr>
        <w:t xml:space="preserve">(4) variability and uncertainty in effectiveness evidence; and </w:t>
      </w:r>
    </w:p>
    <w:p w:rsidR="002139B8" w:rsidRDefault="00B416E4" w:rsidP="002139B8">
      <w:pPr>
        <w:spacing w:line="360" w:lineRule="auto"/>
        <w:ind w:left="720"/>
        <w:jc w:val="both"/>
        <w:rPr>
          <w:rFonts w:ascii="Arial" w:hAnsi="Arial" w:cs="Arial"/>
          <w:sz w:val="24"/>
          <w:szCs w:val="24"/>
        </w:rPr>
      </w:pPr>
      <w:r w:rsidRPr="006C2056">
        <w:rPr>
          <w:rFonts w:ascii="Arial" w:hAnsi="Arial" w:cs="Arial"/>
          <w:sz w:val="24"/>
          <w:szCs w:val="24"/>
        </w:rPr>
        <w:t xml:space="preserve">(5) the influence of context, implementation, and systems-level factors. </w:t>
      </w:r>
    </w:p>
    <w:p w:rsidR="00B416E4" w:rsidRDefault="00B416E4" w:rsidP="002139B8">
      <w:pPr>
        <w:spacing w:line="360" w:lineRule="auto"/>
        <w:jc w:val="both"/>
        <w:rPr>
          <w:rFonts w:ascii="Arial" w:hAnsi="Arial" w:cs="Arial"/>
          <w:sz w:val="24"/>
          <w:szCs w:val="24"/>
        </w:rPr>
      </w:pPr>
      <w:r w:rsidRPr="006C2056">
        <w:rPr>
          <w:rFonts w:ascii="Arial" w:hAnsi="Arial" w:cs="Arial"/>
          <w:sz w:val="24"/>
          <w:szCs w:val="24"/>
        </w:rPr>
        <w:t>These themes represent the fundamental pillars of contemporary</w:t>
      </w:r>
      <w:r w:rsidR="00517AB1">
        <w:rPr>
          <w:rFonts w:ascii="Arial" w:hAnsi="Arial" w:cs="Arial"/>
          <w:sz w:val="24"/>
          <w:szCs w:val="24"/>
        </w:rPr>
        <w:t xml:space="preserve"> public mental health research </w:t>
      </w:r>
      <w:r w:rsidR="00517AB1">
        <w:rPr>
          <w:rFonts w:ascii="Arial" w:hAnsi="Arial" w:cs="Arial"/>
          <w:sz w:val="24"/>
          <w:szCs w:val="24"/>
        </w:rPr>
        <w:fldChar w:fldCharType="begin"/>
      </w:r>
      <w:r w:rsidR="00517AB1">
        <w:rPr>
          <w:rFonts w:ascii="Arial" w:hAnsi="Arial" w:cs="Arial"/>
          <w:sz w:val="24"/>
          <w:szCs w:val="24"/>
        </w:rPr>
        <w:instrText xml:space="preserve"> ADDIN ZOTERO_ITEM CSL_CITATION {"citationID":"4kLK9pk8","properties":{"formattedCitation":"(Patel et al., 2018)","plainCitation":"(Patel et al., 2018)","noteIndex":0},"citationItems":[{"id":69,"uris":["http://zotero.org/users/local/68lBfxsN/items/3ZRYXQ2Z"],"itemData":{"id":69,"type":"article-journal","container-title":"The Lancet","issue":"10157","page":"1553–1598","title":"Global mental health","volume":"392","author":[{"family":"Patel","given":"Vikram"},{"family":"Saxena","given":"Shekhar"},{"family":"Lund","given":"Crick"}],"issued":{"date-parts":[["2018"]]}}}],"schema":"https://github.com/citation-style-language/schema/raw/master/csl-citation.json"} </w:instrText>
      </w:r>
      <w:r w:rsidR="00517AB1">
        <w:rPr>
          <w:rFonts w:ascii="Arial" w:hAnsi="Arial" w:cs="Arial"/>
          <w:sz w:val="24"/>
          <w:szCs w:val="24"/>
        </w:rPr>
        <w:fldChar w:fldCharType="separate"/>
      </w:r>
      <w:r w:rsidR="00517AB1" w:rsidRPr="00517AB1">
        <w:rPr>
          <w:rFonts w:ascii="Arial" w:hAnsi="Arial" w:cs="Arial"/>
          <w:sz w:val="24"/>
        </w:rPr>
        <w:t>(Patel et al., 2018)</w:t>
      </w:r>
      <w:r w:rsidR="00517AB1">
        <w:rPr>
          <w:rFonts w:ascii="Arial" w:hAnsi="Arial" w:cs="Arial"/>
          <w:sz w:val="24"/>
          <w:szCs w:val="24"/>
        </w:rPr>
        <w:fldChar w:fldCharType="end"/>
      </w:r>
      <w:r w:rsidRPr="006C2056">
        <w:rPr>
          <w:rFonts w:ascii="Arial" w:hAnsi="Arial" w:cs="Arial"/>
          <w:sz w:val="24"/>
          <w:szCs w:val="24"/>
        </w:rPr>
        <w:t>.</w:t>
      </w:r>
    </w:p>
    <w:p w:rsidR="00DA69D2" w:rsidRDefault="00DA69D2" w:rsidP="00DA69D2">
      <w:pPr>
        <w:keepNext/>
        <w:spacing w:line="360" w:lineRule="auto"/>
        <w:jc w:val="center"/>
      </w:pPr>
      <w:r>
        <w:rPr>
          <w:rFonts w:ascii="Arial" w:hAnsi="Arial" w:cs="Arial"/>
          <w:noProof/>
          <w:sz w:val="24"/>
          <w:szCs w:val="24"/>
          <w:lang w:val="en-US"/>
        </w:rPr>
        <w:drawing>
          <wp:inline distT="0" distB="0" distL="0" distR="0" wp14:anchorId="3E363827" wp14:editId="4114F9BF">
            <wp:extent cx="5943600" cy="30156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gure_5_1_Theme_Coverage.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015615"/>
                    </a:xfrm>
                    <a:prstGeom prst="rect">
                      <a:avLst/>
                    </a:prstGeom>
                  </pic:spPr>
                </pic:pic>
              </a:graphicData>
            </a:graphic>
          </wp:inline>
        </w:drawing>
      </w:r>
    </w:p>
    <w:p w:rsidR="00DA69D2" w:rsidRDefault="00DA69D2" w:rsidP="00DA69D2">
      <w:pPr>
        <w:pStyle w:val="Caption"/>
        <w:jc w:val="center"/>
        <w:rPr>
          <w:rFonts w:ascii="Arial" w:hAnsi="Arial" w:cs="Arial"/>
          <w:sz w:val="24"/>
          <w:szCs w:val="24"/>
        </w:rPr>
      </w:pPr>
      <w:bookmarkStart w:id="76" w:name="_Toc218554386"/>
      <w:r>
        <w:t xml:space="preserve">Figure </w:t>
      </w:r>
      <w:r>
        <w:fldChar w:fldCharType="begin"/>
      </w:r>
      <w:r>
        <w:instrText xml:space="preserve"> SEQ Figure \* ARABIC </w:instrText>
      </w:r>
      <w:r>
        <w:fldChar w:fldCharType="separate"/>
      </w:r>
      <w:r>
        <w:rPr>
          <w:noProof/>
        </w:rPr>
        <w:t>9</w:t>
      </w:r>
      <w:r>
        <w:fldChar w:fldCharType="end"/>
      </w:r>
      <w:r>
        <w:t xml:space="preserve"> T</w:t>
      </w:r>
      <w:r w:rsidRPr="00EB2B1D">
        <w:t>heme coverage across included studies</w:t>
      </w:r>
      <w:bookmarkEnd w:id="76"/>
    </w:p>
    <w:p w:rsidR="002139B8" w:rsidRPr="006C2056" w:rsidRDefault="002139B8" w:rsidP="00B416E4">
      <w:pPr>
        <w:spacing w:line="360" w:lineRule="auto"/>
        <w:jc w:val="both"/>
        <w:rPr>
          <w:rFonts w:ascii="Arial" w:hAnsi="Arial" w:cs="Arial"/>
          <w:sz w:val="24"/>
          <w:szCs w:val="24"/>
        </w:rPr>
      </w:pPr>
    </w:p>
    <w:p w:rsidR="00B416E4" w:rsidRPr="002139B8" w:rsidRDefault="00B416E4" w:rsidP="002139B8">
      <w:pPr>
        <w:pStyle w:val="Heading3"/>
      </w:pPr>
      <w:bookmarkStart w:id="77" w:name="_Toc218554215"/>
      <w:r w:rsidRPr="006C2056">
        <w:t>Theme 1: Addressing Social and Structural Determinants of Mental Health</w:t>
      </w:r>
      <w:bookmarkEnd w:id="77"/>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 xml:space="preserve">A dominant and unifying theme across the included studies is the recognition that mental health is profoundly shaped by social and structural determinants rather than individual pathology alone. Rather than framing mental ill-health solely as a biomedical issue requiring clinical correction, the reviewed literature consistently emphasises the role of </w:t>
      </w:r>
      <w:r w:rsidRPr="006C2056">
        <w:rPr>
          <w:rFonts w:ascii="Arial" w:hAnsi="Arial" w:cs="Arial"/>
          <w:sz w:val="24"/>
          <w:szCs w:val="24"/>
        </w:rPr>
        <w:lastRenderedPageBreak/>
        <w:t xml:space="preserve">socioeconomic conditions, social relationships, and environmental contexts (World Health Organization [WHO], 2022). This theme was particularly prominent in umbrella and scoping reviews focusing on public mental health, where the "causes of the causes" were identified as the primary targets for long-term population-level improvement </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Financial Insecurity and Welfare Advice</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Financial insecurity emerged as one of the most consistently addressed and empirically supported social determinants of mental health. Community-based interventions that integrated welfare advice, debt management support, or income maximisation were repeatedly associated with measurable improvements in mental health outcomes (Cooper and Stewart, 2021). For example, several reviews highlighted that individuals receiving legal or financial advocacy within a community hub reported significant reductions in clinical anxiety and depressive symptoms (Fitch et al., 2020).</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 xml:space="preserve">In the UK context, reviews focusing on social determinants reported that interventions targeting financial strain showed more consistent positive effects than many traditional "low-intensity" psychological interventions. The mechanism of change here is dual: first, the practical alleviation of poverty (reducing "scarcity </w:t>
      </w:r>
      <w:r w:rsidR="006D27D5" w:rsidRPr="006C2056">
        <w:rPr>
          <w:rFonts w:ascii="Arial" w:hAnsi="Arial" w:cs="Arial"/>
          <w:sz w:val="24"/>
          <w:szCs w:val="24"/>
        </w:rPr>
        <w:t>mind-set</w:t>
      </w:r>
      <w:r w:rsidRPr="006C2056">
        <w:rPr>
          <w:rFonts w:ascii="Arial" w:hAnsi="Arial" w:cs="Arial"/>
          <w:sz w:val="24"/>
          <w:szCs w:val="24"/>
        </w:rPr>
        <w:t>"); and second, the psychological relief provided by a sense of agency and support (Mani et al., 2013). However, while the direction of effect was broadly consistent, the magnitude and durability of these effects varied. Some studies suggested that unless the underlying economic policy environment changes, the benefits of community-based financial advice may be transient, acting as a "buffer" rather than a "cure" (McDaid et al., 2019).</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Social Isolation and Loneliness</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Social isolation and loneliness were identified as central sub-themes across all age groups. Reviews of interventions for older adults and ethnic minority populations consistently identified loneliness as a primary driver of psychological distress and cognitive decline (Courtin and Knapp, 2017). Interventions such as befriending schemes, peer-led support groups, and "social prescribing" connectors were frequently designed to enhance social capital.</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lastRenderedPageBreak/>
        <w:t>The evidence suggests that for these interventions to be effective, they must move beyond mere "social contact" to "social meaningfulness." For children and young people, school-based counselling reviews highlighted the relational dimension, noting that a "trusted adult" relationship often mattered more than the specific therapeutic modality (e.g., person-centred vs. CBT) (Barkham et al., 2021). Conversely, where interventions were implemented in a top-down, transactional manner without fostering genuine connection, their impact on wellbeing was negligible or inconsistent (Victor et al., 2020).</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Housing and Neighbourhood Context</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While slightly less prevalent in the literature than financial or social factors, housing quality and the broader "built environment" were identified as significant determinants. Community regeneration initiatives—including the development of green spaces, improved street lighting, and social housing quality—were linked to potential mental health benefits in deprived areas (Thompson et al., 2023).</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The literature suggests that "place-based" interventions are critical because they address the environmental stressors that keep individuals in a state of chronic hyper-vigilance. However, the evidence base in this area remains methodologically challenging. Many reviews noted that it is difficult to isolate the mental health impact of a housing improvement from other confounding variables like employment or local crime rates (Bond et al., 2012). This "complexity problem" often leads to housing interventions being undervalued in clinical mental health commissioning, despite their clear theoretical importance.</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Inequality, Discrimination, and Marginalisation</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Reviews focusing on ethnic minority populations and socially excluded groups (such as LGBTQ+ individuals or refugees) underscored the role of structural inequality and systemic racism. It was argued that mental health interventions cannot be effective if they do not acknowledge the "minority stress" experienced by these groups (Meyer, 2003). Community-centred interventions targeting these populations often focused on "cultural safety"—the idea that a service must be delivered in a way that respects and validates the user’s identity.</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lastRenderedPageBreak/>
        <w:t>A significant finding across these reviews was that "standard" services often inadvertently perpetuate marginalisation by failing to acknowledge the trauma of discrimination (Bhui et al., 2018). Consequently, interventions that combined mental health support with advocacy or community activism were seen as more acceptable. Despite this, the evidence base for these specific interventions is often characterised by small sample sizes and a high risk of bias, primarily because these grassroots organisations often lack the resources for large-scale Randomised Controlled Trials (RCTs) (Nazroo et al., 2020).</w:t>
      </w:r>
    </w:p>
    <w:p w:rsidR="00B416E4" w:rsidRPr="006C2056" w:rsidRDefault="00B416E4" w:rsidP="002139B8">
      <w:pPr>
        <w:pStyle w:val="Heading3"/>
      </w:pPr>
      <w:bookmarkStart w:id="78" w:name="_Toc218554216"/>
      <w:r w:rsidRPr="006C2056">
        <w:t>Theme 2: Accessibility, Acceptability, and Engagement</w:t>
      </w:r>
      <w:bookmarkEnd w:id="78"/>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Overview</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The second major theme identifies the critical barriers and facilitators that determine whether a target population will utilize a mental health intervention. A recurring finding across the literature is that clinical efficacy is secondary to engagement; an intervention cannot be effective if it is not accessed. Accessibility is framed not merely as geographic proximity, but as a multi-dimensional construct involving psychological, cultural, and digital dimensions (Gulliver et al., 2010).</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Low-Threshold Access and the Digital Divide</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Many reviews emphasized the shift toward "low-threshold" services—interventions that do not require a formal diagnosis or a complex referral pathway. Community-based and school-based hubs were valued because they mitigate practical barriers such as the cost of private therapy, transportation issues, and the "cliff-edge" of long waiting lists in statutory services (Rethink Mental Illness, 2021).</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However, a significant expansion of the evidence in recent years focuses on digital interventions. While digital platforms offer 24/7 access, several scoping reviews highlight the "Digital Divide" as a new structural determinant. Individuals with low digital literacy or those living in "data poverty" are often excluded from these innovations (Torous et al., 2021). Thus, while digital tools increase accessibility for the tech-savvy, they may inadvertently widen health inequalities for the most marginalized (Hollis et al., 2015).</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Cultural Relevance, Safety, and Language</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lastRenderedPageBreak/>
        <w:t>Cultural relevance emerged as an indispensable sub-theme. For ethnic minority communities, the "acceptability" of an intervention is often tied to how well it navigates cultural taboos and linguistic nuances. Reviews focusing on South Asian and Afro-Caribbean communities in the UK and North America found that Western-centric "talk therapies" often failed because they did not account for collectivist family structures or spiritual beliefs (Bhui et al., 2018).</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Interventions that utilized Lay Health Workers (LHWs) or "Cultural Brokers" were found to be significantly more successful. These facilitators act as a bridge, translating clinical concepts into culturally resonant language. This process of "cultural adaptation" is not just about translation, but about ensuring "cultural safety"—an environment where the participant’s identity is not pathologized (Memphis and Brown, 2022).</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Trust, Stigma Reduction, and Help-Seeking</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Trust acts as the currency of community mental health. In school-based settings, reviews indicated that children and young people are highly sensitive to issues of confidentiality. When services are embedded in schools, the fear that a teacher might find out about a session can be a major deterrent (Vostanis et al., 2017).</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Stigma reduction remains a primary goal of population-based interventions (e.g., the "Time to Change" campaign). While mass-media campaigns improve public knowledge, the reviewed studies suggest that "contact-based" interventions—where people hear from those with lived experience—are more effective at changing deep-seated attitudes (Thornicroft et al., 2016). However, the evidence suggests that stigma reduction is often localized and short-term; without sustained community dialogue, old prejudices frequently resurface.</w:t>
      </w:r>
    </w:p>
    <w:p w:rsidR="00B416E4" w:rsidRPr="006C2056" w:rsidRDefault="00B416E4" w:rsidP="002139B8">
      <w:pPr>
        <w:pStyle w:val="Heading3"/>
      </w:pPr>
      <w:bookmarkStart w:id="79" w:name="_Toc218554217"/>
      <w:r w:rsidRPr="006C2056">
        <w:t>Theme 3: Co-production, Participation, and Community Ownership</w:t>
      </w:r>
      <w:bookmarkEnd w:id="79"/>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Overview</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 xml:space="preserve">Co-production has transitioned from a fringe radical concept to a central tenet of public health policy. This theme explores the shift from doing "to" or "for" a community, to doing "with" them. The synthesis suggests that when communities have a sense of ownership </w:t>
      </w:r>
      <w:r w:rsidRPr="006C2056">
        <w:rPr>
          <w:rFonts w:ascii="Arial" w:hAnsi="Arial" w:cs="Arial"/>
          <w:sz w:val="24"/>
          <w:szCs w:val="24"/>
        </w:rPr>
        <w:lastRenderedPageBreak/>
        <w:t>over an intervention, sustainability and relevance increase exponentially (Social Care Institute for Excellence [SCIE], 2015).</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Stakeholder Involvement and the "Ladder of Participation"</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Across multiple reviews, a critical distinction was made between "tokenistic consultation" and "genuine co-production." Drawing on Arnstein’s (1969) Ladder of Participation, several studies noted that many interventions remain at the level of "informing" or "consulting." True co-production involves a redistribution of power, where service users have an equal vote in how budgets are spent and how services are designed.</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In the context of suicide prevention, the involvement of "experts by experience" (those who have survived a suicide attempt or have been bereaved) was seen as vital. Their insights helped design "Safety Plans" that were more practical and less clinical than those designed by doctors alone (Saini et al., 2022).</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Empowerment and the "Voice" of the Marginalized</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Empowerment is frequently cited as a psychological outcome of participatory research. When marginalized groups, such as refugees or the homeless, are involved in creating their own mental health programs, they report an increase in self-efficacy and a sense of social belonging (Wallerstein, 2020).</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However, a tension exists in the literature regarding the measurement of "empowerment." While qualitative studies provide rich accounts of personal growth, quantitative reviews often struggle to find a correlation between "participation" and "symptom reduction" (e.g., lower scores on the PHQ-9). This suggests that the benefits of co-production may be more socio-political (rights-based) than purely clinical (Slay and Stephens, 2013).</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Tailoring Interventions and Localism</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 xml:space="preserve">The "one-size-fits-all" model is increasingly rejected in the reviewed literature. Co-production allows for hyper-local tailoring. For instance, a community-based intervention in an urban, high-crime </w:t>
      </w:r>
      <w:r w:rsidR="006D27D5" w:rsidRPr="006C2056">
        <w:rPr>
          <w:rFonts w:ascii="Arial" w:hAnsi="Arial" w:cs="Arial"/>
          <w:sz w:val="24"/>
          <w:szCs w:val="24"/>
        </w:rPr>
        <w:t>neighbourhood</w:t>
      </w:r>
      <w:r w:rsidRPr="006C2056">
        <w:rPr>
          <w:rFonts w:ascii="Arial" w:hAnsi="Arial" w:cs="Arial"/>
          <w:sz w:val="24"/>
          <w:szCs w:val="24"/>
        </w:rPr>
        <w:t xml:space="preserve"> might focus on trauma-informed care and physical safety, whereas an intervention in a rural, isolated community might prioritize digital </w:t>
      </w:r>
      <w:r w:rsidRPr="006C2056">
        <w:rPr>
          <w:rFonts w:ascii="Arial" w:hAnsi="Arial" w:cs="Arial"/>
          <w:sz w:val="24"/>
          <w:szCs w:val="24"/>
        </w:rPr>
        <w:lastRenderedPageBreak/>
        <w:t>connectivity and transport (Bagnall et al., 2018). The synthesis highlights that "place-based" co-production is the only way to navigate these nuanced geographical differences.</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Limits, Challenges, and "Co-optation"</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Despite the praise for co-production, several reviews offered a cautionary perspective. There is a risk of "participation fatigue" among community members, particularly when they are asked to volunteer their time for free while professionals are paid. Furthermore, "co-optation" occurs when radical community ideas are watered down by institutional bureaucracies to make them "safer" for commissioning (Williams et al., 2020). On the contrary, if co-production is not adequately resourced with time and money, it can become an exclusionary process that only involves the most "articulate" or "available" members of a community, leaving the most vulnerable still unheard.</w:t>
      </w:r>
    </w:p>
    <w:p w:rsidR="00B416E4" w:rsidRPr="006C2056" w:rsidRDefault="00B416E4" w:rsidP="002139B8">
      <w:pPr>
        <w:pStyle w:val="Heading3"/>
      </w:pPr>
      <w:bookmarkStart w:id="80" w:name="_Toc218554218"/>
      <w:r w:rsidRPr="006C2056">
        <w:t>Theme 4: Effectiveness, Outcomes, and Evidence Gaps</w:t>
      </w:r>
      <w:bookmarkEnd w:id="80"/>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Overview</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Perhaps the most consistent finding across the included studies is the mixed and often inconclusive nature of effectiveness evidence. While the qualitative data overwhelmingly suggests that community-based interventions are "valued" and "transformative," the quantitative evidence base remains fragmented. This discrepancy highlights a fundamental tension between the biomedical model of evaluation and the social model of mental health (Orton et al., 2019).</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Mixed and Inconsistent Effectiveness Findings</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Reviews of school-based counselling, community-embedded CBT, and digital wellbeing platforms all reported heterogeneous results. For instance, while some meta-analyses of school-based interventions show a small positive effect size ($d \</w:t>
      </w:r>
      <w:r w:rsidR="006D27D5" w:rsidRPr="006C2056">
        <w:rPr>
          <w:rFonts w:ascii="Arial" w:hAnsi="Arial" w:cs="Arial"/>
          <w:sz w:val="24"/>
          <w:szCs w:val="24"/>
        </w:rPr>
        <w:t>approx.</w:t>
      </w:r>
      <w:r w:rsidRPr="006C2056">
        <w:rPr>
          <w:rFonts w:ascii="Arial" w:hAnsi="Arial" w:cs="Arial"/>
          <w:sz w:val="24"/>
          <w:szCs w:val="24"/>
        </w:rPr>
        <w:t xml:space="preserve"> 0.2$) for anxiety reduction, these effects often vanish when compared against active control groups (Humphrey et al., 2022). Similarly, reviews of social media-based interventions highlighted a "U-shaped" association: moderate use can enhance social capital, but high-frequency use is linked to increased psychological distress (Vannucci et al., 2017). The inconsistency is often attributed to "intervention dilution," where the core components of a program are lost during the scale-up from a small pilot to a city-wide roll-out.</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lastRenderedPageBreak/>
        <w:t>Short-Term Versus Sustained Outcomes: The "Wash-out" Effect</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A recurring pattern is the "wash-out" effect, where initial improvements in wellbeing are not sustained at 6- or 12-month follow-ups. This is particularly prevalent in "light-touch" community interventions, such as one-off mindfulness workshops or short-term befriending schemes. The literature suggests that mental health is not a "static state" to be achieved, but a dynamic process influenced by ongoing stressors (Marmot, 2020). Therefore, an eight-week intervention cannot reasonably be expected to "cure" depression if the individual returns to a damp house and a precarious job. This finding raises critical questions about intervention dosage and the need for "booster" sessions or permanent structural support.</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Outcome Measurement Heterogeneity and the "Crisis of Metrics"</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Synthesizing evidence in this field is hampered by the use of diverse and often incompatible metrics. Some studies prioritize clinical symptom scales (e.g., GAD-7, PHQ-9), while others focus on positive psychology constructs like "flourishing" or "resilience." This heterogeneity precludes formal meta-analysis and makes it difficult for policymakers to compare the "Value for Money" of different schemes (Knapp and Wong, 2020).</w:t>
      </w:r>
    </w:p>
    <w:p w:rsidR="00B416E4" w:rsidRDefault="00B416E4" w:rsidP="00B416E4">
      <w:pPr>
        <w:spacing w:line="360" w:lineRule="auto"/>
        <w:jc w:val="both"/>
        <w:rPr>
          <w:rFonts w:ascii="Arial" w:hAnsi="Arial" w:cs="Arial"/>
          <w:sz w:val="24"/>
          <w:szCs w:val="24"/>
        </w:rPr>
      </w:pPr>
      <w:r w:rsidRPr="006C2056">
        <w:rPr>
          <w:rFonts w:ascii="Arial" w:hAnsi="Arial" w:cs="Arial"/>
          <w:sz w:val="24"/>
          <w:szCs w:val="24"/>
        </w:rPr>
        <w:t>Furthermore, there is a growing critique that standard clinical scales are "culturally blind" and fail to capture the outcomes that matter most to communities—such as increased social participation, reduced feelings of shame, or improved housing stability. The synthesis argues for a shift toward Methodological Pluralism, where quantitative data is integrated with "Realist Evaluation" to understand not just if something works, but for whom it works in specific contexts (Pawson and Tilley, 1997).</w:t>
      </w:r>
    </w:p>
    <w:p w:rsidR="002139B8" w:rsidRPr="006C2056" w:rsidRDefault="002139B8" w:rsidP="00B416E4">
      <w:pPr>
        <w:spacing w:line="360" w:lineRule="auto"/>
        <w:jc w:val="both"/>
        <w:rPr>
          <w:rFonts w:ascii="Arial" w:hAnsi="Arial" w:cs="Arial"/>
          <w:sz w:val="24"/>
          <w:szCs w:val="24"/>
        </w:rPr>
      </w:pPr>
    </w:p>
    <w:p w:rsidR="00B416E4" w:rsidRPr="006C2056" w:rsidRDefault="00B416E4" w:rsidP="002139B8">
      <w:pPr>
        <w:pStyle w:val="Heading3"/>
      </w:pPr>
      <w:bookmarkStart w:id="81" w:name="_Toc218554219"/>
      <w:r w:rsidRPr="006C2056">
        <w:t>Theme 5: Context, Implementation, and Systems-Level Influences</w:t>
      </w:r>
      <w:bookmarkEnd w:id="81"/>
    </w:p>
    <w:p w:rsidR="00B416E4" w:rsidRPr="006C2056" w:rsidRDefault="00B416E4" w:rsidP="00B416E4">
      <w:pPr>
        <w:spacing w:line="360" w:lineRule="auto"/>
        <w:jc w:val="both"/>
        <w:rPr>
          <w:rFonts w:ascii="Arial" w:hAnsi="Arial" w:cs="Arial"/>
          <w:sz w:val="24"/>
          <w:szCs w:val="24"/>
        </w:rPr>
      </w:pPr>
      <w:r w:rsidRPr="002139B8">
        <w:rPr>
          <w:rFonts w:ascii="Arial" w:hAnsi="Arial" w:cs="Arial"/>
          <w:b/>
          <w:sz w:val="24"/>
          <w:szCs w:val="24"/>
        </w:rPr>
        <w:t>Overview</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 xml:space="preserve">The final theme moves away from the intervention itself to the "ecosystem" in which it exists. Increasingly, reviews emphasize that the success of a mental health program is </w:t>
      </w:r>
      <w:r w:rsidRPr="006C2056">
        <w:rPr>
          <w:rFonts w:ascii="Arial" w:hAnsi="Arial" w:cs="Arial"/>
          <w:sz w:val="24"/>
          <w:szCs w:val="24"/>
        </w:rPr>
        <w:lastRenderedPageBreak/>
        <w:t>less about the "content" of the manual and more about the "readiness" of the system. This reflects a shift toward Systems Thinking in public health (Rutter et al., 2017).</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Integration Within Wider Systems and the "Silo" Problem</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A major barrier identified is the "siloed" nature of service delivery. Mental health interventions often operate at the margins of education, health, and social care, leading to fragmented experiences for the user. For example, a school-based counsellor may identify a child in need, but if the local Child and Adolescent Mental Health Services (CAMHS) has a two-year waiting list, the intervention becomes a "dead end" (Early Intervention Foundation [EIF], 2021).</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Conversely, "Integrated Care Systems" (ICS) that link primary care with the voluntary sector (e.g., via Social Prescribing) show higher rates of sustained engagement. Integration ensures that when a community intervention ends, there is a "warm handover" to other forms of support, preventing the "revolving door" phenomenon (Dayson and Bashir, 2019).</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Workforce, Resources, and the "Austerity" Context</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The sustainability of community interventions is inextricably linked to funding stability. Many reviews noted that community-based organizations (CBOs) often rely on short-term, "cyclical" grant funding. This creates a "precarious workforce" where skilled staff leave for more stable roles, leading to a loss of institutional knowledge and broken trust with service users (Stuckler and Basu, 2013).</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 xml:space="preserve">Implementation fidelity also suffers under resource constraints. When a program designed for a 1:5 staff-to-participant </w:t>
      </w:r>
      <w:r w:rsidR="006D27D5" w:rsidRPr="006C2056">
        <w:rPr>
          <w:rFonts w:ascii="Arial" w:hAnsi="Arial" w:cs="Arial"/>
          <w:sz w:val="24"/>
          <w:szCs w:val="24"/>
        </w:rPr>
        <w:t>ratios</w:t>
      </w:r>
      <w:r w:rsidRPr="006C2056">
        <w:rPr>
          <w:rFonts w:ascii="Arial" w:hAnsi="Arial" w:cs="Arial"/>
          <w:sz w:val="24"/>
          <w:szCs w:val="24"/>
        </w:rPr>
        <w:t xml:space="preserve"> is forced to operate at 1:15 due to budget cuts, the "active ingredients" of the intervention are compromised. The synthesis highlights that the Political Economy of the region—specifically the impact of austerity and the reduction in local authority budgets—is perhaps the single most significant predictor of intervention failure (Wickham et al., 2020).</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Implementation Fidelity and the "Adaptability Paradox"</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lastRenderedPageBreak/>
        <w:t>There is a persistent tension between fidelity (doing the intervention exactly as designed) and adaptability (changing it to fit the local context). Clinical trials demand high fidelity to ensure internal validity, but community practitioners argue that "rigid" manuals are alienating. The reviewed literature suggests a middle ground: "Core Components with Flexible Features." This approach allows the "theory" of the intervention to remain stable while the "delivery" is tailored to the specific language, geography, and culture of the local community (Hawe, 2015).</w:t>
      </w:r>
    </w:p>
    <w:p w:rsidR="00B416E4" w:rsidRPr="002139B8" w:rsidRDefault="00B416E4" w:rsidP="00B416E4">
      <w:pPr>
        <w:spacing w:line="360" w:lineRule="auto"/>
        <w:jc w:val="both"/>
        <w:rPr>
          <w:rFonts w:ascii="Arial" w:hAnsi="Arial" w:cs="Arial"/>
          <w:b/>
          <w:sz w:val="24"/>
          <w:szCs w:val="24"/>
        </w:rPr>
      </w:pPr>
      <w:r w:rsidRPr="002139B8">
        <w:rPr>
          <w:rFonts w:ascii="Arial" w:hAnsi="Arial" w:cs="Arial"/>
          <w:b/>
          <w:sz w:val="24"/>
          <w:szCs w:val="24"/>
        </w:rPr>
        <w:t>Policy and Commissioning Environments</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Finally, the synthesis situates these interventions within the broader policy landscape. In some regions, a "Mental Health in All Policies" (HiAP) approach has enabled innovation, such as integrating mental health support into unemployment offices or social housing agencies (WHO, 2014). However, in many contexts, "commissioning by results" (PbR) creates perverse incentives, where providers "cherry-pick" the easiest-to-help clients to meet their targets, further marginalizing those with complex, multi-morbid needs.</w:t>
      </w:r>
    </w:p>
    <w:p w:rsidR="00B416E4" w:rsidRPr="006C2056" w:rsidRDefault="00B416E4" w:rsidP="002139B8">
      <w:pPr>
        <w:pStyle w:val="Heading3"/>
      </w:pPr>
      <w:bookmarkStart w:id="82" w:name="_Toc218554220"/>
      <w:r w:rsidRPr="006C2056">
        <w:t>Conclusion</w:t>
      </w:r>
      <w:bookmarkEnd w:id="82"/>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t>In synthesis, the five overarching themes reveal a coherent yet complex picture of community- and school-based mental health interventions. The evidence suggests that:</w:t>
      </w:r>
    </w:p>
    <w:p w:rsidR="00B416E4" w:rsidRPr="006C2056" w:rsidRDefault="00B416E4" w:rsidP="002139B8">
      <w:pPr>
        <w:spacing w:line="360" w:lineRule="auto"/>
        <w:ind w:firstLine="720"/>
        <w:jc w:val="both"/>
        <w:rPr>
          <w:rFonts w:ascii="Arial" w:hAnsi="Arial" w:cs="Arial"/>
          <w:sz w:val="24"/>
          <w:szCs w:val="24"/>
        </w:rPr>
      </w:pPr>
      <w:r w:rsidRPr="006C2056">
        <w:rPr>
          <w:rFonts w:ascii="Arial" w:hAnsi="Arial" w:cs="Arial"/>
          <w:sz w:val="24"/>
          <w:szCs w:val="24"/>
        </w:rPr>
        <w:t>Social Determinants are the foundation; psychological interventions cannot compensate for structural poverty.</w:t>
      </w:r>
    </w:p>
    <w:p w:rsidR="00B416E4" w:rsidRPr="006C2056" w:rsidRDefault="00B416E4" w:rsidP="002139B8">
      <w:pPr>
        <w:spacing w:line="360" w:lineRule="auto"/>
        <w:ind w:firstLine="720"/>
        <w:jc w:val="both"/>
        <w:rPr>
          <w:rFonts w:ascii="Arial" w:hAnsi="Arial" w:cs="Arial"/>
          <w:sz w:val="24"/>
          <w:szCs w:val="24"/>
        </w:rPr>
      </w:pPr>
      <w:r w:rsidRPr="006C2056">
        <w:rPr>
          <w:rFonts w:ascii="Arial" w:hAnsi="Arial" w:cs="Arial"/>
          <w:sz w:val="24"/>
          <w:szCs w:val="24"/>
        </w:rPr>
        <w:t>Engagement is a relational process; if a service is not "trusted" or "culturally safe," it is effectively non-existent.</w:t>
      </w:r>
    </w:p>
    <w:p w:rsidR="00B416E4" w:rsidRPr="006C2056" w:rsidRDefault="00B416E4" w:rsidP="002139B8">
      <w:pPr>
        <w:spacing w:line="360" w:lineRule="auto"/>
        <w:ind w:firstLine="720"/>
        <w:jc w:val="both"/>
        <w:rPr>
          <w:rFonts w:ascii="Arial" w:hAnsi="Arial" w:cs="Arial"/>
          <w:sz w:val="24"/>
          <w:szCs w:val="24"/>
        </w:rPr>
      </w:pPr>
      <w:r w:rsidRPr="006C2056">
        <w:rPr>
          <w:rFonts w:ascii="Arial" w:hAnsi="Arial" w:cs="Arial"/>
          <w:sz w:val="24"/>
          <w:szCs w:val="24"/>
        </w:rPr>
        <w:t>Co-production is a moral and practical necessity, yet it remains under-resourced and often tokenistic.</w:t>
      </w:r>
    </w:p>
    <w:p w:rsidR="00B416E4" w:rsidRPr="006C2056" w:rsidRDefault="00B416E4" w:rsidP="002139B8">
      <w:pPr>
        <w:spacing w:line="360" w:lineRule="auto"/>
        <w:ind w:firstLine="720"/>
        <w:jc w:val="both"/>
        <w:rPr>
          <w:rFonts w:ascii="Arial" w:hAnsi="Arial" w:cs="Arial"/>
          <w:sz w:val="24"/>
          <w:szCs w:val="24"/>
        </w:rPr>
      </w:pPr>
      <w:r w:rsidRPr="006C2056">
        <w:rPr>
          <w:rFonts w:ascii="Arial" w:hAnsi="Arial" w:cs="Arial"/>
          <w:sz w:val="24"/>
          <w:szCs w:val="24"/>
        </w:rPr>
        <w:t>Effectiveness is hard to prove with traditional metrics, necessitating a broader view of what constitutes "success."</w:t>
      </w:r>
    </w:p>
    <w:p w:rsidR="00B416E4" w:rsidRPr="006C2056" w:rsidRDefault="00B416E4" w:rsidP="002139B8">
      <w:pPr>
        <w:spacing w:line="360" w:lineRule="auto"/>
        <w:ind w:firstLine="720"/>
        <w:jc w:val="both"/>
        <w:rPr>
          <w:rFonts w:ascii="Arial" w:hAnsi="Arial" w:cs="Arial"/>
          <w:sz w:val="24"/>
          <w:szCs w:val="24"/>
        </w:rPr>
      </w:pPr>
      <w:r w:rsidRPr="006C2056">
        <w:rPr>
          <w:rFonts w:ascii="Arial" w:hAnsi="Arial" w:cs="Arial"/>
          <w:sz w:val="24"/>
          <w:szCs w:val="24"/>
        </w:rPr>
        <w:t>Systems determine sustainability; an intervention is only as strong as the policy environment that funds it.</w:t>
      </w:r>
    </w:p>
    <w:p w:rsidR="00B416E4" w:rsidRPr="006C2056" w:rsidRDefault="00B416E4" w:rsidP="00B416E4">
      <w:pPr>
        <w:spacing w:line="360" w:lineRule="auto"/>
        <w:jc w:val="both"/>
        <w:rPr>
          <w:rFonts w:ascii="Arial" w:hAnsi="Arial" w:cs="Arial"/>
          <w:sz w:val="24"/>
          <w:szCs w:val="24"/>
        </w:rPr>
      </w:pPr>
      <w:r w:rsidRPr="006C2056">
        <w:rPr>
          <w:rFonts w:ascii="Arial" w:hAnsi="Arial" w:cs="Arial"/>
          <w:sz w:val="24"/>
          <w:szCs w:val="24"/>
        </w:rPr>
        <w:lastRenderedPageBreak/>
        <w:t xml:space="preserve">Together, these findings move beyond simple questions of "what works" toward a sophisticated understanding of how community-based mental health interventions function as "disruptions" in complex social systems. Future research must prioritize longitudinal, equity-focused evaluation that accounts for the interaction between the individual and their environment. Only then can these interventions </w:t>
      </w:r>
      <w:r w:rsidR="006D27D5" w:rsidRPr="006C2056">
        <w:rPr>
          <w:rFonts w:ascii="Arial" w:hAnsi="Arial" w:cs="Arial"/>
          <w:sz w:val="24"/>
          <w:szCs w:val="24"/>
        </w:rPr>
        <w:t>fulfil</w:t>
      </w:r>
      <w:r w:rsidRPr="006C2056">
        <w:rPr>
          <w:rFonts w:ascii="Arial" w:hAnsi="Arial" w:cs="Arial"/>
          <w:sz w:val="24"/>
          <w:szCs w:val="24"/>
        </w:rPr>
        <w:t xml:space="preserve"> their potential as scalable and sustainable responses to the global mental health crisis.</w:t>
      </w:r>
    </w:p>
    <w:p w:rsidR="00B814DC" w:rsidRPr="00612798" w:rsidRDefault="00B814DC" w:rsidP="00612798"/>
    <w:p w:rsidR="00AB34DE" w:rsidRPr="00612798" w:rsidRDefault="00AB34DE" w:rsidP="002139B8">
      <w:pPr>
        <w:pStyle w:val="Heading2"/>
      </w:pPr>
      <w:bookmarkStart w:id="83" w:name="_Toc218554221"/>
      <w:r w:rsidRPr="00612798">
        <w:t>Chapter Summary</w:t>
      </w:r>
      <w:bookmarkEnd w:id="83"/>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This chapter analysed and synthesised findings from the studies included in the systematic literature review using a thematic synthesis approach. Five overarching themes were identified, highlighting patterns related to accessibility, effectiveness, engagement, implementation context, and inequalities. The synthesis demonstrated that community-based mental health interventions can reduce depressive symptoms among adolescents, particularly in the short term, but effectiveness is shaped by contextual and implementation factors. The next chapter discusses these findings in relation to existing theory, policy, and practice, critically examining implications for future research and service development.</w:t>
      </w:r>
    </w:p>
    <w:p w:rsidR="005A6B63" w:rsidRPr="00612798" w:rsidRDefault="005A6B63" w:rsidP="00612798"/>
    <w:p w:rsidR="002139B8" w:rsidRDefault="002139B8">
      <w:r>
        <w:br w:type="page"/>
      </w:r>
    </w:p>
    <w:p w:rsidR="00AB34DE" w:rsidRPr="00612798" w:rsidRDefault="00AB34DE" w:rsidP="002139B8">
      <w:pPr>
        <w:pStyle w:val="Heading1"/>
      </w:pPr>
      <w:bookmarkStart w:id="84" w:name="_Toc218554222"/>
      <w:r w:rsidRPr="00612798">
        <w:lastRenderedPageBreak/>
        <w:t>DISCUSSION</w:t>
      </w:r>
      <w:bookmarkEnd w:id="84"/>
    </w:p>
    <w:p w:rsidR="00AB34DE" w:rsidRPr="002139B8" w:rsidRDefault="00AB34DE" w:rsidP="002139B8">
      <w:pPr>
        <w:pStyle w:val="Heading2"/>
      </w:pPr>
      <w:bookmarkStart w:id="85" w:name="_Toc218554223"/>
      <w:r w:rsidRPr="002139B8">
        <w:t>Introduction to Chapter</w:t>
      </w:r>
      <w:bookmarkEnd w:id="85"/>
      <w:r w:rsidRPr="002139B8">
        <w:t xml:space="preserve"> </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This chapter critically discusses the findings of the systematic literature review exploring the effectiveness of community-based mental health interventions (CBMHIs) in reducing depression among adolescents in the UK. The discussion is structured around the key themes identified in Chapter 5 and situates the findings within the context of existing research, theory, and policy</w:t>
      </w:r>
      <w:r w:rsidR="000D33FB">
        <w:rPr>
          <w:rFonts w:ascii="Arial" w:hAnsi="Arial" w:cs="Arial"/>
          <w:sz w:val="24"/>
          <w:szCs w:val="24"/>
        </w:rPr>
        <w:fldChar w:fldCharType="begin"/>
      </w:r>
      <w:r w:rsidR="00B53C13">
        <w:rPr>
          <w:rFonts w:ascii="Arial" w:hAnsi="Arial" w:cs="Arial"/>
          <w:sz w:val="24"/>
          <w:szCs w:val="24"/>
        </w:rPr>
        <w:instrText xml:space="preserve"> ADDIN ZOTERO_ITEM CSL_CITATION {"citationID":"WNgvActd","properties":{"formattedCitation":"(Fazel et al., 2014; Michael Marmot and Bell, 2019)","plainCitation":"(Fazel et al., 2014; Michael Marmot and Bell, 2019)","noteIndex":0},"citationItems":[{"id":36,"uris":["http://zotero.org/users/local/68lBfxsN/items/P99FSARC"],"itemData":{"id":36,"type":"article-journal","container-title":"The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id":57,"uris":["http://zotero.org/users/local/68lBfxsN/items/CTWQQSYG"],"itemData":{"id":57,"type":"article-journal","container-title":"World Psychiatry","issue":"3","page":"251–252","title":"Social determinants of mental health","volume":"18","author":[{"family":"Marmot","given":"Michael"},{"family":"Bell","given":"Ruth"}],"issued":{"date-parts":[["2019"]]}}}],"schema":"https://github.com/citation-style-language/schema/raw/master/csl-citation.json"} </w:instrText>
      </w:r>
      <w:r w:rsidR="000D33FB">
        <w:rPr>
          <w:rFonts w:ascii="Arial" w:hAnsi="Arial" w:cs="Arial"/>
          <w:sz w:val="24"/>
          <w:szCs w:val="24"/>
        </w:rPr>
        <w:fldChar w:fldCharType="separate"/>
      </w:r>
      <w:r w:rsidR="00B53C13" w:rsidRPr="00B53C13">
        <w:rPr>
          <w:rFonts w:ascii="Arial" w:hAnsi="Arial" w:cs="Arial"/>
          <w:sz w:val="24"/>
        </w:rPr>
        <w:t>(Fazel et al., 2014; Michael Marmot and Bell, 2019)</w:t>
      </w:r>
      <w:r w:rsidR="000D33FB">
        <w:rPr>
          <w:rFonts w:ascii="Arial" w:hAnsi="Arial" w:cs="Arial"/>
          <w:sz w:val="24"/>
          <w:szCs w:val="24"/>
        </w:rPr>
        <w:fldChar w:fldCharType="end"/>
      </w:r>
      <w:r w:rsidRPr="002139B8">
        <w:rPr>
          <w:rFonts w:ascii="Arial" w:hAnsi="Arial" w:cs="Arial"/>
          <w:sz w:val="24"/>
          <w:szCs w:val="24"/>
        </w:rPr>
        <w:t>. It examines the extent to which the findings align with previous evidence, highlights areas of inconsistency or limited support, and considers explanations for these patterns</w:t>
      </w:r>
      <w:r w:rsidR="000D33FB">
        <w:rPr>
          <w:rFonts w:ascii="Arial" w:hAnsi="Arial" w:cs="Arial"/>
          <w:sz w:val="24"/>
          <w:szCs w:val="24"/>
        </w:rPr>
        <w:fldChar w:fldCharType="begin"/>
      </w:r>
      <w:r w:rsidR="000D33FB">
        <w:rPr>
          <w:rFonts w:ascii="Arial" w:hAnsi="Arial" w:cs="Arial"/>
          <w:sz w:val="24"/>
          <w:szCs w:val="24"/>
        </w:rPr>
        <w:instrText xml:space="preserve"> ADDIN ZOTERO_ITEM CSL_CITATION {"citationID":"UEOLUZPL","properties":{"formattedCitation":"(Orton et al., 2019)","plainCitation":"(Orton et al., 2019)","noteIndex":0},"citationItems":[{"id":105,"uris":["http://zotero.org/users/local/68lBfxsN/items/T8P78HX3"],"itemData":{"id":105,"type":"article-journal","container-title":"BMC Public Health","page":"1134","title":"Critical appraisal of public health evidence","volume":"19","author":[{"family":"Orton","given":"L."},{"family":"Halliday","given":"E."},{"family":"Collins","given":"M."}],"issued":{"date-parts":[["2019"]]}}}],"schema":"https://github.com/citation-style-language/schema/raw/master/csl-citation.json"} </w:instrText>
      </w:r>
      <w:r w:rsidR="000D33FB">
        <w:rPr>
          <w:rFonts w:ascii="Arial" w:hAnsi="Arial" w:cs="Arial"/>
          <w:sz w:val="24"/>
          <w:szCs w:val="24"/>
        </w:rPr>
        <w:fldChar w:fldCharType="separate"/>
      </w:r>
      <w:r w:rsidR="000D33FB" w:rsidRPr="000D33FB">
        <w:rPr>
          <w:rFonts w:ascii="Arial" w:hAnsi="Arial" w:cs="Arial"/>
          <w:sz w:val="24"/>
        </w:rPr>
        <w:t>(Orton et al., 2019)</w:t>
      </w:r>
      <w:r w:rsidR="000D33FB">
        <w:rPr>
          <w:rFonts w:ascii="Arial" w:hAnsi="Arial" w:cs="Arial"/>
          <w:sz w:val="24"/>
          <w:szCs w:val="24"/>
        </w:rPr>
        <w:fldChar w:fldCharType="end"/>
      </w:r>
      <w:r w:rsidRPr="002139B8">
        <w:rPr>
          <w:rFonts w:ascii="Arial" w:hAnsi="Arial" w:cs="Arial"/>
          <w:sz w:val="24"/>
          <w:szCs w:val="24"/>
        </w:rPr>
        <w:t>. The chapter also reflects critically on the methodological strengths and limitations of the review before concluding with a summary of key insights.</w:t>
      </w:r>
    </w:p>
    <w:p w:rsidR="00AB34DE" w:rsidRPr="00612798" w:rsidRDefault="00AB34DE" w:rsidP="00612798"/>
    <w:p w:rsidR="00AB34DE" w:rsidRPr="002139B8" w:rsidRDefault="00AB34DE" w:rsidP="002139B8">
      <w:pPr>
        <w:pStyle w:val="Heading2"/>
      </w:pPr>
      <w:bookmarkStart w:id="86" w:name="_Toc218554224"/>
      <w:r w:rsidRPr="002139B8">
        <w:t>Discussion of Key Findings</w:t>
      </w:r>
      <w:bookmarkEnd w:id="86"/>
      <w:r w:rsidRPr="002139B8">
        <w:t xml:space="preserve"> </w:t>
      </w:r>
    </w:p>
    <w:p w:rsidR="00B814DC" w:rsidRPr="00612798" w:rsidRDefault="00B814DC" w:rsidP="002139B8">
      <w:pPr>
        <w:pStyle w:val="Heading3"/>
      </w:pPr>
      <w:bookmarkStart w:id="87" w:name="_Toc218554225"/>
      <w:r w:rsidRPr="00612798">
        <w:t>Implications for UK Policy and Service Pathways</w:t>
      </w:r>
      <w:bookmarkEnd w:id="87"/>
    </w:p>
    <w:p w:rsidR="00B814DC" w:rsidRDefault="00B814DC" w:rsidP="002139B8">
      <w:pPr>
        <w:spacing w:line="360" w:lineRule="auto"/>
        <w:jc w:val="both"/>
        <w:rPr>
          <w:rFonts w:ascii="Arial" w:hAnsi="Arial" w:cs="Arial"/>
          <w:sz w:val="24"/>
          <w:szCs w:val="24"/>
        </w:rPr>
      </w:pPr>
      <w:r w:rsidRPr="002139B8">
        <w:rPr>
          <w:rFonts w:ascii="Arial" w:hAnsi="Arial" w:cs="Arial"/>
          <w:sz w:val="24"/>
          <w:szCs w:val="24"/>
        </w:rPr>
        <w:t>The findings of this review have implications for how UK services conceptualise early intervention. Community-based provision can complement specialist services by increasing early access and offering low-intensity support, consistent with stepped-care principles. However, the evidence also shows that community intervention effectiveness depends on integration. Without clear referral routes, supervision structures, and safeguarding arrangements, community services risk becoming fragmented, leaving adolescents unsure where to seek help or experiencing discontinuity of care</w:t>
      </w:r>
      <w:r w:rsidR="000D33FB">
        <w:rPr>
          <w:rFonts w:ascii="Arial" w:hAnsi="Arial" w:cs="Arial"/>
          <w:sz w:val="24"/>
          <w:szCs w:val="24"/>
        </w:rPr>
        <w:fldChar w:fldCharType="begin"/>
      </w:r>
      <w:r w:rsidR="000D33FB">
        <w:rPr>
          <w:rFonts w:ascii="Arial" w:hAnsi="Arial" w:cs="Arial"/>
          <w:sz w:val="24"/>
          <w:szCs w:val="24"/>
        </w:rPr>
        <w:instrText xml:space="preserve"> ADDIN ZOTERO_ITEM CSL_CITATION {"citationID":"Le2EqrsV","properties":{"formattedCitation":"(Ford et al., 2007)","plainCitation":"(Ford et al., 2007)","noteIndex":0},"citationItems":[{"id":38,"uris":["http://zotero.org/users/local/68lBfxsN/items/HHYDPZ7J"],"itemData":{"id":38,"type":"article-journal","container-title":"British Journal of Psychiatry","page":"357–363","title":"Predictors of service use","volume":"191","author":[{"family":"Ford","given":"Tamsin"},{"family":"Hamilton","given":"Hannah"},{"family":"Meltzer","given":"Howard"},{"family":"Goodman","given":"Robert"}],"issued":{"date-parts":[["2007"]]}}}],"schema":"https://github.com/citation-style-language/schema/raw/master/csl-citation.json"} </w:instrText>
      </w:r>
      <w:r w:rsidR="000D33FB">
        <w:rPr>
          <w:rFonts w:ascii="Arial" w:hAnsi="Arial" w:cs="Arial"/>
          <w:sz w:val="24"/>
          <w:szCs w:val="24"/>
        </w:rPr>
        <w:fldChar w:fldCharType="separate"/>
      </w:r>
      <w:r w:rsidR="000D33FB" w:rsidRPr="000D33FB">
        <w:rPr>
          <w:rFonts w:ascii="Arial" w:hAnsi="Arial" w:cs="Arial"/>
          <w:sz w:val="24"/>
        </w:rPr>
        <w:t>(Ford et al., 2007)</w:t>
      </w:r>
      <w:r w:rsidR="000D33FB">
        <w:rPr>
          <w:rFonts w:ascii="Arial" w:hAnsi="Arial" w:cs="Arial"/>
          <w:sz w:val="24"/>
          <w:szCs w:val="24"/>
        </w:rPr>
        <w:fldChar w:fldCharType="end"/>
      </w:r>
      <w:r w:rsidRPr="002139B8">
        <w:rPr>
          <w:rFonts w:ascii="Arial" w:hAnsi="Arial" w:cs="Arial"/>
          <w:sz w:val="24"/>
          <w:szCs w:val="24"/>
        </w:rPr>
        <w:t>.</w:t>
      </w:r>
    </w:p>
    <w:p w:rsidR="00DA69D2" w:rsidRDefault="00DA69D2" w:rsidP="00DA69D2">
      <w:pPr>
        <w:keepNext/>
        <w:spacing w:line="360" w:lineRule="auto"/>
        <w:jc w:val="both"/>
      </w:pPr>
      <w:r>
        <w:rPr>
          <w:rFonts w:ascii="Arial" w:hAnsi="Arial" w:cs="Arial"/>
          <w:noProof/>
          <w:sz w:val="24"/>
          <w:szCs w:val="24"/>
          <w:lang w:val="en-US"/>
        </w:rPr>
        <w:lastRenderedPageBreak/>
        <w:drawing>
          <wp:inline distT="0" distB="0" distL="0" distR="0" wp14:anchorId="5CBDFC76" wp14:editId="7F8B202B">
            <wp:extent cx="5943600" cy="20453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igure_6_1_Logic_Model.png"/>
                    <pic:cNvPicPr/>
                  </pic:nvPicPr>
                  <pic:blipFill rotWithShape="1">
                    <a:blip r:embed="rId17" cstate="print">
                      <a:extLst>
                        <a:ext uri="{28A0092B-C50C-407E-A947-70E740481C1C}">
                          <a14:useLocalDpi xmlns:a14="http://schemas.microsoft.com/office/drawing/2010/main" val="0"/>
                        </a:ext>
                      </a:extLst>
                    </a:blip>
                    <a:srcRect t="9293"/>
                    <a:stretch/>
                  </pic:blipFill>
                  <pic:spPr bwMode="auto">
                    <a:xfrm>
                      <a:off x="0" y="0"/>
                      <a:ext cx="5943600" cy="2045335"/>
                    </a:xfrm>
                    <a:prstGeom prst="rect">
                      <a:avLst/>
                    </a:prstGeom>
                    <a:ln>
                      <a:noFill/>
                    </a:ln>
                    <a:extLst>
                      <a:ext uri="{53640926-AAD7-44D8-BBD7-CCE9431645EC}">
                        <a14:shadowObscured xmlns:a14="http://schemas.microsoft.com/office/drawing/2010/main"/>
                      </a:ext>
                    </a:extLst>
                  </pic:spPr>
                </pic:pic>
              </a:graphicData>
            </a:graphic>
          </wp:inline>
        </w:drawing>
      </w:r>
    </w:p>
    <w:p w:rsidR="00DA69D2" w:rsidRPr="002139B8" w:rsidRDefault="00DA69D2" w:rsidP="00DA69D2">
      <w:pPr>
        <w:pStyle w:val="Caption"/>
        <w:jc w:val="center"/>
        <w:rPr>
          <w:rFonts w:ascii="Arial" w:hAnsi="Arial" w:cs="Arial"/>
          <w:sz w:val="24"/>
          <w:szCs w:val="24"/>
        </w:rPr>
      </w:pPr>
      <w:bookmarkStart w:id="88" w:name="_Toc218554387"/>
      <w:r>
        <w:t xml:space="preserve">Figure </w:t>
      </w:r>
      <w:r>
        <w:fldChar w:fldCharType="begin"/>
      </w:r>
      <w:r>
        <w:instrText xml:space="preserve"> SEQ Figure \* ARABIC </w:instrText>
      </w:r>
      <w:r>
        <w:fldChar w:fldCharType="separate"/>
      </w:r>
      <w:r>
        <w:rPr>
          <w:noProof/>
        </w:rPr>
        <w:t>10</w:t>
      </w:r>
      <w:r>
        <w:fldChar w:fldCharType="end"/>
      </w:r>
      <w:r w:rsidRPr="00680934">
        <w:t>Logic model linking interventions to outcomes</w:t>
      </w:r>
      <w:bookmarkEnd w:id="88"/>
    </w:p>
    <w:p w:rsidR="00B814DC" w:rsidRPr="002139B8" w:rsidRDefault="00B814DC" w:rsidP="002139B8">
      <w:pPr>
        <w:spacing w:line="360" w:lineRule="auto"/>
        <w:jc w:val="both"/>
        <w:rPr>
          <w:rFonts w:ascii="Arial" w:hAnsi="Arial" w:cs="Arial"/>
          <w:sz w:val="24"/>
          <w:szCs w:val="24"/>
        </w:rPr>
      </w:pPr>
      <w:r w:rsidRPr="002139B8">
        <w:rPr>
          <w:rFonts w:ascii="Arial" w:hAnsi="Arial" w:cs="Arial"/>
          <w:sz w:val="24"/>
          <w:szCs w:val="24"/>
        </w:rPr>
        <w:t>A key policy implication is that commissioning should focus on service quality and sustainability, not merely expansion</w:t>
      </w:r>
      <w:r w:rsidR="000D33FB">
        <w:rPr>
          <w:rFonts w:ascii="Arial" w:hAnsi="Arial" w:cs="Arial"/>
          <w:sz w:val="24"/>
          <w:szCs w:val="24"/>
        </w:rPr>
        <w:fldChar w:fldCharType="begin"/>
      </w:r>
      <w:r w:rsidR="000D33FB">
        <w:rPr>
          <w:rFonts w:ascii="Arial" w:hAnsi="Arial" w:cs="Arial"/>
          <w:sz w:val="24"/>
          <w:szCs w:val="24"/>
        </w:rPr>
        <w:instrText xml:space="preserve"> ADDIN ZOTERO_ITEM CSL_CITATION {"citationID":"rnuT5MZi","properties":{"formattedCitation":"(Department for Education, 2018)","plainCitation":"(Department for Education, 2018)","noteIndex":0},"citationItems":[{"id":29,"uris":["http://zotero.org/users/local/68lBfxsN/items/LQCGE3DP"],"itemData":{"id":29,"type":"book","event-place":"London","publisher":"DfE","publisher-place":"London","title":"Keeping Children Safe in Education","author":[{"literal":"Department for Education"}],"issued":{"date-parts":[["2018"]]}}}],"schema":"https://github.com/citation-style-language/schema/raw/master/csl-citation.json"} </w:instrText>
      </w:r>
      <w:r w:rsidR="000D33FB">
        <w:rPr>
          <w:rFonts w:ascii="Arial" w:hAnsi="Arial" w:cs="Arial"/>
          <w:sz w:val="24"/>
          <w:szCs w:val="24"/>
        </w:rPr>
        <w:fldChar w:fldCharType="separate"/>
      </w:r>
      <w:r w:rsidR="000D33FB" w:rsidRPr="000D33FB">
        <w:rPr>
          <w:rFonts w:ascii="Arial" w:hAnsi="Arial" w:cs="Arial"/>
          <w:sz w:val="24"/>
        </w:rPr>
        <w:t>(Department for Education, 2018)</w:t>
      </w:r>
      <w:r w:rsidR="000D33FB">
        <w:rPr>
          <w:rFonts w:ascii="Arial" w:hAnsi="Arial" w:cs="Arial"/>
          <w:sz w:val="24"/>
          <w:szCs w:val="24"/>
        </w:rPr>
        <w:fldChar w:fldCharType="end"/>
      </w:r>
      <w:r w:rsidRPr="002139B8">
        <w:rPr>
          <w:rFonts w:ascii="Arial" w:hAnsi="Arial" w:cs="Arial"/>
          <w:sz w:val="24"/>
          <w:szCs w:val="24"/>
        </w:rPr>
        <w:t>. Funding models that support stable staffing, training, and evaluation are likely to improve outcomes. Schools are especially important access points, but they should not be expected to absorb mental health provision without resourcing and protected time</w:t>
      </w:r>
      <w:r w:rsidR="0073078D">
        <w:rPr>
          <w:rFonts w:ascii="Arial" w:hAnsi="Arial" w:cs="Arial"/>
          <w:sz w:val="24"/>
          <w:szCs w:val="24"/>
        </w:rPr>
        <w:fldChar w:fldCharType="begin"/>
      </w:r>
      <w:r w:rsidR="0073078D">
        <w:rPr>
          <w:rFonts w:ascii="Arial" w:hAnsi="Arial" w:cs="Arial"/>
          <w:sz w:val="24"/>
          <w:szCs w:val="24"/>
        </w:rPr>
        <w:instrText xml:space="preserve"> ADDIN ZOTERO_ITEM CSL_CITATION {"citationID":"F5KduvsI","properties":{"formattedCitation":"(Fazel et al., 2014)","plainCitation":"(Fazel et al., 2014)","noteIndex":0},"citationItems":[{"id":36,"uris":["http://zotero.org/users/local/68lBfxsN/items/P99FSARC"],"itemData":{"id":36,"type":"article-journal","container-title":"The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schema":"https://github.com/citation-style-language/schema/raw/master/csl-citation.json"} </w:instrText>
      </w:r>
      <w:r w:rsidR="0073078D">
        <w:rPr>
          <w:rFonts w:ascii="Arial" w:hAnsi="Arial" w:cs="Arial"/>
          <w:sz w:val="24"/>
          <w:szCs w:val="24"/>
        </w:rPr>
        <w:fldChar w:fldCharType="separate"/>
      </w:r>
      <w:r w:rsidR="0073078D" w:rsidRPr="0073078D">
        <w:rPr>
          <w:rFonts w:ascii="Arial" w:hAnsi="Arial" w:cs="Arial"/>
          <w:sz w:val="24"/>
        </w:rPr>
        <w:t>(Fazel et al., 2014)</w:t>
      </w:r>
      <w:r w:rsidR="0073078D">
        <w:rPr>
          <w:rFonts w:ascii="Arial" w:hAnsi="Arial" w:cs="Arial"/>
          <w:sz w:val="24"/>
          <w:szCs w:val="24"/>
        </w:rPr>
        <w:fldChar w:fldCharType="end"/>
      </w:r>
      <w:r w:rsidRPr="002139B8">
        <w:rPr>
          <w:rFonts w:ascii="Arial" w:hAnsi="Arial" w:cs="Arial"/>
          <w:sz w:val="24"/>
          <w:szCs w:val="24"/>
        </w:rPr>
        <w:t>. Similarly, digital interventions should be treated as part of wider pathways rather than standalone solutions, especially for adolescents with more severe symptoms</w:t>
      </w:r>
      <w:r w:rsidR="0073078D">
        <w:rPr>
          <w:rFonts w:ascii="Arial" w:hAnsi="Arial" w:cs="Arial"/>
          <w:sz w:val="24"/>
          <w:szCs w:val="24"/>
        </w:rPr>
        <w:fldChar w:fldCharType="begin"/>
      </w:r>
      <w:r w:rsidR="0073078D">
        <w:rPr>
          <w:rFonts w:ascii="Arial" w:hAnsi="Arial" w:cs="Arial"/>
          <w:sz w:val="24"/>
          <w:szCs w:val="24"/>
        </w:rPr>
        <w:instrText xml:space="preserve"> ADDIN ZOTERO_ITEM CSL_CITATION {"citationID":"vJHLnTcG","properties":{"formattedCitation":"(Torous et al., 2021)","plainCitation":"(Torous et al., 2021)","noteIndex":0},"citationItems":[{"id":78,"uris":["http://zotero.org/users/local/68lBfxsN/items/9P2DQTRD"],"itemData":{"id":78,"type":"article-journal","container-title":"World Psychiatry","issue":"3","page":"318–335","title":"Digital mental health","volume":"20","author":[{"family":"Torous","given":"John"},{"family":"Bucci","given":"Sandra"},{"family":"Bell","given":"Ian"}],"issued":{"date-parts":[["2021"]]}}}],"schema":"https://github.com/citation-style-language/schema/raw/master/csl-citation.json"} </w:instrText>
      </w:r>
      <w:r w:rsidR="0073078D">
        <w:rPr>
          <w:rFonts w:ascii="Arial" w:hAnsi="Arial" w:cs="Arial"/>
          <w:sz w:val="24"/>
          <w:szCs w:val="24"/>
        </w:rPr>
        <w:fldChar w:fldCharType="separate"/>
      </w:r>
      <w:r w:rsidR="0073078D" w:rsidRPr="0073078D">
        <w:rPr>
          <w:rFonts w:ascii="Arial" w:hAnsi="Arial" w:cs="Arial"/>
          <w:sz w:val="24"/>
        </w:rPr>
        <w:t>(Torous et al., 2021)</w:t>
      </w:r>
      <w:r w:rsidR="0073078D">
        <w:rPr>
          <w:rFonts w:ascii="Arial" w:hAnsi="Arial" w:cs="Arial"/>
          <w:sz w:val="24"/>
          <w:szCs w:val="24"/>
        </w:rPr>
        <w:fldChar w:fldCharType="end"/>
      </w:r>
      <w:r w:rsidRPr="002139B8">
        <w:rPr>
          <w:rFonts w:ascii="Arial" w:hAnsi="Arial" w:cs="Arial"/>
          <w:sz w:val="24"/>
          <w:szCs w:val="24"/>
        </w:rPr>
        <w:t>.</w:t>
      </w:r>
    </w:p>
    <w:p w:rsidR="00AB34DE" w:rsidRPr="00612798" w:rsidRDefault="00AB34DE" w:rsidP="002139B8">
      <w:pPr>
        <w:pStyle w:val="Heading3"/>
      </w:pPr>
      <w:bookmarkStart w:id="89" w:name="_Toc218554226"/>
      <w:r w:rsidRPr="00612798">
        <w:t>Accessibility and Reach of Community-Based Interventions</w:t>
      </w:r>
      <w:r w:rsidR="0073078D">
        <w:t>:</w:t>
      </w:r>
      <w:bookmarkEnd w:id="89"/>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One of the most prominent findings of this review is that community-based mental health interventions are generally more accessible to adolescents than specialist clinical services</w:t>
      </w:r>
      <w:r w:rsidR="0073078D">
        <w:rPr>
          <w:rFonts w:ascii="Arial" w:hAnsi="Arial" w:cs="Arial"/>
          <w:sz w:val="24"/>
          <w:szCs w:val="24"/>
        </w:rPr>
        <w:t xml:space="preserve"> </w:t>
      </w:r>
      <w:r w:rsidR="0073078D">
        <w:rPr>
          <w:rFonts w:ascii="Arial" w:hAnsi="Arial" w:cs="Arial"/>
          <w:sz w:val="24"/>
          <w:szCs w:val="24"/>
        </w:rPr>
        <w:fldChar w:fldCharType="begin"/>
      </w:r>
      <w:r w:rsidR="0073078D">
        <w:rPr>
          <w:rFonts w:ascii="Arial" w:hAnsi="Arial" w:cs="Arial"/>
          <w:sz w:val="24"/>
          <w:szCs w:val="24"/>
        </w:rPr>
        <w:instrText xml:space="preserve"> ADDIN ZOTERO_ITEM CSL_CITATION {"citationID":"fvGqxiXp","properties":{"formattedCitation":"(Rickwood et al., 2007)","plainCitation":"(Rickwood et al., 2007)","noteIndex":0},"citationItems":[{"id":72,"uris":["http://zotero.org/users/local/68lBfxsN/items/IJ62KYIX"],"itemData":{"id":72,"type":"article-journal","container-title":"Australian e-Journal for the Advancement of Mental Health","issue":"3","page":"1–13","title":"Help-seeking behaviour","volume":"6","author":[{"family":"Rickwood","given":"Debra"},{"family":"Deane","given":"Frank"},{"family":"Wilson","given":"Clare"}],"issued":{"date-parts":[["2007"]]}}}],"schema":"https://github.com/citation-style-language/schema/raw/master/csl-citation.json"} </w:instrText>
      </w:r>
      <w:r w:rsidR="0073078D">
        <w:rPr>
          <w:rFonts w:ascii="Arial" w:hAnsi="Arial" w:cs="Arial"/>
          <w:sz w:val="24"/>
          <w:szCs w:val="24"/>
        </w:rPr>
        <w:fldChar w:fldCharType="separate"/>
      </w:r>
      <w:r w:rsidR="0073078D" w:rsidRPr="0073078D">
        <w:rPr>
          <w:rFonts w:ascii="Arial" w:hAnsi="Arial" w:cs="Arial"/>
          <w:sz w:val="24"/>
        </w:rPr>
        <w:t>(Rickwood et al., 2007)</w:t>
      </w:r>
      <w:r w:rsidR="0073078D">
        <w:rPr>
          <w:rFonts w:ascii="Arial" w:hAnsi="Arial" w:cs="Arial"/>
          <w:sz w:val="24"/>
          <w:szCs w:val="24"/>
        </w:rPr>
        <w:fldChar w:fldCharType="end"/>
      </w:r>
      <w:r w:rsidRPr="002139B8">
        <w:rPr>
          <w:rFonts w:ascii="Arial" w:hAnsi="Arial" w:cs="Arial"/>
          <w:sz w:val="24"/>
          <w:szCs w:val="24"/>
        </w:rPr>
        <w:t>. This aligns closely with the background literature, which highlights long waiting times, service thresholds, and stigma as key barriers to accessing Child and Adolescent Mental Health Services (CAMHS) in the UK</w:t>
      </w:r>
      <w:r w:rsidR="0073078D">
        <w:rPr>
          <w:rFonts w:ascii="Arial" w:hAnsi="Arial" w:cs="Arial"/>
          <w:sz w:val="24"/>
          <w:szCs w:val="24"/>
        </w:rPr>
        <w:fldChar w:fldCharType="begin"/>
      </w:r>
      <w:r w:rsidR="0073078D">
        <w:rPr>
          <w:rFonts w:ascii="Arial" w:hAnsi="Arial" w:cs="Arial"/>
          <w:sz w:val="24"/>
          <w:szCs w:val="24"/>
        </w:rPr>
        <w:instrText xml:space="preserve"> ADDIN ZOTERO_ITEM CSL_CITATION {"citationID":"KALDTT0o","properties":{"formattedCitation":"(Ford et al., 2007)","plainCitation":"(Ford et al., 2007)","noteIndex":0},"citationItems":[{"id":38,"uris":["http://zotero.org/users/local/68lBfxsN/items/HHYDPZ7J"],"itemData":{"id":38,"type":"article-journal","container-title":"British Journal of Psychiatry","page":"357–363","title":"Predictors of service use","volume":"191","author":[{"family":"Ford","given":"Tamsin"},{"family":"Hamilton","given":"Hannah"},{"family":"Meltzer","given":"Howard"},{"family":"Goodman","given":"Robert"}],"issued":{"date-parts":[["2007"]]}}}],"schema":"https://github.com/citation-style-language/schema/raw/master/csl-citation.json"} </w:instrText>
      </w:r>
      <w:r w:rsidR="0073078D">
        <w:rPr>
          <w:rFonts w:ascii="Arial" w:hAnsi="Arial" w:cs="Arial"/>
          <w:sz w:val="24"/>
          <w:szCs w:val="24"/>
        </w:rPr>
        <w:fldChar w:fldCharType="separate"/>
      </w:r>
      <w:r w:rsidR="0073078D" w:rsidRPr="0073078D">
        <w:rPr>
          <w:rFonts w:ascii="Arial" w:hAnsi="Arial" w:cs="Arial"/>
          <w:sz w:val="24"/>
        </w:rPr>
        <w:t>(Ford et al., 2007)</w:t>
      </w:r>
      <w:r w:rsidR="0073078D">
        <w:rPr>
          <w:rFonts w:ascii="Arial" w:hAnsi="Arial" w:cs="Arial"/>
          <w:sz w:val="24"/>
          <w:szCs w:val="24"/>
        </w:rPr>
        <w:fldChar w:fldCharType="end"/>
      </w:r>
      <w:r w:rsidRPr="002139B8">
        <w:rPr>
          <w:rFonts w:ascii="Arial" w:hAnsi="Arial" w:cs="Arial"/>
          <w:sz w:val="24"/>
          <w:szCs w:val="24"/>
        </w:rPr>
        <w:t>. By delivering support in familiar environments such as schools, youth centres, and community organisations, CBMHIs appear to reduce both structural and psychological barriers to help-seeking</w:t>
      </w:r>
      <w:r w:rsidR="0073078D">
        <w:rPr>
          <w:rFonts w:ascii="Arial" w:hAnsi="Arial" w:cs="Arial"/>
          <w:sz w:val="24"/>
          <w:szCs w:val="24"/>
        </w:rPr>
        <w:fldChar w:fldCharType="begin"/>
      </w:r>
      <w:r w:rsidR="0073078D">
        <w:rPr>
          <w:rFonts w:ascii="Arial" w:hAnsi="Arial" w:cs="Arial"/>
          <w:sz w:val="24"/>
          <w:szCs w:val="24"/>
        </w:rPr>
        <w:instrText xml:space="preserve"> ADDIN ZOTERO_ITEM CSL_CITATION {"citationID":"ryCiRAbF","properties":{"formattedCitation":"(Gulliver et al., 2010)","plainCitation":"(Gulliver et al., 2010)","noteIndex":0},"citationItems":[{"id":99,"uris":["http://zotero.org/users/local/68lBfxsN/items/WICJ55IT"],"itemData":{"id":99,"type":"article-journal","container-title":"BMC Psychiatry","page":"113","title":"Perceived barriers to mental health help-seeking","volume":"10","author":[{"family":"Gulliver","given":"A."},{"family":"Griffiths","given":"K. M."},{"family":"Christensen","given":"H."}],"issued":{"date-parts":[["2010"]]}}}],"schema":"https://github.com/citation-style-language/schema/raw/master/csl-citation.json"} </w:instrText>
      </w:r>
      <w:r w:rsidR="0073078D">
        <w:rPr>
          <w:rFonts w:ascii="Arial" w:hAnsi="Arial" w:cs="Arial"/>
          <w:sz w:val="24"/>
          <w:szCs w:val="24"/>
        </w:rPr>
        <w:fldChar w:fldCharType="separate"/>
      </w:r>
      <w:r w:rsidR="0073078D" w:rsidRPr="0073078D">
        <w:rPr>
          <w:rFonts w:ascii="Arial" w:hAnsi="Arial" w:cs="Arial"/>
          <w:sz w:val="24"/>
        </w:rPr>
        <w:t>(Gulliver et al., 2010)</w:t>
      </w:r>
      <w:r w:rsidR="0073078D">
        <w:rPr>
          <w:rFonts w:ascii="Arial" w:hAnsi="Arial" w:cs="Arial"/>
          <w:sz w:val="24"/>
          <w:szCs w:val="24"/>
        </w:rPr>
        <w:fldChar w:fldCharType="end"/>
      </w:r>
      <w:r w:rsidRPr="002139B8">
        <w:rPr>
          <w:rFonts w:ascii="Arial" w:hAnsi="Arial" w:cs="Arial"/>
          <w:sz w:val="24"/>
          <w:szCs w:val="24"/>
        </w:rPr>
        <w:t>.</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This finding is consistent with earlier UK-based research suggesting that school- and community-based provision can facilitate early identification of mental health difficulties and improve reach among adolescents who may not otherwise engage with formal services</w:t>
      </w:r>
      <w:r w:rsidR="0073078D">
        <w:rPr>
          <w:rFonts w:ascii="Arial" w:hAnsi="Arial" w:cs="Arial"/>
          <w:sz w:val="24"/>
          <w:szCs w:val="24"/>
        </w:rPr>
        <w:fldChar w:fldCharType="begin"/>
      </w:r>
      <w:r w:rsidR="0073078D">
        <w:rPr>
          <w:rFonts w:ascii="Arial" w:hAnsi="Arial" w:cs="Arial"/>
          <w:sz w:val="24"/>
          <w:szCs w:val="24"/>
        </w:rPr>
        <w:instrText xml:space="preserve"> ADDIN ZOTERO_ITEM CSL_CITATION {"citationID":"KqlsON5H","properties":{"formattedCitation":"(Cooper et al., 2017)","plainCitation":"(Cooper et al., 2017)","noteIndex":0},"citationItems":[{"id":27,"uris":["http://zotero.org/users/local/68lBfxsN/items/WN9JC7NL"],"itemData":{"id":27,"type":"article-journal","container-title":"Counselling and Psychotherapy Research","issue":"2","page":"85–96","title":"School-based counselling in the UK","volume":"17","author":[{"family":"Cooper","given":"Mick"},{"family":"Stewart","given":"Duncan"},{"family":"Pybis","given":"Jo"}],"issued":{"date-parts":[["2017"]]}}}],"schema":"https://github.com/citation-style-language/schema/raw/master/csl-citation.json"} </w:instrText>
      </w:r>
      <w:r w:rsidR="0073078D">
        <w:rPr>
          <w:rFonts w:ascii="Arial" w:hAnsi="Arial" w:cs="Arial"/>
          <w:sz w:val="24"/>
          <w:szCs w:val="24"/>
        </w:rPr>
        <w:fldChar w:fldCharType="separate"/>
      </w:r>
      <w:r w:rsidR="0073078D" w:rsidRPr="0073078D">
        <w:rPr>
          <w:rFonts w:ascii="Arial" w:hAnsi="Arial" w:cs="Arial"/>
          <w:sz w:val="24"/>
        </w:rPr>
        <w:t>(Cooper et al., 2017)</w:t>
      </w:r>
      <w:r w:rsidR="0073078D">
        <w:rPr>
          <w:rFonts w:ascii="Arial" w:hAnsi="Arial" w:cs="Arial"/>
          <w:sz w:val="24"/>
          <w:szCs w:val="24"/>
        </w:rPr>
        <w:fldChar w:fldCharType="end"/>
      </w:r>
      <w:r w:rsidRPr="002139B8">
        <w:rPr>
          <w:rFonts w:ascii="Arial" w:hAnsi="Arial" w:cs="Arial"/>
          <w:sz w:val="24"/>
          <w:szCs w:val="24"/>
        </w:rPr>
        <w:t xml:space="preserve">. The emphasis on early intervention resonates with </w:t>
      </w:r>
      <w:r w:rsidRPr="002139B8">
        <w:rPr>
          <w:rFonts w:ascii="Arial" w:hAnsi="Arial" w:cs="Arial"/>
          <w:sz w:val="24"/>
          <w:szCs w:val="24"/>
        </w:rPr>
        <w:lastRenderedPageBreak/>
        <w:t>preventative public health models, which argue that addressing mental health difficulties at an early stage may reduce severity and chronicity later in life</w:t>
      </w:r>
      <w:r w:rsidR="0073078D">
        <w:rPr>
          <w:rFonts w:ascii="Arial" w:hAnsi="Arial" w:cs="Arial"/>
          <w:sz w:val="24"/>
          <w:szCs w:val="24"/>
        </w:rPr>
        <w:fldChar w:fldCharType="begin"/>
      </w:r>
      <w:r w:rsidR="0073078D">
        <w:rPr>
          <w:rFonts w:ascii="Arial" w:hAnsi="Arial" w:cs="Arial"/>
          <w:sz w:val="24"/>
          <w:szCs w:val="24"/>
        </w:rPr>
        <w:instrText xml:space="preserve"> ADDIN ZOTERO_ITEM CSL_CITATION {"citationID":"jcs3ykM3","properties":{"formattedCitation":"(Patel et al., 2018)","plainCitation":"(Patel et al., 2018)","noteIndex":0},"citationItems":[{"id":69,"uris":["http://zotero.org/users/local/68lBfxsN/items/3ZRYXQ2Z"],"itemData":{"id":69,"type":"article-journal","container-title":"The Lancet","issue":"10157","page":"1553–1598","title":"Global mental health","volume":"392","author":[{"family":"Patel","given":"Vikram"},{"family":"Saxena","given":"Shekhar"},{"family":"Lund","given":"Crick"}],"issued":{"date-parts":[["2018"]]}}}],"schema":"https://github.com/citation-style-language/schema/raw/master/csl-citation.json"} </w:instrText>
      </w:r>
      <w:r w:rsidR="0073078D">
        <w:rPr>
          <w:rFonts w:ascii="Arial" w:hAnsi="Arial" w:cs="Arial"/>
          <w:sz w:val="24"/>
          <w:szCs w:val="24"/>
        </w:rPr>
        <w:fldChar w:fldCharType="separate"/>
      </w:r>
      <w:r w:rsidR="0073078D" w:rsidRPr="0073078D">
        <w:rPr>
          <w:rFonts w:ascii="Arial" w:hAnsi="Arial" w:cs="Arial"/>
          <w:sz w:val="24"/>
        </w:rPr>
        <w:t>(Patel et al., 2018)</w:t>
      </w:r>
      <w:r w:rsidR="0073078D">
        <w:rPr>
          <w:rFonts w:ascii="Arial" w:hAnsi="Arial" w:cs="Arial"/>
          <w:sz w:val="24"/>
          <w:szCs w:val="24"/>
        </w:rPr>
        <w:fldChar w:fldCharType="end"/>
      </w:r>
      <w:r w:rsidRPr="002139B8">
        <w:rPr>
          <w:rFonts w:ascii="Arial" w:hAnsi="Arial" w:cs="Arial"/>
          <w:sz w:val="24"/>
          <w:szCs w:val="24"/>
        </w:rPr>
        <w:t>. However, while improved access was widely reported, the review also found that increased reach did not always translate into sustained engagement or long-term effectiveness. This suggests that accessibility, while necessary, is not sufficient on its own to achieve meaningful mental health outcomes</w:t>
      </w:r>
      <w:r w:rsidR="0073078D">
        <w:rPr>
          <w:rFonts w:ascii="Arial" w:hAnsi="Arial" w:cs="Arial"/>
          <w:sz w:val="24"/>
          <w:szCs w:val="24"/>
        </w:rPr>
        <w:fldChar w:fldCharType="begin"/>
      </w:r>
      <w:r w:rsidR="0073078D">
        <w:rPr>
          <w:rFonts w:ascii="Arial" w:hAnsi="Arial" w:cs="Arial"/>
          <w:sz w:val="24"/>
          <w:szCs w:val="24"/>
        </w:rPr>
        <w:instrText xml:space="preserve"> ADDIN ZOTERO_ITEM CSL_CITATION {"citationID":"uScrmzuF","properties":{"formattedCitation":"(Orton et al., 2019)","plainCitation":"(Orton et al., 2019)","noteIndex":0},"citationItems":[{"id":105,"uris":["http://zotero.org/users/local/68lBfxsN/items/T8P78HX3"],"itemData":{"id":105,"type":"article-journal","container-title":"BMC Public Health","page":"1134","title":"Critical appraisal of public health evidence","volume":"19","author":[{"family":"Orton","given":"L."},{"family":"Halliday","given":"E."},{"family":"Collins","given":"M."}],"issued":{"date-parts":[["2019"]]}}}],"schema":"https://github.com/citation-style-language/schema/raw/master/csl-citation.json"} </w:instrText>
      </w:r>
      <w:r w:rsidR="0073078D">
        <w:rPr>
          <w:rFonts w:ascii="Arial" w:hAnsi="Arial" w:cs="Arial"/>
          <w:sz w:val="24"/>
          <w:szCs w:val="24"/>
        </w:rPr>
        <w:fldChar w:fldCharType="separate"/>
      </w:r>
      <w:r w:rsidR="0073078D" w:rsidRPr="0073078D">
        <w:rPr>
          <w:rFonts w:ascii="Arial" w:hAnsi="Arial" w:cs="Arial"/>
          <w:sz w:val="24"/>
        </w:rPr>
        <w:t>(Orton et al., 2019)</w:t>
      </w:r>
      <w:r w:rsidR="0073078D">
        <w:rPr>
          <w:rFonts w:ascii="Arial" w:hAnsi="Arial" w:cs="Arial"/>
          <w:sz w:val="24"/>
          <w:szCs w:val="24"/>
        </w:rPr>
        <w:fldChar w:fldCharType="end"/>
      </w:r>
      <w:r w:rsidRPr="002139B8">
        <w:rPr>
          <w:rFonts w:ascii="Arial" w:hAnsi="Arial" w:cs="Arial"/>
          <w:sz w:val="24"/>
          <w:szCs w:val="24"/>
        </w:rPr>
        <w:t>.</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Digital and online interventions were also identified as enhancing reach, particularly for adolescents who value anonymity and flexibility</w:t>
      </w:r>
      <w:r w:rsidR="0073078D">
        <w:rPr>
          <w:rFonts w:ascii="Arial" w:hAnsi="Arial" w:cs="Arial"/>
          <w:sz w:val="24"/>
          <w:szCs w:val="24"/>
        </w:rPr>
        <w:fldChar w:fldCharType="begin"/>
      </w:r>
      <w:r w:rsidR="0073078D">
        <w:rPr>
          <w:rFonts w:ascii="Arial" w:hAnsi="Arial" w:cs="Arial"/>
          <w:sz w:val="24"/>
          <w:szCs w:val="24"/>
        </w:rPr>
        <w:instrText xml:space="preserve"> ADDIN ZOTERO_ITEM CSL_CITATION {"citationID":"hox5gtWR","properties":{"formattedCitation":"(Hollis et al., 2015)","plainCitation":"(Hollis et al., 2015)","noteIndex":0},"citationItems":[{"id":49,"uris":["http://zotero.org/users/local/68lBfxsN/items/PNCSEJQB"],"itemData":{"id":49,"type":"article-journal","container-title":"Journal of Child Psychology and Psychiatry","issue":"3","page":"356–364","title":"Digital health interventions","volume":"56","author":[{"family":"Hollis","given":"Chris"},{"family":"Falconer","given":"Chris J."},{"family":"Martin","given":"Jennifer"}],"issued":{"date-parts":[["2015"]]}}}],"schema":"https://github.com/citation-style-language/schema/raw/master/csl-citation.json"} </w:instrText>
      </w:r>
      <w:r w:rsidR="0073078D">
        <w:rPr>
          <w:rFonts w:ascii="Arial" w:hAnsi="Arial" w:cs="Arial"/>
          <w:sz w:val="24"/>
          <w:szCs w:val="24"/>
        </w:rPr>
        <w:fldChar w:fldCharType="separate"/>
      </w:r>
      <w:r w:rsidR="0073078D" w:rsidRPr="0073078D">
        <w:rPr>
          <w:rFonts w:ascii="Arial" w:hAnsi="Arial" w:cs="Arial"/>
          <w:sz w:val="24"/>
        </w:rPr>
        <w:t>(Hollis et al., 2015)</w:t>
      </w:r>
      <w:r w:rsidR="0073078D">
        <w:rPr>
          <w:rFonts w:ascii="Arial" w:hAnsi="Arial" w:cs="Arial"/>
          <w:sz w:val="24"/>
          <w:szCs w:val="24"/>
        </w:rPr>
        <w:fldChar w:fldCharType="end"/>
      </w:r>
      <w:r w:rsidRPr="002139B8">
        <w:rPr>
          <w:rFonts w:ascii="Arial" w:hAnsi="Arial" w:cs="Arial"/>
          <w:sz w:val="24"/>
          <w:szCs w:val="24"/>
        </w:rPr>
        <w:t>. This reflects broader trends in adolescent mental health support, especially following increased reliance on digital platforms</w:t>
      </w:r>
      <w:r w:rsidR="0073078D">
        <w:rPr>
          <w:rFonts w:ascii="Arial" w:hAnsi="Arial" w:cs="Arial"/>
          <w:sz w:val="24"/>
          <w:szCs w:val="24"/>
        </w:rPr>
        <w:fldChar w:fldCharType="begin"/>
      </w:r>
      <w:r w:rsidR="0073078D">
        <w:rPr>
          <w:rFonts w:ascii="Arial" w:hAnsi="Arial" w:cs="Arial"/>
          <w:sz w:val="24"/>
          <w:szCs w:val="24"/>
        </w:rPr>
        <w:instrText xml:space="preserve"> ADDIN ZOTERO_ITEM CSL_CITATION {"citationID":"PQevCLOt","properties":{"formattedCitation":"(Torous et al., 2021)","plainCitation":"(Torous et al., 2021)","noteIndex":0},"citationItems":[{"id":78,"uris":["http://zotero.org/users/local/68lBfxsN/items/9P2DQTRD"],"itemData":{"id":78,"type":"article-journal","container-title":"World Psychiatry","issue":"3","page":"318–335","title":"Digital mental health","volume":"20","author":[{"family":"Torous","given":"John"},{"family":"Bucci","given":"Sandra"},{"family":"Bell","given":"Ian"}],"issued":{"date-parts":[["2021"]]}}}],"schema":"https://github.com/citation-style-language/schema/raw/master/csl-citation.json"} </w:instrText>
      </w:r>
      <w:r w:rsidR="0073078D">
        <w:rPr>
          <w:rFonts w:ascii="Arial" w:hAnsi="Arial" w:cs="Arial"/>
          <w:sz w:val="24"/>
          <w:szCs w:val="24"/>
        </w:rPr>
        <w:fldChar w:fldCharType="separate"/>
      </w:r>
      <w:r w:rsidR="0073078D" w:rsidRPr="0073078D">
        <w:rPr>
          <w:rFonts w:ascii="Arial" w:hAnsi="Arial" w:cs="Arial"/>
          <w:sz w:val="24"/>
        </w:rPr>
        <w:t>(Torous et al., 2021)</w:t>
      </w:r>
      <w:r w:rsidR="0073078D">
        <w:rPr>
          <w:rFonts w:ascii="Arial" w:hAnsi="Arial" w:cs="Arial"/>
          <w:sz w:val="24"/>
          <w:szCs w:val="24"/>
        </w:rPr>
        <w:fldChar w:fldCharType="end"/>
      </w:r>
      <w:r w:rsidRPr="002139B8">
        <w:rPr>
          <w:rFonts w:ascii="Arial" w:hAnsi="Arial" w:cs="Arial"/>
          <w:sz w:val="24"/>
          <w:szCs w:val="24"/>
        </w:rPr>
        <w:t>. Nevertheless, the evidence base remains mixed, with some studies reporting modest benefits and others highlighting challenges related to digital exclusion, engagement, and safeguarding</w:t>
      </w:r>
      <w:r w:rsidR="00E73186">
        <w:rPr>
          <w:rFonts w:ascii="Arial" w:hAnsi="Arial" w:cs="Arial"/>
          <w:sz w:val="24"/>
          <w:szCs w:val="24"/>
        </w:rPr>
        <w:fldChar w:fldCharType="begin"/>
      </w:r>
      <w:r w:rsidR="00E73186">
        <w:rPr>
          <w:rFonts w:ascii="Arial" w:hAnsi="Arial" w:cs="Arial"/>
          <w:sz w:val="24"/>
          <w:szCs w:val="24"/>
        </w:rPr>
        <w:instrText xml:space="preserve"> ADDIN ZOTERO_ITEM CSL_CITATION {"citationID":"3lyTrxlg","properties":{"formattedCitation":"(Nazroo et al., 2020)","plainCitation":"(Nazroo et al., 2020)","noteIndex":0},"citationItems":[{"id":64,"uris":["http://zotero.org/users/local/68lBfxsN/items/VKVCHSPD"],"itemData":{"id":64,"type":"article-journal","container-title":"BMJ","page":"m121","title":"Structural racism and mental health","volume":"368","author":[{"family":"Nazroo","given":"James"},{"family":"Bhui","given":"Kamaldeep"},{"family":"Rhodes","given":"James"}],"issued":{"date-parts":[["2020"]]}}}],"schema":"https://github.com/citation-style-language/schema/raw/master/csl-citation.json"} </w:instrText>
      </w:r>
      <w:r w:rsidR="00E73186">
        <w:rPr>
          <w:rFonts w:ascii="Arial" w:hAnsi="Arial" w:cs="Arial"/>
          <w:sz w:val="24"/>
          <w:szCs w:val="24"/>
        </w:rPr>
        <w:fldChar w:fldCharType="separate"/>
      </w:r>
      <w:r w:rsidR="00E73186" w:rsidRPr="00E73186">
        <w:rPr>
          <w:rFonts w:ascii="Arial" w:hAnsi="Arial" w:cs="Arial"/>
          <w:sz w:val="24"/>
        </w:rPr>
        <w:t>(Nazroo et al., 2020)</w:t>
      </w:r>
      <w:r w:rsidR="00E73186">
        <w:rPr>
          <w:rFonts w:ascii="Arial" w:hAnsi="Arial" w:cs="Arial"/>
          <w:sz w:val="24"/>
          <w:szCs w:val="24"/>
        </w:rPr>
        <w:fldChar w:fldCharType="end"/>
      </w:r>
      <w:r w:rsidRPr="002139B8">
        <w:rPr>
          <w:rFonts w:ascii="Arial" w:hAnsi="Arial" w:cs="Arial"/>
          <w:sz w:val="24"/>
          <w:szCs w:val="24"/>
        </w:rPr>
        <w:t>. These inconsistencies may reflect rapid innovation outpacing robust evaluation, as well as inequalities in digital access l</w:t>
      </w:r>
      <w:r w:rsidR="002139B8">
        <w:rPr>
          <w:rFonts w:ascii="Arial" w:hAnsi="Arial" w:cs="Arial"/>
          <w:sz w:val="24"/>
          <w:szCs w:val="24"/>
        </w:rPr>
        <w:t>inked to socio-economic status.</w:t>
      </w:r>
    </w:p>
    <w:p w:rsidR="00AB34DE" w:rsidRPr="00612798" w:rsidRDefault="00AB34DE" w:rsidP="002139B8">
      <w:pPr>
        <w:pStyle w:val="Heading3"/>
      </w:pPr>
      <w:bookmarkStart w:id="90" w:name="_Toc218554227"/>
      <w:r w:rsidRPr="00612798">
        <w:t>Effectiveness in Reducing Depressive Symptoms</w:t>
      </w:r>
      <w:bookmarkEnd w:id="90"/>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The review found that CBMHIs are associated with modest reductions in depressive symptoms, particularly for adolescents experiencing mild to moderate depression</w:t>
      </w:r>
      <w:r w:rsidR="00E73186">
        <w:rPr>
          <w:rFonts w:ascii="Arial" w:hAnsi="Arial" w:cs="Arial"/>
          <w:sz w:val="24"/>
          <w:szCs w:val="24"/>
        </w:rPr>
        <w:fldChar w:fldCharType="begin"/>
      </w:r>
      <w:r w:rsidR="00E73186">
        <w:rPr>
          <w:rFonts w:ascii="Arial" w:hAnsi="Arial" w:cs="Arial"/>
          <w:sz w:val="24"/>
          <w:szCs w:val="24"/>
        </w:rPr>
        <w:instrText xml:space="preserve"> ADDIN ZOTERO_ITEM CSL_CITATION {"citationID":"cBfpbGWe","properties":{"formattedCitation":"(Caldwell et al., 2019)","plainCitation":"(Caldwell et al., 2019)","noteIndex":0},"citationItems":[{"id":16,"uris":["http://zotero.org/users/local/68lBfxsN/items/6KH8V4BX"],"itemData":{"id":16,"type":"article-journal","container-title":"BMJ Open","page":"e026734","title":"School-based interventions for depression","volume":"9","author":[{"family":"Caldwell","given":"Deborah M."},{"family":"Davies","given":"Sarah R."},{"family":"Hetrick","given":"Sarah E."}],"issued":{"date-parts":[["2019"]]}}}],"schema":"https://github.com/citation-style-language/schema/raw/master/csl-citation.json"} </w:instrText>
      </w:r>
      <w:r w:rsidR="00E73186">
        <w:rPr>
          <w:rFonts w:ascii="Arial" w:hAnsi="Arial" w:cs="Arial"/>
          <w:sz w:val="24"/>
          <w:szCs w:val="24"/>
        </w:rPr>
        <w:fldChar w:fldCharType="separate"/>
      </w:r>
      <w:r w:rsidR="00E73186" w:rsidRPr="00E73186">
        <w:rPr>
          <w:rFonts w:ascii="Arial" w:hAnsi="Arial" w:cs="Arial"/>
          <w:sz w:val="24"/>
        </w:rPr>
        <w:t>(Caldwell et al., 2019)</w:t>
      </w:r>
      <w:r w:rsidR="00E73186">
        <w:rPr>
          <w:rFonts w:ascii="Arial" w:hAnsi="Arial" w:cs="Arial"/>
          <w:sz w:val="24"/>
          <w:szCs w:val="24"/>
        </w:rPr>
        <w:fldChar w:fldCharType="end"/>
      </w:r>
      <w:r w:rsidRPr="002139B8">
        <w:rPr>
          <w:rFonts w:ascii="Arial" w:hAnsi="Arial" w:cs="Arial"/>
          <w:sz w:val="24"/>
          <w:szCs w:val="24"/>
        </w:rPr>
        <w:t>. This finding broadly aligns with existing evidence suggesting that community-based and school-based interventions can have positive short-term effects on emotional well-being</w:t>
      </w:r>
      <w:r w:rsidR="00B53C13">
        <w:rPr>
          <w:rFonts w:ascii="Arial" w:hAnsi="Arial" w:cs="Arial"/>
          <w:sz w:val="24"/>
          <w:szCs w:val="24"/>
        </w:rPr>
        <w:fldChar w:fldCharType="begin"/>
      </w:r>
      <w:r w:rsidR="00B53C13">
        <w:rPr>
          <w:rFonts w:ascii="Arial" w:hAnsi="Arial" w:cs="Arial"/>
          <w:sz w:val="24"/>
          <w:szCs w:val="24"/>
        </w:rPr>
        <w:instrText xml:space="preserve"> ADDIN ZOTERO_ITEM CSL_CITATION {"citationID":"dZgoxtMj","properties":{"formattedCitation":"(Fazel et al., 2014)","plainCitation":"(Fazel et al., 2014)","noteIndex":0},"citationItems":[{"id":36,"uris":["http://zotero.org/users/local/68lBfxsN/items/P99FSARC"],"itemData":{"id":36,"type":"article-journal","container-title":"The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schema":"https://github.com/citation-style-language/schema/raw/master/csl-citation.json"} </w:instrText>
      </w:r>
      <w:r w:rsidR="00B53C13">
        <w:rPr>
          <w:rFonts w:ascii="Arial" w:hAnsi="Arial" w:cs="Arial"/>
          <w:sz w:val="24"/>
          <w:szCs w:val="24"/>
        </w:rPr>
        <w:fldChar w:fldCharType="separate"/>
      </w:r>
      <w:r w:rsidR="00B53C13" w:rsidRPr="00B53C13">
        <w:rPr>
          <w:rFonts w:ascii="Arial" w:hAnsi="Arial" w:cs="Arial"/>
          <w:sz w:val="24"/>
        </w:rPr>
        <w:t>(Fazel et al., 2014)</w:t>
      </w:r>
      <w:r w:rsidR="00B53C13">
        <w:rPr>
          <w:rFonts w:ascii="Arial" w:hAnsi="Arial" w:cs="Arial"/>
          <w:sz w:val="24"/>
          <w:szCs w:val="24"/>
        </w:rPr>
        <w:fldChar w:fldCharType="end"/>
      </w:r>
      <w:r w:rsidRPr="002139B8">
        <w:rPr>
          <w:rFonts w:ascii="Arial" w:hAnsi="Arial" w:cs="Arial"/>
          <w:sz w:val="24"/>
          <w:szCs w:val="24"/>
        </w:rPr>
        <w:t>. Targeted interventions, such as counselling and CBT-informed programmes delivered to identified at-risk adolescents, appeared more consistently effective than universal approaches</w:t>
      </w:r>
      <w:r w:rsidR="00B53C13">
        <w:rPr>
          <w:rFonts w:ascii="Arial" w:hAnsi="Arial" w:cs="Arial"/>
          <w:sz w:val="24"/>
          <w:szCs w:val="24"/>
        </w:rPr>
        <w:fldChar w:fldCharType="begin"/>
      </w:r>
      <w:r w:rsidR="00B53C13">
        <w:rPr>
          <w:rFonts w:ascii="Arial" w:hAnsi="Arial" w:cs="Arial"/>
          <w:sz w:val="24"/>
          <w:szCs w:val="24"/>
        </w:rPr>
        <w:instrText xml:space="preserve"> ADDIN ZOTERO_ITEM CSL_CITATION {"citationID":"E3pZODb8","properties":{"formattedCitation":"(Humphrey et al., 2013)","plainCitation":"(Humphrey et al., 2013)","noteIndex":0},"citationItems":[{"id":51,"uris":["http://zotero.org/users/local/68lBfxsN/items/8RBS7GVC"],"itemData":{"id":51,"type":"article-journal","container-title":"School Psychology Review","issue":"3","page":"337–354","title":"Social and emotional learning","volume":"42","author":[{"family":"Humphrey","given":"Neil"},{"family":"Lendrum","given":"Ann"},{"family":"Wigelsworth","given":"Michael"}],"issued":{"date-parts":[["2013"]]}}}],"schema":"https://github.com/citation-style-language/schema/raw/master/csl-citation.json"} </w:instrText>
      </w:r>
      <w:r w:rsidR="00B53C13">
        <w:rPr>
          <w:rFonts w:ascii="Arial" w:hAnsi="Arial" w:cs="Arial"/>
          <w:sz w:val="24"/>
          <w:szCs w:val="24"/>
        </w:rPr>
        <w:fldChar w:fldCharType="separate"/>
      </w:r>
      <w:r w:rsidR="00B53C13" w:rsidRPr="00B53C13">
        <w:rPr>
          <w:rFonts w:ascii="Arial" w:hAnsi="Arial" w:cs="Arial"/>
          <w:sz w:val="24"/>
        </w:rPr>
        <w:t>(Humphrey et al., 2013)</w:t>
      </w:r>
      <w:r w:rsidR="00B53C13">
        <w:rPr>
          <w:rFonts w:ascii="Arial" w:hAnsi="Arial" w:cs="Arial"/>
          <w:sz w:val="24"/>
          <w:szCs w:val="24"/>
        </w:rPr>
        <w:fldChar w:fldCharType="end"/>
      </w:r>
      <w:r w:rsidRPr="002139B8">
        <w:rPr>
          <w:rFonts w:ascii="Arial" w:hAnsi="Arial" w:cs="Arial"/>
          <w:sz w:val="24"/>
          <w:szCs w:val="24"/>
        </w:rPr>
        <w:t>.</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This supports previous research indicating that universal school-based programmes may struggle to demonstrate significant clinical impact, particularly when delivered without sufficient intensity or individualisation</w:t>
      </w:r>
      <w:r w:rsidR="00B53C13">
        <w:rPr>
          <w:rFonts w:ascii="Arial" w:hAnsi="Arial" w:cs="Arial"/>
          <w:sz w:val="24"/>
          <w:szCs w:val="24"/>
        </w:rPr>
        <w:fldChar w:fldCharType="begin"/>
      </w:r>
      <w:r w:rsidR="00B53C13">
        <w:rPr>
          <w:rFonts w:ascii="Arial" w:hAnsi="Arial" w:cs="Arial"/>
          <w:sz w:val="24"/>
          <w:szCs w:val="24"/>
        </w:rPr>
        <w:instrText xml:space="preserve"> ADDIN ZOTERO_ITEM CSL_CITATION {"citationID":"tvy5GCzG","properties":{"formattedCitation":"(Weisz and Kuppens, 2017)","plainCitation":"(Weisz and Kuppens, 2017)","noteIndex":0},"citationItems":[{"id":81,"uris":["http://zotero.org/users/local/68lBfxsN/items/ZZZJ5NPE"],"itemData":{"id":81,"type":"article-journal","container-title":"American Psychologist","issue":"2","page":"79–94","title":"Five decades of youth psychotherapy","volume":"72","author":[{"family":"Weisz","given":"John R."},{"family":"Kuppens","given":"Sofie"}],"issued":{"date-parts":[["2017"]]}}}],"schema":"https://github.com/citation-style-language/schema/raw/master/csl-citation.json"} </w:instrText>
      </w:r>
      <w:r w:rsidR="00B53C13">
        <w:rPr>
          <w:rFonts w:ascii="Arial" w:hAnsi="Arial" w:cs="Arial"/>
          <w:sz w:val="24"/>
          <w:szCs w:val="24"/>
        </w:rPr>
        <w:fldChar w:fldCharType="separate"/>
      </w:r>
      <w:r w:rsidR="00B53C13" w:rsidRPr="00B53C13">
        <w:rPr>
          <w:rFonts w:ascii="Arial" w:hAnsi="Arial" w:cs="Arial"/>
          <w:sz w:val="24"/>
        </w:rPr>
        <w:t>(Weisz and Kuppens, 2017)</w:t>
      </w:r>
      <w:r w:rsidR="00B53C13">
        <w:rPr>
          <w:rFonts w:ascii="Arial" w:hAnsi="Arial" w:cs="Arial"/>
          <w:sz w:val="24"/>
          <w:szCs w:val="24"/>
        </w:rPr>
        <w:fldChar w:fldCharType="end"/>
      </w:r>
      <w:r w:rsidRPr="002139B8">
        <w:rPr>
          <w:rFonts w:ascii="Arial" w:hAnsi="Arial" w:cs="Arial"/>
          <w:sz w:val="24"/>
          <w:szCs w:val="24"/>
        </w:rPr>
        <w:t>. The mixed findings reported in large-scale trials of universal CBT-based interventions are therefore not unusual and may reflect issues related to intervention fidelity, dosage, and relevance to participants’ perceived needs. In contrast, targeted approaches may benefit from greater alignment with individual symptom profiles and motivation to engage.</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lastRenderedPageBreak/>
        <w:t>However, a notable concern emerging from this review is the limited evidence of long-term effectiveness. Several studies reported short-term improvements that were not maintained at follow-up, raising questions about sustainability</w:t>
      </w:r>
      <w:r w:rsidR="00B53C13">
        <w:rPr>
          <w:rFonts w:ascii="Arial" w:hAnsi="Arial" w:cs="Arial"/>
          <w:sz w:val="24"/>
          <w:szCs w:val="24"/>
        </w:rPr>
        <w:fldChar w:fldCharType="begin"/>
      </w:r>
      <w:r w:rsidR="00B53C13">
        <w:rPr>
          <w:rFonts w:ascii="Arial" w:hAnsi="Arial" w:cs="Arial"/>
          <w:sz w:val="24"/>
          <w:szCs w:val="24"/>
        </w:rPr>
        <w:instrText xml:space="preserve"> ADDIN ZOTERO_ITEM CSL_CITATION {"citationID":"TQyxqgtx","properties":{"formattedCitation":"(M. Marmot and Bell, 2019)","plainCitation":"(M. Marmot and Bell, 2019)","noteIndex":0},"citationItems":[{"id":103,"uris":["http://zotero.org/users/local/68lBfxsN/items/XFKS5U3R"],"itemData":{"id":103,"type":"article-journal","container-title":"World Psychiatry","issue":"3","page":"251–252","title":"Social determinants of mental health","volume":"18","author":[{"family":"Marmot","given":"M."},{"family":"Bell","given":"R."}],"issued":{"date-parts":[["2019"]]}}}],"schema":"https://github.com/citation-style-language/schema/raw/master/csl-citation.json"} </w:instrText>
      </w:r>
      <w:r w:rsidR="00B53C13">
        <w:rPr>
          <w:rFonts w:ascii="Arial" w:hAnsi="Arial" w:cs="Arial"/>
          <w:sz w:val="24"/>
          <w:szCs w:val="24"/>
        </w:rPr>
        <w:fldChar w:fldCharType="separate"/>
      </w:r>
      <w:r w:rsidR="00B53C13" w:rsidRPr="00B53C13">
        <w:rPr>
          <w:rFonts w:ascii="Arial" w:hAnsi="Arial" w:cs="Arial"/>
          <w:sz w:val="24"/>
        </w:rPr>
        <w:t>(M. Marmot and Bell, 2019)</w:t>
      </w:r>
      <w:r w:rsidR="00B53C13">
        <w:rPr>
          <w:rFonts w:ascii="Arial" w:hAnsi="Arial" w:cs="Arial"/>
          <w:sz w:val="24"/>
          <w:szCs w:val="24"/>
        </w:rPr>
        <w:fldChar w:fldCharType="end"/>
      </w:r>
      <w:r w:rsidRPr="002139B8">
        <w:rPr>
          <w:rFonts w:ascii="Arial" w:hAnsi="Arial" w:cs="Arial"/>
          <w:sz w:val="24"/>
          <w:szCs w:val="24"/>
        </w:rPr>
        <w:t>. This finding is consistent with wider mental health literature, which highlights the challenge of maintaining treatment gains in the absence of ongoing support or reinforcement. It also reflects structural realities within community settings, where interventions are often time-limited due to funding and resource constraints.</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The lack of consistent long-term follow-up data limits conclusions about enduring impact and suggests a need for future research to prioritise longer follow-up periods. It may also indicate that CBMHIs are most effective as part of a stepped-care or blended model, complementing rather than replacing specialist services for adolescents with mo</w:t>
      </w:r>
      <w:r w:rsidR="002139B8">
        <w:rPr>
          <w:rFonts w:ascii="Arial" w:hAnsi="Arial" w:cs="Arial"/>
          <w:sz w:val="24"/>
          <w:szCs w:val="24"/>
        </w:rPr>
        <w:t>re complex or persistent needs</w:t>
      </w:r>
      <w:r w:rsidR="00B53C13">
        <w:rPr>
          <w:rFonts w:ascii="Arial" w:hAnsi="Arial" w:cs="Arial"/>
          <w:sz w:val="24"/>
          <w:szCs w:val="24"/>
        </w:rPr>
        <w:fldChar w:fldCharType="begin"/>
      </w:r>
      <w:r w:rsidR="00B53C13">
        <w:rPr>
          <w:rFonts w:ascii="Arial" w:hAnsi="Arial" w:cs="Arial"/>
          <w:sz w:val="24"/>
          <w:szCs w:val="24"/>
        </w:rPr>
        <w:instrText xml:space="preserve"> ADDIN ZOTERO_ITEM CSL_CITATION {"citationID":"Sff65a2f","properties":{"formattedCitation":"(McDaid et al., 2019)","plainCitation":"(McDaid et al., 2019)","noteIndex":0},"citationItems":[{"id":58,"uris":["http://zotero.org/users/local/68lBfxsN/items/T7ZVNFRN"],"itemData":{"id":58,"type":"book","event-place":"Copenhagen","publisher":"WHO Regional Office for Europe","publisher-place":"Copenhagen","title":"Mental Health Promotion and Prevention","author":[{"family":"McDaid","given":"David"},{"family":"Park","given":"A."},{"family":"Wahlbeck","given":"Kristian"}],"issued":{"date-parts":[["2019"]]}}}],"schema":"https://github.com/citation-style-language/schema/raw/master/csl-citation.json"} </w:instrText>
      </w:r>
      <w:r w:rsidR="00B53C13">
        <w:rPr>
          <w:rFonts w:ascii="Arial" w:hAnsi="Arial" w:cs="Arial"/>
          <w:sz w:val="24"/>
          <w:szCs w:val="24"/>
        </w:rPr>
        <w:fldChar w:fldCharType="separate"/>
      </w:r>
      <w:r w:rsidR="00B53C13" w:rsidRPr="00B53C13">
        <w:rPr>
          <w:rFonts w:ascii="Arial" w:hAnsi="Arial" w:cs="Arial"/>
          <w:sz w:val="24"/>
        </w:rPr>
        <w:t>(McDaid et al., 2019)</w:t>
      </w:r>
      <w:r w:rsidR="00B53C13">
        <w:rPr>
          <w:rFonts w:ascii="Arial" w:hAnsi="Arial" w:cs="Arial"/>
          <w:sz w:val="24"/>
          <w:szCs w:val="24"/>
        </w:rPr>
        <w:fldChar w:fldCharType="end"/>
      </w:r>
      <w:r w:rsidR="002139B8">
        <w:rPr>
          <w:rFonts w:ascii="Arial" w:hAnsi="Arial" w:cs="Arial"/>
          <w:sz w:val="24"/>
          <w:szCs w:val="24"/>
        </w:rPr>
        <w:t>.</w:t>
      </w:r>
    </w:p>
    <w:p w:rsidR="00AB34DE" w:rsidRPr="00612798" w:rsidRDefault="00AB34DE" w:rsidP="002139B8">
      <w:pPr>
        <w:pStyle w:val="Heading3"/>
      </w:pPr>
      <w:bookmarkStart w:id="91" w:name="_Toc218554228"/>
      <w:r w:rsidRPr="00612798">
        <w:t>Engagement and Acceptability</w:t>
      </w:r>
      <w:bookmarkEnd w:id="91"/>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Engagement and acceptability emerged as critical determinants of intervention effectiveness. Qualitative and mixed-methods studies consistently emphasised the importance of adolescents feeling listened to, respected, and supported within interventions</w:t>
      </w:r>
      <w:r w:rsidR="00B53C13">
        <w:rPr>
          <w:rFonts w:ascii="Arial" w:hAnsi="Arial" w:cs="Arial"/>
          <w:sz w:val="24"/>
          <w:szCs w:val="24"/>
        </w:rPr>
        <w:fldChar w:fldCharType="begin"/>
      </w:r>
      <w:r w:rsidR="00B53C13">
        <w:rPr>
          <w:rFonts w:ascii="Arial" w:hAnsi="Arial" w:cs="Arial"/>
          <w:sz w:val="24"/>
          <w:szCs w:val="24"/>
        </w:rPr>
        <w:instrText xml:space="preserve"> ADDIN ZOTERO_ITEM CSL_CITATION {"citationID":"2VpfB0c6","properties":{"formattedCitation":"(Barkham et al., 2021)","plainCitation":"(Barkham et al., 2021)","noteIndex":0},"citationItems":[{"id":6,"uris":["http://zotero.org/users/local/68lBfxsN/items/SGC8B7HH"],"itemData":{"id":6,"type":"article-journal","container-title":"British Journal of Counselling and Psychotherapy","issue":"3","page":"321–338","title":"School-based counselling effectiveness","volume":"49","author":[{"family":"Barkham","given":"Michael"},{"family":"Broglia","given":"Emma"},{"family":"Dufour","given":"Gilles"},{"family":"Fudge","given":"Martin"},{"family":"Knowles","given":"Lucy"},{"family":"Percy","given":"Andy"},{"family":"Turner","given":"Alex"}],"issued":{"date-parts":[["2021"]]}}}],"schema":"https://github.com/citation-style-language/schema/raw/master/csl-citation.json"} </w:instrText>
      </w:r>
      <w:r w:rsidR="00B53C13">
        <w:rPr>
          <w:rFonts w:ascii="Arial" w:hAnsi="Arial" w:cs="Arial"/>
          <w:sz w:val="24"/>
          <w:szCs w:val="24"/>
        </w:rPr>
        <w:fldChar w:fldCharType="separate"/>
      </w:r>
      <w:r w:rsidR="00B53C13" w:rsidRPr="00B53C13">
        <w:rPr>
          <w:rFonts w:ascii="Arial" w:hAnsi="Arial" w:cs="Arial"/>
          <w:sz w:val="24"/>
        </w:rPr>
        <w:t>(Barkham et al., 2021)</w:t>
      </w:r>
      <w:r w:rsidR="00B53C13">
        <w:rPr>
          <w:rFonts w:ascii="Arial" w:hAnsi="Arial" w:cs="Arial"/>
          <w:sz w:val="24"/>
          <w:szCs w:val="24"/>
        </w:rPr>
        <w:fldChar w:fldCharType="end"/>
      </w:r>
      <w:r w:rsidRPr="002139B8">
        <w:rPr>
          <w:rFonts w:ascii="Arial" w:hAnsi="Arial" w:cs="Arial"/>
          <w:sz w:val="24"/>
          <w:szCs w:val="24"/>
        </w:rPr>
        <w:t>. Therapeutic relationships were frequently identified as central to engagement, reflecting established psychotherapeutic theory that highlights the alliance between practitioner and client as a key mechanism of change.</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This finding is strongly supported by existing research and aligns with person-centred and trauma-informed approaches to mental health care. Adolescents valued confidentiality, non-judgemental attitudes, and opportunities for self-referral, which may help explain why community-based settings are often perceived as more approachable than clinical services</w:t>
      </w:r>
      <w:r w:rsidR="00B53C13">
        <w:rPr>
          <w:rFonts w:ascii="Arial" w:hAnsi="Arial" w:cs="Arial"/>
          <w:sz w:val="24"/>
          <w:szCs w:val="24"/>
        </w:rPr>
        <w:fldChar w:fldCharType="begin"/>
      </w:r>
      <w:r w:rsidR="00B53C13">
        <w:rPr>
          <w:rFonts w:ascii="Arial" w:hAnsi="Arial" w:cs="Arial"/>
          <w:sz w:val="24"/>
          <w:szCs w:val="24"/>
        </w:rPr>
        <w:instrText xml:space="preserve"> ADDIN ZOTERO_ITEM CSL_CITATION {"citationID":"ZfEUydkV","properties":{"formattedCitation":"(Stallard et al., 2014)","plainCitation":"(Stallard et al., 2014)","noteIndex":0},"citationItems":[{"id":76,"uris":["http://zotero.org/users/local/68lBfxsN/items/4HQQKNLQ"],"itemData":{"id":76,"type":"article-journal","container-title":"BMJ Open","page":"e005820","title":"Classroom-based CBT","volume":"4","author":[{"family":"Stallard","given":"Paul"},{"family":"Taylor","given":"Georgina"},{"family":"Anderson","given":"Rachel"}],"issued":{"date-parts":[["2014"]]}}}],"schema":"https://github.com/citation-style-language/schema/raw/master/csl-citation.json"} </w:instrText>
      </w:r>
      <w:r w:rsidR="00B53C13">
        <w:rPr>
          <w:rFonts w:ascii="Arial" w:hAnsi="Arial" w:cs="Arial"/>
          <w:sz w:val="24"/>
          <w:szCs w:val="24"/>
        </w:rPr>
        <w:fldChar w:fldCharType="separate"/>
      </w:r>
      <w:r w:rsidR="00B53C13" w:rsidRPr="00B53C13">
        <w:rPr>
          <w:rFonts w:ascii="Arial" w:hAnsi="Arial" w:cs="Arial"/>
          <w:sz w:val="24"/>
        </w:rPr>
        <w:t>(Stallard et al., 2014)</w:t>
      </w:r>
      <w:r w:rsidR="00B53C13">
        <w:rPr>
          <w:rFonts w:ascii="Arial" w:hAnsi="Arial" w:cs="Arial"/>
          <w:sz w:val="24"/>
          <w:szCs w:val="24"/>
        </w:rPr>
        <w:fldChar w:fldCharType="end"/>
      </w:r>
      <w:r w:rsidRPr="002139B8">
        <w:rPr>
          <w:rFonts w:ascii="Arial" w:hAnsi="Arial" w:cs="Arial"/>
          <w:sz w:val="24"/>
          <w:szCs w:val="24"/>
        </w:rPr>
        <w:t>. Conversely, interventions perceived as compulsory or insufficiently tailored were sometimes met with resistance or disengagement</w:t>
      </w:r>
      <w:r w:rsidR="00B53C13">
        <w:rPr>
          <w:rFonts w:ascii="Arial" w:hAnsi="Arial" w:cs="Arial"/>
          <w:sz w:val="24"/>
          <w:szCs w:val="24"/>
        </w:rPr>
        <w:fldChar w:fldCharType="begin"/>
      </w:r>
      <w:r w:rsidR="00B53C13">
        <w:rPr>
          <w:rFonts w:ascii="Arial" w:hAnsi="Arial" w:cs="Arial"/>
          <w:sz w:val="24"/>
          <w:szCs w:val="24"/>
        </w:rPr>
        <w:instrText xml:space="preserve"> ADDIN ZOTERO_ITEM CSL_CITATION {"citationID":"KlgXZ1l9","properties":{"formattedCitation":"(Rickwood et al., 2007)","plainCitation":"(Rickwood et al., 2007)","noteIndex":0},"citationItems":[{"id":72,"uris":["http://zotero.org/users/local/68lBfxsN/items/IJ62KYIX"],"itemData":{"id":72,"type":"article-journal","container-title":"Australian e-Journal for the Advancement of Mental Health","issue":"3","page":"1–13","title":"Help-seeking behaviour","volume":"6","author":[{"family":"Rickwood","given":"Debra"},{"family":"Deane","given":"Frank"},{"family":"Wilson","given":"Clare"}],"issued":{"date-parts":[["2007"]]}}}],"schema":"https://github.com/citation-style-language/schema/raw/master/csl-citation.json"} </w:instrText>
      </w:r>
      <w:r w:rsidR="00B53C13">
        <w:rPr>
          <w:rFonts w:ascii="Arial" w:hAnsi="Arial" w:cs="Arial"/>
          <w:sz w:val="24"/>
          <w:szCs w:val="24"/>
        </w:rPr>
        <w:fldChar w:fldCharType="separate"/>
      </w:r>
      <w:r w:rsidR="00B53C13" w:rsidRPr="00B53C13">
        <w:rPr>
          <w:rFonts w:ascii="Arial" w:hAnsi="Arial" w:cs="Arial"/>
          <w:sz w:val="24"/>
        </w:rPr>
        <w:t>(Rickwood et al., 2007)</w:t>
      </w:r>
      <w:r w:rsidR="00B53C13">
        <w:rPr>
          <w:rFonts w:ascii="Arial" w:hAnsi="Arial" w:cs="Arial"/>
          <w:sz w:val="24"/>
          <w:szCs w:val="24"/>
        </w:rPr>
        <w:fldChar w:fldCharType="end"/>
      </w:r>
      <w:r w:rsidRPr="002139B8">
        <w:rPr>
          <w:rFonts w:ascii="Arial" w:hAnsi="Arial" w:cs="Arial"/>
          <w:sz w:val="24"/>
          <w:szCs w:val="24"/>
        </w:rPr>
        <w:t>.</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The review also highlights the importance of adolescent voice and agency, echoing policy frameworks that emphasise participation and co-production in service design</w:t>
      </w:r>
      <w:r w:rsidR="00B53C13">
        <w:rPr>
          <w:rFonts w:ascii="Arial" w:hAnsi="Arial" w:cs="Arial"/>
          <w:sz w:val="24"/>
          <w:szCs w:val="24"/>
        </w:rPr>
        <w:fldChar w:fldCharType="begin"/>
      </w:r>
      <w:r w:rsidR="00B53C13">
        <w:rPr>
          <w:rFonts w:ascii="Arial" w:hAnsi="Arial" w:cs="Arial"/>
          <w:sz w:val="24"/>
          <w:szCs w:val="24"/>
        </w:rPr>
        <w:instrText xml:space="preserve"> ADDIN ZOTERO_ITEM CSL_CITATION {"citationID":"QDqd8vqr","properties":{"formattedCitation":"({\\i{}Social Services and Well-being (Wales) Act 2014}, 2014)","plainCitation":"(Social Services and Well-being (Wales) Act 2014, 2014)","noteIndex":0},"citationItems":[{"id":75,"uris":["http://zotero.org/users/local/68lBfxsN/items/Q7TASK5F"],"itemData":{"id":75,"type":"book","event-place":"Cardiff","publisher":"Welsh Government","publisher-place":"Cardiff","title":"Social Services and Well-being (Wales) Act 2014","issued":{"date-parts":[["2014"]]}}}],"schema":"https://github.com/citation-style-language/schema/raw/master/csl-citation.json"} </w:instrText>
      </w:r>
      <w:r w:rsidR="00B53C13">
        <w:rPr>
          <w:rFonts w:ascii="Arial" w:hAnsi="Arial" w:cs="Arial"/>
          <w:sz w:val="24"/>
          <w:szCs w:val="24"/>
        </w:rPr>
        <w:fldChar w:fldCharType="separate"/>
      </w:r>
      <w:r w:rsidR="00B53C13" w:rsidRPr="00B53C13">
        <w:rPr>
          <w:rFonts w:ascii="Arial" w:hAnsi="Arial" w:cs="Arial"/>
          <w:sz w:val="24"/>
          <w:szCs w:val="24"/>
        </w:rPr>
        <w:t>(</w:t>
      </w:r>
      <w:r w:rsidR="00B53C13" w:rsidRPr="00B53C13">
        <w:rPr>
          <w:rFonts w:ascii="Arial" w:hAnsi="Arial" w:cs="Arial"/>
          <w:i/>
          <w:iCs/>
          <w:sz w:val="24"/>
          <w:szCs w:val="24"/>
        </w:rPr>
        <w:t>Social Services and Well-being (Wales) Act 2014</w:t>
      </w:r>
      <w:r w:rsidR="00B53C13" w:rsidRPr="00B53C13">
        <w:rPr>
          <w:rFonts w:ascii="Arial" w:hAnsi="Arial" w:cs="Arial"/>
          <w:sz w:val="24"/>
          <w:szCs w:val="24"/>
        </w:rPr>
        <w:t>, 2014)</w:t>
      </w:r>
      <w:r w:rsidR="00B53C13">
        <w:rPr>
          <w:rFonts w:ascii="Arial" w:hAnsi="Arial" w:cs="Arial"/>
          <w:sz w:val="24"/>
          <w:szCs w:val="24"/>
        </w:rPr>
        <w:fldChar w:fldCharType="end"/>
      </w:r>
      <w:r w:rsidRPr="002139B8">
        <w:rPr>
          <w:rFonts w:ascii="Arial" w:hAnsi="Arial" w:cs="Arial"/>
          <w:sz w:val="24"/>
          <w:szCs w:val="24"/>
        </w:rPr>
        <w:t xml:space="preserve">. However, while engagement was frequently discussed, it was not always measured systematically, particularly in </w:t>
      </w:r>
      <w:r w:rsidRPr="002139B8">
        <w:rPr>
          <w:rFonts w:ascii="Arial" w:hAnsi="Arial" w:cs="Arial"/>
          <w:sz w:val="24"/>
          <w:szCs w:val="24"/>
        </w:rPr>
        <w:lastRenderedPageBreak/>
        <w:t>quantitative studies. This represents a gap in the evidence base, as engagement is likely to mediate outcomes and influence both ef</w:t>
      </w:r>
      <w:r w:rsidR="002139B8">
        <w:rPr>
          <w:rFonts w:ascii="Arial" w:hAnsi="Arial" w:cs="Arial"/>
          <w:sz w:val="24"/>
          <w:szCs w:val="24"/>
        </w:rPr>
        <w:t>fectiveness and sustainability</w:t>
      </w:r>
      <w:r w:rsidR="00B53C13">
        <w:rPr>
          <w:rFonts w:ascii="Arial" w:hAnsi="Arial" w:cs="Arial"/>
          <w:sz w:val="24"/>
          <w:szCs w:val="24"/>
        </w:rPr>
        <w:fldChar w:fldCharType="begin"/>
      </w:r>
      <w:r w:rsidR="00B53C13">
        <w:rPr>
          <w:rFonts w:ascii="Arial" w:hAnsi="Arial" w:cs="Arial"/>
          <w:sz w:val="24"/>
          <w:szCs w:val="24"/>
        </w:rPr>
        <w:instrText xml:space="preserve"> ADDIN ZOTERO_ITEM CSL_CITATION {"citationID":"vChyMHoo","properties":{"formattedCitation":"(Moore et al., 2015)","plainCitation":"(Moore et al., 2015)","noteIndex":0},"citationItems":[{"id":61,"uris":["http://zotero.org/users/local/68lBfxsN/items/GY8FHE49"],"itemData":{"id":61,"type":"article-journal","container-title":"BMJ","page":"h1258","title":"Process evaluation","volume":"350","author":[{"family":"Moore","given":"Graham F."},{"family":"Audrey","given":"Suzanne"},{"family":"Barker","given":"Mary"}],"issued":{"date-parts":[["2015"]]}}}],"schema":"https://github.com/citation-style-language/schema/raw/master/csl-citation.json"} </w:instrText>
      </w:r>
      <w:r w:rsidR="00B53C13">
        <w:rPr>
          <w:rFonts w:ascii="Arial" w:hAnsi="Arial" w:cs="Arial"/>
          <w:sz w:val="24"/>
          <w:szCs w:val="24"/>
        </w:rPr>
        <w:fldChar w:fldCharType="separate"/>
      </w:r>
      <w:r w:rsidR="00B53C13" w:rsidRPr="00B53C13">
        <w:rPr>
          <w:rFonts w:ascii="Arial" w:hAnsi="Arial" w:cs="Arial"/>
          <w:sz w:val="24"/>
        </w:rPr>
        <w:t>(Moore et al., 2015)</w:t>
      </w:r>
      <w:r w:rsidR="00B53C13">
        <w:rPr>
          <w:rFonts w:ascii="Arial" w:hAnsi="Arial" w:cs="Arial"/>
          <w:sz w:val="24"/>
          <w:szCs w:val="24"/>
        </w:rPr>
        <w:fldChar w:fldCharType="end"/>
      </w:r>
      <w:r w:rsidR="002139B8">
        <w:rPr>
          <w:rFonts w:ascii="Arial" w:hAnsi="Arial" w:cs="Arial"/>
          <w:sz w:val="24"/>
          <w:szCs w:val="24"/>
        </w:rPr>
        <w:t>.</w:t>
      </w:r>
    </w:p>
    <w:p w:rsidR="00AB34DE" w:rsidRPr="002139B8" w:rsidRDefault="00AB34DE" w:rsidP="002139B8">
      <w:pPr>
        <w:pStyle w:val="Heading3"/>
      </w:pPr>
      <w:bookmarkStart w:id="92" w:name="_Toc218554229"/>
      <w:r w:rsidRPr="002139B8">
        <w:t>Context and Implementation</w:t>
      </w:r>
      <w:bookmarkEnd w:id="92"/>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The effectiveness of CBMHIs was strongly shaped by contextual and implementation factors. School-based interventions benefited from established infrastructure and regular contact with adolescents, supporting early identification and continuity</w:t>
      </w:r>
      <w:r w:rsidR="00B53C13">
        <w:rPr>
          <w:rFonts w:ascii="Arial" w:hAnsi="Arial" w:cs="Arial"/>
          <w:sz w:val="24"/>
          <w:szCs w:val="24"/>
        </w:rPr>
        <w:fldChar w:fldCharType="begin"/>
      </w:r>
      <w:r w:rsidR="00B53C13">
        <w:rPr>
          <w:rFonts w:ascii="Arial" w:hAnsi="Arial" w:cs="Arial"/>
          <w:sz w:val="24"/>
          <w:szCs w:val="24"/>
        </w:rPr>
        <w:instrText xml:space="preserve"> ADDIN ZOTERO_ITEM CSL_CITATION {"citationID":"KvgTLhDt","properties":{"formattedCitation":"(Department for Education, 2018)","plainCitation":"(Department for Education, 2018)","noteIndex":0},"citationItems":[{"id":29,"uris":["http://zotero.org/users/local/68lBfxsN/items/LQCGE3DP"],"itemData":{"id":29,"type":"book","event-place":"London","publisher":"DfE","publisher-place":"London","title":"Keeping Children Safe in Education","author":[{"literal":"Department for Education"}],"issued":{"date-parts":[["2018"]]}}}],"schema":"https://github.com/citation-style-language/schema/raw/master/csl-citation.json"} </w:instrText>
      </w:r>
      <w:r w:rsidR="00B53C13">
        <w:rPr>
          <w:rFonts w:ascii="Arial" w:hAnsi="Arial" w:cs="Arial"/>
          <w:sz w:val="24"/>
          <w:szCs w:val="24"/>
        </w:rPr>
        <w:fldChar w:fldCharType="separate"/>
      </w:r>
      <w:r w:rsidR="00B53C13" w:rsidRPr="00B53C13">
        <w:rPr>
          <w:rFonts w:ascii="Arial" w:hAnsi="Arial" w:cs="Arial"/>
          <w:sz w:val="24"/>
        </w:rPr>
        <w:t>(Department for Education, 2018)</w:t>
      </w:r>
      <w:r w:rsidR="00B53C13">
        <w:rPr>
          <w:rFonts w:ascii="Arial" w:hAnsi="Arial" w:cs="Arial"/>
          <w:sz w:val="24"/>
          <w:szCs w:val="24"/>
        </w:rPr>
        <w:fldChar w:fldCharType="end"/>
      </w:r>
      <w:r w:rsidRPr="002139B8">
        <w:rPr>
          <w:rFonts w:ascii="Arial" w:hAnsi="Arial" w:cs="Arial"/>
          <w:sz w:val="24"/>
          <w:szCs w:val="24"/>
        </w:rPr>
        <w:t>. However, studies also highlighted practical challenges, including limited space, competing academic priorities, and variability in staff training and capacity. These findings reflect broader critiques of school-based mental health provision, which caution against overburdening educational settings without adequate resourcing.</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 xml:space="preserve">Voluntary and third-sector organisations were often praised for flexibility and youth-centred approaches, but they faced persistent challenges related to funding instability and workforce sustainability. This tension between innovation and </w:t>
      </w:r>
      <w:r w:rsidR="006D27D5" w:rsidRPr="002139B8">
        <w:rPr>
          <w:rFonts w:ascii="Arial" w:hAnsi="Arial" w:cs="Arial"/>
          <w:sz w:val="24"/>
          <w:szCs w:val="24"/>
        </w:rPr>
        <w:t>precocity</w:t>
      </w:r>
      <w:r w:rsidRPr="002139B8">
        <w:rPr>
          <w:rFonts w:ascii="Arial" w:hAnsi="Arial" w:cs="Arial"/>
          <w:sz w:val="24"/>
          <w:szCs w:val="24"/>
        </w:rPr>
        <w:t xml:space="preserve"> is well documented in the literature and may contribute to variability in intervention quality and availability across regions.</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Importantly, the review suggests that CBMHIs are most effective when embedded within coordinated systems of care, rather than operating in isolation</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{"citationID":"qY5RAb6Y","properties":{"formattedCitation":"(Rutter and Savona, 2017)","plainCitation":"(Rutter and Savona, 2017)","noteIndex":0},"citationItems":[{"id":109,"uris":["http://zotero.org/users/local/68lBfxsN/items/3NNERZVD"],"itemData":{"id":109,"type":"article-journal","container-title":"BMJ","page":"j2999","title":"The need for a systems approach","volume":"358","author":[{"family":"Rutter","given":"H."},{"family":"Savona","given":"N."}],"issued":{"date-parts":[["2017"]]}}}],"schema":"https://github.com/citation-style-language/schema/raw/master/csl-citation.json"}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(Rutter and Savona, 2017)</w:t>
      </w:r>
      <w:r w:rsidR="00C970E1">
        <w:rPr>
          <w:rFonts w:ascii="Arial" w:hAnsi="Arial" w:cs="Arial"/>
          <w:sz w:val="24"/>
          <w:szCs w:val="24"/>
        </w:rPr>
        <w:fldChar w:fldCharType="end"/>
      </w:r>
      <w:r w:rsidRPr="002139B8">
        <w:rPr>
          <w:rFonts w:ascii="Arial" w:hAnsi="Arial" w:cs="Arial"/>
          <w:sz w:val="24"/>
          <w:szCs w:val="24"/>
        </w:rPr>
        <w:t>. Poor integration with schools, health services, and families limited the potential impact of some interventions, despite positive design features. This finding aligns with ecological and systems-based models of adolescent mental health, which emphasise the interaction between individual, rela</w:t>
      </w:r>
      <w:r w:rsidR="002139B8">
        <w:rPr>
          <w:rFonts w:ascii="Arial" w:hAnsi="Arial" w:cs="Arial"/>
          <w:sz w:val="24"/>
          <w:szCs w:val="24"/>
        </w:rPr>
        <w:t>tional, and structural factors</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{"citationID":"cblPgIsP","properties":{"formattedCitation":"(Patel et al., 2018)","plainCitation":"(Patel et al., 2018)","noteIndex":0},"citationItems":[{"id":69,"uris":["http://zotero.org/users/local/68lBfxsN/items/3ZRYXQ2Z"],"itemData":{"id":69,"type":"article-journal","container-title":"The Lancet","issue":"10157","page":"1553–1598","title":"Global mental health","volume":"392","author":[{"family":"Patel","given":"Vikram"},{"family":"Saxena","given":"Shekhar"},{"family":"Lund","given":"Crick"}],"issued":{"date-parts":[["2018"]]}}}],"schema":"https://github.com/citation-style-language/schema/raw/master/csl-citation.json"}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(Patel et al., 2018)</w:t>
      </w:r>
      <w:r w:rsidR="00C970E1">
        <w:rPr>
          <w:rFonts w:ascii="Arial" w:hAnsi="Arial" w:cs="Arial"/>
          <w:sz w:val="24"/>
          <w:szCs w:val="24"/>
        </w:rPr>
        <w:fldChar w:fldCharType="end"/>
      </w:r>
      <w:r w:rsidR="002139B8">
        <w:rPr>
          <w:rFonts w:ascii="Arial" w:hAnsi="Arial" w:cs="Arial"/>
          <w:sz w:val="24"/>
          <w:szCs w:val="24"/>
        </w:rPr>
        <w:t>.</w:t>
      </w:r>
    </w:p>
    <w:p w:rsidR="002139B8" w:rsidRPr="002139B8" w:rsidRDefault="00AB34DE" w:rsidP="002139B8">
      <w:pPr>
        <w:pStyle w:val="Heading3"/>
      </w:pPr>
      <w:bookmarkStart w:id="93" w:name="_Toc218554230"/>
      <w:r w:rsidRPr="002139B8">
        <w:t>Inequalities and Differential Outcomes</w:t>
      </w:r>
      <w:bookmarkEnd w:id="93"/>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The review identified evidence of differential outcomes linked to socio-economic status and gender, with adolescents from disadvantaged backgrounds facing greater barriers to sustained engagement</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{"citationID":"0CtMqr6l","properties":{"formattedCitation":"(M. Marmot and Bell, 2019)","plainCitation":"(M. Marmot and Bell, 2019)","noteIndex":0},"citationItems":[{"id":103,"uris":["http://zotero.org/users/local/68lBfxsN/items/XFKS5U3R"],"itemData":{"id":103,"type":"article-journal","container-title":"World Psychiatry","issue":"3","page":"251–252","title":"Social determinants of mental health","volume":"18","author":[{"family":"Marmot","given":"M."},{"family":"Bell","given":"R."}],"issued":{"date-parts":[["2019"]]}}}],"schema":"https://github.com/citation-style-language/schema/raw/master/csl-citation.json"}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(M. Marmot and Bell, 2019)</w:t>
      </w:r>
      <w:r w:rsidR="00C970E1">
        <w:rPr>
          <w:rFonts w:ascii="Arial" w:hAnsi="Arial" w:cs="Arial"/>
          <w:sz w:val="24"/>
          <w:szCs w:val="24"/>
        </w:rPr>
        <w:fldChar w:fldCharType="end"/>
      </w:r>
      <w:r w:rsidRPr="002139B8">
        <w:rPr>
          <w:rFonts w:ascii="Arial" w:hAnsi="Arial" w:cs="Arial"/>
          <w:sz w:val="24"/>
          <w:szCs w:val="24"/>
        </w:rPr>
        <w:t>. This finding is consistent with extensive evidence demonstrating social gradients in mental health and access to care</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{"citationID":"eYl13jft","properties":{"formattedCitation":"(Nazroo et al., 2020)","plainCitation":"(Nazroo et al., 2020)","noteIndex":0},"citationItems":[{"id":64,"uris":["http://zotero.org/users/local/68lBfxsN/items/VKVCHSPD"],"itemData":{"id":64,"type":"article-journal","container-title":"BMJ","page":"m121","title":"Structural racism and mental health","volume":"368","author":[{"family":"Nazroo","given":"James"},{"family":"Bhui","given":"Kamaldeep"},{"family":"Rhodes","given":"James"}],"issued":{"date-parts":[["2020"]]}}}],"schema":"https://github.com/citation-style-language/schema/raw/master/csl-citation.json"}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(Nazroo et al., 2020)</w:t>
      </w:r>
      <w:r w:rsidR="00C970E1">
        <w:rPr>
          <w:rFonts w:ascii="Arial" w:hAnsi="Arial" w:cs="Arial"/>
          <w:sz w:val="24"/>
          <w:szCs w:val="24"/>
        </w:rPr>
        <w:fldChar w:fldCharType="end"/>
      </w:r>
      <w:r w:rsidRPr="002139B8">
        <w:rPr>
          <w:rFonts w:ascii="Arial" w:hAnsi="Arial" w:cs="Arial"/>
          <w:sz w:val="24"/>
          <w:szCs w:val="24"/>
        </w:rPr>
        <w:t>. While CBMHIs may improve initial access, they do not automatically eliminate structural inequalities that shape mental health outcomes.</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lastRenderedPageBreak/>
        <w:t xml:space="preserve">Gender differences were also noted, with female adolescents generally more likely to engage with counselling-based interventions. This reflects established patterns in help-seeking behaviour but raises </w:t>
      </w:r>
      <w:r w:rsidR="006D27D5" w:rsidRPr="002139B8">
        <w:rPr>
          <w:rFonts w:ascii="Arial" w:hAnsi="Arial" w:cs="Arial"/>
          <w:sz w:val="24"/>
          <w:szCs w:val="24"/>
        </w:rPr>
        <w:t>concern</w:t>
      </w:r>
      <w:r w:rsidRPr="002139B8">
        <w:rPr>
          <w:rFonts w:ascii="Arial" w:hAnsi="Arial" w:cs="Arial"/>
          <w:sz w:val="24"/>
          <w:szCs w:val="24"/>
        </w:rPr>
        <w:t xml:space="preserve"> about unmet needs among male adolescents. Notably, evidence relating to ethnicity and cultural diversity was limited, representing a significant gap in the literature. This lack of representation may reflect broader issues in research participation and service design, and it constrains the generalisability of findings.</w:t>
      </w:r>
    </w:p>
    <w:p w:rsidR="00AB34DE" w:rsidRPr="002139B8" w:rsidRDefault="00AB34DE" w:rsidP="002139B8">
      <w:pPr>
        <w:spacing w:line="360" w:lineRule="auto"/>
        <w:jc w:val="both"/>
        <w:rPr>
          <w:rFonts w:ascii="Arial" w:hAnsi="Arial" w:cs="Arial"/>
          <w:sz w:val="24"/>
          <w:szCs w:val="24"/>
        </w:rPr>
      </w:pPr>
    </w:p>
    <w:p w:rsidR="00AB34DE" w:rsidRDefault="00AB34DE" w:rsidP="002139B8">
      <w:pPr>
        <w:pStyle w:val="Heading3"/>
      </w:pPr>
      <w:bookmarkStart w:id="94" w:name="_Toc218554231"/>
      <w:r w:rsidRPr="002139B8">
        <w:t>Critical Reflection on the Evidence Base and Review Approach</w:t>
      </w:r>
      <w:bookmarkEnd w:id="94"/>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While the findings broadly align with existing research, the review also highlights limitations within the evidence base. The predominance of small-scale studies, short follow-up periods, and heterogeneous outcome measures limits the strength of conclusions that can be drawn. As Cottrell (2014) notes, limited or inconsistent evidence may reflect methodological challenges, ethical constraints, and funding priorities rather than lack of i</w:t>
      </w:r>
      <w:r w:rsidR="00C970E1">
        <w:rPr>
          <w:rFonts w:ascii="Arial" w:hAnsi="Arial" w:cs="Arial"/>
          <w:sz w:val="24"/>
          <w:szCs w:val="24"/>
        </w:rPr>
        <w:t>ntervention effectiveness</w:t>
      </w:r>
      <w:r w:rsidRPr="002139B8">
        <w:rPr>
          <w:rFonts w:ascii="Arial" w:hAnsi="Arial" w:cs="Arial"/>
          <w:sz w:val="24"/>
          <w:szCs w:val="24"/>
        </w:rPr>
        <w:t>.</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The reliance on secondary data means that conclusions are constrained by the quality of existing research. However, synthesising diverse study designs through thematic analysis allowed for a nuanced understanding of patterns and contextual factors that may not be captured through quantitative synthesis alone</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{"citationID":"ChDmc8ov","properties":{"formattedCitation":"(Braun and Clarke, 2006)","plainCitation":"(Braun and Clarke, 2006)","noteIndex":0},"citationItems":[{"id":93,"uris":["http://zotero.org/users/local/68lBfxsN/items/EJKGJA29"],"itemData":{"id":93,"type":"article-journal","container-title":"Qualitative Research in Psychology","issue":"2","page":"77–101","title":"Using thematic analysis in psychology","volume":"3","author":[{"family":"Braun","given":"V."},{"family":"Clarke","given":"V."}],"issued":{"date-parts":[["2006"]]}}}],"schema":"https://github.com/citation-style-language/schema/raw/master/csl-citation.json"}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(Braun and Clarke, 2006)</w:t>
      </w:r>
      <w:r w:rsidR="00C970E1">
        <w:rPr>
          <w:rFonts w:ascii="Arial" w:hAnsi="Arial" w:cs="Arial"/>
          <w:sz w:val="24"/>
          <w:szCs w:val="24"/>
        </w:rPr>
        <w:fldChar w:fldCharType="end"/>
      </w:r>
      <w:r w:rsidRPr="002139B8">
        <w:rPr>
          <w:rFonts w:ascii="Arial" w:hAnsi="Arial" w:cs="Arial"/>
          <w:sz w:val="24"/>
          <w:szCs w:val="24"/>
        </w:rPr>
        <w:t>.</w:t>
      </w:r>
    </w:p>
    <w:p w:rsidR="00AB34DE" w:rsidRPr="00612798" w:rsidRDefault="00AB34DE" w:rsidP="00612798"/>
    <w:p w:rsidR="00AB34DE" w:rsidRPr="00612798" w:rsidRDefault="005A6B63" w:rsidP="002139B8">
      <w:pPr>
        <w:pStyle w:val="Heading2"/>
      </w:pPr>
      <w:bookmarkStart w:id="95" w:name="_Toc218554232"/>
      <w:r w:rsidRPr="00612798">
        <w:t>Strengths and Limitations:</w:t>
      </w:r>
      <w:bookmarkEnd w:id="95"/>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A key strength of this study is the use of a systematic literature review methodology, incorporating transparent search strategies, clear inclusion and exclusion criteria, and recognised critical appraisal tools</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{"citationID":"zCSxWsab","properties":{"formattedCitation":"(Aromataris and Munn, 2020)","plainCitation":"(Aromataris and Munn, 2020)","noteIndex":0},"citationItems":[{"id":2,"uris":["http://zotero.org/users/local/68lBfxsN/items/ZY7XNT5B"],"itemData":{"id":2,"type":"book","event-place":"Adelaide","publisher":"Joanna Briggs Institute","publisher-place":"Adelaide","title":"JBI Manual for Evidence Synthesis","author":[{"family":"Aromataris","given":"Edoardo"},{"family":"Munn","given":"Zachary"}],"issued":{"date-parts":[["2020"]]}}}],"schema":"https://github.com/citation-style-language/schema/raw/master/csl-citation.json"}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(Aromataris and Munn, 2020)</w:t>
      </w:r>
      <w:r w:rsidR="00C970E1">
        <w:rPr>
          <w:rFonts w:ascii="Arial" w:hAnsi="Arial" w:cs="Arial"/>
          <w:sz w:val="24"/>
          <w:szCs w:val="24"/>
        </w:rPr>
        <w:fldChar w:fldCharType="end"/>
      </w:r>
      <w:r w:rsidRPr="002139B8">
        <w:rPr>
          <w:rFonts w:ascii="Arial" w:hAnsi="Arial" w:cs="Arial"/>
          <w:sz w:val="24"/>
          <w:szCs w:val="24"/>
        </w:rPr>
        <w:t>. The inclusion of qualitative, quantitative, and mixed-methods studies enabled a comprehensive understanding of both effectiveness and experiential dimensions of community-based interventions</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{"citationID":"3cfOf95e","properties":{"formattedCitation":"(Hong et al., 2018)","plainCitation":"(Hong et al., 2018)","noteIndex":0},"citationItems":[{"id":50,"uris":["http://zotero.org/users/local/68lBfxsN/items/HPPBXMGC"],"itemData":{"id":50,"type":"article-journal","container-title":"Education for Information","issue":"4","page":"285–291","title":"Mixed Methods Appraisal Tool","volume":"34","author":[{"family":"Hong","given":"Q.N."},{"family":"Pluye","given":"Pierre"},{"family":"Fabregues","given":"Sergi"}],"issued":{"date-parts":[["2018"]]}}}],"schema":"https://github.com/citation-style-language/schema/raw/master/csl-citation.json"}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(Hong et al., 2018)</w:t>
      </w:r>
      <w:r w:rsidR="00C970E1">
        <w:rPr>
          <w:rFonts w:ascii="Arial" w:hAnsi="Arial" w:cs="Arial"/>
          <w:sz w:val="24"/>
          <w:szCs w:val="24"/>
        </w:rPr>
        <w:fldChar w:fldCharType="end"/>
      </w:r>
      <w:r w:rsidRPr="002139B8">
        <w:rPr>
          <w:rFonts w:ascii="Arial" w:hAnsi="Arial" w:cs="Arial"/>
          <w:sz w:val="24"/>
          <w:szCs w:val="24"/>
        </w:rPr>
        <w:t>. Thematic synthesis allowed for integration of heterogeneous evidence, enhancing the depth and relevance of findings.</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lastRenderedPageBreak/>
        <w:t>However, several limitations must be acknowledged. The review was limited to studies published in English and focused on the UK, which may restrict generalisability. Variation in study design, intervention type, and outcome measurement limited direct comparison across studies and precluded meta-analysis</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{"citationID":"NlyOmxhN","properties":{"formattedCitation":"(Knapp and Wong, 2020)","plainCitation":"(Knapp and Wong, 2020)","noteIndex":0},"citationItems":[{"id":102,"uris":["http://zotero.org/users/local/68lBfxsN/items/7KXMFSD7"],"itemData":{"id":102,"type":"article-journal","container-title":"Health Economics","issue":"4","page":"415–425","title":"Value for money in mental health","volume":"29","author":[{"family":"Knapp","given":"M."},{"family":"Wong","given":"G."}],"issued":{"date-parts":[["2020"]]}}}],"schema":"https://github.com/citation-style-language/schema/raw/master/csl-citation.json"}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(Knapp and Wong, 2020)</w:t>
      </w:r>
      <w:r w:rsidR="00C970E1">
        <w:rPr>
          <w:rFonts w:ascii="Arial" w:hAnsi="Arial" w:cs="Arial"/>
          <w:sz w:val="24"/>
          <w:szCs w:val="24"/>
        </w:rPr>
        <w:fldChar w:fldCharType="end"/>
      </w:r>
      <w:r w:rsidRPr="002139B8">
        <w:rPr>
          <w:rFonts w:ascii="Arial" w:hAnsi="Arial" w:cs="Arial"/>
          <w:sz w:val="24"/>
          <w:szCs w:val="24"/>
        </w:rPr>
        <w:t>. Additionally, many studies reported short-term outcomes, limiting conclusions about long-term effectiveness. As a secondary study, the review is dependent on the quality and reporting of included research, and potential publication bias cannot be excluded</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{"citationID":"5f3mWshL","properties":{"formattedCitation":"(Orton et al., 2019)","plainCitation":"(Orton et al., 2019)","noteIndex":0},"citationItems":[{"id":105,"uris":["http://zotero.org/users/local/68lBfxsN/items/T8P78HX3"],"itemData":{"id":105,"type":"article-journal","container-title":"BMC Public Health","page":"1134","title":"Critical appraisal of public health evidence","volume":"19","author":[{"family":"Orton","given":"L."},{"family":"Halliday","given":"E."},{"family":"Collins","given":"M."}],"issued":{"date-parts":[["2019"]]}}}],"schema":"https://github.com/citation-style-language/schema/raw/master/csl-citation.json"}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(Orton et al., 2019)</w:t>
      </w:r>
      <w:r w:rsidR="00C970E1">
        <w:rPr>
          <w:rFonts w:ascii="Arial" w:hAnsi="Arial" w:cs="Arial"/>
          <w:sz w:val="24"/>
          <w:szCs w:val="24"/>
        </w:rPr>
        <w:fldChar w:fldCharType="end"/>
      </w:r>
      <w:r w:rsidRPr="002139B8">
        <w:rPr>
          <w:rFonts w:ascii="Arial" w:hAnsi="Arial" w:cs="Arial"/>
          <w:sz w:val="24"/>
          <w:szCs w:val="24"/>
        </w:rPr>
        <w:t>.</w:t>
      </w:r>
    </w:p>
    <w:p w:rsidR="00AB34DE" w:rsidRPr="00612798" w:rsidRDefault="00AB34DE" w:rsidP="00612798"/>
    <w:p w:rsidR="00B814DC" w:rsidRPr="00612798" w:rsidRDefault="00B814DC" w:rsidP="002139B8">
      <w:pPr>
        <w:pStyle w:val="Heading3"/>
      </w:pPr>
      <w:bookmarkStart w:id="96" w:name="_Toc218554233"/>
      <w:r w:rsidRPr="00612798">
        <w:t>Interpreting Short-Term Gains and Limited Long-Term Evidence</w:t>
      </w:r>
      <w:bookmarkEnd w:id="96"/>
    </w:p>
    <w:p w:rsidR="00B814DC" w:rsidRPr="002139B8" w:rsidRDefault="00B814DC" w:rsidP="002139B8">
      <w:pPr>
        <w:spacing w:line="360" w:lineRule="auto"/>
        <w:jc w:val="both"/>
        <w:rPr>
          <w:rFonts w:ascii="Arial" w:hAnsi="Arial" w:cs="Arial"/>
          <w:sz w:val="24"/>
          <w:szCs w:val="24"/>
        </w:rPr>
      </w:pPr>
      <w:r w:rsidRPr="002139B8">
        <w:rPr>
          <w:rFonts w:ascii="Arial" w:hAnsi="Arial" w:cs="Arial"/>
          <w:sz w:val="24"/>
          <w:szCs w:val="24"/>
        </w:rPr>
        <w:t>The review’s finding that symptom reductions are often short-term may reflect both methodological and structural factors. Methodologically, follow-up periods are frequently brief, and outcome measures vary, making long-term effects difficult to detect consistently</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{"citationID":"putblhYI","properties":{"formattedCitation":"(Humphrey et al., 2013)","plainCitation":"(Humphrey et al., 2013)","noteIndex":0},"citationItems":[{"id":51,"uris":["http://zotero.org/users/local/68lBfxsN/items/8RBS7GVC"],"itemData":{"id":51,"type":"article-journal","container-title":"School Psychology Review","issue":"3","page":"337–354","title":"Social and emotional learning","volume":"42","author":[{"family":"Humphrey","given":"Neil"},{"family":"Lendrum","given":"Ann"},{"family":"Wigelsworth","given":"Michael"}],"issued":{"date-parts":[["2013"]]}}}],"schema":"https://github.com/citation-style-language/schema/raw/master/csl-citation.json"}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(Humphrey et al., 2013)</w:t>
      </w:r>
      <w:r w:rsidR="00C970E1">
        <w:rPr>
          <w:rFonts w:ascii="Arial" w:hAnsi="Arial" w:cs="Arial"/>
          <w:sz w:val="24"/>
          <w:szCs w:val="24"/>
        </w:rPr>
        <w:fldChar w:fldCharType="end"/>
      </w:r>
      <w:r w:rsidRPr="002139B8">
        <w:rPr>
          <w:rFonts w:ascii="Arial" w:hAnsi="Arial" w:cs="Arial"/>
          <w:sz w:val="24"/>
          <w:szCs w:val="24"/>
        </w:rPr>
        <w:t>. Structurally, many interventions are time-limited due to funding constraints, and adolescents may return to the same stressors (academic pressure, family conflict, social adversity) once support ends. This suggests that sustaining gains may require booster sessions, ongoing low-level support, or stronger links to family and school systems that shape the adolescent’s daily environment</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{"citationID":"zhqbFGkk","properties":{"formattedCitation":"(McDaid et al., 2019)","plainCitation":"(McDaid et al., 2019)","noteIndex":0},"citationItems":[{"id":58,"uris":["http://zotero.org/users/local/68lBfxsN/items/T7ZVNFRN"],"itemData":{"id":58,"type":"book","event-place":"Copenhagen","publisher":"WHO Regional Office for Europe","publisher-place":"Copenhagen","title":"Mental Health Promotion and Prevention","author":[{"family":"McDaid","given":"David"},{"family":"Park","given":"A."},{"family":"Wahlbeck","given":"Kristian"}],"issued":{"date-parts":[["2019"]]}}}],"schema":"https://github.com/citation-style-language/schema/raw/master/csl-citation.json"}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(McDaid et al., 2019)</w:t>
      </w:r>
      <w:r w:rsidR="00C970E1">
        <w:rPr>
          <w:rFonts w:ascii="Arial" w:hAnsi="Arial" w:cs="Arial"/>
          <w:sz w:val="24"/>
          <w:szCs w:val="24"/>
        </w:rPr>
        <w:fldChar w:fldCharType="end"/>
      </w:r>
      <w:r w:rsidRPr="002139B8">
        <w:rPr>
          <w:rFonts w:ascii="Arial" w:hAnsi="Arial" w:cs="Arial"/>
          <w:sz w:val="24"/>
          <w:szCs w:val="24"/>
        </w:rPr>
        <w:t>.</w:t>
      </w:r>
    </w:p>
    <w:p w:rsidR="00B814DC" w:rsidRPr="002139B8" w:rsidRDefault="00B814DC" w:rsidP="002139B8">
      <w:pPr>
        <w:spacing w:line="360" w:lineRule="auto"/>
        <w:jc w:val="both"/>
        <w:rPr>
          <w:rFonts w:ascii="Arial" w:hAnsi="Arial" w:cs="Arial"/>
          <w:sz w:val="24"/>
          <w:szCs w:val="24"/>
        </w:rPr>
      </w:pPr>
      <w:r w:rsidRPr="002139B8">
        <w:rPr>
          <w:rFonts w:ascii="Arial" w:hAnsi="Arial" w:cs="Arial"/>
          <w:sz w:val="24"/>
          <w:szCs w:val="24"/>
        </w:rPr>
        <w:t>Rather than concluding that community interventions are insufficient, the evidence supports a more nuanced view: they are effective for many adolescents when delivered in supportive contexts, but long-term outcomes depend on continuity, reinforcement, and addressing wider determinants of mental health. Future evaluation should therefore prioritise longer follow-up, implementation measurement, and equity outcomes</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{"citationID":"KIihJBwf","properties":{"formattedCitation":"(Patel et al., 2018)","plainCitation":"(Patel et al., 2018)","noteIndex":0},"citationItems":[{"id":69,"uris":["http://zotero.org/users/local/68lBfxsN/items/3ZRYXQ2Z"],"itemData":{"id":69,"type":"article-journal","container-title":"The Lancet","issue":"10157","page":"1553–1598","title":"Global mental health","volume":"392","author":[{"family":"Patel","given":"Vikram"},{"family":"Saxena","given":"Shekhar"},{"family":"Lund","given":"Crick"}],"issued":{"date-parts":[["2018"]]}}}],"schema":"https://github.com/citation-style-language/schema/raw/master/csl-citation.json"}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(Patel et al., 2018)</w:t>
      </w:r>
      <w:r w:rsidR="00C970E1">
        <w:rPr>
          <w:rFonts w:ascii="Arial" w:hAnsi="Arial" w:cs="Arial"/>
          <w:sz w:val="24"/>
          <w:szCs w:val="24"/>
        </w:rPr>
        <w:fldChar w:fldCharType="end"/>
      </w:r>
      <w:r w:rsidRPr="002139B8">
        <w:rPr>
          <w:rFonts w:ascii="Arial" w:hAnsi="Arial" w:cs="Arial"/>
          <w:sz w:val="24"/>
          <w:szCs w:val="24"/>
        </w:rPr>
        <w:t>.</w:t>
      </w:r>
    </w:p>
    <w:p w:rsidR="00B814DC" w:rsidRPr="00612798" w:rsidRDefault="00B814DC" w:rsidP="00612798"/>
    <w:p w:rsidR="00AB34DE" w:rsidRPr="002139B8" w:rsidRDefault="00AB34DE" w:rsidP="002139B8">
      <w:pPr>
        <w:pStyle w:val="Heading2"/>
      </w:pPr>
      <w:bookmarkStart w:id="97" w:name="_Toc218554234"/>
      <w:r w:rsidRPr="002139B8">
        <w:rPr>
          <w:rStyle w:val="Heading2Char"/>
          <w:b/>
        </w:rPr>
        <w:t>Chapter</w:t>
      </w:r>
      <w:r w:rsidRPr="002139B8">
        <w:t xml:space="preserve"> Summary</w:t>
      </w:r>
      <w:bookmarkEnd w:id="97"/>
      <w:r w:rsidRPr="002139B8">
        <w:t xml:space="preserve"> </w:t>
      </w:r>
    </w:p>
    <w:p w:rsidR="00AB34DE" w:rsidRPr="002139B8" w:rsidRDefault="00AB34DE" w:rsidP="00C970E1">
      <w:pPr>
        <w:spacing w:line="360" w:lineRule="auto"/>
        <w:jc w:val="both"/>
        <w:rPr>
          <w:rFonts w:ascii="Arial" w:hAnsi="Arial" w:cs="Arial"/>
          <w:sz w:val="24"/>
          <w:szCs w:val="24"/>
        </w:rPr>
      </w:pPr>
      <w:r w:rsidRPr="00C970E1">
        <w:rPr>
          <w:rFonts w:ascii="Arial" w:hAnsi="Arial" w:cs="Arial"/>
          <w:sz w:val="24"/>
          <w:szCs w:val="24"/>
        </w:rPr>
        <w:t xml:space="preserve">This </w:t>
      </w:r>
      <w:r w:rsidRPr="002139B8">
        <w:rPr>
          <w:rFonts w:ascii="Arial" w:hAnsi="Arial" w:cs="Arial"/>
          <w:sz w:val="24"/>
          <w:szCs w:val="24"/>
        </w:rPr>
        <w:t xml:space="preserve">chapter critically discussed the findings of the systematic literature review in relation to existing research, theory, and policy. Structured around the key themes identified in Chapter 5, the discussion highlighted that community-based mental health interventions </w:t>
      </w:r>
      <w:r w:rsidRPr="002139B8">
        <w:rPr>
          <w:rFonts w:ascii="Arial" w:hAnsi="Arial" w:cs="Arial"/>
          <w:sz w:val="24"/>
          <w:szCs w:val="24"/>
        </w:rPr>
        <w:lastRenderedPageBreak/>
        <w:t>can improve access and produce modest reductions in depressive symptoms among adolescents, particularly in the short term</w:t>
      </w:r>
      <w:r w:rsidR="00C970E1">
        <w:rPr>
          <w:rFonts w:ascii="Arial" w:hAnsi="Arial" w:cs="Arial"/>
          <w:sz w:val="24"/>
          <w:szCs w:val="24"/>
        </w:rPr>
        <w:fldChar w:fldCharType="begin"/>
      </w:r>
      <w:r w:rsidR="00C970E1">
        <w:rPr>
          <w:rFonts w:ascii="Arial" w:hAnsi="Arial" w:cs="Arial"/>
          <w:sz w:val="24"/>
          <w:szCs w:val="24"/>
        </w:rPr>
        <w:instrText xml:space="preserve"> ADDIN ZOTERO_ITEM CSL_CITATION {"citationID":"Q9Yu3qI8","properties":{"formattedCitation":"(Caldwell et al., 2019)","plainCitation":"(Caldwell et al., 2019)","noteIndex":0},"citationItems":[{"id":16,"uris":["http://zotero.org/users/local/68lBfxsN/items/6KH8V4BX"],"itemData":{"id":16,"type":"article-journal","container-title":"BMJ Open","page":"e026734","title":"School-based interventions for depression","volume":"9","author":[{"family":"Caldwell","given":"Deborah M."},{"family":"Davies","given":"Sarah R."},{"family":"Hetrick","given":"Sarah E."}],"issued":{"date-parts":[["2019"]]}}}],"schema":"https://github.com/citation-style-language/schema/raw/master/csl-citation.json"} </w:instrText>
      </w:r>
      <w:r w:rsidR="00C970E1">
        <w:rPr>
          <w:rFonts w:ascii="Arial" w:hAnsi="Arial" w:cs="Arial"/>
          <w:sz w:val="24"/>
          <w:szCs w:val="24"/>
        </w:rPr>
        <w:fldChar w:fldCharType="separate"/>
      </w:r>
      <w:r w:rsidR="00C970E1" w:rsidRPr="00C970E1">
        <w:rPr>
          <w:rFonts w:ascii="Arial" w:hAnsi="Arial" w:cs="Arial"/>
          <w:sz w:val="24"/>
        </w:rPr>
        <w:t>(Caldwell et al., 2019)</w:t>
      </w:r>
      <w:r w:rsidR="00C970E1">
        <w:rPr>
          <w:rFonts w:ascii="Arial" w:hAnsi="Arial" w:cs="Arial"/>
          <w:sz w:val="24"/>
          <w:szCs w:val="24"/>
        </w:rPr>
        <w:fldChar w:fldCharType="end"/>
      </w:r>
      <w:r w:rsidRPr="002139B8">
        <w:rPr>
          <w:rFonts w:ascii="Arial" w:hAnsi="Arial" w:cs="Arial"/>
          <w:sz w:val="24"/>
          <w:szCs w:val="24"/>
        </w:rPr>
        <w:t>. However, effectiveness is shaped by engagement, implementation context, and structural inequalities. The chapter also reflected on the strengths and limitations of the review. The final chapter will conclude the dissertation by summarising key conclusions and presenting recommendations for research, policy, and practice</w:t>
      </w:r>
    </w:p>
    <w:p w:rsidR="00AB34DE" w:rsidRPr="00C970E1" w:rsidRDefault="00AB34DE" w:rsidP="00C970E1">
      <w:pPr>
        <w:spacing w:line="360" w:lineRule="auto"/>
        <w:jc w:val="both"/>
        <w:rPr>
          <w:rFonts w:ascii="Arial" w:hAnsi="Arial" w:cs="Arial"/>
          <w:sz w:val="24"/>
          <w:szCs w:val="24"/>
        </w:rPr>
      </w:pPr>
      <w:r w:rsidRPr="00C970E1">
        <w:rPr>
          <w:rFonts w:ascii="Arial" w:hAnsi="Arial" w:cs="Arial"/>
          <w:sz w:val="24"/>
          <w:szCs w:val="24"/>
        </w:rPr>
        <w:br w:type="page"/>
      </w:r>
    </w:p>
    <w:p w:rsidR="00AB34DE" w:rsidRPr="00612798" w:rsidRDefault="00AB34DE" w:rsidP="002139B8">
      <w:pPr>
        <w:pStyle w:val="Heading1"/>
      </w:pPr>
      <w:bookmarkStart w:id="98" w:name="_Toc218554235"/>
      <w:r w:rsidRPr="00612798">
        <w:lastRenderedPageBreak/>
        <w:t>RECOMMENDATIONS AND CONCLUSION</w:t>
      </w:r>
      <w:bookmarkEnd w:id="98"/>
    </w:p>
    <w:p w:rsidR="00AB34DE" w:rsidRPr="00612798" w:rsidRDefault="005A6B63" w:rsidP="002139B8">
      <w:pPr>
        <w:pStyle w:val="Heading2"/>
      </w:pPr>
      <w:bookmarkStart w:id="99" w:name="_Toc218554236"/>
      <w:r w:rsidRPr="00612798">
        <w:t>Introduction to Chapter</w:t>
      </w:r>
      <w:bookmarkEnd w:id="99"/>
      <w:r w:rsidRPr="00612798">
        <w:t xml:space="preserve"> </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This final chapter presents recommendations arising from the findings of the systematic literature review and concludes the dissertation. It outlines the implications of the review for adolescent mental health policy, practice, and service delivery within the UK</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{"citationID":"jeQjGAGj","properties":{"formattedCitation":"(Fazel et al., 2014; Patel et al., 2018)","plainCitation":"(Fazel et al., 2014; Patel et al., 2018)","noteIndex":0},"citationItems":[{"id":36,"uris":["http://zotero.org/users/local/68lBfxsN/items/P99FSARC"],"itemData":{"id":36,"type":"article-journal","container-title":"The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id":69,"uris":["http://zotero.org/users/local/68lBfxsN/items/3ZRYXQ2Z"],"itemData":{"id":69,"type":"article-journal","container-title":"The Lancet","issue":"10157","page":"1553–1598","title":"Global mental health","volume":"392","author":[{"family":"Patel","given":"Vikram"},{"family":"Saxena","given":"Shekhar"},{"family":"Lund","given":"Crick"}],"issued":{"date-parts":[["2018"]]}}}],"schema":"https://github.com/citation-style-language/schema/raw/master/csl-citation.json"}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(Fazel et al., 2014; Patel et al., 2018)</w:t>
      </w:r>
      <w:r w:rsidR="00221FC7">
        <w:rPr>
          <w:rFonts w:ascii="Arial" w:hAnsi="Arial" w:cs="Arial"/>
          <w:sz w:val="24"/>
          <w:szCs w:val="24"/>
        </w:rPr>
        <w:fldChar w:fldCharType="end"/>
      </w:r>
      <w:r w:rsidRPr="002139B8">
        <w:rPr>
          <w:rFonts w:ascii="Arial" w:hAnsi="Arial" w:cs="Arial"/>
          <w:sz w:val="24"/>
          <w:szCs w:val="24"/>
        </w:rPr>
        <w:t>. Drawing directly on the themes identified in earlier chapters, detailed recommendations are provided for both professional practice and future research. The chapter concludes by restating the research topic and question, summarising the key findings, and reflecting on the overall significance of the study in advancing understanding of community-based mental health interventions for adolescents experiencing depression</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{"citationID":"Ar2mMUlw","properties":{"formattedCitation":"(M. Marmot and Bell, 2019)","plainCitation":"(M. Marmot and Bell, 2019)","noteIndex":0},"citationItems":[{"id":103,"uris":["http://zotero.org/users/local/68lBfxsN/items/XFKS5U3R"],"itemData":{"id":103,"type":"article-journal","container-title":"World Psychiatry","issue":"3","page":"251–252","title":"Social determinants of mental health","volume":"18","author":[{"family":"Marmot","given":"M."},{"family":"Bell","given":"R."}],"issued":{"date-parts":[["2019"]]}}}],"schema":"https://github.com/citation-style-language/schema/raw/master/csl-citation.json"}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(M. Marmot and Bell, 2019)</w:t>
      </w:r>
      <w:r w:rsidR="00221FC7">
        <w:rPr>
          <w:rFonts w:ascii="Arial" w:hAnsi="Arial" w:cs="Arial"/>
          <w:sz w:val="24"/>
          <w:szCs w:val="24"/>
        </w:rPr>
        <w:fldChar w:fldCharType="end"/>
      </w:r>
      <w:r w:rsidRPr="002139B8">
        <w:rPr>
          <w:rFonts w:ascii="Arial" w:hAnsi="Arial" w:cs="Arial"/>
          <w:sz w:val="24"/>
          <w:szCs w:val="24"/>
        </w:rPr>
        <w:t>.</w:t>
      </w:r>
    </w:p>
    <w:p w:rsidR="00AB34DE" w:rsidRPr="00612798" w:rsidRDefault="00AB34DE" w:rsidP="00612798"/>
    <w:p w:rsidR="00AB34DE" w:rsidRPr="00612798" w:rsidRDefault="00AB34DE" w:rsidP="002139B8">
      <w:pPr>
        <w:pStyle w:val="Heading2"/>
      </w:pPr>
      <w:bookmarkStart w:id="100" w:name="_Toc218554237"/>
      <w:r w:rsidRPr="00612798">
        <w:t>Implications of Findings</w:t>
      </w:r>
      <w:bookmarkEnd w:id="100"/>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The findings of this review have several important implications for adolescent mental health support in the UK. First, the evidence suggests that community-based mental health interventions can play a valuable role in improving access to support and reducing mild to moderate depressive symptoms, particularly in the short term</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{"citationID":"lGYr75IN","properties":{"formattedCitation":"(Caldwell et al., 2019; Fazel et al., 2014)","plainCitation":"(Caldwell et al., 2019; Fazel et al., 2014)","noteIndex":0},"citationItems":[{"id":16,"uris":["http://zotero.org/users/local/68lBfxsN/items/6KH8V4BX"],"itemData":{"id":16,"type":"article-journal","container-title":"BMJ Open","page":"e026734","title":"School-based interventions for depression","volume":"9","author":[{"family":"Caldwell","given":"Deborah M."},{"family":"Davies","given":"Sarah R."},{"family":"Hetrick","given":"Sarah E."}],"issued":{"date-parts":[["2019"]]}}},{"id":36,"uris":["http://zotero.org/users/local/68lBfxsN/items/P99FSARC"],"itemData":{"id":36,"type":"article-journal","container-title":"The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(Caldwell et al., 2019; Fazel et al., 2014)</w:t>
      </w:r>
      <w:r w:rsidR="00221FC7">
        <w:rPr>
          <w:rFonts w:ascii="Arial" w:hAnsi="Arial" w:cs="Arial"/>
          <w:sz w:val="24"/>
          <w:szCs w:val="24"/>
        </w:rPr>
        <w:fldChar w:fldCharType="end"/>
      </w:r>
      <w:r w:rsidRPr="002139B8">
        <w:rPr>
          <w:rFonts w:ascii="Arial" w:hAnsi="Arial" w:cs="Arial"/>
          <w:sz w:val="24"/>
          <w:szCs w:val="24"/>
        </w:rPr>
        <w:t>. This reinforces the importance of community and school-based provision as part of a broader mental health care system.</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Second, the findings highlight that effectiveness is strongly influenced by contextual and implementation factors, including engagement, intervention delivery, and service integration</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{"citationID":"iJHYOVJB","properties":{"formattedCitation":"(Moore et al., 2015; Rutter and Savona, 2017)","plainCitation":"(Moore et al., 2015; Rutter and Savona, 2017)","noteIndex":0},"citationItems":[{"id":61,"uris":["http://zotero.org/users/local/68lBfxsN/items/GY8FHE49"],"itemData":{"id":61,"type":"article-journal","container-title":"BMJ","page":"h1258","title":"Process evaluation","volume":"350","author":[{"family":"Moore","given":"Graham F."},{"family":"Audrey","given":"Suzanne"},{"family":"Barker","given":"Mary"}],"issued":{"date-parts":[["2015"]]}}},{"id":109,"uris":["http://zotero.org/users/local/68lBfxsN/items/3NNERZVD"],"itemData":{"id":109,"type":"article-journal","container-title":"BMJ","page":"j2999","title":"The need for a systems approach","volume":"358","author":[{"family":"Rutter","given":"H."},{"family":"Savona","given":"N."}],"issued":{"date-parts":[["2017"]]}}}],"schema":"https://github.com/citation-style-language/schema/raw/master/csl-citation.json"}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(Moore et al., 2015; Rutter and Savona, 2017)</w:t>
      </w:r>
      <w:r w:rsidR="00221FC7">
        <w:rPr>
          <w:rFonts w:ascii="Arial" w:hAnsi="Arial" w:cs="Arial"/>
          <w:sz w:val="24"/>
          <w:szCs w:val="24"/>
        </w:rPr>
        <w:fldChar w:fldCharType="end"/>
      </w:r>
      <w:r w:rsidRPr="002139B8">
        <w:rPr>
          <w:rFonts w:ascii="Arial" w:hAnsi="Arial" w:cs="Arial"/>
          <w:sz w:val="24"/>
          <w:szCs w:val="24"/>
        </w:rPr>
        <w:t>. This implies that policymakers and service providers should focus not only on expanding provision but also on ensuring quality, sustainability, and coordination across services</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{"citationID":"6LEfcL0O","properties":{"formattedCitation":"(McDaid et al., 2019)","plainCitation":"(McDaid et al., 2019)","noteIndex":0},"citationItems":[{"id":58,"uris":["http://zotero.org/users/local/68lBfxsN/items/T7ZVNFRN"],"itemData":{"id":58,"type":"book","event-place":"Copenhagen","publisher":"WHO Regional Office for Europe","publisher-place":"Copenhagen","title":"Mental Health Promotion and Prevention","author":[{"family":"McDaid","given":"David"},{"family":"Park","given":"A."},{"family":"Wahlbeck","given":"Kristian"}],"issued":{"date-parts":[["2019"]]}}}],"schema":"https://github.com/citation-style-language/schema/raw/master/csl-citation.json"}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(McDaid et al., 2019)</w:t>
      </w:r>
      <w:r w:rsidR="00221FC7">
        <w:rPr>
          <w:rFonts w:ascii="Arial" w:hAnsi="Arial" w:cs="Arial"/>
          <w:sz w:val="24"/>
          <w:szCs w:val="24"/>
        </w:rPr>
        <w:fldChar w:fldCharType="end"/>
      </w:r>
      <w:r w:rsidRPr="002139B8">
        <w:rPr>
          <w:rFonts w:ascii="Arial" w:hAnsi="Arial" w:cs="Arial"/>
          <w:sz w:val="24"/>
          <w:szCs w:val="24"/>
        </w:rPr>
        <w:t>.</w:t>
      </w: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Finally, the identification of inequalities in engagement and outcomes indicates that community-based interventions alone cannot fully address structural determinants of adolescent depression</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{"citationID":"Nyw5SlUA","properties":{"formattedCitation":"(M. Marmot and Bell, 2019)","plainCitation":"(M. Marmot and Bell, 2019)","noteIndex":0},"citationItems":[{"id":103,"uris":["http://zotero.org/users/local/68lBfxsN/items/XFKS5U3R"],"itemData":{"id":103,"type":"article-journal","container-title":"World Psychiatry","issue":"3","page":"251–252","title":"Social determinants of mental health","volume":"18","author":[{"family":"Marmot","given":"M."},{"family":"Bell","given":"R."}],"issued":{"date-parts":[["2019"]]}}}],"schema":"https://github.com/citation-style-language/schema/raw/master/csl-citation.json"}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(M. Marmot and Bell, 2019)</w:t>
      </w:r>
      <w:r w:rsidR="00221FC7">
        <w:rPr>
          <w:rFonts w:ascii="Arial" w:hAnsi="Arial" w:cs="Arial"/>
          <w:sz w:val="24"/>
          <w:szCs w:val="24"/>
        </w:rPr>
        <w:fldChar w:fldCharType="end"/>
      </w:r>
      <w:r w:rsidRPr="002139B8">
        <w:rPr>
          <w:rFonts w:ascii="Arial" w:hAnsi="Arial" w:cs="Arial"/>
          <w:sz w:val="24"/>
          <w:szCs w:val="24"/>
        </w:rPr>
        <w:t xml:space="preserve">. Targeted strategies are therefore </w:t>
      </w:r>
      <w:r w:rsidRPr="002139B8">
        <w:rPr>
          <w:rFonts w:ascii="Arial" w:hAnsi="Arial" w:cs="Arial"/>
          <w:sz w:val="24"/>
          <w:szCs w:val="24"/>
        </w:rPr>
        <w:lastRenderedPageBreak/>
        <w:t>required to ensure equitable access and effectiveness across socio-economic and demographic groups</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{"citationID":"mYsRGHlF","properties":{"formattedCitation":"(Nazroo et al., 2020)","plainCitation":"(Nazroo et al., 2020)","noteIndex":0},"citationItems":[{"id":64,"uris":["http://zotero.org/users/local/68lBfxsN/items/VKVCHSPD"],"itemData":{"id":64,"type":"article-journal","container-title":"BMJ","page":"m121","title":"Structural racism and mental health","volume":"368","author":[{"family":"Nazroo","given":"James"},{"family":"Bhui","given":"Kamaldeep"},{"family":"Rhodes","given":"James"}],"issued":{"date-parts":[["2020"]]}}}],"schema":"https://github.com/citation-style-language/schema/raw/master/csl-citation.json"}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(Nazroo et al., 2020)</w:t>
      </w:r>
      <w:r w:rsidR="00221FC7">
        <w:rPr>
          <w:rFonts w:ascii="Arial" w:hAnsi="Arial" w:cs="Arial"/>
          <w:sz w:val="24"/>
          <w:szCs w:val="24"/>
        </w:rPr>
        <w:fldChar w:fldCharType="end"/>
      </w:r>
      <w:r w:rsidRPr="002139B8">
        <w:rPr>
          <w:rFonts w:ascii="Arial" w:hAnsi="Arial" w:cs="Arial"/>
          <w:sz w:val="24"/>
          <w:szCs w:val="24"/>
        </w:rPr>
        <w:t>.</w:t>
      </w:r>
    </w:p>
    <w:p w:rsidR="00AB34DE" w:rsidRPr="00612798" w:rsidRDefault="00AB34DE" w:rsidP="00612798"/>
    <w:p w:rsidR="00AB34DE" w:rsidRPr="00612798" w:rsidRDefault="005A6B63" w:rsidP="002139B8">
      <w:pPr>
        <w:pStyle w:val="Heading2"/>
      </w:pPr>
      <w:bookmarkStart w:id="101" w:name="_Toc218554238"/>
      <w:r w:rsidRPr="00612798">
        <w:t>Recommendations for Practice:</w:t>
      </w:r>
      <w:bookmarkEnd w:id="101"/>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Based on the findings of this review, several recommendations for practice are proposed. Community-based mental health interventions should be embedded within integrated care pathways, ensuring clear referral routes between schools, voluntary sector services, and specialist mental health provision</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{"citationID":"VjLGmOPp","properties":{"formattedCitation":"(Rutter and Savona, 2017)","plainCitation":"(Rutter and Savona, 2017)","noteIndex":0},"citationItems":[{"id":109,"uris":["http://zotero.org/users/local/68lBfxsN/items/3NNERZVD"],"itemData":{"id":109,"type":"article-journal","container-title":"BMJ","page":"j2999","title":"The need for a systems approach","volume":"358","author":[{"family":"Rutter","given":"H."},{"family":"Savona","given":"N."}],"issued":{"date-parts":[["2017"]]}}}],"schema":"https://github.com/citation-style-language/schema/raw/master/csl-citation.json"}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(Rutter and Savona, 2017)</w:t>
      </w:r>
      <w:r w:rsidR="00221FC7">
        <w:rPr>
          <w:rFonts w:ascii="Arial" w:hAnsi="Arial" w:cs="Arial"/>
          <w:sz w:val="24"/>
          <w:szCs w:val="24"/>
        </w:rPr>
        <w:fldChar w:fldCharType="end"/>
      </w:r>
      <w:r w:rsidRPr="002139B8">
        <w:rPr>
          <w:rFonts w:ascii="Arial" w:hAnsi="Arial" w:cs="Arial"/>
          <w:sz w:val="24"/>
          <w:szCs w:val="24"/>
        </w:rPr>
        <w:t>. This would support continuity of care and reduce the risk of adolescents falling through service gaps</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{"citationID":"9QV47n9G","properties":{"formattedCitation":"(Ford et al., 2007)","plainCitation":"(Ford et al., 2007)","noteIndex":0},"citationItems":[{"id":38,"uris":["http://zotero.org/users/local/68lBfxsN/items/HHYDPZ7J"],"itemData":{"id":38,"type":"article-journal","container-title":"British Journal of Psychiatry","page":"357–363","title":"Predictors of service use","volume":"191","author":[{"family":"Ford","given":"Tamsin"},{"family":"Hamilton","given":"Hannah"},{"family":"Meltzer","given":"Howard"},{"family":"Goodman","given":"Robert"}],"issued":{"date-parts":[["2007"]]}}}],"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(Ford et al., 2007)</w:t>
      </w:r>
      <w:r w:rsidR="00221FC7">
        <w:rPr>
          <w:rFonts w:ascii="Arial" w:hAnsi="Arial" w:cs="Arial"/>
          <w:sz w:val="24"/>
          <w:szCs w:val="24"/>
        </w:rPr>
        <w:fldChar w:fldCharType="end"/>
      </w:r>
      <w:r w:rsidRPr="002139B8">
        <w:rPr>
          <w:rFonts w:ascii="Arial" w:hAnsi="Arial" w:cs="Arial"/>
          <w:sz w:val="24"/>
          <w:szCs w:val="24"/>
        </w:rPr>
        <w:t>.</w:t>
      </w:r>
    </w:p>
    <w:p w:rsidR="00AB34DE" w:rsidRDefault="00AB34DE" w:rsidP="002139B8">
      <w:pPr>
        <w:spacing w:line="360" w:lineRule="auto"/>
        <w:jc w:val="both"/>
        <w:rPr>
          <w:rFonts w:ascii="Arial" w:hAnsi="Arial" w:cs="Arial"/>
          <w:sz w:val="24"/>
          <w:szCs w:val="24"/>
        </w:rPr>
      </w:pPr>
      <w:r w:rsidRPr="002139B8">
        <w:rPr>
          <w:rFonts w:ascii="Arial" w:hAnsi="Arial" w:cs="Arial"/>
          <w:sz w:val="24"/>
          <w:szCs w:val="24"/>
        </w:rPr>
        <w:t>Interventions should prioritise adolescent-centred and trauma-informed approaches, emphasising confidentiality, choice, and the development of strong therapeutic relationships</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{"citationID":"B8ScBbuv","properties":{"formattedCitation":"(Barkham et al., 2021)","plainCitation":"(Barkham et al., 2021)","noteIndex":0},"citationItems":[{"id":6,"uris":["http://zotero.org/users/local/68lBfxsN/items/SGC8B7HH"],"itemData":{"id":6,"type":"article-journal","container-title":"British Journal of Counselling and Psychotherapy","issue":"3","page":"321–338","title":"School-based counselling effectiveness","volume":"49","author":[{"family":"Barkham","given":"Michael"},{"family":"Broglia","given":"Emma"},{"family":"Dufour","given":"Gilles"},{"family":"Fudge","given":"Martin"},{"family":"Knowles","given":"Lucy"},{"family":"Percy","given":"Andy"},{"family":"Turner","given":"Alex"}],"issued":{"date-parts":[["2021"]]}}}],"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(Barkham et al., 2021)</w:t>
      </w:r>
      <w:r w:rsidR="00221FC7">
        <w:rPr>
          <w:rFonts w:ascii="Arial" w:hAnsi="Arial" w:cs="Arial"/>
          <w:sz w:val="24"/>
          <w:szCs w:val="24"/>
        </w:rPr>
        <w:fldChar w:fldCharType="end"/>
      </w:r>
      <w:r w:rsidRPr="002139B8">
        <w:rPr>
          <w:rFonts w:ascii="Arial" w:hAnsi="Arial" w:cs="Arial"/>
          <w:sz w:val="24"/>
          <w:szCs w:val="24"/>
        </w:rPr>
        <w:t>. Training for practitioners working in community settings should be enhanced to ensure consistent delivery and safeguarding standards</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{"citationID":"9d34IXfs","properties":{"formattedCitation":"(Department for Education, 2018)","plainCitation":"(Department for Education, 2018)","noteIndex":0},"citationItems":[{"id":29,"uris":["http://zotero.org/users/local/68lBfxsN/items/LQCGE3DP"],"itemData":{"id":29,"type":"book","event-place":"London","publisher":"DfE","publisher-place":"London","title":"Keeping Children Safe in Education","author":[{"literal":"Department for Education"}],"issued":{"date-parts":[["2018"]]}}}],"schema":"https://github.com/citation-style-language/schema/raw/master/csl-citation.json"}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(Department for Education, 2018)</w:t>
      </w:r>
      <w:r w:rsidR="00221FC7">
        <w:rPr>
          <w:rFonts w:ascii="Arial" w:hAnsi="Arial" w:cs="Arial"/>
          <w:sz w:val="24"/>
          <w:szCs w:val="24"/>
        </w:rPr>
        <w:fldChar w:fldCharType="end"/>
      </w:r>
      <w:r w:rsidRPr="002139B8">
        <w:rPr>
          <w:rFonts w:ascii="Arial" w:hAnsi="Arial" w:cs="Arial"/>
          <w:sz w:val="24"/>
          <w:szCs w:val="24"/>
        </w:rPr>
        <w:t>.</w:t>
      </w:r>
    </w:p>
    <w:p w:rsidR="00DA69D2" w:rsidRDefault="00DA69D2" w:rsidP="00DA69D2">
      <w:pPr>
        <w:keepNext/>
        <w:spacing w:line="360" w:lineRule="auto"/>
        <w:jc w:val="both"/>
      </w:pPr>
      <w:r>
        <w:rPr>
          <w:rFonts w:ascii="Arial" w:hAnsi="Arial" w:cs="Arial"/>
          <w:noProof/>
          <w:sz w:val="24"/>
          <w:szCs w:val="24"/>
          <w:lang w:val="en-US"/>
        </w:rPr>
        <w:drawing>
          <wp:inline distT="0" distB="0" distL="0" distR="0" wp14:anchorId="175E01A4" wp14:editId="0C71B956">
            <wp:extent cx="5943600" cy="22142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igure_7_1_Recommendations_Matrix.png"/>
                    <pic:cNvPicPr/>
                  </pic:nvPicPr>
                  <pic:blipFill rotWithShape="1">
                    <a:blip r:embed="rId18" cstate="print">
                      <a:extLst>
                        <a:ext uri="{28A0092B-C50C-407E-A947-70E740481C1C}">
                          <a14:useLocalDpi xmlns:a14="http://schemas.microsoft.com/office/drawing/2010/main" val="0"/>
                        </a:ext>
                      </a:extLst>
                    </a:blip>
                    <a:srcRect t="5680"/>
                    <a:stretch/>
                  </pic:blipFill>
                  <pic:spPr bwMode="auto">
                    <a:xfrm>
                      <a:off x="0" y="0"/>
                      <a:ext cx="5943600" cy="2214245"/>
                    </a:xfrm>
                    <a:prstGeom prst="rect">
                      <a:avLst/>
                    </a:prstGeom>
                    <a:ln>
                      <a:noFill/>
                    </a:ln>
                    <a:extLst>
                      <a:ext uri="{53640926-AAD7-44D8-BBD7-CCE9431645EC}">
                        <a14:shadowObscured xmlns:a14="http://schemas.microsoft.com/office/drawing/2010/main"/>
                      </a:ext>
                    </a:extLst>
                  </pic:spPr>
                </pic:pic>
              </a:graphicData>
            </a:graphic>
          </wp:inline>
        </w:drawing>
      </w:r>
    </w:p>
    <w:p w:rsidR="00DA69D2" w:rsidRPr="002139B8" w:rsidRDefault="00DA69D2" w:rsidP="00DA69D2">
      <w:pPr>
        <w:pStyle w:val="Caption"/>
        <w:jc w:val="center"/>
        <w:rPr>
          <w:rFonts w:ascii="Arial" w:hAnsi="Arial" w:cs="Arial"/>
          <w:sz w:val="24"/>
          <w:szCs w:val="24"/>
        </w:rPr>
      </w:pPr>
      <w:bookmarkStart w:id="102" w:name="_Toc218554388"/>
      <w:r>
        <w:t xml:space="preserve">Figure </w:t>
      </w:r>
      <w:r>
        <w:fldChar w:fldCharType="begin"/>
      </w:r>
      <w:r>
        <w:instrText xml:space="preserve"> SEQ Figure \* ARABIC </w:instrText>
      </w:r>
      <w:r>
        <w:fldChar w:fldCharType="separate"/>
      </w:r>
      <w:r>
        <w:rPr>
          <w:noProof/>
        </w:rPr>
        <w:t>11</w:t>
      </w:r>
      <w:r>
        <w:fldChar w:fldCharType="end"/>
      </w:r>
      <w:r>
        <w:t xml:space="preserve"> Recommendations </w:t>
      </w:r>
      <w:r w:rsidRPr="00A87622">
        <w:t>Matrix</w:t>
      </w:r>
      <w:bookmarkEnd w:id="102"/>
    </w:p>
    <w:p w:rsidR="00DA69D2" w:rsidRDefault="00DA69D2" w:rsidP="002139B8">
      <w:pPr>
        <w:spacing w:line="360" w:lineRule="auto"/>
        <w:jc w:val="both"/>
        <w:rPr>
          <w:rFonts w:ascii="Arial" w:hAnsi="Arial" w:cs="Arial"/>
          <w:sz w:val="24"/>
          <w:szCs w:val="24"/>
        </w:rPr>
      </w:pPr>
    </w:p>
    <w:p w:rsidR="00AB34DE" w:rsidRPr="002139B8" w:rsidRDefault="00AB34DE" w:rsidP="002139B8">
      <w:pPr>
        <w:spacing w:line="360" w:lineRule="auto"/>
        <w:jc w:val="both"/>
        <w:rPr>
          <w:rFonts w:ascii="Arial" w:hAnsi="Arial" w:cs="Arial"/>
          <w:sz w:val="24"/>
          <w:szCs w:val="24"/>
        </w:rPr>
      </w:pPr>
      <w:r w:rsidRPr="002139B8">
        <w:rPr>
          <w:rFonts w:ascii="Arial" w:hAnsi="Arial" w:cs="Arial"/>
          <w:sz w:val="24"/>
          <w:szCs w:val="24"/>
        </w:rPr>
        <w:t xml:space="preserve">Schools implementing mental health programmes should be adequately resourced, with protected time and space for intervention delivery, rather than relying on existing staff capacity alone. Additionally, digital interventions should be developed alongside </w:t>
      </w:r>
      <w:r w:rsidRPr="002139B8">
        <w:rPr>
          <w:rFonts w:ascii="Arial" w:hAnsi="Arial" w:cs="Arial"/>
          <w:sz w:val="24"/>
          <w:szCs w:val="24"/>
        </w:rPr>
        <w:lastRenderedPageBreak/>
        <w:t>strategies to address digital exclusion and safeguarding concerns</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{"citationID":"YzOHDv87","properties":{"formattedCitation":"(Hollis et al., 2015; Torous et al., 2021)","plainCitation":"(Hollis et al., 2015; Torous et al., 2021)","noteIndex":0},"citationItems":[{"id":49,"uris":["http://zotero.org/users/local/68lBfxsN/items/PNCSEJQB"],"itemData":{"id":49,"type":"article-journal","container-title":"Journal of Child Psychology and Psychiatry","issue":"3","page":"356–364","title":"Digital health interventions","volume":"56","author":[{"family":"Hollis","given":"Chris"},{"family":"Falconer","given":"Chris J."},{"family":"Martin","given":"Jennifer"}],"issued":{"date-parts":[["2015"]]}}},{"id":78,"uris":["http://zotero.org/users/local/68lBfxsN/items/9P2DQTRD"],"itemData":{"id":78,"type":"article-journal","container-title":"World Psychiatry","issue":"3","page":"318–335","title":"Digital mental health","volume":"20","author":[{"family":"Torous","given":"John"},{"family":"Bucci","given":"Sandra"},{"family":"Bell","given":"Ian"}],"issued":{"date-parts":[["2021"]]}}}],"schema":"https://github.com/citation-style-language/schema/raw/master/csl-citation.json"}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(Hollis et al., 2015; Torous et al., 2021)</w:t>
      </w:r>
      <w:r w:rsidR="00221FC7">
        <w:rPr>
          <w:rFonts w:ascii="Arial" w:hAnsi="Arial" w:cs="Arial"/>
          <w:sz w:val="24"/>
          <w:szCs w:val="24"/>
        </w:rPr>
        <w:fldChar w:fldCharType="end"/>
      </w:r>
      <w:r w:rsidRPr="002139B8">
        <w:rPr>
          <w:rFonts w:ascii="Arial" w:hAnsi="Arial" w:cs="Arial"/>
          <w:sz w:val="24"/>
          <w:szCs w:val="24"/>
        </w:rPr>
        <w:t>. Finally, services should routinely monitor outcomes and engagement to inform service improvement and ensure interventions are responsive to adolescents’ needs</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{"citationID":"t6qqqtAn","properties":{"formattedCitation":"(Moore et al., 2015)","plainCitation":"(Moore et al., 2015)","noteIndex":0},"citationItems":[{"id":61,"uris":["http://zotero.org/users/local/68lBfxsN/items/GY8FHE49"],"itemData":{"id":61,"type":"article-journal","container-title":"BMJ","page":"h1258","title":"Process evaluation","volume":"350","author":[{"family":"Moore","given":"Graham F."},{"family":"Audrey","given":"Suzanne"},{"family":"Barker","given":"Mary"}],"issued":{"date-parts":[["2015"]]}}}],"schema":"https://github.com/citation-style-language/schema/raw/master/csl-citation.json"}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(Moore et al., 2015)</w:t>
      </w:r>
      <w:r w:rsidR="00221FC7">
        <w:rPr>
          <w:rFonts w:ascii="Arial" w:hAnsi="Arial" w:cs="Arial"/>
          <w:sz w:val="24"/>
          <w:szCs w:val="24"/>
        </w:rPr>
        <w:fldChar w:fldCharType="end"/>
      </w:r>
      <w:r w:rsidRPr="002139B8">
        <w:rPr>
          <w:rFonts w:ascii="Arial" w:hAnsi="Arial" w:cs="Arial"/>
          <w:sz w:val="24"/>
          <w:szCs w:val="24"/>
        </w:rPr>
        <w:t>.</w:t>
      </w:r>
    </w:p>
    <w:p w:rsidR="00B814DC" w:rsidRPr="00612798" w:rsidRDefault="00B814DC" w:rsidP="002139B8">
      <w:pPr>
        <w:pStyle w:val="Heading2"/>
      </w:pPr>
      <w:bookmarkStart w:id="103" w:name="_Toc218554239"/>
      <w:r w:rsidRPr="00612798">
        <w:t>Practical Recommendations by Setting</w:t>
      </w:r>
      <w:bookmarkEnd w:id="103"/>
    </w:p>
    <w:p w:rsidR="002139B8" w:rsidRDefault="00B814DC" w:rsidP="002139B8">
      <w:pPr>
        <w:spacing w:line="360" w:lineRule="auto"/>
        <w:jc w:val="both"/>
        <w:rPr>
          <w:rFonts w:ascii="Arial" w:hAnsi="Arial" w:cs="Arial"/>
          <w:sz w:val="24"/>
          <w:szCs w:val="24"/>
        </w:rPr>
      </w:pPr>
      <w:r w:rsidRPr="002139B8">
        <w:rPr>
          <w:rFonts w:ascii="Arial" w:hAnsi="Arial" w:cs="Arial"/>
          <w:sz w:val="24"/>
          <w:szCs w:val="24"/>
        </w:rPr>
        <w:t xml:space="preserve">Schools: </w:t>
      </w:r>
    </w:p>
    <w:p w:rsidR="00B814DC" w:rsidRPr="002139B8" w:rsidRDefault="00B814DC" w:rsidP="002139B8">
      <w:pPr>
        <w:spacing w:line="360" w:lineRule="auto"/>
        <w:ind w:firstLine="720"/>
        <w:jc w:val="both"/>
        <w:rPr>
          <w:rFonts w:ascii="Arial" w:hAnsi="Arial" w:cs="Arial"/>
          <w:sz w:val="24"/>
          <w:szCs w:val="24"/>
        </w:rPr>
      </w:pPr>
      <w:r w:rsidRPr="002139B8">
        <w:rPr>
          <w:rFonts w:ascii="Arial" w:hAnsi="Arial" w:cs="Arial"/>
          <w:sz w:val="24"/>
          <w:szCs w:val="24"/>
        </w:rPr>
        <w:t>should prioritise targeted support pathways alongside universal wellbeing activity</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{"citationID":"8PC816pB","properties":{"formattedCitation":"(Humphrey et al., 2013)","plainCitation":"(Humphrey et al., 2013)","noteIndex":0},"citationItems":[{"id":51,"uris":["http://zotero.org/users/local/68lBfxsN/items/8RBS7GVC"],"itemData":{"id":51,"type":"article-journal","container-title":"School Psychology Review","issue":"3","page":"337–354","title":"Social and emotional learning","volume":"42","author":[{"family":"Humphrey","given":"Neil"},{"family":"Lendrum","given":"Ann"},{"family":"Wigelsworth","given":"Michael"}],"issued":{"date-parts":[["2013"]]}}}],"schema":"https://github.com/citation-style-language/schema/raw/master/csl-citation.json"}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(Humphrey et al., 2013)</w:t>
      </w:r>
      <w:r w:rsidR="00221FC7">
        <w:rPr>
          <w:rFonts w:ascii="Arial" w:hAnsi="Arial" w:cs="Arial"/>
          <w:sz w:val="24"/>
          <w:szCs w:val="24"/>
        </w:rPr>
        <w:fldChar w:fldCharType="end"/>
      </w:r>
      <w:r w:rsidRPr="002139B8">
        <w:rPr>
          <w:rFonts w:ascii="Arial" w:hAnsi="Arial" w:cs="Arial"/>
          <w:sz w:val="24"/>
          <w:szCs w:val="24"/>
        </w:rPr>
        <w:t>. Practical steps include establishing clear referral routes within safeguarding structures, ensuring protected spaces for confidential sessions, and maintaining supervision for staff delivering psychological support. Schools should also monitor engagement data (attendance, drop-out) and routinely collect outcome measures to track whether support is working for different groups</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{"citationID":"k6JGNawV","properties":{"formattedCitation":"(Caldwell et al., 2019)","plainCitation":"(Caldwell et al., 2019)","noteIndex":0},"citationItems":[{"id":16,"uris":["http://zotero.org/users/local/68lBfxsN/items/6KH8V4BX"],"itemData":{"id":16,"type":"article-journal","container-title":"BMJ Open","page":"e026734","title":"School-based interventions for depression","volume":"9","author":[{"family":"Caldwell","given":"Deborah M."},{"family":"Davies","given":"Sarah R."},{"family":"Hetrick","given":"Sarah E."}],"issued":{"date-parts":[["2019"]]}}}],"schema":"https://github.com/citation-style-language/schema/raw/master/csl-citation.json"}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(Caldwell et al., 2019)</w:t>
      </w:r>
      <w:r w:rsidR="00221FC7">
        <w:rPr>
          <w:rFonts w:ascii="Arial" w:hAnsi="Arial" w:cs="Arial"/>
          <w:sz w:val="24"/>
          <w:szCs w:val="24"/>
        </w:rPr>
        <w:fldChar w:fldCharType="end"/>
      </w:r>
      <w:r w:rsidRPr="002139B8">
        <w:rPr>
          <w:rFonts w:ascii="Arial" w:hAnsi="Arial" w:cs="Arial"/>
          <w:sz w:val="24"/>
          <w:szCs w:val="24"/>
        </w:rPr>
        <w:t>.</w:t>
      </w:r>
    </w:p>
    <w:p w:rsidR="002139B8" w:rsidRDefault="00B814DC" w:rsidP="002139B8">
      <w:pPr>
        <w:spacing w:line="360" w:lineRule="auto"/>
        <w:jc w:val="both"/>
        <w:rPr>
          <w:rFonts w:ascii="Arial" w:hAnsi="Arial" w:cs="Arial"/>
          <w:sz w:val="24"/>
          <w:szCs w:val="24"/>
        </w:rPr>
      </w:pPr>
      <w:r w:rsidRPr="002139B8">
        <w:rPr>
          <w:rFonts w:ascii="Arial" w:hAnsi="Arial" w:cs="Arial"/>
          <w:sz w:val="24"/>
          <w:szCs w:val="24"/>
        </w:rPr>
        <w:t xml:space="preserve">Voluntary/Community sector: </w:t>
      </w:r>
    </w:p>
    <w:p w:rsidR="00B814DC" w:rsidRPr="002139B8" w:rsidRDefault="00B814DC" w:rsidP="002139B8">
      <w:pPr>
        <w:spacing w:line="360" w:lineRule="auto"/>
        <w:ind w:firstLine="720"/>
        <w:jc w:val="both"/>
        <w:rPr>
          <w:rFonts w:ascii="Arial" w:hAnsi="Arial" w:cs="Arial"/>
          <w:sz w:val="24"/>
          <w:szCs w:val="24"/>
        </w:rPr>
      </w:pPr>
      <w:r w:rsidRPr="002139B8">
        <w:rPr>
          <w:rFonts w:ascii="Arial" w:hAnsi="Arial" w:cs="Arial"/>
          <w:sz w:val="24"/>
          <w:szCs w:val="24"/>
        </w:rPr>
        <w:t>Community organisations should be supported through sustainable funding and workforce development. Their strengths—flexibility, youth-centred practice, and engagement with marginalised adolescents—can be amplified when commissioning enables continuity rather than short-term pilots. Partnership agreements with schools and primary care can strengthen referral pathways and reduce service fragmentation</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{"citationID":"wSJZBfDk","properties":{"formattedCitation":"(Rutter and Savona, 2017)","plainCitation":"(Rutter and Savona, 2017)","noteIndex":0},"citationItems":[{"id":109,"uris":["http://zotero.org/users/local/68lBfxsN/items/3NNERZVD"],"itemData":{"id":109,"type":"article-journal","container-title":"BMJ","page":"j2999","title":"The need for a systems approach","volume":"358","author":[{"family":"Rutter","given":"H."},{"family":"Savona","given":"N."}],"issued":{"date-parts":[["2017"]]}}}],"schema":"https://github.com/citation-style-language/schema/raw/master/csl-citation.json"}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(Rutter and Savona, 2017)</w:t>
      </w:r>
      <w:r w:rsidR="00221FC7">
        <w:rPr>
          <w:rFonts w:ascii="Arial" w:hAnsi="Arial" w:cs="Arial"/>
          <w:sz w:val="24"/>
          <w:szCs w:val="24"/>
        </w:rPr>
        <w:fldChar w:fldCharType="end"/>
      </w:r>
      <w:r w:rsidRPr="002139B8">
        <w:rPr>
          <w:rFonts w:ascii="Arial" w:hAnsi="Arial" w:cs="Arial"/>
          <w:sz w:val="24"/>
          <w:szCs w:val="24"/>
        </w:rPr>
        <w:t>.</w:t>
      </w:r>
    </w:p>
    <w:p w:rsidR="002139B8" w:rsidRDefault="00B814DC" w:rsidP="002139B8">
      <w:pPr>
        <w:spacing w:line="360" w:lineRule="auto"/>
        <w:jc w:val="both"/>
        <w:rPr>
          <w:rFonts w:ascii="Arial" w:hAnsi="Arial" w:cs="Arial"/>
          <w:sz w:val="24"/>
          <w:szCs w:val="24"/>
        </w:rPr>
      </w:pPr>
      <w:r w:rsidRPr="002139B8">
        <w:rPr>
          <w:rFonts w:ascii="Arial" w:hAnsi="Arial" w:cs="Arial"/>
          <w:sz w:val="24"/>
          <w:szCs w:val="24"/>
        </w:rPr>
        <w:t>Digital interventions:</w:t>
      </w:r>
    </w:p>
    <w:p w:rsidR="00AB34DE" w:rsidRPr="00612798" w:rsidRDefault="00B814DC" w:rsidP="002139B8">
      <w:pPr>
        <w:spacing w:line="360" w:lineRule="auto"/>
        <w:ind w:firstLine="720"/>
        <w:jc w:val="both"/>
      </w:pPr>
      <w:r w:rsidRPr="002139B8">
        <w:rPr>
          <w:rFonts w:ascii="Arial" w:hAnsi="Arial" w:cs="Arial"/>
          <w:sz w:val="24"/>
          <w:szCs w:val="24"/>
        </w:rPr>
        <w:t xml:space="preserve"> Digital support should incorporate safeguards for privacy, crisis escalation, and inclusion (addressing digital exclusion). Blended models—digital tools supported by a practitioner or mentor—may improve adherence and reduce drop-out, especially for adolescents experiencing low motivation. Digital tools should not replace human support where risk is high but can extend reach and provide low-intensity support for mild to moderate symptoms</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{"citationID":"4s55zM6f","properties":{"formattedCitation":"(Patel et al., 2018)","plainCitation":"(Patel et al., 2018)","noteIndex":0},"citationItems":[{"id":69,"uris":["http://zotero.org/users/local/68lBfxsN/items/3ZRYXQ2Z"],"itemData":{"id":69,"type":"article-journal","container-title":"The Lancet","issue":"10157","page":"1553–1598","title":"Global mental health","volume":"392","author":[{"family":"Patel","given":"Vikram"},{"family":"Saxena","given":"Shekhar"},{"family":"Lund","given":"Crick"}],"issued":{"date-parts":[["2018"]]}}}],"schema":"https://github.com/citation-style-language/schema/raw/master/csl-citation.json"}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(Patel et al., 2018)</w:t>
      </w:r>
      <w:r w:rsidR="00221FC7">
        <w:rPr>
          <w:rFonts w:ascii="Arial" w:hAnsi="Arial" w:cs="Arial"/>
          <w:sz w:val="24"/>
          <w:szCs w:val="24"/>
        </w:rPr>
        <w:fldChar w:fldCharType="end"/>
      </w:r>
      <w:r w:rsidRPr="002139B8">
        <w:rPr>
          <w:rFonts w:ascii="Arial" w:hAnsi="Arial" w:cs="Arial"/>
          <w:sz w:val="24"/>
          <w:szCs w:val="24"/>
        </w:rPr>
        <w:t>.</w:t>
      </w:r>
    </w:p>
    <w:p w:rsidR="00AB34DE" w:rsidRPr="00612798" w:rsidRDefault="00AB34DE" w:rsidP="00DA69D2">
      <w:pPr>
        <w:pStyle w:val="Heading2"/>
      </w:pPr>
      <w:bookmarkStart w:id="104" w:name="_Toc218554240"/>
      <w:r w:rsidRPr="00612798">
        <w:lastRenderedPageBreak/>
        <w:t>Reco</w:t>
      </w:r>
      <w:r w:rsidR="005A6B63" w:rsidRPr="00612798">
        <w:t>mmendations for Future Research:</w:t>
      </w:r>
      <w:bookmarkEnd w:id="104"/>
    </w:p>
    <w:p w:rsidR="00AB34DE" w:rsidRPr="00DA69D2" w:rsidRDefault="00AB34DE" w:rsidP="00DA69D2">
      <w:pPr>
        <w:spacing w:line="360" w:lineRule="auto"/>
        <w:jc w:val="both"/>
        <w:rPr>
          <w:rFonts w:ascii="Arial" w:hAnsi="Arial" w:cs="Arial"/>
          <w:sz w:val="24"/>
          <w:szCs w:val="24"/>
        </w:rPr>
      </w:pPr>
      <w:r w:rsidRPr="00DA69D2">
        <w:rPr>
          <w:rFonts w:ascii="Arial" w:hAnsi="Arial" w:cs="Arial"/>
          <w:sz w:val="24"/>
          <w:szCs w:val="24"/>
        </w:rPr>
        <w:t>Future research should prioritise longitudinal study designs to better understand the long-term effectiveness and sustainability of community-based mental health interventions for adolescents</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{"citationID":"nAiXeRtp","properties":{"formattedCitation":"(Orton et al., 2019)","plainCitation":"(Orton et al., 2019)","noteIndex":0},"citationItems":[{"id":105,"uris":["http://zotero.org/users/local/68lBfxsN/items/T8P78HX3"],"itemData":{"id":105,"type":"article-journal","container-title":"BMC Public Health","page":"1134","title":"Critical appraisal of public health evidence","volume":"19","author":[{"family":"Orton","given":"L."},{"family":"Halliday","given":"E."},{"family":"Collins","given":"M."}],"issued":{"date-parts":[["2019"]]}}}],"schema":"https://github.com/citation-style-language/schema/raw/master/csl-citation.json"}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(Orton et al., 2019)</w:t>
      </w:r>
      <w:r w:rsidR="00221FC7">
        <w:rPr>
          <w:rFonts w:ascii="Arial" w:hAnsi="Arial" w:cs="Arial"/>
          <w:sz w:val="24"/>
          <w:szCs w:val="24"/>
        </w:rPr>
        <w:fldChar w:fldCharType="end"/>
      </w:r>
      <w:r w:rsidRPr="00DA69D2">
        <w:rPr>
          <w:rFonts w:ascii="Arial" w:hAnsi="Arial" w:cs="Arial"/>
          <w:sz w:val="24"/>
          <w:szCs w:val="24"/>
        </w:rPr>
        <w:t>. Many studies reviewed focused on short-term outcomes, limiting conclusions about enduring impact</w:t>
      </w:r>
      <w:r w:rsidR="00221FC7">
        <w:rPr>
          <w:rFonts w:ascii="Arial" w:hAnsi="Arial" w:cs="Arial"/>
          <w:sz w:val="24"/>
          <w:szCs w:val="24"/>
        </w:rPr>
        <w:fldChar w:fldCharType="begin"/>
      </w:r>
      <w:r w:rsidR="00221FC7">
        <w:rPr>
          <w:rFonts w:ascii="Arial" w:hAnsi="Arial" w:cs="Arial"/>
          <w:sz w:val="24"/>
          <w:szCs w:val="24"/>
        </w:rPr>
        <w:instrText xml:space="preserve"> ADDIN ZOTERO_ITEM CSL_CITATION {"citationID":"u6lImqPa","properties":{"formattedCitation":"(M. Marmot and Bell, 2019)","plainCitation":"(M. Marmot and Bell, 2019)","noteIndex":0},"citationItems":[{"id":103,"uris":["http://zotero.org/users/local/68lBfxsN/items/XFKS5U3R"],"itemData":{"id":103,"type":"article-journal","container-title":"World Psychiatry","issue":"3","page":"251–252","title":"Social determinants of mental health","volume":"18","author":[{"family":"Marmot","given":"M."},{"family":"Bell","given":"R."}],"issued":{"date-parts":[["2019"]]}}}],"schema":"https://github.com/citation-style-language/schema/raw/master/csl-citation.json"} </w:instrText>
      </w:r>
      <w:r w:rsidR="00221FC7">
        <w:rPr>
          <w:rFonts w:ascii="Arial" w:hAnsi="Arial" w:cs="Arial"/>
          <w:sz w:val="24"/>
          <w:szCs w:val="24"/>
        </w:rPr>
        <w:fldChar w:fldCharType="separate"/>
      </w:r>
      <w:r w:rsidR="00221FC7" w:rsidRPr="00221FC7">
        <w:rPr>
          <w:rFonts w:ascii="Arial" w:hAnsi="Arial" w:cs="Arial"/>
          <w:sz w:val="24"/>
        </w:rPr>
        <w:t>(M. Marmot and Bell, 2019)</w:t>
      </w:r>
      <w:r w:rsidR="00221FC7">
        <w:rPr>
          <w:rFonts w:ascii="Arial" w:hAnsi="Arial" w:cs="Arial"/>
          <w:sz w:val="24"/>
          <w:szCs w:val="24"/>
        </w:rPr>
        <w:fldChar w:fldCharType="end"/>
      </w:r>
      <w:r w:rsidRPr="00DA69D2">
        <w:rPr>
          <w:rFonts w:ascii="Arial" w:hAnsi="Arial" w:cs="Arial"/>
          <w:sz w:val="24"/>
          <w:szCs w:val="24"/>
        </w:rPr>
        <w:t>.</w:t>
      </w:r>
    </w:p>
    <w:p w:rsidR="00AB34DE" w:rsidRPr="00DA69D2" w:rsidRDefault="00AB34DE" w:rsidP="00DA69D2">
      <w:pPr>
        <w:spacing w:line="360" w:lineRule="auto"/>
        <w:jc w:val="both"/>
        <w:rPr>
          <w:rFonts w:ascii="Arial" w:hAnsi="Arial" w:cs="Arial"/>
          <w:sz w:val="24"/>
          <w:szCs w:val="24"/>
        </w:rPr>
      </w:pPr>
      <w:r w:rsidRPr="00DA69D2">
        <w:rPr>
          <w:rFonts w:ascii="Arial" w:hAnsi="Arial" w:cs="Arial"/>
          <w:sz w:val="24"/>
          <w:szCs w:val="24"/>
        </w:rPr>
        <w:t>There is also a need for greater consistency in outcome measurement, including the use of validated depression scales and standardised follow-up periods, to enable comparison across studies. Further research should explore mechanisms of change, such as the role of therapeutic relationships and engagement, to clarify how and why interventions are effective</w:t>
      </w:r>
      <w:r w:rsidR="005E13AD">
        <w:rPr>
          <w:rFonts w:ascii="Arial" w:hAnsi="Arial" w:cs="Arial"/>
          <w:sz w:val="24"/>
          <w:szCs w:val="24"/>
        </w:rPr>
        <w:fldChar w:fldCharType="begin"/>
      </w:r>
      <w:r w:rsidR="005E13AD">
        <w:rPr>
          <w:rFonts w:ascii="Arial" w:hAnsi="Arial" w:cs="Arial"/>
          <w:sz w:val="24"/>
          <w:szCs w:val="24"/>
        </w:rPr>
        <w:instrText xml:space="preserve"> ADDIN ZOTERO_ITEM CSL_CITATION {"citationID":"AhZXyhio","properties":{"formattedCitation":"(Higgins et al., 2022)","plainCitation":"(Higgins et al., 2022)","noteIndex":0},"citationItems":[{"id":48,"uris":["http://zotero.org/users/local/68lBfxsN/items/UCPNRESW"],"itemData":{"id":48,"type":"book","edition":"2","event-place":"Chichester","publisher":"Wiley","publisher-place":"Chichester","title":"Cochrane Handbook for Systematic Reviews of Interventions","author":[{"family":"Higgins","given":"Julian P.T."},{"family":"Thomas","given":"James"},{"family":"Chandler","given":"Jacqueline"}],"issued":{"date-parts":[["2022"]]}}}],"schema":"https://github.com/citation-style-language/schema/raw/master/csl-citation.json"} </w:instrText>
      </w:r>
      <w:r w:rsidR="005E13AD">
        <w:rPr>
          <w:rFonts w:ascii="Arial" w:hAnsi="Arial" w:cs="Arial"/>
          <w:sz w:val="24"/>
          <w:szCs w:val="24"/>
        </w:rPr>
        <w:fldChar w:fldCharType="separate"/>
      </w:r>
      <w:r w:rsidR="005E13AD" w:rsidRPr="005E13AD">
        <w:rPr>
          <w:rFonts w:ascii="Arial" w:hAnsi="Arial" w:cs="Arial"/>
          <w:sz w:val="24"/>
        </w:rPr>
        <w:t>(Higgins et al., 2022)</w:t>
      </w:r>
      <w:r w:rsidR="005E13AD">
        <w:rPr>
          <w:rFonts w:ascii="Arial" w:hAnsi="Arial" w:cs="Arial"/>
          <w:sz w:val="24"/>
          <w:szCs w:val="24"/>
        </w:rPr>
        <w:fldChar w:fldCharType="end"/>
      </w:r>
      <w:r w:rsidRPr="00DA69D2">
        <w:rPr>
          <w:rFonts w:ascii="Arial" w:hAnsi="Arial" w:cs="Arial"/>
          <w:sz w:val="24"/>
          <w:szCs w:val="24"/>
        </w:rPr>
        <w:t>.</w:t>
      </w:r>
    </w:p>
    <w:p w:rsidR="00AB34DE" w:rsidRDefault="00AB34DE" w:rsidP="00DA69D2">
      <w:pPr>
        <w:spacing w:line="360" w:lineRule="auto"/>
        <w:jc w:val="both"/>
        <w:rPr>
          <w:rFonts w:ascii="Arial" w:hAnsi="Arial" w:cs="Arial"/>
          <w:sz w:val="24"/>
          <w:szCs w:val="24"/>
        </w:rPr>
      </w:pPr>
      <w:r w:rsidRPr="00DA69D2">
        <w:rPr>
          <w:rFonts w:ascii="Arial" w:hAnsi="Arial" w:cs="Arial"/>
          <w:sz w:val="24"/>
          <w:szCs w:val="24"/>
        </w:rPr>
        <w:t>Importantly, future studies should address gaps relating to inequality and diversity, including the experiences of adolescents from ethnic minority backgrounds and those facing socio-economic disadvantage. Greater use of co-produced and mixed-methods research designs may help ensure that interventions are culturally relevant and acceptable. Strengthening the evidence base in these areas would support more equitable and effective community</w:t>
      </w:r>
      <w:r w:rsidR="00DA69D2">
        <w:rPr>
          <w:rFonts w:ascii="Arial" w:hAnsi="Arial" w:cs="Arial"/>
          <w:sz w:val="24"/>
          <w:szCs w:val="24"/>
        </w:rPr>
        <w:t>-based mental health provision</w:t>
      </w:r>
      <w:r w:rsidR="005E13AD">
        <w:rPr>
          <w:rFonts w:ascii="Arial" w:hAnsi="Arial" w:cs="Arial"/>
          <w:sz w:val="24"/>
          <w:szCs w:val="24"/>
        </w:rPr>
        <w:fldChar w:fldCharType="begin"/>
      </w:r>
      <w:r w:rsidR="005E13AD">
        <w:rPr>
          <w:rFonts w:ascii="Arial" w:hAnsi="Arial" w:cs="Arial"/>
          <w:sz w:val="24"/>
          <w:szCs w:val="24"/>
        </w:rPr>
        <w:instrText xml:space="preserve"> ADDIN ZOTERO_ITEM CSL_CITATION {"citationID":"wnGxcSBh","properties":{"formattedCitation":"(Nazroo et al., 2020; Wallerstein, 2020)","plainCitation":"(Nazroo et al., 2020; Wallerstein, 2020)","noteIndex":0},"citationItems":[{"id":64,"uris":["http://zotero.org/users/local/68lBfxsN/items/VKVCHSPD"],"itemData":{"id":64,"type":"article-journal","container-title":"BMJ","page":"m121","title":"Structural racism and mental health","volume":"368","author":[{"family":"Nazroo","given":"James"},{"family":"Bhui","given":"Kamaldeep"},{"family":"Rhodes","given":"James"}],"issued":{"date-parts":[["2020"]]}}},{"id":80,"uris":["http://zotero.org/users/local/68lBfxsN/items/46N7BCW9"],"itemData":{"id":80,"type":"book","event-place":"San Francisco","publisher":"Jossey-Bass","publisher-place":"San Francisco","title":"Community-Based Participatory Research for Health","author":[{"family":"Wallerstein","given":"Nina"}],"issued":{"date-parts":[["2020"]]}}}],"schema":"https://github.com/citation-style-language/schema/raw/master/csl-citation.json"} </w:instrText>
      </w:r>
      <w:r w:rsidR="005E13AD">
        <w:rPr>
          <w:rFonts w:ascii="Arial" w:hAnsi="Arial" w:cs="Arial"/>
          <w:sz w:val="24"/>
          <w:szCs w:val="24"/>
        </w:rPr>
        <w:fldChar w:fldCharType="separate"/>
      </w:r>
      <w:r w:rsidR="005E13AD" w:rsidRPr="005E13AD">
        <w:rPr>
          <w:rFonts w:ascii="Arial" w:hAnsi="Arial" w:cs="Arial"/>
          <w:sz w:val="24"/>
        </w:rPr>
        <w:t>(Nazroo et al., 2020; Wallerstein, 2020)</w:t>
      </w:r>
      <w:r w:rsidR="005E13AD">
        <w:rPr>
          <w:rFonts w:ascii="Arial" w:hAnsi="Arial" w:cs="Arial"/>
          <w:sz w:val="24"/>
          <w:szCs w:val="24"/>
        </w:rPr>
        <w:fldChar w:fldCharType="end"/>
      </w:r>
      <w:r w:rsidR="00DA69D2">
        <w:rPr>
          <w:rFonts w:ascii="Arial" w:hAnsi="Arial" w:cs="Arial"/>
          <w:sz w:val="24"/>
          <w:szCs w:val="24"/>
        </w:rPr>
        <w:t>.</w:t>
      </w:r>
    </w:p>
    <w:p w:rsidR="00517AB1" w:rsidRDefault="00517AB1" w:rsidP="00DA69D2">
      <w:pPr>
        <w:spacing w:line="360" w:lineRule="auto"/>
        <w:jc w:val="both"/>
        <w:rPr>
          <w:rFonts w:ascii="Arial" w:hAnsi="Arial" w:cs="Arial"/>
          <w:sz w:val="24"/>
          <w:szCs w:val="24"/>
        </w:rPr>
      </w:pPr>
    </w:p>
    <w:p w:rsidR="00517AB1" w:rsidRPr="00517AB1" w:rsidRDefault="00517AB1" w:rsidP="00517AB1">
      <w:pPr>
        <w:pStyle w:val="Heading2"/>
      </w:pPr>
      <w:bookmarkStart w:id="105" w:name="_Toc218554241"/>
      <w:r w:rsidRPr="00517AB1">
        <w:t>Strengths and Limitations of the Study</w:t>
      </w:r>
      <w:bookmarkEnd w:id="105"/>
    </w:p>
    <w:p w:rsidR="00517AB1" w:rsidRPr="00517AB1" w:rsidRDefault="00517AB1" w:rsidP="00517AB1">
      <w:pPr>
        <w:spacing w:line="360" w:lineRule="auto"/>
        <w:jc w:val="both"/>
        <w:rPr>
          <w:rFonts w:ascii="Arial" w:hAnsi="Arial" w:cs="Arial"/>
          <w:sz w:val="24"/>
          <w:szCs w:val="24"/>
        </w:rPr>
      </w:pPr>
      <w:r w:rsidRPr="00517AB1">
        <w:rPr>
          <w:rFonts w:ascii="Arial" w:hAnsi="Arial" w:cs="Arial"/>
          <w:sz w:val="24"/>
          <w:szCs w:val="24"/>
        </w:rPr>
        <w:t>A key strength of this study lies in its systematic and transparent methodology, which enabled comprehensive synthesis of a diverse body of UK-based evidence. The inclusion of qualitative, quantitative, and mixed-methods studies provided a nuanced understanding of both effectiveness and implementation</w:t>
      </w:r>
      <w:r w:rsidR="005E13AD">
        <w:rPr>
          <w:rFonts w:ascii="Arial" w:hAnsi="Arial" w:cs="Arial"/>
          <w:sz w:val="24"/>
          <w:szCs w:val="24"/>
        </w:rPr>
        <w:fldChar w:fldCharType="begin"/>
      </w:r>
      <w:r w:rsidR="005E13AD">
        <w:rPr>
          <w:rFonts w:ascii="Arial" w:hAnsi="Arial" w:cs="Arial"/>
          <w:sz w:val="24"/>
          <w:szCs w:val="24"/>
        </w:rPr>
        <w:instrText xml:space="preserve"> ADDIN ZOTERO_ITEM CSL_CITATION {"citationID":"Wp8D3GOp","properties":{"formattedCitation":"(Hong et al., 2018)","plainCitation":"(Hong et al., 2018)","noteIndex":0},"citationItems":[{"id":50,"uris":["http://zotero.org/users/local/68lBfxsN/items/HPPBXMGC"],"itemData":{"id":50,"type":"article-journal","container-title":"Education for Information","issue":"4","page":"285–291","title":"Mixed Methods Appraisal Tool","volume":"34","author":[{"family":"Hong","given":"Q.N."},{"family":"Pluye","given":"Pierre"},{"family":"Fabregues","given":"Sergi"}],"issued":{"date-parts":[["2018"]]}}}],"schema":"https://github.com/citation-style-language/schema/raw/master/csl-citation.json"} </w:instrText>
      </w:r>
      <w:r w:rsidR="005E13AD">
        <w:rPr>
          <w:rFonts w:ascii="Arial" w:hAnsi="Arial" w:cs="Arial"/>
          <w:sz w:val="24"/>
          <w:szCs w:val="24"/>
        </w:rPr>
        <w:fldChar w:fldCharType="separate"/>
      </w:r>
      <w:r w:rsidR="005E13AD" w:rsidRPr="005E13AD">
        <w:rPr>
          <w:rFonts w:ascii="Arial" w:hAnsi="Arial" w:cs="Arial"/>
          <w:sz w:val="24"/>
        </w:rPr>
        <w:t>(Hong et al., 2018)</w:t>
      </w:r>
      <w:r w:rsidR="005E13AD">
        <w:rPr>
          <w:rFonts w:ascii="Arial" w:hAnsi="Arial" w:cs="Arial"/>
          <w:sz w:val="24"/>
          <w:szCs w:val="24"/>
        </w:rPr>
        <w:fldChar w:fldCharType="end"/>
      </w:r>
      <w:r w:rsidRPr="00517AB1">
        <w:rPr>
          <w:rFonts w:ascii="Arial" w:hAnsi="Arial" w:cs="Arial"/>
          <w:sz w:val="24"/>
          <w:szCs w:val="24"/>
        </w:rPr>
        <w:t>.</w:t>
      </w:r>
    </w:p>
    <w:p w:rsidR="00517AB1" w:rsidRPr="00517AB1" w:rsidRDefault="00517AB1" w:rsidP="00517AB1">
      <w:pPr>
        <w:spacing w:line="360" w:lineRule="auto"/>
        <w:jc w:val="both"/>
        <w:rPr>
          <w:rFonts w:ascii="Arial" w:hAnsi="Arial" w:cs="Arial"/>
          <w:sz w:val="24"/>
          <w:szCs w:val="24"/>
        </w:rPr>
      </w:pPr>
      <w:r w:rsidRPr="00517AB1">
        <w:rPr>
          <w:rFonts w:ascii="Arial" w:hAnsi="Arial" w:cs="Arial"/>
          <w:sz w:val="24"/>
          <w:szCs w:val="24"/>
        </w:rPr>
        <w:t>However, limitations must be acknowledged. The review was restricted to UK studies and English-language publications, which may limit generalisability. Additionally, heterogeneity across interventions and outcome measures constrained comparability and synthesis (Higgins et al., 2022). These limitations should be considered when interpreting the findings.</w:t>
      </w:r>
    </w:p>
    <w:p w:rsidR="00DA69D2" w:rsidRPr="00DA69D2" w:rsidRDefault="00DA69D2" w:rsidP="00DA69D2">
      <w:pPr>
        <w:spacing w:line="360" w:lineRule="auto"/>
        <w:jc w:val="both"/>
        <w:rPr>
          <w:rFonts w:ascii="Arial" w:hAnsi="Arial" w:cs="Arial"/>
          <w:sz w:val="24"/>
          <w:szCs w:val="24"/>
        </w:rPr>
      </w:pPr>
    </w:p>
    <w:p w:rsidR="00AB34DE" w:rsidRPr="00612798" w:rsidRDefault="00AB34DE" w:rsidP="00DA69D2">
      <w:pPr>
        <w:pStyle w:val="Heading2"/>
      </w:pPr>
      <w:r w:rsidRPr="00612798">
        <w:t xml:space="preserve"> </w:t>
      </w:r>
      <w:bookmarkStart w:id="106" w:name="_Toc218554242"/>
      <w:r w:rsidRPr="00612798">
        <w:t>Conclusion</w:t>
      </w:r>
      <w:bookmarkEnd w:id="106"/>
    </w:p>
    <w:p w:rsidR="00AB34DE" w:rsidRPr="00DA69D2" w:rsidRDefault="00AB34DE" w:rsidP="00DA69D2">
      <w:pPr>
        <w:spacing w:line="360" w:lineRule="auto"/>
        <w:jc w:val="both"/>
        <w:rPr>
          <w:rFonts w:ascii="Arial" w:hAnsi="Arial" w:cs="Arial"/>
          <w:sz w:val="24"/>
          <w:szCs w:val="24"/>
        </w:rPr>
      </w:pPr>
      <w:r w:rsidRPr="00DA69D2">
        <w:rPr>
          <w:rFonts w:ascii="Arial" w:hAnsi="Arial" w:cs="Arial"/>
          <w:sz w:val="24"/>
          <w:szCs w:val="24"/>
        </w:rPr>
        <w:t>This study examined the effectiveness of community-based mental health interventions in reducing depression among adolescents in the UK through a systematic literature review. The research was guided by the question: To what extent are community-based mental health interventions effective in mitigating depression among adolescents in the UK?</w:t>
      </w:r>
    </w:p>
    <w:p w:rsidR="00AB34DE" w:rsidRPr="00DA69D2" w:rsidRDefault="00AB34DE" w:rsidP="00DA69D2">
      <w:pPr>
        <w:spacing w:line="360" w:lineRule="auto"/>
        <w:jc w:val="both"/>
        <w:rPr>
          <w:rFonts w:ascii="Arial" w:hAnsi="Arial" w:cs="Arial"/>
          <w:sz w:val="24"/>
          <w:szCs w:val="24"/>
        </w:rPr>
      </w:pPr>
      <w:r w:rsidRPr="00DA69D2">
        <w:rPr>
          <w:rFonts w:ascii="Arial" w:hAnsi="Arial" w:cs="Arial"/>
          <w:sz w:val="24"/>
          <w:szCs w:val="24"/>
        </w:rPr>
        <w:t>The review found that community-based interventions, including school-based programmes, counselling services, voluntary sector initiatives, and digital platforms, can improve access to mental health support and lead to modest reductions in depressive symptoms, particularly for adolescents experiencing mild to moderate depression. These findings suggest that community-based approaches represent a valuable component of the mental health care landscape, particularly in addressing gaps in access to specialist services.</w:t>
      </w:r>
    </w:p>
    <w:p w:rsidR="00AB34DE" w:rsidRPr="00DA69D2" w:rsidRDefault="00AB34DE" w:rsidP="00DA69D2">
      <w:pPr>
        <w:spacing w:line="360" w:lineRule="auto"/>
        <w:jc w:val="both"/>
        <w:rPr>
          <w:rFonts w:ascii="Arial" w:hAnsi="Arial" w:cs="Arial"/>
          <w:sz w:val="24"/>
          <w:szCs w:val="24"/>
        </w:rPr>
      </w:pPr>
      <w:r w:rsidRPr="00DA69D2">
        <w:rPr>
          <w:rFonts w:ascii="Arial" w:hAnsi="Arial" w:cs="Arial"/>
          <w:sz w:val="24"/>
          <w:szCs w:val="24"/>
        </w:rPr>
        <w:t>However, the evidence also indicates that effectiveness is often short-term and highly dependent on engagement, implementation quality, and contextual factors. Interventions that were adolescent-centred, flexible, and delivered within supportive environments demonstrated greater acceptability and engagement</w:t>
      </w:r>
      <w:r w:rsidR="005E13AD">
        <w:rPr>
          <w:rFonts w:ascii="Arial" w:hAnsi="Arial" w:cs="Arial"/>
          <w:sz w:val="24"/>
          <w:szCs w:val="24"/>
        </w:rPr>
        <w:fldChar w:fldCharType="begin"/>
      </w:r>
      <w:r w:rsidR="005E13AD">
        <w:rPr>
          <w:rFonts w:ascii="Arial" w:hAnsi="Arial" w:cs="Arial"/>
          <w:sz w:val="24"/>
          <w:szCs w:val="24"/>
        </w:rPr>
        <w:instrText xml:space="preserve"> ADDIN ZOTERO_ITEM CSL_CITATION {"citationID":"5ucRbNN0","properties":{"formattedCitation":"(Fazel et al., 2014)","plainCitation":"(Fazel et al., 2014)","noteIndex":0},"citationItems":[{"id":36,"uris":["http://zotero.org/users/local/68lBfxsN/items/P99FSARC"],"itemData":{"id":36,"type":"article-journal","container-title":"The Lancet Psychiatry","issue":"5","page":"377–387","title":"Mental health interventions in schools","volume":"1","author":[{"family":"Fazel","given":"Mina"},{"family":"Hoagwood","given":"Kimberly"},{"family":"Stephan","given":"Sharon"},{"family":"Ford","given":"Tamsin"}],"issued":{"date-parts":[["2014"]]}}}],"schema":"https://github.com/citation-style-language/schema/raw/master/csl-citation.json"} </w:instrText>
      </w:r>
      <w:r w:rsidR="005E13AD">
        <w:rPr>
          <w:rFonts w:ascii="Arial" w:hAnsi="Arial" w:cs="Arial"/>
          <w:sz w:val="24"/>
          <w:szCs w:val="24"/>
        </w:rPr>
        <w:fldChar w:fldCharType="separate"/>
      </w:r>
      <w:r w:rsidR="005E13AD" w:rsidRPr="005E13AD">
        <w:rPr>
          <w:rFonts w:ascii="Arial" w:hAnsi="Arial" w:cs="Arial"/>
          <w:sz w:val="24"/>
        </w:rPr>
        <w:t>(Fazel et al., 2014)</w:t>
      </w:r>
      <w:r w:rsidR="005E13AD">
        <w:rPr>
          <w:rFonts w:ascii="Arial" w:hAnsi="Arial" w:cs="Arial"/>
          <w:sz w:val="24"/>
          <w:szCs w:val="24"/>
        </w:rPr>
        <w:fldChar w:fldCharType="end"/>
      </w:r>
      <w:r w:rsidRPr="00DA69D2">
        <w:rPr>
          <w:rFonts w:ascii="Arial" w:hAnsi="Arial" w:cs="Arial"/>
          <w:sz w:val="24"/>
          <w:szCs w:val="24"/>
        </w:rPr>
        <w:t>. In contrast, interventions that lacked sufficient resources or integration within wider systems of care showed more limited impact. The review also highlighted inequalities in engagement and outcomes, suggesting that community-based interventions alone cannot fully address the broader social determinants of adolescent depression.</w:t>
      </w:r>
    </w:p>
    <w:p w:rsidR="00AB34DE" w:rsidRPr="00DA69D2" w:rsidRDefault="00AB34DE" w:rsidP="00DA69D2">
      <w:pPr>
        <w:spacing w:line="360" w:lineRule="auto"/>
        <w:jc w:val="both"/>
        <w:rPr>
          <w:rFonts w:ascii="Arial" w:hAnsi="Arial" w:cs="Arial"/>
          <w:sz w:val="24"/>
          <w:szCs w:val="24"/>
        </w:rPr>
      </w:pPr>
      <w:r w:rsidRPr="00DA69D2">
        <w:rPr>
          <w:rFonts w:ascii="Arial" w:hAnsi="Arial" w:cs="Arial"/>
          <w:sz w:val="24"/>
          <w:szCs w:val="24"/>
        </w:rPr>
        <w:t>The significance of these findings lies in their contribution to understanding both the potential and the limitations of community-based mental health interventions. While such interventions can play an important role in early intervention and prevention, they should not be viewed as a standalone solution. Instead, they are most effective when integrated within coordinated systems of care that address individual, relational, and structural influences on adolescent mental health.</w:t>
      </w:r>
    </w:p>
    <w:p w:rsidR="00B814DC" w:rsidRPr="00DA69D2" w:rsidRDefault="00AB34DE" w:rsidP="00DA69D2">
      <w:pPr>
        <w:spacing w:line="360" w:lineRule="auto"/>
        <w:jc w:val="both"/>
        <w:rPr>
          <w:rFonts w:ascii="Arial" w:hAnsi="Arial" w:cs="Arial"/>
          <w:sz w:val="24"/>
          <w:szCs w:val="24"/>
        </w:rPr>
      </w:pPr>
      <w:r w:rsidRPr="00DA69D2">
        <w:rPr>
          <w:rFonts w:ascii="Arial" w:hAnsi="Arial" w:cs="Arial"/>
          <w:sz w:val="24"/>
          <w:szCs w:val="24"/>
        </w:rPr>
        <w:lastRenderedPageBreak/>
        <w:t>In conclusion, this dissertation demonstrates that community-based mental health interventions have an important but bounded role in reducing adolescent depression in the UK. Strengthening implementation, addressing inequalities, and improving the evidence base through robust research are essential to maximising their impact. Together, these insights provide a foundation for informed policy development, service improvement, and future research aimed at supporting adolescent mental well-being</w:t>
      </w:r>
      <w:r w:rsidR="005E13AD">
        <w:rPr>
          <w:rFonts w:ascii="Arial" w:hAnsi="Arial" w:cs="Arial"/>
          <w:sz w:val="24"/>
          <w:szCs w:val="24"/>
        </w:rPr>
        <w:fldChar w:fldCharType="begin"/>
      </w:r>
      <w:r w:rsidR="005E13AD">
        <w:rPr>
          <w:rFonts w:ascii="Arial" w:hAnsi="Arial" w:cs="Arial"/>
          <w:sz w:val="24"/>
          <w:szCs w:val="24"/>
        </w:rPr>
        <w:instrText xml:space="preserve"> ADDIN ZOTERO_ITEM CSL_CITATION {"citationID":"ROEUE3Fc","properties":{"formattedCitation":"(M. Marmot and Bell, 2019)","plainCitation":"(M. Marmot and Bell, 2019)","noteIndex":0},"citationItems":[{"id":103,"uris":["http://zotero.org/users/local/68lBfxsN/items/XFKS5U3R"],"itemData":{"id":103,"type":"article-journal","container-title":"World Psychiatry","issue":"3","page":"251–252","title":"Social determinants of mental health","volume":"18","author":[{"family":"Marmot","given":"M."},{"family":"Bell","given":"R."}],"issued":{"date-parts":[["2019"]]}}}],"schema":"https://github.com/citation-style-language/schema/raw/master/csl-citation.json"} </w:instrText>
      </w:r>
      <w:r w:rsidR="005E13AD">
        <w:rPr>
          <w:rFonts w:ascii="Arial" w:hAnsi="Arial" w:cs="Arial"/>
          <w:sz w:val="24"/>
          <w:szCs w:val="24"/>
        </w:rPr>
        <w:fldChar w:fldCharType="separate"/>
      </w:r>
      <w:r w:rsidR="005E13AD" w:rsidRPr="005E13AD">
        <w:rPr>
          <w:rFonts w:ascii="Arial" w:hAnsi="Arial" w:cs="Arial"/>
          <w:sz w:val="24"/>
        </w:rPr>
        <w:t>(M. Marmot and Bell, 2019)</w:t>
      </w:r>
      <w:r w:rsidR="005E13AD">
        <w:rPr>
          <w:rFonts w:ascii="Arial" w:hAnsi="Arial" w:cs="Arial"/>
          <w:sz w:val="24"/>
          <w:szCs w:val="24"/>
        </w:rPr>
        <w:fldChar w:fldCharType="end"/>
      </w:r>
      <w:r w:rsidR="00B814DC" w:rsidRPr="00DA69D2">
        <w:rPr>
          <w:rFonts w:ascii="Arial" w:hAnsi="Arial" w:cs="Arial"/>
          <w:sz w:val="24"/>
          <w:szCs w:val="24"/>
        </w:rPr>
        <w:t>.</w:t>
      </w:r>
    </w:p>
    <w:p w:rsidR="00B814DC" w:rsidRPr="00612798" w:rsidRDefault="00B814DC" w:rsidP="00DA69D2">
      <w:pPr>
        <w:pStyle w:val="Heading2"/>
      </w:pPr>
      <w:bookmarkStart w:id="107" w:name="_Toc218554243"/>
      <w:r w:rsidRPr="00612798">
        <w:t>Final Concluding Statement</w:t>
      </w:r>
      <w:bookmarkEnd w:id="107"/>
    </w:p>
    <w:p w:rsidR="00AB34DE" w:rsidRDefault="00B814DC" w:rsidP="00DA69D2">
      <w:pPr>
        <w:spacing w:line="360" w:lineRule="auto"/>
        <w:jc w:val="both"/>
        <w:rPr>
          <w:rFonts w:ascii="Arial" w:hAnsi="Arial" w:cs="Arial"/>
          <w:sz w:val="24"/>
          <w:szCs w:val="24"/>
        </w:rPr>
      </w:pPr>
      <w:r w:rsidRPr="00DA69D2">
        <w:rPr>
          <w:rFonts w:ascii="Arial" w:hAnsi="Arial" w:cs="Arial"/>
          <w:sz w:val="24"/>
          <w:szCs w:val="24"/>
        </w:rPr>
        <w:t>Overall, this dissertation demonstrates that community-based mental health interventions have meaningful potential to reduce depressive symptoms among UK adolescents, particularly when targeted, well-implemented, and embedded within coordinated systems of care</w:t>
      </w:r>
      <w:r w:rsidR="005E13AD">
        <w:rPr>
          <w:rFonts w:ascii="Arial" w:hAnsi="Arial" w:cs="Arial"/>
          <w:sz w:val="24"/>
          <w:szCs w:val="24"/>
        </w:rPr>
        <w:fldChar w:fldCharType="begin"/>
      </w:r>
      <w:r w:rsidR="005E13AD">
        <w:rPr>
          <w:rFonts w:ascii="Arial" w:hAnsi="Arial" w:cs="Arial"/>
          <w:sz w:val="24"/>
          <w:szCs w:val="24"/>
        </w:rPr>
        <w:instrText xml:space="preserve"> ADDIN ZOTERO_ITEM CSL_CITATION {"citationID":"1WxZMx6o","properties":{"formattedCitation":"(Patel et al., 2018; Rutter and Savona, 2017)","plainCitation":"(Patel et al., 2018; Rutter and Savona, 2017)","noteIndex":0},"citationItems":[{"id":69,"uris":["http://zotero.org/users/local/68lBfxsN/items/3ZRYXQ2Z"],"itemData":{"id":69,"type":"article-journal","container-title":"The Lancet","issue":"10157","page":"1553–1598","title":"Global mental health","volume":"392","author":[{"family":"Patel","given":"Vikram"},{"family":"Saxena","given":"Shekhar"},{"family":"Lund","given":"Crick"}],"issued":{"date-parts":[["2018"]]}}},{"id":109,"uris":["http://zotero.org/users/local/68lBfxsN/items/3NNERZVD"],"itemData":{"id":109,"type":"article-journal","container-title":"BMJ","page":"j2999","title":"The need for a systems approach","volume":"358","author":[{"family":"Rutter","given":"H."},{"family":"Savona","given":"N."}],"issued":{"date-parts":[["2017"]]}}}],"schema":"https://github.com/citation-style-language/schema/raw/master/csl-citation.json"} </w:instrText>
      </w:r>
      <w:r w:rsidR="005E13AD">
        <w:rPr>
          <w:rFonts w:ascii="Arial" w:hAnsi="Arial" w:cs="Arial"/>
          <w:sz w:val="24"/>
          <w:szCs w:val="24"/>
        </w:rPr>
        <w:fldChar w:fldCharType="separate"/>
      </w:r>
      <w:r w:rsidR="005E13AD" w:rsidRPr="005E13AD">
        <w:rPr>
          <w:rFonts w:ascii="Arial" w:hAnsi="Arial" w:cs="Arial"/>
          <w:sz w:val="24"/>
        </w:rPr>
        <w:t>(Patel et al., 2018; Rutter and Savona, 2017)</w:t>
      </w:r>
      <w:r w:rsidR="005E13AD">
        <w:rPr>
          <w:rFonts w:ascii="Arial" w:hAnsi="Arial" w:cs="Arial"/>
          <w:sz w:val="24"/>
          <w:szCs w:val="24"/>
        </w:rPr>
        <w:fldChar w:fldCharType="end"/>
      </w:r>
      <w:r w:rsidRPr="00DA69D2">
        <w:rPr>
          <w:rFonts w:ascii="Arial" w:hAnsi="Arial" w:cs="Arial"/>
          <w:sz w:val="24"/>
          <w:szCs w:val="24"/>
        </w:rPr>
        <w:t>. Their value lies not only in symptom change but in improving access, reducing stigma, and enabling earlier engagement. Yet their impact is bounded by implementation quality, sustainability, and structural inequalities that shape adolescents’ lives. Strengthening integration across schools, community services, and specialist pathways, while improving long-term evaluation and equity-focused design, offers the strongest route to maximising the contribution of community-based intervention to adolesc</w:t>
      </w:r>
      <w:r w:rsidR="00DA69D2">
        <w:rPr>
          <w:rFonts w:ascii="Arial" w:hAnsi="Arial" w:cs="Arial"/>
          <w:sz w:val="24"/>
          <w:szCs w:val="24"/>
        </w:rPr>
        <w:t>ent mental wellbeing in the UK</w:t>
      </w:r>
      <w:r w:rsidR="005E13AD">
        <w:rPr>
          <w:rFonts w:ascii="Arial" w:hAnsi="Arial" w:cs="Arial"/>
          <w:sz w:val="24"/>
          <w:szCs w:val="24"/>
        </w:rPr>
        <w:fldChar w:fldCharType="begin"/>
      </w:r>
      <w:r w:rsidR="005E13AD">
        <w:rPr>
          <w:rFonts w:ascii="Arial" w:hAnsi="Arial" w:cs="Arial"/>
          <w:sz w:val="24"/>
          <w:szCs w:val="24"/>
        </w:rPr>
        <w:instrText xml:space="preserve"> ADDIN ZOTERO_ITEM CSL_CITATION {"citationID":"Q1Coqsnh","properties":{"formattedCitation":"(M. Marmot and Bell, 2019)","plainCitation":"(M. Marmot and Bell, 2019)","noteIndex":0},"citationItems":[{"id":103,"uris":["http://zotero.org/users/local/68lBfxsN/items/XFKS5U3R"],"itemData":{"id":103,"type":"article-journal","container-title":"World Psychiatry","issue":"3","page":"251–252","title":"Social determinants of mental health","volume":"18","author":[{"family":"Marmot","given":"M."},{"family":"Bell","given":"R."}],"issued":{"date-parts":[["2019"]]}}}],"schema":"https://github.com/citation-style-language/schema/raw/master/csl-citation.json"} </w:instrText>
      </w:r>
      <w:r w:rsidR="005E13AD">
        <w:rPr>
          <w:rFonts w:ascii="Arial" w:hAnsi="Arial" w:cs="Arial"/>
          <w:sz w:val="24"/>
          <w:szCs w:val="24"/>
        </w:rPr>
        <w:fldChar w:fldCharType="separate"/>
      </w:r>
      <w:r w:rsidR="005E13AD" w:rsidRPr="005E13AD">
        <w:rPr>
          <w:rFonts w:ascii="Arial" w:hAnsi="Arial" w:cs="Arial"/>
          <w:sz w:val="24"/>
        </w:rPr>
        <w:t>(M. Marmot and Bell, 2019)</w:t>
      </w:r>
      <w:r w:rsidR="005E13AD">
        <w:rPr>
          <w:rFonts w:ascii="Arial" w:hAnsi="Arial" w:cs="Arial"/>
          <w:sz w:val="24"/>
          <w:szCs w:val="24"/>
        </w:rPr>
        <w:fldChar w:fldCharType="end"/>
      </w:r>
      <w:r w:rsidR="00DA69D2">
        <w:rPr>
          <w:rFonts w:ascii="Arial" w:hAnsi="Arial" w:cs="Arial"/>
          <w:sz w:val="24"/>
          <w:szCs w:val="24"/>
        </w:rPr>
        <w:t>.</w:t>
      </w:r>
    </w:p>
    <w:p w:rsidR="007F4922" w:rsidRDefault="007F4922">
      <w:pPr>
        <w:rPr>
          <w:rFonts w:ascii="Arial" w:hAnsi="Arial" w:cs="Arial"/>
          <w:sz w:val="24"/>
          <w:szCs w:val="24"/>
        </w:rPr>
      </w:pPr>
      <w:r>
        <w:rPr>
          <w:rFonts w:ascii="Arial" w:hAnsi="Arial" w:cs="Arial"/>
          <w:sz w:val="24"/>
          <w:szCs w:val="24"/>
        </w:rPr>
        <w:br w:type="page"/>
      </w:r>
    </w:p>
    <w:p w:rsidR="007F4922" w:rsidRPr="007F4922" w:rsidRDefault="007F4922" w:rsidP="007F4922">
      <w:pPr>
        <w:pStyle w:val="Heading1"/>
        <w:rPr>
          <w:caps/>
        </w:rPr>
      </w:pPr>
      <w:bookmarkStart w:id="108" w:name="_Toc218554244"/>
      <w:r w:rsidRPr="007F4922">
        <w:rPr>
          <w:caps/>
        </w:rPr>
        <w:lastRenderedPageBreak/>
        <w:t>references</w:t>
      </w:r>
      <w:bookmarkEnd w:id="108"/>
    </w:p>
    <w:p w:rsidR="007F4922" w:rsidRPr="007F4922" w:rsidRDefault="007F4922" w:rsidP="007F4922">
      <w:pPr>
        <w:pStyle w:val="Bibliography"/>
        <w:rPr>
          <w:rFonts w:ascii="Arial" w:hAnsi="Arial" w:cs="Arial"/>
          <w:sz w:val="24"/>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Pr="007F4922">
        <w:rPr>
          <w:rFonts w:ascii="Arial" w:hAnsi="Arial" w:cs="Arial"/>
          <w:sz w:val="24"/>
        </w:rPr>
        <w:t>Ames, H., Glenton, C., Lewin, S., 2019. Purposive sampling in qualitative evidence synthesis. Qual. Res. 19, 177–194.</w:t>
      </w:r>
    </w:p>
    <w:p w:rsidR="007F4922" w:rsidRPr="007F4922" w:rsidRDefault="007F4922" w:rsidP="007F4922">
      <w:pPr>
        <w:pStyle w:val="Bibliography"/>
        <w:rPr>
          <w:rFonts w:ascii="Arial" w:hAnsi="Arial" w:cs="Arial"/>
          <w:sz w:val="24"/>
        </w:rPr>
      </w:pPr>
      <w:r w:rsidRPr="007F4922">
        <w:rPr>
          <w:rFonts w:ascii="Arial" w:hAnsi="Arial" w:cs="Arial"/>
          <w:sz w:val="24"/>
        </w:rPr>
        <w:t>Aromataris, E., Munn, Z., 2020. JBI Manual for Evidence Synthesis. Joanna Briggs Institute, Adelaide.</w:t>
      </w:r>
    </w:p>
    <w:p w:rsidR="007F4922" w:rsidRPr="007F4922" w:rsidRDefault="007F4922" w:rsidP="007F4922">
      <w:pPr>
        <w:pStyle w:val="Bibliography"/>
        <w:rPr>
          <w:rFonts w:ascii="Arial" w:hAnsi="Arial" w:cs="Arial"/>
          <w:sz w:val="24"/>
        </w:rPr>
      </w:pPr>
      <w:r w:rsidRPr="007F4922">
        <w:rPr>
          <w:rFonts w:ascii="Arial" w:hAnsi="Arial" w:cs="Arial"/>
          <w:sz w:val="24"/>
        </w:rPr>
        <w:t>Aveyard, H., 2019. Doing a Literature Review in Health and Social Care, 4th ed. Open University Press, Maidenhead.</w:t>
      </w:r>
    </w:p>
    <w:p w:rsidR="007F4922" w:rsidRPr="007F4922" w:rsidRDefault="007F4922" w:rsidP="007F4922">
      <w:pPr>
        <w:pStyle w:val="Bibliography"/>
        <w:rPr>
          <w:rFonts w:ascii="Arial" w:hAnsi="Arial" w:cs="Arial"/>
          <w:sz w:val="24"/>
        </w:rPr>
      </w:pPr>
      <w:r w:rsidRPr="007F4922">
        <w:rPr>
          <w:rFonts w:ascii="Arial" w:hAnsi="Arial" w:cs="Arial"/>
          <w:sz w:val="24"/>
        </w:rPr>
        <w:t>Baginsky, M., 2010. Safeguarding Children and Schools. Jessica Kingsley, London.</w:t>
      </w:r>
    </w:p>
    <w:p w:rsidR="007F4922" w:rsidRPr="007F4922" w:rsidRDefault="007F4922" w:rsidP="007F4922">
      <w:pPr>
        <w:pStyle w:val="Bibliography"/>
        <w:rPr>
          <w:rFonts w:ascii="Arial" w:hAnsi="Arial" w:cs="Arial"/>
          <w:sz w:val="24"/>
        </w:rPr>
      </w:pPr>
      <w:r w:rsidRPr="007F4922">
        <w:rPr>
          <w:rFonts w:ascii="Arial" w:hAnsi="Arial" w:cs="Arial"/>
          <w:sz w:val="24"/>
        </w:rPr>
        <w:t>Bagnall, A.M., South, J., Di Martino, S., Southby, K., Pilkington, G., Mitchell, B., Corcoran, R., 2018. Places, Spaces, People and Wellbeing. Public Health England, London.</w:t>
      </w:r>
    </w:p>
    <w:p w:rsidR="007F4922" w:rsidRPr="007F4922" w:rsidRDefault="007F4922" w:rsidP="007F4922">
      <w:pPr>
        <w:pStyle w:val="Bibliography"/>
        <w:rPr>
          <w:rFonts w:ascii="Arial" w:hAnsi="Arial" w:cs="Arial"/>
          <w:sz w:val="24"/>
        </w:rPr>
      </w:pPr>
      <w:r w:rsidRPr="007F4922">
        <w:rPr>
          <w:rFonts w:ascii="Arial" w:hAnsi="Arial" w:cs="Arial"/>
          <w:sz w:val="24"/>
        </w:rPr>
        <w:t>Barkham, M., Broglia, E., Dufour, G., Fudge, M., Knowles, L., Percy, A., Turner, A., 2021. School-based counselling effectiveness. Br. J. Couns. Psychother. 49, 321–338.</w:t>
      </w:r>
    </w:p>
    <w:p w:rsidR="007F4922" w:rsidRPr="007F4922" w:rsidRDefault="007F4922" w:rsidP="007F4922">
      <w:pPr>
        <w:pStyle w:val="Bibliography"/>
        <w:rPr>
          <w:rFonts w:ascii="Arial" w:hAnsi="Arial" w:cs="Arial"/>
          <w:sz w:val="24"/>
        </w:rPr>
      </w:pPr>
      <w:r w:rsidRPr="007F4922">
        <w:rPr>
          <w:rFonts w:ascii="Arial" w:hAnsi="Arial" w:cs="Arial"/>
          <w:sz w:val="24"/>
        </w:rPr>
        <w:t>Beecham, J., Anderson, R., Knapp, M., 2019. Economic evaluation of school mental health services. J Ment Health 28, 233–241.</w:t>
      </w:r>
    </w:p>
    <w:p w:rsidR="007F4922" w:rsidRPr="007F4922" w:rsidRDefault="007F4922" w:rsidP="007F4922">
      <w:pPr>
        <w:pStyle w:val="Bibliography"/>
        <w:rPr>
          <w:rFonts w:ascii="Arial" w:hAnsi="Arial" w:cs="Arial"/>
          <w:sz w:val="24"/>
        </w:rPr>
      </w:pPr>
      <w:r w:rsidRPr="007F4922">
        <w:rPr>
          <w:rFonts w:ascii="Arial" w:hAnsi="Arial" w:cs="Arial"/>
          <w:sz w:val="24"/>
        </w:rPr>
        <w:t>Beecham, J., Knapp, M., 2012. Cost effectiveness of mental health interventions. Br. J. Psychiatry 200, 187–194.</w:t>
      </w:r>
    </w:p>
    <w:p w:rsidR="007F4922" w:rsidRPr="007F4922" w:rsidRDefault="007F4922" w:rsidP="007F4922">
      <w:pPr>
        <w:pStyle w:val="Bibliography"/>
        <w:rPr>
          <w:rFonts w:ascii="Arial" w:hAnsi="Arial" w:cs="Arial"/>
          <w:sz w:val="24"/>
        </w:rPr>
      </w:pPr>
      <w:r w:rsidRPr="007F4922">
        <w:rPr>
          <w:rFonts w:ascii="Arial" w:hAnsi="Arial" w:cs="Arial"/>
          <w:sz w:val="24"/>
        </w:rPr>
        <w:t>Bellis, M.A., Hughes, K., Leckenby, N., 2015. Adverse Childhood Experiences. Public Health Wales, Liverpool.</w:t>
      </w:r>
    </w:p>
    <w:p w:rsidR="007F4922" w:rsidRPr="007F4922" w:rsidRDefault="007F4922" w:rsidP="007F4922">
      <w:pPr>
        <w:pStyle w:val="Bibliography"/>
        <w:rPr>
          <w:rFonts w:ascii="Arial" w:hAnsi="Arial" w:cs="Arial"/>
          <w:sz w:val="24"/>
        </w:rPr>
      </w:pPr>
      <w:r w:rsidRPr="007F4922">
        <w:rPr>
          <w:rFonts w:ascii="Arial" w:hAnsi="Arial" w:cs="Arial"/>
          <w:sz w:val="24"/>
        </w:rPr>
        <w:t>Berridge, D., 2017. The role of schools in safeguarding children. Child Abuse Rev. 26, 1–13.</w:t>
      </w:r>
    </w:p>
    <w:p w:rsidR="007F4922" w:rsidRPr="007F4922" w:rsidRDefault="007F4922" w:rsidP="007F4922">
      <w:pPr>
        <w:pStyle w:val="Bibliography"/>
        <w:rPr>
          <w:rFonts w:ascii="Arial" w:hAnsi="Arial" w:cs="Arial"/>
          <w:sz w:val="24"/>
        </w:rPr>
      </w:pPr>
      <w:r w:rsidRPr="007F4922">
        <w:rPr>
          <w:rFonts w:ascii="Arial" w:hAnsi="Arial" w:cs="Arial"/>
          <w:sz w:val="24"/>
        </w:rPr>
        <w:t>Bhui, K., Ascoli, M., Nuamh, O., 2018. The place of race and racism in cultural competence. BMC Psychiatry 18.</w:t>
      </w:r>
    </w:p>
    <w:p w:rsidR="007F4922" w:rsidRPr="007F4922" w:rsidRDefault="007F4922" w:rsidP="007F4922">
      <w:pPr>
        <w:pStyle w:val="Bibliography"/>
        <w:rPr>
          <w:rFonts w:ascii="Arial" w:hAnsi="Arial" w:cs="Arial"/>
          <w:sz w:val="24"/>
        </w:rPr>
      </w:pPr>
      <w:r w:rsidRPr="007F4922">
        <w:rPr>
          <w:rFonts w:ascii="Arial" w:hAnsi="Arial" w:cs="Arial"/>
          <w:sz w:val="24"/>
        </w:rPr>
        <w:t>Bonell, C., Jamal, F., Harden, A., Wells, H., Fletcher, A., 2013. Systematic review of school health interventions. J. Adolesc. Health 52, 551–560.</w:t>
      </w:r>
    </w:p>
    <w:p w:rsidR="007F4922" w:rsidRPr="007F4922" w:rsidRDefault="007F4922" w:rsidP="007F4922">
      <w:pPr>
        <w:pStyle w:val="Bibliography"/>
        <w:rPr>
          <w:rFonts w:ascii="Arial" w:hAnsi="Arial" w:cs="Arial"/>
          <w:sz w:val="24"/>
        </w:rPr>
      </w:pPr>
      <w:r w:rsidRPr="007F4922">
        <w:rPr>
          <w:rFonts w:ascii="Arial" w:hAnsi="Arial" w:cs="Arial"/>
          <w:sz w:val="24"/>
        </w:rPr>
        <w:t>Brandon, M., Howe, D., Dagley, V., Salter, C., 2008. Understanding Serious Case Reviews. Department for Children, Schools and Families, London.</w:t>
      </w:r>
    </w:p>
    <w:p w:rsidR="007F4922" w:rsidRPr="007F4922" w:rsidRDefault="007F4922" w:rsidP="007F4922">
      <w:pPr>
        <w:pStyle w:val="Bibliography"/>
        <w:rPr>
          <w:rFonts w:ascii="Arial" w:hAnsi="Arial" w:cs="Arial"/>
          <w:sz w:val="24"/>
        </w:rPr>
      </w:pPr>
      <w:r w:rsidRPr="007F4922">
        <w:rPr>
          <w:rFonts w:ascii="Arial" w:hAnsi="Arial" w:cs="Arial"/>
          <w:sz w:val="24"/>
        </w:rPr>
        <w:t>Brandon, M., Sidebotham, P., Bailey, S., Belderson, P., 2020. Complexity and Challenge: A Triennial Analysis of Serious Case Reviews. Department for Education, London.</w:t>
      </w:r>
    </w:p>
    <w:p w:rsidR="007F4922" w:rsidRPr="007F4922" w:rsidRDefault="007F4922" w:rsidP="007F4922">
      <w:pPr>
        <w:pStyle w:val="Bibliography"/>
        <w:rPr>
          <w:rFonts w:ascii="Arial" w:hAnsi="Arial" w:cs="Arial"/>
          <w:sz w:val="24"/>
        </w:rPr>
      </w:pPr>
      <w:r w:rsidRPr="007F4922">
        <w:rPr>
          <w:rFonts w:ascii="Arial" w:hAnsi="Arial" w:cs="Arial"/>
          <w:sz w:val="24"/>
        </w:rPr>
        <w:t>Braun, V., Clarke, V., 2006. Using thematic analysis in psychology. Qual. Res. Psychol. 3, 77–101.</w:t>
      </w:r>
    </w:p>
    <w:p w:rsidR="007F4922" w:rsidRPr="007F4922" w:rsidRDefault="007F4922" w:rsidP="007F4922">
      <w:pPr>
        <w:pStyle w:val="Bibliography"/>
        <w:rPr>
          <w:rFonts w:ascii="Arial" w:hAnsi="Arial" w:cs="Arial"/>
          <w:sz w:val="24"/>
        </w:rPr>
      </w:pPr>
      <w:r w:rsidRPr="007F4922">
        <w:rPr>
          <w:rFonts w:ascii="Arial" w:hAnsi="Arial" w:cs="Arial"/>
          <w:sz w:val="24"/>
        </w:rPr>
        <w:t>Cairns, K.E., Yap, M.B.H., Pilkington, P.D., Jorm, A.F., 2014. Risk and protective factors. J. Affect. Disord. 168, 173–182.</w:t>
      </w:r>
    </w:p>
    <w:p w:rsidR="007F4922" w:rsidRPr="007F4922" w:rsidRDefault="007F4922" w:rsidP="007F4922">
      <w:pPr>
        <w:pStyle w:val="Bibliography"/>
        <w:rPr>
          <w:rFonts w:ascii="Arial" w:hAnsi="Arial" w:cs="Arial"/>
          <w:sz w:val="24"/>
        </w:rPr>
      </w:pPr>
      <w:r w:rsidRPr="007F4922">
        <w:rPr>
          <w:rFonts w:ascii="Arial" w:hAnsi="Arial" w:cs="Arial"/>
          <w:sz w:val="24"/>
        </w:rPr>
        <w:t>Caldwell, D.M., Davies, S.R., Hetrick, S.E., 2019. School-based interventions for depression. BMJ Open 9, e026734.</w:t>
      </w:r>
    </w:p>
    <w:p w:rsidR="007F4922" w:rsidRPr="007F4922" w:rsidRDefault="007F4922" w:rsidP="007F4922">
      <w:pPr>
        <w:pStyle w:val="Bibliography"/>
        <w:rPr>
          <w:rFonts w:ascii="Arial" w:hAnsi="Arial" w:cs="Arial"/>
          <w:sz w:val="24"/>
        </w:rPr>
      </w:pPr>
      <w:r w:rsidRPr="007F4922">
        <w:rPr>
          <w:rFonts w:ascii="Arial" w:hAnsi="Arial" w:cs="Arial"/>
          <w:sz w:val="24"/>
        </w:rPr>
        <w:t>Camilleri, N., Quinn, C., Kelly, M., 2021. Youth-friendly mental health services. J. Adolesc. 90, 28–40.</w:t>
      </w:r>
    </w:p>
    <w:p w:rsidR="007F4922" w:rsidRPr="007F4922" w:rsidRDefault="007F4922" w:rsidP="007F4922">
      <w:pPr>
        <w:pStyle w:val="Bibliography"/>
        <w:rPr>
          <w:rFonts w:ascii="Arial" w:hAnsi="Arial" w:cs="Arial"/>
          <w:sz w:val="24"/>
        </w:rPr>
      </w:pPr>
      <w:r w:rsidRPr="007F4922">
        <w:rPr>
          <w:rFonts w:ascii="Arial" w:hAnsi="Arial" w:cs="Arial"/>
          <w:sz w:val="24"/>
        </w:rPr>
        <w:t>Care Act 2014, 2014. . HMSO, London.</w:t>
      </w:r>
    </w:p>
    <w:p w:rsidR="007F4922" w:rsidRPr="007F4922" w:rsidRDefault="007F4922" w:rsidP="007F4922">
      <w:pPr>
        <w:pStyle w:val="Bibliography"/>
        <w:rPr>
          <w:rFonts w:ascii="Arial" w:hAnsi="Arial" w:cs="Arial"/>
          <w:sz w:val="24"/>
        </w:rPr>
      </w:pPr>
      <w:r w:rsidRPr="007F4922">
        <w:rPr>
          <w:rFonts w:ascii="Arial" w:hAnsi="Arial" w:cs="Arial"/>
          <w:sz w:val="24"/>
        </w:rPr>
        <w:t>Child Safeguarding Practice Review Panel, 2021. Annual Report. HM Government, London.</w:t>
      </w:r>
    </w:p>
    <w:p w:rsidR="007F4922" w:rsidRPr="007F4922" w:rsidRDefault="007F4922" w:rsidP="007F4922">
      <w:pPr>
        <w:pStyle w:val="Bibliography"/>
        <w:rPr>
          <w:rFonts w:ascii="Arial" w:hAnsi="Arial" w:cs="Arial"/>
          <w:sz w:val="24"/>
        </w:rPr>
      </w:pPr>
      <w:r w:rsidRPr="007F4922">
        <w:rPr>
          <w:rFonts w:ascii="Arial" w:hAnsi="Arial" w:cs="Arial"/>
          <w:sz w:val="24"/>
        </w:rPr>
        <w:t>Children Act 1989, 1989. . HMSO, London.</w:t>
      </w:r>
    </w:p>
    <w:p w:rsidR="007F4922" w:rsidRPr="007F4922" w:rsidRDefault="007F4922" w:rsidP="007F4922">
      <w:pPr>
        <w:pStyle w:val="Bibliography"/>
        <w:rPr>
          <w:rFonts w:ascii="Arial" w:hAnsi="Arial" w:cs="Arial"/>
          <w:sz w:val="24"/>
        </w:rPr>
      </w:pPr>
      <w:r w:rsidRPr="007F4922">
        <w:rPr>
          <w:rFonts w:ascii="Arial" w:hAnsi="Arial" w:cs="Arial"/>
          <w:sz w:val="24"/>
        </w:rPr>
        <w:t>Children and Families Act 2014, 2014. . HMSO, London.</w:t>
      </w:r>
    </w:p>
    <w:p w:rsidR="007F4922" w:rsidRPr="007F4922" w:rsidRDefault="007F4922" w:rsidP="007F4922">
      <w:pPr>
        <w:pStyle w:val="Bibliography"/>
        <w:rPr>
          <w:rFonts w:ascii="Arial" w:hAnsi="Arial" w:cs="Arial"/>
          <w:sz w:val="24"/>
        </w:rPr>
      </w:pPr>
      <w:r w:rsidRPr="007F4922">
        <w:rPr>
          <w:rFonts w:ascii="Arial" w:hAnsi="Arial" w:cs="Arial"/>
          <w:sz w:val="24"/>
        </w:rPr>
        <w:t>Cleaver, H., Unell, I., Aldgate, J., 2011. Children’s Needs – Parenting Capacity, 2nd ed. TSO, London.</w:t>
      </w:r>
    </w:p>
    <w:p w:rsidR="007F4922" w:rsidRPr="007F4922" w:rsidRDefault="007F4922" w:rsidP="007F4922">
      <w:pPr>
        <w:pStyle w:val="Bibliography"/>
        <w:rPr>
          <w:rFonts w:ascii="Arial" w:hAnsi="Arial" w:cs="Arial"/>
          <w:sz w:val="24"/>
        </w:rPr>
      </w:pPr>
      <w:r w:rsidRPr="007F4922">
        <w:rPr>
          <w:rFonts w:ascii="Arial" w:hAnsi="Arial" w:cs="Arial"/>
          <w:sz w:val="24"/>
        </w:rPr>
        <w:lastRenderedPageBreak/>
        <w:t>Cooke, A., Smith, D., Booth, A., 2012. Beyond PICO. Qual. Health Res. 22, 1435–1443.</w:t>
      </w:r>
    </w:p>
    <w:p w:rsidR="007F4922" w:rsidRPr="007F4922" w:rsidRDefault="007F4922" w:rsidP="007F4922">
      <w:pPr>
        <w:pStyle w:val="Bibliography"/>
        <w:rPr>
          <w:rFonts w:ascii="Arial" w:hAnsi="Arial" w:cs="Arial"/>
          <w:sz w:val="24"/>
        </w:rPr>
      </w:pPr>
      <w:r w:rsidRPr="007F4922">
        <w:rPr>
          <w:rFonts w:ascii="Arial" w:hAnsi="Arial" w:cs="Arial"/>
          <w:sz w:val="24"/>
        </w:rPr>
        <w:t>Cooper, M., Stewart, D., Pybis, J., 2017. School-based counselling in the UK. Couns. Psychother. Res. 17, 85–96.</w:t>
      </w:r>
    </w:p>
    <w:p w:rsidR="007F4922" w:rsidRPr="007F4922" w:rsidRDefault="007F4922" w:rsidP="007F4922">
      <w:pPr>
        <w:pStyle w:val="Bibliography"/>
        <w:rPr>
          <w:rFonts w:ascii="Arial" w:hAnsi="Arial" w:cs="Arial"/>
          <w:sz w:val="24"/>
        </w:rPr>
      </w:pPr>
      <w:r w:rsidRPr="007F4922">
        <w:rPr>
          <w:rFonts w:ascii="Arial" w:hAnsi="Arial" w:cs="Arial"/>
          <w:sz w:val="24"/>
        </w:rPr>
        <w:t>Costello, E.J., Copeland, W., Angold, A., 2011. Trends in psychopathology. J. Child Psychol. Psychiatry 52, 1015–1025.</w:t>
      </w:r>
    </w:p>
    <w:p w:rsidR="007F4922" w:rsidRPr="007F4922" w:rsidRDefault="007F4922" w:rsidP="007F4922">
      <w:pPr>
        <w:pStyle w:val="Bibliography"/>
        <w:rPr>
          <w:rFonts w:ascii="Arial" w:hAnsi="Arial" w:cs="Arial"/>
          <w:sz w:val="24"/>
        </w:rPr>
      </w:pPr>
      <w:r w:rsidRPr="007F4922">
        <w:rPr>
          <w:rFonts w:ascii="Arial" w:hAnsi="Arial" w:cs="Arial"/>
          <w:sz w:val="24"/>
        </w:rPr>
        <w:t>Critical Appraisal Skills Programme, 2018. CASP Checklists.</w:t>
      </w:r>
    </w:p>
    <w:p w:rsidR="007F4922" w:rsidRPr="007F4922" w:rsidRDefault="007F4922" w:rsidP="007F4922">
      <w:pPr>
        <w:pStyle w:val="Bibliography"/>
        <w:rPr>
          <w:rFonts w:ascii="Arial" w:hAnsi="Arial" w:cs="Arial"/>
          <w:sz w:val="24"/>
        </w:rPr>
      </w:pPr>
      <w:r w:rsidRPr="007F4922">
        <w:rPr>
          <w:rFonts w:ascii="Arial" w:hAnsi="Arial" w:cs="Arial"/>
          <w:sz w:val="24"/>
        </w:rPr>
        <w:t>Department for Education, 2023. Keeping Children Safe in Education. DfE, London.</w:t>
      </w:r>
    </w:p>
    <w:p w:rsidR="007F4922" w:rsidRPr="007F4922" w:rsidRDefault="007F4922" w:rsidP="007F4922">
      <w:pPr>
        <w:pStyle w:val="Bibliography"/>
        <w:rPr>
          <w:rFonts w:ascii="Arial" w:hAnsi="Arial" w:cs="Arial"/>
          <w:sz w:val="24"/>
        </w:rPr>
      </w:pPr>
      <w:r w:rsidRPr="007F4922">
        <w:rPr>
          <w:rFonts w:ascii="Arial" w:hAnsi="Arial" w:cs="Arial"/>
          <w:sz w:val="24"/>
        </w:rPr>
        <w:t>Department for Education, 2022. Mental Health of Children and Young People in England. DfE, London.</w:t>
      </w:r>
    </w:p>
    <w:p w:rsidR="007F4922" w:rsidRPr="007F4922" w:rsidRDefault="007F4922" w:rsidP="007F4922">
      <w:pPr>
        <w:pStyle w:val="Bibliography"/>
        <w:rPr>
          <w:rFonts w:ascii="Arial" w:hAnsi="Arial" w:cs="Arial"/>
          <w:sz w:val="24"/>
        </w:rPr>
      </w:pPr>
      <w:r w:rsidRPr="007F4922">
        <w:rPr>
          <w:rFonts w:ascii="Arial" w:hAnsi="Arial" w:cs="Arial"/>
          <w:sz w:val="24"/>
        </w:rPr>
        <w:t>Department for Education, 2018. Keeping Children Safe in Education. DfE, London.</w:t>
      </w:r>
    </w:p>
    <w:p w:rsidR="007F4922" w:rsidRPr="007F4922" w:rsidRDefault="007F4922" w:rsidP="007F4922">
      <w:pPr>
        <w:pStyle w:val="Bibliography"/>
        <w:rPr>
          <w:rFonts w:ascii="Arial" w:hAnsi="Arial" w:cs="Arial"/>
          <w:sz w:val="24"/>
        </w:rPr>
      </w:pPr>
      <w:r w:rsidRPr="007F4922">
        <w:rPr>
          <w:rFonts w:ascii="Arial" w:hAnsi="Arial" w:cs="Arial"/>
          <w:sz w:val="24"/>
        </w:rPr>
        <w:t>Durlak, J.A., Weissberg, R.P., Dymnicki, A.B., 2011. The impact of enhancing students’ social and emotional learning. Child Dev. 82, 405–432.</w:t>
      </w:r>
    </w:p>
    <w:p w:rsidR="007F4922" w:rsidRPr="007F4922" w:rsidRDefault="007F4922" w:rsidP="007F4922">
      <w:pPr>
        <w:pStyle w:val="Bibliography"/>
        <w:rPr>
          <w:rFonts w:ascii="Arial" w:hAnsi="Arial" w:cs="Arial"/>
          <w:sz w:val="24"/>
        </w:rPr>
      </w:pPr>
      <w:r w:rsidRPr="007F4922">
        <w:rPr>
          <w:rFonts w:ascii="Arial" w:hAnsi="Arial" w:cs="Arial"/>
          <w:sz w:val="24"/>
        </w:rPr>
        <w:t>Education Act 2002, 2002. . HMSO, London.</w:t>
      </w:r>
    </w:p>
    <w:p w:rsidR="007F4922" w:rsidRPr="007F4922" w:rsidRDefault="007F4922" w:rsidP="007F4922">
      <w:pPr>
        <w:pStyle w:val="Bibliography"/>
        <w:rPr>
          <w:rFonts w:ascii="Arial" w:hAnsi="Arial" w:cs="Arial"/>
          <w:sz w:val="24"/>
        </w:rPr>
      </w:pPr>
      <w:r w:rsidRPr="007F4922">
        <w:rPr>
          <w:rFonts w:ascii="Arial" w:hAnsi="Arial" w:cs="Arial"/>
          <w:sz w:val="24"/>
        </w:rPr>
        <w:t>Fazel, M., Hoagwood, K., Stephan, S., Ford, T., 2014. Mental health interventions in schools. Lancet Psychiatry 1, 377–387.</w:t>
      </w:r>
    </w:p>
    <w:p w:rsidR="007F4922" w:rsidRPr="007F4922" w:rsidRDefault="007F4922" w:rsidP="007F4922">
      <w:pPr>
        <w:pStyle w:val="Bibliography"/>
        <w:rPr>
          <w:rFonts w:ascii="Arial" w:hAnsi="Arial" w:cs="Arial"/>
          <w:sz w:val="24"/>
        </w:rPr>
      </w:pPr>
      <w:r w:rsidRPr="007F4922">
        <w:rPr>
          <w:rFonts w:ascii="Arial" w:hAnsi="Arial" w:cs="Arial"/>
          <w:sz w:val="24"/>
        </w:rPr>
        <w:t>Fixsen, D.L., Naoom, S.F., Blase, K.A., 2005. Implementation Research. University of South Florida, Tampa.</w:t>
      </w:r>
    </w:p>
    <w:p w:rsidR="007F4922" w:rsidRPr="007F4922" w:rsidRDefault="007F4922" w:rsidP="007F4922">
      <w:pPr>
        <w:pStyle w:val="Bibliography"/>
        <w:rPr>
          <w:rFonts w:ascii="Arial" w:hAnsi="Arial" w:cs="Arial"/>
          <w:sz w:val="24"/>
        </w:rPr>
      </w:pPr>
      <w:r w:rsidRPr="007F4922">
        <w:rPr>
          <w:rFonts w:ascii="Arial" w:hAnsi="Arial" w:cs="Arial"/>
          <w:sz w:val="24"/>
        </w:rPr>
        <w:t>Ford, T., Hamilton, H., Meltzer, H., Goodman, R., 2007. Predictors of service use. Br. J. Psychiatry 191, 357–363.</w:t>
      </w:r>
    </w:p>
    <w:p w:rsidR="007F4922" w:rsidRPr="007F4922" w:rsidRDefault="007F4922" w:rsidP="007F4922">
      <w:pPr>
        <w:pStyle w:val="Bibliography"/>
        <w:rPr>
          <w:rFonts w:ascii="Arial" w:hAnsi="Arial" w:cs="Arial"/>
          <w:sz w:val="24"/>
        </w:rPr>
      </w:pPr>
      <w:r w:rsidRPr="007F4922">
        <w:rPr>
          <w:rFonts w:ascii="Arial" w:hAnsi="Arial" w:cs="Arial"/>
          <w:sz w:val="24"/>
        </w:rPr>
        <w:t>Frith, E., 2016. Commission on Children’s Mental Health. Education Policy Institute, London.</w:t>
      </w:r>
    </w:p>
    <w:p w:rsidR="007F4922" w:rsidRPr="007F4922" w:rsidRDefault="007F4922" w:rsidP="007F4922">
      <w:pPr>
        <w:pStyle w:val="Bibliography"/>
        <w:rPr>
          <w:rFonts w:ascii="Arial" w:hAnsi="Arial" w:cs="Arial"/>
          <w:sz w:val="24"/>
        </w:rPr>
      </w:pPr>
      <w:r w:rsidRPr="007F4922">
        <w:rPr>
          <w:rFonts w:ascii="Arial" w:hAnsi="Arial" w:cs="Arial"/>
          <w:sz w:val="24"/>
        </w:rPr>
        <w:t>Gill, T., 2011. The Importance of Parental Responsibility. Family and Parenting Institute, London.</w:t>
      </w:r>
    </w:p>
    <w:p w:rsidR="007F4922" w:rsidRPr="007F4922" w:rsidRDefault="007F4922" w:rsidP="007F4922">
      <w:pPr>
        <w:pStyle w:val="Bibliography"/>
        <w:rPr>
          <w:rFonts w:ascii="Arial" w:hAnsi="Arial" w:cs="Arial"/>
          <w:sz w:val="24"/>
        </w:rPr>
      </w:pPr>
      <w:r w:rsidRPr="007F4922">
        <w:rPr>
          <w:rFonts w:ascii="Arial" w:hAnsi="Arial" w:cs="Arial"/>
          <w:sz w:val="24"/>
        </w:rPr>
        <w:t>Gilligan, R., 2009. Promoting Resilience. Jessica Kingsley, London.</w:t>
      </w:r>
    </w:p>
    <w:p w:rsidR="007F4922" w:rsidRPr="007F4922" w:rsidRDefault="007F4922" w:rsidP="007F4922">
      <w:pPr>
        <w:pStyle w:val="Bibliography"/>
        <w:rPr>
          <w:rFonts w:ascii="Arial" w:hAnsi="Arial" w:cs="Arial"/>
          <w:sz w:val="24"/>
        </w:rPr>
      </w:pPr>
      <w:r w:rsidRPr="007F4922">
        <w:rPr>
          <w:rFonts w:ascii="Arial" w:hAnsi="Arial" w:cs="Arial"/>
          <w:sz w:val="24"/>
        </w:rPr>
        <w:t>Goodyer, I.M., Reynolds, S., Barrett, B., 2017. Cognitive behavioural therapy. Lancet Psychiatry 4, 537–548.</w:t>
      </w:r>
    </w:p>
    <w:p w:rsidR="007F4922" w:rsidRPr="007F4922" w:rsidRDefault="007F4922" w:rsidP="007F4922">
      <w:pPr>
        <w:pStyle w:val="Bibliography"/>
        <w:rPr>
          <w:rFonts w:ascii="Arial" w:hAnsi="Arial" w:cs="Arial"/>
          <w:sz w:val="24"/>
        </w:rPr>
      </w:pPr>
      <w:r w:rsidRPr="007F4922">
        <w:rPr>
          <w:rFonts w:ascii="Arial" w:hAnsi="Arial" w:cs="Arial"/>
          <w:sz w:val="24"/>
        </w:rPr>
        <w:t>Green, J., Willis, K., Hughes, E., 2007. Generating qualitative data. BMJ 335, 397–400.</w:t>
      </w:r>
    </w:p>
    <w:p w:rsidR="007F4922" w:rsidRPr="007F4922" w:rsidRDefault="007F4922" w:rsidP="007F4922">
      <w:pPr>
        <w:pStyle w:val="Bibliography"/>
        <w:rPr>
          <w:rFonts w:ascii="Arial" w:hAnsi="Arial" w:cs="Arial"/>
          <w:sz w:val="24"/>
        </w:rPr>
      </w:pPr>
      <w:r w:rsidRPr="007F4922">
        <w:rPr>
          <w:rFonts w:ascii="Arial" w:hAnsi="Arial" w:cs="Arial"/>
          <w:sz w:val="24"/>
        </w:rPr>
        <w:t>Greenhalgh, T., 2019. How to Read a Paper, 6th ed. Wiley-Blackwell, London.</w:t>
      </w:r>
    </w:p>
    <w:p w:rsidR="007F4922" w:rsidRPr="007F4922" w:rsidRDefault="007F4922" w:rsidP="007F4922">
      <w:pPr>
        <w:pStyle w:val="Bibliography"/>
        <w:rPr>
          <w:rFonts w:ascii="Arial" w:hAnsi="Arial" w:cs="Arial"/>
          <w:sz w:val="24"/>
        </w:rPr>
      </w:pPr>
      <w:r w:rsidRPr="007F4922">
        <w:rPr>
          <w:rFonts w:ascii="Arial" w:hAnsi="Arial" w:cs="Arial"/>
          <w:sz w:val="24"/>
        </w:rPr>
        <w:t>Gulliver, A., Griffiths, K.M., Christensen, H., 2010. Perceived barriers to mental health help-seeking. BMC Psychiatry 10, 113.</w:t>
      </w:r>
    </w:p>
    <w:p w:rsidR="007F4922" w:rsidRPr="007F4922" w:rsidRDefault="007F4922" w:rsidP="007F4922">
      <w:pPr>
        <w:pStyle w:val="Bibliography"/>
        <w:rPr>
          <w:rFonts w:ascii="Arial" w:hAnsi="Arial" w:cs="Arial"/>
          <w:sz w:val="24"/>
        </w:rPr>
      </w:pPr>
      <w:r w:rsidRPr="007F4922">
        <w:rPr>
          <w:rFonts w:ascii="Arial" w:hAnsi="Arial" w:cs="Arial"/>
          <w:sz w:val="24"/>
        </w:rPr>
        <w:t>Halladay, J.E., Bennett, K., Boyle, M., 2020. Digital mental health interventions. Can. J. Psychiatry 65, 369–381.</w:t>
      </w:r>
    </w:p>
    <w:p w:rsidR="007F4922" w:rsidRPr="007F4922" w:rsidRDefault="007F4922" w:rsidP="007F4922">
      <w:pPr>
        <w:pStyle w:val="Bibliography"/>
        <w:rPr>
          <w:rFonts w:ascii="Arial" w:hAnsi="Arial" w:cs="Arial"/>
          <w:sz w:val="24"/>
        </w:rPr>
      </w:pPr>
      <w:r w:rsidRPr="007F4922">
        <w:rPr>
          <w:rFonts w:ascii="Arial" w:hAnsi="Arial" w:cs="Arial"/>
          <w:sz w:val="24"/>
        </w:rPr>
        <w:t>Hawton, K., Saunders, K., O’Connor, R., 2012. Self-harm in adolescents. The Lancet 379, 2373–2382.</w:t>
      </w:r>
    </w:p>
    <w:p w:rsidR="007F4922" w:rsidRPr="007F4922" w:rsidRDefault="007F4922" w:rsidP="007F4922">
      <w:pPr>
        <w:pStyle w:val="Bibliography"/>
        <w:rPr>
          <w:rFonts w:ascii="Arial" w:hAnsi="Arial" w:cs="Arial"/>
          <w:sz w:val="24"/>
        </w:rPr>
      </w:pPr>
      <w:r w:rsidRPr="007F4922">
        <w:rPr>
          <w:rFonts w:ascii="Arial" w:hAnsi="Arial" w:cs="Arial"/>
          <w:sz w:val="24"/>
        </w:rPr>
        <w:t>Higgins, J.P.T., Thomas, J., Chandler, J., 2022. Cochrane Handbook for Systematic Reviews of Interventions, 2nd ed. Wiley, Chichester.</w:t>
      </w:r>
    </w:p>
    <w:p w:rsidR="007F4922" w:rsidRPr="007F4922" w:rsidRDefault="007F4922" w:rsidP="007F4922">
      <w:pPr>
        <w:pStyle w:val="Bibliography"/>
        <w:rPr>
          <w:rFonts w:ascii="Arial" w:hAnsi="Arial" w:cs="Arial"/>
          <w:sz w:val="24"/>
        </w:rPr>
      </w:pPr>
      <w:r w:rsidRPr="007F4922">
        <w:rPr>
          <w:rFonts w:ascii="Arial" w:hAnsi="Arial" w:cs="Arial"/>
          <w:sz w:val="24"/>
        </w:rPr>
        <w:t>Hollis, C., Falconer, C.J., Martin, J., 2015. Digital health interventions. J. Child Psychol. Psychiatry 56, 356–364.</w:t>
      </w:r>
    </w:p>
    <w:p w:rsidR="007F4922" w:rsidRPr="007F4922" w:rsidRDefault="007F4922" w:rsidP="007F4922">
      <w:pPr>
        <w:pStyle w:val="Bibliography"/>
        <w:rPr>
          <w:rFonts w:ascii="Arial" w:hAnsi="Arial" w:cs="Arial"/>
          <w:sz w:val="24"/>
        </w:rPr>
      </w:pPr>
      <w:r w:rsidRPr="007F4922">
        <w:rPr>
          <w:rFonts w:ascii="Arial" w:hAnsi="Arial" w:cs="Arial"/>
          <w:sz w:val="24"/>
        </w:rPr>
        <w:t>Hong, Q.N., Pluye, P., Fabregues, S., 2018. Mixed Methods Appraisal Tool. Educ. Inf. 34, 285–291.</w:t>
      </w:r>
    </w:p>
    <w:p w:rsidR="007F4922" w:rsidRPr="007F4922" w:rsidRDefault="007F4922" w:rsidP="007F4922">
      <w:pPr>
        <w:pStyle w:val="Bibliography"/>
        <w:rPr>
          <w:rFonts w:ascii="Arial" w:hAnsi="Arial" w:cs="Arial"/>
          <w:sz w:val="24"/>
        </w:rPr>
      </w:pPr>
      <w:r w:rsidRPr="007F4922">
        <w:rPr>
          <w:rFonts w:ascii="Arial" w:hAnsi="Arial" w:cs="Arial"/>
          <w:sz w:val="24"/>
        </w:rPr>
        <w:t>Humphrey, N., Lendrum, A., Wigelsworth, M., 2013. Social and emotional learning. Sch. Psychol. Rev. 42, 337–354.</w:t>
      </w:r>
    </w:p>
    <w:p w:rsidR="007F4922" w:rsidRPr="007F4922" w:rsidRDefault="007F4922" w:rsidP="007F4922">
      <w:pPr>
        <w:pStyle w:val="Bibliography"/>
        <w:rPr>
          <w:rFonts w:ascii="Arial" w:hAnsi="Arial" w:cs="Arial"/>
          <w:sz w:val="24"/>
        </w:rPr>
      </w:pPr>
      <w:r w:rsidRPr="007F4922">
        <w:rPr>
          <w:rFonts w:ascii="Arial" w:hAnsi="Arial" w:cs="Arial"/>
          <w:sz w:val="24"/>
        </w:rPr>
        <w:t>Joanna Briggs Institute, 2020. Critical Appraisal Tools. JBI, Adelaide.</w:t>
      </w:r>
    </w:p>
    <w:p w:rsidR="007F4922" w:rsidRPr="007F4922" w:rsidRDefault="007F4922" w:rsidP="007F4922">
      <w:pPr>
        <w:pStyle w:val="Bibliography"/>
        <w:rPr>
          <w:rFonts w:ascii="Arial" w:hAnsi="Arial" w:cs="Arial"/>
          <w:sz w:val="24"/>
        </w:rPr>
      </w:pPr>
      <w:r w:rsidRPr="007F4922">
        <w:rPr>
          <w:rFonts w:ascii="Arial" w:hAnsi="Arial" w:cs="Arial"/>
          <w:sz w:val="24"/>
        </w:rPr>
        <w:t>Kazdin, A.E., Blase, S.L., 2011. Rebooting psychotherapy research. Perspect. Psychol. Sci. 6, 21–37.</w:t>
      </w:r>
    </w:p>
    <w:p w:rsidR="007F4922" w:rsidRPr="007F4922" w:rsidRDefault="007F4922" w:rsidP="007F4922">
      <w:pPr>
        <w:pStyle w:val="Bibliography"/>
        <w:rPr>
          <w:rFonts w:ascii="Arial" w:hAnsi="Arial" w:cs="Arial"/>
          <w:sz w:val="24"/>
        </w:rPr>
      </w:pPr>
      <w:r w:rsidRPr="007F4922">
        <w:rPr>
          <w:rFonts w:ascii="Arial" w:hAnsi="Arial" w:cs="Arial"/>
          <w:sz w:val="24"/>
        </w:rPr>
        <w:lastRenderedPageBreak/>
        <w:t>Knapp, M., McDaid, D., Parsonage, M., 2011. Mental Health Promotion and Prevention. London School of Economics, London.</w:t>
      </w:r>
    </w:p>
    <w:p w:rsidR="007F4922" w:rsidRPr="007F4922" w:rsidRDefault="007F4922" w:rsidP="007F4922">
      <w:pPr>
        <w:pStyle w:val="Bibliography"/>
        <w:rPr>
          <w:rFonts w:ascii="Arial" w:hAnsi="Arial" w:cs="Arial"/>
          <w:sz w:val="24"/>
        </w:rPr>
      </w:pPr>
      <w:r w:rsidRPr="007F4922">
        <w:rPr>
          <w:rFonts w:ascii="Arial" w:hAnsi="Arial" w:cs="Arial"/>
          <w:sz w:val="24"/>
        </w:rPr>
        <w:t>Knapp, M., Wong, G., 2020. Value for money in mental health. Health Econ. 29, 415–425.</w:t>
      </w:r>
    </w:p>
    <w:p w:rsidR="007F4922" w:rsidRPr="007F4922" w:rsidRDefault="007F4922" w:rsidP="007F4922">
      <w:pPr>
        <w:pStyle w:val="Bibliography"/>
        <w:rPr>
          <w:rFonts w:ascii="Arial" w:hAnsi="Arial" w:cs="Arial"/>
          <w:sz w:val="24"/>
        </w:rPr>
      </w:pPr>
      <w:r w:rsidRPr="007F4922">
        <w:rPr>
          <w:rFonts w:ascii="Arial" w:hAnsi="Arial" w:cs="Arial"/>
          <w:sz w:val="24"/>
        </w:rPr>
        <w:t>Lee, S., McManus, S., Jenkins, R., 2021. Mental health service use. Soc. Psychiatry Psychiatr. Epidemiol. 56, 755–767.</w:t>
      </w:r>
    </w:p>
    <w:p w:rsidR="007F4922" w:rsidRPr="007F4922" w:rsidRDefault="007F4922" w:rsidP="007F4922">
      <w:pPr>
        <w:pStyle w:val="Bibliography"/>
        <w:rPr>
          <w:rFonts w:ascii="Arial" w:hAnsi="Arial" w:cs="Arial"/>
          <w:sz w:val="24"/>
        </w:rPr>
      </w:pPr>
      <w:r w:rsidRPr="007F4922">
        <w:rPr>
          <w:rFonts w:ascii="Arial" w:hAnsi="Arial" w:cs="Arial"/>
          <w:sz w:val="24"/>
        </w:rPr>
        <w:t>Loades, M.E., Chatburn, E., 2020. Rapid review: COVID-19. J. Am. Acad. Child Adolesc. Psychiatry 59, 1218–1239.</w:t>
      </w:r>
    </w:p>
    <w:p w:rsidR="007F4922" w:rsidRPr="007F4922" w:rsidRDefault="007F4922" w:rsidP="007F4922">
      <w:pPr>
        <w:pStyle w:val="Bibliography"/>
        <w:rPr>
          <w:rFonts w:ascii="Arial" w:hAnsi="Arial" w:cs="Arial"/>
          <w:sz w:val="24"/>
        </w:rPr>
      </w:pPr>
      <w:r w:rsidRPr="007F4922">
        <w:rPr>
          <w:rFonts w:ascii="Arial" w:hAnsi="Arial" w:cs="Arial"/>
          <w:sz w:val="24"/>
        </w:rPr>
        <w:t>Marmot, Michael, Bell, R., 2019. Social determinants of mental health. World Psychiatry 18, 251–252.</w:t>
      </w:r>
    </w:p>
    <w:p w:rsidR="007F4922" w:rsidRPr="007F4922" w:rsidRDefault="007F4922" w:rsidP="007F4922">
      <w:pPr>
        <w:pStyle w:val="Bibliography"/>
        <w:rPr>
          <w:rFonts w:ascii="Arial" w:hAnsi="Arial" w:cs="Arial"/>
          <w:sz w:val="24"/>
        </w:rPr>
      </w:pPr>
      <w:r w:rsidRPr="007F4922">
        <w:rPr>
          <w:rFonts w:ascii="Arial" w:hAnsi="Arial" w:cs="Arial"/>
          <w:sz w:val="24"/>
        </w:rPr>
        <w:t>Marmot, M., Bell, R., 2019. Social determinants of mental health. World Psychiatry 18, 251–252.</w:t>
      </w:r>
    </w:p>
    <w:p w:rsidR="007F4922" w:rsidRPr="007F4922" w:rsidRDefault="007F4922" w:rsidP="007F4922">
      <w:pPr>
        <w:pStyle w:val="Bibliography"/>
        <w:rPr>
          <w:rFonts w:ascii="Arial" w:hAnsi="Arial" w:cs="Arial"/>
          <w:sz w:val="24"/>
        </w:rPr>
      </w:pPr>
      <w:r w:rsidRPr="007F4922">
        <w:rPr>
          <w:rFonts w:ascii="Arial" w:hAnsi="Arial" w:cs="Arial"/>
          <w:sz w:val="24"/>
        </w:rPr>
        <w:t>McDaid, D., Park, A., Wahlbeck, K., 2019. Mental Health Promotion and Prevention. WHO Regional Office for Europe, Copenhagen.</w:t>
      </w:r>
    </w:p>
    <w:p w:rsidR="007F4922" w:rsidRPr="007F4922" w:rsidRDefault="007F4922" w:rsidP="007F4922">
      <w:pPr>
        <w:pStyle w:val="Bibliography"/>
        <w:rPr>
          <w:rFonts w:ascii="Arial" w:hAnsi="Arial" w:cs="Arial"/>
          <w:sz w:val="24"/>
        </w:rPr>
      </w:pPr>
      <w:r w:rsidRPr="007F4922">
        <w:rPr>
          <w:rFonts w:ascii="Arial" w:hAnsi="Arial" w:cs="Arial"/>
          <w:sz w:val="24"/>
        </w:rPr>
        <w:t>McGorry, P., Bates, T., Birchwood, M., 2013. Youth mental health services. Med. J. Aust. 199, S5–S7.</w:t>
      </w:r>
    </w:p>
    <w:p w:rsidR="007F4922" w:rsidRPr="007F4922" w:rsidRDefault="007F4922" w:rsidP="007F4922">
      <w:pPr>
        <w:pStyle w:val="Bibliography"/>
        <w:rPr>
          <w:rFonts w:ascii="Arial" w:hAnsi="Arial" w:cs="Arial"/>
          <w:sz w:val="24"/>
        </w:rPr>
      </w:pPr>
      <w:r w:rsidRPr="007F4922">
        <w:rPr>
          <w:rFonts w:ascii="Arial" w:hAnsi="Arial" w:cs="Arial"/>
          <w:sz w:val="24"/>
        </w:rPr>
        <w:t>Mental Health Foundation, 2019. Prevention and Mental Health. Mental Health Foundation, London.</w:t>
      </w:r>
    </w:p>
    <w:p w:rsidR="007F4922" w:rsidRPr="007F4922" w:rsidRDefault="007F4922" w:rsidP="007F4922">
      <w:pPr>
        <w:pStyle w:val="Bibliography"/>
        <w:rPr>
          <w:rFonts w:ascii="Arial" w:hAnsi="Arial" w:cs="Arial"/>
          <w:sz w:val="24"/>
        </w:rPr>
      </w:pPr>
      <w:r w:rsidRPr="007F4922">
        <w:rPr>
          <w:rFonts w:ascii="Arial" w:hAnsi="Arial" w:cs="Arial"/>
          <w:sz w:val="24"/>
        </w:rPr>
        <w:t>Moore, G.F., Audrey, S., Barker, M., 2015. Process evaluation. BMJ 350, h1258.</w:t>
      </w:r>
    </w:p>
    <w:p w:rsidR="007F4922" w:rsidRPr="007F4922" w:rsidRDefault="007F4922" w:rsidP="007F4922">
      <w:pPr>
        <w:pStyle w:val="Bibliography"/>
        <w:rPr>
          <w:rFonts w:ascii="Arial" w:hAnsi="Arial" w:cs="Arial"/>
          <w:sz w:val="24"/>
        </w:rPr>
      </w:pPr>
      <w:r w:rsidRPr="007F4922">
        <w:rPr>
          <w:rFonts w:ascii="Arial" w:hAnsi="Arial" w:cs="Arial"/>
          <w:sz w:val="24"/>
        </w:rPr>
        <w:t>Munro, E., 2011. The Munro Review of Child Protection. Department for Education, London.</w:t>
      </w:r>
    </w:p>
    <w:p w:rsidR="007F4922" w:rsidRPr="007F4922" w:rsidRDefault="007F4922" w:rsidP="007F4922">
      <w:pPr>
        <w:pStyle w:val="Bibliography"/>
        <w:rPr>
          <w:rFonts w:ascii="Arial" w:hAnsi="Arial" w:cs="Arial"/>
          <w:sz w:val="24"/>
        </w:rPr>
      </w:pPr>
      <w:r w:rsidRPr="007F4922">
        <w:rPr>
          <w:rFonts w:ascii="Arial" w:hAnsi="Arial" w:cs="Arial"/>
          <w:sz w:val="24"/>
        </w:rPr>
        <w:t>Munro, E., Lushey, C., 2012. Impact of the Munro Review. Child Abuse Rev. 21, 79–93.</w:t>
      </w:r>
    </w:p>
    <w:p w:rsidR="007F4922" w:rsidRPr="007F4922" w:rsidRDefault="007F4922" w:rsidP="007F4922">
      <w:pPr>
        <w:pStyle w:val="Bibliography"/>
        <w:rPr>
          <w:rFonts w:ascii="Arial" w:hAnsi="Arial" w:cs="Arial"/>
          <w:sz w:val="24"/>
        </w:rPr>
      </w:pPr>
      <w:r w:rsidRPr="007F4922">
        <w:rPr>
          <w:rFonts w:ascii="Arial" w:hAnsi="Arial" w:cs="Arial"/>
          <w:sz w:val="24"/>
        </w:rPr>
        <w:t>Nazroo, J., Bhui, K., Rhodes, J., 2020. Structural racism and mental health. BMJ 368, m121.</w:t>
      </w:r>
    </w:p>
    <w:p w:rsidR="007F4922" w:rsidRPr="007F4922" w:rsidRDefault="007F4922" w:rsidP="007F4922">
      <w:pPr>
        <w:pStyle w:val="Bibliography"/>
        <w:rPr>
          <w:rFonts w:ascii="Arial" w:hAnsi="Arial" w:cs="Arial"/>
          <w:sz w:val="24"/>
        </w:rPr>
      </w:pPr>
      <w:r w:rsidRPr="007F4922">
        <w:rPr>
          <w:rFonts w:ascii="Arial" w:hAnsi="Arial" w:cs="Arial"/>
          <w:sz w:val="24"/>
        </w:rPr>
        <w:t>NSPCC, 2020. Safeguarding and Child Protection. NSPCC, London.</w:t>
      </w:r>
    </w:p>
    <w:p w:rsidR="007F4922" w:rsidRPr="007F4922" w:rsidRDefault="007F4922" w:rsidP="007F4922">
      <w:pPr>
        <w:pStyle w:val="Bibliography"/>
        <w:rPr>
          <w:rFonts w:ascii="Arial" w:hAnsi="Arial" w:cs="Arial"/>
          <w:sz w:val="24"/>
        </w:rPr>
      </w:pPr>
      <w:r w:rsidRPr="007F4922">
        <w:rPr>
          <w:rFonts w:ascii="Arial" w:hAnsi="Arial" w:cs="Arial"/>
          <w:sz w:val="24"/>
        </w:rPr>
        <w:t>Office for National Statistics, 2022. Children’s Well-being Indicators. ONS, London.</w:t>
      </w:r>
    </w:p>
    <w:p w:rsidR="007F4922" w:rsidRPr="007F4922" w:rsidRDefault="007F4922" w:rsidP="007F4922">
      <w:pPr>
        <w:pStyle w:val="Bibliography"/>
        <w:rPr>
          <w:rFonts w:ascii="Arial" w:hAnsi="Arial" w:cs="Arial"/>
          <w:sz w:val="24"/>
        </w:rPr>
      </w:pPr>
      <w:r w:rsidRPr="007F4922">
        <w:rPr>
          <w:rFonts w:ascii="Arial" w:hAnsi="Arial" w:cs="Arial"/>
          <w:sz w:val="24"/>
        </w:rPr>
        <w:t>Ofsted, 2019. Inspecting Safeguarding in Early Years, Education and Skills. Ofsted, London.</w:t>
      </w:r>
    </w:p>
    <w:p w:rsidR="007F4922" w:rsidRPr="007F4922" w:rsidRDefault="007F4922" w:rsidP="007F4922">
      <w:pPr>
        <w:pStyle w:val="Bibliography"/>
        <w:rPr>
          <w:rFonts w:ascii="Arial" w:hAnsi="Arial" w:cs="Arial"/>
          <w:sz w:val="24"/>
        </w:rPr>
      </w:pPr>
      <w:r w:rsidRPr="007F4922">
        <w:rPr>
          <w:rFonts w:ascii="Arial" w:hAnsi="Arial" w:cs="Arial"/>
          <w:sz w:val="24"/>
        </w:rPr>
        <w:t>Orton, L., Halliday, E., Collins, M., 2019. Critical appraisal of public health evidence. BMC Public Health 19, 1134.</w:t>
      </w:r>
    </w:p>
    <w:p w:rsidR="007F4922" w:rsidRPr="007F4922" w:rsidRDefault="007F4922" w:rsidP="007F4922">
      <w:pPr>
        <w:pStyle w:val="Bibliography"/>
        <w:rPr>
          <w:rFonts w:ascii="Arial" w:hAnsi="Arial" w:cs="Arial"/>
          <w:sz w:val="24"/>
        </w:rPr>
      </w:pPr>
      <w:r w:rsidRPr="007F4922">
        <w:rPr>
          <w:rFonts w:ascii="Arial" w:hAnsi="Arial" w:cs="Arial"/>
          <w:sz w:val="24"/>
        </w:rPr>
        <w:t>Parton, N., 1991. Governing the Family. Macmillan, London.</w:t>
      </w:r>
    </w:p>
    <w:p w:rsidR="007F4922" w:rsidRPr="007F4922" w:rsidRDefault="007F4922" w:rsidP="007F4922">
      <w:pPr>
        <w:pStyle w:val="Bibliography"/>
        <w:rPr>
          <w:rFonts w:ascii="Arial" w:hAnsi="Arial" w:cs="Arial"/>
          <w:sz w:val="24"/>
        </w:rPr>
      </w:pPr>
      <w:r w:rsidRPr="007F4922">
        <w:rPr>
          <w:rFonts w:ascii="Arial" w:hAnsi="Arial" w:cs="Arial"/>
          <w:sz w:val="24"/>
        </w:rPr>
        <w:t>Patel, V., Saxena, S., Lund, C., 2018. Global mental health. The Lancet 392, 1553–1598.</w:t>
      </w:r>
    </w:p>
    <w:p w:rsidR="007F4922" w:rsidRPr="007F4922" w:rsidRDefault="007F4922" w:rsidP="007F4922">
      <w:pPr>
        <w:pStyle w:val="Bibliography"/>
        <w:rPr>
          <w:rFonts w:ascii="Arial" w:hAnsi="Arial" w:cs="Arial"/>
          <w:sz w:val="24"/>
        </w:rPr>
      </w:pPr>
      <w:r w:rsidRPr="007F4922">
        <w:rPr>
          <w:rFonts w:ascii="Arial" w:hAnsi="Arial" w:cs="Arial"/>
          <w:sz w:val="24"/>
        </w:rPr>
        <w:t>Polit, D.F., Beck, C.T., 2021. Nursing Research, 11th ed. Wolters Kluwer, Philadelphia.</w:t>
      </w:r>
    </w:p>
    <w:p w:rsidR="007F4922" w:rsidRPr="007F4922" w:rsidRDefault="007F4922" w:rsidP="007F4922">
      <w:pPr>
        <w:pStyle w:val="Bibliography"/>
        <w:rPr>
          <w:rFonts w:ascii="Arial" w:hAnsi="Arial" w:cs="Arial"/>
          <w:sz w:val="24"/>
        </w:rPr>
      </w:pPr>
      <w:r w:rsidRPr="007F4922">
        <w:rPr>
          <w:rFonts w:ascii="Arial" w:hAnsi="Arial" w:cs="Arial"/>
          <w:sz w:val="24"/>
        </w:rPr>
        <w:t>Popay, J., Roberts, H., Sowden, A., 2021. Guidance on Narrative Synthesis. ESRC, London.</w:t>
      </w:r>
    </w:p>
    <w:p w:rsidR="007F4922" w:rsidRPr="007F4922" w:rsidRDefault="007F4922" w:rsidP="007F4922">
      <w:pPr>
        <w:pStyle w:val="Bibliography"/>
        <w:rPr>
          <w:rFonts w:ascii="Arial" w:hAnsi="Arial" w:cs="Arial"/>
          <w:sz w:val="24"/>
        </w:rPr>
      </w:pPr>
      <w:r w:rsidRPr="007F4922">
        <w:rPr>
          <w:rFonts w:ascii="Arial" w:hAnsi="Arial" w:cs="Arial"/>
          <w:sz w:val="24"/>
        </w:rPr>
        <w:t>Rickwood, D., Deane, F., Wilson, C., 2007. Help-seeking behaviour. Aust. E-J. Adv. Ment. Health 6, 1–13.</w:t>
      </w:r>
    </w:p>
    <w:p w:rsidR="007F4922" w:rsidRPr="007F4922" w:rsidRDefault="007F4922" w:rsidP="007F4922">
      <w:pPr>
        <w:pStyle w:val="Bibliography"/>
        <w:rPr>
          <w:rFonts w:ascii="Arial" w:hAnsi="Arial" w:cs="Arial"/>
          <w:sz w:val="24"/>
        </w:rPr>
      </w:pPr>
      <w:r w:rsidRPr="007F4922">
        <w:rPr>
          <w:rFonts w:ascii="Arial" w:hAnsi="Arial" w:cs="Arial"/>
          <w:sz w:val="24"/>
        </w:rPr>
        <w:t>Rickwood, D., Telford, N., Parker, A., 2014. Headspace evaluation. Aust. N. Z. J. Psychiatry 48, 627–637.</w:t>
      </w:r>
    </w:p>
    <w:p w:rsidR="007F4922" w:rsidRPr="007F4922" w:rsidRDefault="007F4922" w:rsidP="007F4922">
      <w:pPr>
        <w:pStyle w:val="Bibliography"/>
        <w:rPr>
          <w:rFonts w:ascii="Arial" w:hAnsi="Arial" w:cs="Arial"/>
          <w:sz w:val="24"/>
        </w:rPr>
      </w:pPr>
      <w:r w:rsidRPr="007F4922">
        <w:rPr>
          <w:rFonts w:ascii="Arial" w:hAnsi="Arial" w:cs="Arial"/>
          <w:sz w:val="24"/>
        </w:rPr>
        <w:t>Rutter, H., Savona, N., 2017. The need for a systems approach. BMJ 358, j2999.</w:t>
      </w:r>
    </w:p>
    <w:p w:rsidR="007F4922" w:rsidRPr="007F4922" w:rsidRDefault="007F4922" w:rsidP="007F4922">
      <w:pPr>
        <w:pStyle w:val="Bibliography"/>
        <w:rPr>
          <w:rFonts w:ascii="Arial" w:hAnsi="Arial" w:cs="Arial"/>
          <w:sz w:val="24"/>
        </w:rPr>
      </w:pPr>
      <w:r w:rsidRPr="007F4922">
        <w:rPr>
          <w:rFonts w:ascii="Arial" w:hAnsi="Arial" w:cs="Arial"/>
          <w:sz w:val="24"/>
        </w:rPr>
        <w:t>Sawyer, S.M., Afifi, R.A., Bearinger, L.H., 2012. Adolescence. The Lancet 379, 1630–1640.</w:t>
      </w:r>
    </w:p>
    <w:p w:rsidR="007F4922" w:rsidRPr="007F4922" w:rsidRDefault="007F4922" w:rsidP="007F4922">
      <w:pPr>
        <w:pStyle w:val="Bibliography"/>
        <w:rPr>
          <w:rFonts w:ascii="Arial" w:hAnsi="Arial" w:cs="Arial"/>
          <w:sz w:val="24"/>
        </w:rPr>
      </w:pPr>
      <w:r w:rsidRPr="007F4922">
        <w:rPr>
          <w:rFonts w:ascii="Arial" w:hAnsi="Arial" w:cs="Arial"/>
          <w:sz w:val="24"/>
        </w:rPr>
        <w:t>Social Services and Well-being (Wales) Act 2014, 2014. . Welsh Government, Cardiff.</w:t>
      </w:r>
    </w:p>
    <w:p w:rsidR="007F4922" w:rsidRPr="007F4922" w:rsidRDefault="007F4922" w:rsidP="007F4922">
      <w:pPr>
        <w:pStyle w:val="Bibliography"/>
        <w:rPr>
          <w:rFonts w:ascii="Arial" w:hAnsi="Arial" w:cs="Arial"/>
          <w:sz w:val="24"/>
        </w:rPr>
      </w:pPr>
      <w:r w:rsidRPr="007F4922">
        <w:rPr>
          <w:rFonts w:ascii="Arial" w:hAnsi="Arial" w:cs="Arial"/>
          <w:sz w:val="24"/>
        </w:rPr>
        <w:t>Stallard, P., Taylor, G., Anderson, R., 2014. Classroom-based CBT. BMJ Open 4, e005820.</w:t>
      </w:r>
    </w:p>
    <w:p w:rsidR="007F4922" w:rsidRPr="007F4922" w:rsidRDefault="007F4922" w:rsidP="007F4922">
      <w:pPr>
        <w:pStyle w:val="Bibliography"/>
        <w:rPr>
          <w:rFonts w:ascii="Arial" w:hAnsi="Arial" w:cs="Arial"/>
          <w:sz w:val="24"/>
        </w:rPr>
      </w:pPr>
      <w:r w:rsidRPr="007F4922">
        <w:rPr>
          <w:rFonts w:ascii="Arial" w:hAnsi="Arial" w:cs="Arial"/>
          <w:sz w:val="24"/>
        </w:rPr>
        <w:lastRenderedPageBreak/>
        <w:t>Thapar, A., Collishaw, S., Pine, D., 2012. Depression in adolescence. The Lancet 379, 1056–1067.</w:t>
      </w:r>
    </w:p>
    <w:p w:rsidR="007F4922" w:rsidRPr="007F4922" w:rsidRDefault="007F4922" w:rsidP="007F4922">
      <w:pPr>
        <w:pStyle w:val="Bibliography"/>
        <w:rPr>
          <w:rFonts w:ascii="Arial" w:hAnsi="Arial" w:cs="Arial"/>
          <w:sz w:val="24"/>
        </w:rPr>
      </w:pPr>
      <w:r w:rsidRPr="007F4922">
        <w:rPr>
          <w:rFonts w:ascii="Arial" w:hAnsi="Arial" w:cs="Arial"/>
          <w:sz w:val="24"/>
        </w:rPr>
        <w:t>Torous, J., Bucci, S., Bell, I., 2021. Digital mental health. World Psychiatry 20, 318–335.</w:t>
      </w:r>
    </w:p>
    <w:p w:rsidR="007F4922" w:rsidRPr="007F4922" w:rsidRDefault="007F4922" w:rsidP="007F4922">
      <w:pPr>
        <w:pStyle w:val="Bibliography"/>
        <w:rPr>
          <w:rFonts w:ascii="Arial" w:hAnsi="Arial" w:cs="Arial"/>
          <w:sz w:val="24"/>
        </w:rPr>
      </w:pPr>
      <w:r w:rsidRPr="007F4922">
        <w:rPr>
          <w:rFonts w:ascii="Arial" w:hAnsi="Arial" w:cs="Arial"/>
          <w:sz w:val="24"/>
        </w:rPr>
        <w:t>Wallerstein, N., 2020. Community-Based Participatory Research for Health. Jossey-Bass, San Francisco.</w:t>
      </w:r>
    </w:p>
    <w:p w:rsidR="007F4922" w:rsidRPr="007F4922" w:rsidRDefault="007F4922" w:rsidP="007F4922">
      <w:pPr>
        <w:pStyle w:val="Bibliography"/>
        <w:rPr>
          <w:rFonts w:ascii="Arial" w:hAnsi="Arial" w:cs="Arial"/>
          <w:sz w:val="24"/>
        </w:rPr>
      </w:pPr>
      <w:r w:rsidRPr="007F4922">
        <w:rPr>
          <w:rFonts w:ascii="Arial" w:hAnsi="Arial" w:cs="Arial"/>
          <w:sz w:val="24"/>
        </w:rPr>
        <w:t>Weisz, J.R., Kuppens, S., 2017. Five decades of youth psychotherapy. Am. Psychol. 72, 79–94.</w:t>
      </w:r>
    </w:p>
    <w:p w:rsidR="007F4922" w:rsidRPr="007F4922" w:rsidRDefault="007F4922" w:rsidP="007F4922">
      <w:pPr>
        <w:pStyle w:val="Bibliography"/>
        <w:rPr>
          <w:rFonts w:ascii="Arial" w:hAnsi="Arial" w:cs="Arial"/>
          <w:sz w:val="24"/>
        </w:rPr>
      </w:pPr>
      <w:r w:rsidRPr="007F4922">
        <w:rPr>
          <w:rFonts w:ascii="Arial" w:hAnsi="Arial" w:cs="Arial"/>
          <w:sz w:val="24"/>
        </w:rPr>
        <w:t>Wolpert, M., Harris, R., 2016. THRIVE Framework. CAMHS Press, London.</w:t>
      </w:r>
    </w:p>
    <w:p w:rsidR="007F4922" w:rsidRDefault="007F4922" w:rsidP="00DA69D2">
      <w:pPr>
        <w:spacing w:line="360" w:lineRule="auto"/>
        <w:jc w:val="both"/>
        <w:rPr>
          <w:rFonts w:ascii="Arial" w:hAnsi="Arial" w:cs="Arial"/>
          <w:sz w:val="24"/>
          <w:szCs w:val="24"/>
        </w:rPr>
      </w:pPr>
      <w:r>
        <w:rPr>
          <w:rFonts w:ascii="Arial" w:hAnsi="Arial" w:cs="Arial"/>
          <w:sz w:val="24"/>
          <w:szCs w:val="24"/>
        </w:rPr>
        <w:fldChar w:fldCharType="end"/>
      </w:r>
    </w:p>
    <w:p w:rsidR="007F4922" w:rsidRDefault="007F4922" w:rsidP="007F4922">
      <w:r>
        <w:br w:type="page"/>
      </w:r>
    </w:p>
    <w:p w:rsidR="007F4922" w:rsidRDefault="007F4922" w:rsidP="007F4922">
      <w:pPr>
        <w:pStyle w:val="Heading1"/>
        <w:numPr>
          <w:ilvl w:val="0"/>
          <w:numId w:val="0"/>
        </w:numPr>
        <w:rPr>
          <w:rFonts w:eastAsia="Arial Unicode MS"/>
        </w:rPr>
      </w:pPr>
      <w:bookmarkStart w:id="109" w:name="_Toc218554245"/>
      <w:r w:rsidRPr="008F458E">
        <w:rPr>
          <w:rFonts w:eastAsia="Arial Unicode MS"/>
        </w:rPr>
        <w:lastRenderedPageBreak/>
        <w:t>APPENDICES</w:t>
      </w:r>
      <w:bookmarkEnd w:id="109"/>
    </w:p>
    <w:p w:rsidR="007F4922" w:rsidRPr="007F4922" w:rsidRDefault="007F4922" w:rsidP="007F4922">
      <w:pPr>
        <w:pStyle w:val="Heading2"/>
        <w:numPr>
          <w:ilvl w:val="0"/>
          <w:numId w:val="0"/>
        </w:numPr>
        <w:rPr>
          <w:rFonts w:eastAsiaTheme="minorHAnsi"/>
        </w:rPr>
      </w:pPr>
      <w:bookmarkStart w:id="110" w:name="_Toc218554246"/>
      <w:r w:rsidRPr="007F4922">
        <w:t>Appendix A: Critical Appraisal of Qualitative Studies Using the CASP Tool</w:t>
      </w:r>
      <w:bookmarkEnd w:id="110"/>
    </w:p>
    <w:tbl>
      <w:tblPr>
        <w:tblStyle w:val="TableGrid"/>
        <w:tblW w:w="10186" w:type="dxa"/>
        <w:jc w:val="center"/>
        <w:tblLook w:val="04A0" w:firstRow="1" w:lastRow="0" w:firstColumn="1" w:lastColumn="0" w:noHBand="0" w:noVBand="1"/>
      </w:tblPr>
      <w:tblGrid>
        <w:gridCol w:w="1244"/>
        <w:gridCol w:w="1911"/>
        <w:gridCol w:w="1617"/>
        <w:gridCol w:w="1204"/>
        <w:gridCol w:w="1564"/>
        <w:gridCol w:w="1751"/>
        <w:gridCol w:w="1404"/>
      </w:tblGrid>
      <w:tr w:rsidR="007F4922" w:rsidRPr="007F4922" w:rsidTr="007F4922">
        <w:trPr>
          <w:trHeight w:val="799"/>
          <w:jc w:val="center"/>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Author (Year)</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Aim of Study</w:t>
            </w:r>
          </w:p>
        </w:tc>
        <w:tc>
          <w:tcPr>
            <w:tcW w:w="1569" w:type="dxa"/>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Methodology</w:t>
            </w:r>
          </w:p>
        </w:tc>
        <w:tc>
          <w:tcPr>
            <w:tcW w:w="1160" w:type="dxa"/>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Ethics Reported</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Strengths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Limitations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CASP Judgement</w:t>
            </w:r>
          </w:p>
        </w:tc>
      </w:tr>
      <w:tr w:rsidR="007F4922" w:rsidRPr="007F4922" w:rsidTr="007F4922">
        <w:trPr>
          <w:trHeight w:val="3516"/>
          <w:jc w:val="center"/>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Copeland et al. (2023)</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To explore the acceptability, implementation, and context of school- and community-based counselling services for children and young people in the UK</w:t>
            </w:r>
          </w:p>
        </w:tc>
        <w:tc>
          <w:tcPr>
            <w:tcW w:w="1569" w:type="dxa"/>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Qualitative interviews and focus groups with children, parents, teachers, and service providers</w:t>
            </w:r>
          </w:p>
        </w:tc>
        <w:tc>
          <w:tcPr>
            <w:tcW w:w="1160" w:type="dxa"/>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Yes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Clear research aims; appropriate qualitative design; strong ethical reporting; rich participant perspectives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Limited discussion of researcher reflexivity; uneven depth across stakeholder groups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Moderate–High quality</w:t>
            </w:r>
          </w:p>
        </w:tc>
      </w:tr>
      <w:tr w:rsidR="007F4922" w:rsidRPr="007F4922" w:rsidTr="007F4922">
        <w:trPr>
          <w:trHeight w:val="2686"/>
          <w:jc w:val="center"/>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Hanlon et al. (2022)</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To explore stakeholder perspectives on co-produced community-based mental health interventions aimed at suicide prevention</w:t>
            </w:r>
          </w:p>
        </w:tc>
        <w:tc>
          <w:tcPr>
            <w:tcW w:w="1569" w:type="dxa"/>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Qualitative components within a systematic review, including interviews and stakeholder consultations</w:t>
            </w:r>
          </w:p>
        </w:tc>
        <w:tc>
          <w:tcPr>
            <w:tcW w:w="1160" w:type="dxa"/>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Yes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Rich contextual and experiential data; strong alignment between aims and methods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Limited representation of younger populations; variable reflexivity reporting</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Moderate quality</w:t>
            </w:r>
          </w:p>
        </w:tc>
      </w:tr>
      <w:tr w:rsidR="007F4922" w:rsidRPr="007F4922" w:rsidTr="007F4922">
        <w:trPr>
          <w:trHeight w:val="2701"/>
          <w:jc w:val="center"/>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lastRenderedPageBreak/>
              <w:t>Lee et al. (2021)</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To explore implementation and contextual factors of community-based mental health interventions for older adults in the UK</w:t>
            </w:r>
          </w:p>
        </w:tc>
        <w:tc>
          <w:tcPr>
            <w:tcW w:w="1569" w:type="dxa"/>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Qualitative synthesis of included studies within a systematic scoping review</w:t>
            </w:r>
          </w:p>
        </w:tc>
        <w:tc>
          <w:tcPr>
            <w:tcW w:w="1160" w:type="dxa"/>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Yes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Strong contextual and systems-level analysis; appropriate qualitative synthesis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Heterogeneity of qualitative data; limited detail on individual study reflexivity</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Moderate quality</w:t>
            </w:r>
          </w:p>
        </w:tc>
      </w:tr>
    </w:tbl>
    <w:p w:rsidR="007F4922" w:rsidRPr="007F4922" w:rsidRDefault="007F4922" w:rsidP="007F4922">
      <w:pPr>
        <w:pStyle w:val="Heading2"/>
        <w:numPr>
          <w:ilvl w:val="0"/>
          <w:numId w:val="0"/>
        </w:numPr>
        <w:rPr>
          <w:b w:val="0"/>
        </w:rPr>
      </w:pPr>
      <w:bookmarkStart w:id="111" w:name="_Toc218554247"/>
      <w:r>
        <w:rPr>
          <w:rFonts w:cs="Arial"/>
        </w:rPr>
        <w:t xml:space="preserve">Appendix B: </w:t>
      </w:r>
      <w:r>
        <w:rPr>
          <w:rStyle w:val="Strong"/>
          <w:bCs w:val="0"/>
        </w:rPr>
        <w:t>Summary of Critically Appraised Quantitative Studies.</w:t>
      </w:r>
      <w:bookmarkEnd w:id="111"/>
    </w:p>
    <w:tbl>
      <w:tblPr>
        <w:tblStyle w:val="TableGrid"/>
        <w:tblW w:w="10215" w:type="dxa"/>
        <w:tblLook w:val="04A0" w:firstRow="1" w:lastRow="0" w:firstColumn="1" w:lastColumn="0" w:noHBand="0" w:noVBand="1"/>
      </w:tblPr>
      <w:tblGrid>
        <w:gridCol w:w="1244"/>
        <w:gridCol w:w="1564"/>
        <w:gridCol w:w="1617"/>
        <w:gridCol w:w="1497"/>
        <w:gridCol w:w="1430"/>
        <w:gridCol w:w="1657"/>
        <w:gridCol w:w="1671"/>
        <w:gridCol w:w="1404"/>
      </w:tblGrid>
      <w:tr w:rsidR="007F4922" w:rsidRPr="007F4922" w:rsidTr="007F4922">
        <w:trPr>
          <w:trHeight w:val="805"/>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Author (Year)</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Study Design</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Aim of Study</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Sample Population</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Outcome Measures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Strengths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Limitations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CASP Judgement</w:t>
            </w:r>
          </w:p>
        </w:tc>
      </w:tr>
      <w:tr w:rsidR="007F4922" w:rsidRPr="007F4922" w:rsidTr="007F4922">
        <w:trPr>
          <w:trHeight w:val="2173"/>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Copeland et al. (2023)</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Randomised Controlled Trial</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Evaluate effectiveness of school- and community-based counselling services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Children and young people in UK schools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Mental health and wellbeing scales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Clear aims; appropriate RCT design; validated outcome measures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Small sample size; limited long-term follow-up</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Moderate quality</w:t>
            </w:r>
          </w:p>
        </w:tc>
      </w:tr>
      <w:tr w:rsidR="007F4922" w:rsidRPr="007F4922" w:rsidTr="007F4922">
        <w:trPr>
          <w:trHeight w:val="1626"/>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Cooper et al. (2021)</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Randomised Controlled Trial</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Assess outcomes of school counselling interventions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School-aged adolescents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Anxiety and depression measures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Robust methodology; validated tools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Attrition bias; mixed findings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Moderate quality</w:t>
            </w:r>
          </w:p>
        </w:tc>
      </w:tr>
      <w:tr w:rsidR="007F4922" w:rsidRPr="007F4922" w:rsidTr="007F4922">
        <w:trPr>
          <w:trHeight w:val="1900"/>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lastRenderedPageBreak/>
              <w:t>Beecham et al. (2019)</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Randomised Controlled Trial</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Evaluate clinical and economic outcomes of counselling services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Young people receiving counselling</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Clinical mental health measures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Inclusion of economic evaluation; clear outcomes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Limited statistical power</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Moderate quality</w:t>
            </w:r>
          </w:p>
        </w:tc>
      </w:tr>
      <w:tr w:rsidR="007F4922" w:rsidRPr="007F4922" w:rsidTr="007F4922">
        <w:trPr>
          <w:trHeight w:val="2173"/>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Hanlon et al. (2022)</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Cohort Study</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Examine outcomes of co-produced community-based interventions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Adults in community settings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Suicide-related outcomes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Longitudinal design; real-world relevance</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Confounding variables; reliance on self-report</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Moderate quality</w:t>
            </w:r>
          </w:p>
        </w:tc>
      </w:tr>
      <w:tr w:rsidR="007F4922" w:rsidRPr="007F4922" w:rsidTr="007F4922">
        <w:trPr>
          <w:trHeight w:val="1626"/>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Lee et al. (2021)</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Cohort Study</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Assess mental health outcomes of community interventions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Older adults in the UK</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Mental health and wellbeing measures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Appropriate follow-up; strong contextual relevance</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Limited adjustment for confounders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Moderate quality</w:t>
            </w:r>
          </w:p>
        </w:tc>
      </w:tr>
      <w:tr w:rsidR="007F4922" w:rsidRPr="007F4922" w:rsidTr="007F4922">
        <w:trPr>
          <w:trHeight w:val="2173"/>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Baskin et al. (2021)</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Cross-sectional Study</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Explore associations between community interventions and mental health</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Adults from ethnic minority populations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Mental health scales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Focus on underserved populations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Cannot infer causality; selection bias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Low–Moderate quality</w:t>
            </w:r>
          </w:p>
        </w:tc>
      </w:tr>
      <w:tr w:rsidR="007F4922" w:rsidRPr="007F4922" w:rsidTr="007F4922">
        <w:trPr>
          <w:trHeight w:val="2447"/>
        </w:trPr>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lastRenderedPageBreak/>
              <w:t>Das et al. (2016)</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Cross-sectional Synthesis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Examine mental health intervention outcomes in adolescents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Adolescent populations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Depression and anxiety outcomes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Large evidence base; broad scope</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High heterogeneity across studies</w:t>
            </w:r>
          </w:p>
        </w:tc>
        <w:tc>
          <w:tcPr>
            <w:tcW w:w="0" w:type="auto"/>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Moderate quality</w:t>
            </w:r>
          </w:p>
        </w:tc>
      </w:tr>
    </w:tbl>
    <w:p w:rsidR="007F4922" w:rsidRDefault="007F4922" w:rsidP="007F4922">
      <w:pPr>
        <w:pStyle w:val="z-TopofForm"/>
        <w:jc w:val="left"/>
      </w:pPr>
      <w:r>
        <w:t>Top of Form</w:t>
      </w:r>
    </w:p>
    <w:p w:rsidR="007F4922" w:rsidRDefault="007F4922" w:rsidP="007F4922">
      <w:pPr>
        <w:pStyle w:val="z-BottomofForm"/>
        <w:jc w:val="left"/>
      </w:pPr>
      <w:r>
        <w:t>Bottom of Form</w:t>
      </w:r>
    </w:p>
    <w:p w:rsidR="007F4922" w:rsidRDefault="007F4922" w:rsidP="00DA69D2">
      <w:pPr>
        <w:spacing w:line="360" w:lineRule="auto"/>
        <w:jc w:val="both"/>
        <w:rPr>
          <w:rFonts w:ascii="Arial" w:hAnsi="Arial" w:cs="Arial"/>
          <w:sz w:val="24"/>
          <w:szCs w:val="24"/>
        </w:rPr>
      </w:pPr>
    </w:p>
    <w:p w:rsidR="007F4922" w:rsidRDefault="007F4922">
      <w:pPr>
        <w:rPr>
          <w:rFonts w:ascii="Arial" w:eastAsiaTheme="majorEastAsia" w:hAnsi="Arial" w:cstheme="majorBidi"/>
          <w:b/>
          <w:color w:val="000000" w:themeColor="text1"/>
          <w:sz w:val="28"/>
          <w:szCs w:val="26"/>
        </w:rPr>
      </w:pPr>
      <w:r>
        <w:br w:type="page"/>
      </w:r>
    </w:p>
    <w:p w:rsidR="007F4922" w:rsidRPr="007F4922" w:rsidRDefault="007F4922" w:rsidP="007F4922">
      <w:pPr>
        <w:pStyle w:val="Heading2"/>
        <w:numPr>
          <w:ilvl w:val="0"/>
          <w:numId w:val="0"/>
        </w:numPr>
      </w:pPr>
      <w:bookmarkStart w:id="112" w:name="_Toc218554248"/>
      <w:r w:rsidRPr="007F4922">
        <w:lastRenderedPageBreak/>
        <w:t>Appendix C MMAT Appraisal Summary</w:t>
      </w:r>
      <w:bookmarkEnd w:id="112"/>
    </w:p>
    <w:tbl>
      <w:tblPr>
        <w:tblStyle w:val="TableGrid"/>
        <w:tblW w:w="9572" w:type="dxa"/>
        <w:tblLook w:val="04A0" w:firstRow="1" w:lastRow="0" w:firstColumn="1" w:lastColumn="0" w:noHBand="0" w:noVBand="1"/>
      </w:tblPr>
      <w:tblGrid>
        <w:gridCol w:w="1272"/>
        <w:gridCol w:w="1805"/>
        <w:gridCol w:w="1529"/>
        <w:gridCol w:w="1507"/>
        <w:gridCol w:w="2100"/>
        <w:gridCol w:w="1359"/>
      </w:tblGrid>
      <w:tr w:rsidR="007F4922" w:rsidRPr="007F4922" w:rsidTr="007F4922">
        <w:trPr>
          <w:trHeight w:val="1235"/>
        </w:trPr>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Author (Year)</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Design</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Integration Quality</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Strengths</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Limitations</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MMAT Outcome</w:t>
            </w:r>
          </w:p>
        </w:tc>
      </w:tr>
      <w:tr w:rsidR="007F4922" w:rsidRPr="007F4922" w:rsidTr="007F4922">
        <w:trPr>
          <w:trHeight w:val="1235"/>
        </w:trPr>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Hanlon et al. (2022)</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Sequential mixed methods</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Moderate</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Clear rationale</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Limited outcome data</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Included</w:t>
            </w:r>
          </w:p>
        </w:tc>
      </w:tr>
      <w:tr w:rsidR="007F4922" w:rsidRPr="007F4922" w:rsidTr="007F4922">
        <w:trPr>
          <w:trHeight w:val="1271"/>
        </w:trPr>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Lee et al. (2021)</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Convergent</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Good</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Strong integration</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Heterogeneous outcomes</w:t>
            </w:r>
          </w:p>
        </w:tc>
        <w:tc>
          <w:tcPr>
            <w:tcW w:w="0" w:type="auto"/>
            <w:tcBorders>
              <w:top w:val="single" w:sz="4" w:space="0" w:color="auto"/>
              <w:left w:val="single" w:sz="4" w:space="0" w:color="auto"/>
              <w:bottom w:val="single" w:sz="4" w:space="0" w:color="auto"/>
              <w:right w:val="single" w:sz="4" w:space="0" w:color="auto"/>
            </w:tcBorders>
            <w:hideMark/>
          </w:tcPr>
          <w:p w:rsidR="007F4922" w:rsidRPr="007F4922" w:rsidRDefault="007F4922" w:rsidP="007F4922">
            <w:pPr>
              <w:spacing w:after="160" w:line="360" w:lineRule="auto"/>
              <w:jc w:val="both"/>
              <w:rPr>
                <w:rFonts w:ascii="Arial" w:hAnsi="Arial" w:cs="Arial"/>
                <w:sz w:val="24"/>
                <w:szCs w:val="24"/>
              </w:rPr>
            </w:pPr>
            <w:r w:rsidRPr="007F4922">
              <w:rPr>
                <w:rFonts w:ascii="Arial" w:hAnsi="Arial" w:cs="Arial"/>
                <w:sz w:val="24"/>
                <w:szCs w:val="24"/>
              </w:rPr>
              <w:t>Included</w:t>
            </w:r>
          </w:p>
        </w:tc>
      </w:tr>
    </w:tbl>
    <w:p w:rsidR="007F4922" w:rsidRPr="00DA69D2" w:rsidRDefault="007F4922" w:rsidP="00DA69D2">
      <w:pPr>
        <w:spacing w:line="360" w:lineRule="auto"/>
        <w:jc w:val="both"/>
        <w:rPr>
          <w:rFonts w:ascii="Arial" w:hAnsi="Arial" w:cs="Arial"/>
          <w:sz w:val="24"/>
          <w:szCs w:val="24"/>
        </w:rPr>
      </w:pPr>
    </w:p>
    <w:sectPr w:rsidR="007F4922" w:rsidRPr="00DA69D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1F7C" w:rsidRDefault="00431F7C" w:rsidP="006D27D5">
      <w:pPr>
        <w:spacing w:after="0" w:line="240" w:lineRule="auto"/>
      </w:pPr>
      <w:r>
        <w:separator/>
      </w:r>
    </w:p>
  </w:endnote>
  <w:endnote w:type="continuationSeparator" w:id="0">
    <w:p w:rsidR="00431F7C" w:rsidRDefault="00431F7C" w:rsidP="006D2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1F7C" w:rsidRDefault="00431F7C" w:rsidP="006D27D5">
      <w:pPr>
        <w:spacing w:after="0" w:line="240" w:lineRule="auto"/>
      </w:pPr>
      <w:r>
        <w:separator/>
      </w:r>
    </w:p>
  </w:footnote>
  <w:footnote w:type="continuationSeparator" w:id="0">
    <w:p w:rsidR="00431F7C" w:rsidRDefault="00431F7C" w:rsidP="006D27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4F5446"/>
    <w:multiLevelType w:val="hybridMultilevel"/>
    <w:tmpl w:val="A56CC78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096704"/>
    <w:multiLevelType w:val="multilevel"/>
    <w:tmpl w:val="8EA6E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7C541C"/>
    <w:multiLevelType w:val="multilevel"/>
    <w:tmpl w:val="132AB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306AF"/>
    <w:multiLevelType w:val="hybridMultilevel"/>
    <w:tmpl w:val="1C961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4C3C0C"/>
    <w:multiLevelType w:val="multilevel"/>
    <w:tmpl w:val="D556C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0906F4"/>
    <w:multiLevelType w:val="multilevel"/>
    <w:tmpl w:val="3CB4136E"/>
    <w:lvl w:ilvl="0">
      <w:start w:val="1"/>
      <w:numFmt w:val="decimal"/>
      <w:isLgl/>
      <w:lvlText w:val="Chapter %1"/>
      <w:lvlJc w:val="left"/>
      <w:pPr>
        <w:ind w:left="0" w:firstLine="0"/>
      </w:pPr>
      <w:rPr>
        <w:rFonts w:hint="default"/>
      </w:rPr>
    </w:lvl>
    <w:lvl w:ilvl="1">
      <w:start w:val="1"/>
      <w:numFmt w:val="decimal"/>
      <w:lvlText w:val="%1.%2"/>
      <w:lvlJc w:val="left"/>
      <w:pPr>
        <w:ind w:left="0" w:firstLine="0"/>
      </w:pPr>
      <w:rPr>
        <w:rFonts w:hint="default"/>
      </w:rPr>
    </w:lvl>
    <w:lvl w:ilvl="2">
      <w:start w:val="1"/>
      <w:numFmt w:val="decimal"/>
      <w:suff w:val="space"/>
      <w:lvlText w:val="%2.%3.1"/>
      <w:lvlJc w:val="left"/>
      <w:pPr>
        <w:ind w:left="-32767" w:firstLine="0"/>
      </w:pPr>
      <w:rPr>
        <w:rFonts w:hint="default"/>
        <w:color w:val="000000" w:themeColor="text1"/>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DC810C7"/>
    <w:multiLevelType w:val="multilevel"/>
    <w:tmpl w:val="8C60D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1A046D"/>
    <w:multiLevelType w:val="hybridMultilevel"/>
    <w:tmpl w:val="EA16C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241C37"/>
    <w:multiLevelType w:val="hybridMultilevel"/>
    <w:tmpl w:val="5B5E93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76F69C6"/>
    <w:multiLevelType w:val="multilevel"/>
    <w:tmpl w:val="2ED628E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8414AD2"/>
    <w:multiLevelType w:val="multilevel"/>
    <w:tmpl w:val="282EC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922C9D"/>
    <w:multiLevelType w:val="multilevel"/>
    <w:tmpl w:val="975E7DA8"/>
    <w:lvl w:ilvl="0">
      <w:start w:val="1"/>
      <w:numFmt w:val="decimal"/>
      <w:lvlText w:val="%1."/>
      <w:lvlJc w:val="left"/>
      <w:pPr>
        <w:ind w:left="0" w:firstLine="0"/>
      </w:pPr>
      <w:rPr>
        <w:rFonts w:hint="default"/>
        <w:b/>
        <w:i w:val="0"/>
        <w:color w:val="000000" w:themeColor="text1"/>
        <w:sz w:val="32"/>
      </w:rPr>
    </w:lvl>
    <w:lvl w:ilvl="1">
      <w:start w:val="1"/>
      <w:numFmt w:val="decimal"/>
      <w:suff w:val="space"/>
      <w:lvlText w:val="%1.%2"/>
      <w:lvlJc w:val="left"/>
      <w:pPr>
        <w:ind w:left="0" w:firstLine="0"/>
      </w:pPr>
      <w:rPr>
        <w:rFonts w:ascii="Arial" w:hAnsi="Arial" w:hint="default"/>
        <w:b/>
        <w:i w:val="0"/>
        <w:color w:val="auto"/>
        <w:sz w:val="28"/>
      </w:rPr>
    </w:lvl>
    <w:lvl w:ilvl="2">
      <w:start w:val="1"/>
      <w:numFmt w:val="decimal"/>
      <w:suff w:val="space"/>
      <w:lvlText w:val="%1.%2.%3"/>
      <w:lvlJc w:val="left"/>
      <w:pPr>
        <w:ind w:left="0" w:firstLine="0"/>
      </w:pPr>
      <w:rPr>
        <w:rFonts w:ascii="Arial" w:hAnsi="Arial" w:hint="default"/>
        <w:b/>
        <w:i w:val="0"/>
        <w:strike w:val="0"/>
        <w:dstrike w:val="0"/>
        <w:color w:val="000000" w:themeColor="text1"/>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12" w15:restartNumberingAfterBreak="0">
    <w:nsid w:val="40594918"/>
    <w:multiLevelType w:val="multilevel"/>
    <w:tmpl w:val="B7C46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5B0C1E"/>
    <w:multiLevelType w:val="multilevel"/>
    <w:tmpl w:val="3910960C"/>
    <w:lvl w:ilvl="0">
      <w:start w:val="1"/>
      <w:numFmt w:val="decimal"/>
      <w:pStyle w:val="Heading1"/>
      <w:suff w:val="space"/>
      <w:lvlText w:val="CHAPTER %1"/>
      <w:lvlJc w:val="left"/>
      <w:pPr>
        <w:ind w:left="0" w:firstLine="0"/>
      </w:pPr>
      <w:rPr>
        <w:rFonts w:ascii="Arial" w:hAnsi="Arial" w:hint="default"/>
        <w:b/>
        <w:i w:val="0"/>
        <w:color w:val="000000" w:themeColor="text1"/>
        <w:sz w:val="32"/>
      </w:rPr>
    </w:lvl>
    <w:lvl w:ilvl="1">
      <w:start w:val="1"/>
      <w:numFmt w:val="decimal"/>
      <w:pStyle w:val="Heading2"/>
      <w:suff w:val="space"/>
      <w:lvlText w:val="%1.%2"/>
      <w:lvlJc w:val="left"/>
      <w:pPr>
        <w:ind w:left="0" w:firstLine="0"/>
      </w:pPr>
      <w:rPr>
        <w:rFonts w:ascii="Arial" w:hAnsi="Arial" w:hint="default"/>
        <w:b/>
        <w:i w:val="0"/>
        <w:color w:val="auto"/>
        <w:sz w:val="28"/>
      </w:rPr>
    </w:lvl>
    <w:lvl w:ilvl="2">
      <w:start w:val="1"/>
      <w:numFmt w:val="decimal"/>
      <w:pStyle w:val="Heading3"/>
      <w:suff w:val="space"/>
      <w:lvlText w:val="%1.%2.%3"/>
      <w:lvlJc w:val="left"/>
      <w:pPr>
        <w:ind w:left="0" w:firstLine="0"/>
      </w:pPr>
      <w:rPr>
        <w:rFonts w:ascii="Arial" w:hAnsi="Arial" w:hint="default"/>
        <w:b/>
        <w:i w:val="0"/>
        <w:strike w:val="0"/>
        <w:dstrike w:val="0"/>
        <w:color w:val="000000" w:themeColor="text1"/>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14" w15:restartNumberingAfterBreak="0">
    <w:nsid w:val="4BA5430D"/>
    <w:multiLevelType w:val="hybridMultilevel"/>
    <w:tmpl w:val="1B90BC1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8713C4"/>
    <w:multiLevelType w:val="multilevel"/>
    <w:tmpl w:val="D74E538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2A760BE"/>
    <w:multiLevelType w:val="hybridMultilevel"/>
    <w:tmpl w:val="C41CEE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6CE443A"/>
    <w:multiLevelType w:val="multilevel"/>
    <w:tmpl w:val="2E88A2A6"/>
    <w:lvl w:ilvl="0">
      <w:start w:val="1"/>
      <w:numFmt w:val="decimal"/>
      <w:isLgl/>
      <w:lvlText w:val="Chapter %1"/>
      <w:lvlJc w:val="left"/>
      <w:pPr>
        <w:ind w:left="8506" w:firstLine="0"/>
      </w:pPr>
      <w:rPr>
        <w:rFonts w:hint="default"/>
      </w:rPr>
    </w:lvl>
    <w:lvl w:ilvl="1">
      <w:start w:val="1"/>
      <w:numFmt w:val="decimal"/>
      <w:lvlText w:val="%1.%2"/>
      <w:lvlJc w:val="left"/>
      <w:pPr>
        <w:ind w:left="0" w:firstLine="0"/>
      </w:pPr>
      <w:rPr>
        <w:rFonts w:hint="default"/>
      </w:rPr>
    </w:lvl>
    <w:lvl w:ilvl="2">
      <w:start w:val="1"/>
      <w:numFmt w:val="none"/>
      <w:lvlText w:val="%2.1.1"/>
      <w:lvlJc w:val="left"/>
      <w:pPr>
        <w:ind w:left="-32767" w:firstLine="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73E025A3"/>
    <w:multiLevelType w:val="multilevel"/>
    <w:tmpl w:val="4F725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EC286F"/>
    <w:multiLevelType w:val="multilevel"/>
    <w:tmpl w:val="C9BA8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20579A"/>
    <w:multiLevelType w:val="multilevel"/>
    <w:tmpl w:val="E20EB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5"/>
  </w:num>
  <w:num w:numId="3">
    <w:abstractNumId w:val="10"/>
  </w:num>
  <w:num w:numId="4">
    <w:abstractNumId w:val="1"/>
  </w:num>
  <w:num w:numId="5">
    <w:abstractNumId w:val="19"/>
  </w:num>
  <w:num w:numId="6">
    <w:abstractNumId w:val="12"/>
  </w:num>
  <w:num w:numId="7">
    <w:abstractNumId w:val="3"/>
  </w:num>
  <w:num w:numId="8">
    <w:abstractNumId w:val="2"/>
  </w:num>
  <w:num w:numId="9">
    <w:abstractNumId w:val="18"/>
  </w:num>
  <w:num w:numId="10">
    <w:abstractNumId w:val="20"/>
  </w:num>
  <w:num w:numId="11">
    <w:abstractNumId w:val="17"/>
  </w:num>
  <w:num w:numId="12">
    <w:abstractNumId w:val="5"/>
  </w:num>
  <w:num w:numId="13">
    <w:abstractNumId w:val="13"/>
  </w:num>
  <w:num w:numId="14">
    <w:abstractNumId w:val="13"/>
  </w:num>
  <w:num w:numId="15">
    <w:abstractNumId w:val="13"/>
  </w:num>
  <w:num w:numId="16">
    <w:abstractNumId w:val="11"/>
  </w:num>
  <w:num w:numId="17">
    <w:abstractNumId w:val="8"/>
  </w:num>
  <w:num w:numId="18">
    <w:abstractNumId w:val="14"/>
  </w:num>
  <w:num w:numId="19">
    <w:abstractNumId w:val="7"/>
  </w:num>
  <w:num w:numId="20">
    <w:abstractNumId w:val="16"/>
  </w:num>
  <w:num w:numId="21">
    <w:abstractNumId w:val="6"/>
  </w:num>
  <w:num w:numId="22">
    <w:abstractNumId w:val="4"/>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058F"/>
    <w:rsid w:val="0003202C"/>
    <w:rsid w:val="00043067"/>
    <w:rsid w:val="000B0074"/>
    <w:rsid w:val="000B28DE"/>
    <w:rsid w:val="000D33FB"/>
    <w:rsid w:val="000D752F"/>
    <w:rsid w:val="00104A1A"/>
    <w:rsid w:val="00117B2A"/>
    <w:rsid w:val="00130888"/>
    <w:rsid w:val="00132E1B"/>
    <w:rsid w:val="0015200A"/>
    <w:rsid w:val="00197C46"/>
    <w:rsid w:val="001E7D72"/>
    <w:rsid w:val="002008D7"/>
    <w:rsid w:val="0020325E"/>
    <w:rsid w:val="00212AFA"/>
    <w:rsid w:val="002139B8"/>
    <w:rsid w:val="00221FC7"/>
    <w:rsid w:val="00233F94"/>
    <w:rsid w:val="00254F31"/>
    <w:rsid w:val="002C680D"/>
    <w:rsid w:val="002F3EE0"/>
    <w:rsid w:val="0030379E"/>
    <w:rsid w:val="0031492C"/>
    <w:rsid w:val="00316C6C"/>
    <w:rsid w:val="0032223E"/>
    <w:rsid w:val="00385B69"/>
    <w:rsid w:val="003A0FC4"/>
    <w:rsid w:val="00414083"/>
    <w:rsid w:val="00431F7C"/>
    <w:rsid w:val="004555E8"/>
    <w:rsid w:val="004A14D1"/>
    <w:rsid w:val="004C418F"/>
    <w:rsid w:val="004D12EA"/>
    <w:rsid w:val="004E6422"/>
    <w:rsid w:val="00505E8D"/>
    <w:rsid w:val="00507FDB"/>
    <w:rsid w:val="00517AB1"/>
    <w:rsid w:val="00523A3A"/>
    <w:rsid w:val="005354EA"/>
    <w:rsid w:val="00535FD6"/>
    <w:rsid w:val="005421FF"/>
    <w:rsid w:val="005551AD"/>
    <w:rsid w:val="00561C04"/>
    <w:rsid w:val="00563E98"/>
    <w:rsid w:val="005954B6"/>
    <w:rsid w:val="005A6B63"/>
    <w:rsid w:val="005D244C"/>
    <w:rsid w:val="005E13AD"/>
    <w:rsid w:val="00600F4C"/>
    <w:rsid w:val="00612798"/>
    <w:rsid w:val="00631480"/>
    <w:rsid w:val="00640F50"/>
    <w:rsid w:val="00641195"/>
    <w:rsid w:val="0064466D"/>
    <w:rsid w:val="0064536B"/>
    <w:rsid w:val="00660D40"/>
    <w:rsid w:val="00661D30"/>
    <w:rsid w:val="00672EA7"/>
    <w:rsid w:val="006927A9"/>
    <w:rsid w:val="006B0BF8"/>
    <w:rsid w:val="006D27D5"/>
    <w:rsid w:val="0072015A"/>
    <w:rsid w:val="0073078D"/>
    <w:rsid w:val="007B7FC6"/>
    <w:rsid w:val="007F4922"/>
    <w:rsid w:val="00800884"/>
    <w:rsid w:val="00812D0E"/>
    <w:rsid w:val="0084058F"/>
    <w:rsid w:val="008656E7"/>
    <w:rsid w:val="00877211"/>
    <w:rsid w:val="008D7896"/>
    <w:rsid w:val="008E0E44"/>
    <w:rsid w:val="00961132"/>
    <w:rsid w:val="009A6509"/>
    <w:rsid w:val="009B2447"/>
    <w:rsid w:val="009B5664"/>
    <w:rsid w:val="009C19EB"/>
    <w:rsid w:val="00A26F9A"/>
    <w:rsid w:val="00A34221"/>
    <w:rsid w:val="00A34951"/>
    <w:rsid w:val="00A50B6E"/>
    <w:rsid w:val="00A51E27"/>
    <w:rsid w:val="00A7478A"/>
    <w:rsid w:val="00AB34DE"/>
    <w:rsid w:val="00B2670D"/>
    <w:rsid w:val="00B27588"/>
    <w:rsid w:val="00B416E4"/>
    <w:rsid w:val="00B50A96"/>
    <w:rsid w:val="00B51F40"/>
    <w:rsid w:val="00B53C13"/>
    <w:rsid w:val="00B814DC"/>
    <w:rsid w:val="00BB5827"/>
    <w:rsid w:val="00C26BF2"/>
    <w:rsid w:val="00C26EA8"/>
    <w:rsid w:val="00C47C4E"/>
    <w:rsid w:val="00C732D0"/>
    <w:rsid w:val="00C771B2"/>
    <w:rsid w:val="00C970E1"/>
    <w:rsid w:val="00D131B5"/>
    <w:rsid w:val="00D6345E"/>
    <w:rsid w:val="00DA69D2"/>
    <w:rsid w:val="00DE1CB2"/>
    <w:rsid w:val="00E31322"/>
    <w:rsid w:val="00E54F68"/>
    <w:rsid w:val="00E57963"/>
    <w:rsid w:val="00E73186"/>
    <w:rsid w:val="00EE358C"/>
    <w:rsid w:val="00F278C1"/>
    <w:rsid w:val="00F66685"/>
    <w:rsid w:val="00FE40A0"/>
    <w:rsid w:val="00FF3F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227A6"/>
  <w15:chartTrackingRefBased/>
  <w15:docId w15:val="{9C38FBA5-620A-41D8-8AFC-0B402D1A5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2798"/>
    <w:rPr>
      <w:lang w:val="en-GB"/>
    </w:rPr>
  </w:style>
  <w:style w:type="paragraph" w:styleId="Heading1">
    <w:name w:val="heading 1"/>
    <w:basedOn w:val="Normal"/>
    <w:next w:val="Normal"/>
    <w:link w:val="Heading1Char"/>
    <w:uiPriority w:val="9"/>
    <w:qFormat/>
    <w:rsid w:val="00B2670D"/>
    <w:pPr>
      <w:keepNext/>
      <w:keepLines/>
      <w:numPr>
        <w:numId w:val="13"/>
      </w:numPr>
      <w:spacing w:before="360" w:after="12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qFormat/>
    <w:rsid w:val="00D131B5"/>
    <w:pPr>
      <w:keepNext/>
      <w:keepLines/>
      <w:numPr>
        <w:ilvl w:val="1"/>
        <w:numId w:val="13"/>
      </w:numPr>
      <w:spacing w:before="280" w:after="240"/>
      <w:outlineLvl w:val="1"/>
    </w:pPr>
    <w:rPr>
      <w:rFonts w:ascii="Arial" w:eastAsiaTheme="majorEastAsia" w:hAnsi="Arial" w:cstheme="majorBidi"/>
      <w:b/>
      <w:color w:val="000000" w:themeColor="text1"/>
      <w:sz w:val="28"/>
      <w:szCs w:val="26"/>
    </w:rPr>
  </w:style>
  <w:style w:type="paragraph" w:styleId="Heading3">
    <w:name w:val="heading 3"/>
    <w:basedOn w:val="Normal"/>
    <w:link w:val="Heading3Char"/>
    <w:uiPriority w:val="9"/>
    <w:qFormat/>
    <w:rsid w:val="0003202C"/>
    <w:pPr>
      <w:keepNext/>
      <w:keepLines/>
      <w:numPr>
        <w:ilvl w:val="2"/>
        <w:numId w:val="13"/>
      </w:numPr>
      <w:spacing w:before="160" w:after="120"/>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uiPriority w:val="9"/>
    <w:qFormat/>
    <w:rsid w:val="00640F5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131B5"/>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B2670D"/>
    <w:rPr>
      <w:rFonts w:ascii="Arial" w:eastAsiaTheme="majorEastAsia" w:hAnsi="Arial" w:cstheme="majorBidi"/>
      <w:b/>
      <w:color w:val="000000" w:themeColor="text1"/>
      <w:sz w:val="32"/>
      <w:szCs w:val="32"/>
      <w:lang w:val="en-GB"/>
    </w:rPr>
  </w:style>
  <w:style w:type="paragraph" w:styleId="ListParagraph">
    <w:name w:val="List Paragraph"/>
    <w:basedOn w:val="Normal"/>
    <w:uiPriority w:val="34"/>
    <w:qFormat/>
    <w:rsid w:val="0084058F"/>
    <w:pPr>
      <w:ind w:left="720"/>
      <w:contextualSpacing/>
    </w:pPr>
  </w:style>
  <w:style w:type="character" w:customStyle="1" w:styleId="Heading3Char">
    <w:name w:val="Heading 3 Char"/>
    <w:basedOn w:val="DefaultParagraphFont"/>
    <w:link w:val="Heading3"/>
    <w:uiPriority w:val="9"/>
    <w:rsid w:val="0003202C"/>
    <w:rPr>
      <w:rFonts w:ascii="Arial" w:eastAsiaTheme="majorEastAsia" w:hAnsi="Arial" w:cstheme="majorBidi"/>
      <w:b/>
      <w:color w:val="000000" w:themeColor="text1"/>
      <w:sz w:val="24"/>
      <w:szCs w:val="24"/>
      <w:lang w:val="en-GB"/>
    </w:rPr>
  </w:style>
  <w:style w:type="paragraph" w:customStyle="1" w:styleId="md-p">
    <w:name w:val="md-p"/>
    <w:basedOn w:val="Normal"/>
    <w:rsid w:val="00E54F6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E54F68"/>
    <w:rPr>
      <w:b/>
      <w:bCs/>
    </w:rPr>
  </w:style>
  <w:style w:type="paragraph" w:styleId="NormalWeb">
    <w:name w:val="Normal (Web)"/>
    <w:basedOn w:val="Normal"/>
    <w:uiPriority w:val="99"/>
    <w:unhideWhenUsed/>
    <w:rsid w:val="0041408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800884"/>
    <w:rPr>
      <w:i/>
      <w:iCs/>
    </w:rPr>
  </w:style>
  <w:style w:type="table" w:styleId="TableGrid">
    <w:name w:val="Table Grid"/>
    <w:basedOn w:val="TableNormal"/>
    <w:uiPriority w:val="39"/>
    <w:rsid w:val="00812D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4A1A"/>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612798"/>
    <w:rPr>
      <w:rFonts w:asciiTheme="majorHAnsi" w:eastAsiaTheme="majorEastAsia" w:hAnsiTheme="majorHAnsi" w:cstheme="majorBidi"/>
      <w:i/>
      <w:iCs/>
      <w:color w:val="2E74B5" w:themeColor="accent1" w:themeShade="BF"/>
      <w:lang w:val="en-GB"/>
    </w:rPr>
  </w:style>
  <w:style w:type="paragraph" w:styleId="TOCHeading">
    <w:name w:val="TOC Heading"/>
    <w:basedOn w:val="Heading1"/>
    <w:next w:val="Normal"/>
    <w:uiPriority w:val="39"/>
    <w:unhideWhenUsed/>
    <w:qFormat/>
    <w:rsid w:val="00B2670D"/>
    <w:pPr>
      <w:numPr>
        <w:numId w:val="0"/>
      </w:num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D27D5"/>
    <w:pPr>
      <w:tabs>
        <w:tab w:val="right" w:leader="dot" w:pos="9350"/>
      </w:tabs>
      <w:spacing w:after="100" w:line="360" w:lineRule="auto"/>
    </w:pPr>
  </w:style>
  <w:style w:type="paragraph" w:styleId="TOC2">
    <w:name w:val="toc 2"/>
    <w:basedOn w:val="Normal"/>
    <w:next w:val="Normal"/>
    <w:autoRedefine/>
    <w:uiPriority w:val="39"/>
    <w:unhideWhenUsed/>
    <w:rsid w:val="00B2670D"/>
    <w:pPr>
      <w:spacing w:after="100"/>
      <w:ind w:left="220"/>
    </w:pPr>
  </w:style>
  <w:style w:type="paragraph" w:styleId="TOC3">
    <w:name w:val="toc 3"/>
    <w:basedOn w:val="Normal"/>
    <w:next w:val="Normal"/>
    <w:autoRedefine/>
    <w:uiPriority w:val="39"/>
    <w:unhideWhenUsed/>
    <w:rsid w:val="00B2670D"/>
    <w:pPr>
      <w:spacing w:after="100"/>
      <w:ind w:left="440"/>
    </w:pPr>
  </w:style>
  <w:style w:type="character" w:styleId="Hyperlink">
    <w:name w:val="Hyperlink"/>
    <w:basedOn w:val="DefaultParagraphFont"/>
    <w:uiPriority w:val="99"/>
    <w:unhideWhenUsed/>
    <w:rsid w:val="00B2670D"/>
    <w:rPr>
      <w:color w:val="0563C1" w:themeColor="hyperlink"/>
      <w:u w:val="single"/>
    </w:rPr>
  </w:style>
  <w:style w:type="paragraph" w:styleId="Header">
    <w:name w:val="header"/>
    <w:basedOn w:val="Normal"/>
    <w:link w:val="HeaderChar"/>
    <w:uiPriority w:val="99"/>
    <w:unhideWhenUsed/>
    <w:rsid w:val="006D2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27D5"/>
    <w:rPr>
      <w:lang w:val="en-GB"/>
    </w:rPr>
  </w:style>
  <w:style w:type="paragraph" w:styleId="Footer">
    <w:name w:val="footer"/>
    <w:basedOn w:val="Normal"/>
    <w:link w:val="FooterChar"/>
    <w:uiPriority w:val="99"/>
    <w:unhideWhenUsed/>
    <w:rsid w:val="006D2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27D5"/>
    <w:rPr>
      <w:lang w:val="en-GB"/>
    </w:rPr>
  </w:style>
  <w:style w:type="paragraph" w:styleId="EndnoteText">
    <w:name w:val="endnote text"/>
    <w:basedOn w:val="Normal"/>
    <w:link w:val="EndnoteTextChar"/>
    <w:uiPriority w:val="99"/>
    <w:semiHidden/>
    <w:unhideWhenUsed/>
    <w:rsid w:val="00132E1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32E1B"/>
    <w:rPr>
      <w:sz w:val="20"/>
      <w:szCs w:val="20"/>
      <w:lang w:val="en-GB"/>
    </w:rPr>
  </w:style>
  <w:style w:type="character" w:styleId="EndnoteReference">
    <w:name w:val="endnote reference"/>
    <w:basedOn w:val="DefaultParagraphFont"/>
    <w:uiPriority w:val="99"/>
    <w:semiHidden/>
    <w:unhideWhenUsed/>
    <w:rsid w:val="00132E1B"/>
    <w:rPr>
      <w:vertAlign w:val="superscript"/>
    </w:rPr>
  </w:style>
  <w:style w:type="paragraph" w:styleId="FootnoteText">
    <w:name w:val="footnote text"/>
    <w:basedOn w:val="Normal"/>
    <w:link w:val="FootnoteTextChar"/>
    <w:uiPriority w:val="99"/>
    <w:semiHidden/>
    <w:unhideWhenUsed/>
    <w:rsid w:val="00132E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2E1B"/>
    <w:rPr>
      <w:sz w:val="20"/>
      <w:szCs w:val="20"/>
      <w:lang w:val="en-GB"/>
    </w:rPr>
  </w:style>
  <w:style w:type="character" w:styleId="FootnoteReference">
    <w:name w:val="footnote reference"/>
    <w:basedOn w:val="DefaultParagraphFont"/>
    <w:uiPriority w:val="99"/>
    <w:semiHidden/>
    <w:unhideWhenUsed/>
    <w:rsid w:val="00132E1B"/>
    <w:rPr>
      <w:vertAlign w:val="superscript"/>
    </w:rPr>
  </w:style>
  <w:style w:type="paragraph" w:styleId="Bibliography">
    <w:name w:val="Bibliography"/>
    <w:basedOn w:val="Normal"/>
    <w:next w:val="Normal"/>
    <w:uiPriority w:val="37"/>
    <w:unhideWhenUsed/>
    <w:rsid w:val="007F4922"/>
    <w:pPr>
      <w:spacing w:after="0" w:line="240" w:lineRule="auto"/>
      <w:ind w:left="720" w:hanging="720"/>
    </w:pPr>
  </w:style>
  <w:style w:type="paragraph" w:styleId="z-TopofForm">
    <w:name w:val="HTML Top of Form"/>
    <w:basedOn w:val="Normal"/>
    <w:next w:val="Normal"/>
    <w:link w:val="z-TopofFormChar"/>
    <w:hidden/>
    <w:uiPriority w:val="99"/>
    <w:semiHidden/>
    <w:unhideWhenUsed/>
    <w:rsid w:val="007F4922"/>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7F4922"/>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7F4922"/>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uiPriority w:val="99"/>
    <w:semiHidden/>
    <w:rsid w:val="007F4922"/>
    <w:rPr>
      <w:rFonts w:ascii="Arial" w:eastAsia="Times New Roman" w:hAnsi="Arial" w:cs="Arial"/>
      <w:vanish/>
      <w:sz w:val="16"/>
      <w:szCs w:val="16"/>
    </w:rPr>
  </w:style>
  <w:style w:type="paragraph" w:styleId="TOC4">
    <w:name w:val="toc 4"/>
    <w:basedOn w:val="Normal"/>
    <w:next w:val="Normal"/>
    <w:autoRedefine/>
    <w:uiPriority w:val="39"/>
    <w:unhideWhenUsed/>
    <w:rsid w:val="007F4922"/>
    <w:pPr>
      <w:spacing w:after="100"/>
      <w:ind w:left="660"/>
    </w:pPr>
    <w:rPr>
      <w:rFonts w:eastAsiaTheme="minorEastAsia"/>
      <w:lang w:val="en-US"/>
    </w:rPr>
  </w:style>
  <w:style w:type="paragraph" w:styleId="TOC5">
    <w:name w:val="toc 5"/>
    <w:basedOn w:val="Normal"/>
    <w:next w:val="Normal"/>
    <w:autoRedefine/>
    <w:uiPriority w:val="39"/>
    <w:unhideWhenUsed/>
    <w:rsid w:val="007F4922"/>
    <w:pPr>
      <w:spacing w:after="100"/>
      <w:ind w:left="880"/>
    </w:pPr>
    <w:rPr>
      <w:rFonts w:eastAsiaTheme="minorEastAsia"/>
      <w:lang w:val="en-US"/>
    </w:rPr>
  </w:style>
  <w:style w:type="paragraph" w:styleId="TOC6">
    <w:name w:val="toc 6"/>
    <w:basedOn w:val="Normal"/>
    <w:next w:val="Normal"/>
    <w:autoRedefine/>
    <w:uiPriority w:val="39"/>
    <w:unhideWhenUsed/>
    <w:rsid w:val="007F4922"/>
    <w:pPr>
      <w:spacing w:after="100"/>
      <w:ind w:left="1100"/>
    </w:pPr>
    <w:rPr>
      <w:rFonts w:eastAsiaTheme="minorEastAsia"/>
      <w:lang w:val="en-US"/>
    </w:rPr>
  </w:style>
  <w:style w:type="paragraph" w:styleId="TOC7">
    <w:name w:val="toc 7"/>
    <w:basedOn w:val="Normal"/>
    <w:next w:val="Normal"/>
    <w:autoRedefine/>
    <w:uiPriority w:val="39"/>
    <w:unhideWhenUsed/>
    <w:rsid w:val="007F4922"/>
    <w:pPr>
      <w:spacing w:after="100"/>
      <w:ind w:left="1320"/>
    </w:pPr>
    <w:rPr>
      <w:rFonts w:eastAsiaTheme="minorEastAsia"/>
      <w:lang w:val="en-US"/>
    </w:rPr>
  </w:style>
  <w:style w:type="paragraph" w:styleId="TOC8">
    <w:name w:val="toc 8"/>
    <w:basedOn w:val="Normal"/>
    <w:next w:val="Normal"/>
    <w:autoRedefine/>
    <w:uiPriority w:val="39"/>
    <w:unhideWhenUsed/>
    <w:rsid w:val="007F4922"/>
    <w:pPr>
      <w:spacing w:after="100"/>
      <w:ind w:left="1540"/>
    </w:pPr>
    <w:rPr>
      <w:rFonts w:eastAsiaTheme="minorEastAsia"/>
      <w:lang w:val="en-US"/>
    </w:rPr>
  </w:style>
  <w:style w:type="paragraph" w:styleId="TOC9">
    <w:name w:val="toc 9"/>
    <w:basedOn w:val="Normal"/>
    <w:next w:val="Normal"/>
    <w:autoRedefine/>
    <w:uiPriority w:val="39"/>
    <w:unhideWhenUsed/>
    <w:rsid w:val="007F4922"/>
    <w:pPr>
      <w:spacing w:after="100"/>
      <w:ind w:left="1760"/>
    </w:pPr>
    <w:rPr>
      <w:rFonts w:eastAsiaTheme="minorEastAsia"/>
      <w:lang w:val="en-US"/>
    </w:rPr>
  </w:style>
  <w:style w:type="paragraph" w:styleId="TableofFigures">
    <w:name w:val="table of figures"/>
    <w:basedOn w:val="Normal"/>
    <w:next w:val="Normal"/>
    <w:uiPriority w:val="99"/>
    <w:unhideWhenUsed/>
    <w:rsid w:val="00C26BF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094784">
      <w:bodyDiv w:val="1"/>
      <w:marLeft w:val="0"/>
      <w:marRight w:val="0"/>
      <w:marTop w:val="0"/>
      <w:marBottom w:val="0"/>
      <w:divBdr>
        <w:top w:val="none" w:sz="0" w:space="0" w:color="auto"/>
        <w:left w:val="none" w:sz="0" w:space="0" w:color="auto"/>
        <w:bottom w:val="none" w:sz="0" w:space="0" w:color="auto"/>
        <w:right w:val="none" w:sz="0" w:space="0" w:color="auto"/>
      </w:divBdr>
    </w:div>
    <w:div w:id="35129968">
      <w:bodyDiv w:val="1"/>
      <w:marLeft w:val="0"/>
      <w:marRight w:val="0"/>
      <w:marTop w:val="0"/>
      <w:marBottom w:val="0"/>
      <w:divBdr>
        <w:top w:val="none" w:sz="0" w:space="0" w:color="auto"/>
        <w:left w:val="none" w:sz="0" w:space="0" w:color="auto"/>
        <w:bottom w:val="none" w:sz="0" w:space="0" w:color="auto"/>
        <w:right w:val="none" w:sz="0" w:space="0" w:color="auto"/>
      </w:divBdr>
    </w:div>
    <w:div w:id="42562732">
      <w:bodyDiv w:val="1"/>
      <w:marLeft w:val="0"/>
      <w:marRight w:val="0"/>
      <w:marTop w:val="0"/>
      <w:marBottom w:val="0"/>
      <w:divBdr>
        <w:top w:val="none" w:sz="0" w:space="0" w:color="auto"/>
        <w:left w:val="none" w:sz="0" w:space="0" w:color="auto"/>
        <w:bottom w:val="none" w:sz="0" w:space="0" w:color="auto"/>
        <w:right w:val="none" w:sz="0" w:space="0" w:color="auto"/>
      </w:divBdr>
    </w:div>
    <w:div w:id="44914115">
      <w:bodyDiv w:val="1"/>
      <w:marLeft w:val="0"/>
      <w:marRight w:val="0"/>
      <w:marTop w:val="0"/>
      <w:marBottom w:val="0"/>
      <w:divBdr>
        <w:top w:val="none" w:sz="0" w:space="0" w:color="auto"/>
        <w:left w:val="none" w:sz="0" w:space="0" w:color="auto"/>
        <w:bottom w:val="none" w:sz="0" w:space="0" w:color="auto"/>
        <w:right w:val="none" w:sz="0" w:space="0" w:color="auto"/>
      </w:divBdr>
    </w:div>
    <w:div w:id="46298763">
      <w:bodyDiv w:val="1"/>
      <w:marLeft w:val="0"/>
      <w:marRight w:val="0"/>
      <w:marTop w:val="0"/>
      <w:marBottom w:val="0"/>
      <w:divBdr>
        <w:top w:val="none" w:sz="0" w:space="0" w:color="auto"/>
        <w:left w:val="none" w:sz="0" w:space="0" w:color="auto"/>
        <w:bottom w:val="none" w:sz="0" w:space="0" w:color="auto"/>
        <w:right w:val="none" w:sz="0" w:space="0" w:color="auto"/>
      </w:divBdr>
    </w:div>
    <w:div w:id="107699350">
      <w:bodyDiv w:val="1"/>
      <w:marLeft w:val="0"/>
      <w:marRight w:val="0"/>
      <w:marTop w:val="0"/>
      <w:marBottom w:val="0"/>
      <w:divBdr>
        <w:top w:val="none" w:sz="0" w:space="0" w:color="auto"/>
        <w:left w:val="none" w:sz="0" w:space="0" w:color="auto"/>
        <w:bottom w:val="none" w:sz="0" w:space="0" w:color="auto"/>
        <w:right w:val="none" w:sz="0" w:space="0" w:color="auto"/>
      </w:divBdr>
    </w:div>
    <w:div w:id="161354306">
      <w:bodyDiv w:val="1"/>
      <w:marLeft w:val="0"/>
      <w:marRight w:val="0"/>
      <w:marTop w:val="0"/>
      <w:marBottom w:val="0"/>
      <w:divBdr>
        <w:top w:val="none" w:sz="0" w:space="0" w:color="auto"/>
        <w:left w:val="none" w:sz="0" w:space="0" w:color="auto"/>
        <w:bottom w:val="none" w:sz="0" w:space="0" w:color="auto"/>
        <w:right w:val="none" w:sz="0" w:space="0" w:color="auto"/>
      </w:divBdr>
    </w:div>
    <w:div w:id="176962481">
      <w:bodyDiv w:val="1"/>
      <w:marLeft w:val="0"/>
      <w:marRight w:val="0"/>
      <w:marTop w:val="0"/>
      <w:marBottom w:val="0"/>
      <w:divBdr>
        <w:top w:val="none" w:sz="0" w:space="0" w:color="auto"/>
        <w:left w:val="none" w:sz="0" w:space="0" w:color="auto"/>
        <w:bottom w:val="none" w:sz="0" w:space="0" w:color="auto"/>
        <w:right w:val="none" w:sz="0" w:space="0" w:color="auto"/>
      </w:divBdr>
    </w:div>
    <w:div w:id="179469764">
      <w:bodyDiv w:val="1"/>
      <w:marLeft w:val="0"/>
      <w:marRight w:val="0"/>
      <w:marTop w:val="0"/>
      <w:marBottom w:val="0"/>
      <w:divBdr>
        <w:top w:val="none" w:sz="0" w:space="0" w:color="auto"/>
        <w:left w:val="none" w:sz="0" w:space="0" w:color="auto"/>
        <w:bottom w:val="none" w:sz="0" w:space="0" w:color="auto"/>
        <w:right w:val="none" w:sz="0" w:space="0" w:color="auto"/>
      </w:divBdr>
    </w:div>
    <w:div w:id="189807012">
      <w:bodyDiv w:val="1"/>
      <w:marLeft w:val="0"/>
      <w:marRight w:val="0"/>
      <w:marTop w:val="0"/>
      <w:marBottom w:val="0"/>
      <w:divBdr>
        <w:top w:val="none" w:sz="0" w:space="0" w:color="auto"/>
        <w:left w:val="none" w:sz="0" w:space="0" w:color="auto"/>
        <w:bottom w:val="none" w:sz="0" w:space="0" w:color="auto"/>
        <w:right w:val="none" w:sz="0" w:space="0" w:color="auto"/>
      </w:divBdr>
    </w:div>
    <w:div w:id="199783913">
      <w:bodyDiv w:val="1"/>
      <w:marLeft w:val="0"/>
      <w:marRight w:val="0"/>
      <w:marTop w:val="0"/>
      <w:marBottom w:val="0"/>
      <w:divBdr>
        <w:top w:val="none" w:sz="0" w:space="0" w:color="auto"/>
        <w:left w:val="none" w:sz="0" w:space="0" w:color="auto"/>
        <w:bottom w:val="none" w:sz="0" w:space="0" w:color="auto"/>
        <w:right w:val="none" w:sz="0" w:space="0" w:color="auto"/>
      </w:divBdr>
    </w:div>
    <w:div w:id="231622121">
      <w:bodyDiv w:val="1"/>
      <w:marLeft w:val="0"/>
      <w:marRight w:val="0"/>
      <w:marTop w:val="0"/>
      <w:marBottom w:val="0"/>
      <w:divBdr>
        <w:top w:val="none" w:sz="0" w:space="0" w:color="auto"/>
        <w:left w:val="none" w:sz="0" w:space="0" w:color="auto"/>
        <w:bottom w:val="none" w:sz="0" w:space="0" w:color="auto"/>
        <w:right w:val="none" w:sz="0" w:space="0" w:color="auto"/>
      </w:divBdr>
    </w:div>
    <w:div w:id="248740444">
      <w:bodyDiv w:val="1"/>
      <w:marLeft w:val="0"/>
      <w:marRight w:val="0"/>
      <w:marTop w:val="0"/>
      <w:marBottom w:val="0"/>
      <w:divBdr>
        <w:top w:val="none" w:sz="0" w:space="0" w:color="auto"/>
        <w:left w:val="none" w:sz="0" w:space="0" w:color="auto"/>
        <w:bottom w:val="none" w:sz="0" w:space="0" w:color="auto"/>
        <w:right w:val="none" w:sz="0" w:space="0" w:color="auto"/>
      </w:divBdr>
    </w:div>
    <w:div w:id="261032243">
      <w:bodyDiv w:val="1"/>
      <w:marLeft w:val="0"/>
      <w:marRight w:val="0"/>
      <w:marTop w:val="0"/>
      <w:marBottom w:val="0"/>
      <w:divBdr>
        <w:top w:val="none" w:sz="0" w:space="0" w:color="auto"/>
        <w:left w:val="none" w:sz="0" w:space="0" w:color="auto"/>
        <w:bottom w:val="none" w:sz="0" w:space="0" w:color="auto"/>
        <w:right w:val="none" w:sz="0" w:space="0" w:color="auto"/>
      </w:divBdr>
    </w:div>
    <w:div w:id="283655776">
      <w:bodyDiv w:val="1"/>
      <w:marLeft w:val="0"/>
      <w:marRight w:val="0"/>
      <w:marTop w:val="0"/>
      <w:marBottom w:val="0"/>
      <w:divBdr>
        <w:top w:val="none" w:sz="0" w:space="0" w:color="auto"/>
        <w:left w:val="none" w:sz="0" w:space="0" w:color="auto"/>
        <w:bottom w:val="none" w:sz="0" w:space="0" w:color="auto"/>
        <w:right w:val="none" w:sz="0" w:space="0" w:color="auto"/>
      </w:divBdr>
    </w:div>
    <w:div w:id="340202791">
      <w:bodyDiv w:val="1"/>
      <w:marLeft w:val="0"/>
      <w:marRight w:val="0"/>
      <w:marTop w:val="0"/>
      <w:marBottom w:val="0"/>
      <w:divBdr>
        <w:top w:val="none" w:sz="0" w:space="0" w:color="auto"/>
        <w:left w:val="none" w:sz="0" w:space="0" w:color="auto"/>
        <w:bottom w:val="none" w:sz="0" w:space="0" w:color="auto"/>
        <w:right w:val="none" w:sz="0" w:space="0" w:color="auto"/>
      </w:divBdr>
    </w:div>
    <w:div w:id="342515133">
      <w:bodyDiv w:val="1"/>
      <w:marLeft w:val="0"/>
      <w:marRight w:val="0"/>
      <w:marTop w:val="0"/>
      <w:marBottom w:val="0"/>
      <w:divBdr>
        <w:top w:val="none" w:sz="0" w:space="0" w:color="auto"/>
        <w:left w:val="none" w:sz="0" w:space="0" w:color="auto"/>
        <w:bottom w:val="none" w:sz="0" w:space="0" w:color="auto"/>
        <w:right w:val="none" w:sz="0" w:space="0" w:color="auto"/>
      </w:divBdr>
    </w:div>
    <w:div w:id="374307170">
      <w:bodyDiv w:val="1"/>
      <w:marLeft w:val="0"/>
      <w:marRight w:val="0"/>
      <w:marTop w:val="0"/>
      <w:marBottom w:val="0"/>
      <w:divBdr>
        <w:top w:val="none" w:sz="0" w:space="0" w:color="auto"/>
        <w:left w:val="none" w:sz="0" w:space="0" w:color="auto"/>
        <w:bottom w:val="none" w:sz="0" w:space="0" w:color="auto"/>
        <w:right w:val="none" w:sz="0" w:space="0" w:color="auto"/>
      </w:divBdr>
    </w:div>
    <w:div w:id="392510044">
      <w:bodyDiv w:val="1"/>
      <w:marLeft w:val="0"/>
      <w:marRight w:val="0"/>
      <w:marTop w:val="0"/>
      <w:marBottom w:val="0"/>
      <w:divBdr>
        <w:top w:val="none" w:sz="0" w:space="0" w:color="auto"/>
        <w:left w:val="none" w:sz="0" w:space="0" w:color="auto"/>
        <w:bottom w:val="none" w:sz="0" w:space="0" w:color="auto"/>
        <w:right w:val="none" w:sz="0" w:space="0" w:color="auto"/>
      </w:divBdr>
      <w:divsChild>
        <w:div w:id="27801925">
          <w:marLeft w:val="0"/>
          <w:marRight w:val="0"/>
          <w:marTop w:val="0"/>
          <w:marBottom w:val="0"/>
          <w:divBdr>
            <w:top w:val="none" w:sz="0" w:space="0" w:color="auto"/>
            <w:left w:val="none" w:sz="0" w:space="0" w:color="auto"/>
            <w:bottom w:val="none" w:sz="0" w:space="0" w:color="auto"/>
            <w:right w:val="none" w:sz="0" w:space="0" w:color="auto"/>
          </w:divBdr>
          <w:divsChild>
            <w:div w:id="840268498">
              <w:marLeft w:val="0"/>
              <w:marRight w:val="0"/>
              <w:marTop w:val="0"/>
              <w:marBottom w:val="0"/>
              <w:divBdr>
                <w:top w:val="none" w:sz="0" w:space="0" w:color="auto"/>
                <w:left w:val="none" w:sz="0" w:space="0" w:color="auto"/>
                <w:bottom w:val="none" w:sz="0" w:space="0" w:color="auto"/>
                <w:right w:val="none" w:sz="0" w:space="0" w:color="auto"/>
              </w:divBdr>
              <w:divsChild>
                <w:div w:id="293829922">
                  <w:marLeft w:val="0"/>
                  <w:marRight w:val="0"/>
                  <w:marTop w:val="0"/>
                  <w:marBottom w:val="0"/>
                  <w:divBdr>
                    <w:top w:val="none" w:sz="0" w:space="0" w:color="auto"/>
                    <w:left w:val="none" w:sz="0" w:space="0" w:color="auto"/>
                    <w:bottom w:val="none" w:sz="0" w:space="0" w:color="auto"/>
                    <w:right w:val="none" w:sz="0" w:space="0" w:color="auto"/>
                  </w:divBdr>
                  <w:divsChild>
                    <w:div w:id="1124999898">
                      <w:marLeft w:val="0"/>
                      <w:marRight w:val="0"/>
                      <w:marTop w:val="0"/>
                      <w:marBottom w:val="0"/>
                      <w:divBdr>
                        <w:top w:val="none" w:sz="0" w:space="0" w:color="auto"/>
                        <w:left w:val="none" w:sz="0" w:space="0" w:color="auto"/>
                        <w:bottom w:val="none" w:sz="0" w:space="0" w:color="auto"/>
                        <w:right w:val="none" w:sz="0" w:space="0" w:color="auto"/>
                      </w:divBdr>
                      <w:divsChild>
                        <w:div w:id="1453014245">
                          <w:marLeft w:val="0"/>
                          <w:marRight w:val="0"/>
                          <w:marTop w:val="0"/>
                          <w:marBottom w:val="0"/>
                          <w:divBdr>
                            <w:top w:val="none" w:sz="0" w:space="0" w:color="auto"/>
                            <w:left w:val="none" w:sz="0" w:space="0" w:color="auto"/>
                            <w:bottom w:val="none" w:sz="0" w:space="0" w:color="auto"/>
                            <w:right w:val="none" w:sz="0" w:space="0" w:color="auto"/>
                          </w:divBdr>
                          <w:divsChild>
                            <w:div w:id="101407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2140330">
      <w:bodyDiv w:val="1"/>
      <w:marLeft w:val="0"/>
      <w:marRight w:val="0"/>
      <w:marTop w:val="0"/>
      <w:marBottom w:val="0"/>
      <w:divBdr>
        <w:top w:val="none" w:sz="0" w:space="0" w:color="auto"/>
        <w:left w:val="none" w:sz="0" w:space="0" w:color="auto"/>
        <w:bottom w:val="none" w:sz="0" w:space="0" w:color="auto"/>
        <w:right w:val="none" w:sz="0" w:space="0" w:color="auto"/>
      </w:divBdr>
    </w:div>
    <w:div w:id="413360669">
      <w:bodyDiv w:val="1"/>
      <w:marLeft w:val="0"/>
      <w:marRight w:val="0"/>
      <w:marTop w:val="0"/>
      <w:marBottom w:val="0"/>
      <w:divBdr>
        <w:top w:val="none" w:sz="0" w:space="0" w:color="auto"/>
        <w:left w:val="none" w:sz="0" w:space="0" w:color="auto"/>
        <w:bottom w:val="none" w:sz="0" w:space="0" w:color="auto"/>
        <w:right w:val="none" w:sz="0" w:space="0" w:color="auto"/>
      </w:divBdr>
    </w:div>
    <w:div w:id="425540397">
      <w:bodyDiv w:val="1"/>
      <w:marLeft w:val="0"/>
      <w:marRight w:val="0"/>
      <w:marTop w:val="0"/>
      <w:marBottom w:val="0"/>
      <w:divBdr>
        <w:top w:val="none" w:sz="0" w:space="0" w:color="auto"/>
        <w:left w:val="none" w:sz="0" w:space="0" w:color="auto"/>
        <w:bottom w:val="none" w:sz="0" w:space="0" w:color="auto"/>
        <w:right w:val="none" w:sz="0" w:space="0" w:color="auto"/>
      </w:divBdr>
    </w:div>
    <w:div w:id="440102890">
      <w:bodyDiv w:val="1"/>
      <w:marLeft w:val="0"/>
      <w:marRight w:val="0"/>
      <w:marTop w:val="0"/>
      <w:marBottom w:val="0"/>
      <w:divBdr>
        <w:top w:val="none" w:sz="0" w:space="0" w:color="auto"/>
        <w:left w:val="none" w:sz="0" w:space="0" w:color="auto"/>
        <w:bottom w:val="none" w:sz="0" w:space="0" w:color="auto"/>
        <w:right w:val="none" w:sz="0" w:space="0" w:color="auto"/>
      </w:divBdr>
    </w:div>
    <w:div w:id="440616048">
      <w:bodyDiv w:val="1"/>
      <w:marLeft w:val="0"/>
      <w:marRight w:val="0"/>
      <w:marTop w:val="0"/>
      <w:marBottom w:val="0"/>
      <w:divBdr>
        <w:top w:val="none" w:sz="0" w:space="0" w:color="auto"/>
        <w:left w:val="none" w:sz="0" w:space="0" w:color="auto"/>
        <w:bottom w:val="none" w:sz="0" w:space="0" w:color="auto"/>
        <w:right w:val="none" w:sz="0" w:space="0" w:color="auto"/>
      </w:divBdr>
    </w:div>
    <w:div w:id="440806546">
      <w:bodyDiv w:val="1"/>
      <w:marLeft w:val="0"/>
      <w:marRight w:val="0"/>
      <w:marTop w:val="0"/>
      <w:marBottom w:val="0"/>
      <w:divBdr>
        <w:top w:val="none" w:sz="0" w:space="0" w:color="auto"/>
        <w:left w:val="none" w:sz="0" w:space="0" w:color="auto"/>
        <w:bottom w:val="none" w:sz="0" w:space="0" w:color="auto"/>
        <w:right w:val="none" w:sz="0" w:space="0" w:color="auto"/>
      </w:divBdr>
    </w:div>
    <w:div w:id="450780855">
      <w:bodyDiv w:val="1"/>
      <w:marLeft w:val="0"/>
      <w:marRight w:val="0"/>
      <w:marTop w:val="0"/>
      <w:marBottom w:val="0"/>
      <w:divBdr>
        <w:top w:val="none" w:sz="0" w:space="0" w:color="auto"/>
        <w:left w:val="none" w:sz="0" w:space="0" w:color="auto"/>
        <w:bottom w:val="none" w:sz="0" w:space="0" w:color="auto"/>
        <w:right w:val="none" w:sz="0" w:space="0" w:color="auto"/>
      </w:divBdr>
    </w:div>
    <w:div w:id="457068398">
      <w:bodyDiv w:val="1"/>
      <w:marLeft w:val="0"/>
      <w:marRight w:val="0"/>
      <w:marTop w:val="0"/>
      <w:marBottom w:val="0"/>
      <w:divBdr>
        <w:top w:val="none" w:sz="0" w:space="0" w:color="auto"/>
        <w:left w:val="none" w:sz="0" w:space="0" w:color="auto"/>
        <w:bottom w:val="none" w:sz="0" w:space="0" w:color="auto"/>
        <w:right w:val="none" w:sz="0" w:space="0" w:color="auto"/>
      </w:divBdr>
    </w:div>
    <w:div w:id="462777227">
      <w:bodyDiv w:val="1"/>
      <w:marLeft w:val="0"/>
      <w:marRight w:val="0"/>
      <w:marTop w:val="0"/>
      <w:marBottom w:val="0"/>
      <w:divBdr>
        <w:top w:val="none" w:sz="0" w:space="0" w:color="auto"/>
        <w:left w:val="none" w:sz="0" w:space="0" w:color="auto"/>
        <w:bottom w:val="none" w:sz="0" w:space="0" w:color="auto"/>
        <w:right w:val="none" w:sz="0" w:space="0" w:color="auto"/>
      </w:divBdr>
    </w:div>
    <w:div w:id="480078017">
      <w:bodyDiv w:val="1"/>
      <w:marLeft w:val="0"/>
      <w:marRight w:val="0"/>
      <w:marTop w:val="0"/>
      <w:marBottom w:val="0"/>
      <w:divBdr>
        <w:top w:val="none" w:sz="0" w:space="0" w:color="auto"/>
        <w:left w:val="none" w:sz="0" w:space="0" w:color="auto"/>
        <w:bottom w:val="none" w:sz="0" w:space="0" w:color="auto"/>
        <w:right w:val="none" w:sz="0" w:space="0" w:color="auto"/>
      </w:divBdr>
      <w:divsChild>
        <w:div w:id="577449367">
          <w:marLeft w:val="0"/>
          <w:marRight w:val="0"/>
          <w:marTop w:val="0"/>
          <w:marBottom w:val="0"/>
          <w:divBdr>
            <w:top w:val="none" w:sz="0" w:space="0" w:color="auto"/>
            <w:left w:val="none" w:sz="0" w:space="0" w:color="auto"/>
            <w:bottom w:val="none" w:sz="0" w:space="0" w:color="auto"/>
            <w:right w:val="none" w:sz="0" w:space="0" w:color="auto"/>
          </w:divBdr>
          <w:divsChild>
            <w:div w:id="95106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377084">
      <w:bodyDiv w:val="1"/>
      <w:marLeft w:val="0"/>
      <w:marRight w:val="0"/>
      <w:marTop w:val="0"/>
      <w:marBottom w:val="0"/>
      <w:divBdr>
        <w:top w:val="none" w:sz="0" w:space="0" w:color="auto"/>
        <w:left w:val="none" w:sz="0" w:space="0" w:color="auto"/>
        <w:bottom w:val="none" w:sz="0" w:space="0" w:color="auto"/>
        <w:right w:val="none" w:sz="0" w:space="0" w:color="auto"/>
      </w:divBdr>
    </w:div>
    <w:div w:id="518936040">
      <w:bodyDiv w:val="1"/>
      <w:marLeft w:val="0"/>
      <w:marRight w:val="0"/>
      <w:marTop w:val="0"/>
      <w:marBottom w:val="0"/>
      <w:divBdr>
        <w:top w:val="none" w:sz="0" w:space="0" w:color="auto"/>
        <w:left w:val="none" w:sz="0" w:space="0" w:color="auto"/>
        <w:bottom w:val="none" w:sz="0" w:space="0" w:color="auto"/>
        <w:right w:val="none" w:sz="0" w:space="0" w:color="auto"/>
      </w:divBdr>
    </w:div>
    <w:div w:id="534000498">
      <w:bodyDiv w:val="1"/>
      <w:marLeft w:val="0"/>
      <w:marRight w:val="0"/>
      <w:marTop w:val="0"/>
      <w:marBottom w:val="0"/>
      <w:divBdr>
        <w:top w:val="none" w:sz="0" w:space="0" w:color="auto"/>
        <w:left w:val="none" w:sz="0" w:space="0" w:color="auto"/>
        <w:bottom w:val="none" w:sz="0" w:space="0" w:color="auto"/>
        <w:right w:val="none" w:sz="0" w:space="0" w:color="auto"/>
      </w:divBdr>
    </w:div>
    <w:div w:id="573440195">
      <w:bodyDiv w:val="1"/>
      <w:marLeft w:val="0"/>
      <w:marRight w:val="0"/>
      <w:marTop w:val="0"/>
      <w:marBottom w:val="0"/>
      <w:divBdr>
        <w:top w:val="none" w:sz="0" w:space="0" w:color="auto"/>
        <w:left w:val="none" w:sz="0" w:space="0" w:color="auto"/>
        <w:bottom w:val="none" w:sz="0" w:space="0" w:color="auto"/>
        <w:right w:val="none" w:sz="0" w:space="0" w:color="auto"/>
      </w:divBdr>
    </w:div>
    <w:div w:id="600645230">
      <w:bodyDiv w:val="1"/>
      <w:marLeft w:val="0"/>
      <w:marRight w:val="0"/>
      <w:marTop w:val="0"/>
      <w:marBottom w:val="0"/>
      <w:divBdr>
        <w:top w:val="none" w:sz="0" w:space="0" w:color="auto"/>
        <w:left w:val="none" w:sz="0" w:space="0" w:color="auto"/>
        <w:bottom w:val="none" w:sz="0" w:space="0" w:color="auto"/>
        <w:right w:val="none" w:sz="0" w:space="0" w:color="auto"/>
      </w:divBdr>
    </w:div>
    <w:div w:id="624654468">
      <w:bodyDiv w:val="1"/>
      <w:marLeft w:val="0"/>
      <w:marRight w:val="0"/>
      <w:marTop w:val="0"/>
      <w:marBottom w:val="0"/>
      <w:divBdr>
        <w:top w:val="none" w:sz="0" w:space="0" w:color="auto"/>
        <w:left w:val="none" w:sz="0" w:space="0" w:color="auto"/>
        <w:bottom w:val="none" w:sz="0" w:space="0" w:color="auto"/>
        <w:right w:val="none" w:sz="0" w:space="0" w:color="auto"/>
      </w:divBdr>
    </w:div>
    <w:div w:id="627052746">
      <w:bodyDiv w:val="1"/>
      <w:marLeft w:val="0"/>
      <w:marRight w:val="0"/>
      <w:marTop w:val="0"/>
      <w:marBottom w:val="0"/>
      <w:divBdr>
        <w:top w:val="none" w:sz="0" w:space="0" w:color="auto"/>
        <w:left w:val="none" w:sz="0" w:space="0" w:color="auto"/>
        <w:bottom w:val="none" w:sz="0" w:space="0" w:color="auto"/>
        <w:right w:val="none" w:sz="0" w:space="0" w:color="auto"/>
      </w:divBdr>
    </w:div>
    <w:div w:id="656884953">
      <w:bodyDiv w:val="1"/>
      <w:marLeft w:val="0"/>
      <w:marRight w:val="0"/>
      <w:marTop w:val="0"/>
      <w:marBottom w:val="0"/>
      <w:divBdr>
        <w:top w:val="none" w:sz="0" w:space="0" w:color="auto"/>
        <w:left w:val="none" w:sz="0" w:space="0" w:color="auto"/>
        <w:bottom w:val="none" w:sz="0" w:space="0" w:color="auto"/>
        <w:right w:val="none" w:sz="0" w:space="0" w:color="auto"/>
      </w:divBdr>
    </w:div>
    <w:div w:id="666439748">
      <w:bodyDiv w:val="1"/>
      <w:marLeft w:val="0"/>
      <w:marRight w:val="0"/>
      <w:marTop w:val="0"/>
      <w:marBottom w:val="0"/>
      <w:divBdr>
        <w:top w:val="none" w:sz="0" w:space="0" w:color="auto"/>
        <w:left w:val="none" w:sz="0" w:space="0" w:color="auto"/>
        <w:bottom w:val="none" w:sz="0" w:space="0" w:color="auto"/>
        <w:right w:val="none" w:sz="0" w:space="0" w:color="auto"/>
      </w:divBdr>
    </w:div>
    <w:div w:id="763914316">
      <w:bodyDiv w:val="1"/>
      <w:marLeft w:val="0"/>
      <w:marRight w:val="0"/>
      <w:marTop w:val="0"/>
      <w:marBottom w:val="0"/>
      <w:divBdr>
        <w:top w:val="none" w:sz="0" w:space="0" w:color="auto"/>
        <w:left w:val="none" w:sz="0" w:space="0" w:color="auto"/>
        <w:bottom w:val="none" w:sz="0" w:space="0" w:color="auto"/>
        <w:right w:val="none" w:sz="0" w:space="0" w:color="auto"/>
      </w:divBdr>
    </w:div>
    <w:div w:id="789863865">
      <w:bodyDiv w:val="1"/>
      <w:marLeft w:val="0"/>
      <w:marRight w:val="0"/>
      <w:marTop w:val="0"/>
      <w:marBottom w:val="0"/>
      <w:divBdr>
        <w:top w:val="none" w:sz="0" w:space="0" w:color="auto"/>
        <w:left w:val="none" w:sz="0" w:space="0" w:color="auto"/>
        <w:bottom w:val="none" w:sz="0" w:space="0" w:color="auto"/>
        <w:right w:val="none" w:sz="0" w:space="0" w:color="auto"/>
      </w:divBdr>
    </w:div>
    <w:div w:id="797256636">
      <w:bodyDiv w:val="1"/>
      <w:marLeft w:val="0"/>
      <w:marRight w:val="0"/>
      <w:marTop w:val="0"/>
      <w:marBottom w:val="0"/>
      <w:divBdr>
        <w:top w:val="none" w:sz="0" w:space="0" w:color="auto"/>
        <w:left w:val="none" w:sz="0" w:space="0" w:color="auto"/>
        <w:bottom w:val="none" w:sz="0" w:space="0" w:color="auto"/>
        <w:right w:val="none" w:sz="0" w:space="0" w:color="auto"/>
      </w:divBdr>
      <w:divsChild>
        <w:div w:id="1712069552">
          <w:marLeft w:val="0"/>
          <w:marRight w:val="0"/>
          <w:marTop w:val="0"/>
          <w:marBottom w:val="0"/>
          <w:divBdr>
            <w:top w:val="none" w:sz="0" w:space="0" w:color="auto"/>
            <w:left w:val="none" w:sz="0" w:space="0" w:color="auto"/>
            <w:bottom w:val="none" w:sz="0" w:space="0" w:color="auto"/>
            <w:right w:val="none" w:sz="0" w:space="0" w:color="auto"/>
          </w:divBdr>
          <w:divsChild>
            <w:div w:id="1922059709">
              <w:marLeft w:val="0"/>
              <w:marRight w:val="0"/>
              <w:marTop w:val="0"/>
              <w:marBottom w:val="0"/>
              <w:divBdr>
                <w:top w:val="none" w:sz="0" w:space="0" w:color="auto"/>
                <w:left w:val="none" w:sz="0" w:space="0" w:color="auto"/>
                <w:bottom w:val="none" w:sz="0" w:space="0" w:color="auto"/>
                <w:right w:val="none" w:sz="0" w:space="0" w:color="auto"/>
              </w:divBdr>
              <w:divsChild>
                <w:div w:id="487094300">
                  <w:marLeft w:val="0"/>
                  <w:marRight w:val="0"/>
                  <w:marTop w:val="0"/>
                  <w:marBottom w:val="0"/>
                  <w:divBdr>
                    <w:top w:val="none" w:sz="0" w:space="0" w:color="auto"/>
                    <w:left w:val="none" w:sz="0" w:space="0" w:color="auto"/>
                    <w:bottom w:val="none" w:sz="0" w:space="0" w:color="auto"/>
                    <w:right w:val="none" w:sz="0" w:space="0" w:color="auto"/>
                  </w:divBdr>
                  <w:divsChild>
                    <w:div w:id="272635676">
                      <w:marLeft w:val="0"/>
                      <w:marRight w:val="0"/>
                      <w:marTop w:val="0"/>
                      <w:marBottom w:val="0"/>
                      <w:divBdr>
                        <w:top w:val="none" w:sz="0" w:space="0" w:color="auto"/>
                        <w:left w:val="none" w:sz="0" w:space="0" w:color="auto"/>
                        <w:bottom w:val="none" w:sz="0" w:space="0" w:color="auto"/>
                        <w:right w:val="none" w:sz="0" w:space="0" w:color="auto"/>
                      </w:divBdr>
                      <w:divsChild>
                        <w:div w:id="2093550610">
                          <w:marLeft w:val="0"/>
                          <w:marRight w:val="0"/>
                          <w:marTop w:val="0"/>
                          <w:marBottom w:val="0"/>
                          <w:divBdr>
                            <w:top w:val="none" w:sz="0" w:space="0" w:color="auto"/>
                            <w:left w:val="none" w:sz="0" w:space="0" w:color="auto"/>
                            <w:bottom w:val="none" w:sz="0" w:space="0" w:color="auto"/>
                            <w:right w:val="none" w:sz="0" w:space="0" w:color="auto"/>
                          </w:divBdr>
                          <w:divsChild>
                            <w:div w:id="173789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4613599">
      <w:bodyDiv w:val="1"/>
      <w:marLeft w:val="0"/>
      <w:marRight w:val="0"/>
      <w:marTop w:val="0"/>
      <w:marBottom w:val="0"/>
      <w:divBdr>
        <w:top w:val="none" w:sz="0" w:space="0" w:color="auto"/>
        <w:left w:val="none" w:sz="0" w:space="0" w:color="auto"/>
        <w:bottom w:val="none" w:sz="0" w:space="0" w:color="auto"/>
        <w:right w:val="none" w:sz="0" w:space="0" w:color="auto"/>
      </w:divBdr>
    </w:div>
    <w:div w:id="933243710">
      <w:bodyDiv w:val="1"/>
      <w:marLeft w:val="0"/>
      <w:marRight w:val="0"/>
      <w:marTop w:val="0"/>
      <w:marBottom w:val="0"/>
      <w:divBdr>
        <w:top w:val="none" w:sz="0" w:space="0" w:color="auto"/>
        <w:left w:val="none" w:sz="0" w:space="0" w:color="auto"/>
        <w:bottom w:val="none" w:sz="0" w:space="0" w:color="auto"/>
        <w:right w:val="none" w:sz="0" w:space="0" w:color="auto"/>
      </w:divBdr>
    </w:div>
    <w:div w:id="934049696">
      <w:bodyDiv w:val="1"/>
      <w:marLeft w:val="0"/>
      <w:marRight w:val="0"/>
      <w:marTop w:val="0"/>
      <w:marBottom w:val="0"/>
      <w:divBdr>
        <w:top w:val="none" w:sz="0" w:space="0" w:color="auto"/>
        <w:left w:val="none" w:sz="0" w:space="0" w:color="auto"/>
        <w:bottom w:val="none" w:sz="0" w:space="0" w:color="auto"/>
        <w:right w:val="none" w:sz="0" w:space="0" w:color="auto"/>
      </w:divBdr>
    </w:div>
    <w:div w:id="970524301">
      <w:bodyDiv w:val="1"/>
      <w:marLeft w:val="0"/>
      <w:marRight w:val="0"/>
      <w:marTop w:val="0"/>
      <w:marBottom w:val="0"/>
      <w:divBdr>
        <w:top w:val="none" w:sz="0" w:space="0" w:color="auto"/>
        <w:left w:val="none" w:sz="0" w:space="0" w:color="auto"/>
        <w:bottom w:val="none" w:sz="0" w:space="0" w:color="auto"/>
        <w:right w:val="none" w:sz="0" w:space="0" w:color="auto"/>
      </w:divBdr>
    </w:div>
    <w:div w:id="981957208">
      <w:bodyDiv w:val="1"/>
      <w:marLeft w:val="0"/>
      <w:marRight w:val="0"/>
      <w:marTop w:val="0"/>
      <w:marBottom w:val="0"/>
      <w:divBdr>
        <w:top w:val="none" w:sz="0" w:space="0" w:color="auto"/>
        <w:left w:val="none" w:sz="0" w:space="0" w:color="auto"/>
        <w:bottom w:val="none" w:sz="0" w:space="0" w:color="auto"/>
        <w:right w:val="none" w:sz="0" w:space="0" w:color="auto"/>
      </w:divBdr>
    </w:div>
    <w:div w:id="1067264770">
      <w:bodyDiv w:val="1"/>
      <w:marLeft w:val="0"/>
      <w:marRight w:val="0"/>
      <w:marTop w:val="0"/>
      <w:marBottom w:val="0"/>
      <w:divBdr>
        <w:top w:val="none" w:sz="0" w:space="0" w:color="auto"/>
        <w:left w:val="none" w:sz="0" w:space="0" w:color="auto"/>
        <w:bottom w:val="none" w:sz="0" w:space="0" w:color="auto"/>
        <w:right w:val="none" w:sz="0" w:space="0" w:color="auto"/>
      </w:divBdr>
      <w:divsChild>
        <w:div w:id="1003510775">
          <w:marLeft w:val="0"/>
          <w:marRight w:val="0"/>
          <w:marTop w:val="0"/>
          <w:marBottom w:val="0"/>
          <w:divBdr>
            <w:top w:val="none" w:sz="0" w:space="0" w:color="auto"/>
            <w:left w:val="none" w:sz="0" w:space="0" w:color="auto"/>
            <w:bottom w:val="none" w:sz="0" w:space="0" w:color="auto"/>
            <w:right w:val="none" w:sz="0" w:space="0" w:color="auto"/>
          </w:divBdr>
          <w:divsChild>
            <w:div w:id="56788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358801">
      <w:bodyDiv w:val="1"/>
      <w:marLeft w:val="0"/>
      <w:marRight w:val="0"/>
      <w:marTop w:val="0"/>
      <w:marBottom w:val="0"/>
      <w:divBdr>
        <w:top w:val="none" w:sz="0" w:space="0" w:color="auto"/>
        <w:left w:val="none" w:sz="0" w:space="0" w:color="auto"/>
        <w:bottom w:val="none" w:sz="0" w:space="0" w:color="auto"/>
        <w:right w:val="none" w:sz="0" w:space="0" w:color="auto"/>
      </w:divBdr>
    </w:div>
    <w:div w:id="1097477868">
      <w:bodyDiv w:val="1"/>
      <w:marLeft w:val="0"/>
      <w:marRight w:val="0"/>
      <w:marTop w:val="0"/>
      <w:marBottom w:val="0"/>
      <w:divBdr>
        <w:top w:val="none" w:sz="0" w:space="0" w:color="auto"/>
        <w:left w:val="none" w:sz="0" w:space="0" w:color="auto"/>
        <w:bottom w:val="none" w:sz="0" w:space="0" w:color="auto"/>
        <w:right w:val="none" w:sz="0" w:space="0" w:color="auto"/>
      </w:divBdr>
    </w:div>
    <w:div w:id="1124159995">
      <w:bodyDiv w:val="1"/>
      <w:marLeft w:val="0"/>
      <w:marRight w:val="0"/>
      <w:marTop w:val="0"/>
      <w:marBottom w:val="0"/>
      <w:divBdr>
        <w:top w:val="none" w:sz="0" w:space="0" w:color="auto"/>
        <w:left w:val="none" w:sz="0" w:space="0" w:color="auto"/>
        <w:bottom w:val="none" w:sz="0" w:space="0" w:color="auto"/>
        <w:right w:val="none" w:sz="0" w:space="0" w:color="auto"/>
      </w:divBdr>
    </w:div>
    <w:div w:id="1128665671">
      <w:bodyDiv w:val="1"/>
      <w:marLeft w:val="0"/>
      <w:marRight w:val="0"/>
      <w:marTop w:val="0"/>
      <w:marBottom w:val="0"/>
      <w:divBdr>
        <w:top w:val="none" w:sz="0" w:space="0" w:color="auto"/>
        <w:left w:val="none" w:sz="0" w:space="0" w:color="auto"/>
        <w:bottom w:val="none" w:sz="0" w:space="0" w:color="auto"/>
        <w:right w:val="none" w:sz="0" w:space="0" w:color="auto"/>
      </w:divBdr>
    </w:div>
    <w:div w:id="1146583957">
      <w:bodyDiv w:val="1"/>
      <w:marLeft w:val="0"/>
      <w:marRight w:val="0"/>
      <w:marTop w:val="0"/>
      <w:marBottom w:val="0"/>
      <w:divBdr>
        <w:top w:val="none" w:sz="0" w:space="0" w:color="auto"/>
        <w:left w:val="none" w:sz="0" w:space="0" w:color="auto"/>
        <w:bottom w:val="none" w:sz="0" w:space="0" w:color="auto"/>
        <w:right w:val="none" w:sz="0" w:space="0" w:color="auto"/>
      </w:divBdr>
    </w:div>
    <w:div w:id="1181819308">
      <w:bodyDiv w:val="1"/>
      <w:marLeft w:val="0"/>
      <w:marRight w:val="0"/>
      <w:marTop w:val="0"/>
      <w:marBottom w:val="0"/>
      <w:divBdr>
        <w:top w:val="none" w:sz="0" w:space="0" w:color="auto"/>
        <w:left w:val="none" w:sz="0" w:space="0" w:color="auto"/>
        <w:bottom w:val="none" w:sz="0" w:space="0" w:color="auto"/>
        <w:right w:val="none" w:sz="0" w:space="0" w:color="auto"/>
      </w:divBdr>
    </w:div>
    <w:div w:id="1238320605">
      <w:bodyDiv w:val="1"/>
      <w:marLeft w:val="0"/>
      <w:marRight w:val="0"/>
      <w:marTop w:val="0"/>
      <w:marBottom w:val="0"/>
      <w:divBdr>
        <w:top w:val="none" w:sz="0" w:space="0" w:color="auto"/>
        <w:left w:val="none" w:sz="0" w:space="0" w:color="auto"/>
        <w:bottom w:val="none" w:sz="0" w:space="0" w:color="auto"/>
        <w:right w:val="none" w:sz="0" w:space="0" w:color="auto"/>
      </w:divBdr>
      <w:divsChild>
        <w:div w:id="1386293169">
          <w:marLeft w:val="0"/>
          <w:marRight w:val="0"/>
          <w:marTop w:val="0"/>
          <w:marBottom w:val="0"/>
          <w:divBdr>
            <w:top w:val="none" w:sz="0" w:space="0" w:color="auto"/>
            <w:left w:val="none" w:sz="0" w:space="0" w:color="auto"/>
            <w:bottom w:val="none" w:sz="0" w:space="0" w:color="auto"/>
            <w:right w:val="none" w:sz="0" w:space="0" w:color="auto"/>
          </w:divBdr>
          <w:divsChild>
            <w:div w:id="91982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119365">
      <w:bodyDiv w:val="1"/>
      <w:marLeft w:val="0"/>
      <w:marRight w:val="0"/>
      <w:marTop w:val="0"/>
      <w:marBottom w:val="0"/>
      <w:divBdr>
        <w:top w:val="none" w:sz="0" w:space="0" w:color="auto"/>
        <w:left w:val="none" w:sz="0" w:space="0" w:color="auto"/>
        <w:bottom w:val="none" w:sz="0" w:space="0" w:color="auto"/>
        <w:right w:val="none" w:sz="0" w:space="0" w:color="auto"/>
      </w:divBdr>
    </w:div>
    <w:div w:id="1263611748">
      <w:bodyDiv w:val="1"/>
      <w:marLeft w:val="0"/>
      <w:marRight w:val="0"/>
      <w:marTop w:val="0"/>
      <w:marBottom w:val="0"/>
      <w:divBdr>
        <w:top w:val="none" w:sz="0" w:space="0" w:color="auto"/>
        <w:left w:val="none" w:sz="0" w:space="0" w:color="auto"/>
        <w:bottom w:val="none" w:sz="0" w:space="0" w:color="auto"/>
        <w:right w:val="none" w:sz="0" w:space="0" w:color="auto"/>
      </w:divBdr>
    </w:div>
    <w:div w:id="1387222818">
      <w:bodyDiv w:val="1"/>
      <w:marLeft w:val="0"/>
      <w:marRight w:val="0"/>
      <w:marTop w:val="0"/>
      <w:marBottom w:val="0"/>
      <w:divBdr>
        <w:top w:val="none" w:sz="0" w:space="0" w:color="auto"/>
        <w:left w:val="none" w:sz="0" w:space="0" w:color="auto"/>
        <w:bottom w:val="none" w:sz="0" w:space="0" w:color="auto"/>
        <w:right w:val="none" w:sz="0" w:space="0" w:color="auto"/>
      </w:divBdr>
    </w:div>
    <w:div w:id="1407075067">
      <w:bodyDiv w:val="1"/>
      <w:marLeft w:val="0"/>
      <w:marRight w:val="0"/>
      <w:marTop w:val="0"/>
      <w:marBottom w:val="0"/>
      <w:divBdr>
        <w:top w:val="none" w:sz="0" w:space="0" w:color="auto"/>
        <w:left w:val="none" w:sz="0" w:space="0" w:color="auto"/>
        <w:bottom w:val="none" w:sz="0" w:space="0" w:color="auto"/>
        <w:right w:val="none" w:sz="0" w:space="0" w:color="auto"/>
      </w:divBdr>
    </w:div>
    <w:div w:id="1438790876">
      <w:bodyDiv w:val="1"/>
      <w:marLeft w:val="0"/>
      <w:marRight w:val="0"/>
      <w:marTop w:val="0"/>
      <w:marBottom w:val="0"/>
      <w:divBdr>
        <w:top w:val="none" w:sz="0" w:space="0" w:color="auto"/>
        <w:left w:val="none" w:sz="0" w:space="0" w:color="auto"/>
        <w:bottom w:val="none" w:sz="0" w:space="0" w:color="auto"/>
        <w:right w:val="none" w:sz="0" w:space="0" w:color="auto"/>
      </w:divBdr>
    </w:div>
    <w:div w:id="1463887501">
      <w:bodyDiv w:val="1"/>
      <w:marLeft w:val="0"/>
      <w:marRight w:val="0"/>
      <w:marTop w:val="0"/>
      <w:marBottom w:val="0"/>
      <w:divBdr>
        <w:top w:val="none" w:sz="0" w:space="0" w:color="auto"/>
        <w:left w:val="none" w:sz="0" w:space="0" w:color="auto"/>
        <w:bottom w:val="none" w:sz="0" w:space="0" w:color="auto"/>
        <w:right w:val="none" w:sz="0" w:space="0" w:color="auto"/>
      </w:divBdr>
    </w:div>
    <w:div w:id="1517112828">
      <w:bodyDiv w:val="1"/>
      <w:marLeft w:val="0"/>
      <w:marRight w:val="0"/>
      <w:marTop w:val="0"/>
      <w:marBottom w:val="0"/>
      <w:divBdr>
        <w:top w:val="none" w:sz="0" w:space="0" w:color="auto"/>
        <w:left w:val="none" w:sz="0" w:space="0" w:color="auto"/>
        <w:bottom w:val="none" w:sz="0" w:space="0" w:color="auto"/>
        <w:right w:val="none" w:sz="0" w:space="0" w:color="auto"/>
      </w:divBdr>
    </w:div>
    <w:div w:id="1567645314">
      <w:bodyDiv w:val="1"/>
      <w:marLeft w:val="0"/>
      <w:marRight w:val="0"/>
      <w:marTop w:val="0"/>
      <w:marBottom w:val="0"/>
      <w:divBdr>
        <w:top w:val="none" w:sz="0" w:space="0" w:color="auto"/>
        <w:left w:val="none" w:sz="0" w:space="0" w:color="auto"/>
        <w:bottom w:val="none" w:sz="0" w:space="0" w:color="auto"/>
        <w:right w:val="none" w:sz="0" w:space="0" w:color="auto"/>
      </w:divBdr>
    </w:div>
    <w:div w:id="1694842284">
      <w:bodyDiv w:val="1"/>
      <w:marLeft w:val="0"/>
      <w:marRight w:val="0"/>
      <w:marTop w:val="0"/>
      <w:marBottom w:val="0"/>
      <w:divBdr>
        <w:top w:val="none" w:sz="0" w:space="0" w:color="auto"/>
        <w:left w:val="none" w:sz="0" w:space="0" w:color="auto"/>
        <w:bottom w:val="none" w:sz="0" w:space="0" w:color="auto"/>
        <w:right w:val="none" w:sz="0" w:space="0" w:color="auto"/>
      </w:divBdr>
    </w:div>
    <w:div w:id="1732850735">
      <w:bodyDiv w:val="1"/>
      <w:marLeft w:val="0"/>
      <w:marRight w:val="0"/>
      <w:marTop w:val="0"/>
      <w:marBottom w:val="0"/>
      <w:divBdr>
        <w:top w:val="none" w:sz="0" w:space="0" w:color="auto"/>
        <w:left w:val="none" w:sz="0" w:space="0" w:color="auto"/>
        <w:bottom w:val="none" w:sz="0" w:space="0" w:color="auto"/>
        <w:right w:val="none" w:sz="0" w:space="0" w:color="auto"/>
      </w:divBdr>
    </w:div>
    <w:div w:id="1735157735">
      <w:bodyDiv w:val="1"/>
      <w:marLeft w:val="0"/>
      <w:marRight w:val="0"/>
      <w:marTop w:val="0"/>
      <w:marBottom w:val="0"/>
      <w:divBdr>
        <w:top w:val="none" w:sz="0" w:space="0" w:color="auto"/>
        <w:left w:val="none" w:sz="0" w:space="0" w:color="auto"/>
        <w:bottom w:val="none" w:sz="0" w:space="0" w:color="auto"/>
        <w:right w:val="none" w:sz="0" w:space="0" w:color="auto"/>
      </w:divBdr>
    </w:div>
    <w:div w:id="1752655642">
      <w:bodyDiv w:val="1"/>
      <w:marLeft w:val="0"/>
      <w:marRight w:val="0"/>
      <w:marTop w:val="0"/>
      <w:marBottom w:val="0"/>
      <w:divBdr>
        <w:top w:val="none" w:sz="0" w:space="0" w:color="auto"/>
        <w:left w:val="none" w:sz="0" w:space="0" w:color="auto"/>
        <w:bottom w:val="none" w:sz="0" w:space="0" w:color="auto"/>
        <w:right w:val="none" w:sz="0" w:space="0" w:color="auto"/>
      </w:divBdr>
    </w:div>
    <w:div w:id="1766223213">
      <w:bodyDiv w:val="1"/>
      <w:marLeft w:val="0"/>
      <w:marRight w:val="0"/>
      <w:marTop w:val="0"/>
      <w:marBottom w:val="0"/>
      <w:divBdr>
        <w:top w:val="none" w:sz="0" w:space="0" w:color="auto"/>
        <w:left w:val="none" w:sz="0" w:space="0" w:color="auto"/>
        <w:bottom w:val="none" w:sz="0" w:space="0" w:color="auto"/>
        <w:right w:val="none" w:sz="0" w:space="0" w:color="auto"/>
      </w:divBdr>
    </w:div>
    <w:div w:id="1774860295">
      <w:bodyDiv w:val="1"/>
      <w:marLeft w:val="0"/>
      <w:marRight w:val="0"/>
      <w:marTop w:val="0"/>
      <w:marBottom w:val="0"/>
      <w:divBdr>
        <w:top w:val="none" w:sz="0" w:space="0" w:color="auto"/>
        <w:left w:val="none" w:sz="0" w:space="0" w:color="auto"/>
        <w:bottom w:val="none" w:sz="0" w:space="0" w:color="auto"/>
        <w:right w:val="none" w:sz="0" w:space="0" w:color="auto"/>
      </w:divBdr>
    </w:div>
    <w:div w:id="1778254364">
      <w:bodyDiv w:val="1"/>
      <w:marLeft w:val="0"/>
      <w:marRight w:val="0"/>
      <w:marTop w:val="0"/>
      <w:marBottom w:val="0"/>
      <w:divBdr>
        <w:top w:val="none" w:sz="0" w:space="0" w:color="auto"/>
        <w:left w:val="none" w:sz="0" w:space="0" w:color="auto"/>
        <w:bottom w:val="none" w:sz="0" w:space="0" w:color="auto"/>
        <w:right w:val="none" w:sz="0" w:space="0" w:color="auto"/>
      </w:divBdr>
    </w:div>
    <w:div w:id="1811243713">
      <w:bodyDiv w:val="1"/>
      <w:marLeft w:val="0"/>
      <w:marRight w:val="0"/>
      <w:marTop w:val="0"/>
      <w:marBottom w:val="0"/>
      <w:divBdr>
        <w:top w:val="none" w:sz="0" w:space="0" w:color="auto"/>
        <w:left w:val="none" w:sz="0" w:space="0" w:color="auto"/>
        <w:bottom w:val="none" w:sz="0" w:space="0" w:color="auto"/>
        <w:right w:val="none" w:sz="0" w:space="0" w:color="auto"/>
      </w:divBdr>
    </w:div>
    <w:div w:id="1842353267">
      <w:bodyDiv w:val="1"/>
      <w:marLeft w:val="0"/>
      <w:marRight w:val="0"/>
      <w:marTop w:val="0"/>
      <w:marBottom w:val="0"/>
      <w:divBdr>
        <w:top w:val="none" w:sz="0" w:space="0" w:color="auto"/>
        <w:left w:val="none" w:sz="0" w:space="0" w:color="auto"/>
        <w:bottom w:val="none" w:sz="0" w:space="0" w:color="auto"/>
        <w:right w:val="none" w:sz="0" w:space="0" w:color="auto"/>
      </w:divBdr>
    </w:div>
    <w:div w:id="1865286429">
      <w:bodyDiv w:val="1"/>
      <w:marLeft w:val="0"/>
      <w:marRight w:val="0"/>
      <w:marTop w:val="0"/>
      <w:marBottom w:val="0"/>
      <w:divBdr>
        <w:top w:val="none" w:sz="0" w:space="0" w:color="auto"/>
        <w:left w:val="none" w:sz="0" w:space="0" w:color="auto"/>
        <w:bottom w:val="none" w:sz="0" w:space="0" w:color="auto"/>
        <w:right w:val="none" w:sz="0" w:space="0" w:color="auto"/>
      </w:divBdr>
      <w:divsChild>
        <w:div w:id="61831453">
          <w:marLeft w:val="0"/>
          <w:marRight w:val="0"/>
          <w:marTop w:val="0"/>
          <w:marBottom w:val="0"/>
          <w:divBdr>
            <w:top w:val="none" w:sz="0" w:space="0" w:color="auto"/>
            <w:left w:val="none" w:sz="0" w:space="0" w:color="auto"/>
            <w:bottom w:val="none" w:sz="0" w:space="0" w:color="auto"/>
            <w:right w:val="none" w:sz="0" w:space="0" w:color="auto"/>
          </w:divBdr>
          <w:divsChild>
            <w:div w:id="17550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676418">
      <w:bodyDiv w:val="1"/>
      <w:marLeft w:val="0"/>
      <w:marRight w:val="0"/>
      <w:marTop w:val="0"/>
      <w:marBottom w:val="0"/>
      <w:divBdr>
        <w:top w:val="none" w:sz="0" w:space="0" w:color="auto"/>
        <w:left w:val="none" w:sz="0" w:space="0" w:color="auto"/>
        <w:bottom w:val="none" w:sz="0" w:space="0" w:color="auto"/>
        <w:right w:val="none" w:sz="0" w:space="0" w:color="auto"/>
      </w:divBdr>
    </w:div>
    <w:div w:id="1931312552">
      <w:bodyDiv w:val="1"/>
      <w:marLeft w:val="0"/>
      <w:marRight w:val="0"/>
      <w:marTop w:val="0"/>
      <w:marBottom w:val="0"/>
      <w:divBdr>
        <w:top w:val="none" w:sz="0" w:space="0" w:color="auto"/>
        <w:left w:val="none" w:sz="0" w:space="0" w:color="auto"/>
        <w:bottom w:val="none" w:sz="0" w:space="0" w:color="auto"/>
        <w:right w:val="none" w:sz="0" w:space="0" w:color="auto"/>
      </w:divBdr>
    </w:div>
    <w:div w:id="1931691254">
      <w:bodyDiv w:val="1"/>
      <w:marLeft w:val="0"/>
      <w:marRight w:val="0"/>
      <w:marTop w:val="0"/>
      <w:marBottom w:val="0"/>
      <w:divBdr>
        <w:top w:val="none" w:sz="0" w:space="0" w:color="auto"/>
        <w:left w:val="none" w:sz="0" w:space="0" w:color="auto"/>
        <w:bottom w:val="none" w:sz="0" w:space="0" w:color="auto"/>
        <w:right w:val="none" w:sz="0" w:space="0" w:color="auto"/>
      </w:divBdr>
    </w:div>
    <w:div w:id="1967807675">
      <w:bodyDiv w:val="1"/>
      <w:marLeft w:val="0"/>
      <w:marRight w:val="0"/>
      <w:marTop w:val="0"/>
      <w:marBottom w:val="0"/>
      <w:divBdr>
        <w:top w:val="none" w:sz="0" w:space="0" w:color="auto"/>
        <w:left w:val="none" w:sz="0" w:space="0" w:color="auto"/>
        <w:bottom w:val="none" w:sz="0" w:space="0" w:color="auto"/>
        <w:right w:val="none" w:sz="0" w:space="0" w:color="auto"/>
      </w:divBdr>
    </w:div>
    <w:div w:id="1981423184">
      <w:bodyDiv w:val="1"/>
      <w:marLeft w:val="0"/>
      <w:marRight w:val="0"/>
      <w:marTop w:val="0"/>
      <w:marBottom w:val="0"/>
      <w:divBdr>
        <w:top w:val="none" w:sz="0" w:space="0" w:color="auto"/>
        <w:left w:val="none" w:sz="0" w:space="0" w:color="auto"/>
        <w:bottom w:val="none" w:sz="0" w:space="0" w:color="auto"/>
        <w:right w:val="none" w:sz="0" w:space="0" w:color="auto"/>
      </w:divBdr>
    </w:div>
    <w:div w:id="1987582520">
      <w:bodyDiv w:val="1"/>
      <w:marLeft w:val="0"/>
      <w:marRight w:val="0"/>
      <w:marTop w:val="0"/>
      <w:marBottom w:val="0"/>
      <w:divBdr>
        <w:top w:val="none" w:sz="0" w:space="0" w:color="auto"/>
        <w:left w:val="none" w:sz="0" w:space="0" w:color="auto"/>
        <w:bottom w:val="none" w:sz="0" w:space="0" w:color="auto"/>
        <w:right w:val="none" w:sz="0" w:space="0" w:color="auto"/>
      </w:divBdr>
    </w:div>
    <w:div w:id="2007130438">
      <w:bodyDiv w:val="1"/>
      <w:marLeft w:val="0"/>
      <w:marRight w:val="0"/>
      <w:marTop w:val="0"/>
      <w:marBottom w:val="0"/>
      <w:divBdr>
        <w:top w:val="none" w:sz="0" w:space="0" w:color="auto"/>
        <w:left w:val="none" w:sz="0" w:space="0" w:color="auto"/>
        <w:bottom w:val="none" w:sz="0" w:space="0" w:color="auto"/>
        <w:right w:val="none" w:sz="0" w:space="0" w:color="auto"/>
      </w:divBdr>
    </w:div>
    <w:div w:id="2012877944">
      <w:bodyDiv w:val="1"/>
      <w:marLeft w:val="0"/>
      <w:marRight w:val="0"/>
      <w:marTop w:val="0"/>
      <w:marBottom w:val="0"/>
      <w:divBdr>
        <w:top w:val="none" w:sz="0" w:space="0" w:color="auto"/>
        <w:left w:val="none" w:sz="0" w:space="0" w:color="auto"/>
        <w:bottom w:val="none" w:sz="0" w:space="0" w:color="auto"/>
        <w:right w:val="none" w:sz="0" w:space="0" w:color="auto"/>
      </w:divBdr>
    </w:div>
    <w:div w:id="2021815929">
      <w:bodyDiv w:val="1"/>
      <w:marLeft w:val="0"/>
      <w:marRight w:val="0"/>
      <w:marTop w:val="0"/>
      <w:marBottom w:val="0"/>
      <w:divBdr>
        <w:top w:val="none" w:sz="0" w:space="0" w:color="auto"/>
        <w:left w:val="none" w:sz="0" w:space="0" w:color="auto"/>
        <w:bottom w:val="none" w:sz="0" w:space="0" w:color="auto"/>
        <w:right w:val="none" w:sz="0" w:space="0" w:color="auto"/>
      </w:divBdr>
    </w:div>
    <w:div w:id="2031444909">
      <w:bodyDiv w:val="1"/>
      <w:marLeft w:val="0"/>
      <w:marRight w:val="0"/>
      <w:marTop w:val="0"/>
      <w:marBottom w:val="0"/>
      <w:divBdr>
        <w:top w:val="none" w:sz="0" w:space="0" w:color="auto"/>
        <w:left w:val="none" w:sz="0" w:space="0" w:color="auto"/>
        <w:bottom w:val="none" w:sz="0" w:space="0" w:color="auto"/>
        <w:right w:val="none" w:sz="0" w:space="0" w:color="auto"/>
      </w:divBdr>
    </w:div>
    <w:div w:id="2078629144">
      <w:bodyDiv w:val="1"/>
      <w:marLeft w:val="0"/>
      <w:marRight w:val="0"/>
      <w:marTop w:val="0"/>
      <w:marBottom w:val="0"/>
      <w:divBdr>
        <w:top w:val="none" w:sz="0" w:space="0" w:color="auto"/>
        <w:left w:val="none" w:sz="0" w:space="0" w:color="auto"/>
        <w:bottom w:val="none" w:sz="0" w:space="0" w:color="auto"/>
        <w:right w:val="none" w:sz="0" w:space="0" w:color="auto"/>
      </w:divBdr>
    </w:div>
    <w:div w:id="2085950236">
      <w:bodyDiv w:val="1"/>
      <w:marLeft w:val="0"/>
      <w:marRight w:val="0"/>
      <w:marTop w:val="0"/>
      <w:marBottom w:val="0"/>
      <w:divBdr>
        <w:top w:val="none" w:sz="0" w:space="0" w:color="auto"/>
        <w:left w:val="none" w:sz="0" w:space="0" w:color="auto"/>
        <w:bottom w:val="none" w:sz="0" w:space="0" w:color="auto"/>
        <w:right w:val="none" w:sz="0" w:space="0" w:color="auto"/>
      </w:divBdr>
    </w:div>
    <w:div w:id="2096783614">
      <w:bodyDiv w:val="1"/>
      <w:marLeft w:val="0"/>
      <w:marRight w:val="0"/>
      <w:marTop w:val="0"/>
      <w:marBottom w:val="0"/>
      <w:divBdr>
        <w:top w:val="none" w:sz="0" w:space="0" w:color="auto"/>
        <w:left w:val="none" w:sz="0" w:space="0" w:color="auto"/>
        <w:bottom w:val="none" w:sz="0" w:space="0" w:color="auto"/>
        <w:right w:val="none" w:sz="0" w:space="0" w:color="auto"/>
      </w:divBdr>
    </w:div>
    <w:div w:id="2136021190">
      <w:bodyDiv w:val="1"/>
      <w:marLeft w:val="0"/>
      <w:marRight w:val="0"/>
      <w:marTop w:val="0"/>
      <w:marBottom w:val="0"/>
      <w:divBdr>
        <w:top w:val="none" w:sz="0" w:space="0" w:color="auto"/>
        <w:left w:val="none" w:sz="0" w:space="0" w:color="auto"/>
        <w:bottom w:val="none" w:sz="0" w:space="0" w:color="auto"/>
        <w:right w:val="none" w:sz="0" w:space="0" w:color="auto"/>
      </w:divBdr>
    </w:div>
    <w:div w:id="2136361615">
      <w:bodyDiv w:val="1"/>
      <w:marLeft w:val="0"/>
      <w:marRight w:val="0"/>
      <w:marTop w:val="0"/>
      <w:marBottom w:val="0"/>
      <w:divBdr>
        <w:top w:val="none" w:sz="0" w:space="0" w:color="auto"/>
        <w:left w:val="none" w:sz="0" w:space="0" w:color="auto"/>
        <w:bottom w:val="none" w:sz="0" w:space="0" w:color="auto"/>
        <w:right w:val="none" w:sz="0" w:space="0" w:color="auto"/>
      </w:divBdr>
    </w:div>
    <w:div w:id="2137212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ADFA34-6970-49B9-BFC7-23028378A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8079</TotalTime>
  <Pages>87</Pages>
  <Words>48025</Words>
  <Characters>273748</Characters>
  <Application>Microsoft Office Word</Application>
  <DocSecurity>0</DocSecurity>
  <Lines>2281</Lines>
  <Paragraphs>642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Qadiri</dc:creator>
  <cp:keywords/>
  <dc:description/>
  <cp:lastModifiedBy>Acer</cp:lastModifiedBy>
  <cp:revision>36</cp:revision>
  <dcterms:created xsi:type="dcterms:W3CDTF">2025-11-26T23:53:00Z</dcterms:created>
  <dcterms:modified xsi:type="dcterms:W3CDTF">2026-01-06T23:33:00Z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id="IANWbudL"/&gt;&lt;style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