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17A182" w14:textId="77777777" w:rsidR="0028353B" w:rsidRPr="0039287B" w:rsidRDefault="0028353B" w:rsidP="0028353B">
      <w:pPr>
        <w:rPr>
          <w:lang w:val="en-GB"/>
        </w:rPr>
      </w:pPr>
    </w:p>
    <w:p w14:paraId="2F9BC0FC" w14:textId="77777777" w:rsidR="0028353B" w:rsidRPr="0039287B" w:rsidRDefault="0028353B" w:rsidP="0028353B">
      <w:pPr>
        <w:rPr>
          <w:lang w:val="en-GB"/>
        </w:rPr>
      </w:pPr>
    </w:p>
    <w:p w14:paraId="05474556" w14:textId="77777777" w:rsidR="0028353B" w:rsidRPr="0039287B" w:rsidRDefault="0028353B" w:rsidP="0028353B">
      <w:pPr>
        <w:rPr>
          <w:lang w:val="en-GB"/>
        </w:rPr>
      </w:pPr>
    </w:p>
    <w:p w14:paraId="1A3BBA27" w14:textId="77777777" w:rsidR="0028353B" w:rsidRPr="0039287B" w:rsidRDefault="0028353B" w:rsidP="0028353B">
      <w:pPr>
        <w:rPr>
          <w:lang w:val="en-GB"/>
        </w:rPr>
      </w:pPr>
    </w:p>
    <w:p w14:paraId="00612FB5" w14:textId="77777777" w:rsidR="0028353B" w:rsidRPr="00182406" w:rsidRDefault="0028353B" w:rsidP="0028353B">
      <w:pPr>
        <w:rPr>
          <w:sz w:val="32"/>
          <w:szCs w:val="28"/>
          <w:u w:val="single"/>
          <w:lang w:val="en-GB"/>
        </w:rPr>
      </w:pPr>
    </w:p>
    <w:p w14:paraId="2B6FD573" w14:textId="77777777" w:rsidR="0028353B" w:rsidRPr="00182406" w:rsidRDefault="0028353B" w:rsidP="0028353B">
      <w:pPr>
        <w:jc w:val="center"/>
        <w:rPr>
          <w:caps/>
          <w:sz w:val="32"/>
          <w:szCs w:val="28"/>
          <w:u w:val="single"/>
          <w:lang w:val="en-GB"/>
        </w:rPr>
      </w:pPr>
      <w:r w:rsidRPr="00182406">
        <w:rPr>
          <w:caps/>
          <w:sz w:val="48"/>
          <w:szCs w:val="44"/>
          <w:u w:val="single"/>
          <w:lang w:val="en-GB"/>
        </w:rPr>
        <w:t>V</w:t>
      </w:r>
      <w:r w:rsidRPr="00182406">
        <w:rPr>
          <w:caps/>
          <w:sz w:val="32"/>
          <w:szCs w:val="28"/>
          <w:u w:val="single"/>
          <w:lang w:val="en-GB"/>
        </w:rPr>
        <w:t xml:space="preserve">irtual Delivery System Project </w:t>
      </w:r>
    </w:p>
    <w:p w14:paraId="7C5C5413" w14:textId="179B1227" w:rsidR="0028353B" w:rsidRPr="00DC62F0" w:rsidRDefault="00DC62F0" w:rsidP="0028353B">
      <w:pPr>
        <w:jc w:val="center"/>
        <w:rPr>
          <w:b/>
          <w:bCs/>
          <w:u w:val="single"/>
          <w:lang w:val="en-GB"/>
        </w:rPr>
      </w:pPr>
      <w:r w:rsidRPr="00DC62F0">
        <w:rPr>
          <w:b/>
          <w:bCs/>
          <w:u w:val="single"/>
          <w:lang w:val="en-GB"/>
        </w:rPr>
        <w:t>Assignment 1</w:t>
      </w:r>
    </w:p>
    <w:p w14:paraId="7D124713" w14:textId="77777777" w:rsidR="0028353B" w:rsidRPr="0039287B" w:rsidRDefault="0028353B" w:rsidP="0028353B">
      <w:pPr>
        <w:jc w:val="center"/>
        <w:rPr>
          <w:lang w:val="en-GB"/>
        </w:rPr>
      </w:pPr>
    </w:p>
    <w:p w14:paraId="413D8C94" w14:textId="77777777" w:rsidR="0028353B" w:rsidRPr="0039287B" w:rsidRDefault="0028353B" w:rsidP="0028353B">
      <w:pPr>
        <w:jc w:val="center"/>
        <w:rPr>
          <w:lang w:val="en-GB"/>
        </w:rPr>
      </w:pPr>
    </w:p>
    <w:p w14:paraId="7146DA29" w14:textId="77777777" w:rsidR="0028353B" w:rsidRPr="0039287B" w:rsidRDefault="0028353B" w:rsidP="0028353B">
      <w:pPr>
        <w:jc w:val="center"/>
        <w:rPr>
          <w:lang w:val="en-GB"/>
        </w:rPr>
      </w:pPr>
    </w:p>
    <w:p w14:paraId="462C5347" w14:textId="77777777" w:rsidR="0028353B" w:rsidRPr="0039287B" w:rsidRDefault="0028353B" w:rsidP="0028353B">
      <w:pPr>
        <w:jc w:val="center"/>
        <w:rPr>
          <w:lang w:val="en-GB"/>
        </w:rPr>
      </w:pPr>
    </w:p>
    <w:p w14:paraId="2D83925A" w14:textId="77777777" w:rsidR="0028353B" w:rsidRPr="0039287B" w:rsidRDefault="0028353B" w:rsidP="0028353B">
      <w:pPr>
        <w:jc w:val="center"/>
        <w:rPr>
          <w:lang w:val="en-GB"/>
        </w:rPr>
      </w:pPr>
    </w:p>
    <w:p w14:paraId="2B924C15" w14:textId="77777777" w:rsidR="0028353B" w:rsidRPr="0039287B" w:rsidRDefault="0028353B" w:rsidP="00182406">
      <w:pPr>
        <w:jc w:val="right"/>
        <w:rPr>
          <w:lang w:val="en-GB"/>
        </w:rPr>
      </w:pPr>
    </w:p>
    <w:p w14:paraId="33C691D0" w14:textId="0529A1CF" w:rsidR="0028353B" w:rsidRDefault="0028353B" w:rsidP="00182406">
      <w:pPr>
        <w:jc w:val="right"/>
        <w:rPr>
          <w:lang w:val="en-GB"/>
        </w:rPr>
      </w:pPr>
      <w:r w:rsidRPr="0039287B">
        <w:rPr>
          <w:lang w:val="en-GB"/>
        </w:rPr>
        <w:t>Student Name</w:t>
      </w:r>
      <w:r w:rsidR="00182406">
        <w:rPr>
          <w:lang w:val="en-GB"/>
        </w:rPr>
        <w:t xml:space="preserve"> Georgiana Sima</w:t>
      </w:r>
    </w:p>
    <w:p w14:paraId="29313D9E" w14:textId="5E1B9E0D" w:rsidR="00182406" w:rsidRDefault="00182406" w:rsidP="00182406">
      <w:pPr>
        <w:jc w:val="right"/>
        <w:rPr>
          <w:lang w:val="en-GB"/>
        </w:rPr>
      </w:pPr>
      <w:r>
        <w:rPr>
          <w:lang w:val="en-GB"/>
        </w:rPr>
        <w:t>Student Number 1919082</w:t>
      </w:r>
    </w:p>
    <w:p w14:paraId="648B4D02" w14:textId="5A6774E7" w:rsidR="008B57AA" w:rsidRDefault="008B57AA" w:rsidP="00182406">
      <w:pPr>
        <w:jc w:val="right"/>
      </w:pPr>
      <w:r>
        <w:rPr>
          <w:lang w:val="en-GB"/>
        </w:rPr>
        <w:t xml:space="preserve">Lecturer </w:t>
      </w:r>
      <w:proofErr w:type="spellStart"/>
      <w:r>
        <w:t>Sadeque</w:t>
      </w:r>
      <w:proofErr w:type="spellEnd"/>
      <w:r>
        <w:t xml:space="preserve"> Shaikh</w:t>
      </w:r>
    </w:p>
    <w:p w14:paraId="4DFC9FE1" w14:textId="6A667C41" w:rsidR="008B57AA" w:rsidRPr="0039287B" w:rsidRDefault="008B57AA" w:rsidP="00182406">
      <w:pPr>
        <w:jc w:val="right"/>
        <w:rPr>
          <w:lang w:val="en-GB"/>
        </w:rPr>
      </w:pPr>
      <w:r>
        <w:t>Module Name Project Management LCBB5005</w:t>
      </w:r>
    </w:p>
    <w:p w14:paraId="63D49660" w14:textId="77777777" w:rsidR="0028353B" w:rsidRPr="0039287B" w:rsidRDefault="0028353B" w:rsidP="0028353B">
      <w:pPr>
        <w:rPr>
          <w:lang w:val="en-GB"/>
        </w:rPr>
      </w:pPr>
    </w:p>
    <w:p w14:paraId="6D99DB75" w14:textId="77777777" w:rsidR="0028353B" w:rsidRPr="0039287B" w:rsidRDefault="0028353B" w:rsidP="0028353B">
      <w:pPr>
        <w:spacing w:before="0" w:beforeAutospacing="0" w:after="160" w:afterAutospacing="0" w:line="259" w:lineRule="auto"/>
        <w:rPr>
          <w:lang w:val="en-GB"/>
        </w:rPr>
      </w:pPr>
      <w:r w:rsidRPr="0039287B">
        <w:rPr>
          <w:lang w:val="en-GB"/>
        </w:rPr>
        <w:br w:type="page"/>
      </w:r>
    </w:p>
    <w:p w14:paraId="4284F7A3" w14:textId="77777777" w:rsidR="0028353B" w:rsidRDefault="0028353B" w:rsidP="0028353B">
      <w:pPr>
        <w:pStyle w:val="Heading1"/>
        <w:rPr>
          <w:lang w:val="en-GB"/>
        </w:rPr>
      </w:pPr>
      <w:r>
        <w:rPr>
          <w:lang w:val="en-GB"/>
        </w:rPr>
        <w:lastRenderedPageBreak/>
        <w:t xml:space="preserve">Introduction </w:t>
      </w:r>
    </w:p>
    <w:p w14:paraId="021D03DB" w14:textId="77777777" w:rsidR="0028353B" w:rsidRDefault="0028353B" w:rsidP="0028353B">
      <w:pPr>
        <w:ind w:firstLine="720"/>
        <w:rPr>
          <w:lang w:val="en-GB"/>
        </w:rPr>
      </w:pPr>
      <w:r>
        <w:rPr>
          <w:lang w:val="en-GB"/>
        </w:rPr>
        <w:t xml:space="preserve">Projects relating to the education sector tend to be highly complex to the extent that it is difficult to come up with a project that can be considered so complete that it would not need any more changes. The world has been changing so much that it is impossible to anticipate what would happen in the near or far future, particularly </w:t>
      </w:r>
      <w:proofErr w:type="gramStart"/>
      <w:r>
        <w:rPr>
          <w:lang w:val="en-GB"/>
        </w:rPr>
        <w:t>in regard to</w:t>
      </w:r>
      <w:proofErr w:type="gramEnd"/>
      <w:r>
        <w:rPr>
          <w:lang w:val="en-GB"/>
        </w:rPr>
        <w:t xml:space="preserve"> the role of technology in different aspects of society. Technology has taken up so many elements of society that most people across the world cannot spend a day without interacting with technology, with many depending on technology even on a day-to-day basis. The education sector has always been evolving over the years, whereby training and education were starting to adopt the use of technology over the past few decades </w:t>
      </w:r>
      <w:r>
        <w:rPr>
          <w:lang w:val="en-GB"/>
        </w:rPr>
        <w:fldChar w:fldCharType="begin" w:fldLock="1"/>
      </w:r>
      <w:r>
        <w:rPr>
          <w:lang w:val="en-GB"/>
        </w:rPr>
        <w:instrText>ADDIN CSL_CITATION {"citationItems":[{"id":"ITEM-1","itemData":{"DOI":"10.1016/j.trpro.2019.07.138","ISSN":"23521465","abstract":"The dynamic development of the business environment has stimulated the efforts of managers for agile project management. This is mainly due to shortening time limits for project realization as well as vaguely set objectives that change during project implementation. The requirements on project managers and methodological risk management of projects have also changed. Organizations use projects to manage changes and to develop and deploy new products. In a competitive environment, only those who can manage the risks and realize the project more efficiently will succeed. The aim of the article is to highlight the importance of risk management and the possibilities of its implementation in traditional and agile approaches to project management.","author":[{"dropping-particle":"","family":"Buganová","given":"Katarína","non-dropping-particle":"","parse-names":false,"suffix":""},{"dropping-particle":"","family":"Šimíčková","given":"Jana","non-dropping-particle":"","parse-names":false,"suffix":""}],"container-title":"Transportation Research Procedia","id":"ITEM-1","issued":{"date-parts":[["2019"]]},"page":"986-993","publisher":"Elsevier","title":"Risk management in traditional and agile project management","type":"article-journal","volume":"40"},"uris":["http://www.mendeley.com/documents/?uuid=fec0d337-0073-4370-a712-29c0d9147d2d"]}],"mendeley":{"formattedCitation":"(Buganová and Šimíčková 2019)","plainTextFormattedCitation":"(Buganová and Šimíčková 2019)"},"properties":{"noteIndex":0},"schema":"https://github.com/citation-style-language/schema/raw/master/csl-citation.json"}</w:instrText>
      </w:r>
      <w:r>
        <w:rPr>
          <w:lang w:val="en-GB"/>
        </w:rPr>
        <w:fldChar w:fldCharType="separate"/>
      </w:r>
      <w:r w:rsidRPr="00AE1B5D">
        <w:rPr>
          <w:noProof/>
          <w:lang w:val="en-GB"/>
        </w:rPr>
        <w:t>(Buganová and Šimíčková 2019)</w:t>
      </w:r>
      <w:r>
        <w:rPr>
          <w:lang w:val="en-GB"/>
        </w:rPr>
        <w:fldChar w:fldCharType="end"/>
      </w:r>
      <w:r>
        <w:rPr>
          <w:lang w:val="en-GB"/>
        </w:rPr>
        <w:t xml:space="preserve">. While the virtual delivery system for information had become widespread, they were yet to achieve universal usage prior to the covid pandemic, which brought about far-reaching changes in this respect. The changes that the education sector underwent </w:t>
      </w:r>
      <w:proofErr w:type="gramStart"/>
      <w:r>
        <w:rPr>
          <w:lang w:val="en-GB"/>
        </w:rPr>
        <w:t>as a result of</w:t>
      </w:r>
      <w:proofErr w:type="gramEnd"/>
      <w:r>
        <w:rPr>
          <w:lang w:val="en-GB"/>
        </w:rPr>
        <w:t xml:space="preserve"> the pandemic relate to the fact that the pandemic made it impossible for the typical approaches to information delivery to continue. With this change, schools were forced to allow their employees to explore new approaches to teaching their students, which was achievable through virtual delivery systems. </w:t>
      </w:r>
    </w:p>
    <w:p w14:paraId="2E29A1A8" w14:textId="77777777" w:rsidR="0028353B" w:rsidRDefault="0028353B" w:rsidP="0028353B">
      <w:pPr>
        <w:pStyle w:val="Heading1"/>
        <w:rPr>
          <w:lang w:val="en-GB"/>
        </w:rPr>
      </w:pPr>
      <w:r>
        <w:rPr>
          <w:lang w:val="en-GB"/>
        </w:rPr>
        <w:t xml:space="preserve">Project Background </w:t>
      </w:r>
    </w:p>
    <w:p w14:paraId="0E2B6D3F" w14:textId="77777777" w:rsidR="0028353B" w:rsidRDefault="0028353B" w:rsidP="0028353B">
      <w:pPr>
        <w:ind w:firstLine="720"/>
        <w:rPr>
          <w:lang w:val="en-GB"/>
        </w:rPr>
      </w:pPr>
      <w:r>
        <w:rPr>
          <w:lang w:val="en-GB"/>
        </w:rPr>
        <w:t xml:space="preserve">The virtual delivery system is meant to minimise the dependence that schools have on face-to-face education systems so that their employees can learn remotely from anywhere in the world. Once an effective virtual delivery system has been implemented, it should be possible to replicate the system for different organisations in different contexts, whereby the system can be used to educate people of all ages in all disciplines. The evolution of the education sector has been vital in providing learners with the tools they need to acquire more </w:t>
      </w:r>
      <w:r>
        <w:rPr>
          <w:lang w:val="en-GB"/>
        </w:rPr>
        <w:lastRenderedPageBreak/>
        <w:t xml:space="preserve">knowledge without depending on the need to travel to their schools. The education sector has learned from experience that remote learning can be an excellent tool, and any organisation that develops an effective virtual delivery system can be instrumental in introducing even more improvements to the education system. The changes in this respect relate to being able to scale the virtual delivery system exponentially for the benefit of as many learners and their teachers as possible because such a system is meant to be all-encompassing </w:t>
      </w:r>
      <w:r>
        <w:rPr>
          <w:lang w:val="en-GB"/>
        </w:rPr>
        <w:fldChar w:fldCharType="begin" w:fldLock="1"/>
      </w:r>
      <w:r>
        <w:rPr>
          <w:lang w:val="en-GB"/>
        </w:rPr>
        <w:instrText>ADDIN CSL_CITATION {"citationItems":[{"id":"ITEM-1","itemData":{"DOI":"10.9750/issn.2056-7421.2021.95.2-6","abstract":"  ","author":[{"dropping-particle":"","family":"McGalliard","given":"Sue","non-dropping-particle":"","parse-names":false,"suffix":""},{"dropping-particle":"","family":"Wilson","given":"Donald","non-dropping-particle":"","parse-names":false,"suffix":""}],"container-title":"Scottish Archaeological Internet Reports","id":"ITEM-1","issued":{"date-parts":[["2021"]]},"page":"2-6","title":"Project background","type":"article-journal","volume":"95"},"uris":["http://www.mendeley.com/documents/?uuid=4fef5e00-6eab-4f34-aa58-9e0cf3731cf8"]}],"mendeley":{"formattedCitation":"(McGalliard and Wilson 2021)","plainTextFormattedCitation":"(McGalliard and Wilson 2021)","previouslyFormattedCitation":"(McGalliard and Wilson 2021)"},"properties":{"noteIndex":0},"schema":"https://github.com/citation-style-language/schema/raw/master/csl-citation.json"}</w:instrText>
      </w:r>
      <w:r>
        <w:rPr>
          <w:lang w:val="en-GB"/>
        </w:rPr>
        <w:fldChar w:fldCharType="separate"/>
      </w:r>
      <w:r w:rsidRPr="00AE1B5D">
        <w:rPr>
          <w:noProof/>
          <w:lang w:val="en-GB"/>
        </w:rPr>
        <w:t>(McGalliard and Wilson</w:t>
      </w:r>
      <w:r>
        <w:rPr>
          <w:noProof/>
          <w:lang w:val="en-GB"/>
        </w:rPr>
        <w:t>,</w:t>
      </w:r>
      <w:r w:rsidRPr="00AE1B5D">
        <w:rPr>
          <w:noProof/>
          <w:lang w:val="en-GB"/>
        </w:rPr>
        <w:t xml:space="preserve"> 2021)</w:t>
      </w:r>
      <w:r>
        <w:rPr>
          <w:lang w:val="en-GB"/>
        </w:rPr>
        <w:fldChar w:fldCharType="end"/>
      </w:r>
      <w:r>
        <w:rPr>
          <w:lang w:val="en-GB"/>
        </w:rPr>
        <w:t xml:space="preserve">. The project is meant to enable a school to develop and implement enhancements to basic virtual delivery systems, including introducing new ways of connecting students to their teachers. The system should also allow for continuous improvements that may include the introduction of new technologies to the learning process </w:t>
      </w:r>
      <w:proofErr w:type="gramStart"/>
      <w:r>
        <w:rPr>
          <w:lang w:val="en-GB"/>
        </w:rPr>
        <w:t>as long as</w:t>
      </w:r>
      <w:proofErr w:type="gramEnd"/>
      <w:r>
        <w:rPr>
          <w:lang w:val="en-GB"/>
        </w:rPr>
        <w:t xml:space="preserve"> they are beneficial. </w:t>
      </w:r>
    </w:p>
    <w:p w14:paraId="330AD1BE" w14:textId="77777777" w:rsidR="0028353B" w:rsidRDefault="0028353B" w:rsidP="0028353B">
      <w:pPr>
        <w:pStyle w:val="Heading1"/>
        <w:rPr>
          <w:lang w:val="en-GB"/>
        </w:rPr>
      </w:pPr>
      <w:r>
        <w:rPr>
          <w:lang w:val="en-GB"/>
        </w:rPr>
        <w:t xml:space="preserve">Project Scope </w:t>
      </w:r>
    </w:p>
    <w:p w14:paraId="411D4748" w14:textId="77777777" w:rsidR="0028353B" w:rsidRDefault="0028353B" w:rsidP="0028353B">
      <w:pPr>
        <w:ind w:firstLine="720"/>
        <w:rPr>
          <w:lang w:val="en-GB"/>
        </w:rPr>
      </w:pPr>
      <w:r>
        <w:rPr>
          <w:lang w:val="en-GB"/>
        </w:rPr>
        <w:t xml:space="preserve">An eLearning system has considerable potential to lose its scope due to the varying and highly nature of the ways in which the system can be implemented and applied in different educational contexts. The project scope for the virtual delivery system should be limited only to eLearning, whereby at no time should it include information and features that could disrupt students from the learning experience. The focus of the system should entail identifying the needs of the students and what the education system expects of the learning experience, after which the focus should be on implementing a system that supplements the learning experience </w:t>
      </w:r>
      <w:r>
        <w:rPr>
          <w:lang w:val="en-GB"/>
        </w:rPr>
        <w:fldChar w:fldCharType="begin" w:fldLock="1"/>
      </w:r>
      <w:r>
        <w:rPr>
          <w:lang w:val="en-GB"/>
        </w:rPr>
        <w:instrText>ADDIN CSL_CITATION {"citationItems":[{"id":"ITEM-1","itemData":{"DOI":"10.1201/b18977-8","ISSN":"02749696","abstract":"Managing the scope of a project is the most important function of a project manager. The project may be in any sphere of industrial or non-industrial activity, manufacturing or service environment, private or public enterprise, government or non-government undertaking. Effective scope management of a project also ensures the successful management of other key project management areas, including time, cost, and quality. Project scope management can be further sub-divided into its components which include project initiation, scope planning, scope definition, scope verification, and scope change control.","author":[{"dropping-particle":"","family":"Khan","given":"Asadullah","non-dropping-particle":"","parse-names":false,"suffix":""}],"container-title":"Cost Engineering (Morgantown, West Virginia)","id":"ITEM-1","issue":"6","issued":{"date-parts":[["2006"]]},"page":"12-16","publisher":"Springer","title":"Project scope management","type":"chapter","volume":"48"},"uris":["http://www.mendeley.com/documents/?uuid=3ebfaf85-1491-4a47-81e2-921dc68f677b"]}],"mendeley":{"formattedCitation":"(Khan 2006)","plainTextFormattedCitation":"(Khan 2006)","previouslyFormattedCitation":"(Khan 2006)"},"properties":{"noteIndex":0},"schema":"https://github.com/citation-style-language/schema/raw/master/csl-citation.json"}</w:instrText>
      </w:r>
      <w:r>
        <w:rPr>
          <w:lang w:val="en-GB"/>
        </w:rPr>
        <w:fldChar w:fldCharType="separate"/>
      </w:r>
      <w:r w:rsidRPr="00AE1B5D">
        <w:rPr>
          <w:noProof/>
          <w:lang w:val="en-GB"/>
        </w:rPr>
        <w:t>(Khan 2006)</w:t>
      </w:r>
      <w:r>
        <w:rPr>
          <w:lang w:val="en-GB"/>
        </w:rPr>
        <w:fldChar w:fldCharType="end"/>
      </w:r>
      <w:r>
        <w:rPr>
          <w:lang w:val="en-GB"/>
        </w:rPr>
        <w:t xml:space="preserve">. The project will be limited to establishing both the hardware and software basics of the virtual delivery system, which can then be tailored later to meet the specific educational needs of the students. With such a system, the project team will focus on purchasing or licensing hardware like servers, networking equipment, and software that is supposed to run in the system. The development of such a system is highly </w:t>
      </w:r>
      <w:r>
        <w:rPr>
          <w:lang w:val="en-GB"/>
        </w:rPr>
        <w:lastRenderedPageBreak/>
        <w:t xml:space="preserve">complex because it needs to be unique enough to handle different learning contexts, but it also needs to be simple enough that it can be personalised for different contexts. The project team would need to be able to understand how to design a generic virtual delivery system that should apply to any learning environment. </w:t>
      </w:r>
    </w:p>
    <w:p w14:paraId="1B446628" w14:textId="77777777" w:rsidR="0028353B" w:rsidRDefault="0028353B" w:rsidP="0028353B">
      <w:pPr>
        <w:pStyle w:val="Heading1"/>
        <w:rPr>
          <w:lang w:val="en-GB"/>
        </w:rPr>
      </w:pPr>
      <w:r>
        <w:rPr>
          <w:lang w:val="en-GB"/>
        </w:rPr>
        <w:t xml:space="preserve">Budget Assumptions </w:t>
      </w:r>
    </w:p>
    <w:p w14:paraId="2A0FCD92" w14:textId="77777777" w:rsidR="0028353B" w:rsidRDefault="0028353B" w:rsidP="0028353B">
      <w:pPr>
        <w:ind w:firstLine="720"/>
        <w:rPr>
          <w:lang w:val="en-GB"/>
        </w:rPr>
      </w:pPr>
      <w:r>
        <w:rPr>
          <w:lang w:val="en-GB"/>
        </w:rPr>
        <w:t xml:space="preserve">Purchasing or leasing technology for use in any context is a highly costly venture, especially if the goal is to have the best possible technology that will give an acceptable experience for all users. </w:t>
      </w:r>
      <w:proofErr w:type="gramStart"/>
      <w:r>
        <w:rPr>
          <w:lang w:val="en-GB"/>
        </w:rPr>
        <w:t>In regard to</w:t>
      </w:r>
      <w:proofErr w:type="gramEnd"/>
      <w:r>
        <w:rPr>
          <w:lang w:val="en-GB"/>
        </w:rPr>
        <w:t xml:space="preserve"> hardware, the assumption is that the system will need a server system that should cost at least a few tens to hundreds of thousands, as this is the only way to acquire a system that can serve tens of thousands of students and teachers at the same time. Considering the high cost of purchasing and maintaining server hardware, an alternative approach will be to take a cloud computing approach in which a company like Amazon, Google, or Microsoft can be used for their AWS, Google Cloud, and Azure cloud computing services. The main advantage of these sources is that they cost a few thousand per year and can be instrumental in enabling the organisation to cut their costs </w:t>
      </w:r>
      <w:r>
        <w:rPr>
          <w:lang w:val="en-GB"/>
        </w:rPr>
        <w:fldChar w:fldCharType="begin" w:fldLock="1"/>
      </w:r>
      <w:r>
        <w:rPr>
          <w:lang w:val="en-GB"/>
        </w:rPr>
        <w:instrText>ADDIN CSL_CITATION {"citationItems":[{"id":"ITEM-1","itemData":{"DOI":"10.1016/j.cor.2018.09.008","ISSN":"03050548","abstract":"When scheduling projects under resource constraints, assumptions are typically made with respect to the resource availability and activities are planned each with its own duration and resource requirements. In resource scheduling, important assumptions are made with respect to the staffing requirements. Both problems are typically solved in a sequential manner leading to a suboptimal outcome. We integrate these two interrelated scheduling problems to determine the optimal personnel budget that minimises the overall cost. Integrating these problems increases the scheduling flexibility, which improves the overall performance. In addition, we consider some resource demand flexibility in this research as an activity can be performed in multiple modes. In this paper, we present an iterated local search procedure for the integrated multi-mode project scheduling and personnel staffing problem. Detailed computational experiments are presented to evaluate different decomposition heuristics and comparison is made with alternative optimisation techniques.","author":[{"dropping-particle":"","family":"Eeckhout","given":"M.","non-dropping-particle":"van den","parse-names":false,"suffix":""},{"dropping-particle":"","family":"Maenhout","given":"B.","non-dropping-particle":"","parse-names":false,"suffix":""},{"dropping-particle":"","family":"Vanhoucke","given":"M.","non-dropping-particle":"","parse-names":false,"suffix":""}],"container-title":"Computers and Operations Research","id":"ITEM-1","issued":{"date-parts":[["2019"]]},"page":"144-161","publisher":"Elsevier","title":"A heuristic procedure to solve the project staffing problem with discrete time/resource trade-offs and personnel scheduling constraints","type":"article-journal","volume":"101"},"uris":["http://www.mendeley.com/documents/?uuid=7d45ee96-1cdc-46b1-ad72-69cb3f7abdb0"]}],"mendeley":{"formattedCitation":"(van den Eeckhout, Maenhout, and Vanhoucke 2019)","plainTextFormattedCitation":"(van den Eeckhout, Maenhout, and Vanhoucke 2019)","previouslyFormattedCitation":"(van den Eeckhout, Maenhout, and Vanhoucke 2019)"},"properties":{"noteIndex":0},"schema":"https://github.com/citation-style-language/schema/raw/master/csl-citation.json"}</w:instrText>
      </w:r>
      <w:r>
        <w:rPr>
          <w:lang w:val="en-GB"/>
        </w:rPr>
        <w:fldChar w:fldCharType="separate"/>
      </w:r>
      <w:r w:rsidRPr="00AE1B5D">
        <w:rPr>
          <w:noProof/>
          <w:lang w:val="en-GB"/>
        </w:rPr>
        <w:t>(van den Eeckhout, Maenhout, and Vanhoucke 2019)</w:t>
      </w:r>
      <w:r>
        <w:rPr>
          <w:lang w:val="en-GB"/>
        </w:rPr>
        <w:fldChar w:fldCharType="end"/>
      </w:r>
      <w:r>
        <w:rPr>
          <w:lang w:val="en-GB"/>
        </w:rPr>
        <w:t xml:space="preserve">. Due to economies of scale, the companies' IaaS, PaaS, and </w:t>
      </w:r>
      <w:proofErr w:type="spellStart"/>
      <w:r>
        <w:rPr>
          <w:lang w:val="en-GB"/>
        </w:rPr>
        <w:t>HaaS</w:t>
      </w:r>
      <w:proofErr w:type="spellEnd"/>
      <w:r>
        <w:rPr>
          <w:lang w:val="en-GB"/>
        </w:rPr>
        <w:t xml:space="preserve"> services are highly affordable compared to purchasing the hardware. In regard to software development, the project team can spend as many as 12 months developing the software first-hand, or it can outsource to </w:t>
      </w:r>
      <w:proofErr w:type="gramStart"/>
      <w:r>
        <w:rPr>
          <w:lang w:val="en-GB"/>
        </w:rPr>
        <w:t>specialists</w:t>
      </w:r>
      <w:proofErr w:type="gramEnd"/>
      <w:r>
        <w:rPr>
          <w:lang w:val="en-GB"/>
        </w:rPr>
        <w:t xml:space="preserve"> firms that have developed virtual delivery systems in the past. Based on the complexity and costs associated with using technology, outsourcing will best serve the budget, but if monetary concerns are not an issue. The organisation can spend more of its money on developing the system first-hand. </w:t>
      </w:r>
    </w:p>
    <w:p w14:paraId="3B4E26FE" w14:textId="77777777" w:rsidR="0028353B" w:rsidRDefault="0028353B" w:rsidP="0028353B">
      <w:pPr>
        <w:pStyle w:val="Heading1"/>
        <w:rPr>
          <w:lang w:val="en-GB"/>
        </w:rPr>
      </w:pPr>
      <w:r>
        <w:rPr>
          <w:lang w:val="en-GB"/>
        </w:rPr>
        <w:lastRenderedPageBreak/>
        <w:t xml:space="preserve">General Project Assumptions </w:t>
      </w:r>
    </w:p>
    <w:p w14:paraId="403AA6A8" w14:textId="77777777" w:rsidR="0028353B" w:rsidRDefault="0028353B" w:rsidP="0028353B">
      <w:pPr>
        <w:ind w:firstLine="720"/>
        <w:rPr>
          <w:lang w:val="en-GB"/>
        </w:rPr>
      </w:pPr>
      <w:r>
        <w:rPr>
          <w:lang w:val="en-GB"/>
        </w:rPr>
        <w:t xml:space="preserve">The main project assumption is that the virtual delivery system will always be in demand, whereby the expenses used in developing the system will be justified once the system has been sued in the long term. Even if it will cost the institution considerable amounts of money in developing the system, the assumption is that the expense will be justified based on the benefits to be had from delivering knowledge to students. Another assumption is that the system will not be too complex to develop </w:t>
      </w:r>
      <w:proofErr w:type="gramStart"/>
      <w:r>
        <w:rPr>
          <w:lang w:val="en-GB"/>
        </w:rPr>
        <w:t>as long as</w:t>
      </w:r>
      <w:proofErr w:type="gramEnd"/>
      <w:r>
        <w:rPr>
          <w:lang w:val="en-GB"/>
        </w:rPr>
        <w:t xml:space="preserve"> the parameters of operation of the organisation will be understood at the start of the project. The project’s initiation will require that research be done on how best to implement solutions like tailoring each of the elements of the project to meet specific needs. The project is assumed to be effective, but the effects may be limited by the fact that the learning environment is always changing, as indicated by the disruptions caused by the covid pandemic </w:t>
      </w:r>
      <w:r>
        <w:rPr>
          <w:lang w:val="en-GB"/>
        </w:rPr>
        <w:fldChar w:fldCharType="begin" w:fldLock="1"/>
      </w:r>
      <w:r>
        <w:rPr>
          <w:lang w:val="en-GB"/>
        </w:rPr>
        <w:instrText>ADDIN CSL_CITATION {"citationItems":[{"id":"ITEM-1","itemData":{"DOI":"10.3390/app11010109","ISSN":"20763417","abstract":"This article deals with the partial outputs of large-scale infrastructure project risk assessment, specifically in the field of road and motorway construction. The Department of Transport spends a large amount of funds on project preparation and implementation, which however, must be allocated effectively, and with knowledge of the risks that may accompany them. Therefore, documentation for decision-making on project financing also includes their analysis. This article monitors the frequency of occurrence of individual risk factors within the qualitative risk analysis, with the support of the national risk register, and identifies dependent variables that represent part of the economic cash flows for determining project economic efficiency. At the same time, it compares these dependent variables identified by sensitivity analysis with critical variables, followed by testing the interaction of the critical variables’ effect on the project efficiency using the Monte Carlo method. A partial section of the research was focused on the analysis of the probability distribution of input variables, especially “the investment costs” and “time savings of infrastructure users” variables. The research findings conclude that it is necessary to pay attention to the setting of statistical characteristics of variables entering the economic efficiency indicator calculations, as the decision of whether or not to accept projects for funding is based on them.","author":[{"dropping-particle":"","family":"Korytárová","given":"Jana","non-dropping-particle":"","parse-names":false,"suffix":""},{"dropping-particle":"","family":"Hromádka","given":"Vít","non-dropping-particle":"","parse-names":false,"suffix":""}],"container-title":"Applied Sciences (Switzerland)","id":"ITEM-1","issue":"1","issued":{"date-parts":[["2021"]]},"page":"1-12","publisher":"MDPI","title":"Risk assessment of large-scale infrastructure projects—assumptions and context","type":"article-journal","volume":"11"},"uris":["http://www.mendeley.com/documents/?uuid=4705afb1-e48f-407f-9dc2-4f566be9f39c"]},{"id":"ITEM-2","itemData":{"DOI":"10.5902/2179460x27809","ISSN":"0100-8307","abstract":"Taking into consideration the current scenario of access to water resources and their significance for human survival, as well as the fact they have become a human right, it can be said that public policies of governance in this aspect need to go beyond their traditional format to effectively encompass participatory processes. Environmental public policies have shown not to satisfactorily respond to the challenges posed, which is partly due to the governance models employed. Studies on governance processes in the Brazilian context have indicated that, despite the alleged inclusiveness in the public policies processes, these transformative ideals have not been attained yet. This study aims at establishing theoretical assumptions on the concept of governance, so as to find elements to assign a new meaning to it, once it has been overused, with a subsequent loss of its signification, in order to contribute to studies on water governance in the scope of hydrographic basins. The method used is qualitative and bibliographic.","author":[{"dropping-particle":"","family":"Mazzarino","given":"Jane Márcia","non-dropping-particle":"","parse-names":false,"suffix":""},{"dropping-particle":"","family":"Turatti","given":"Luciana","non-dropping-particle":"","parse-names":false,"suffix":""}],"container-title":"Ciência e Natura","id":"ITEM-2","issued":{"date-parts":[["2018"]]},"page":"10","publisher":"Federal University of Santa Maria","title":"Water governance: assumptions to assign a new meaning to it","type":"article-journal","volume":"40"},"uris":["http://www.mendeley.com/documents/?uuid=56ceb7ca-f30f-4974-af4d-2814d53c07b4"]}],"mendeley":{"formattedCitation":"(Korytárová and Hromádka 2021, Mazzarino and Turatti 2018)","plainTextFormattedCitation":"(Korytárová and Hromádka 2021, Mazzarino and Turatti 2018)","previouslyFormattedCitation":"(Korytárová and Hromádka 2021, Mazzarino and Turatti 2018)"},"properties":{"noteIndex":0},"schema":"https://github.com/citation-style-language/schema/raw/master/csl-citation.json"}</w:instrText>
      </w:r>
      <w:r>
        <w:rPr>
          <w:lang w:val="en-GB"/>
        </w:rPr>
        <w:fldChar w:fldCharType="separate"/>
      </w:r>
      <w:r w:rsidRPr="00C81403">
        <w:rPr>
          <w:noProof/>
          <w:lang w:val="en-GB"/>
        </w:rPr>
        <w:t>(Korytárová and Hromádka 2021, Mazzarino and Turatti</w:t>
      </w:r>
      <w:r>
        <w:rPr>
          <w:noProof/>
          <w:lang w:val="en-GB"/>
        </w:rPr>
        <w:t>,</w:t>
      </w:r>
      <w:r w:rsidRPr="00C81403">
        <w:rPr>
          <w:noProof/>
          <w:lang w:val="en-GB"/>
        </w:rPr>
        <w:t xml:space="preserve"> 2018)</w:t>
      </w:r>
      <w:r>
        <w:rPr>
          <w:lang w:val="en-GB"/>
        </w:rPr>
        <w:fldChar w:fldCharType="end"/>
      </w:r>
      <w:r>
        <w:rPr>
          <w:lang w:val="en-GB"/>
        </w:rPr>
        <w:t xml:space="preserve">. The assumptions that the project will succeed are justified because the education system is not limited in any way, and it can evolve to meet the expected needs. With such a positive perception, the only thing the system would need to do is remain updated, as the education sector always has evolving needs that are difficult to match. </w:t>
      </w:r>
    </w:p>
    <w:p w14:paraId="25184058" w14:textId="77777777" w:rsidR="0028353B" w:rsidRDefault="0028353B" w:rsidP="0028353B">
      <w:pPr>
        <w:pStyle w:val="Heading1"/>
        <w:rPr>
          <w:lang w:val="en-GB"/>
        </w:rPr>
      </w:pPr>
      <w:r>
        <w:rPr>
          <w:lang w:val="en-GB"/>
        </w:rPr>
        <w:t xml:space="preserve">Project Constraints </w:t>
      </w:r>
    </w:p>
    <w:p w14:paraId="2E69241F" w14:textId="77777777" w:rsidR="0028353B" w:rsidRDefault="0028353B" w:rsidP="0028353B">
      <w:pPr>
        <w:ind w:firstLine="720"/>
        <w:rPr>
          <w:lang w:val="en-GB"/>
        </w:rPr>
      </w:pPr>
      <w:r>
        <w:rPr>
          <w:lang w:val="en-GB"/>
        </w:rPr>
        <w:t xml:space="preserve">The main project constraints that may even prevent it from succeeding are the costs associated with the purchase of hardware and the development of software that can be used in the real world. Technology is costly to obtain and use in the long-term, as the technology is expensive to buy, but it also requires considerable investment to maintain and keep it </w:t>
      </w:r>
      <w:proofErr w:type="gramStart"/>
      <w:r>
        <w:rPr>
          <w:lang w:val="en-GB"/>
        </w:rPr>
        <w:t>up-to-date</w:t>
      </w:r>
      <w:proofErr w:type="gramEnd"/>
      <w:r>
        <w:rPr>
          <w:lang w:val="en-GB"/>
        </w:rPr>
        <w:t xml:space="preserve">. In this case, before the team can work on the project and come up with an outcome that is useful for all involved stakeholders, it needs to have sufficient funding to purchase all the </w:t>
      </w:r>
      <w:r>
        <w:rPr>
          <w:lang w:val="en-GB"/>
        </w:rPr>
        <w:lastRenderedPageBreak/>
        <w:t xml:space="preserve">necessary technology and hire the best possible talent. In addition to the cost constraints, the technology may be met with inertia that may prevent the adoption of the technology by teachers and students, among other stakeholders </w:t>
      </w:r>
      <w:r>
        <w:rPr>
          <w:lang w:val="en-GB"/>
        </w:rPr>
        <w:fldChar w:fldCharType="begin" w:fldLock="1"/>
      </w:r>
      <w:r>
        <w:rPr>
          <w:lang w:val="en-GB"/>
        </w:rPr>
        <w:instrText>ADDIN CSL_CITATION {"citationItems":[{"id":"ITEM-1","itemData":{"DOI":"10.1108/ECAM-11-2019-0595","ISSN":"09699988","abstract":"Purpose: Repetitive projects play an important role in the construction industry. A crucial point in scheduling this type of project lies in enabling timely movement of crews from unit to unit so as to minimize the adverse effect of work interruptions on both time and cost. This paper aims to examine a repetitive scheduling problem with work continuity constraints, involving a tradeoff among project duration, work interruptions and total project cost (TPC). To enhance flexibility and practicability, multi-crew execution is considered and the logic relation between units is allowed to be changed arbitrarily. That is, soft logic is considered. Design/methodology/approach: This paper proposes a multi-objective mixed-integer linear programming model with the capability of yielding the optimal tradeoff among three conflicting objectives. An efficient version of the e-constraint algorithm is customized to solve the model. This model is validated based on two case studies involving a small-scale and a practical-scale project, and the influence of using soft logic on project duration and total cost is analyzed via computational experiments. Findings: Using soft logic provides more flexibility in minimizing project duration, work interruptions and TPC, especial for non-typical projects with a high percentage of non-typical activities. Research limitations/implications: The main limitation of the proposed model fails to consider the learning-forgetting phenomenon, which provides space for future research. Practical implications: This study assists practitioners in determining the “most preferred” schedule once additional information is provided. Originality/value: This paper presents a new soft logic-based mathematical programming model to schedule repetitive projects with the goal of optimizing three conflicting objectives simultaneously.","author":[{"dropping-particle":"","family":"Zou","given":"Xin","non-dropping-particle":"","parse-names":false,"suffix":""},{"dropping-particle":"","family":"Wu","given":"Guangchuan","non-dropping-particle":"","parse-names":false,"suffix":""},{"dropping-particle":"","family":"Zhang","given":"Qian","non-dropping-particle":"","parse-names":false,"suffix":""}],"container-title":"Engineering, Construction and Architectural Management","id":"ITEM-1","issue":"6","issued":{"date-parts":[["2020"]]},"page":"1713-1738","publisher":"Emerald Publishing Limited","title":"Work continuity constraints in repetitive project scheduling considering soft logic","type":"article-journal","volume":"28"},"uris":["http://www.mendeley.com/documents/?uuid=ce0325bd-316e-428a-9ec9-a28ab2e21177"]}],"mendeley":{"formattedCitation":"(Zou, Wu, and Zhang 2020)","plainTextFormattedCitation":"(Zou, Wu, and Zhang 2020)","previouslyFormattedCitation":"(Zou, Wu, and Zhang 2020)"},"properties":{"noteIndex":0},"schema":"https://github.com/citation-style-language/schema/raw/master/csl-citation.json"}</w:instrText>
      </w:r>
      <w:r>
        <w:rPr>
          <w:lang w:val="en-GB"/>
        </w:rPr>
        <w:fldChar w:fldCharType="separate"/>
      </w:r>
      <w:r w:rsidRPr="00C81403">
        <w:rPr>
          <w:noProof/>
          <w:lang w:val="en-GB"/>
        </w:rPr>
        <w:t>(Zou, Wu, and Zhang 2020)</w:t>
      </w:r>
      <w:r>
        <w:rPr>
          <w:lang w:val="en-GB"/>
        </w:rPr>
        <w:fldChar w:fldCharType="end"/>
      </w:r>
      <w:r>
        <w:rPr>
          <w:lang w:val="en-GB"/>
        </w:rPr>
        <w:t xml:space="preserve">. When new software is developed, there is always a learning curve that can prevent people from being able to use the hardware unless they undergo training. Even more complex is the idea that many may not even be willing to undergo the training, which will prevent the project from succeeding in any way as people may outright refuse to use it. Considering that using a virtual delivery system also expects users to have terminals like laptops, desktops, and other computing devices to use the virtual delivery system, it may be difficult to get them to spend more money to use the newly developed technology. </w:t>
      </w:r>
    </w:p>
    <w:p w14:paraId="129B7CED" w14:textId="77777777" w:rsidR="0028353B" w:rsidRDefault="0028353B" w:rsidP="0028353B">
      <w:pPr>
        <w:pStyle w:val="Heading1"/>
        <w:rPr>
          <w:lang w:val="en-GB"/>
        </w:rPr>
      </w:pPr>
      <w:r>
        <w:rPr>
          <w:lang w:val="en-GB"/>
        </w:rPr>
        <w:t xml:space="preserve">Stakeholders and Their Involvement </w:t>
      </w:r>
    </w:p>
    <w:p w14:paraId="72144465" w14:textId="77777777" w:rsidR="0028353B" w:rsidRDefault="0028353B" w:rsidP="0028353B">
      <w:pPr>
        <w:ind w:firstLine="720"/>
        <w:rPr>
          <w:lang w:val="en-GB"/>
        </w:rPr>
      </w:pPr>
      <w:r>
        <w:rPr>
          <w:lang w:val="en-GB"/>
        </w:rPr>
        <w:t xml:space="preserve">A virtual delivery system has a wide range of stakeholders that had to be considered by the project team to ensure that the project was implemented in accordance with the needs of existing stakeholder groups. The most important stakeholders include the students who will eventually use the system once it has been complete, whereby although they are the most important stakeholders in the system, they are still the least involved in the design. As such, the other involved stakeholders need to take careful care when implementing the system because they are dealing with a vulnerable group. Students tend to hold little to no power in the education system, but the education system is designed to serve their interests, such that stakeholders like teachers, parents, and the project group are less important relative to the students. Nevertheless, considerations still have to be made for stakeholders like the learning institution that has sponsored the project, as the funding is what makes the project possible </w:t>
      </w:r>
      <w:r>
        <w:rPr>
          <w:lang w:val="en-GB"/>
        </w:rPr>
        <w:fldChar w:fldCharType="begin" w:fldLock="1"/>
      </w:r>
      <w:r>
        <w:rPr>
          <w:lang w:val="en-GB"/>
        </w:rPr>
        <w:instrText>ADDIN CSL_CITATION {"citationItems":[{"id":"ITEM-1","itemData":{"DOI":"10.1108/JKM-10-2019-0532","ISSN":"17587484","abstract":"Purpose: This study aims to shed lights on the dynamics of involving and sharing knowledge with stakeholders in the process of new service development (NSD) over time. Design/methodology/approach: The paper is based on a paradigmatic case focused on the development of the digital MBA program by the School of Management of Politecnico di Milano. Primary and secondary data have been largely collected and analyzed, involving multiple stakeholders of the development process. Findings: This study describes how several stakeholders have been involved during the phase of the NSD process, showing two variables that ruled their involvement: the level of control exerted by the School on the stakeholders and the level of flexibility of the stakeholders. Research limitations/implications: This research offers insights to the understanding of the dynamics of involving and sharing knowledge with multiple-stakeholders in NSD. From a theoretical perspective, it contributes to stakeholder theory linking it with the service management literature, highlighting the role of cyclical fluctuations in the involvement activities. Practical implications: This research offers insights to managers dealing with the development of new services, offering them a novel view on how various stakeholders may be involved over time, in different moment and in different ways, to properly enhance the development process thanks to their knowledge sharing. Originality/value: This paper contributes to the service management literature emphasizing the role of multiple stakeholders while providing insights and suggestions to manage the complex relationships created by their involvement and their knowledge.","author":[{"dropping-particle":"","family":"Pellizzoni","given":"Elena","non-dropping-particle":"","parse-names":false,"suffix":""},{"dropping-particle":"","family":"Trabucchi","given":"Daniel","non-dropping-particle":"","parse-names":false,"suffix":""},{"dropping-particle":"","family":"Frattini","given":"Federico","non-dropping-particle":"","parse-names":false,"suffix":""},{"dropping-particle":"","family":"Buganza","given":"Tommaso","non-dropping-particle":"","parse-names":false,"suffix":""},{"dropping-particle":"","family":"Benedetto","given":"Anthony","non-dropping-particle":"Di","parse-names":false,"suffix":""}],"container-title":"Journal of Knowledge Management","id":"ITEM-1","issue":"2","issued":{"date-parts":[["2020"]]},"page":"415-438","publisher":"Emerald Publishing Limited","title":"Leveraging stakeholders’ knowledge in new service development: a dynamic approach","type":"article-journal","volume":"24"},"uris":["http://www.mendeley.com/documents/?uuid=a147624e-f4c0-40f0-b8f9-9846d1266921"]}],"mendeley":{"formattedCitation":"(Pellizzoni et al. 2020)","plainTextFormattedCitation":"(Pellizzoni et al. 2020)","previouslyFormattedCitation":"(Pellizzoni et al. 2020)"},"properties":{"noteIndex":0},"schema":"https://github.com/citation-style-language/schema/raw/master/csl-citation.json"}</w:instrText>
      </w:r>
      <w:r>
        <w:rPr>
          <w:lang w:val="en-GB"/>
        </w:rPr>
        <w:fldChar w:fldCharType="separate"/>
      </w:r>
      <w:r w:rsidRPr="00C81403">
        <w:rPr>
          <w:noProof/>
          <w:lang w:val="en-GB"/>
        </w:rPr>
        <w:t>(Pellizzoni et al. 2020)</w:t>
      </w:r>
      <w:r>
        <w:rPr>
          <w:lang w:val="en-GB"/>
        </w:rPr>
        <w:fldChar w:fldCharType="end"/>
      </w:r>
      <w:r>
        <w:rPr>
          <w:lang w:val="en-GB"/>
        </w:rPr>
        <w:t xml:space="preserve">. Teachers are involved in the project because their input is needed to introduce improvements and changes to the project based on their needs. In addition, the </w:t>
      </w:r>
      <w:r>
        <w:rPr>
          <w:lang w:val="en-GB"/>
        </w:rPr>
        <w:lastRenderedPageBreak/>
        <w:t xml:space="preserve">teachers understand the education system the most, and their ideas can be used to enhance the virtual delivery system to make it more effective and efficient. </w:t>
      </w:r>
    </w:p>
    <w:p w14:paraId="0E90CEA8" w14:textId="77777777" w:rsidR="0028353B" w:rsidRDefault="0028353B" w:rsidP="0028353B">
      <w:pPr>
        <w:pStyle w:val="Heading1"/>
        <w:rPr>
          <w:lang w:val="en-GB"/>
        </w:rPr>
      </w:pPr>
      <w:r w:rsidRPr="00F821DB">
        <w:rPr>
          <w:lang w:val="en-GB"/>
        </w:rPr>
        <w:t>Organisation Structure and Roles and Responsibilities</w:t>
      </w:r>
      <w:r>
        <w:rPr>
          <w:lang w:val="en-GB"/>
        </w:rPr>
        <w:t xml:space="preserve"> </w:t>
      </w:r>
    </w:p>
    <w:p w14:paraId="6454AF2A" w14:textId="77777777" w:rsidR="0028353B" w:rsidRDefault="0028353B" w:rsidP="0028353B">
      <w:pPr>
        <w:ind w:firstLine="720"/>
        <w:rPr>
          <w:lang w:val="en-GB"/>
        </w:rPr>
      </w:pPr>
      <w:r>
        <w:rPr>
          <w:lang w:val="en-GB"/>
        </w:rPr>
        <w:t xml:space="preserve">At the top of the reporting hierarchy is the institutional board of governors, who are responsible for authorising the project and setting aside funding for every aspect of the project planning and implementation. However, the project team does not necessarily report directly to the board, whereby it reports to the school administration </w:t>
      </w:r>
      <w:proofErr w:type="gramStart"/>
      <w:r>
        <w:rPr>
          <w:lang w:val="en-GB"/>
        </w:rPr>
        <w:t>in regard to</w:t>
      </w:r>
      <w:proofErr w:type="gramEnd"/>
      <w:r>
        <w:rPr>
          <w:lang w:val="en-GB"/>
        </w:rPr>
        <w:t xml:space="preserve"> any progress that has been made on the project and any existing challenges. The project group then has its own hierarchies that make it possible for the project to be implemented accordingly, including the internal reporting mechanisms that streamline the project. For instance, the group has a leader, with the group leader being responsible for the activities of all the other team members based on their allocated roles. The team leader allocates responsibilities to the team members. Each of them has a role to play that is specialised based on his or her technical qualifications based on the project </w:t>
      </w:r>
      <w:r>
        <w:rPr>
          <w:lang w:val="en-GB"/>
        </w:rPr>
        <w:fldChar w:fldCharType="begin" w:fldLock="1"/>
      </w:r>
      <w:r>
        <w:rPr>
          <w:lang w:val="en-GB"/>
        </w:rPr>
        <w:instrText>ADDIN CSL_CITATION {"citationItems":[{"id":"ITEM-1","itemData":{"DOI":"10.1108/JEIM-04-2018-0083","ISSN":"17410398","abstract":"Purpose: The purpose of this paper is to empirically investigate the effects of knowledge management (KM) enablers on KM processes in research universities and testing the direct relation between KM processes and OP. This study also proposes to examine the mediating role of intellectual capital (IC) and innovation in the relationship between KM processes and performance of universities. Design/methodology/approach: Using a sample of 217 academic and administrative personnel from research universities of Pakistan, the hypothesized relationships were tested through partial least squares structural equation modeling technique. Findings: The results reveal that KM enablers have a significant impact on KM processes. The results also indicate that KM processes influence organizational performance (OP) directly and indirectly through innovation and IC. Practical implications: Findings of this study reinforce the corporate experience of KM and suggest how administrators of research universities and higher educational institutions can promote innovation and IC, which in turn enhance OP. Originality/value: Despite the augmented importance of KM in higher education institutions or research universities, there is a dearth of studies that investigate the interplay of KM, innovation, IC and OP. This is one of the earliest studies that not only empirically investigate the interaction of KM enablers, KM processes and performance of research universities but also shed insights into the existing literature by simultaneously investigating mediating role of IC and innovation in the underlying relationship.","author":[{"dropping-particle":"","family":"Iqbal","given":"Amjad","non-dropping-particle":"","parse-names":false,"suffix":""},{"dropping-particle":"","family":"Latif","given":"Fawad","non-dropping-particle":"","parse-names":false,"suffix":""},{"dropping-particle":"","family":"Marimon","given":"Frederic","non-dropping-particle":"","parse-names":false,"suffix":""},{"dropping-particle":"","family":"Sahibzada","given":"Umar Farooq","non-dropping-particle":"","parse-names":false,"suffix":""},{"dropping-particle":"","family":"Hussain","given":"Saddam","non-dropping-particle":"","parse-names":false,"suffix":""}],"container-title":"Journal of Enterprise Information Management","id":"ITEM-1","issue":"1","issued":{"date-parts":[["2019"]]},"page":"36-59","publisher":"Emerald Publishing Limited","title":"From knowledge management to organizational performance: Modelling the mediating role of innovation and intellectual capital in higher education","type":"article-journal","volume":"32"},"uris":["http://www.mendeley.com/documents/?uuid=fd15e82f-6bb2-4d2c-8090-5ee34691718e"]}],"mendeley":{"formattedCitation":"(Iqbal et al. 2019)","plainTextFormattedCitation":"(Iqbal et al. 2019)","previouslyFormattedCitation":"(Iqbal et al. 2019)"},"properties":{"noteIndex":0},"schema":"https://github.com/citation-style-language/schema/raw/master/csl-citation.json"}</w:instrText>
      </w:r>
      <w:r>
        <w:rPr>
          <w:lang w:val="en-GB"/>
        </w:rPr>
        <w:fldChar w:fldCharType="separate"/>
      </w:r>
      <w:r w:rsidRPr="00C81403">
        <w:rPr>
          <w:noProof/>
          <w:lang w:val="en-GB"/>
        </w:rPr>
        <w:t>(Iqbal et al. 2019)</w:t>
      </w:r>
      <w:r>
        <w:rPr>
          <w:lang w:val="en-GB"/>
        </w:rPr>
        <w:fldChar w:fldCharType="end"/>
      </w:r>
      <w:r>
        <w:rPr>
          <w:lang w:val="en-GB"/>
        </w:rPr>
        <w:t xml:space="preserve">. The software engineers in the group are responsible for figuring out how the software for the project will be obtained and used, regardless of if this will mean inhouse development of the software or outsourcing. The hardware and networking specialists will have different roles relating to these aspects of the project, and they all will have to report to the group leader on the progress </w:t>
      </w:r>
      <w:proofErr w:type="gramStart"/>
      <w:r>
        <w:rPr>
          <w:lang w:val="en-GB"/>
        </w:rPr>
        <w:t>in regard to</w:t>
      </w:r>
      <w:proofErr w:type="gramEnd"/>
      <w:r>
        <w:rPr>
          <w:lang w:val="en-GB"/>
        </w:rPr>
        <w:t xml:space="preserve"> their part in the overall project. </w:t>
      </w:r>
    </w:p>
    <w:p w14:paraId="1FD0B793" w14:textId="77777777" w:rsidR="0028353B" w:rsidRDefault="0028353B" w:rsidP="0028353B">
      <w:pPr>
        <w:pStyle w:val="Heading1"/>
        <w:rPr>
          <w:lang w:val="en-GB"/>
        </w:rPr>
      </w:pPr>
      <w:r>
        <w:rPr>
          <w:lang w:val="en-GB"/>
        </w:rPr>
        <w:t xml:space="preserve">Project Control Mechanism </w:t>
      </w:r>
    </w:p>
    <w:p w14:paraId="251F49A9" w14:textId="77777777" w:rsidR="0028353B" w:rsidRDefault="0028353B" w:rsidP="0028353B">
      <w:pPr>
        <w:ind w:firstLine="720"/>
        <w:rPr>
          <w:lang w:val="en-GB"/>
        </w:rPr>
      </w:pPr>
      <w:r>
        <w:rPr>
          <w:lang w:val="en-GB"/>
        </w:rPr>
        <w:t xml:space="preserve">For a project like a virtual delivery system, the control mechanisms are relatively straightforward because they entail deliverables that can be quantified using existing real-life technologies. An important advantage of technology is that progress can be tracked </w:t>
      </w:r>
      <w:r>
        <w:rPr>
          <w:lang w:val="en-GB"/>
        </w:rPr>
        <w:lastRenderedPageBreak/>
        <w:t xml:space="preserve">automatically because deliverables can be observed directly or indirectly depending on the technology in consideration. For instance, if hardware must be purchased for the project, there are no negotiations in this respect, and the project needs to be easy to measure because each item is purchased directly from a vendor. The visibility of the technology makes control relatively straightforward, but there are aspects that are much more difficult to control, including the software aspects of such a complex project </w:t>
      </w:r>
      <w:r>
        <w:rPr>
          <w:lang w:val="en-GB"/>
        </w:rPr>
        <w:fldChar w:fldCharType="begin" w:fldLock="1"/>
      </w:r>
      <w:r>
        <w:rPr>
          <w:lang w:val="en-GB"/>
        </w:rPr>
        <w:instrText>ADDIN CSL_CITATION {"citationItems":[{"id":"ITEM-1","itemData":{"DOI":"10.1088/1755-1315/233/5/052050","ISBN":"1755-1315","ISSN":"17551315","abstract":"With the rapid development of Chinese modern urban residential area, the car ownership has increased dramatically. This leads to a phenomenon that traffic noise is increasingly endangering people's living environment quality. Noise not only can cause tinnitus, hearing loss but also can cause cardiovascular disease. Since the 1970s, a lot of countries have established the road traffic noise simulation models based on the local actual situation, which already have been revised and perfected in the application. Based on the simulation of Soundplan software, we try to analysis the influence of road traffic noise of Zin Jin apartment in Tsinghua University and propose a set of suitable design strategy.","author":[{"dropping-particle":"","family":"Chan","given":"Gao","non-dropping-particle":"","parse-names":false,"suffix":""},{"dropping-particle":"","family":"Sen","given":"Gao","non-dropping-particle":"","parse-names":false,"suffix":""},{"dropping-particle":"","family":"Genfeng","given":"Zhao","non-dropping-particle":"","parse-names":false,"suffix":""}],"container-title":"IOP Conference Series: Earth and Environmental Science","id":"ITEM-1","issue":"5","issued":{"date-parts":[["2019"]]},"page":"52050","publisher":"IOP Publishing","title":"Research on rapid detection and control mechanism of urban traffic noise impact based on Soundplan software simulation","type":"paper-conference","volume":"233"},"uris":["http://www.mendeley.com/documents/?uuid=dde873e4-6833-4ea2-b4b4-e96c66a67f36"]}],"mendeley":{"formattedCitation":"(Chan, Sen, and Genfeng 2019)","plainTextFormattedCitation":"(Chan, Sen, and Genfeng 2019)","previouslyFormattedCitation":"(Chan, Sen, and Genfeng 2019)"},"properties":{"noteIndex":0},"schema":"https://github.com/citation-style-language/schema/raw/master/csl-citation.json"}</w:instrText>
      </w:r>
      <w:r>
        <w:rPr>
          <w:lang w:val="en-GB"/>
        </w:rPr>
        <w:fldChar w:fldCharType="separate"/>
      </w:r>
      <w:r w:rsidRPr="00C81403">
        <w:rPr>
          <w:noProof/>
          <w:lang w:val="en-GB"/>
        </w:rPr>
        <w:t>(Chan, Sen, and Genfeng</w:t>
      </w:r>
      <w:r>
        <w:rPr>
          <w:noProof/>
          <w:lang w:val="en-GB"/>
        </w:rPr>
        <w:t>,</w:t>
      </w:r>
      <w:r w:rsidRPr="00C81403">
        <w:rPr>
          <w:noProof/>
          <w:lang w:val="en-GB"/>
        </w:rPr>
        <w:t xml:space="preserve"> 2019)</w:t>
      </w:r>
      <w:r>
        <w:rPr>
          <w:lang w:val="en-GB"/>
        </w:rPr>
        <w:fldChar w:fldCharType="end"/>
      </w:r>
      <w:r>
        <w:rPr>
          <w:lang w:val="en-GB"/>
        </w:rPr>
        <w:t xml:space="preserve">. There are no physical indicators for the software aspects, but progress can still be tracked based on the changing functionality of the project considering its eventual outcome. In this case, the progress of the virtual delivery system can be quantified by using values related to how complete it feels based on what it is expected to do in the long term. The process is challenging and gradual, but it can be implemented in a way that should be beneficial to </w:t>
      </w:r>
      <w:proofErr w:type="gramStart"/>
      <w:r>
        <w:rPr>
          <w:lang w:val="en-GB"/>
        </w:rPr>
        <w:t>all of</w:t>
      </w:r>
      <w:proofErr w:type="gramEnd"/>
      <w:r>
        <w:rPr>
          <w:lang w:val="en-GB"/>
        </w:rPr>
        <w:t xml:space="preserve"> the involved parties in the project, including considering the ease of use for students. </w:t>
      </w:r>
    </w:p>
    <w:p w14:paraId="3C59A845" w14:textId="77777777" w:rsidR="0028353B" w:rsidRDefault="0028353B" w:rsidP="0028353B">
      <w:pPr>
        <w:pStyle w:val="Heading1"/>
        <w:rPr>
          <w:lang w:val="en-GB"/>
        </w:rPr>
      </w:pPr>
      <w:r>
        <w:rPr>
          <w:lang w:val="en-GB"/>
        </w:rPr>
        <w:t xml:space="preserve">Reporting Framework </w:t>
      </w:r>
    </w:p>
    <w:p w14:paraId="56992AAB" w14:textId="77777777" w:rsidR="0028353B" w:rsidRDefault="0028353B" w:rsidP="0028353B">
      <w:pPr>
        <w:ind w:firstLine="720"/>
        <w:rPr>
          <w:lang w:val="en-GB"/>
        </w:rPr>
      </w:pPr>
      <w:r>
        <w:rPr>
          <w:lang w:val="en-GB"/>
        </w:rPr>
        <w:t xml:space="preserve">The reporting framework is based on the relationships among the different stakeholder groups, whereby the reporting framework is based on each group's role in the project itself. The starting point of the porting process is the project team members, who will include the people who will be directly involved in coming up with a plan for the project and implementing it. The team members will be authorised to hire third parties to perform various roles like developing the software, whereby these third parties will report to the team members who were ventral in hiring them </w:t>
      </w:r>
      <w:r>
        <w:rPr>
          <w:lang w:val="en-GB"/>
        </w:rPr>
        <w:fldChar w:fldCharType="begin" w:fldLock="1"/>
      </w:r>
      <w:r>
        <w:rPr>
          <w:lang w:val="en-GB"/>
        </w:rPr>
        <w:instrText>ADDIN CSL_CITATION {"citationItems":[{"id":"ITEM-1","itemData":{"DOI":"10.7326/M19-0879","ISSN":"15393704","PMID":"32479184","abstract":"Electronic health record (EHR)-based interventions to improve patient safety are complex and sensitive to who, what, where, why, when, and how they are delivered. Success or failure depends not only on the characteristics and behaviors of individuals who are targeted by an intervention, but also on the technical characteristics of the intervention and the culture and environment of the health system that implements it. Current reporting guidelines do not capture the complexity of sociotechnical factors (technical and nontechnical factors, such as workflow and organizational issues) that confound or influence these interventions. This article proposes a methodological reporting framework for EHR interventions targeting patient safety and builds on an 8-dimension sociotechnical model previously developed by the authors for design, development, implementation, use, and evaluation of health information technology. The Safety-related EHR Research (SAFER) Reporting Framework enables reporting of patient safety-focused EHR-based interventions while accounting for the multifaceted, dynamic sociotechnical context affecting intervention implementation, effectiveness, and generalizability. As an example, an EHR-based intervention to improve communication and timely follow-up of subcritical abnormal test results to operationalize the framework is presented. For each dimension, reporting should include what sociotechnical changes were made to implement an EHR-related intervention to improve patient safety, why the intervention did or did not lead to safety improvements, and how this intervention can be applied or exported to other health care organizations. A foundational list of research and reporting recommendations to address implementation, effectiveness, and generalizability of EHR-based interventions needed to effectively reduce preventable patient harm is provided. The SAFER Reporting Framework is not meant to replace previous research reporting guidelines, but rather provides a sociotechnical adjunct that complements their use.","author":[{"dropping-particle":"","family":"Singh","given":"Hardeep","non-dropping-particle":"","parse-names":false,"suffix":""},{"dropping-particle":"","family":"Sittig","given":"Dean F.","non-dropping-particle":"","parse-names":false,"suffix":""}],"container-title":"Annals of Internal Medicine","id":"ITEM-1","issue":"11","issued":{"date-parts":[["2020"]]},"page":"S92-S100","publisher":"American College of Physicians","title":"A sociotechnical framework for safety-related electronic health record research reporting: The safer reporting framework","type":"article-journal","volume":"172"},"uris":["http://www.mendeley.com/documents/?uuid=f656491f-82ac-496a-9979-97ccadd18a65"]}],"mendeley":{"formattedCitation":"(Singh and Sittig 2020)","plainTextFormattedCitation":"(Singh and Sittig 2020)","previouslyFormattedCitation":"(Singh and Sittig 2020)"},"properties":{"noteIndex":0},"schema":"https://github.com/citation-style-language/schema/raw/master/csl-citation.json"}</w:instrText>
      </w:r>
      <w:r>
        <w:rPr>
          <w:lang w:val="en-GB"/>
        </w:rPr>
        <w:fldChar w:fldCharType="separate"/>
      </w:r>
      <w:r w:rsidRPr="00C81403">
        <w:rPr>
          <w:noProof/>
          <w:lang w:val="en-GB"/>
        </w:rPr>
        <w:t>(Singh and Sittig</w:t>
      </w:r>
      <w:r>
        <w:rPr>
          <w:noProof/>
          <w:lang w:val="en-GB"/>
        </w:rPr>
        <w:t>,</w:t>
      </w:r>
      <w:r w:rsidRPr="00C81403">
        <w:rPr>
          <w:noProof/>
          <w:lang w:val="en-GB"/>
        </w:rPr>
        <w:t xml:space="preserve"> 2020)</w:t>
      </w:r>
      <w:r>
        <w:rPr>
          <w:lang w:val="en-GB"/>
        </w:rPr>
        <w:fldChar w:fldCharType="end"/>
      </w:r>
      <w:r>
        <w:rPr>
          <w:lang w:val="en-GB"/>
        </w:rPr>
        <w:t xml:space="preserve">. The team members will then report to the hiring team leader, whose primary responsibilities will be to ensure that the project is completed as expected and as defined in project parameters. Project parameters will be set at the start of the project, whereby at this stage, the group will define what it will mean for the project to be completed based on different expected variables. The variables will be </w:t>
      </w:r>
      <w:r>
        <w:rPr>
          <w:lang w:val="en-GB"/>
        </w:rPr>
        <w:lastRenderedPageBreak/>
        <w:t xml:space="preserve">non-negotiable unless the project faces unexpected challenges that may prevent the project from being completed and addressed as expected in the long term. The project team will then report and consult with the other stakeholders, including school administration, teachers, parents, and others depending on their stake in the virtual delivery project. </w:t>
      </w:r>
    </w:p>
    <w:p w14:paraId="4D06C686" w14:textId="77777777" w:rsidR="0028353B" w:rsidRDefault="0028353B" w:rsidP="0028353B">
      <w:pPr>
        <w:pStyle w:val="Heading1"/>
        <w:rPr>
          <w:lang w:val="en-GB"/>
        </w:rPr>
      </w:pPr>
      <w:r>
        <w:rPr>
          <w:lang w:val="en-GB"/>
        </w:rPr>
        <w:t xml:space="preserve">Project Planning with Milestones </w:t>
      </w:r>
    </w:p>
    <w:p w14:paraId="17FAEBCF" w14:textId="77777777" w:rsidR="0028353B" w:rsidRDefault="0028353B" w:rsidP="0028353B">
      <w:pPr>
        <w:ind w:firstLine="720"/>
        <w:rPr>
          <w:lang w:val="en-GB"/>
        </w:rPr>
      </w:pPr>
      <w:r>
        <w:rPr>
          <w:lang w:val="en-GB"/>
        </w:rPr>
        <w:t xml:space="preserve">The first project milestone will be the plan that will need to be developed to give the project a chance to be successful, defining the budget and other important project variables. The other milestone will be the purchase of all the necessary hardware, whereby the project team will need to obtain this technology whether it will be purchased, rented, or leased in the long term ‘. The next milestone will entail the development of the software within a defined timeline, whereby it can be done in-house or can be developed by third parties that will be hired by the team members </w:t>
      </w:r>
      <w:r>
        <w:rPr>
          <w:lang w:val="en-GB"/>
        </w:rPr>
        <w:fldChar w:fldCharType="begin" w:fldLock="1"/>
      </w:r>
      <w:r>
        <w:rPr>
          <w:lang w:val="en-GB"/>
        </w:rPr>
        <w:instrText>ADDIN CSL_CITATION {"citationItems":[{"id":"ITEM-1","itemData":{"DOI":"10.1007/s00163-017-0272-5","ISSN":"14356066","abstract":"Engineering design and development projects involve a multitude of plans in various formats. Such documents are created, used and updated throughout a project. We argue that the interactions among plan documents, their content, their stakeholders and the planning processes can be usefully perceived as a planning system. The planning system is instrumental in coordinating a design and development project and thus strongly influences how it unfolds. In this article, a survey tool is developed to assess a planning system from its stakeholders’ perspective. Results from the survey are analysed using Multiple-Domain Matrix (MDM) methodology to derive insights and suggestions for improvement. The approach is developed and demonstrated through a case study in a company that develops advanced electronic scientific instruments.","author":[{"dropping-particle":"","family":"Lessio","given":"Mark P.","non-dropping-particle":"De","parse-names":false,"suffix":""},{"dropping-particle":"","family":"Wynn","given":"David C.","non-dropping-particle":"","parse-names":false,"suffix":""},{"dropping-particle":"","family":"Clarkson","given":"P. John","non-dropping-particle":"","parse-names":false,"suffix":""}],"container-title":"Research in Engineering Design","id":"ITEM-1","issue":"2","issued":{"date-parts":[["2019"]]},"page":"227-249","publisher":"Springer","title":"Modelling the planning system in design and development","type":"article-journal","volume":"30"},"uris":["http://www.mendeley.com/documents/?uuid=b7de7016-efc1-4aad-a843-6980ef834a2f"]}],"mendeley":{"formattedCitation":"(De Lessio, Wynn, and Clarkson 2019)","plainTextFormattedCitation":"(De Lessio, Wynn, and Clarkson 2019)","previouslyFormattedCitation":"(De Lessio, Wynn, and Clarkson 2019)"},"properties":{"noteIndex":0},"schema":"https://github.com/citation-style-language/schema/raw/master/csl-citation.json"}</w:instrText>
      </w:r>
      <w:r>
        <w:rPr>
          <w:lang w:val="en-GB"/>
        </w:rPr>
        <w:fldChar w:fldCharType="separate"/>
      </w:r>
      <w:r w:rsidRPr="00C81403">
        <w:rPr>
          <w:noProof/>
          <w:lang w:val="en-GB"/>
        </w:rPr>
        <w:t>(De Lessio, Wynn, and Clarkson</w:t>
      </w:r>
      <w:r>
        <w:rPr>
          <w:noProof/>
          <w:lang w:val="en-GB"/>
        </w:rPr>
        <w:t>,</w:t>
      </w:r>
      <w:r w:rsidRPr="00C81403">
        <w:rPr>
          <w:noProof/>
          <w:lang w:val="en-GB"/>
        </w:rPr>
        <w:t xml:space="preserve"> 2019)</w:t>
      </w:r>
      <w:r>
        <w:rPr>
          <w:lang w:val="en-GB"/>
        </w:rPr>
        <w:fldChar w:fldCharType="end"/>
      </w:r>
      <w:r>
        <w:rPr>
          <w:lang w:val="en-GB"/>
        </w:rPr>
        <w:t xml:space="preserve">. Once these milestones are met, it will be possible to test the system's functionality and make changes accordingly depending on expectations and feedback from various stakeholders. </w:t>
      </w:r>
    </w:p>
    <w:p w14:paraId="1035119C" w14:textId="77777777" w:rsidR="0028353B" w:rsidRDefault="0028353B" w:rsidP="0028353B">
      <w:pPr>
        <w:ind w:firstLine="720"/>
        <w:rPr>
          <w:lang w:val="en-GB"/>
        </w:rPr>
      </w:pPr>
    </w:p>
    <w:p w14:paraId="5EF143FE" w14:textId="77777777" w:rsidR="0028353B" w:rsidRDefault="0028353B" w:rsidP="0028353B">
      <w:pPr>
        <w:rPr>
          <w:lang w:val="en-GB"/>
        </w:rPr>
      </w:pPr>
    </w:p>
    <w:p w14:paraId="68CA5B8F" w14:textId="77777777" w:rsidR="0028353B" w:rsidRDefault="0028353B" w:rsidP="0028353B">
      <w:pPr>
        <w:rPr>
          <w:lang w:val="en-GB"/>
        </w:rPr>
      </w:pPr>
    </w:p>
    <w:p w14:paraId="3627798E" w14:textId="77777777" w:rsidR="0028353B" w:rsidRDefault="0028353B" w:rsidP="0028353B">
      <w:pPr>
        <w:rPr>
          <w:lang w:val="en-GB"/>
        </w:rPr>
      </w:pPr>
    </w:p>
    <w:p w14:paraId="236F190D" w14:textId="77777777" w:rsidR="0028353B" w:rsidRDefault="0028353B" w:rsidP="0028353B">
      <w:pPr>
        <w:spacing w:before="0" w:beforeAutospacing="0" w:after="160" w:afterAutospacing="0" w:line="259" w:lineRule="auto"/>
        <w:contextualSpacing w:val="0"/>
        <w:rPr>
          <w:lang w:val="en-GB"/>
        </w:rPr>
      </w:pPr>
      <w:r>
        <w:rPr>
          <w:lang w:val="en-GB"/>
        </w:rPr>
        <w:br w:type="page"/>
      </w:r>
    </w:p>
    <w:p w14:paraId="7820C0BD" w14:textId="77777777" w:rsidR="0028353B" w:rsidRDefault="0028353B" w:rsidP="0028353B">
      <w:pPr>
        <w:pStyle w:val="Heading1"/>
      </w:pPr>
      <w:r w:rsidRPr="002752B6">
        <w:rPr>
          <w:sz w:val="28"/>
          <w:szCs w:val="36"/>
        </w:rPr>
        <w:lastRenderedPageBreak/>
        <w:t>R</w:t>
      </w:r>
      <w:r>
        <w:t xml:space="preserve">eference List </w:t>
      </w:r>
    </w:p>
    <w:p w14:paraId="1B8F1BA2" w14:textId="77777777" w:rsidR="0028353B" w:rsidRPr="001B249F" w:rsidRDefault="0028353B" w:rsidP="001B249F">
      <w:pPr>
        <w:pStyle w:val="ListParagraph"/>
        <w:widowControl w:val="0"/>
        <w:numPr>
          <w:ilvl w:val="0"/>
          <w:numId w:val="1"/>
        </w:numPr>
        <w:autoSpaceDE w:val="0"/>
        <w:autoSpaceDN w:val="0"/>
        <w:adjustRightInd w:val="0"/>
        <w:rPr>
          <w:rFonts w:cs="Times New Roman"/>
          <w:noProof/>
          <w:szCs w:val="24"/>
        </w:rPr>
      </w:pPr>
      <w:r>
        <w:fldChar w:fldCharType="begin" w:fldLock="1"/>
      </w:r>
      <w:r>
        <w:instrText xml:space="preserve">ADDIN Mendeley Bibliography CSL_BIBLIOGRAPHY </w:instrText>
      </w:r>
      <w:r>
        <w:fldChar w:fldCharType="separate"/>
      </w:r>
      <w:r w:rsidRPr="001B249F">
        <w:rPr>
          <w:rFonts w:cs="Times New Roman"/>
          <w:noProof/>
          <w:szCs w:val="24"/>
        </w:rPr>
        <w:t xml:space="preserve">Buganová, K. and Šimíčková, J. (2019) ‘Risk Management in Traditional and Agile Project Management’. </w:t>
      </w:r>
      <w:r w:rsidRPr="001B249F">
        <w:rPr>
          <w:rFonts w:cs="Times New Roman"/>
          <w:i/>
          <w:iCs/>
          <w:noProof/>
          <w:szCs w:val="24"/>
        </w:rPr>
        <w:t>Transportation Research Procedia</w:t>
      </w:r>
      <w:r w:rsidRPr="001B249F">
        <w:rPr>
          <w:rFonts w:cs="Times New Roman"/>
          <w:noProof/>
          <w:szCs w:val="24"/>
        </w:rPr>
        <w:t xml:space="preserve"> 40, pp. 986–993</w:t>
      </w:r>
    </w:p>
    <w:p w14:paraId="5C23CAD3" w14:textId="77777777" w:rsidR="0028353B" w:rsidRPr="001B249F" w:rsidRDefault="0028353B" w:rsidP="001B249F">
      <w:pPr>
        <w:pStyle w:val="ListParagraph"/>
        <w:widowControl w:val="0"/>
        <w:numPr>
          <w:ilvl w:val="0"/>
          <w:numId w:val="1"/>
        </w:numPr>
        <w:autoSpaceDE w:val="0"/>
        <w:autoSpaceDN w:val="0"/>
        <w:adjustRightInd w:val="0"/>
        <w:rPr>
          <w:rFonts w:cs="Times New Roman"/>
          <w:noProof/>
          <w:szCs w:val="24"/>
        </w:rPr>
      </w:pPr>
      <w:r w:rsidRPr="001B249F">
        <w:rPr>
          <w:rFonts w:cs="Times New Roman"/>
          <w:noProof/>
          <w:szCs w:val="24"/>
        </w:rPr>
        <w:t xml:space="preserve">Chan, G., Sen, G., and Genfeng, Z. (2019) ‘Research on Rapid Detection and Control Mechanism of Urban Traffic Noise Impact Based on Soundplan Software Simulation.’ in </w:t>
      </w:r>
      <w:r w:rsidRPr="001B249F">
        <w:rPr>
          <w:rFonts w:cs="Times New Roman"/>
          <w:i/>
          <w:iCs/>
          <w:noProof/>
          <w:szCs w:val="24"/>
        </w:rPr>
        <w:t>IOP Conference Series: Earth and Environmental Science</w:t>
      </w:r>
      <w:r w:rsidRPr="001B249F">
        <w:rPr>
          <w:rFonts w:cs="Times New Roman"/>
          <w:noProof/>
          <w:szCs w:val="24"/>
        </w:rPr>
        <w:t>. held 2019. IOP Publishing, p. 52050</w:t>
      </w:r>
    </w:p>
    <w:p w14:paraId="6428EA99" w14:textId="77777777" w:rsidR="0028353B" w:rsidRPr="001B249F" w:rsidRDefault="0028353B" w:rsidP="001B249F">
      <w:pPr>
        <w:pStyle w:val="ListParagraph"/>
        <w:widowControl w:val="0"/>
        <w:numPr>
          <w:ilvl w:val="0"/>
          <w:numId w:val="1"/>
        </w:numPr>
        <w:autoSpaceDE w:val="0"/>
        <w:autoSpaceDN w:val="0"/>
        <w:adjustRightInd w:val="0"/>
        <w:rPr>
          <w:rFonts w:cs="Times New Roman"/>
          <w:noProof/>
          <w:szCs w:val="24"/>
        </w:rPr>
      </w:pPr>
      <w:r w:rsidRPr="001B249F">
        <w:rPr>
          <w:rFonts w:cs="Times New Roman"/>
          <w:noProof/>
          <w:szCs w:val="24"/>
        </w:rPr>
        <w:t xml:space="preserve">van den Eeckhout, M., Maenhout, B., and Vanhoucke, M. (2019) ‘A Heuristic Procedure to Solve the Project Staffing Problem with Discrete Time/Resource Trade-Offs and Personnel Scheduling Constraints.’ </w:t>
      </w:r>
      <w:r w:rsidRPr="001B249F">
        <w:rPr>
          <w:rFonts w:cs="Times New Roman"/>
          <w:i/>
          <w:iCs/>
          <w:noProof/>
          <w:szCs w:val="24"/>
        </w:rPr>
        <w:t>Computers and Operations Research</w:t>
      </w:r>
      <w:r w:rsidRPr="001B249F">
        <w:rPr>
          <w:rFonts w:cs="Times New Roman"/>
          <w:noProof/>
          <w:szCs w:val="24"/>
        </w:rPr>
        <w:t xml:space="preserve"> 101, pp.144–161</w:t>
      </w:r>
    </w:p>
    <w:p w14:paraId="10BCE9A5" w14:textId="77777777" w:rsidR="0028353B" w:rsidRPr="001B249F" w:rsidRDefault="0028353B" w:rsidP="001B249F">
      <w:pPr>
        <w:pStyle w:val="ListParagraph"/>
        <w:widowControl w:val="0"/>
        <w:numPr>
          <w:ilvl w:val="0"/>
          <w:numId w:val="1"/>
        </w:numPr>
        <w:autoSpaceDE w:val="0"/>
        <w:autoSpaceDN w:val="0"/>
        <w:adjustRightInd w:val="0"/>
        <w:rPr>
          <w:rFonts w:cs="Times New Roman"/>
          <w:noProof/>
          <w:szCs w:val="24"/>
        </w:rPr>
      </w:pPr>
      <w:r w:rsidRPr="001B249F">
        <w:rPr>
          <w:rFonts w:cs="Times New Roman"/>
          <w:noProof/>
          <w:szCs w:val="24"/>
        </w:rPr>
        <w:t xml:space="preserve">Iqbal, A., Latif, F., Marimon, F., Sahibzada, U.F., and Hussain, S. (2019) ‘From Knowledge Management to Organizational Performance: Modelling the Mediating Role of Innovation and Intellectual Capital in Higher Education.’ </w:t>
      </w:r>
      <w:r w:rsidRPr="001B249F">
        <w:rPr>
          <w:rFonts w:cs="Times New Roman"/>
          <w:i/>
          <w:iCs/>
          <w:noProof/>
          <w:szCs w:val="24"/>
        </w:rPr>
        <w:t>Journal of Enterprise Information Management</w:t>
      </w:r>
      <w:r w:rsidRPr="001B249F">
        <w:rPr>
          <w:rFonts w:cs="Times New Roman"/>
          <w:noProof/>
          <w:szCs w:val="24"/>
        </w:rPr>
        <w:t xml:space="preserve"> 32 (1), pp. 36–59</w:t>
      </w:r>
    </w:p>
    <w:p w14:paraId="3A5C0E4C" w14:textId="77777777" w:rsidR="0028353B" w:rsidRPr="001B249F" w:rsidRDefault="0028353B" w:rsidP="001B249F">
      <w:pPr>
        <w:pStyle w:val="ListParagraph"/>
        <w:widowControl w:val="0"/>
        <w:numPr>
          <w:ilvl w:val="0"/>
          <w:numId w:val="1"/>
        </w:numPr>
        <w:autoSpaceDE w:val="0"/>
        <w:autoSpaceDN w:val="0"/>
        <w:adjustRightInd w:val="0"/>
        <w:rPr>
          <w:rFonts w:cs="Times New Roman"/>
          <w:noProof/>
          <w:szCs w:val="24"/>
        </w:rPr>
      </w:pPr>
      <w:r w:rsidRPr="001B249F">
        <w:rPr>
          <w:rFonts w:cs="Times New Roman"/>
          <w:noProof/>
          <w:szCs w:val="24"/>
        </w:rPr>
        <w:t xml:space="preserve">Khan, A. (2006) ‘Project Scope Management.’ in </w:t>
      </w:r>
      <w:r w:rsidRPr="001B249F">
        <w:rPr>
          <w:rFonts w:cs="Times New Roman"/>
          <w:i/>
          <w:iCs/>
          <w:noProof/>
          <w:szCs w:val="24"/>
        </w:rPr>
        <w:t>Cost Engineering (Morgantown, West Virginia)</w:t>
      </w:r>
      <w:r w:rsidRPr="001B249F">
        <w:rPr>
          <w:rFonts w:cs="Times New Roman"/>
          <w:noProof/>
          <w:szCs w:val="24"/>
        </w:rPr>
        <w:t>. vol. 48. Springer, pp.  12–16</w:t>
      </w:r>
    </w:p>
    <w:p w14:paraId="789D4BA7" w14:textId="77777777" w:rsidR="0028353B" w:rsidRPr="001B249F" w:rsidRDefault="0028353B" w:rsidP="001B249F">
      <w:pPr>
        <w:pStyle w:val="ListParagraph"/>
        <w:widowControl w:val="0"/>
        <w:numPr>
          <w:ilvl w:val="0"/>
          <w:numId w:val="1"/>
        </w:numPr>
        <w:autoSpaceDE w:val="0"/>
        <w:autoSpaceDN w:val="0"/>
        <w:adjustRightInd w:val="0"/>
        <w:rPr>
          <w:rFonts w:cs="Times New Roman"/>
          <w:noProof/>
          <w:szCs w:val="24"/>
        </w:rPr>
      </w:pPr>
      <w:r w:rsidRPr="001B249F">
        <w:rPr>
          <w:rFonts w:cs="Times New Roman"/>
          <w:noProof/>
          <w:szCs w:val="24"/>
        </w:rPr>
        <w:t xml:space="preserve">Korytárová, J. and Hromádka, V. (2021) ‘Risk Assessment of Large-Scale Infrastructure Projects—Assumptions and Context.’ </w:t>
      </w:r>
      <w:r w:rsidRPr="001B249F">
        <w:rPr>
          <w:rFonts w:cs="Times New Roman"/>
          <w:i/>
          <w:iCs/>
          <w:noProof/>
          <w:szCs w:val="24"/>
        </w:rPr>
        <w:t>Applied Sciences (Switzerland)</w:t>
      </w:r>
      <w:r w:rsidRPr="001B249F">
        <w:rPr>
          <w:rFonts w:cs="Times New Roman"/>
          <w:noProof/>
          <w:szCs w:val="24"/>
        </w:rPr>
        <w:t xml:space="preserve"> 11 (1), pp. 1–12</w:t>
      </w:r>
    </w:p>
    <w:p w14:paraId="456C41E6" w14:textId="77777777" w:rsidR="0028353B" w:rsidRPr="001B249F" w:rsidRDefault="0028353B" w:rsidP="001B249F">
      <w:pPr>
        <w:pStyle w:val="ListParagraph"/>
        <w:widowControl w:val="0"/>
        <w:numPr>
          <w:ilvl w:val="0"/>
          <w:numId w:val="1"/>
        </w:numPr>
        <w:autoSpaceDE w:val="0"/>
        <w:autoSpaceDN w:val="0"/>
        <w:adjustRightInd w:val="0"/>
        <w:rPr>
          <w:rFonts w:cs="Times New Roman"/>
          <w:noProof/>
          <w:szCs w:val="24"/>
        </w:rPr>
      </w:pPr>
      <w:r w:rsidRPr="001B249F">
        <w:rPr>
          <w:rFonts w:cs="Times New Roman"/>
          <w:noProof/>
          <w:szCs w:val="24"/>
        </w:rPr>
        <w:t xml:space="preserve">De Lessio, M.P., Wynn, D.C., and Clarkson, P.J. (2019) ‘Modelling the Planning System in Design and Development.’ </w:t>
      </w:r>
      <w:r w:rsidRPr="001B249F">
        <w:rPr>
          <w:rFonts w:cs="Times New Roman"/>
          <w:i/>
          <w:iCs/>
          <w:noProof/>
          <w:szCs w:val="24"/>
        </w:rPr>
        <w:t>Research in Engineering Design</w:t>
      </w:r>
      <w:r w:rsidRPr="001B249F">
        <w:rPr>
          <w:rFonts w:cs="Times New Roman"/>
          <w:noProof/>
          <w:szCs w:val="24"/>
        </w:rPr>
        <w:t xml:space="preserve"> 30 (2), pp. 227–249</w:t>
      </w:r>
    </w:p>
    <w:p w14:paraId="6528F4B0" w14:textId="77777777" w:rsidR="0028353B" w:rsidRPr="001B249F" w:rsidRDefault="0028353B" w:rsidP="001B249F">
      <w:pPr>
        <w:pStyle w:val="ListParagraph"/>
        <w:widowControl w:val="0"/>
        <w:numPr>
          <w:ilvl w:val="0"/>
          <w:numId w:val="1"/>
        </w:numPr>
        <w:autoSpaceDE w:val="0"/>
        <w:autoSpaceDN w:val="0"/>
        <w:adjustRightInd w:val="0"/>
        <w:rPr>
          <w:rFonts w:cs="Times New Roman"/>
          <w:noProof/>
          <w:szCs w:val="24"/>
        </w:rPr>
      </w:pPr>
      <w:r w:rsidRPr="001B249F">
        <w:rPr>
          <w:rFonts w:cs="Times New Roman"/>
          <w:noProof/>
          <w:szCs w:val="24"/>
        </w:rPr>
        <w:t xml:space="preserve">Mazzarino, J.M. and Turatti, L. (2018) ‘Water Governance: Assumptions to Assign a </w:t>
      </w:r>
      <w:r w:rsidRPr="001B249F">
        <w:rPr>
          <w:rFonts w:cs="Times New Roman"/>
          <w:noProof/>
          <w:szCs w:val="24"/>
        </w:rPr>
        <w:lastRenderedPageBreak/>
        <w:t xml:space="preserve">New Meaning to It.’ </w:t>
      </w:r>
      <w:r w:rsidRPr="001B249F">
        <w:rPr>
          <w:rFonts w:cs="Times New Roman"/>
          <w:i/>
          <w:iCs/>
          <w:noProof/>
          <w:szCs w:val="24"/>
        </w:rPr>
        <w:t>Ciência e Natura</w:t>
      </w:r>
      <w:r w:rsidRPr="001B249F">
        <w:rPr>
          <w:rFonts w:cs="Times New Roman"/>
          <w:noProof/>
          <w:szCs w:val="24"/>
        </w:rPr>
        <w:t xml:space="preserve"> 40, 10</w:t>
      </w:r>
    </w:p>
    <w:p w14:paraId="6F3FDF7F" w14:textId="77777777" w:rsidR="0028353B" w:rsidRPr="001B249F" w:rsidRDefault="0028353B" w:rsidP="001B249F">
      <w:pPr>
        <w:pStyle w:val="ListParagraph"/>
        <w:widowControl w:val="0"/>
        <w:numPr>
          <w:ilvl w:val="0"/>
          <w:numId w:val="1"/>
        </w:numPr>
        <w:autoSpaceDE w:val="0"/>
        <w:autoSpaceDN w:val="0"/>
        <w:adjustRightInd w:val="0"/>
        <w:rPr>
          <w:rFonts w:cs="Times New Roman"/>
          <w:noProof/>
          <w:szCs w:val="24"/>
        </w:rPr>
      </w:pPr>
      <w:r w:rsidRPr="001B249F">
        <w:rPr>
          <w:rFonts w:cs="Times New Roman"/>
          <w:noProof/>
          <w:szCs w:val="24"/>
        </w:rPr>
        <w:t xml:space="preserve">McGalliard, S. and Wilson, D. (2021) ‘Project Background.’ </w:t>
      </w:r>
      <w:r w:rsidRPr="001B249F">
        <w:rPr>
          <w:rFonts w:cs="Times New Roman"/>
          <w:i/>
          <w:iCs/>
          <w:noProof/>
          <w:szCs w:val="24"/>
        </w:rPr>
        <w:t>Scottish Archaeological Internet Reports</w:t>
      </w:r>
      <w:r w:rsidRPr="001B249F">
        <w:rPr>
          <w:rFonts w:cs="Times New Roman"/>
          <w:noProof/>
          <w:szCs w:val="24"/>
        </w:rPr>
        <w:t xml:space="preserve"> 95, pp. 2–6</w:t>
      </w:r>
    </w:p>
    <w:p w14:paraId="006E09FF" w14:textId="77777777" w:rsidR="0028353B" w:rsidRPr="001B249F" w:rsidRDefault="0028353B" w:rsidP="001B249F">
      <w:pPr>
        <w:pStyle w:val="ListParagraph"/>
        <w:widowControl w:val="0"/>
        <w:numPr>
          <w:ilvl w:val="0"/>
          <w:numId w:val="1"/>
        </w:numPr>
        <w:autoSpaceDE w:val="0"/>
        <w:autoSpaceDN w:val="0"/>
        <w:adjustRightInd w:val="0"/>
        <w:rPr>
          <w:rFonts w:cs="Times New Roman"/>
          <w:noProof/>
          <w:szCs w:val="24"/>
        </w:rPr>
      </w:pPr>
      <w:r w:rsidRPr="001B249F">
        <w:rPr>
          <w:rFonts w:cs="Times New Roman"/>
          <w:noProof/>
          <w:szCs w:val="24"/>
        </w:rPr>
        <w:t xml:space="preserve">Pellizzoni, E., Trabucchi, D., Frattini, F., Buganza, T., and Di Benedetto, A. (2020) ‘Leveraging Stakeholders’ Knowledge in New Service Development: A Dynamic Approach.’ </w:t>
      </w:r>
      <w:r w:rsidRPr="001B249F">
        <w:rPr>
          <w:rFonts w:cs="Times New Roman"/>
          <w:i/>
          <w:iCs/>
          <w:noProof/>
          <w:szCs w:val="24"/>
        </w:rPr>
        <w:t>Journal of Knowledge Management</w:t>
      </w:r>
      <w:r w:rsidRPr="001B249F">
        <w:rPr>
          <w:rFonts w:cs="Times New Roman"/>
          <w:noProof/>
          <w:szCs w:val="24"/>
        </w:rPr>
        <w:t xml:space="preserve"> 24 (2), pp. 415–438</w:t>
      </w:r>
    </w:p>
    <w:p w14:paraId="18821CAF" w14:textId="77777777" w:rsidR="0028353B" w:rsidRPr="001B249F" w:rsidRDefault="0028353B" w:rsidP="001B249F">
      <w:pPr>
        <w:pStyle w:val="ListParagraph"/>
        <w:widowControl w:val="0"/>
        <w:numPr>
          <w:ilvl w:val="0"/>
          <w:numId w:val="1"/>
        </w:numPr>
        <w:autoSpaceDE w:val="0"/>
        <w:autoSpaceDN w:val="0"/>
        <w:adjustRightInd w:val="0"/>
        <w:rPr>
          <w:rFonts w:cs="Times New Roman"/>
          <w:noProof/>
          <w:szCs w:val="24"/>
        </w:rPr>
      </w:pPr>
      <w:r w:rsidRPr="001B249F">
        <w:rPr>
          <w:rFonts w:cs="Times New Roman"/>
          <w:noProof/>
          <w:szCs w:val="24"/>
        </w:rPr>
        <w:t xml:space="preserve">Singh, H. and Sittig, D.F. (2020) ‘A Sociotechnical Framework for Safety-Related Electronic Health Record Research Reporting: The Safer Reporting Framework.’ </w:t>
      </w:r>
      <w:r w:rsidRPr="001B249F">
        <w:rPr>
          <w:rFonts w:cs="Times New Roman"/>
          <w:i/>
          <w:iCs/>
          <w:noProof/>
          <w:szCs w:val="24"/>
        </w:rPr>
        <w:t>Annals of Internal Medicine</w:t>
      </w:r>
      <w:r w:rsidRPr="001B249F">
        <w:rPr>
          <w:rFonts w:cs="Times New Roman"/>
          <w:noProof/>
          <w:szCs w:val="24"/>
        </w:rPr>
        <w:t xml:space="preserve"> 172 (11), S92–S100</w:t>
      </w:r>
    </w:p>
    <w:p w14:paraId="52931D06" w14:textId="77777777" w:rsidR="0028353B" w:rsidRPr="001B249F" w:rsidRDefault="0028353B" w:rsidP="001B249F">
      <w:pPr>
        <w:pStyle w:val="ListParagraph"/>
        <w:widowControl w:val="0"/>
        <w:numPr>
          <w:ilvl w:val="0"/>
          <w:numId w:val="1"/>
        </w:numPr>
        <w:autoSpaceDE w:val="0"/>
        <w:autoSpaceDN w:val="0"/>
        <w:adjustRightInd w:val="0"/>
        <w:rPr>
          <w:rFonts w:cs="Times New Roman"/>
          <w:noProof/>
        </w:rPr>
      </w:pPr>
      <w:r w:rsidRPr="001B249F">
        <w:rPr>
          <w:rFonts w:cs="Times New Roman"/>
          <w:noProof/>
          <w:szCs w:val="24"/>
        </w:rPr>
        <w:t xml:space="preserve">Zou, X., Wu, G., and Zhang, Q. (2020) ‘Work Continuity Constraints in Repetitive Project Scheduling Considering Soft Logic.’ </w:t>
      </w:r>
      <w:r w:rsidRPr="001B249F">
        <w:rPr>
          <w:rFonts w:cs="Times New Roman"/>
          <w:i/>
          <w:iCs/>
          <w:noProof/>
          <w:szCs w:val="24"/>
        </w:rPr>
        <w:t>Engineering, Construction and Architectural Management</w:t>
      </w:r>
      <w:r w:rsidRPr="001B249F">
        <w:rPr>
          <w:rFonts w:cs="Times New Roman"/>
          <w:noProof/>
          <w:szCs w:val="24"/>
        </w:rPr>
        <w:t xml:space="preserve"> 28 (6), pp. 1713–1738</w:t>
      </w:r>
    </w:p>
    <w:p w14:paraId="730AD33F" w14:textId="70CD3E0A" w:rsidR="005D7DC1" w:rsidRDefault="0028353B" w:rsidP="0028353B">
      <w:r>
        <w:fldChar w:fldCharType="end"/>
      </w:r>
    </w:p>
    <w:sectPr w:rsidR="005D7DC1">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35C94C" w14:textId="77777777" w:rsidR="00393B20" w:rsidRDefault="00393B20" w:rsidP="008B57AA">
      <w:pPr>
        <w:spacing w:before="0" w:after="0" w:line="240" w:lineRule="auto"/>
      </w:pPr>
      <w:r>
        <w:separator/>
      </w:r>
    </w:p>
  </w:endnote>
  <w:endnote w:type="continuationSeparator" w:id="0">
    <w:p w14:paraId="36610C91" w14:textId="77777777" w:rsidR="00393B20" w:rsidRDefault="00393B20" w:rsidP="008B57A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6751931"/>
      <w:docPartObj>
        <w:docPartGallery w:val="Page Numbers (Bottom of Page)"/>
        <w:docPartUnique/>
      </w:docPartObj>
    </w:sdtPr>
    <w:sdtEndPr>
      <w:rPr>
        <w:noProof/>
      </w:rPr>
    </w:sdtEndPr>
    <w:sdtContent>
      <w:p w14:paraId="5CC7A212" w14:textId="57FE279E" w:rsidR="008B57AA" w:rsidRDefault="008B57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B4A3D7" w14:textId="77777777" w:rsidR="008B57AA" w:rsidRDefault="008B57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8A371B" w14:textId="77777777" w:rsidR="00393B20" w:rsidRDefault="00393B20" w:rsidP="008B57AA">
      <w:pPr>
        <w:spacing w:before="0" w:after="0" w:line="240" w:lineRule="auto"/>
      </w:pPr>
      <w:r>
        <w:separator/>
      </w:r>
    </w:p>
  </w:footnote>
  <w:footnote w:type="continuationSeparator" w:id="0">
    <w:p w14:paraId="564C2E14" w14:textId="77777777" w:rsidR="00393B20" w:rsidRDefault="00393B20" w:rsidP="008B57A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DE8F3A" w14:textId="5A25EC15" w:rsidR="008B57AA" w:rsidRDefault="008B57AA" w:rsidP="008B57AA">
    <w:pPr>
      <w:pStyle w:val="Header"/>
      <w:jc w:val="right"/>
    </w:pPr>
    <w:r>
      <w:t>University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0C3F40"/>
    <w:multiLevelType w:val="hybridMultilevel"/>
    <w:tmpl w:val="D06076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68875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0378"/>
    <w:rsid w:val="00182406"/>
    <w:rsid w:val="001B249F"/>
    <w:rsid w:val="002752B6"/>
    <w:rsid w:val="0028353B"/>
    <w:rsid w:val="00393B20"/>
    <w:rsid w:val="00570378"/>
    <w:rsid w:val="005D7DC1"/>
    <w:rsid w:val="008B57AA"/>
    <w:rsid w:val="00981713"/>
    <w:rsid w:val="00DC62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317ED"/>
  <w15:chartTrackingRefBased/>
  <w15:docId w15:val="{9F21DCDF-2106-4F8A-8D40-8C3F7261F7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353B"/>
    <w:pPr>
      <w:spacing w:before="100" w:beforeAutospacing="1" w:after="100" w:afterAutospacing="1" w:line="480" w:lineRule="auto"/>
      <w:contextualSpacing/>
    </w:pPr>
    <w:rPr>
      <w:rFonts w:ascii="Times New Roman" w:hAnsi="Times New Roman"/>
      <w:sz w:val="24"/>
      <w:lang w:val="en-US"/>
    </w:rPr>
  </w:style>
  <w:style w:type="paragraph" w:styleId="Heading1">
    <w:name w:val="heading 1"/>
    <w:basedOn w:val="Normal"/>
    <w:next w:val="Normal"/>
    <w:link w:val="Heading1Char"/>
    <w:autoRedefine/>
    <w:uiPriority w:val="9"/>
    <w:qFormat/>
    <w:rsid w:val="0028353B"/>
    <w:pPr>
      <w:keepNext/>
      <w:keepLines/>
      <w:spacing w:before="240" w:after="0"/>
      <w:jc w:val="center"/>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353B"/>
    <w:rPr>
      <w:rFonts w:ascii="Times New Roman" w:eastAsiaTheme="majorEastAsia" w:hAnsi="Times New Roman" w:cstheme="majorBidi"/>
      <w:b/>
      <w:sz w:val="24"/>
      <w:szCs w:val="32"/>
      <w:lang w:val="en-US"/>
    </w:rPr>
  </w:style>
  <w:style w:type="paragraph" w:styleId="Header">
    <w:name w:val="header"/>
    <w:basedOn w:val="Normal"/>
    <w:link w:val="HeaderChar"/>
    <w:uiPriority w:val="99"/>
    <w:unhideWhenUsed/>
    <w:rsid w:val="008B57A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B57AA"/>
    <w:rPr>
      <w:rFonts w:ascii="Times New Roman" w:hAnsi="Times New Roman"/>
      <w:sz w:val="24"/>
      <w:lang w:val="en-US"/>
    </w:rPr>
  </w:style>
  <w:style w:type="paragraph" w:styleId="Footer">
    <w:name w:val="footer"/>
    <w:basedOn w:val="Normal"/>
    <w:link w:val="FooterChar"/>
    <w:uiPriority w:val="99"/>
    <w:unhideWhenUsed/>
    <w:rsid w:val="008B57A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B57AA"/>
    <w:rPr>
      <w:rFonts w:ascii="Times New Roman" w:hAnsi="Times New Roman"/>
      <w:sz w:val="24"/>
      <w:lang w:val="en-US"/>
    </w:rPr>
  </w:style>
  <w:style w:type="paragraph" w:styleId="ListParagraph">
    <w:name w:val="List Paragraph"/>
    <w:basedOn w:val="Normal"/>
    <w:uiPriority w:val="34"/>
    <w:qFormat/>
    <w:rsid w:val="001B249F"/>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11</Pages>
  <Words>6705</Words>
  <Characters>38221</Characters>
  <Application>Microsoft Office Word</Application>
  <DocSecurity>0</DocSecurity>
  <Lines>318</Lines>
  <Paragraphs>89</Paragraphs>
  <ScaleCrop>false</ScaleCrop>
  <Company/>
  <LinksUpToDate>false</LinksUpToDate>
  <CharactersWithSpaces>44837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Sima</dc:creator>
  <cp:keywords/>
  <dc:description/>
  <cp:lastModifiedBy>Georgiana Sima</cp:lastModifiedBy>
  <cp:revision>8</cp:revision>
  <dcterms:created xsi:type="dcterms:W3CDTF">2022-05-05T18:15:00Z</dcterms:created>
  <dcterms:modified xsi:type="dcterms:W3CDTF">2022-05-05T21:40:00Z</dcterms:modified>
</cp:coreProperties>
</file>