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1E852" w14:textId="5B6EEFA1" w:rsidR="006D1B57" w:rsidRDefault="006D1B57" w:rsidP="006D1B57">
      <w:pPr>
        <w:spacing w:line="360" w:lineRule="auto"/>
        <w:rPr>
          <w:rFonts w:ascii="Arial" w:hAnsi="Arial" w:cs="Arial"/>
          <w:sz w:val="24"/>
          <w:szCs w:val="24"/>
        </w:rPr>
      </w:pPr>
      <w:r w:rsidRPr="00E57E2C">
        <w:rPr>
          <w:rFonts w:ascii="Arial" w:hAnsi="Arial" w:cs="Arial"/>
          <w:sz w:val="24"/>
          <w:szCs w:val="24"/>
        </w:rPr>
        <w:t>Student</w:t>
      </w:r>
      <w:r>
        <w:rPr>
          <w:rFonts w:ascii="Arial" w:hAnsi="Arial" w:cs="Arial"/>
          <w:sz w:val="24"/>
          <w:szCs w:val="24"/>
        </w:rPr>
        <w:t xml:space="preserve"> </w:t>
      </w:r>
      <w:proofErr w:type="spellStart"/>
      <w:r>
        <w:rPr>
          <w:rFonts w:ascii="Arial" w:hAnsi="Arial" w:cs="Arial"/>
          <w:sz w:val="24"/>
          <w:szCs w:val="24"/>
        </w:rPr>
        <w:t>name</w:t>
      </w:r>
      <w:proofErr w:type="spellEnd"/>
      <w:r>
        <w:rPr>
          <w:rFonts w:ascii="Arial" w:hAnsi="Arial" w:cs="Arial"/>
          <w:sz w:val="24"/>
          <w:szCs w:val="24"/>
        </w:rPr>
        <w:t xml:space="preserve">: </w:t>
      </w:r>
      <w:r>
        <w:rPr>
          <w:rFonts w:ascii="Arial" w:hAnsi="Arial" w:cs="Arial"/>
          <w:sz w:val="24"/>
          <w:szCs w:val="24"/>
        </w:rPr>
        <w:t>Andrada-</w:t>
      </w:r>
      <w:proofErr w:type="spellStart"/>
      <w:r>
        <w:rPr>
          <w:rFonts w:ascii="Arial" w:hAnsi="Arial" w:cs="Arial"/>
          <w:sz w:val="24"/>
          <w:szCs w:val="24"/>
        </w:rPr>
        <w:t>Madalina</w:t>
      </w:r>
      <w:proofErr w:type="spellEnd"/>
      <w:r>
        <w:rPr>
          <w:rFonts w:ascii="Arial" w:hAnsi="Arial" w:cs="Arial"/>
          <w:sz w:val="24"/>
          <w:szCs w:val="24"/>
        </w:rPr>
        <w:t xml:space="preserve"> Muntean</w:t>
      </w:r>
    </w:p>
    <w:p w14:paraId="696A8254" w14:textId="787B46CD" w:rsidR="006D1B57" w:rsidRDefault="006D1B57" w:rsidP="006D1B57">
      <w:pPr>
        <w:spacing w:line="360" w:lineRule="auto"/>
        <w:rPr>
          <w:rFonts w:ascii="Arial" w:hAnsi="Arial" w:cs="Arial"/>
          <w:sz w:val="24"/>
          <w:szCs w:val="24"/>
        </w:rPr>
      </w:pPr>
      <w:r>
        <w:rPr>
          <w:rFonts w:ascii="Arial" w:hAnsi="Arial" w:cs="Arial"/>
          <w:sz w:val="24"/>
          <w:szCs w:val="24"/>
        </w:rPr>
        <w:t xml:space="preserve">Student </w:t>
      </w:r>
      <w:proofErr w:type="spellStart"/>
      <w:r>
        <w:rPr>
          <w:rFonts w:ascii="Arial" w:hAnsi="Arial" w:cs="Arial"/>
          <w:sz w:val="24"/>
          <w:szCs w:val="24"/>
        </w:rPr>
        <w:t>number</w:t>
      </w:r>
      <w:proofErr w:type="spellEnd"/>
      <w:r>
        <w:rPr>
          <w:rFonts w:ascii="Arial" w:hAnsi="Arial" w:cs="Arial"/>
          <w:sz w:val="24"/>
          <w:szCs w:val="24"/>
        </w:rPr>
        <w:t>: 211857</w:t>
      </w:r>
      <w:r>
        <w:rPr>
          <w:rFonts w:ascii="Arial" w:hAnsi="Arial" w:cs="Arial"/>
          <w:sz w:val="24"/>
          <w:szCs w:val="24"/>
        </w:rPr>
        <w:t>2</w:t>
      </w:r>
    </w:p>
    <w:p w14:paraId="3616C9FA" w14:textId="77777777" w:rsidR="006D1B57" w:rsidRDefault="006D1B57" w:rsidP="006D1B57">
      <w:pPr>
        <w:spacing w:line="360" w:lineRule="auto"/>
        <w:rPr>
          <w:rFonts w:ascii="Arial" w:hAnsi="Arial" w:cs="Arial"/>
          <w:sz w:val="24"/>
          <w:szCs w:val="24"/>
        </w:rPr>
      </w:pPr>
      <w:proofErr w:type="spellStart"/>
      <w:r>
        <w:rPr>
          <w:rFonts w:ascii="Arial" w:hAnsi="Arial" w:cs="Arial"/>
          <w:sz w:val="24"/>
          <w:szCs w:val="24"/>
        </w:rPr>
        <w:t>Personel</w:t>
      </w:r>
      <w:proofErr w:type="spellEnd"/>
      <w:r>
        <w:rPr>
          <w:rFonts w:ascii="Arial" w:hAnsi="Arial" w:cs="Arial"/>
          <w:sz w:val="24"/>
          <w:szCs w:val="24"/>
        </w:rPr>
        <w:t xml:space="preserve"> </w:t>
      </w:r>
      <w:proofErr w:type="spellStart"/>
      <w:r>
        <w:rPr>
          <w:rFonts w:ascii="Arial" w:hAnsi="Arial" w:cs="Arial"/>
          <w:sz w:val="24"/>
          <w:szCs w:val="24"/>
        </w:rPr>
        <w:t>Resourcing</w:t>
      </w:r>
      <w:proofErr w:type="spellEnd"/>
      <w:r>
        <w:rPr>
          <w:rFonts w:ascii="Arial" w:hAnsi="Arial" w:cs="Arial"/>
          <w:sz w:val="24"/>
          <w:szCs w:val="24"/>
        </w:rPr>
        <w:t xml:space="preserve"> </w:t>
      </w:r>
      <w:proofErr w:type="spellStart"/>
      <w:r>
        <w:rPr>
          <w:rFonts w:ascii="Arial" w:hAnsi="Arial" w:cs="Arial"/>
          <w:sz w:val="24"/>
          <w:szCs w:val="24"/>
        </w:rPr>
        <w:t>and</w:t>
      </w:r>
      <w:proofErr w:type="spellEnd"/>
      <w:r>
        <w:rPr>
          <w:rFonts w:ascii="Arial" w:hAnsi="Arial" w:cs="Arial"/>
          <w:sz w:val="24"/>
          <w:szCs w:val="24"/>
        </w:rPr>
        <w:t xml:space="preserve"> </w:t>
      </w:r>
      <w:proofErr w:type="spellStart"/>
      <w:r>
        <w:rPr>
          <w:rFonts w:ascii="Arial" w:hAnsi="Arial" w:cs="Arial"/>
          <w:sz w:val="24"/>
          <w:szCs w:val="24"/>
        </w:rPr>
        <w:t>Development</w:t>
      </w:r>
      <w:proofErr w:type="spellEnd"/>
      <w:r>
        <w:rPr>
          <w:rFonts w:ascii="Arial" w:hAnsi="Arial" w:cs="Arial"/>
          <w:sz w:val="24"/>
          <w:szCs w:val="24"/>
        </w:rPr>
        <w:t xml:space="preserve"> (BMIH5005)</w:t>
      </w:r>
    </w:p>
    <w:p w14:paraId="234F4028" w14:textId="77777777" w:rsidR="006D1B57" w:rsidRDefault="006D1B57" w:rsidP="006D1B57">
      <w:pPr>
        <w:spacing w:line="360" w:lineRule="auto"/>
        <w:rPr>
          <w:rFonts w:ascii="Arial" w:hAnsi="Arial" w:cs="Arial"/>
          <w:sz w:val="24"/>
          <w:szCs w:val="24"/>
        </w:rPr>
      </w:pPr>
      <w:proofErr w:type="spellStart"/>
      <w:r>
        <w:rPr>
          <w:rFonts w:ascii="Arial" w:hAnsi="Arial" w:cs="Arial"/>
          <w:sz w:val="24"/>
          <w:szCs w:val="24"/>
        </w:rPr>
        <w:t>Lecturer</w:t>
      </w:r>
      <w:proofErr w:type="spellEnd"/>
      <w:r>
        <w:rPr>
          <w:rFonts w:ascii="Arial" w:hAnsi="Arial" w:cs="Arial"/>
          <w:sz w:val="24"/>
          <w:szCs w:val="24"/>
        </w:rPr>
        <w:t xml:space="preserve">: </w:t>
      </w:r>
      <w:proofErr w:type="spellStart"/>
      <w:r>
        <w:rPr>
          <w:rFonts w:ascii="Arial" w:hAnsi="Arial" w:cs="Arial"/>
          <w:sz w:val="24"/>
          <w:szCs w:val="24"/>
        </w:rPr>
        <w:t>Kathryn</w:t>
      </w:r>
      <w:proofErr w:type="spellEnd"/>
      <w:r>
        <w:rPr>
          <w:rFonts w:ascii="Arial" w:hAnsi="Arial" w:cs="Arial"/>
          <w:sz w:val="24"/>
          <w:szCs w:val="24"/>
        </w:rPr>
        <w:t xml:space="preserve"> Roberts</w:t>
      </w:r>
    </w:p>
    <w:p w14:paraId="325D0B2F" w14:textId="77777777" w:rsidR="006D1B57" w:rsidRDefault="006D1B57" w:rsidP="006D1B57">
      <w:pPr>
        <w:spacing w:line="360" w:lineRule="auto"/>
        <w:rPr>
          <w:rFonts w:ascii="Arial" w:hAnsi="Arial" w:cs="Arial"/>
          <w:sz w:val="24"/>
          <w:szCs w:val="24"/>
        </w:rPr>
      </w:pPr>
    </w:p>
    <w:p w14:paraId="3682DCF2" w14:textId="77777777" w:rsidR="006D1B57" w:rsidRDefault="006D1B57" w:rsidP="006D1B57">
      <w:pPr>
        <w:spacing w:line="360" w:lineRule="auto"/>
        <w:rPr>
          <w:rFonts w:ascii="Arial" w:hAnsi="Arial" w:cs="Arial"/>
          <w:sz w:val="24"/>
          <w:szCs w:val="24"/>
        </w:rPr>
      </w:pPr>
    </w:p>
    <w:p w14:paraId="556305B5" w14:textId="77777777" w:rsidR="006D1B57" w:rsidRDefault="006D1B57" w:rsidP="006D1B57">
      <w:pPr>
        <w:spacing w:line="360" w:lineRule="auto"/>
        <w:rPr>
          <w:rFonts w:ascii="Arial" w:hAnsi="Arial" w:cs="Arial"/>
          <w:sz w:val="24"/>
          <w:szCs w:val="24"/>
        </w:rPr>
      </w:pPr>
    </w:p>
    <w:p w14:paraId="52DEC9C5" w14:textId="77777777" w:rsidR="006D1B57" w:rsidRDefault="006D1B57" w:rsidP="006D1B57">
      <w:pPr>
        <w:spacing w:line="360" w:lineRule="auto"/>
        <w:rPr>
          <w:rFonts w:ascii="Arial" w:hAnsi="Arial" w:cs="Arial"/>
          <w:sz w:val="24"/>
          <w:szCs w:val="24"/>
        </w:rPr>
      </w:pPr>
    </w:p>
    <w:p w14:paraId="47EF5C50" w14:textId="77777777" w:rsidR="006D1B57" w:rsidRDefault="006D1B57" w:rsidP="006D1B57">
      <w:pPr>
        <w:spacing w:line="360" w:lineRule="auto"/>
        <w:rPr>
          <w:rFonts w:ascii="Arial" w:hAnsi="Arial" w:cs="Arial"/>
          <w:sz w:val="24"/>
          <w:szCs w:val="24"/>
        </w:rPr>
      </w:pPr>
    </w:p>
    <w:p w14:paraId="44B5496C" w14:textId="77777777" w:rsidR="006D1B57" w:rsidRDefault="006D1B57" w:rsidP="006D1B57">
      <w:pPr>
        <w:spacing w:line="360" w:lineRule="auto"/>
        <w:rPr>
          <w:rFonts w:ascii="Arial" w:hAnsi="Arial" w:cs="Arial"/>
          <w:sz w:val="24"/>
          <w:szCs w:val="24"/>
        </w:rPr>
      </w:pPr>
    </w:p>
    <w:p w14:paraId="79CE7E56" w14:textId="77777777" w:rsidR="006D1B57" w:rsidRDefault="006D1B57" w:rsidP="006D1B57">
      <w:pPr>
        <w:spacing w:line="360" w:lineRule="auto"/>
        <w:rPr>
          <w:rFonts w:ascii="Arial" w:hAnsi="Arial" w:cs="Arial"/>
          <w:sz w:val="24"/>
          <w:szCs w:val="24"/>
        </w:rPr>
      </w:pPr>
    </w:p>
    <w:p w14:paraId="01D19BBD" w14:textId="77777777" w:rsidR="006D1B57" w:rsidRDefault="006D1B57" w:rsidP="006D1B57">
      <w:pPr>
        <w:spacing w:line="360" w:lineRule="auto"/>
        <w:rPr>
          <w:rFonts w:ascii="Arial" w:hAnsi="Arial" w:cs="Arial"/>
          <w:sz w:val="24"/>
          <w:szCs w:val="24"/>
        </w:rPr>
      </w:pPr>
    </w:p>
    <w:p w14:paraId="615043C0" w14:textId="77777777" w:rsidR="006D1B57" w:rsidRDefault="006D1B57" w:rsidP="006D1B57">
      <w:pPr>
        <w:spacing w:line="360" w:lineRule="auto"/>
        <w:jc w:val="center"/>
        <w:rPr>
          <w:rFonts w:ascii="Arial" w:hAnsi="Arial" w:cs="Arial"/>
          <w:sz w:val="24"/>
          <w:szCs w:val="24"/>
        </w:rPr>
      </w:pPr>
      <w:proofErr w:type="spellStart"/>
      <w:r w:rsidRPr="00E57E2C">
        <w:rPr>
          <w:rFonts w:ascii="Arial" w:hAnsi="Arial" w:cs="Arial"/>
          <w:b/>
          <w:bCs/>
          <w:sz w:val="32"/>
          <w:szCs w:val="32"/>
        </w:rPr>
        <w:t>What</w:t>
      </w:r>
      <w:proofErr w:type="spellEnd"/>
      <w:r w:rsidRPr="00E57E2C">
        <w:rPr>
          <w:rFonts w:ascii="Arial" w:hAnsi="Arial" w:cs="Arial"/>
          <w:b/>
          <w:bCs/>
          <w:sz w:val="32"/>
          <w:szCs w:val="32"/>
        </w:rPr>
        <w:t xml:space="preserve"> are </w:t>
      </w:r>
      <w:proofErr w:type="spellStart"/>
      <w:r w:rsidRPr="00E57E2C">
        <w:rPr>
          <w:rFonts w:ascii="Arial" w:hAnsi="Arial" w:cs="Arial"/>
          <w:b/>
          <w:bCs/>
          <w:sz w:val="32"/>
          <w:szCs w:val="32"/>
        </w:rPr>
        <w:t>the</w:t>
      </w:r>
      <w:proofErr w:type="spellEnd"/>
      <w:r w:rsidRPr="00E57E2C">
        <w:rPr>
          <w:rFonts w:ascii="Arial" w:hAnsi="Arial" w:cs="Arial"/>
          <w:b/>
          <w:bCs/>
          <w:sz w:val="32"/>
          <w:szCs w:val="32"/>
        </w:rPr>
        <w:t xml:space="preserve"> </w:t>
      </w:r>
      <w:proofErr w:type="spellStart"/>
      <w:r w:rsidRPr="00E57E2C">
        <w:rPr>
          <w:rFonts w:ascii="Arial" w:hAnsi="Arial" w:cs="Arial"/>
          <w:b/>
          <w:bCs/>
          <w:sz w:val="32"/>
          <w:szCs w:val="32"/>
        </w:rPr>
        <w:t>current</w:t>
      </w:r>
      <w:proofErr w:type="spellEnd"/>
      <w:r w:rsidRPr="00E57E2C">
        <w:rPr>
          <w:rFonts w:ascii="Arial" w:hAnsi="Arial" w:cs="Arial"/>
          <w:b/>
          <w:bCs/>
          <w:sz w:val="32"/>
          <w:szCs w:val="32"/>
        </w:rPr>
        <w:t xml:space="preserve"> </w:t>
      </w:r>
      <w:proofErr w:type="spellStart"/>
      <w:r w:rsidRPr="00E57E2C">
        <w:rPr>
          <w:rFonts w:ascii="Arial" w:hAnsi="Arial" w:cs="Arial"/>
          <w:b/>
          <w:bCs/>
          <w:sz w:val="32"/>
          <w:szCs w:val="32"/>
        </w:rPr>
        <w:t>challenges</w:t>
      </w:r>
      <w:proofErr w:type="spellEnd"/>
      <w:r w:rsidRPr="00E57E2C">
        <w:rPr>
          <w:rFonts w:ascii="Arial" w:hAnsi="Arial" w:cs="Arial"/>
          <w:b/>
          <w:bCs/>
          <w:sz w:val="32"/>
          <w:szCs w:val="32"/>
        </w:rPr>
        <w:t xml:space="preserve"> </w:t>
      </w:r>
      <w:proofErr w:type="spellStart"/>
      <w:r w:rsidRPr="00E57E2C">
        <w:rPr>
          <w:rFonts w:ascii="Arial" w:hAnsi="Arial" w:cs="Arial"/>
          <w:b/>
          <w:bCs/>
          <w:sz w:val="32"/>
          <w:szCs w:val="32"/>
        </w:rPr>
        <w:t>that</w:t>
      </w:r>
      <w:proofErr w:type="spellEnd"/>
      <w:r w:rsidRPr="00E57E2C">
        <w:rPr>
          <w:rFonts w:ascii="Arial" w:hAnsi="Arial" w:cs="Arial"/>
          <w:b/>
          <w:bCs/>
          <w:sz w:val="32"/>
          <w:szCs w:val="32"/>
        </w:rPr>
        <w:t xml:space="preserve"> </w:t>
      </w:r>
      <w:proofErr w:type="spellStart"/>
      <w:r w:rsidRPr="00E57E2C">
        <w:rPr>
          <w:rFonts w:ascii="Arial" w:hAnsi="Arial" w:cs="Arial"/>
          <w:b/>
          <w:bCs/>
          <w:sz w:val="32"/>
          <w:szCs w:val="32"/>
        </w:rPr>
        <w:t>the</w:t>
      </w:r>
      <w:proofErr w:type="spellEnd"/>
      <w:r w:rsidRPr="00E57E2C">
        <w:rPr>
          <w:rFonts w:ascii="Arial" w:hAnsi="Arial" w:cs="Arial"/>
          <w:b/>
          <w:bCs/>
          <w:sz w:val="32"/>
          <w:szCs w:val="32"/>
        </w:rPr>
        <w:t xml:space="preserve"> </w:t>
      </w:r>
      <w:proofErr w:type="spellStart"/>
      <w:r w:rsidRPr="00E57E2C">
        <w:rPr>
          <w:rFonts w:ascii="Arial" w:hAnsi="Arial" w:cs="Arial"/>
          <w:b/>
          <w:bCs/>
          <w:sz w:val="32"/>
          <w:szCs w:val="32"/>
        </w:rPr>
        <w:t>industry</w:t>
      </w:r>
      <w:proofErr w:type="spellEnd"/>
      <w:r w:rsidRPr="00E57E2C">
        <w:rPr>
          <w:rFonts w:ascii="Arial" w:hAnsi="Arial" w:cs="Arial"/>
          <w:b/>
          <w:bCs/>
          <w:sz w:val="32"/>
          <w:szCs w:val="32"/>
        </w:rPr>
        <w:t xml:space="preserve"> </w:t>
      </w:r>
      <w:proofErr w:type="spellStart"/>
      <w:r w:rsidRPr="00E57E2C">
        <w:rPr>
          <w:rFonts w:ascii="Arial" w:hAnsi="Arial" w:cs="Arial"/>
          <w:b/>
          <w:bCs/>
          <w:sz w:val="32"/>
          <w:szCs w:val="32"/>
        </w:rPr>
        <w:t>is</w:t>
      </w:r>
      <w:proofErr w:type="spellEnd"/>
      <w:r w:rsidRPr="00E57E2C">
        <w:rPr>
          <w:rFonts w:ascii="Arial" w:hAnsi="Arial" w:cs="Arial"/>
          <w:b/>
          <w:bCs/>
          <w:sz w:val="32"/>
          <w:szCs w:val="32"/>
        </w:rPr>
        <w:t xml:space="preserve"> </w:t>
      </w:r>
      <w:proofErr w:type="spellStart"/>
      <w:r w:rsidRPr="00E57E2C">
        <w:rPr>
          <w:rFonts w:ascii="Arial" w:hAnsi="Arial" w:cs="Arial"/>
          <w:b/>
          <w:bCs/>
          <w:sz w:val="32"/>
          <w:szCs w:val="32"/>
        </w:rPr>
        <w:t>facing</w:t>
      </w:r>
      <w:proofErr w:type="spellEnd"/>
      <w:r w:rsidRPr="00E57E2C">
        <w:rPr>
          <w:rFonts w:ascii="Arial" w:hAnsi="Arial" w:cs="Arial"/>
          <w:b/>
          <w:bCs/>
          <w:sz w:val="32"/>
          <w:szCs w:val="32"/>
        </w:rPr>
        <w:t xml:space="preserve"> </w:t>
      </w:r>
      <w:proofErr w:type="spellStart"/>
      <w:r w:rsidRPr="00E57E2C">
        <w:rPr>
          <w:rFonts w:ascii="Arial" w:hAnsi="Arial" w:cs="Arial"/>
          <w:b/>
          <w:bCs/>
          <w:sz w:val="32"/>
          <w:szCs w:val="32"/>
        </w:rPr>
        <w:t>that</w:t>
      </w:r>
      <w:proofErr w:type="spellEnd"/>
      <w:r w:rsidRPr="00E57E2C">
        <w:rPr>
          <w:rFonts w:ascii="Arial" w:hAnsi="Arial" w:cs="Arial"/>
          <w:b/>
          <w:bCs/>
          <w:sz w:val="32"/>
          <w:szCs w:val="32"/>
        </w:rPr>
        <w:t xml:space="preserve"> </w:t>
      </w:r>
      <w:proofErr w:type="spellStart"/>
      <w:r w:rsidRPr="00E57E2C">
        <w:rPr>
          <w:rFonts w:ascii="Arial" w:hAnsi="Arial" w:cs="Arial"/>
          <w:b/>
          <w:bCs/>
          <w:sz w:val="32"/>
          <w:szCs w:val="32"/>
        </w:rPr>
        <w:t>is</w:t>
      </w:r>
      <w:proofErr w:type="spellEnd"/>
      <w:r w:rsidRPr="00E57E2C">
        <w:rPr>
          <w:rFonts w:ascii="Arial" w:hAnsi="Arial" w:cs="Arial"/>
          <w:b/>
          <w:bCs/>
          <w:sz w:val="32"/>
          <w:szCs w:val="32"/>
        </w:rPr>
        <w:t xml:space="preserve"> </w:t>
      </w:r>
      <w:proofErr w:type="spellStart"/>
      <w:r w:rsidRPr="00E57E2C">
        <w:rPr>
          <w:rFonts w:ascii="Arial" w:hAnsi="Arial" w:cs="Arial"/>
          <w:b/>
          <w:bCs/>
          <w:sz w:val="32"/>
          <w:szCs w:val="32"/>
        </w:rPr>
        <w:t>affecting</w:t>
      </w:r>
      <w:proofErr w:type="spellEnd"/>
      <w:r w:rsidRPr="00E57E2C">
        <w:rPr>
          <w:rFonts w:ascii="Arial" w:hAnsi="Arial" w:cs="Arial"/>
          <w:b/>
          <w:bCs/>
          <w:sz w:val="32"/>
          <w:szCs w:val="32"/>
        </w:rPr>
        <w:t xml:space="preserve"> </w:t>
      </w:r>
      <w:proofErr w:type="spellStart"/>
      <w:r w:rsidRPr="00E57E2C">
        <w:rPr>
          <w:rFonts w:ascii="Arial" w:hAnsi="Arial" w:cs="Arial"/>
          <w:b/>
          <w:bCs/>
          <w:sz w:val="32"/>
          <w:szCs w:val="32"/>
        </w:rPr>
        <w:t>employee</w:t>
      </w:r>
      <w:proofErr w:type="spellEnd"/>
      <w:r w:rsidRPr="00E57E2C">
        <w:rPr>
          <w:rFonts w:ascii="Arial" w:hAnsi="Arial" w:cs="Arial"/>
          <w:b/>
          <w:bCs/>
          <w:sz w:val="32"/>
          <w:szCs w:val="32"/>
        </w:rPr>
        <w:t xml:space="preserve"> </w:t>
      </w:r>
      <w:proofErr w:type="spellStart"/>
      <w:r w:rsidRPr="00E57E2C">
        <w:rPr>
          <w:rFonts w:ascii="Arial" w:hAnsi="Arial" w:cs="Arial"/>
          <w:b/>
          <w:bCs/>
          <w:sz w:val="32"/>
          <w:szCs w:val="32"/>
        </w:rPr>
        <w:t>recruitment</w:t>
      </w:r>
      <w:proofErr w:type="spellEnd"/>
      <w:r w:rsidRPr="00E57E2C">
        <w:rPr>
          <w:rFonts w:ascii="Arial" w:hAnsi="Arial" w:cs="Arial"/>
          <w:b/>
          <w:bCs/>
          <w:sz w:val="32"/>
          <w:szCs w:val="32"/>
        </w:rPr>
        <w:t xml:space="preserve"> </w:t>
      </w:r>
      <w:proofErr w:type="spellStart"/>
      <w:r w:rsidRPr="00E57E2C">
        <w:rPr>
          <w:rFonts w:ascii="Arial" w:hAnsi="Arial" w:cs="Arial"/>
          <w:b/>
          <w:bCs/>
          <w:sz w:val="32"/>
          <w:szCs w:val="32"/>
        </w:rPr>
        <w:t>and</w:t>
      </w:r>
      <w:proofErr w:type="spellEnd"/>
      <w:r w:rsidRPr="00E57E2C">
        <w:rPr>
          <w:rFonts w:ascii="Arial" w:hAnsi="Arial" w:cs="Arial"/>
          <w:b/>
          <w:bCs/>
          <w:sz w:val="32"/>
          <w:szCs w:val="32"/>
        </w:rPr>
        <w:t xml:space="preserve"> </w:t>
      </w:r>
      <w:proofErr w:type="spellStart"/>
      <w:r w:rsidRPr="00E57E2C">
        <w:rPr>
          <w:rFonts w:ascii="Arial" w:hAnsi="Arial" w:cs="Arial"/>
          <w:b/>
          <w:bCs/>
          <w:sz w:val="32"/>
          <w:szCs w:val="32"/>
        </w:rPr>
        <w:t>retention</w:t>
      </w:r>
      <w:proofErr w:type="spellEnd"/>
    </w:p>
    <w:p w14:paraId="5F440F64" w14:textId="77777777" w:rsidR="006D1B57" w:rsidRDefault="006D1B57" w:rsidP="006D1B57">
      <w:pPr>
        <w:spacing w:line="360" w:lineRule="auto"/>
        <w:jc w:val="center"/>
        <w:rPr>
          <w:rFonts w:ascii="Arial" w:hAnsi="Arial" w:cs="Arial"/>
          <w:sz w:val="24"/>
          <w:szCs w:val="24"/>
        </w:rPr>
      </w:pPr>
    </w:p>
    <w:p w14:paraId="510F5CB9" w14:textId="77777777" w:rsidR="006D1B57" w:rsidRDefault="006D1B57" w:rsidP="006D1B57">
      <w:pPr>
        <w:spacing w:line="360" w:lineRule="auto"/>
        <w:jc w:val="both"/>
        <w:rPr>
          <w:rFonts w:ascii="Arial" w:hAnsi="Arial" w:cs="Arial"/>
          <w:sz w:val="24"/>
          <w:szCs w:val="24"/>
        </w:rPr>
      </w:pPr>
    </w:p>
    <w:p w14:paraId="5565068A" w14:textId="77777777" w:rsidR="006D1B57" w:rsidRDefault="006D1B57" w:rsidP="006D1B57">
      <w:pPr>
        <w:spacing w:line="360" w:lineRule="auto"/>
        <w:jc w:val="both"/>
        <w:rPr>
          <w:rFonts w:ascii="Arial" w:hAnsi="Arial" w:cs="Arial"/>
          <w:sz w:val="24"/>
          <w:szCs w:val="24"/>
        </w:rPr>
      </w:pPr>
    </w:p>
    <w:p w14:paraId="1FB8B41A" w14:textId="77777777" w:rsidR="006D1B57" w:rsidRDefault="006D1B57" w:rsidP="006D1B57">
      <w:pPr>
        <w:spacing w:line="360" w:lineRule="auto"/>
        <w:jc w:val="both"/>
        <w:rPr>
          <w:rFonts w:ascii="Arial" w:hAnsi="Arial" w:cs="Arial"/>
          <w:sz w:val="24"/>
          <w:szCs w:val="24"/>
        </w:rPr>
      </w:pPr>
    </w:p>
    <w:p w14:paraId="0BE2065E" w14:textId="77777777" w:rsidR="006D1B57" w:rsidRDefault="006D1B57" w:rsidP="006D1B57">
      <w:pPr>
        <w:spacing w:line="360" w:lineRule="auto"/>
        <w:jc w:val="both"/>
        <w:rPr>
          <w:rFonts w:ascii="Arial" w:hAnsi="Arial" w:cs="Arial"/>
          <w:sz w:val="24"/>
          <w:szCs w:val="24"/>
        </w:rPr>
      </w:pPr>
    </w:p>
    <w:p w14:paraId="791AEB1C" w14:textId="77777777" w:rsidR="006D1B57" w:rsidRDefault="006D1B57" w:rsidP="006D1B57">
      <w:pPr>
        <w:spacing w:line="360" w:lineRule="auto"/>
        <w:jc w:val="both"/>
        <w:rPr>
          <w:rFonts w:ascii="Arial" w:hAnsi="Arial" w:cs="Arial"/>
          <w:sz w:val="24"/>
          <w:szCs w:val="24"/>
        </w:rPr>
      </w:pPr>
    </w:p>
    <w:p w14:paraId="18BA7C66" w14:textId="77777777" w:rsidR="006D1B57" w:rsidRDefault="006D1B57" w:rsidP="006D1B57">
      <w:pPr>
        <w:spacing w:line="360" w:lineRule="auto"/>
        <w:jc w:val="both"/>
        <w:rPr>
          <w:rFonts w:ascii="Arial" w:hAnsi="Arial" w:cs="Arial"/>
          <w:sz w:val="24"/>
          <w:szCs w:val="24"/>
        </w:rPr>
      </w:pPr>
    </w:p>
    <w:p w14:paraId="454305D5" w14:textId="77777777" w:rsidR="006D1B57" w:rsidRDefault="006D1B57" w:rsidP="006D1B57">
      <w:pPr>
        <w:spacing w:line="360" w:lineRule="auto"/>
        <w:jc w:val="both"/>
        <w:rPr>
          <w:rFonts w:ascii="Arial" w:hAnsi="Arial" w:cs="Arial"/>
          <w:sz w:val="24"/>
          <w:szCs w:val="24"/>
        </w:rPr>
      </w:pPr>
    </w:p>
    <w:p w14:paraId="37439FBC" w14:textId="77777777" w:rsidR="006D1B57" w:rsidRDefault="006D1B57" w:rsidP="006D1B57">
      <w:pPr>
        <w:spacing w:line="360" w:lineRule="auto"/>
        <w:jc w:val="both"/>
        <w:rPr>
          <w:rFonts w:ascii="Arial" w:hAnsi="Arial" w:cs="Arial"/>
          <w:sz w:val="24"/>
          <w:szCs w:val="24"/>
        </w:rPr>
      </w:pPr>
    </w:p>
    <w:p w14:paraId="3853C398" w14:textId="77777777" w:rsidR="006D1B57" w:rsidRDefault="006D1B57" w:rsidP="006D1B57">
      <w:pPr>
        <w:spacing w:line="360" w:lineRule="auto"/>
        <w:jc w:val="both"/>
        <w:rPr>
          <w:rFonts w:ascii="Arial" w:hAnsi="Arial" w:cs="Arial"/>
          <w:sz w:val="24"/>
          <w:szCs w:val="24"/>
        </w:rPr>
      </w:pPr>
    </w:p>
    <w:p w14:paraId="18E4C247" w14:textId="77777777" w:rsidR="006D1B57" w:rsidRPr="006D1B57" w:rsidRDefault="006D1B57" w:rsidP="006D1B57">
      <w:pPr>
        <w:spacing w:line="360" w:lineRule="auto"/>
        <w:jc w:val="both"/>
        <w:rPr>
          <w:rFonts w:ascii="Arial" w:hAnsi="Arial" w:cs="Arial"/>
          <w:sz w:val="24"/>
          <w:szCs w:val="24"/>
          <w:lang w:val="en-GB"/>
        </w:rPr>
      </w:pPr>
      <w:r w:rsidRPr="006D1B57">
        <w:rPr>
          <w:rFonts w:ascii="Arial" w:hAnsi="Arial" w:cs="Arial"/>
          <w:sz w:val="24"/>
          <w:szCs w:val="24"/>
          <w:lang w:val="en-GB"/>
        </w:rPr>
        <w:lastRenderedPageBreak/>
        <w:t xml:space="preserve">An international business known as the Intercontinental Hotels Group (IHG) was founded in the beginning of the 2000s. Its headquarters seem to be in the UK. The enterprise, which hosts visitors who are primarily tourists from throughout the world, ranks as the biggest in the hospitality industry. IHG has more than 600,000 luxury hotels spread over around 4,600 outlets in more than 100 different countries. And over 150 million users use the company each year (Ihg.com. 2023). The number shows the company's high brand value. Because of its devoted customer base, the company has pushed well ahead of its rivals, as seen by its huge annual profits. The company's aggressive growth strategies, used to keep a competitive edge over rivals, are attributed with driving this development. The business' strong brand equity appears to be another reason for the speedy expansion. The approach will pay particular attention to the difficulties IHG has keeping staff on board as a result of internal and external business considerations. Brexit, Covid-19, and inflation are some of the outside issues that have an impact on IHG employees' ability to find and keep work. In light of this, the following aspects will be considered into account in our proposal in order to shed light on the difficulties IHG faces. </w:t>
      </w:r>
    </w:p>
    <w:p w14:paraId="1AFDED85" w14:textId="77777777" w:rsidR="006D1B57" w:rsidRPr="006D1B57" w:rsidRDefault="006D1B57" w:rsidP="006D1B57">
      <w:pPr>
        <w:numPr>
          <w:ilvl w:val="0"/>
          <w:numId w:val="1"/>
        </w:numPr>
        <w:spacing w:after="0" w:line="360" w:lineRule="auto"/>
        <w:jc w:val="both"/>
        <w:rPr>
          <w:rFonts w:ascii="Arial" w:hAnsi="Arial" w:cs="Arial"/>
          <w:sz w:val="24"/>
          <w:szCs w:val="24"/>
          <w:lang w:val="en-GB"/>
        </w:rPr>
      </w:pPr>
      <w:r w:rsidRPr="006D1B57">
        <w:rPr>
          <w:rFonts w:ascii="Arial" w:hAnsi="Arial" w:cs="Arial"/>
          <w:sz w:val="24"/>
          <w:szCs w:val="24"/>
          <w:lang w:val="en-GB"/>
        </w:rPr>
        <w:t>The effect of Covid-19 on IHG's hiring, retention,</w:t>
      </w:r>
    </w:p>
    <w:p w14:paraId="1A8DC4FC" w14:textId="77777777" w:rsidR="006D1B57" w:rsidRPr="006D1B57" w:rsidRDefault="006D1B57" w:rsidP="006D1B57">
      <w:pPr>
        <w:numPr>
          <w:ilvl w:val="0"/>
          <w:numId w:val="1"/>
        </w:numPr>
        <w:spacing w:after="0" w:line="360" w:lineRule="auto"/>
        <w:jc w:val="both"/>
        <w:rPr>
          <w:rFonts w:ascii="Arial" w:hAnsi="Arial" w:cs="Arial"/>
          <w:sz w:val="24"/>
          <w:szCs w:val="24"/>
          <w:lang w:val="en-GB"/>
        </w:rPr>
      </w:pPr>
      <w:r w:rsidRPr="006D1B57">
        <w:rPr>
          <w:rFonts w:ascii="Arial" w:hAnsi="Arial" w:cs="Arial"/>
          <w:sz w:val="24"/>
          <w:szCs w:val="24"/>
          <w:lang w:val="en-GB"/>
        </w:rPr>
        <w:t>Brexit's effects on IHG's personnel, recruiting, and retention</w:t>
      </w:r>
    </w:p>
    <w:p w14:paraId="4BCABDD4" w14:textId="77777777" w:rsidR="006D1B57" w:rsidRPr="006D1B57" w:rsidRDefault="006D1B57" w:rsidP="006D1B57">
      <w:pPr>
        <w:numPr>
          <w:ilvl w:val="0"/>
          <w:numId w:val="1"/>
        </w:numPr>
        <w:spacing w:after="0" w:line="360" w:lineRule="auto"/>
        <w:jc w:val="both"/>
        <w:rPr>
          <w:rFonts w:ascii="Arial" w:hAnsi="Arial" w:cs="Arial"/>
          <w:sz w:val="24"/>
          <w:szCs w:val="24"/>
          <w:lang w:val="en-GB"/>
        </w:rPr>
      </w:pPr>
      <w:r w:rsidRPr="006D1B57">
        <w:rPr>
          <w:rFonts w:ascii="Arial" w:hAnsi="Arial" w:cs="Arial"/>
          <w:sz w:val="24"/>
          <w:szCs w:val="24"/>
          <w:lang w:val="en-GB"/>
        </w:rPr>
        <w:t>The effects of inflation on hiring, retaining, and recruiting employees in IHG</w:t>
      </w:r>
    </w:p>
    <w:p w14:paraId="3BE15664" w14:textId="77777777" w:rsidR="006D1B57" w:rsidRPr="006D1B57" w:rsidRDefault="006D1B57" w:rsidP="006D1B57">
      <w:pPr>
        <w:numPr>
          <w:ilvl w:val="0"/>
          <w:numId w:val="1"/>
        </w:numPr>
        <w:spacing w:after="0" w:line="360" w:lineRule="auto"/>
        <w:jc w:val="both"/>
        <w:rPr>
          <w:rFonts w:ascii="Arial" w:hAnsi="Arial" w:cs="Arial"/>
          <w:sz w:val="24"/>
          <w:szCs w:val="24"/>
          <w:lang w:val="en-GB"/>
        </w:rPr>
      </w:pPr>
      <w:r w:rsidRPr="006D1B57">
        <w:rPr>
          <w:rFonts w:ascii="Arial" w:hAnsi="Arial" w:cs="Arial"/>
          <w:sz w:val="24"/>
          <w:szCs w:val="24"/>
          <w:lang w:val="en-GB"/>
        </w:rPr>
        <w:t>Probably effective way to deal with the difficulties</w:t>
      </w:r>
    </w:p>
    <w:p w14:paraId="6C1EE9F4" w14:textId="77777777" w:rsidR="006D1B57" w:rsidRDefault="006D1B57" w:rsidP="006D1B57">
      <w:pPr>
        <w:spacing w:line="360" w:lineRule="auto"/>
        <w:jc w:val="both"/>
        <w:rPr>
          <w:rFonts w:ascii="Arial" w:hAnsi="Arial" w:cs="Arial"/>
          <w:sz w:val="24"/>
          <w:szCs w:val="24"/>
          <w:lang w:val="en-GB"/>
        </w:rPr>
      </w:pPr>
      <w:r w:rsidRPr="006D1B57">
        <w:rPr>
          <w:rFonts w:ascii="Arial" w:hAnsi="Arial" w:cs="Arial"/>
          <w:sz w:val="24"/>
          <w:szCs w:val="24"/>
          <w:lang w:val="en-GB"/>
        </w:rPr>
        <w:t>Economic output from this sector was reduced by a maximum of 42%. It has also become a challenge for the organization to comprehend the UK's present inflation rate that has increased to 9.3% (</w:t>
      </w:r>
      <w:proofErr w:type="spellStart"/>
      <w:r w:rsidRPr="006D1B57">
        <w:rPr>
          <w:rFonts w:ascii="Arial" w:hAnsi="Arial" w:cs="Arial"/>
          <w:color w:val="222222"/>
          <w:sz w:val="24"/>
          <w:szCs w:val="24"/>
          <w:highlight w:val="white"/>
          <w:lang w:val="en-GB"/>
        </w:rPr>
        <w:t>Bodenstein</w:t>
      </w:r>
      <w:proofErr w:type="spellEnd"/>
      <w:r w:rsidRPr="006D1B57">
        <w:rPr>
          <w:rFonts w:ascii="Arial" w:hAnsi="Arial" w:cs="Arial"/>
          <w:color w:val="222222"/>
          <w:sz w:val="24"/>
          <w:szCs w:val="24"/>
          <w:highlight w:val="white"/>
          <w:lang w:val="en-GB"/>
        </w:rPr>
        <w:t xml:space="preserve"> </w:t>
      </w:r>
      <w:r w:rsidRPr="006D1B57">
        <w:rPr>
          <w:rFonts w:ascii="Arial" w:hAnsi="Arial" w:cs="Arial"/>
          <w:i/>
          <w:color w:val="222222"/>
          <w:sz w:val="24"/>
          <w:szCs w:val="24"/>
          <w:highlight w:val="white"/>
          <w:lang w:val="en-GB"/>
        </w:rPr>
        <w:t>et al</w:t>
      </w:r>
      <w:r w:rsidRPr="006D1B57">
        <w:rPr>
          <w:rFonts w:ascii="Arial" w:hAnsi="Arial" w:cs="Arial"/>
          <w:color w:val="222222"/>
          <w:sz w:val="24"/>
          <w:szCs w:val="24"/>
          <w:highlight w:val="white"/>
          <w:lang w:val="en-GB"/>
        </w:rPr>
        <w:t>. 2019)</w:t>
      </w:r>
      <w:r w:rsidRPr="006D1B57">
        <w:rPr>
          <w:rFonts w:ascii="Arial" w:hAnsi="Arial" w:cs="Arial"/>
          <w:sz w:val="24"/>
          <w:szCs w:val="24"/>
          <w:lang w:val="en-GB"/>
        </w:rPr>
        <w:t xml:space="preserve">. The increasing living expenses have drastically lowered the user's expendable cash, resulting in a negative impact on the recreational activities that customers engage in. Such occurrences have important implications for the organization's existing hiring as well as retention strategy. Brexit was a </w:t>
      </w:r>
      <w:r w:rsidRPr="006D1B57">
        <w:rPr>
          <w:rFonts w:ascii="Arial" w:hAnsi="Arial" w:cs="Arial"/>
          <w:sz w:val="24"/>
          <w:szCs w:val="24"/>
          <w:lang w:val="en-GB"/>
        </w:rPr>
        <w:t>phenomenon</w:t>
      </w:r>
      <w:r w:rsidRPr="006D1B57">
        <w:rPr>
          <w:rFonts w:ascii="Arial" w:hAnsi="Arial" w:cs="Arial"/>
          <w:sz w:val="24"/>
          <w:szCs w:val="24"/>
          <w:lang w:val="en-GB"/>
        </w:rPr>
        <w:t xml:space="preserve"> in which the United Kingdom left the European Community throughout 2022. This resulted in a set of regulations and guidelines that fundamentally changed the UK industry as well as the hospitality industry. The Covid-19 outbreak, on the opposite side, was a </w:t>
      </w:r>
      <w:r w:rsidRPr="006D1B57">
        <w:rPr>
          <w:rFonts w:ascii="Arial" w:hAnsi="Arial" w:cs="Arial"/>
          <w:sz w:val="24"/>
          <w:szCs w:val="24"/>
          <w:lang w:val="en-GB"/>
        </w:rPr>
        <w:t>significant phenomenon</w:t>
      </w:r>
      <w:r w:rsidRPr="006D1B57">
        <w:rPr>
          <w:rFonts w:ascii="Arial" w:hAnsi="Arial" w:cs="Arial"/>
          <w:sz w:val="24"/>
          <w:szCs w:val="24"/>
          <w:lang w:val="en-GB"/>
        </w:rPr>
        <w:t xml:space="preserve"> of the twenty-first century, when the casualty numbers globally led to limitations on worldwide and national boundaries (</w:t>
      </w:r>
      <w:proofErr w:type="spellStart"/>
      <w:r w:rsidRPr="006D1B57">
        <w:rPr>
          <w:rFonts w:ascii="Arial" w:hAnsi="Arial" w:cs="Arial"/>
          <w:color w:val="222222"/>
          <w:sz w:val="24"/>
          <w:szCs w:val="24"/>
          <w:highlight w:val="white"/>
          <w:lang w:val="en-GB"/>
        </w:rPr>
        <w:t>Cesa</w:t>
      </w:r>
      <w:proofErr w:type="spellEnd"/>
      <w:r w:rsidRPr="006D1B57">
        <w:rPr>
          <w:rFonts w:ascii="Arial" w:hAnsi="Arial" w:cs="Arial"/>
          <w:color w:val="222222"/>
          <w:sz w:val="24"/>
          <w:szCs w:val="24"/>
          <w:highlight w:val="white"/>
          <w:lang w:val="en-GB"/>
        </w:rPr>
        <w:t xml:space="preserve">-Bianchi </w:t>
      </w:r>
      <w:r w:rsidRPr="006D1B57">
        <w:rPr>
          <w:rFonts w:ascii="Arial" w:hAnsi="Arial" w:cs="Arial"/>
          <w:i/>
          <w:color w:val="222222"/>
          <w:sz w:val="24"/>
          <w:szCs w:val="24"/>
          <w:highlight w:val="white"/>
          <w:lang w:val="en-GB"/>
        </w:rPr>
        <w:t>et al.</w:t>
      </w:r>
      <w:r w:rsidRPr="006D1B57">
        <w:rPr>
          <w:rFonts w:ascii="Arial" w:hAnsi="Arial" w:cs="Arial"/>
          <w:color w:val="222222"/>
          <w:sz w:val="24"/>
          <w:szCs w:val="24"/>
          <w:highlight w:val="white"/>
          <w:lang w:val="en-GB"/>
        </w:rPr>
        <w:t xml:space="preserve"> 2020)</w:t>
      </w:r>
      <w:r w:rsidRPr="006D1B57">
        <w:rPr>
          <w:rFonts w:ascii="Arial" w:hAnsi="Arial" w:cs="Arial"/>
          <w:sz w:val="24"/>
          <w:szCs w:val="24"/>
          <w:lang w:val="en-GB"/>
        </w:rPr>
        <w:t>. Several independent businesses in the hospitality industry were forced to close as a result of a total shutdown</w:t>
      </w:r>
      <w:bookmarkStart w:id="0" w:name="_heading=h.2et92p0"/>
      <w:bookmarkEnd w:id="0"/>
      <w:r w:rsidRPr="006D1B57">
        <w:rPr>
          <w:rFonts w:ascii="Arial" w:hAnsi="Arial" w:cs="Arial"/>
          <w:sz w:val="24"/>
          <w:szCs w:val="24"/>
          <w:lang w:val="en-GB"/>
        </w:rPr>
        <w:t>.</w:t>
      </w:r>
      <w:bookmarkStart w:id="1" w:name="_heading=h.tyjcwt"/>
      <w:bookmarkEnd w:id="1"/>
    </w:p>
    <w:p w14:paraId="16DF20D2" w14:textId="680A36E0" w:rsidR="006D1B57" w:rsidRDefault="006D1B57" w:rsidP="006D1B57">
      <w:pPr>
        <w:spacing w:line="360" w:lineRule="auto"/>
        <w:jc w:val="center"/>
        <w:rPr>
          <w:rFonts w:ascii="Arial" w:eastAsia="Arial" w:hAnsi="Arial" w:cs="Arial"/>
          <w:b/>
          <w:bCs/>
          <w:sz w:val="24"/>
          <w:szCs w:val="24"/>
          <w:lang w:val="en-GB"/>
        </w:rPr>
      </w:pPr>
      <w:r w:rsidRPr="006D1B57">
        <w:rPr>
          <w:rFonts w:ascii="Arial" w:eastAsia="Arial" w:hAnsi="Arial" w:cs="Arial"/>
          <w:b/>
          <w:bCs/>
          <w:sz w:val="24"/>
          <w:szCs w:val="24"/>
          <w:lang w:val="en-GB"/>
        </w:rPr>
        <w:lastRenderedPageBreak/>
        <w:t>SWOT Analysis</w:t>
      </w:r>
    </w:p>
    <w:p w14:paraId="6AE8308D" w14:textId="3A00710C" w:rsidR="006D1B57" w:rsidRDefault="006D1B57" w:rsidP="006D1B57">
      <w:pPr>
        <w:spacing w:line="360" w:lineRule="auto"/>
        <w:jc w:val="both"/>
        <w:rPr>
          <w:rFonts w:ascii="Arial" w:hAnsi="Arial" w:cs="Arial"/>
          <w:b/>
          <w:sz w:val="24"/>
          <w:szCs w:val="24"/>
          <w:lang w:val="en-GB"/>
        </w:rPr>
      </w:pPr>
      <w:r w:rsidRPr="006D1B57">
        <w:rPr>
          <w:rFonts w:ascii="Arial" w:hAnsi="Arial" w:cs="Arial"/>
          <w:b/>
          <w:sz w:val="24"/>
          <w:szCs w:val="24"/>
          <w:lang w:val="en-GB"/>
        </w:rPr>
        <w:t>Strength</w:t>
      </w:r>
    </w:p>
    <w:p w14:paraId="09E4E40E" w14:textId="77777777" w:rsidR="006D1B57" w:rsidRDefault="006D1B57" w:rsidP="006D1B57">
      <w:pPr>
        <w:widowControl w:val="0"/>
        <w:numPr>
          <w:ilvl w:val="0"/>
          <w:numId w:val="2"/>
        </w:numPr>
        <w:spacing w:after="0" w:line="360" w:lineRule="auto"/>
        <w:jc w:val="both"/>
        <w:rPr>
          <w:rFonts w:ascii="Arial" w:hAnsi="Arial" w:cs="Arial"/>
          <w:sz w:val="24"/>
          <w:szCs w:val="24"/>
          <w:lang w:val="en-GB"/>
        </w:rPr>
      </w:pPr>
      <w:r w:rsidRPr="006D1B57">
        <w:rPr>
          <w:rFonts w:ascii="Arial" w:hAnsi="Arial" w:cs="Arial"/>
          <w:sz w:val="24"/>
          <w:szCs w:val="24"/>
          <w:lang w:val="en-GB"/>
        </w:rPr>
        <w:t>Through effective learning and training initiatives, a highly competent team (</w:t>
      </w:r>
      <w:proofErr w:type="spellStart"/>
      <w:r w:rsidRPr="006D1B57">
        <w:rPr>
          <w:rFonts w:ascii="Arial" w:hAnsi="Arial" w:cs="Arial"/>
          <w:color w:val="222222"/>
          <w:sz w:val="24"/>
          <w:szCs w:val="24"/>
          <w:highlight w:val="white"/>
          <w:lang w:val="en-GB"/>
        </w:rPr>
        <w:t>Bordo</w:t>
      </w:r>
      <w:proofErr w:type="spellEnd"/>
      <w:r w:rsidRPr="006D1B57">
        <w:rPr>
          <w:rFonts w:ascii="Arial" w:hAnsi="Arial" w:cs="Arial"/>
          <w:color w:val="222222"/>
          <w:sz w:val="24"/>
          <w:szCs w:val="24"/>
          <w:highlight w:val="white"/>
          <w:lang w:val="en-GB"/>
        </w:rPr>
        <w:t xml:space="preserve"> and Levy, 2021)</w:t>
      </w:r>
      <w:r w:rsidRPr="006D1B57">
        <w:rPr>
          <w:rFonts w:ascii="Arial" w:hAnsi="Arial" w:cs="Arial"/>
          <w:sz w:val="24"/>
          <w:szCs w:val="24"/>
          <w:lang w:val="en-GB"/>
        </w:rPr>
        <w:t>. A workforce who are not only particularly proficient but also driven to accomplish more as a consequence of substantial spending on education and training by InterContinental Hotels Limited PLC's employees.</w:t>
      </w:r>
    </w:p>
    <w:p w14:paraId="3DFDABEE" w14:textId="338C4D66" w:rsidR="006D1B57" w:rsidRDefault="006D1B57" w:rsidP="006D1B57">
      <w:pPr>
        <w:widowControl w:val="0"/>
        <w:numPr>
          <w:ilvl w:val="0"/>
          <w:numId w:val="2"/>
        </w:numPr>
        <w:spacing w:after="0" w:line="360" w:lineRule="auto"/>
        <w:jc w:val="both"/>
        <w:rPr>
          <w:rFonts w:ascii="Arial" w:hAnsi="Arial" w:cs="Arial"/>
          <w:sz w:val="24"/>
          <w:szCs w:val="24"/>
          <w:lang w:val="en-GB"/>
        </w:rPr>
      </w:pPr>
      <w:r w:rsidRPr="006D1B57">
        <w:rPr>
          <w:rFonts w:ascii="Arial" w:hAnsi="Arial" w:cs="Arial"/>
          <w:sz w:val="24"/>
          <w:szCs w:val="24"/>
          <w:lang w:val="en-GB"/>
        </w:rPr>
        <w:t>InterContinental Hotels Corporation PLC goods now consistently meet high quality standards because of technology, which also allows the business to scale up or down in accordance with market trends</w:t>
      </w:r>
    </w:p>
    <w:p w14:paraId="28821A66" w14:textId="5DEF3EDC" w:rsidR="006D1B57" w:rsidRDefault="006D1B57" w:rsidP="006D1B57">
      <w:pPr>
        <w:widowControl w:val="0"/>
        <w:spacing w:after="0" w:line="360" w:lineRule="auto"/>
        <w:jc w:val="both"/>
        <w:rPr>
          <w:rFonts w:ascii="Arial" w:hAnsi="Arial" w:cs="Arial"/>
          <w:b/>
          <w:sz w:val="24"/>
          <w:szCs w:val="24"/>
          <w:lang w:val="en-GB"/>
        </w:rPr>
      </w:pPr>
      <w:r w:rsidRPr="006D1B57">
        <w:rPr>
          <w:rFonts w:ascii="Arial" w:hAnsi="Arial" w:cs="Arial"/>
          <w:b/>
          <w:sz w:val="24"/>
          <w:szCs w:val="24"/>
          <w:lang w:val="en-GB"/>
        </w:rPr>
        <w:t>Weakness</w:t>
      </w:r>
    </w:p>
    <w:p w14:paraId="3C736549" w14:textId="77777777" w:rsidR="00765F4B" w:rsidRDefault="00765F4B" w:rsidP="00765F4B">
      <w:pPr>
        <w:widowControl w:val="0"/>
        <w:numPr>
          <w:ilvl w:val="0"/>
          <w:numId w:val="2"/>
        </w:numPr>
        <w:spacing w:after="0" w:line="360" w:lineRule="auto"/>
        <w:jc w:val="both"/>
        <w:rPr>
          <w:rFonts w:ascii="Arial" w:hAnsi="Arial" w:cs="Arial"/>
          <w:sz w:val="24"/>
          <w:szCs w:val="24"/>
          <w:lang w:val="en-GB"/>
        </w:rPr>
      </w:pPr>
      <w:r w:rsidRPr="006D1B57">
        <w:rPr>
          <w:rFonts w:ascii="Arial" w:hAnsi="Arial" w:cs="Arial"/>
          <w:sz w:val="24"/>
          <w:szCs w:val="24"/>
          <w:lang w:val="en-GB"/>
        </w:rPr>
        <w:t>The promotional strategy could have used a lot of work. The item is a top seller, but because its positioning and unique sales concept has not been clearly defined, it is vulnerable to attacks from competitors in this market.</w:t>
      </w:r>
    </w:p>
    <w:p w14:paraId="3E4B6B05" w14:textId="186EEA38" w:rsidR="006D1B57" w:rsidRPr="00765F4B" w:rsidRDefault="00765F4B" w:rsidP="00765F4B">
      <w:pPr>
        <w:widowControl w:val="0"/>
        <w:numPr>
          <w:ilvl w:val="0"/>
          <w:numId w:val="2"/>
        </w:numPr>
        <w:spacing w:after="0" w:line="360" w:lineRule="auto"/>
        <w:jc w:val="both"/>
        <w:rPr>
          <w:rFonts w:ascii="Arial" w:hAnsi="Arial" w:cs="Arial"/>
          <w:sz w:val="24"/>
          <w:szCs w:val="24"/>
          <w:lang w:val="en-GB"/>
        </w:rPr>
      </w:pPr>
      <w:r w:rsidRPr="00765F4B">
        <w:rPr>
          <w:rFonts w:ascii="Arial" w:hAnsi="Arial" w:cs="Arial"/>
          <w:sz w:val="24"/>
          <w:szCs w:val="24"/>
          <w:lang w:val="en-GB"/>
        </w:rPr>
        <w:t>A bigger percentage of chances are forfeited as a consequence of poor forecasting of product demand than competitors. Because of its inability to foresee demand, InterContinental Hotels Company PLC keeps more inventories both inside and outside the company, which is one of the causes why its everyday stock is often higher than that of its competitors (</w:t>
      </w:r>
      <w:r w:rsidRPr="00765F4B">
        <w:rPr>
          <w:rFonts w:ascii="Arial" w:hAnsi="Arial" w:cs="Arial"/>
          <w:color w:val="222222"/>
          <w:sz w:val="24"/>
          <w:szCs w:val="24"/>
          <w:highlight w:val="white"/>
          <w:lang w:val="en-GB"/>
        </w:rPr>
        <w:t xml:space="preserve">Le Billon and </w:t>
      </w:r>
      <w:proofErr w:type="spellStart"/>
      <w:r w:rsidRPr="00765F4B">
        <w:rPr>
          <w:rFonts w:ascii="Arial" w:hAnsi="Arial" w:cs="Arial"/>
          <w:color w:val="222222"/>
          <w:sz w:val="24"/>
          <w:szCs w:val="24"/>
          <w:highlight w:val="white"/>
          <w:lang w:val="en-GB"/>
        </w:rPr>
        <w:t>Kristoffersen</w:t>
      </w:r>
      <w:proofErr w:type="spellEnd"/>
      <w:r w:rsidRPr="00765F4B">
        <w:rPr>
          <w:rFonts w:ascii="Arial" w:hAnsi="Arial" w:cs="Arial"/>
          <w:color w:val="222222"/>
          <w:sz w:val="24"/>
          <w:szCs w:val="24"/>
          <w:highlight w:val="white"/>
          <w:lang w:val="en-GB"/>
        </w:rPr>
        <w:t>, 2020).</w:t>
      </w:r>
    </w:p>
    <w:p w14:paraId="721C3431" w14:textId="5A1BC00D" w:rsidR="00765F4B" w:rsidRDefault="00765F4B" w:rsidP="00765F4B">
      <w:pPr>
        <w:widowControl w:val="0"/>
        <w:spacing w:after="0" w:line="360" w:lineRule="auto"/>
        <w:jc w:val="both"/>
        <w:rPr>
          <w:rFonts w:ascii="Arial" w:hAnsi="Arial" w:cs="Arial"/>
          <w:b/>
          <w:sz w:val="24"/>
          <w:szCs w:val="24"/>
          <w:lang w:val="en-GB"/>
        </w:rPr>
      </w:pPr>
      <w:r w:rsidRPr="006D1B57">
        <w:rPr>
          <w:rFonts w:ascii="Arial" w:hAnsi="Arial" w:cs="Arial"/>
          <w:b/>
          <w:sz w:val="24"/>
          <w:szCs w:val="24"/>
          <w:lang w:val="en-GB"/>
        </w:rPr>
        <w:t>Opportunity</w:t>
      </w:r>
    </w:p>
    <w:p w14:paraId="1EC73CD0" w14:textId="77777777" w:rsidR="00765F4B" w:rsidRPr="006D1B57" w:rsidRDefault="00765F4B" w:rsidP="00765F4B">
      <w:pPr>
        <w:widowControl w:val="0"/>
        <w:numPr>
          <w:ilvl w:val="0"/>
          <w:numId w:val="3"/>
        </w:numPr>
        <w:spacing w:after="0" w:line="360" w:lineRule="auto"/>
        <w:jc w:val="both"/>
        <w:rPr>
          <w:rFonts w:ascii="Arial" w:hAnsi="Arial" w:cs="Arial"/>
          <w:sz w:val="24"/>
          <w:szCs w:val="24"/>
          <w:lang w:val="en-GB"/>
        </w:rPr>
      </w:pPr>
      <w:r w:rsidRPr="006D1B57">
        <w:rPr>
          <w:rFonts w:ascii="Arial" w:hAnsi="Arial" w:cs="Arial"/>
          <w:sz w:val="24"/>
          <w:szCs w:val="24"/>
          <w:lang w:val="en-GB"/>
        </w:rPr>
        <w:t>Growth in the industry will lessen rivals' strengths and give InterContinental Hotels Group PLC additional chances to compete with its opponent (</w:t>
      </w:r>
      <w:proofErr w:type="spellStart"/>
      <w:r w:rsidRPr="006D1B57">
        <w:rPr>
          <w:rFonts w:ascii="Arial" w:hAnsi="Arial" w:cs="Arial"/>
          <w:color w:val="222222"/>
          <w:sz w:val="24"/>
          <w:szCs w:val="24"/>
          <w:highlight w:val="white"/>
          <w:lang w:val="en-GB"/>
        </w:rPr>
        <w:t>Gerwe</w:t>
      </w:r>
      <w:proofErr w:type="spellEnd"/>
      <w:r w:rsidRPr="006D1B57">
        <w:rPr>
          <w:rFonts w:ascii="Arial" w:hAnsi="Arial" w:cs="Arial"/>
          <w:color w:val="222222"/>
          <w:sz w:val="24"/>
          <w:szCs w:val="24"/>
          <w:highlight w:val="white"/>
          <w:lang w:val="en-GB"/>
        </w:rPr>
        <w:t>, 2021).</w:t>
      </w:r>
    </w:p>
    <w:p w14:paraId="5C74C5B6" w14:textId="77777777" w:rsidR="00765F4B" w:rsidRPr="006D1B57" w:rsidRDefault="00765F4B" w:rsidP="00765F4B">
      <w:pPr>
        <w:widowControl w:val="0"/>
        <w:numPr>
          <w:ilvl w:val="0"/>
          <w:numId w:val="3"/>
        </w:numPr>
        <w:spacing w:after="0" w:line="360" w:lineRule="auto"/>
        <w:jc w:val="both"/>
        <w:rPr>
          <w:rFonts w:ascii="Arial" w:hAnsi="Arial" w:cs="Arial"/>
          <w:sz w:val="24"/>
          <w:szCs w:val="24"/>
          <w:lang w:val="en-GB"/>
        </w:rPr>
      </w:pPr>
      <w:r w:rsidRPr="006D1B57">
        <w:rPr>
          <w:rFonts w:ascii="Arial" w:hAnsi="Arial" w:cs="Arial"/>
          <w:sz w:val="24"/>
          <w:szCs w:val="24"/>
          <w:lang w:val="en-GB"/>
        </w:rPr>
        <w:t>InterContinental Hotels Group PLC may be able to increase profitability and gain market share by passing the benefits on to customers by lowering the pricing for its goods as a consequence of cheaper transportation but also shipping expenses.</w:t>
      </w:r>
    </w:p>
    <w:p w14:paraId="75A38F8E" w14:textId="7116C3D9" w:rsidR="00765F4B" w:rsidRDefault="00765F4B" w:rsidP="00765F4B">
      <w:pPr>
        <w:widowControl w:val="0"/>
        <w:spacing w:after="0" w:line="360" w:lineRule="auto"/>
        <w:jc w:val="both"/>
        <w:rPr>
          <w:rFonts w:ascii="Arial" w:hAnsi="Arial" w:cs="Arial"/>
          <w:b/>
          <w:sz w:val="24"/>
          <w:szCs w:val="24"/>
          <w:lang w:val="en-GB"/>
        </w:rPr>
      </w:pPr>
      <w:r w:rsidRPr="006D1B57">
        <w:rPr>
          <w:rFonts w:ascii="Arial" w:hAnsi="Arial" w:cs="Arial"/>
          <w:b/>
          <w:sz w:val="24"/>
          <w:szCs w:val="24"/>
          <w:lang w:val="en-GB"/>
        </w:rPr>
        <w:t>Threat</w:t>
      </w:r>
    </w:p>
    <w:p w14:paraId="1D842D91" w14:textId="77777777" w:rsidR="00765F4B" w:rsidRDefault="00765F4B" w:rsidP="00765F4B">
      <w:pPr>
        <w:widowControl w:val="0"/>
        <w:numPr>
          <w:ilvl w:val="0"/>
          <w:numId w:val="3"/>
        </w:numPr>
        <w:spacing w:after="0" w:line="360" w:lineRule="auto"/>
        <w:jc w:val="both"/>
        <w:rPr>
          <w:rFonts w:ascii="Arial" w:hAnsi="Arial" w:cs="Arial"/>
          <w:sz w:val="24"/>
          <w:szCs w:val="24"/>
          <w:lang w:val="en-GB"/>
        </w:rPr>
      </w:pPr>
      <w:r w:rsidRPr="006D1B57">
        <w:rPr>
          <w:rFonts w:ascii="Arial" w:hAnsi="Arial" w:cs="Arial"/>
          <w:sz w:val="24"/>
          <w:szCs w:val="24"/>
          <w:lang w:val="en-GB"/>
        </w:rPr>
        <w:t>The profit of InterContinental Hotels Group PLC may be severely impacted by rising salaries, notably moves like fifteen dollars an hour and price hikes in Asia. With changing client buying habits from digital portals, the conventional supply chain architecture—which is dominated by physical facilities—may be in danger.</w:t>
      </w:r>
    </w:p>
    <w:p w14:paraId="6D59DA38" w14:textId="2A699992" w:rsidR="006D1B57" w:rsidRDefault="00765F4B" w:rsidP="006D1B57">
      <w:pPr>
        <w:widowControl w:val="0"/>
        <w:numPr>
          <w:ilvl w:val="0"/>
          <w:numId w:val="3"/>
        </w:numPr>
        <w:spacing w:after="0" w:line="360" w:lineRule="auto"/>
        <w:jc w:val="both"/>
        <w:rPr>
          <w:rFonts w:ascii="Arial" w:hAnsi="Arial" w:cs="Arial"/>
          <w:sz w:val="24"/>
          <w:szCs w:val="24"/>
          <w:lang w:val="en-GB"/>
        </w:rPr>
      </w:pPr>
      <w:r w:rsidRPr="00765F4B">
        <w:rPr>
          <w:rFonts w:ascii="Arial" w:hAnsi="Arial" w:cs="Arial"/>
          <w:sz w:val="24"/>
          <w:szCs w:val="24"/>
          <w:lang w:val="en-GB"/>
        </w:rPr>
        <w:lastRenderedPageBreak/>
        <w:t>A challenge to the business of InterContinental Hotels Corporation Limited seems to be the restriction of low-quality, pirated products, particularly in emerging economies and low-income countries.</w:t>
      </w:r>
    </w:p>
    <w:p w14:paraId="30354CF5" w14:textId="31F1B2A2" w:rsidR="00765F4B" w:rsidRDefault="00765F4B" w:rsidP="00765F4B">
      <w:pPr>
        <w:widowControl w:val="0"/>
        <w:spacing w:after="0" w:line="360" w:lineRule="auto"/>
        <w:jc w:val="both"/>
        <w:rPr>
          <w:rFonts w:ascii="Arial" w:hAnsi="Arial" w:cs="Arial"/>
          <w:sz w:val="24"/>
          <w:szCs w:val="24"/>
          <w:lang w:val="en-GB"/>
        </w:rPr>
      </w:pPr>
    </w:p>
    <w:p w14:paraId="205ED136" w14:textId="77777777" w:rsidR="00765F4B" w:rsidRDefault="00765F4B" w:rsidP="00765F4B">
      <w:pPr>
        <w:widowControl w:val="0"/>
        <w:spacing w:after="0" w:line="360" w:lineRule="auto"/>
        <w:jc w:val="both"/>
        <w:rPr>
          <w:rFonts w:ascii="Arial" w:hAnsi="Arial" w:cs="Arial"/>
          <w:sz w:val="24"/>
          <w:szCs w:val="24"/>
          <w:lang w:val="en-GB"/>
        </w:rPr>
      </w:pPr>
    </w:p>
    <w:p w14:paraId="3CCE3FCC" w14:textId="0F1582E2" w:rsidR="00765F4B" w:rsidRDefault="00765F4B" w:rsidP="00765F4B">
      <w:pPr>
        <w:widowControl w:val="0"/>
        <w:spacing w:after="0" w:line="360" w:lineRule="auto"/>
        <w:jc w:val="center"/>
        <w:rPr>
          <w:rFonts w:ascii="Arial" w:hAnsi="Arial" w:cs="Arial"/>
          <w:b/>
          <w:bCs/>
          <w:sz w:val="24"/>
          <w:szCs w:val="24"/>
          <w:lang w:val="en-GB"/>
        </w:rPr>
      </w:pPr>
      <w:r w:rsidRPr="00765F4B">
        <w:rPr>
          <w:rFonts w:ascii="Arial" w:hAnsi="Arial" w:cs="Arial"/>
          <w:b/>
          <w:bCs/>
          <w:sz w:val="24"/>
          <w:szCs w:val="24"/>
          <w:lang w:val="en-GB"/>
        </w:rPr>
        <w:t>PESTLE Analysis</w:t>
      </w:r>
    </w:p>
    <w:p w14:paraId="474AC49C" w14:textId="1A656A78" w:rsidR="00765F4B" w:rsidRDefault="00765F4B" w:rsidP="00765F4B">
      <w:pPr>
        <w:widowControl w:val="0"/>
        <w:spacing w:after="0" w:line="360" w:lineRule="auto"/>
        <w:jc w:val="center"/>
        <w:rPr>
          <w:rFonts w:ascii="Arial" w:hAnsi="Arial" w:cs="Arial"/>
          <w:b/>
          <w:bCs/>
          <w:sz w:val="24"/>
          <w:szCs w:val="24"/>
          <w:lang w:val="en-GB"/>
        </w:rPr>
      </w:pPr>
    </w:p>
    <w:p w14:paraId="3FB2303F" w14:textId="77777777" w:rsidR="00765F4B" w:rsidRPr="00765F4B" w:rsidRDefault="00765F4B" w:rsidP="00765F4B">
      <w:pPr>
        <w:widowControl w:val="0"/>
        <w:spacing w:after="0" w:line="360" w:lineRule="auto"/>
        <w:jc w:val="center"/>
        <w:rPr>
          <w:rFonts w:ascii="Arial" w:hAnsi="Arial" w:cs="Arial"/>
          <w:b/>
          <w:bCs/>
          <w:sz w:val="24"/>
          <w:szCs w:val="24"/>
          <w:lang w:val="en-GB"/>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0"/>
        <w:gridCol w:w="7640"/>
      </w:tblGrid>
      <w:tr w:rsidR="00765F4B" w:rsidRPr="006D1B57" w14:paraId="49B4DE43" w14:textId="77777777" w:rsidTr="00AE2765">
        <w:trPr>
          <w:cantSplit/>
          <w:tblHeader/>
        </w:trPr>
        <w:tc>
          <w:tcPr>
            <w:tcW w:w="1720"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37463B1E" w14:textId="77777777" w:rsidR="00765F4B" w:rsidRPr="006D1B57" w:rsidRDefault="00765F4B" w:rsidP="00AE2765">
            <w:pPr>
              <w:widowControl w:val="0"/>
              <w:rPr>
                <w:rFonts w:ascii="Arial" w:eastAsia="Arial" w:hAnsi="Arial" w:cs="Arial"/>
                <w:b/>
                <w:sz w:val="24"/>
                <w:szCs w:val="24"/>
                <w:lang w:val="en-GB"/>
              </w:rPr>
            </w:pPr>
            <w:r w:rsidRPr="006D1B57">
              <w:rPr>
                <w:rFonts w:ascii="Arial" w:hAnsi="Arial" w:cs="Arial"/>
                <w:b/>
                <w:sz w:val="24"/>
                <w:szCs w:val="24"/>
                <w:lang w:val="en-GB"/>
              </w:rPr>
              <w:t>Political</w:t>
            </w:r>
          </w:p>
        </w:tc>
        <w:tc>
          <w:tcPr>
            <w:tcW w:w="7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56D1A1" w14:textId="77777777" w:rsidR="00765F4B" w:rsidRPr="006D1B57" w:rsidRDefault="00765F4B" w:rsidP="00765F4B">
            <w:pPr>
              <w:spacing w:line="276" w:lineRule="auto"/>
              <w:jc w:val="both"/>
              <w:rPr>
                <w:rFonts w:ascii="Arial" w:hAnsi="Arial" w:cs="Arial"/>
                <w:sz w:val="24"/>
                <w:szCs w:val="24"/>
                <w:lang w:val="en-GB"/>
              </w:rPr>
            </w:pPr>
            <w:r w:rsidRPr="006D1B57">
              <w:rPr>
                <w:rFonts w:ascii="Arial" w:hAnsi="Arial" w:cs="Arial"/>
                <w:sz w:val="24"/>
                <w:szCs w:val="24"/>
                <w:lang w:val="en-GB"/>
              </w:rPr>
              <w:t>It may be said that the corporation is critically affected by the state of the UK economy. The UK is currently suffering a level of inflation of 9.3% that has significantly reduced the residents' expendable cash and raised their costs of living, resulting in a negative impact on buying power. At this exact time, IHG is experiencing a significant staffing shortage as a result of Brexit (</w:t>
            </w:r>
            <w:r w:rsidRPr="006D1B57">
              <w:rPr>
                <w:rFonts w:ascii="Arial" w:hAnsi="Arial" w:cs="Arial"/>
                <w:color w:val="222222"/>
                <w:sz w:val="24"/>
                <w:szCs w:val="24"/>
                <w:highlight w:val="white"/>
                <w:lang w:val="en-GB"/>
              </w:rPr>
              <w:t>Yuan</w:t>
            </w:r>
            <w:r w:rsidRPr="006D1B57">
              <w:rPr>
                <w:rFonts w:ascii="Arial" w:hAnsi="Arial" w:cs="Arial"/>
                <w:i/>
                <w:color w:val="222222"/>
                <w:sz w:val="24"/>
                <w:szCs w:val="24"/>
                <w:highlight w:val="white"/>
                <w:lang w:val="en-GB"/>
              </w:rPr>
              <w:t xml:space="preserve"> et al.</w:t>
            </w:r>
            <w:r w:rsidRPr="006D1B57">
              <w:rPr>
                <w:rFonts w:ascii="Arial" w:hAnsi="Arial" w:cs="Arial"/>
                <w:color w:val="222222"/>
                <w:sz w:val="24"/>
                <w:szCs w:val="24"/>
                <w:highlight w:val="white"/>
                <w:lang w:val="en-GB"/>
              </w:rPr>
              <w:t xml:space="preserve"> 2020)</w:t>
            </w:r>
            <w:r w:rsidRPr="006D1B57">
              <w:rPr>
                <w:rFonts w:ascii="Arial" w:hAnsi="Arial" w:cs="Arial"/>
                <w:sz w:val="24"/>
                <w:szCs w:val="24"/>
                <w:lang w:val="en-GB"/>
              </w:rPr>
              <w:t>. As a result, the organization still has trouble finding qualified candidates outside of the UK.</w:t>
            </w:r>
          </w:p>
        </w:tc>
      </w:tr>
      <w:tr w:rsidR="00765F4B" w:rsidRPr="006D1B57" w14:paraId="269977B5" w14:textId="77777777" w:rsidTr="00AE2765">
        <w:trPr>
          <w:cantSplit/>
          <w:tblHeader/>
        </w:trPr>
        <w:tc>
          <w:tcPr>
            <w:tcW w:w="1720"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3ABF82D6" w14:textId="77777777" w:rsidR="00765F4B" w:rsidRPr="006D1B57" w:rsidRDefault="00765F4B" w:rsidP="00AE2765">
            <w:pPr>
              <w:widowControl w:val="0"/>
              <w:rPr>
                <w:rFonts w:ascii="Arial" w:hAnsi="Arial" w:cs="Arial"/>
                <w:b/>
                <w:sz w:val="24"/>
                <w:szCs w:val="24"/>
                <w:lang w:val="en-GB"/>
              </w:rPr>
            </w:pPr>
            <w:r w:rsidRPr="006D1B57">
              <w:rPr>
                <w:rFonts w:ascii="Arial" w:hAnsi="Arial" w:cs="Arial"/>
                <w:b/>
                <w:sz w:val="24"/>
                <w:szCs w:val="24"/>
                <w:lang w:val="en-GB"/>
              </w:rPr>
              <w:t xml:space="preserve">Economic </w:t>
            </w:r>
          </w:p>
        </w:tc>
        <w:tc>
          <w:tcPr>
            <w:tcW w:w="7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0B250E" w14:textId="77777777" w:rsidR="00765F4B" w:rsidRPr="006D1B57" w:rsidRDefault="00765F4B" w:rsidP="00765F4B">
            <w:pPr>
              <w:spacing w:line="276" w:lineRule="auto"/>
              <w:jc w:val="both"/>
              <w:rPr>
                <w:rFonts w:ascii="Arial" w:hAnsi="Arial" w:cs="Arial"/>
                <w:sz w:val="24"/>
                <w:szCs w:val="24"/>
                <w:lang w:val="en-GB"/>
              </w:rPr>
            </w:pPr>
            <w:r w:rsidRPr="006D1B57">
              <w:rPr>
                <w:rFonts w:ascii="Arial" w:hAnsi="Arial" w:cs="Arial"/>
                <w:sz w:val="24"/>
                <w:szCs w:val="24"/>
                <w:lang w:val="en-GB"/>
              </w:rPr>
              <w:t>The UK is simultaneously facing serious problems, one of which is the rising inflation rate, which has made consumer goods more expensive and reduced their purchasing power. Customers seem to be there but are unwilling to use their money for leisure. Economically speaking, the UK has seen a 42% decrease in the hotel sector's productivity (Recession, 2022). The COVID-19 outbreak not just limited access to the country for visitors from abroad but additionally the Economy that was generated by the sector.</w:t>
            </w:r>
          </w:p>
        </w:tc>
      </w:tr>
      <w:tr w:rsidR="00765F4B" w:rsidRPr="006D1B57" w14:paraId="08A07783" w14:textId="77777777" w:rsidTr="00AE2765">
        <w:trPr>
          <w:cantSplit/>
          <w:tblHeader/>
        </w:trPr>
        <w:tc>
          <w:tcPr>
            <w:tcW w:w="1720"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40F8A3DF" w14:textId="77777777" w:rsidR="00765F4B" w:rsidRPr="006D1B57" w:rsidRDefault="00765F4B" w:rsidP="00AE2765">
            <w:pPr>
              <w:widowControl w:val="0"/>
              <w:rPr>
                <w:rFonts w:ascii="Arial" w:hAnsi="Arial" w:cs="Arial"/>
                <w:b/>
                <w:sz w:val="24"/>
                <w:szCs w:val="24"/>
                <w:lang w:val="en-GB"/>
              </w:rPr>
            </w:pPr>
            <w:r w:rsidRPr="006D1B57">
              <w:rPr>
                <w:rFonts w:ascii="Arial" w:hAnsi="Arial" w:cs="Arial"/>
                <w:b/>
                <w:sz w:val="24"/>
                <w:szCs w:val="24"/>
                <w:lang w:val="en-GB"/>
              </w:rPr>
              <w:t xml:space="preserve">Social </w:t>
            </w:r>
          </w:p>
        </w:tc>
        <w:tc>
          <w:tcPr>
            <w:tcW w:w="7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B3751C" w14:textId="77777777" w:rsidR="00765F4B" w:rsidRPr="006D1B57" w:rsidRDefault="00765F4B" w:rsidP="00765F4B">
            <w:pPr>
              <w:spacing w:line="276" w:lineRule="auto"/>
              <w:jc w:val="both"/>
              <w:rPr>
                <w:rFonts w:ascii="Arial" w:hAnsi="Arial" w:cs="Arial"/>
                <w:sz w:val="24"/>
                <w:szCs w:val="24"/>
                <w:lang w:val="en-GB"/>
              </w:rPr>
            </w:pPr>
            <w:r w:rsidRPr="006D1B57">
              <w:rPr>
                <w:rFonts w:ascii="Arial" w:hAnsi="Arial" w:cs="Arial"/>
                <w:sz w:val="24"/>
                <w:szCs w:val="24"/>
                <w:lang w:val="en-GB"/>
              </w:rPr>
              <w:t xml:space="preserve">In the procedure that the UK business, societal consideration puts meaningful awareness on the social environments. The company has been struggling to fill positions as a result of Brexit, as norms and procedures have changed significantly since the UK's departure from the European Union (Matos </w:t>
            </w:r>
            <w:r w:rsidRPr="006D1B57">
              <w:rPr>
                <w:rFonts w:ascii="Arial" w:hAnsi="Arial" w:cs="Arial"/>
                <w:i/>
                <w:sz w:val="24"/>
                <w:szCs w:val="24"/>
                <w:lang w:val="en-GB"/>
              </w:rPr>
              <w:t>et al.</w:t>
            </w:r>
            <w:r w:rsidRPr="006D1B57">
              <w:rPr>
                <w:rFonts w:ascii="Arial" w:hAnsi="Arial" w:cs="Arial"/>
                <w:sz w:val="24"/>
                <w:szCs w:val="24"/>
                <w:lang w:val="en-GB"/>
              </w:rPr>
              <w:t xml:space="preserve"> 2022). The proper operation of the business has been put at risk by a staffing shortage and immigration concerns when employing fresh people. As a consequence of the continuing economic collapse and the present rate of inflation, however, consumers' desire to spend cash on recreational activities has significantly decreased.</w:t>
            </w:r>
          </w:p>
        </w:tc>
      </w:tr>
    </w:tbl>
    <w:p w14:paraId="2AC734ED" w14:textId="32E56C7D" w:rsidR="00765F4B" w:rsidRDefault="00765F4B" w:rsidP="00765F4B">
      <w:pPr>
        <w:widowControl w:val="0"/>
        <w:spacing w:after="0" w:line="360" w:lineRule="auto"/>
        <w:jc w:val="both"/>
        <w:rPr>
          <w:rFonts w:ascii="Arial" w:hAnsi="Arial" w:cs="Arial"/>
          <w:sz w:val="24"/>
          <w:szCs w:val="24"/>
          <w:lang w:val="en-GB"/>
        </w:rPr>
      </w:pPr>
    </w:p>
    <w:p w14:paraId="267FC9C2" w14:textId="0F6BE2DC" w:rsidR="00765F4B" w:rsidRDefault="00765F4B" w:rsidP="00765F4B">
      <w:pPr>
        <w:widowControl w:val="0"/>
        <w:spacing w:after="0" w:line="360" w:lineRule="auto"/>
        <w:jc w:val="both"/>
        <w:rPr>
          <w:rFonts w:ascii="Arial" w:hAnsi="Arial" w:cs="Arial"/>
          <w:sz w:val="24"/>
          <w:szCs w:val="24"/>
          <w:lang w:val="en-GB"/>
        </w:rPr>
      </w:pPr>
    </w:p>
    <w:p w14:paraId="38EABB0F" w14:textId="2016FD93" w:rsidR="00765F4B" w:rsidRDefault="00765F4B" w:rsidP="00765F4B">
      <w:pPr>
        <w:widowControl w:val="0"/>
        <w:spacing w:after="0" w:line="360" w:lineRule="auto"/>
        <w:jc w:val="both"/>
        <w:rPr>
          <w:rFonts w:ascii="Arial" w:hAnsi="Arial" w:cs="Arial"/>
          <w:sz w:val="24"/>
          <w:szCs w:val="24"/>
          <w:lang w:val="en-GB"/>
        </w:rPr>
      </w:pPr>
    </w:p>
    <w:p w14:paraId="2D0AC30D" w14:textId="10E98A9D" w:rsidR="00765F4B" w:rsidRDefault="00765F4B" w:rsidP="00765F4B">
      <w:pPr>
        <w:widowControl w:val="0"/>
        <w:spacing w:after="0" w:line="360" w:lineRule="auto"/>
        <w:jc w:val="both"/>
        <w:rPr>
          <w:rFonts w:ascii="Arial" w:hAnsi="Arial" w:cs="Arial"/>
          <w:sz w:val="24"/>
          <w:szCs w:val="24"/>
          <w:lang w:val="en-GB"/>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0"/>
        <w:gridCol w:w="7640"/>
      </w:tblGrid>
      <w:tr w:rsidR="00765F4B" w:rsidRPr="006D1B57" w14:paraId="512F370B" w14:textId="77777777" w:rsidTr="00AE2765">
        <w:trPr>
          <w:cantSplit/>
          <w:tblHeader/>
        </w:trPr>
        <w:tc>
          <w:tcPr>
            <w:tcW w:w="1720"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43A5F60D" w14:textId="77777777" w:rsidR="00765F4B" w:rsidRPr="006D1B57" w:rsidRDefault="00765F4B" w:rsidP="00AE2765">
            <w:pPr>
              <w:widowControl w:val="0"/>
              <w:rPr>
                <w:rFonts w:ascii="Arial" w:hAnsi="Arial" w:cs="Arial"/>
                <w:b/>
                <w:sz w:val="24"/>
                <w:szCs w:val="24"/>
                <w:lang w:val="en-GB"/>
              </w:rPr>
            </w:pPr>
            <w:r w:rsidRPr="006D1B57">
              <w:rPr>
                <w:rFonts w:ascii="Arial" w:hAnsi="Arial" w:cs="Arial"/>
                <w:b/>
                <w:sz w:val="24"/>
                <w:szCs w:val="24"/>
                <w:lang w:val="en-GB"/>
              </w:rPr>
              <w:t xml:space="preserve">Technology </w:t>
            </w:r>
          </w:p>
        </w:tc>
        <w:tc>
          <w:tcPr>
            <w:tcW w:w="7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DD3460" w14:textId="77777777" w:rsidR="00765F4B" w:rsidRPr="006D1B57" w:rsidRDefault="00765F4B" w:rsidP="00765F4B">
            <w:pPr>
              <w:spacing w:line="276" w:lineRule="auto"/>
              <w:jc w:val="both"/>
              <w:rPr>
                <w:rFonts w:ascii="Arial" w:hAnsi="Arial" w:cs="Arial"/>
                <w:sz w:val="24"/>
                <w:szCs w:val="24"/>
                <w:lang w:val="en-GB"/>
              </w:rPr>
            </w:pPr>
            <w:r w:rsidRPr="006D1B57">
              <w:rPr>
                <w:rFonts w:ascii="Arial" w:hAnsi="Arial" w:cs="Arial"/>
                <w:sz w:val="24"/>
                <w:szCs w:val="24"/>
                <w:lang w:val="en-GB"/>
              </w:rPr>
              <w:t>IHG is regarded as one of the biggest hotel chains around the globe. In addition to focusing on giving customers the greatest possible experiences, IHG also makes sure that it is leading as the top competitor in the service industry. Technology is an important factor since it not only stresses the ability to draw customers' focus to a greater level of customer service, but also increases the entity's total revenue. Because of the various conveniences, it can be said that the technology impact is at an all-time high. It offers amenities to its customers.</w:t>
            </w:r>
          </w:p>
        </w:tc>
      </w:tr>
      <w:tr w:rsidR="00765F4B" w:rsidRPr="006D1B57" w14:paraId="3EA961EF" w14:textId="77777777" w:rsidTr="00AE2765">
        <w:trPr>
          <w:cantSplit/>
          <w:tblHeader/>
        </w:trPr>
        <w:tc>
          <w:tcPr>
            <w:tcW w:w="1720"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777AB0BA" w14:textId="77777777" w:rsidR="00765F4B" w:rsidRPr="006D1B57" w:rsidRDefault="00765F4B" w:rsidP="00AE2765">
            <w:pPr>
              <w:widowControl w:val="0"/>
              <w:rPr>
                <w:rFonts w:ascii="Arial" w:hAnsi="Arial" w:cs="Arial"/>
                <w:b/>
                <w:sz w:val="24"/>
                <w:szCs w:val="24"/>
                <w:lang w:val="en-GB"/>
              </w:rPr>
            </w:pPr>
            <w:r w:rsidRPr="006D1B57">
              <w:rPr>
                <w:rFonts w:ascii="Arial" w:hAnsi="Arial" w:cs="Arial"/>
                <w:b/>
                <w:sz w:val="24"/>
                <w:szCs w:val="24"/>
                <w:lang w:val="en-GB"/>
              </w:rPr>
              <w:t xml:space="preserve">Environment </w:t>
            </w:r>
          </w:p>
        </w:tc>
        <w:tc>
          <w:tcPr>
            <w:tcW w:w="7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DAD851" w14:textId="77777777" w:rsidR="00765F4B" w:rsidRPr="006D1B57" w:rsidRDefault="00765F4B" w:rsidP="00765F4B">
            <w:pPr>
              <w:spacing w:line="276" w:lineRule="auto"/>
              <w:jc w:val="both"/>
              <w:rPr>
                <w:rFonts w:ascii="Arial" w:hAnsi="Arial" w:cs="Arial"/>
                <w:sz w:val="24"/>
                <w:szCs w:val="24"/>
                <w:lang w:val="en-GB"/>
              </w:rPr>
            </w:pPr>
            <w:r w:rsidRPr="006D1B57">
              <w:rPr>
                <w:rFonts w:ascii="Arial" w:hAnsi="Arial" w:cs="Arial"/>
                <w:sz w:val="24"/>
                <w:szCs w:val="24"/>
                <w:lang w:val="en-GB"/>
              </w:rPr>
              <w:t>It should be noted that the United Kingdom has made the existence of a circular market a crucial condition for businesses. One such business seems to be IHG International, which places a strong emphasis on sustainable business practices in order to improve the globe through its adherence to environmental protections.</w:t>
            </w:r>
          </w:p>
        </w:tc>
      </w:tr>
      <w:tr w:rsidR="00765F4B" w:rsidRPr="006D1B57" w14:paraId="773CD19D" w14:textId="77777777" w:rsidTr="00765F4B">
        <w:trPr>
          <w:cantSplit/>
          <w:trHeight w:val="2326"/>
          <w:tblHeader/>
        </w:trPr>
        <w:tc>
          <w:tcPr>
            <w:tcW w:w="1720"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031EE4BF" w14:textId="77777777" w:rsidR="00765F4B" w:rsidRPr="006D1B57" w:rsidRDefault="00765F4B" w:rsidP="00AE2765">
            <w:pPr>
              <w:widowControl w:val="0"/>
              <w:rPr>
                <w:rFonts w:ascii="Arial" w:hAnsi="Arial" w:cs="Arial"/>
                <w:b/>
                <w:sz w:val="24"/>
                <w:szCs w:val="24"/>
                <w:lang w:val="en-GB"/>
              </w:rPr>
            </w:pPr>
            <w:r w:rsidRPr="006D1B57">
              <w:rPr>
                <w:rFonts w:ascii="Arial" w:hAnsi="Arial" w:cs="Arial"/>
                <w:b/>
                <w:sz w:val="24"/>
                <w:szCs w:val="24"/>
                <w:lang w:val="en-GB"/>
              </w:rPr>
              <w:t xml:space="preserve">Legal </w:t>
            </w:r>
          </w:p>
        </w:tc>
        <w:tc>
          <w:tcPr>
            <w:tcW w:w="7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3A1B79" w14:textId="3C58B3F3" w:rsidR="00765F4B" w:rsidRPr="006D1B57" w:rsidRDefault="00765F4B" w:rsidP="00765F4B">
            <w:pPr>
              <w:spacing w:line="276" w:lineRule="auto"/>
              <w:jc w:val="both"/>
              <w:rPr>
                <w:rFonts w:ascii="Arial" w:hAnsi="Arial" w:cs="Arial"/>
                <w:sz w:val="24"/>
                <w:szCs w:val="24"/>
                <w:lang w:val="en-GB"/>
              </w:rPr>
            </w:pPr>
            <w:r w:rsidRPr="006D1B57">
              <w:rPr>
                <w:rFonts w:ascii="Arial" w:hAnsi="Arial" w:cs="Arial"/>
                <w:sz w:val="24"/>
                <w:szCs w:val="24"/>
                <w:lang w:val="en-GB"/>
              </w:rPr>
              <w:t xml:space="preserve">It should be noted that IHG has been currently dealing with a staffing shortfall as a result of the ongoing effects of Brexit. Once the UK left the European Union, Brexit had an influence on UK laws and regulations, but it also caused problems for businesses looking to hire new employees because of immigration restrictions. Brexit's alteration of the regulations and laws has had major negative effects on the nation's </w:t>
            </w:r>
            <w:r w:rsidRPr="006D1B57">
              <w:rPr>
                <w:rFonts w:ascii="Arial" w:hAnsi="Arial" w:cs="Arial"/>
                <w:sz w:val="24"/>
                <w:szCs w:val="24"/>
                <w:lang w:val="en-GB"/>
              </w:rPr>
              <w:t>labour</w:t>
            </w:r>
            <w:r w:rsidRPr="006D1B57">
              <w:rPr>
                <w:rFonts w:ascii="Arial" w:hAnsi="Arial" w:cs="Arial"/>
                <w:sz w:val="24"/>
                <w:szCs w:val="24"/>
                <w:lang w:val="en-GB"/>
              </w:rPr>
              <w:t xml:space="preserve"> market, putting the operations of companies like IHG in jeopardy. It offers its clients.</w:t>
            </w:r>
          </w:p>
        </w:tc>
      </w:tr>
    </w:tbl>
    <w:p w14:paraId="11F444B8" w14:textId="77777777" w:rsidR="00765F4B" w:rsidRDefault="00765F4B" w:rsidP="00765F4B">
      <w:pPr>
        <w:spacing w:line="360" w:lineRule="auto"/>
        <w:jc w:val="both"/>
        <w:rPr>
          <w:rFonts w:ascii="Arial" w:hAnsi="Arial" w:cs="Arial"/>
          <w:sz w:val="24"/>
          <w:szCs w:val="24"/>
          <w:lang w:val="en-GB"/>
        </w:rPr>
      </w:pPr>
      <w:bookmarkStart w:id="2" w:name="_heading=h.3dy6vkm"/>
      <w:bookmarkStart w:id="3" w:name="_heading=h.1t3h5sf"/>
      <w:bookmarkEnd w:id="2"/>
      <w:bookmarkEnd w:id="3"/>
    </w:p>
    <w:p w14:paraId="210D0B94" w14:textId="2A5675DF" w:rsidR="00765F4B" w:rsidRPr="00765F4B" w:rsidRDefault="00765F4B" w:rsidP="00765F4B">
      <w:pPr>
        <w:spacing w:line="360" w:lineRule="auto"/>
        <w:jc w:val="center"/>
        <w:rPr>
          <w:rFonts w:ascii="Arial" w:hAnsi="Arial" w:cs="Arial"/>
          <w:b/>
          <w:bCs/>
          <w:sz w:val="28"/>
          <w:szCs w:val="28"/>
          <w:lang w:val="en-GB"/>
        </w:rPr>
      </w:pPr>
      <w:r w:rsidRPr="00765F4B">
        <w:rPr>
          <w:rFonts w:ascii="Arial" w:hAnsi="Arial" w:cs="Arial"/>
          <w:b/>
          <w:bCs/>
          <w:sz w:val="28"/>
          <w:szCs w:val="28"/>
          <w:lang w:val="en-GB"/>
        </w:rPr>
        <w:t>Effects of inflation</w:t>
      </w:r>
    </w:p>
    <w:p w14:paraId="11F3C719" w14:textId="62FD0DF3" w:rsidR="006D1B57" w:rsidRPr="006D1B57" w:rsidRDefault="006D1B57" w:rsidP="00765F4B">
      <w:pPr>
        <w:spacing w:line="360" w:lineRule="auto"/>
        <w:jc w:val="both"/>
        <w:rPr>
          <w:rFonts w:ascii="Arial" w:eastAsia="Arial" w:hAnsi="Arial" w:cs="Arial"/>
          <w:sz w:val="24"/>
          <w:szCs w:val="24"/>
          <w:lang w:val="en-GB"/>
        </w:rPr>
      </w:pPr>
      <w:r w:rsidRPr="006D1B57">
        <w:rPr>
          <w:rFonts w:ascii="Arial" w:hAnsi="Arial" w:cs="Arial"/>
          <w:sz w:val="24"/>
          <w:szCs w:val="24"/>
          <w:lang w:val="en-GB"/>
        </w:rPr>
        <w:t>Higher interest rates can aid in slowing the overall growth associated with aggregate demand in the nation's economy, and the slower growth will result in lower levels of inflation. The Bank of England raised the country's basic interest rate by about 3.5% in 2022 in reaction to the sharp rise in inflation (</w:t>
      </w:r>
      <w:r w:rsidRPr="006D1B57">
        <w:rPr>
          <w:rFonts w:ascii="Arial" w:hAnsi="Arial" w:cs="Arial"/>
          <w:sz w:val="24"/>
          <w:szCs w:val="24"/>
          <w:highlight w:val="white"/>
          <w:lang w:val="en-GB"/>
        </w:rPr>
        <w:t>French</w:t>
      </w:r>
      <w:r w:rsidRPr="006D1B57">
        <w:rPr>
          <w:rFonts w:ascii="Arial" w:hAnsi="Arial" w:cs="Arial"/>
          <w:i/>
          <w:sz w:val="24"/>
          <w:szCs w:val="24"/>
          <w:highlight w:val="white"/>
          <w:lang w:val="en-GB"/>
        </w:rPr>
        <w:t xml:space="preserve"> et al.</w:t>
      </w:r>
      <w:r w:rsidRPr="006D1B57">
        <w:rPr>
          <w:rFonts w:ascii="Arial" w:hAnsi="Arial" w:cs="Arial"/>
          <w:sz w:val="24"/>
          <w:szCs w:val="24"/>
          <w:highlight w:val="white"/>
          <w:lang w:val="en-GB"/>
        </w:rPr>
        <w:t xml:space="preserve"> 2018)</w:t>
      </w:r>
      <w:r w:rsidRPr="006D1B57">
        <w:rPr>
          <w:rFonts w:ascii="Arial" w:hAnsi="Arial" w:cs="Arial"/>
          <w:sz w:val="24"/>
          <w:szCs w:val="24"/>
          <w:lang w:val="en-GB"/>
        </w:rPr>
        <w:t>. Monetary policy has been acknowledged as being the most important weapon in the UK for ensuring that unemployment and inflation remain low there. The practice of lowering interest rates is a part of macroeconomic policy when it comes to the unemployment rate. Reducing interest rates may lower the cost of borrowing overall and encourage consumers to invest as well as spend more.</w:t>
      </w:r>
    </w:p>
    <w:p w14:paraId="5029C427" w14:textId="3FE24C0A" w:rsidR="006D1B57" w:rsidRPr="006D1B57" w:rsidRDefault="006D1B57" w:rsidP="006D1B57">
      <w:pPr>
        <w:spacing w:line="276" w:lineRule="auto"/>
        <w:rPr>
          <w:rFonts w:ascii="Arial" w:eastAsia="Times New Roman" w:hAnsi="Arial" w:cs="Arial"/>
          <w:sz w:val="24"/>
          <w:szCs w:val="24"/>
          <w:lang w:val="en-GB"/>
        </w:rPr>
      </w:pPr>
      <w:r w:rsidRPr="006D1B57">
        <w:rPr>
          <w:rFonts w:ascii="Arial" w:eastAsia="Times New Roman" w:hAnsi="Arial" w:cs="Arial"/>
          <w:noProof/>
          <w:sz w:val="24"/>
          <w:szCs w:val="24"/>
          <w:lang w:val="en-GB"/>
        </w:rPr>
        <w:lastRenderedPageBreak/>
        <w:drawing>
          <wp:inline distT="0" distB="0" distL="0" distR="0" wp14:anchorId="49E2B273" wp14:editId="3EC25276">
            <wp:extent cx="5760720" cy="3707765"/>
            <wp:effectExtent l="19050" t="19050" r="11430" b="2603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
                      <a:extLst>
                        <a:ext uri="{28A0092B-C50C-407E-A947-70E740481C1C}">
                          <a14:useLocalDpi xmlns:a14="http://schemas.microsoft.com/office/drawing/2010/main" val="0"/>
                        </a:ext>
                      </a:extLst>
                    </a:blip>
                    <a:srcRect b="7158"/>
                    <a:stretch>
                      <a:fillRect/>
                    </a:stretch>
                  </pic:blipFill>
                  <pic:spPr bwMode="auto">
                    <a:xfrm>
                      <a:off x="0" y="0"/>
                      <a:ext cx="5760720" cy="3707765"/>
                    </a:xfrm>
                    <a:prstGeom prst="rect">
                      <a:avLst/>
                    </a:prstGeom>
                    <a:noFill/>
                    <a:ln w="12700" cmpd="sng">
                      <a:solidFill>
                        <a:srgbClr val="000000"/>
                      </a:solidFill>
                      <a:miter lim="800000"/>
                      <a:headEnd/>
                      <a:tailEnd/>
                    </a:ln>
                    <a:effectLst/>
                  </pic:spPr>
                </pic:pic>
              </a:graphicData>
            </a:graphic>
          </wp:inline>
        </w:drawing>
      </w:r>
    </w:p>
    <w:p w14:paraId="6D56DD3D" w14:textId="77777777" w:rsidR="006D1B57" w:rsidRPr="006D1B57" w:rsidRDefault="006D1B57" w:rsidP="006D1B57">
      <w:pPr>
        <w:jc w:val="center"/>
        <w:rPr>
          <w:rFonts w:ascii="Arial" w:eastAsia="Arial" w:hAnsi="Arial" w:cs="Arial"/>
          <w:b/>
          <w:sz w:val="24"/>
          <w:szCs w:val="24"/>
          <w:lang w:val="en-GB"/>
        </w:rPr>
      </w:pPr>
      <w:r w:rsidRPr="006D1B57">
        <w:rPr>
          <w:rFonts w:ascii="Arial" w:hAnsi="Arial" w:cs="Arial"/>
          <w:b/>
          <w:sz w:val="24"/>
          <w:szCs w:val="24"/>
          <w:lang w:val="en-GB"/>
        </w:rPr>
        <w:t xml:space="preserve">Figure: Base interest rate </w:t>
      </w:r>
    </w:p>
    <w:p w14:paraId="4D14DED3" w14:textId="77777777" w:rsidR="00765F4B" w:rsidRDefault="006D1B57" w:rsidP="00765F4B">
      <w:pPr>
        <w:jc w:val="center"/>
        <w:rPr>
          <w:rFonts w:ascii="Arial" w:hAnsi="Arial" w:cs="Arial"/>
          <w:sz w:val="24"/>
          <w:szCs w:val="24"/>
          <w:lang w:val="en-GB"/>
        </w:rPr>
      </w:pPr>
      <w:r w:rsidRPr="006D1B57">
        <w:rPr>
          <w:rFonts w:ascii="Arial" w:hAnsi="Arial" w:cs="Arial"/>
          <w:sz w:val="24"/>
          <w:szCs w:val="24"/>
          <w:lang w:val="en-GB"/>
        </w:rPr>
        <w:t>(Source: Inflation rate, 2022).</w:t>
      </w:r>
      <w:bookmarkStart w:id="4" w:name="_heading=h.4d34og8"/>
      <w:bookmarkEnd w:id="4"/>
    </w:p>
    <w:p w14:paraId="26C0D285" w14:textId="77777777" w:rsidR="00765F4B" w:rsidRDefault="00765F4B" w:rsidP="00765F4B">
      <w:pPr>
        <w:jc w:val="center"/>
        <w:rPr>
          <w:rFonts w:ascii="Arial" w:hAnsi="Arial" w:cs="Arial"/>
          <w:sz w:val="24"/>
          <w:szCs w:val="24"/>
          <w:lang w:val="en-GB"/>
        </w:rPr>
      </w:pPr>
    </w:p>
    <w:p w14:paraId="162E3950" w14:textId="34B5350C" w:rsidR="006D1B57" w:rsidRPr="00765F4B" w:rsidRDefault="006D1B57" w:rsidP="00765F4B">
      <w:pPr>
        <w:jc w:val="center"/>
        <w:rPr>
          <w:rFonts w:ascii="Arial" w:hAnsi="Arial" w:cs="Arial"/>
          <w:b/>
          <w:bCs/>
          <w:sz w:val="28"/>
          <w:szCs w:val="28"/>
          <w:lang w:val="en-GB"/>
        </w:rPr>
      </w:pPr>
      <w:r w:rsidRPr="00765F4B">
        <w:rPr>
          <w:rFonts w:ascii="Arial" w:eastAsia="Arial" w:hAnsi="Arial" w:cs="Arial"/>
          <w:b/>
          <w:bCs/>
          <w:sz w:val="28"/>
          <w:szCs w:val="28"/>
          <w:lang w:val="en-GB"/>
        </w:rPr>
        <w:t>Effects of Covid-19</w:t>
      </w:r>
    </w:p>
    <w:p w14:paraId="43897170" w14:textId="77777777" w:rsidR="00765F4B" w:rsidRDefault="006D1B57" w:rsidP="00765F4B">
      <w:pPr>
        <w:spacing w:line="360" w:lineRule="auto"/>
        <w:jc w:val="both"/>
        <w:rPr>
          <w:rFonts w:ascii="Arial" w:hAnsi="Arial" w:cs="Arial"/>
          <w:sz w:val="24"/>
          <w:szCs w:val="24"/>
          <w:lang w:val="en-GB"/>
        </w:rPr>
      </w:pPr>
      <w:r w:rsidRPr="006D1B57">
        <w:rPr>
          <w:rFonts w:ascii="Arial" w:hAnsi="Arial" w:cs="Arial"/>
          <w:sz w:val="24"/>
          <w:szCs w:val="24"/>
          <w:lang w:val="en-GB"/>
        </w:rPr>
        <w:t>The security of their citizens is the first priority for governments as well as companies as COVID-19's impacts expand over the entire planet. The consequences for company earnings and economic expansion must lead to an abrupt sell-off in equities markets around the world even though this focus will persist. We are pleased that the clients in the recreational and tourism sectors, who were the first to have to deal with the extraordinarily unfavourable weather, are moving quickly and remaining focused to understand and assess the economic and operational ramifications for their businesses (Buhalis,2020). The impact appears to be enormous and not yet foreseen on both revenue and distribution networks. Decisions to close motels, cafes, recreational places, and cinemas, in addition to the disturbance of the overall travel ecosystem, have a substantial impact on global tourism. In order to solve the challenges with capital investments and cash flow, IHG management as well as finance have been collaborating. They also keep in touch with their constituencies on a regular basis.</w:t>
      </w:r>
      <w:bookmarkStart w:id="5" w:name="_heading=h.2s8eyo1"/>
      <w:bookmarkEnd w:id="5"/>
    </w:p>
    <w:p w14:paraId="32D4E00D" w14:textId="49A7C04F" w:rsidR="006D1B57" w:rsidRPr="00765F4B" w:rsidRDefault="006D1B57" w:rsidP="00765F4B">
      <w:pPr>
        <w:spacing w:line="360" w:lineRule="auto"/>
        <w:jc w:val="center"/>
        <w:rPr>
          <w:rFonts w:ascii="Arial" w:eastAsia="Arial" w:hAnsi="Arial" w:cs="Arial"/>
          <w:b/>
          <w:bCs/>
          <w:sz w:val="28"/>
          <w:szCs w:val="28"/>
          <w:lang w:val="en-GB"/>
        </w:rPr>
      </w:pPr>
      <w:r w:rsidRPr="00765F4B">
        <w:rPr>
          <w:rFonts w:ascii="Arial" w:eastAsia="Arial" w:hAnsi="Arial" w:cs="Arial"/>
          <w:b/>
          <w:bCs/>
          <w:sz w:val="28"/>
          <w:szCs w:val="28"/>
          <w:lang w:val="en-GB"/>
        </w:rPr>
        <w:lastRenderedPageBreak/>
        <w:t>Effects of Brexit</w:t>
      </w:r>
    </w:p>
    <w:p w14:paraId="691A00BA" w14:textId="77777777" w:rsidR="00765F4B" w:rsidRDefault="006D1B57" w:rsidP="00765F4B">
      <w:pPr>
        <w:spacing w:line="360" w:lineRule="auto"/>
        <w:jc w:val="both"/>
        <w:rPr>
          <w:rFonts w:ascii="Arial" w:hAnsi="Arial" w:cs="Arial"/>
          <w:sz w:val="24"/>
          <w:szCs w:val="24"/>
          <w:lang w:val="en-GB"/>
        </w:rPr>
      </w:pPr>
      <w:r w:rsidRPr="006D1B57">
        <w:rPr>
          <w:rFonts w:ascii="Arial" w:hAnsi="Arial" w:cs="Arial"/>
          <w:sz w:val="24"/>
          <w:szCs w:val="24"/>
          <w:lang w:val="en-GB"/>
        </w:rPr>
        <w:t>Absence of staff resulted in irregularities in corporate procedures and ineffectiveness in achieving the organization's goal. It is obvious that manpower scarcity led to the establishment of a power firm of IHG Company with changes to the rules and laws resulting from Brexit. As well, it was difficult for the company to retain its workforce. According to the research (</w:t>
      </w:r>
      <w:proofErr w:type="spellStart"/>
      <w:r w:rsidRPr="006D1B57">
        <w:rPr>
          <w:rFonts w:ascii="Arial" w:hAnsi="Arial" w:cs="Arial"/>
          <w:color w:val="222222"/>
          <w:sz w:val="24"/>
          <w:szCs w:val="24"/>
          <w:highlight w:val="white"/>
          <w:lang w:val="en-GB"/>
        </w:rPr>
        <w:t>Gerwe</w:t>
      </w:r>
      <w:proofErr w:type="spellEnd"/>
      <w:r w:rsidRPr="006D1B57">
        <w:rPr>
          <w:rFonts w:ascii="Arial" w:hAnsi="Arial" w:cs="Arial"/>
          <w:color w:val="222222"/>
          <w:sz w:val="24"/>
          <w:szCs w:val="24"/>
          <w:highlight w:val="white"/>
          <w:lang w:val="en-GB"/>
        </w:rPr>
        <w:t>, 2021)</w:t>
      </w:r>
      <w:r w:rsidRPr="006D1B57">
        <w:rPr>
          <w:rFonts w:ascii="Arial" w:hAnsi="Arial" w:cs="Arial"/>
          <w:sz w:val="24"/>
          <w:szCs w:val="24"/>
          <w:lang w:val="en-GB"/>
        </w:rPr>
        <w:t>, the business found it difficult to begin hiring talent and to entice existing employees to apply for jobs again. As a result, the overall amount of possibilities increased by about 40%.</w:t>
      </w:r>
      <w:bookmarkStart w:id="6" w:name="_heading=h.17dp8vu"/>
      <w:bookmarkEnd w:id="6"/>
    </w:p>
    <w:p w14:paraId="516023BD" w14:textId="2916C1EA" w:rsidR="006D1B57" w:rsidRPr="00765F4B" w:rsidRDefault="006D1B57" w:rsidP="00765F4B">
      <w:pPr>
        <w:spacing w:line="360" w:lineRule="auto"/>
        <w:jc w:val="both"/>
        <w:rPr>
          <w:rFonts w:ascii="Arial" w:eastAsia="Arial" w:hAnsi="Arial" w:cs="Arial"/>
          <w:b/>
          <w:bCs/>
          <w:color w:val="222222"/>
          <w:sz w:val="24"/>
          <w:szCs w:val="24"/>
          <w:highlight w:val="white"/>
          <w:lang w:val="en-GB"/>
        </w:rPr>
      </w:pPr>
      <w:r w:rsidRPr="00765F4B">
        <w:rPr>
          <w:rFonts w:ascii="Arial" w:eastAsia="Arial" w:hAnsi="Arial" w:cs="Arial"/>
          <w:b/>
          <w:bCs/>
          <w:sz w:val="24"/>
          <w:szCs w:val="24"/>
          <w:lang w:val="en-GB"/>
        </w:rPr>
        <w:t>Solution of issues</w:t>
      </w:r>
    </w:p>
    <w:p w14:paraId="7047E478" w14:textId="77777777" w:rsidR="006D1B57" w:rsidRPr="006D1B57" w:rsidRDefault="006D1B57" w:rsidP="00765F4B">
      <w:pPr>
        <w:spacing w:line="360" w:lineRule="auto"/>
        <w:jc w:val="both"/>
        <w:rPr>
          <w:rFonts w:ascii="Arial" w:eastAsia="Arial" w:hAnsi="Arial" w:cs="Arial"/>
          <w:sz w:val="24"/>
          <w:szCs w:val="24"/>
          <w:lang w:val="en-GB"/>
        </w:rPr>
      </w:pPr>
      <w:r w:rsidRPr="006D1B57">
        <w:rPr>
          <w:rFonts w:ascii="Arial" w:hAnsi="Arial" w:cs="Arial"/>
          <w:sz w:val="24"/>
          <w:szCs w:val="24"/>
          <w:lang w:val="en-GB"/>
        </w:rPr>
        <w:t>Digital inspections simplify procedures, enable quick on-boarding of new team members, and lessen cognitive load on existing team members. As a result, teams might put more of their attention into delivering outstanding client service as well as less on management. Coaching and promoting a positive work environment might additionally be the IHG Company’s main priorities (</w:t>
      </w:r>
      <w:proofErr w:type="spellStart"/>
      <w:r w:rsidRPr="006D1B57">
        <w:rPr>
          <w:rFonts w:ascii="Arial" w:hAnsi="Arial" w:cs="Arial"/>
          <w:sz w:val="24"/>
          <w:szCs w:val="24"/>
          <w:lang w:val="en-GB"/>
        </w:rPr>
        <w:t>Dewi</w:t>
      </w:r>
      <w:proofErr w:type="spellEnd"/>
      <w:r w:rsidRPr="006D1B57">
        <w:rPr>
          <w:rFonts w:ascii="Arial" w:hAnsi="Arial" w:cs="Arial"/>
          <w:i/>
          <w:sz w:val="24"/>
          <w:szCs w:val="24"/>
          <w:lang w:val="en-GB"/>
        </w:rPr>
        <w:t xml:space="preserve"> et al. </w:t>
      </w:r>
      <w:r w:rsidRPr="006D1B57">
        <w:rPr>
          <w:rFonts w:ascii="Arial" w:hAnsi="Arial" w:cs="Arial"/>
          <w:sz w:val="24"/>
          <w:szCs w:val="24"/>
          <w:lang w:val="en-GB"/>
        </w:rPr>
        <w:t>2019). By offering distinctive encounters to almost every visitor, IHG sets its brands apart from the competitors.</w:t>
      </w:r>
    </w:p>
    <w:p w14:paraId="3551E9BC" w14:textId="77777777" w:rsidR="00765F4B" w:rsidRDefault="006D1B57" w:rsidP="00765F4B">
      <w:pPr>
        <w:spacing w:line="360" w:lineRule="auto"/>
        <w:jc w:val="both"/>
        <w:rPr>
          <w:rFonts w:ascii="Arial" w:hAnsi="Arial" w:cs="Arial"/>
          <w:sz w:val="24"/>
          <w:szCs w:val="24"/>
          <w:lang w:val="en-GB"/>
        </w:rPr>
      </w:pPr>
      <w:r w:rsidRPr="006D1B57">
        <w:rPr>
          <w:rFonts w:ascii="Arial" w:hAnsi="Arial" w:cs="Arial"/>
          <w:sz w:val="24"/>
          <w:szCs w:val="24"/>
          <w:lang w:val="en-GB"/>
        </w:rPr>
        <w:t>There's not enough opportunity for idleness with fewer employees. To ensure that the actions are as effective as has been reasonably possible, an open line of communication framework is required. Everybody must understand what is required, where it has to be completed, and how it is being performed. Leadership must also be made aware of all this.</w:t>
      </w:r>
      <w:bookmarkStart w:id="7" w:name="_heading=h.3rdcrjn"/>
      <w:bookmarkEnd w:id="7"/>
    </w:p>
    <w:p w14:paraId="5EB39F9B" w14:textId="61908024" w:rsidR="006D1B57" w:rsidRPr="00765F4B" w:rsidRDefault="006D1B57" w:rsidP="00765F4B">
      <w:pPr>
        <w:spacing w:line="360" w:lineRule="auto"/>
        <w:jc w:val="center"/>
        <w:rPr>
          <w:rFonts w:ascii="Arial" w:hAnsi="Arial" w:cs="Arial"/>
          <w:b/>
          <w:bCs/>
          <w:sz w:val="24"/>
          <w:szCs w:val="24"/>
          <w:lang w:val="en-GB"/>
        </w:rPr>
      </w:pPr>
      <w:r w:rsidRPr="00765F4B">
        <w:rPr>
          <w:rFonts w:ascii="Arial" w:eastAsia="Arial" w:hAnsi="Arial" w:cs="Arial"/>
          <w:b/>
          <w:bCs/>
          <w:sz w:val="24"/>
          <w:szCs w:val="24"/>
          <w:lang w:val="en-GB"/>
        </w:rPr>
        <w:t>Evaluation and conclusion</w:t>
      </w:r>
    </w:p>
    <w:p w14:paraId="2BFEE3E3" w14:textId="77777777" w:rsidR="006D1B57" w:rsidRPr="006D1B57" w:rsidRDefault="006D1B57" w:rsidP="00765F4B">
      <w:pPr>
        <w:spacing w:line="360" w:lineRule="auto"/>
        <w:jc w:val="both"/>
        <w:rPr>
          <w:rFonts w:ascii="Arial" w:hAnsi="Arial" w:cs="Arial"/>
          <w:sz w:val="24"/>
          <w:szCs w:val="24"/>
          <w:lang w:val="en-GB"/>
        </w:rPr>
      </w:pPr>
      <w:r w:rsidRPr="006D1B57">
        <w:rPr>
          <w:rFonts w:ascii="Arial" w:hAnsi="Arial" w:cs="Arial"/>
          <w:sz w:val="24"/>
          <w:szCs w:val="24"/>
          <w:lang w:val="en-GB"/>
        </w:rPr>
        <w:t>The absence of these policies may have a variety of negative effects, including long-term system composition, high unemployment, a swift depreciation of the currency, a collapse of the consumer and financial sectors, improper economic growth in the nation, and many more. Absence of these policies can result in a decline in GDP, higher inflation rates, and other factors that can eventually limit consumer spending and investment capacity, lowering aggregate demand and proving there is no longer a need for labour, workers, and businesses (</w:t>
      </w:r>
      <w:r w:rsidRPr="006D1B57">
        <w:rPr>
          <w:rFonts w:ascii="Arial" w:hAnsi="Arial" w:cs="Arial"/>
          <w:sz w:val="24"/>
          <w:szCs w:val="24"/>
          <w:highlight w:val="white"/>
          <w:lang w:val="en-GB"/>
        </w:rPr>
        <w:t>Keogh-Brown</w:t>
      </w:r>
      <w:r w:rsidRPr="006D1B57">
        <w:rPr>
          <w:rFonts w:ascii="Arial" w:hAnsi="Arial" w:cs="Arial"/>
          <w:i/>
          <w:sz w:val="24"/>
          <w:szCs w:val="24"/>
          <w:highlight w:val="white"/>
          <w:lang w:val="en-GB"/>
        </w:rPr>
        <w:t xml:space="preserve"> et al. </w:t>
      </w:r>
      <w:r w:rsidRPr="006D1B57">
        <w:rPr>
          <w:rFonts w:ascii="Arial" w:hAnsi="Arial" w:cs="Arial"/>
          <w:sz w:val="24"/>
          <w:szCs w:val="24"/>
          <w:highlight w:val="white"/>
          <w:lang w:val="en-GB"/>
        </w:rPr>
        <w:t>2020)</w:t>
      </w:r>
      <w:r w:rsidRPr="006D1B57">
        <w:rPr>
          <w:rFonts w:ascii="Arial" w:hAnsi="Arial" w:cs="Arial"/>
          <w:sz w:val="24"/>
          <w:szCs w:val="24"/>
          <w:lang w:val="en-GB"/>
        </w:rPr>
        <w:t xml:space="preserve">. Trail frees up leaders' time so they may concentrate on the crucial tasks, such as developing distinctive client experiences and workforce development. Brexit has a profound effect </w:t>
      </w:r>
      <w:r w:rsidRPr="006D1B57">
        <w:rPr>
          <w:rFonts w:ascii="Arial" w:hAnsi="Arial" w:cs="Arial"/>
          <w:sz w:val="24"/>
          <w:szCs w:val="24"/>
          <w:lang w:val="en-GB"/>
        </w:rPr>
        <w:lastRenderedPageBreak/>
        <w:t>on corporate laws in the UK. Like every other firm, Hotel operates in accordance with all applicable official EU regulations governing international trading and financial possibilities.</w:t>
      </w:r>
    </w:p>
    <w:p w14:paraId="6C79487D" w14:textId="77777777" w:rsidR="006D1B57" w:rsidRPr="006D1B57" w:rsidRDefault="006D1B57" w:rsidP="006D1B57">
      <w:pPr>
        <w:rPr>
          <w:rFonts w:ascii="Arial" w:hAnsi="Arial" w:cs="Arial"/>
          <w:b/>
          <w:sz w:val="24"/>
          <w:szCs w:val="24"/>
          <w:lang w:val="en-GB"/>
        </w:rPr>
      </w:pPr>
      <w:r w:rsidRPr="006D1B57">
        <w:rPr>
          <w:rFonts w:ascii="Arial" w:hAnsi="Arial" w:cs="Arial"/>
          <w:b/>
          <w:sz w:val="24"/>
          <w:szCs w:val="24"/>
          <w:lang w:val="en-GB"/>
        </w:rPr>
        <w:t>Conclusion</w:t>
      </w:r>
    </w:p>
    <w:p w14:paraId="27E309C3" w14:textId="54113FC0" w:rsidR="00765F4B" w:rsidRPr="00765F4B" w:rsidRDefault="006D1B57" w:rsidP="00765F4B">
      <w:pPr>
        <w:spacing w:line="360" w:lineRule="auto"/>
        <w:jc w:val="both"/>
        <w:rPr>
          <w:rFonts w:ascii="Arial" w:hAnsi="Arial" w:cs="Arial"/>
          <w:sz w:val="24"/>
          <w:szCs w:val="24"/>
          <w:lang w:val="en-GB"/>
        </w:rPr>
      </w:pPr>
      <w:r w:rsidRPr="006D1B57">
        <w:rPr>
          <w:rFonts w:ascii="Arial" w:hAnsi="Arial" w:cs="Arial"/>
          <w:sz w:val="24"/>
          <w:szCs w:val="24"/>
          <w:lang w:val="en-GB"/>
        </w:rPr>
        <w:t>Macroeconomic policies, including monetary policy, supply-side policies, fiscal policy, and many others, are crucial because they work to create an environment that is suitable and stable for fostering robust and sustainable economic growth in the UK. The policies are essential because they address the various operations connected to the economy as a whole. The nation's macroeconomic policies are crucial because they enable the reduction and control of deflation, inflation, mild recessions, and violent blooms. This eventually resulted in higher living standards, wealth creation, and robust support. These policies are crucial for a long-term, steady economic expansion, lower unemployment and inflation rates, and equal distribution of income. IHG should concentrate on its primary goal of building Great Hotels Guests Love, which has always served as the company's motto. This goal includes a growing need to produce, among many other important performance metrics (KPIs), consistently top-quartile stockholder returns when compared to a large global hotel social circle</w:t>
      </w:r>
      <w:bookmarkStart w:id="8" w:name="_heading=h.26in1rg"/>
      <w:bookmarkStart w:id="9" w:name="_heading=h.lnxbz9"/>
      <w:bookmarkEnd w:id="8"/>
      <w:bookmarkEnd w:id="9"/>
    </w:p>
    <w:p w14:paraId="68C3A02B" w14:textId="77777777" w:rsidR="00765F4B" w:rsidRDefault="00765F4B" w:rsidP="006D1B57">
      <w:pPr>
        <w:rPr>
          <w:rFonts w:ascii="Arial" w:hAnsi="Arial" w:cs="Arial"/>
          <w:color w:val="222222"/>
          <w:sz w:val="24"/>
          <w:szCs w:val="24"/>
          <w:highlight w:val="white"/>
          <w:lang w:val="en-GB"/>
        </w:rPr>
      </w:pPr>
    </w:p>
    <w:p w14:paraId="5DCD3619" w14:textId="77777777" w:rsidR="00765F4B" w:rsidRDefault="00765F4B" w:rsidP="006D1B57">
      <w:pPr>
        <w:rPr>
          <w:rFonts w:ascii="Arial" w:hAnsi="Arial" w:cs="Arial"/>
          <w:color w:val="222222"/>
          <w:sz w:val="24"/>
          <w:szCs w:val="24"/>
          <w:highlight w:val="white"/>
          <w:lang w:val="en-GB"/>
        </w:rPr>
      </w:pPr>
    </w:p>
    <w:p w14:paraId="589C63B5" w14:textId="77777777" w:rsidR="00765F4B" w:rsidRDefault="00765F4B" w:rsidP="006D1B57">
      <w:pPr>
        <w:rPr>
          <w:rFonts w:ascii="Arial" w:hAnsi="Arial" w:cs="Arial"/>
          <w:color w:val="222222"/>
          <w:sz w:val="24"/>
          <w:szCs w:val="24"/>
          <w:highlight w:val="white"/>
          <w:lang w:val="en-GB"/>
        </w:rPr>
      </w:pPr>
    </w:p>
    <w:p w14:paraId="4C1B2D6B" w14:textId="77777777" w:rsidR="00765F4B" w:rsidRDefault="00765F4B" w:rsidP="006D1B57">
      <w:pPr>
        <w:rPr>
          <w:rFonts w:ascii="Arial" w:hAnsi="Arial" w:cs="Arial"/>
          <w:color w:val="222222"/>
          <w:sz w:val="24"/>
          <w:szCs w:val="24"/>
          <w:highlight w:val="white"/>
          <w:lang w:val="en-GB"/>
        </w:rPr>
      </w:pPr>
    </w:p>
    <w:p w14:paraId="214ECE7A" w14:textId="77777777" w:rsidR="00765F4B" w:rsidRDefault="00765F4B" w:rsidP="006D1B57">
      <w:pPr>
        <w:rPr>
          <w:rFonts w:ascii="Arial" w:hAnsi="Arial" w:cs="Arial"/>
          <w:color w:val="222222"/>
          <w:sz w:val="24"/>
          <w:szCs w:val="24"/>
          <w:highlight w:val="white"/>
          <w:lang w:val="en-GB"/>
        </w:rPr>
      </w:pPr>
    </w:p>
    <w:p w14:paraId="1925286F" w14:textId="77777777" w:rsidR="00765F4B" w:rsidRDefault="00765F4B" w:rsidP="006D1B57">
      <w:pPr>
        <w:rPr>
          <w:rFonts w:ascii="Arial" w:hAnsi="Arial" w:cs="Arial"/>
          <w:color w:val="222222"/>
          <w:sz w:val="24"/>
          <w:szCs w:val="24"/>
          <w:highlight w:val="white"/>
          <w:lang w:val="en-GB"/>
        </w:rPr>
      </w:pPr>
    </w:p>
    <w:p w14:paraId="56DD73D9" w14:textId="77777777" w:rsidR="00765F4B" w:rsidRDefault="00765F4B" w:rsidP="006D1B57">
      <w:pPr>
        <w:rPr>
          <w:rFonts w:ascii="Arial" w:hAnsi="Arial" w:cs="Arial"/>
          <w:color w:val="222222"/>
          <w:sz w:val="24"/>
          <w:szCs w:val="24"/>
          <w:highlight w:val="white"/>
          <w:lang w:val="en-GB"/>
        </w:rPr>
      </w:pPr>
    </w:p>
    <w:p w14:paraId="355089AD" w14:textId="77777777" w:rsidR="00765F4B" w:rsidRDefault="00765F4B" w:rsidP="006D1B57">
      <w:pPr>
        <w:rPr>
          <w:rFonts w:ascii="Arial" w:hAnsi="Arial" w:cs="Arial"/>
          <w:color w:val="222222"/>
          <w:sz w:val="24"/>
          <w:szCs w:val="24"/>
          <w:highlight w:val="white"/>
          <w:lang w:val="en-GB"/>
        </w:rPr>
      </w:pPr>
    </w:p>
    <w:p w14:paraId="3EA91726" w14:textId="77777777" w:rsidR="00765F4B" w:rsidRDefault="00765F4B" w:rsidP="006D1B57">
      <w:pPr>
        <w:rPr>
          <w:rFonts w:ascii="Arial" w:hAnsi="Arial" w:cs="Arial"/>
          <w:color w:val="222222"/>
          <w:sz w:val="24"/>
          <w:szCs w:val="24"/>
          <w:highlight w:val="white"/>
          <w:lang w:val="en-GB"/>
        </w:rPr>
      </w:pPr>
    </w:p>
    <w:p w14:paraId="6342199D" w14:textId="77777777" w:rsidR="00765F4B" w:rsidRDefault="00765F4B" w:rsidP="006D1B57">
      <w:pPr>
        <w:rPr>
          <w:rFonts w:ascii="Arial" w:hAnsi="Arial" w:cs="Arial"/>
          <w:color w:val="222222"/>
          <w:sz w:val="24"/>
          <w:szCs w:val="24"/>
          <w:highlight w:val="white"/>
          <w:lang w:val="en-GB"/>
        </w:rPr>
      </w:pPr>
    </w:p>
    <w:p w14:paraId="3FF46491" w14:textId="77777777" w:rsidR="00765F4B" w:rsidRDefault="00765F4B" w:rsidP="006D1B57">
      <w:pPr>
        <w:rPr>
          <w:rFonts w:ascii="Arial" w:hAnsi="Arial" w:cs="Arial"/>
          <w:color w:val="222222"/>
          <w:sz w:val="24"/>
          <w:szCs w:val="24"/>
          <w:highlight w:val="white"/>
          <w:lang w:val="en-GB"/>
        </w:rPr>
      </w:pPr>
    </w:p>
    <w:p w14:paraId="560C07E8" w14:textId="5EA971FF" w:rsidR="00765F4B" w:rsidRDefault="00765F4B" w:rsidP="006D1B57">
      <w:pPr>
        <w:rPr>
          <w:rFonts w:ascii="Arial" w:hAnsi="Arial" w:cs="Arial"/>
          <w:color w:val="222222"/>
          <w:sz w:val="24"/>
          <w:szCs w:val="24"/>
          <w:highlight w:val="white"/>
          <w:lang w:val="en-GB"/>
        </w:rPr>
      </w:pPr>
    </w:p>
    <w:p w14:paraId="2587312F" w14:textId="77777777" w:rsidR="00765F4B" w:rsidRDefault="00765F4B" w:rsidP="006D1B57">
      <w:pPr>
        <w:rPr>
          <w:rFonts w:ascii="Arial" w:hAnsi="Arial" w:cs="Arial"/>
          <w:color w:val="222222"/>
          <w:sz w:val="24"/>
          <w:szCs w:val="24"/>
          <w:highlight w:val="white"/>
          <w:lang w:val="en-GB"/>
        </w:rPr>
      </w:pPr>
    </w:p>
    <w:p w14:paraId="35322A29" w14:textId="77777777" w:rsidR="00765F4B" w:rsidRDefault="00765F4B" w:rsidP="006D1B57">
      <w:pPr>
        <w:rPr>
          <w:rFonts w:ascii="Arial" w:hAnsi="Arial" w:cs="Arial"/>
          <w:color w:val="222222"/>
          <w:sz w:val="24"/>
          <w:szCs w:val="24"/>
          <w:highlight w:val="white"/>
          <w:lang w:val="en-GB"/>
        </w:rPr>
      </w:pPr>
    </w:p>
    <w:p w14:paraId="6508CAE6" w14:textId="3052418C" w:rsidR="00765F4B" w:rsidRDefault="00765F4B" w:rsidP="006D1B57">
      <w:pPr>
        <w:rPr>
          <w:rFonts w:ascii="Arial" w:hAnsi="Arial" w:cs="Arial"/>
          <w:color w:val="222222"/>
          <w:sz w:val="24"/>
          <w:szCs w:val="24"/>
          <w:highlight w:val="white"/>
          <w:lang w:val="en-GB"/>
        </w:rPr>
      </w:pPr>
      <w:r>
        <w:rPr>
          <w:rFonts w:ascii="Arial" w:hAnsi="Arial" w:cs="Arial"/>
          <w:color w:val="222222"/>
          <w:sz w:val="24"/>
          <w:szCs w:val="24"/>
          <w:highlight w:val="white"/>
          <w:lang w:val="en-GB"/>
        </w:rPr>
        <w:lastRenderedPageBreak/>
        <w:t>REFERENCES LIST:</w:t>
      </w:r>
    </w:p>
    <w:p w14:paraId="224BE32C" w14:textId="6088393D" w:rsidR="006D1B57" w:rsidRPr="006D1B57" w:rsidRDefault="006D1B57" w:rsidP="006D1B57">
      <w:pPr>
        <w:rPr>
          <w:rFonts w:ascii="Arial" w:eastAsia="Arial" w:hAnsi="Arial" w:cs="Arial"/>
          <w:color w:val="222222"/>
          <w:sz w:val="24"/>
          <w:szCs w:val="24"/>
          <w:highlight w:val="white"/>
          <w:lang w:val="en-GB"/>
        </w:rPr>
      </w:pPr>
      <w:proofErr w:type="spellStart"/>
      <w:r w:rsidRPr="006D1B57">
        <w:rPr>
          <w:rFonts w:ascii="Arial" w:hAnsi="Arial" w:cs="Arial"/>
          <w:color w:val="222222"/>
          <w:sz w:val="24"/>
          <w:szCs w:val="24"/>
          <w:highlight w:val="white"/>
          <w:lang w:val="en-GB"/>
        </w:rPr>
        <w:t>Bodenstein</w:t>
      </w:r>
      <w:proofErr w:type="spellEnd"/>
      <w:r w:rsidRPr="006D1B57">
        <w:rPr>
          <w:rFonts w:ascii="Arial" w:hAnsi="Arial" w:cs="Arial"/>
          <w:color w:val="222222"/>
          <w:sz w:val="24"/>
          <w:szCs w:val="24"/>
          <w:highlight w:val="white"/>
          <w:lang w:val="en-GB"/>
        </w:rPr>
        <w:t xml:space="preserve">, M., </w:t>
      </w:r>
      <w:proofErr w:type="spellStart"/>
      <w:r w:rsidRPr="006D1B57">
        <w:rPr>
          <w:rFonts w:ascii="Arial" w:hAnsi="Arial" w:cs="Arial"/>
          <w:color w:val="222222"/>
          <w:sz w:val="24"/>
          <w:szCs w:val="24"/>
          <w:highlight w:val="white"/>
          <w:lang w:val="en-GB"/>
        </w:rPr>
        <w:t>Guerrieri</w:t>
      </w:r>
      <w:proofErr w:type="spellEnd"/>
      <w:r w:rsidRPr="006D1B57">
        <w:rPr>
          <w:rFonts w:ascii="Arial" w:hAnsi="Arial" w:cs="Arial"/>
          <w:color w:val="222222"/>
          <w:sz w:val="24"/>
          <w:szCs w:val="24"/>
          <w:highlight w:val="white"/>
          <w:lang w:val="en-GB"/>
        </w:rPr>
        <w:t xml:space="preserve">, L. and </w:t>
      </w:r>
      <w:proofErr w:type="spellStart"/>
      <w:r w:rsidRPr="006D1B57">
        <w:rPr>
          <w:rFonts w:ascii="Arial" w:hAnsi="Arial" w:cs="Arial"/>
          <w:color w:val="222222"/>
          <w:sz w:val="24"/>
          <w:szCs w:val="24"/>
          <w:highlight w:val="white"/>
          <w:lang w:val="en-GB"/>
        </w:rPr>
        <w:t>LaBriola</w:t>
      </w:r>
      <w:proofErr w:type="spellEnd"/>
      <w:r w:rsidRPr="006D1B57">
        <w:rPr>
          <w:rFonts w:ascii="Arial" w:hAnsi="Arial" w:cs="Arial"/>
          <w:color w:val="222222"/>
          <w:sz w:val="24"/>
          <w:szCs w:val="24"/>
          <w:highlight w:val="white"/>
          <w:lang w:val="en-GB"/>
        </w:rPr>
        <w:t xml:space="preserve">, J., 2019. Macroeconomic policy games. </w:t>
      </w:r>
      <w:r w:rsidRPr="006D1B57">
        <w:rPr>
          <w:rFonts w:ascii="Arial" w:hAnsi="Arial" w:cs="Arial"/>
          <w:i/>
          <w:color w:val="222222"/>
          <w:sz w:val="24"/>
          <w:szCs w:val="24"/>
          <w:highlight w:val="white"/>
          <w:lang w:val="en-GB"/>
        </w:rPr>
        <w:t>Journal of Monetary Economics</w:t>
      </w:r>
      <w:r w:rsidRPr="006D1B57">
        <w:rPr>
          <w:rFonts w:ascii="Arial" w:hAnsi="Arial" w:cs="Arial"/>
          <w:color w:val="222222"/>
          <w:sz w:val="24"/>
          <w:szCs w:val="24"/>
          <w:highlight w:val="white"/>
          <w:lang w:val="en-GB"/>
        </w:rPr>
        <w:t xml:space="preserve">, </w:t>
      </w:r>
      <w:r w:rsidRPr="006D1B57">
        <w:rPr>
          <w:rFonts w:ascii="Arial" w:hAnsi="Arial" w:cs="Arial"/>
          <w:i/>
          <w:color w:val="222222"/>
          <w:sz w:val="24"/>
          <w:szCs w:val="24"/>
          <w:highlight w:val="white"/>
          <w:lang w:val="en-GB"/>
        </w:rPr>
        <w:t>101</w:t>
      </w:r>
      <w:r w:rsidRPr="006D1B57">
        <w:rPr>
          <w:rFonts w:ascii="Arial" w:hAnsi="Arial" w:cs="Arial"/>
          <w:color w:val="222222"/>
          <w:sz w:val="24"/>
          <w:szCs w:val="24"/>
          <w:highlight w:val="white"/>
          <w:lang w:val="en-GB"/>
        </w:rPr>
        <w:t>, pp.64-81.</w:t>
      </w:r>
    </w:p>
    <w:p w14:paraId="5456D56B" w14:textId="77777777" w:rsidR="006D1B57" w:rsidRPr="006D1B57" w:rsidRDefault="006D1B57" w:rsidP="006D1B57">
      <w:pPr>
        <w:rPr>
          <w:rFonts w:ascii="Arial" w:hAnsi="Arial" w:cs="Arial"/>
          <w:color w:val="222222"/>
          <w:sz w:val="24"/>
          <w:szCs w:val="24"/>
          <w:highlight w:val="white"/>
          <w:lang w:val="en-GB"/>
        </w:rPr>
      </w:pPr>
      <w:proofErr w:type="spellStart"/>
      <w:r w:rsidRPr="006D1B57">
        <w:rPr>
          <w:rFonts w:ascii="Arial" w:hAnsi="Arial" w:cs="Arial"/>
          <w:color w:val="222222"/>
          <w:sz w:val="24"/>
          <w:szCs w:val="24"/>
          <w:highlight w:val="white"/>
          <w:lang w:val="en-GB"/>
        </w:rPr>
        <w:t>Bordo</w:t>
      </w:r>
      <w:proofErr w:type="spellEnd"/>
      <w:r w:rsidRPr="006D1B57">
        <w:rPr>
          <w:rFonts w:ascii="Arial" w:hAnsi="Arial" w:cs="Arial"/>
          <w:color w:val="222222"/>
          <w:sz w:val="24"/>
          <w:szCs w:val="24"/>
          <w:highlight w:val="white"/>
          <w:lang w:val="en-GB"/>
        </w:rPr>
        <w:t xml:space="preserve">, M.D. and Levy, M.D., 2021. Do enlarged fiscal deficits cause inflation? The historical record. </w:t>
      </w:r>
      <w:r w:rsidRPr="006D1B57">
        <w:rPr>
          <w:rFonts w:ascii="Arial" w:hAnsi="Arial" w:cs="Arial"/>
          <w:i/>
          <w:color w:val="222222"/>
          <w:sz w:val="24"/>
          <w:szCs w:val="24"/>
          <w:highlight w:val="white"/>
          <w:lang w:val="en-GB"/>
        </w:rPr>
        <w:t>Economic Affairs</w:t>
      </w:r>
      <w:r w:rsidRPr="006D1B57">
        <w:rPr>
          <w:rFonts w:ascii="Arial" w:hAnsi="Arial" w:cs="Arial"/>
          <w:color w:val="222222"/>
          <w:sz w:val="24"/>
          <w:szCs w:val="24"/>
          <w:highlight w:val="white"/>
          <w:lang w:val="en-GB"/>
        </w:rPr>
        <w:t xml:space="preserve">, </w:t>
      </w:r>
      <w:r w:rsidRPr="006D1B57">
        <w:rPr>
          <w:rFonts w:ascii="Arial" w:hAnsi="Arial" w:cs="Arial"/>
          <w:i/>
          <w:color w:val="222222"/>
          <w:sz w:val="24"/>
          <w:szCs w:val="24"/>
          <w:highlight w:val="white"/>
          <w:lang w:val="en-GB"/>
        </w:rPr>
        <w:t>41</w:t>
      </w:r>
      <w:r w:rsidRPr="006D1B57">
        <w:rPr>
          <w:rFonts w:ascii="Arial" w:hAnsi="Arial" w:cs="Arial"/>
          <w:color w:val="222222"/>
          <w:sz w:val="24"/>
          <w:szCs w:val="24"/>
          <w:highlight w:val="white"/>
          <w:lang w:val="en-GB"/>
        </w:rPr>
        <w:t>(1), pp.59-83.</w:t>
      </w:r>
    </w:p>
    <w:p w14:paraId="224650D3" w14:textId="77777777" w:rsidR="006D1B57" w:rsidRPr="006D1B57" w:rsidRDefault="006D1B57" w:rsidP="006D1B57">
      <w:pPr>
        <w:rPr>
          <w:rFonts w:ascii="Arial" w:hAnsi="Arial" w:cs="Arial"/>
          <w:sz w:val="24"/>
          <w:szCs w:val="24"/>
          <w:lang w:val="en-GB"/>
        </w:rPr>
      </w:pPr>
      <w:proofErr w:type="spellStart"/>
      <w:r w:rsidRPr="006D1B57">
        <w:rPr>
          <w:rFonts w:ascii="Arial" w:hAnsi="Arial" w:cs="Arial"/>
          <w:sz w:val="24"/>
          <w:szCs w:val="24"/>
          <w:lang w:val="en-GB"/>
        </w:rPr>
        <w:t>Buhalis</w:t>
      </w:r>
      <w:proofErr w:type="spellEnd"/>
      <w:r w:rsidRPr="006D1B57">
        <w:rPr>
          <w:rFonts w:ascii="Arial" w:hAnsi="Arial" w:cs="Arial"/>
          <w:sz w:val="24"/>
          <w:szCs w:val="24"/>
          <w:lang w:val="en-GB"/>
        </w:rPr>
        <w:t>, D. 2020. ‘Technology in tourism – from information communication technologies to Tourism and smart tourism towards ambient intelligence tourism: a perspective article’, Tourism Review, 75(1), pp. 267–272</w:t>
      </w:r>
    </w:p>
    <w:p w14:paraId="7E977827" w14:textId="77777777" w:rsidR="006D1B57" w:rsidRPr="006D1B57" w:rsidRDefault="006D1B57" w:rsidP="006D1B57">
      <w:pPr>
        <w:rPr>
          <w:rFonts w:ascii="Arial" w:hAnsi="Arial" w:cs="Arial"/>
          <w:color w:val="222222"/>
          <w:sz w:val="24"/>
          <w:szCs w:val="24"/>
          <w:highlight w:val="white"/>
          <w:lang w:val="en-GB"/>
        </w:rPr>
      </w:pPr>
      <w:proofErr w:type="spellStart"/>
      <w:r w:rsidRPr="006D1B57">
        <w:rPr>
          <w:rFonts w:ascii="Arial" w:hAnsi="Arial" w:cs="Arial"/>
          <w:color w:val="222222"/>
          <w:sz w:val="24"/>
          <w:szCs w:val="24"/>
          <w:highlight w:val="white"/>
          <w:lang w:val="en-GB"/>
        </w:rPr>
        <w:t>Cesa</w:t>
      </w:r>
      <w:proofErr w:type="spellEnd"/>
      <w:r w:rsidRPr="006D1B57">
        <w:rPr>
          <w:rFonts w:ascii="Arial" w:hAnsi="Arial" w:cs="Arial"/>
          <w:color w:val="222222"/>
          <w:sz w:val="24"/>
          <w:szCs w:val="24"/>
          <w:highlight w:val="white"/>
          <w:lang w:val="en-GB"/>
        </w:rPr>
        <w:t xml:space="preserve">-Bianchi, A., Thwaites, G. and </w:t>
      </w:r>
      <w:proofErr w:type="spellStart"/>
      <w:r w:rsidRPr="006D1B57">
        <w:rPr>
          <w:rFonts w:ascii="Arial" w:hAnsi="Arial" w:cs="Arial"/>
          <w:color w:val="222222"/>
          <w:sz w:val="24"/>
          <w:szCs w:val="24"/>
          <w:highlight w:val="white"/>
          <w:lang w:val="en-GB"/>
        </w:rPr>
        <w:t>Vicondoa</w:t>
      </w:r>
      <w:proofErr w:type="spellEnd"/>
      <w:r w:rsidRPr="006D1B57">
        <w:rPr>
          <w:rFonts w:ascii="Arial" w:hAnsi="Arial" w:cs="Arial"/>
          <w:color w:val="222222"/>
          <w:sz w:val="24"/>
          <w:szCs w:val="24"/>
          <w:highlight w:val="white"/>
          <w:lang w:val="en-GB"/>
        </w:rPr>
        <w:t xml:space="preserve">, A., 2020. Monetary policy transmission in the United Kingdom: A high frequency identification approach. </w:t>
      </w:r>
      <w:r w:rsidRPr="006D1B57">
        <w:rPr>
          <w:rFonts w:ascii="Arial" w:hAnsi="Arial" w:cs="Arial"/>
          <w:i/>
          <w:color w:val="222222"/>
          <w:sz w:val="24"/>
          <w:szCs w:val="24"/>
          <w:highlight w:val="white"/>
          <w:lang w:val="en-GB"/>
        </w:rPr>
        <w:t>European Economic Review</w:t>
      </w:r>
      <w:r w:rsidRPr="006D1B57">
        <w:rPr>
          <w:rFonts w:ascii="Arial" w:hAnsi="Arial" w:cs="Arial"/>
          <w:color w:val="222222"/>
          <w:sz w:val="24"/>
          <w:szCs w:val="24"/>
          <w:highlight w:val="white"/>
          <w:lang w:val="en-GB"/>
        </w:rPr>
        <w:t xml:space="preserve">, </w:t>
      </w:r>
      <w:r w:rsidRPr="006D1B57">
        <w:rPr>
          <w:rFonts w:ascii="Arial" w:hAnsi="Arial" w:cs="Arial"/>
          <w:i/>
          <w:color w:val="222222"/>
          <w:sz w:val="24"/>
          <w:szCs w:val="24"/>
          <w:highlight w:val="white"/>
          <w:lang w:val="en-GB"/>
        </w:rPr>
        <w:t>123</w:t>
      </w:r>
      <w:r w:rsidRPr="006D1B57">
        <w:rPr>
          <w:rFonts w:ascii="Arial" w:hAnsi="Arial" w:cs="Arial"/>
          <w:color w:val="222222"/>
          <w:sz w:val="24"/>
          <w:szCs w:val="24"/>
          <w:highlight w:val="white"/>
          <w:lang w:val="en-GB"/>
        </w:rPr>
        <w:t>, p.103375.</w:t>
      </w:r>
    </w:p>
    <w:p w14:paraId="13E977A4" w14:textId="77777777" w:rsidR="006D1B57" w:rsidRPr="006D1B57" w:rsidRDefault="006D1B57" w:rsidP="006D1B57">
      <w:pPr>
        <w:rPr>
          <w:rFonts w:ascii="Arial" w:hAnsi="Arial" w:cs="Arial"/>
          <w:sz w:val="24"/>
          <w:szCs w:val="24"/>
          <w:lang w:val="en-GB"/>
        </w:rPr>
      </w:pPr>
      <w:r w:rsidRPr="006D1B57">
        <w:rPr>
          <w:rFonts w:ascii="Arial" w:hAnsi="Arial" w:cs="Arial"/>
          <w:sz w:val="24"/>
          <w:szCs w:val="24"/>
          <w:lang w:val="en-GB"/>
        </w:rPr>
        <w:t>Chang, C.L., McAleer, M. and Ramos, V., 2020. A charter for sustainable tourism after COVID-19. Sustainability, 12(9), p.3671.</w:t>
      </w:r>
    </w:p>
    <w:p w14:paraId="7E9F91A3" w14:textId="77777777" w:rsidR="006D1B57" w:rsidRPr="006D1B57" w:rsidRDefault="006D1B57" w:rsidP="006D1B57">
      <w:pPr>
        <w:rPr>
          <w:rFonts w:ascii="Arial" w:hAnsi="Arial" w:cs="Arial"/>
          <w:sz w:val="24"/>
          <w:szCs w:val="24"/>
          <w:lang w:val="en-GB"/>
        </w:rPr>
      </w:pPr>
      <w:proofErr w:type="spellStart"/>
      <w:r w:rsidRPr="006D1B57">
        <w:rPr>
          <w:rFonts w:ascii="Arial" w:hAnsi="Arial" w:cs="Arial"/>
          <w:sz w:val="24"/>
          <w:szCs w:val="24"/>
          <w:lang w:val="en-GB"/>
        </w:rPr>
        <w:t>Dewi</w:t>
      </w:r>
      <w:proofErr w:type="spellEnd"/>
      <w:r w:rsidRPr="006D1B57">
        <w:rPr>
          <w:rFonts w:ascii="Arial" w:hAnsi="Arial" w:cs="Arial"/>
          <w:sz w:val="24"/>
          <w:szCs w:val="24"/>
          <w:lang w:val="en-GB"/>
        </w:rPr>
        <w:t xml:space="preserve">, N., Azam, S. and </w:t>
      </w:r>
      <w:proofErr w:type="spellStart"/>
      <w:r w:rsidRPr="006D1B57">
        <w:rPr>
          <w:rFonts w:ascii="Arial" w:hAnsi="Arial" w:cs="Arial"/>
          <w:sz w:val="24"/>
          <w:szCs w:val="24"/>
          <w:lang w:val="en-GB"/>
        </w:rPr>
        <w:t>Yusoff</w:t>
      </w:r>
      <w:proofErr w:type="spellEnd"/>
      <w:r w:rsidRPr="006D1B57">
        <w:rPr>
          <w:rFonts w:ascii="Arial" w:hAnsi="Arial" w:cs="Arial"/>
          <w:sz w:val="24"/>
          <w:szCs w:val="24"/>
          <w:lang w:val="en-GB"/>
        </w:rPr>
        <w:t>, S., 2019. Factors influencing the information quality of local government financial statement and financial accountability. Management Science Letters, 9(9), pp.1373-1384.</w:t>
      </w:r>
    </w:p>
    <w:p w14:paraId="4AA309DC" w14:textId="77777777" w:rsidR="006D1B57" w:rsidRPr="006D1B57" w:rsidRDefault="006D1B57" w:rsidP="006D1B57">
      <w:pPr>
        <w:rPr>
          <w:rFonts w:ascii="Arial" w:hAnsi="Arial" w:cs="Arial"/>
          <w:color w:val="222222"/>
          <w:sz w:val="24"/>
          <w:szCs w:val="24"/>
          <w:highlight w:val="white"/>
          <w:lang w:val="en-GB"/>
        </w:rPr>
      </w:pPr>
      <w:r w:rsidRPr="006D1B57">
        <w:rPr>
          <w:rFonts w:ascii="Arial" w:hAnsi="Arial" w:cs="Arial"/>
          <w:color w:val="222222"/>
          <w:sz w:val="24"/>
          <w:szCs w:val="24"/>
          <w:highlight w:val="white"/>
          <w:lang w:val="en-GB"/>
        </w:rPr>
        <w:t xml:space="preserve">Fatima, T. and </w:t>
      </w:r>
      <w:proofErr w:type="spellStart"/>
      <w:r w:rsidRPr="006D1B57">
        <w:rPr>
          <w:rFonts w:ascii="Arial" w:hAnsi="Arial" w:cs="Arial"/>
          <w:color w:val="222222"/>
          <w:sz w:val="24"/>
          <w:szCs w:val="24"/>
          <w:highlight w:val="white"/>
          <w:lang w:val="en-GB"/>
        </w:rPr>
        <w:t>Elbanna</w:t>
      </w:r>
      <w:proofErr w:type="spellEnd"/>
      <w:r w:rsidRPr="006D1B57">
        <w:rPr>
          <w:rFonts w:ascii="Arial" w:hAnsi="Arial" w:cs="Arial"/>
          <w:color w:val="222222"/>
          <w:sz w:val="24"/>
          <w:szCs w:val="24"/>
          <w:highlight w:val="white"/>
          <w:lang w:val="en-GB"/>
        </w:rPr>
        <w:t xml:space="preserve">, S., 2020. Balanced scorecard in the hospitality and tourism industry: Past, present and future. </w:t>
      </w:r>
      <w:r w:rsidRPr="006D1B57">
        <w:rPr>
          <w:rFonts w:ascii="Arial" w:hAnsi="Arial" w:cs="Arial"/>
          <w:i/>
          <w:color w:val="222222"/>
          <w:sz w:val="24"/>
          <w:szCs w:val="24"/>
          <w:highlight w:val="white"/>
          <w:lang w:val="en-GB"/>
        </w:rPr>
        <w:t>International Journal of hospitality management</w:t>
      </w:r>
      <w:r w:rsidRPr="006D1B57">
        <w:rPr>
          <w:rFonts w:ascii="Arial" w:hAnsi="Arial" w:cs="Arial"/>
          <w:color w:val="222222"/>
          <w:sz w:val="24"/>
          <w:szCs w:val="24"/>
          <w:highlight w:val="white"/>
          <w:lang w:val="en-GB"/>
        </w:rPr>
        <w:t xml:space="preserve">, </w:t>
      </w:r>
      <w:r w:rsidRPr="006D1B57">
        <w:rPr>
          <w:rFonts w:ascii="Arial" w:hAnsi="Arial" w:cs="Arial"/>
          <w:i/>
          <w:color w:val="222222"/>
          <w:sz w:val="24"/>
          <w:szCs w:val="24"/>
          <w:highlight w:val="white"/>
          <w:lang w:val="en-GB"/>
        </w:rPr>
        <w:t>91</w:t>
      </w:r>
      <w:r w:rsidRPr="006D1B57">
        <w:rPr>
          <w:rFonts w:ascii="Arial" w:hAnsi="Arial" w:cs="Arial"/>
          <w:color w:val="222222"/>
          <w:sz w:val="24"/>
          <w:szCs w:val="24"/>
          <w:highlight w:val="white"/>
          <w:lang w:val="en-GB"/>
        </w:rPr>
        <w:t>, p.102656.</w:t>
      </w:r>
    </w:p>
    <w:p w14:paraId="6BBE0945" w14:textId="77777777" w:rsidR="006D1B57" w:rsidRPr="006D1B57" w:rsidRDefault="006D1B57" w:rsidP="006D1B57">
      <w:pPr>
        <w:rPr>
          <w:rFonts w:ascii="Arial" w:hAnsi="Arial" w:cs="Arial"/>
          <w:sz w:val="24"/>
          <w:szCs w:val="24"/>
          <w:highlight w:val="white"/>
          <w:lang w:val="en-GB"/>
        </w:rPr>
      </w:pPr>
      <w:r w:rsidRPr="006D1B57">
        <w:rPr>
          <w:rFonts w:ascii="Arial" w:hAnsi="Arial" w:cs="Arial"/>
          <w:sz w:val="24"/>
          <w:szCs w:val="24"/>
          <w:highlight w:val="white"/>
          <w:lang w:val="en-GB"/>
        </w:rPr>
        <w:t xml:space="preserve">French, S., 2018. Between globalisation and Brexit: Migration, pay and the road to modern slavery in the UK hospitality industry. </w:t>
      </w:r>
      <w:r w:rsidRPr="006D1B57">
        <w:rPr>
          <w:rFonts w:ascii="Arial" w:hAnsi="Arial" w:cs="Arial"/>
          <w:i/>
          <w:sz w:val="24"/>
          <w:szCs w:val="24"/>
          <w:highlight w:val="white"/>
          <w:lang w:val="en-GB"/>
        </w:rPr>
        <w:t>Research in Hospitality Management</w:t>
      </w:r>
      <w:r w:rsidRPr="006D1B57">
        <w:rPr>
          <w:rFonts w:ascii="Arial" w:hAnsi="Arial" w:cs="Arial"/>
          <w:sz w:val="24"/>
          <w:szCs w:val="24"/>
          <w:highlight w:val="white"/>
          <w:lang w:val="en-GB"/>
        </w:rPr>
        <w:t xml:space="preserve">, </w:t>
      </w:r>
      <w:r w:rsidRPr="006D1B57">
        <w:rPr>
          <w:rFonts w:ascii="Arial" w:hAnsi="Arial" w:cs="Arial"/>
          <w:i/>
          <w:sz w:val="24"/>
          <w:szCs w:val="24"/>
          <w:highlight w:val="white"/>
          <w:lang w:val="en-GB"/>
        </w:rPr>
        <w:t>8</w:t>
      </w:r>
      <w:r w:rsidRPr="006D1B57">
        <w:rPr>
          <w:rFonts w:ascii="Arial" w:hAnsi="Arial" w:cs="Arial"/>
          <w:sz w:val="24"/>
          <w:szCs w:val="24"/>
          <w:highlight w:val="white"/>
          <w:lang w:val="en-GB"/>
        </w:rPr>
        <w:t>(1), pp.23-31.</w:t>
      </w:r>
    </w:p>
    <w:p w14:paraId="74769FCA" w14:textId="77777777" w:rsidR="006D1B57" w:rsidRPr="006D1B57" w:rsidRDefault="006D1B57" w:rsidP="006D1B57">
      <w:pPr>
        <w:rPr>
          <w:rFonts w:ascii="Arial" w:hAnsi="Arial" w:cs="Arial"/>
          <w:color w:val="222222"/>
          <w:sz w:val="24"/>
          <w:szCs w:val="24"/>
          <w:highlight w:val="white"/>
          <w:lang w:val="en-GB"/>
        </w:rPr>
      </w:pPr>
      <w:proofErr w:type="spellStart"/>
      <w:r w:rsidRPr="006D1B57">
        <w:rPr>
          <w:rFonts w:ascii="Arial" w:hAnsi="Arial" w:cs="Arial"/>
          <w:color w:val="222222"/>
          <w:sz w:val="24"/>
          <w:szCs w:val="24"/>
          <w:highlight w:val="white"/>
          <w:lang w:val="en-GB"/>
        </w:rPr>
        <w:t>Gerwe</w:t>
      </w:r>
      <w:proofErr w:type="spellEnd"/>
      <w:r w:rsidRPr="006D1B57">
        <w:rPr>
          <w:rFonts w:ascii="Arial" w:hAnsi="Arial" w:cs="Arial"/>
          <w:color w:val="222222"/>
          <w:sz w:val="24"/>
          <w:szCs w:val="24"/>
          <w:highlight w:val="white"/>
          <w:lang w:val="en-GB"/>
        </w:rPr>
        <w:t xml:space="preserve">, O., 2021. The Covid-19 pandemic and the accommodation sharing sector: Effects and prospects for recovery. </w:t>
      </w:r>
      <w:r w:rsidRPr="006D1B57">
        <w:rPr>
          <w:rFonts w:ascii="Arial" w:hAnsi="Arial" w:cs="Arial"/>
          <w:i/>
          <w:color w:val="222222"/>
          <w:sz w:val="24"/>
          <w:szCs w:val="24"/>
          <w:highlight w:val="white"/>
          <w:lang w:val="en-GB"/>
        </w:rPr>
        <w:t>Technological Forecasting and Social Change</w:t>
      </w:r>
      <w:r w:rsidRPr="006D1B57">
        <w:rPr>
          <w:rFonts w:ascii="Arial" w:hAnsi="Arial" w:cs="Arial"/>
          <w:color w:val="222222"/>
          <w:sz w:val="24"/>
          <w:szCs w:val="24"/>
          <w:highlight w:val="white"/>
          <w:lang w:val="en-GB"/>
        </w:rPr>
        <w:t xml:space="preserve">, </w:t>
      </w:r>
      <w:r w:rsidRPr="006D1B57">
        <w:rPr>
          <w:rFonts w:ascii="Arial" w:hAnsi="Arial" w:cs="Arial"/>
          <w:i/>
          <w:color w:val="222222"/>
          <w:sz w:val="24"/>
          <w:szCs w:val="24"/>
          <w:highlight w:val="white"/>
          <w:lang w:val="en-GB"/>
        </w:rPr>
        <w:t>167</w:t>
      </w:r>
      <w:r w:rsidRPr="006D1B57">
        <w:rPr>
          <w:rFonts w:ascii="Arial" w:hAnsi="Arial" w:cs="Arial"/>
          <w:color w:val="222222"/>
          <w:sz w:val="24"/>
          <w:szCs w:val="24"/>
          <w:highlight w:val="white"/>
          <w:lang w:val="en-GB"/>
        </w:rPr>
        <w:t>, p.120733.</w:t>
      </w:r>
    </w:p>
    <w:p w14:paraId="05DCEED0" w14:textId="77777777" w:rsidR="006D1B57" w:rsidRPr="006D1B57" w:rsidRDefault="006D1B57" w:rsidP="006D1B57">
      <w:pPr>
        <w:rPr>
          <w:rFonts w:ascii="Arial" w:hAnsi="Arial" w:cs="Arial"/>
          <w:sz w:val="24"/>
          <w:szCs w:val="24"/>
          <w:lang w:val="en-GB"/>
        </w:rPr>
      </w:pPr>
      <w:r w:rsidRPr="006D1B57">
        <w:rPr>
          <w:rFonts w:ascii="Arial" w:hAnsi="Arial" w:cs="Arial"/>
          <w:sz w:val="24"/>
          <w:szCs w:val="24"/>
          <w:lang w:val="en-GB"/>
        </w:rPr>
        <w:t>Ihg.com. 2023. IHG. Available at: https://www.ihg.com/hotels/us/en/reservation</w:t>
      </w:r>
    </w:p>
    <w:p w14:paraId="07C260BB" w14:textId="77777777" w:rsidR="006D1B57" w:rsidRPr="006D1B57" w:rsidRDefault="006D1B57" w:rsidP="006D1B57">
      <w:pPr>
        <w:rPr>
          <w:rFonts w:ascii="Arial" w:hAnsi="Arial" w:cs="Arial"/>
          <w:sz w:val="24"/>
          <w:szCs w:val="24"/>
          <w:lang w:val="en-GB"/>
        </w:rPr>
      </w:pPr>
      <w:r w:rsidRPr="006D1B57">
        <w:rPr>
          <w:rFonts w:ascii="Arial" w:hAnsi="Arial" w:cs="Arial"/>
          <w:sz w:val="24"/>
          <w:szCs w:val="24"/>
          <w:lang w:val="en-GB"/>
        </w:rPr>
        <w:t xml:space="preserve">Inflation rate, 2022. Available at: </w:t>
      </w:r>
      <w:hyperlink r:id="rId6" w:history="1">
        <w:r w:rsidRPr="006D1B57">
          <w:rPr>
            <w:rStyle w:val="Hyperlink"/>
            <w:rFonts w:ascii="Arial" w:hAnsi="Arial" w:cs="Arial"/>
            <w:sz w:val="24"/>
            <w:szCs w:val="24"/>
            <w:lang w:val="en-GB"/>
          </w:rPr>
          <w:t>https://www.economicshelp.org/blog/42/inflation/economic-policies-to-reduce-inflation/</w:t>
        </w:r>
      </w:hyperlink>
    </w:p>
    <w:p w14:paraId="47059E21" w14:textId="77777777" w:rsidR="006D1B57" w:rsidRPr="006D1B57" w:rsidRDefault="006D1B57" w:rsidP="006D1B57">
      <w:pPr>
        <w:rPr>
          <w:rFonts w:ascii="Arial" w:hAnsi="Arial" w:cs="Arial"/>
          <w:sz w:val="24"/>
          <w:szCs w:val="24"/>
          <w:highlight w:val="white"/>
          <w:lang w:val="en-GB"/>
        </w:rPr>
      </w:pPr>
      <w:r w:rsidRPr="006D1B57">
        <w:rPr>
          <w:rFonts w:ascii="Arial" w:hAnsi="Arial" w:cs="Arial"/>
          <w:sz w:val="24"/>
          <w:szCs w:val="24"/>
          <w:highlight w:val="white"/>
          <w:lang w:val="en-GB"/>
        </w:rPr>
        <w:t xml:space="preserve">Keogh-Brown, M.R., Jensen, H.T., Edmunds, W.J. and Smith, R.D., 2020. The impact of Covid-19, associated behaviours and policies on the UK economy: A computable general equilibrium model. </w:t>
      </w:r>
      <w:r w:rsidRPr="006D1B57">
        <w:rPr>
          <w:rFonts w:ascii="Arial" w:hAnsi="Arial" w:cs="Arial"/>
          <w:i/>
          <w:sz w:val="24"/>
          <w:szCs w:val="24"/>
          <w:highlight w:val="white"/>
          <w:lang w:val="en-GB"/>
        </w:rPr>
        <w:t>SSM-population health</w:t>
      </w:r>
      <w:r w:rsidRPr="006D1B57">
        <w:rPr>
          <w:rFonts w:ascii="Arial" w:hAnsi="Arial" w:cs="Arial"/>
          <w:sz w:val="24"/>
          <w:szCs w:val="24"/>
          <w:highlight w:val="white"/>
          <w:lang w:val="en-GB"/>
        </w:rPr>
        <w:t xml:space="preserve">, </w:t>
      </w:r>
      <w:r w:rsidRPr="006D1B57">
        <w:rPr>
          <w:rFonts w:ascii="Arial" w:hAnsi="Arial" w:cs="Arial"/>
          <w:i/>
          <w:sz w:val="24"/>
          <w:szCs w:val="24"/>
          <w:highlight w:val="white"/>
          <w:lang w:val="en-GB"/>
        </w:rPr>
        <w:t>12</w:t>
      </w:r>
      <w:r w:rsidRPr="006D1B57">
        <w:rPr>
          <w:rFonts w:ascii="Arial" w:hAnsi="Arial" w:cs="Arial"/>
          <w:sz w:val="24"/>
          <w:szCs w:val="24"/>
          <w:highlight w:val="white"/>
          <w:lang w:val="en-GB"/>
        </w:rPr>
        <w:t>, p.100651.</w:t>
      </w:r>
    </w:p>
    <w:p w14:paraId="3D903AAB" w14:textId="77777777" w:rsidR="006D1B57" w:rsidRPr="006D1B57" w:rsidRDefault="006D1B57" w:rsidP="006D1B57">
      <w:pPr>
        <w:rPr>
          <w:rFonts w:ascii="Arial" w:hAnsi="Arial" w:cs="Arial"/>
          <w:color w:val="222222"/>
          <w:sz w:val="24"/>
          <w:szCs w:val="24"/>
          <w:highlight w:val="white"/>
          <w:lang w:val="en-GB"/>
        </w:rPr>
      </w:pPr>
      <w:r w:rsidRPr="006D1B57">
        <w:rPr>
          <w:rFonts w:ascii="Arial" w:hAnsi="Arial" w:cs="Arial"/>
          <w:color w:val="222222"/>
          <w:sz w:val="24"/>
          <w:szCs w:val="24"/>
          <w:highlight w:val="white"/>
          <w:lang w:val="en-GB"/>
        </w:rPr>
        <w:t xml:space="preserve">Le Billon, P. and </w:t>
      </w:r>
      <w:proofErr w:type="spellStart"/>
      <w:r w:rsidRPr="006D1B57">
        <w:rPr>
          <w:rFonts w:ascii="Arial" w:hAnsi="Arial" w:cs="Arial"/>
          <w:color w:val="222222"/>
          <w:sz w:val="24"/>
          <w:szCs w:val="24"/>
          <w:highlight w:val="white"/>
          <w:lang w:val="en-GB"/>
        </w:rPr>
        <w:t>Kristoffersen</w:t>
      </w:r>
      <w:proofErr w:type="spellEnd"/>
      <w:r w:rsidRPr="006D1B57">
        <w:rPr>
          <w:rFonts w:ascii="Arial" w:hAnsi="Arial" w:cs="Arial"/>
          <w:color w:val="222222"/>
          <w:sz w:val="24"/>
          <w:szCs w:val="24"/>
          <w:highlight w:val="white"/>
          <w:lang w:val="en-GB"/>
        </w:rPr>
        <w:t xml:space="preserve">, B., 2020. Just cuts for fossil fuels? Supply-side carbon constraints and energy transition. </w:t>
      </w:r>
      <w:r w:rsidRPr="006D1B57">
        <w:rPr>
          <w:rFonts w:ascii="Arial" w:hAnsi="Arial" w:cs="Arial"/>
          <w:i/>
          <w:color w:val="222222"/>
          <w:sz w:val="24"/>
          <w:szCs w:val="24"/>
          <w:highlight w:val="white"/>
          <w:lang w:val="en-GB"/>
        </w:rPr>
        <w:t>Environment and Planning A: Economy and Space</w:t>
      </w:r>
      <w:r w:rsidRPr="006D1B57">
        <w:rPr>
          <w:rFonts w:ascii="Arial" w:hAnsi="Arial" w:cs="Arial"/>
          <w:color w:val="222222"/>
          <w:sz w:val="24"/>
          <w:szCs w:val="24"/>
          <w:highlight w:val="white"/>
          <w:lang w:val="en-GB"/>
        </w:rPr>
        <w:t xml:space="preserve">, </w:t>
      </w:r>
      <w:r w:rsidRPr="006D1B57">
        <w:rPr>
          <w:rFonts w:ascii="Arial" w:hAnsi="Arial" w:cs="Arial"/>
          <w:i/>
          <w:color w:val="222222"/>
          <w:sz w:val="24"/>
          <w:szCs w:val="24"/>
          <w:highlight w:val="white"/>
          <w:lang w:val="en-GB"/>
        </w:rPr>
        <w:t>52</w:t>
      </w:r>
      <w:r w:rsidRPr="006D1B57">
        <w:rPr>
          <w:rFonts w:ascii="Arial" w:hAnsi="Arial" w:cs="Arial"/>
          <w:color w:val="222222"/>
          <w:sz w:val="24"/>
          <w:szCs w:val="24"/>
          <w:highlight w:val="white"/>
          <w:lang w:val="en-GB"/>
        </w:rPr>
        <w:t>(6), pp.1072-1092.</w:t>
      </w:r>
    </w:p>
    <w:p w14:paraId="6127946D" w14:textId="77777777" w:rsidR="006D1B57" w:rsidRPr="006D1B57" w:rsidRDefault="006D1B57" w:rsidP="006D1B57">
      <w:pPr>
        <w:rPr>
          <w:rFonts w:ascii="Arial" w:hAnsi="Arial" w:cs="Arial"/>
          <w:sz w:val="24"/>
          <w:szCs w:val="24"/>
          <w:lang w:val="en-GB"/>
        </w:rPr>
      </w:pPr>
      <w:r w:rsidRPr="006D1B57">
        <w:rPr>
          <w:rFonts w:ascii="Arial" w:hAnsi="Arial" w:cs="Arial"/>
          <w:sz w:val="24"/>
          <w:szCs w:val="24"/>
          <w:lang w:val="en-GB"/>
        </w:rPr>
        <w:t>Matos, F. et al. 2022 ‘Organizational Resilience Factors of Startups: An Exploratory Case Study’, </w:t>
      </w:r>
      <w:r w:rsidRPr="006D1B57">
        <w:rPr>
          <w:rFonts w:ascii="Arial" w:hAnsi="Arial" w:cs="Arial"/>
          <w:i/>
          <w:sz w:val="24"/>
          <w:szCs w:val="24"/>
          <w:lang w:val="en-GB"/>
        </w:rPr>
        <w:t>Proceedings of the European Conference on Management, Leadership &amp; Governance</w:t>
      </w:r>
      <w:r w:rsidRPr="006D1B57">
        <w:rPr>
          <w:rFonts w:ascii="Arial" w:hAnsi="Arial" w:cs="Arial"/>
          <w:sz w:val="24"/>
          <w:szCs w:val="24"/>
          <w:lang w:val="en-GB"/>
        </w:rPr>
        <w:t>, pp. 291–299.</w:t>
      </w:r>
    </w:p>
    <w:p w14:paraId="4675FF6D" w14:textId="77777777" w:rsidR="006D1B57" w:rsidRPr="006D1B57" w:rsidRDefault="006D1B57" w:rsidP="006D1B57">
      <w:pPr>
        <w:rPr>
          <w:rFonts w:ascii="Arial" w:hAnsi="Arial" w:cs="Arial"/>
          <w:sz w:val="24"/>
          <w:szCs w:val="24"/>
          <w:lang w:val="en-GB"/>
        </w:rPr>
      </w:pPr>
      <w:r w:rsidRPr="006D1B57">
        <w:rPr>
          <w:rFonts w:ascii="Arial" w:hAnsi="Arial" w:cs="Arial"/>
          <w:sz w:val="24"/>
          <w:szCs w:val="24"/>
          <w:lang w:val="en-GB"/>
        </w:rPr>
        <w:lastRenderedPageBreak/>
        <w:t xml:space="preserve">Recession, 2022. Available at: </w:t>
      </w:r>
      <w:hyperlink r:id="rId7" w:history="1">
        <w:r w:rsidRPr="006D1B57">
          <w:rPr>
            <w:rStyle w:val="Hyperlink"/>
            <w:rFonts w:ascii="Arial" w:hAnsi="Arial" w:cs="Arial"/>
            <w:sz w:val="24"/>
            <w:szCs w:val="24"/>
            <w:lang w:val="en-GB"/>
          </w:rPr>
          <w:t>https://www.economicshelp.org/blog/3881/economics/policies-for-reducing-unemployment/</w:t>
        </w:r>
      </w:hyperlink>
    </w:p>
    <w:p w14:paraId="37D4CCAB" w14:textId="77777777" w:rsidR="006D1B57" w:rsidRPr="006D1B57" w:rsidRDefault="006D1B57" w:rsidP="006D1B57">
      <w:pPr>
        <w:rPr>
          <w:rFonts w:ascii="Arial" w:hAnsi="Arial" w:cs="Arial"/>
          <w:color w:val="222222"/>
          <w:sz w:val="24"/>
          <w:szCs w:val="24"/>
          <w:highlight w:val="white"/>
          <w:lang w:val="en-GB"/>
        </w:rPr>
      </w:pPr>
      <w:proofErr w:type="spellStart"/>
      <w:r w:rsidRPr="006D1B57">
        <w:rPr>
          <w:rFonts w:ascii="Arial" w:hAnsi="Arial" w:cs="Arial"/>
          <w:color w:val="222222"/>
          <w:sz w:val="24"/>
          <w:szCs w:val="24"/>
          <w:highlight w:val="white"/>
          <w:lang w:val="en-GB"/>
        </w:rPr>
        <w:t>Yasa</w:t>
      </w:r>
      <w:proofErr w:type="spellEnd"/>
      <w:r w:rsidRPr="006D1B57">
        <w:rPr>
          <w:rFonts w:ascii="Arial" w:hAnsi="Arial" w:cs="Arial"/>
          <w:color w:val="222222"/>
          <w:sz w:val="24"/>
          <w:szCs w:val="24"/>
          <w:highlight w:val="white"/>
          <w:lang w:val="en-GB"/>
        </w:rPr>
        <w:t xml:space="preserve">, N., </w:t>
      </w:r>
      <w:proofErr w:type="spellStart"/>
      <w:r w:rsidRPr="006D1B57">
        <w:rPr>
          <w:rFonts w:ascii="Arial" w:hAnsi="Arial" w:cs="Arial"/>
          <w:color w:val="222222"/>
          <w:sz w:val="24"/>
          <w:szCs w:val="24"/>
          <w:highlight w:val="white"/>
          <w:lang w:val="en-GB"/>
        </w:rPr>
        <w:t>Giantari</w:t>
      </w:r>
      <w:proofErr w:type="spellEnd"/>
      <w:r w:rsidRPr="006D1B57">
        <w:rPr>
          <w:rFonts w:ascii="Arial" w:hAnsi="Arial" w:cs="Arial"/>
          <w:color w:val="222222"/>
          <w:sz w:val="24"/>
          <w:szCs w:val="24"/>
          <w:highlight w:val="white"/>
          <w:lang w:val="en-GB"/>
        </w:rPr>
        <w:t xml:space="preserve">, I.G.A.K., </w:t>
      </w:r>
      <w:proofErr w:type="spellStart"/>
      <w:r w:rsidRPr="006D1B57">
        <w:rPr>
          <w:rFonts w:ascii="Arial" w:hAnsi="Arial" w:cs="Arial"/>
          <w:color w:val="222222"/>
          <w:sz w:val="24"/>
          <w:szCs w:val="24"/>
          <w:highlight w:val="white"/>
          <w:lang w:val="en-GB"/>
        </w:rPr>
        <w:t>Setini</w:t>
      </w:r>
      <w:proofErr w:type="spellEnd"/>
      <w:r w:rsidRPr="006D1B57">
        <w:rPr>
          <w:rFonts w:ascii="Arial" w:hAnsi="Arial" w:cs="Arial"/>
          <w:color w:val="222222"/>
          <w:sz w:val="24"/>
          <w:szCs w:val="24"/>
          <w:highlight w:val="white"/>
          <w:lang w:val="en-GB"/>
        </w:rPr>
        <w:t xml:space="preserve">, M. and </w:t>
      </w:r>
      <w:proofErr w:type="spellStart"/>
      <w:r w:rsidRPr="006D1B57">
        <w:rPr>
          <w:rFonts w:ascii="Arial" w:hAnsi="Arial" w:cs="Arial"/>
          <w:color w:val="222222"/>
          <w:sz w:val="24"/>
          <w:szCs w:val="24"/>
          <w:highlight w:val="white"/>
          <w:lang w:val="en-GB"/>
        </w:rPr>
        <w:t>Rahmayanti</w:t>
      </w:r>
      <w:proofErr w:type="spellEnd"/>
      <w:r w:rsidRPr="006D1B57">
        <w:rPr>
          <w:rFonts w:ascii="Arial" w:hAnsi="Arial" w:cs="Arial"/>
          <w:color w:val="222222"/>
          <w:sz w:val="24"/>
          <w:szCs w:val="24"/>
          <w:highlight w:val="white"/>
          <w:lang w:val="en-GB"/>
        </w:rPr>
        <w:t xml:space="preserve">, P.J.M.S.L., 2020. The role of competitive advantage in mediating the effect of promotional strategy on marketing performance. </w:t>
      </w:r>
      <w:r w:rsidRPr="006D1B57">
        <w:rPr>
          <w:rFonts w:ascii="Arial" w:hAnsi="Arial" w:cs="Arial"/>
          <w:i/>
          <w:color w:val="222222"/>
          <w:sz w:val="24"/>
          <w:szCs w:val="24"/>
          <w:highlight w:val="white"/>
          <w:lang w:val="en-GB"/>
        </w:rPr>
        <w:t>Management Science Letters</w:t>
      </w:r>
      <w:r w:rsidRPr="006D1B57">
        <w:rPr>
          <w:rFonts w:ascii="Arial" w:hAnsi="Arial" w:cs="Arial"/>
          <w:color w:val="222222"/>
          <w:sz w:val="24"/>
          <w:szCs w:val="24"/>
          <w:highlight w:val="white"/>
          <w:lang w:val="en-GB"/>
        </w:rPr>
        <w:t xml:space="preserve">, </w:t>
      </w:r>
      <w:r w:rsidRPr="006D1B57">
        <w:rPr>
          <w:rFonts w:ascii="Arial" w:hAnsi="Arial" w:cs="Arial"/>
          <w:i/>
          <w:color w:val="222222"/>
          <w:sz w:val="24"/>
          <w:szCs w:val="24"/>
          <w:highlight w:val="white"/>
          <w:lang w:val="en-GB"/>
        </w:rPr>
        <w:t>10</w:t>
      </w:r>
      <w:r w:rsidRPr="006D1B57">
        <w:rPr>
          <w:rFonts w:ascii="Arial" w:hAnsi="Arial" w:cs="Arial"/>
          <w:color w:val="222222"/>
          <w:sz w:val="24"/>
          <w:szCs w:val="24"/>
          <w:highlight w:val="white"/>
          <w:lang w:val="en-GB"/>
        </w:rPr>
        <w:t>(12), pp.2845-2848.</w:t>
      </w:r>
    </w:p>
    <w:p w14:paraId="79BC8E50" w14:textId="77777777" w:rsidR="006D1B57" w:rsidRPr="006D1B57" w:rsidRDefault="006D1B57" w:rsidP="006D1B57">
      <w:pPr>
        <w:rPr>
          <w:rFonts w:ascii="Arial" w:hAnsi="Arial" w:cs="Arial"/>
          <w:color w:val="222222"/>
          <w:sz w:val="24"/>
          <w:szCs w:val="24"/>
          <w:highlight w:val="white"/>
          <w:lang w:val="en-GB"/>
        </w:rPr>
      </w:pPr>
      <w:r w:rsidRPr="006D1B57">
        <w:rPr>
          <w:rFonts w:ascii="Arial" w:hAnsi="Arial" w:cs="Arial"/>
          <w:color w:val="222222"/>
          <w:sz w:val="24"/>
          <w:szCs w:val="24"/>
          <w:highlight w:val="white"/>
          <w:lang w:val="en-GB"/>
        </w:rPr>
        <w:t xml:space="preserve">Yuan, Y., Lu, L.Y., Tian, G. and Yu, Y., 2020. Business strategy and corporate social responsibility. </w:t>
      </w:r>
      <w:r w:rsidRPr="006D1B57">
        <w:rPr>
          <w:rFonts w:ascii="Arial" w:hAnsi="Arial" w:cs="Arial"/>
          <w:i/>
          <w:color w:val="222222"/>
          <w:sz w:val="24"/>
          <w:szCs w:val="24"/>
          <w:highlight w:val="white"/>
          <w:lang w:val="en-GB"/>
        </w:rPr>
        <w:t>Journal of Business Ethics</w:t>
      </w:r>
      <w:r w:rsidRPr="006D1B57">
        <w:rPr>
          <w:rFonts w:ascii="Arial" w:hAnsi="Arial" w:cs="Arial"/>
          <w:color w:val="222222"/>
          <w:sz w:val="24"/>
          <w:szCs w:val="24"/>
          <w:highlight w:val="white"/>
          <w:lang w:val="en-GB"/>
        </w:rPr>
        <w:t xml:space="preserve">, </w:t>
      </w:r>
      <w:r w:rsidRPr="006D1B57">
        <w:rPr>
          <w:rFonts w:ascii="Arial" w:hAnsi="Arial" w:cs="Arial"/>
          <w:i/>
          <w:color w:val="222222"/>
          <w:sz w:val="24"/>
          <w:szCs w:val="24"/>
          <w:highlight w:val="white"/>
          <w:lang w:val="en-GB"/>
        </w:rPr>
        <w:t>162</w:t>
      </w:r>
      <w:r w:rsidRPr="006D1B57">
        <w:rPr>
          <w:rFonts w:ascii="Arial" w:hAnsi="Arial" w:cs="Arial"/>
          <w:color w:val="222222"/>
          <w:sz w:val="24"/>
          <w:szCs w:val="24"/>
          <w:highlight w:val="white"/>
          <w:lang w:val="en-GB"/>
        </w:rPr>
        <w:t>, pp.359-377.</w:t>
      </w:r>
    </w:p>
    <w:p w14:paraId="29136810" w14:textId="77777777" w:rsidR="00A71DDB" w:rsidRDefault="00A71DDB"/>
    <w:sectPr w:rsidR="00A71D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837839"/>
    <w:multiLevelType w:val="multilevel"/>
    <w:tmpl w:val="FDC2B58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4D6F5515"/>
    <w:multiLevelType w:val="multilevel"/>
    <w:tmpl w:val="A0600D1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6E630F10"/>
    <w:multiLevelType w:val="multilevel"/>
    <w:tmpl w:val="FB18692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557594767">
    <w:abstractNumId w:val="1"/>
    <w:lvlOverride w:ilvl="0"/>
    <w:lvlOverride w:ilvl="1"/>
    <w:lvlOverride w:ilvl="2"/>
    <w:lvlOverride w:ilvl="3"/>
    <w:lvlOverride w:ilvl="4"/>
    <w:lvlOverride w:ilvl="5"/>
    <w:lvlOverride w:ilvl="6"/>
    <w:lvlOverride w:ilvl="7"/>
    <w:lvlOverride w:ilvl="8"/>
  </w:num>
  <w:num w:numId="2" w16cid:durableId="951976907">
    <w:abstractNumId w:val="2"/>
    <w:lvlOverride w:ilvl="0"/>
    <w:lvlOverride w:ilvl="1"/>
    <w:lvlOverride w:ilvl="2"/>
    <w:lvlOverride w:ilvl="3"/>
    <w:lvlOverride w:ilvl="4"/>
    <w:lvlOverride w:ilvl="5"/>
    <w:lvlOverride w:ilvl="6"/>
    <w:lvlOverride w:ilvl="7"/>
    <w:lvlOverride w:ilvl="8"/>
  </w:num>
  <w:num w:numId="3" w16cid:durableId="196084048">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ADD"/>
    <w:rsid w:val="006D1B57"/>
    <w:rsid w:val="00765F4B"/>
    <w:rsid w:val="008B5ADD"/>
    <w:rsid w:val="00A71DD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47985"/>
  <w15:chartTrackingRefBased/>
  <w15:docId w15:val="{CF7B99D8-6835-4E9B-992D-DBC33FB72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B57"/>
  </w:style>
  <w:style w:type="paragraph" w:styleId="Titlu1">
    <w:name w:val="heading 1"/>
    <w:basedOn w:val="Normal"/>
    <w:next w:val="Normal"/>
    <w:link w:val="Titlu1Caracter"/>
    <w:qFormat/>
    <w:rsid w:val="006D1B57"/>
    <w:pPr>
      <w:keepNext/>
      <w:keepLines/>
      <w:shd w:val="clear" w:color="auto" w:fill="FFFFFF"/>
      <w:spacing w:before="400" w:after="120" w:line="360" w:lineRule="auto"/>
      <w:jc w:val="both"/>
      <w:outlineLvl w:val="0"/>
    </w:pPr>
    <w:rPr>
      <w:rFonts w:ascii="Arial" w:eastAsia="Times New Roman" w:hAnsi="Arial" w:cs="Arial"/>
      <w:b/>
      <w:sz w:val="28"/>
      <w:szCs w:val="28"/>
    </w:rPr>
  </w:style>
  <w:style w:type="paragraph" w:styleId="Titlu2">
    <w:name w:val="heading 2"/>
    <w:basedOn w:val="Normal"/>
    <w:next w:val="Normal"/>
    <w:link w:val="Titlu2Caracter"/>
    <w:autoRedefine/>
    <w:unhideWhenUsed/>
    <w:qFormat/>
    <w:rsid w:val="006D1B57"/>
    <w:pPr>
      <w:keepNext/>
      <w:keepLines/>
      <w:spacing w:before="360" w:after="120" w:line="360" w:lineRule="auto"/>
      <w:jc w:val="both"/>
      <w:outlineLvl w:val="1"/>
    </w:pPr>
    <w:rPr>
      <w:rFonts w:ascii="Arial" w:eastAsia="Times New Roman" w:hAnsi="Arial" w:cs="Arial"/>
      <w:b/>
      <w:sz w:val="24"/>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6D1B57"/>
    <w:rPr>
      <w:rFonts w:ascii="Arial" w:eastAsia="Times New Roman" w:hAnsi="Arial" w:cs="Arial"/>
      <w:b/>
      <w:sz w:val="28"/>
      <w:szCs w:val="28"/>
      <w:shd w:val="clear" w:color="auto" w:fill="FFFFFF"/>
    </w:rPr>
  </w:style>
  <w:style w:type="character" w:customStyle="1" w:styleId="Titlu2Caracter">
    <w:name w:val="Titlu 2 Caracter"/>
    <w:basedOn w:val="Fontdeparagrafimplicit"/>
    <w:link w:val="Titlu2"/>
    <w:rsid w:val="006D1B57"/>
    <w:rPr>
      <w:rFonts w:ascii="Arial" w:eastAsia="Times New Roman" w:hAnsi="Arial" w:cs="Arial"/>
      <w:b/>
      <w:sz w:val="24"/>
      <w:szCs w:val="32"/>
    </w:rPr>
  </w:style>
  <w:style w:type="character" w:styleId="Hyperlink">
    <w:name w:val="Hyperlink"/>
    <w:basedOn w:val="Fontdeparagrafimplicit"/>
    <w:uiPriority w:val="99"/>
    <w:semiHidden/>
    <w:unhideWhenUsed/>
    <w:rsid w:val="006D1B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80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conomicshelp.org/blog/3881/economics/policies-for-reducing-unemploy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conomicshelp.org/blog/42/inflation/economic-policies-to-reduce-inflation/"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10</Pages>
  <Words>2441</Words>
  <Characters>14162</Characters>
  <Application>Microsoft Office Word</Application>
  <DocSecurity>0</DocSecurity>
  <Lines>118</Lines>
  <Paragraphs>33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bogdan_adryan87@yahoo.com</dc:creator>
  <cp:keywords/>
  <dc:description/>
  <cp:lastModifiedBy>bogdan_adryan87@yahoo.com</cp:lastModifiedBy>
  <cp:revision>2</cp:revision>
  <dcterms:created xsi:type="dcterms:W3CDTF">2023-03-05T18:08:00Z</dcterms:created>
  <dcterms:modified xsi:type="dcterms:W3CDTF">2023-03-05T18:29:00Z</dcterms:modified>
</cp:coreProperties>
</file>