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89E429" w14:textId="344CB8C9" w:rsidR="00292200" w:rsidRPr="005802BA" w:rsidRDefault="007C2973" w:rsidP="005802BA">
      <w:pPr>
        <w:jc w:val="both"/>
        <w:rPr>
          <w:rFonts w:cstheme="minorHAnsi"/>
        </w:rPr>
      </w:pPr>
      <w:r w:rsidRPr="005802BA">
        <w:rPr>
          <w:rFonts w:cstheme="minorHAnsi"/>
        </w:rPr>
        <w:t>Academic skills required for the future:</w:t>
      </w:r>
    </w:p>
    <w:p w14:paraId="422346F0" w14:textId="77777777" w:rsidR="005771A9" w:rsidRPr="005802BA" w:rsidRDefault="005771A9" w:rsidP="005802BA">
      <w:pPr>
        <w:jc w:val="both"/>
        <w:rPr>
          <w:rFonts w:cstheme="minorHAnsi"/>
        </w:rPr>
      </w:pPr>
    </w:p>
    <w:p w14:paraId="75C82248" w14:textId="7BBAC14B" w:rsidR="006353E3" w:rsidRPr="005802BA" w:rsidRDefault="00E850E0" w:rsidP="005802BA">
      <w:pPr>
        <w:jc w:val="both"/>
        <w:rPr>
          <w:rFonts w:cstheme="minorHAnsi"/>
        </w:rPr>
      </w:pPr>
      <w:r w:rsidRPr="005802BA">
        <w:rPr>
          <w:rFonts w:cstheme="minorHAnsi"/>
        </w:rPr>
        <w:t xml:space="preserve"> This means the ability to solve a complex problem in the future, which one is unknow. The academic skills can be divided in three dimensions what work together. The first one is </w:t>
      </w:r>
      <w:r w:rsidR="00B8594F" w:rsidRPr="005802BA">
        <w:rPr>
          <w:rFonts w:cstheme="minorHAnsi"/>
          <w:i/>
          <w:iCs/>
        </w:rPr>
        <w:t xml:space="preserve">Subject and individual development related skills </w:t>
      </w:r>
      <w:r w:rsidR="00B8594F" w:rsidRPr="005802BA">
        <w:rPr>
          <w:rFonts w:cstheme="minorHAnsi"/>
        </w:rPr>
        <w:t xml:space="preserve">what </w:t>
      </w:r>
      <w:r w:rsidR="008456F0" w:rsidRPr="005802BA">
        <w:rPr>
          <w:rFonts w:cstheme="minorHAnsi"/>
        </w:rPr>
        <w:t>refers</w:t>
      </w:r>
      <w:r w:rsidR="00B8594F" w:rsidRPr="005802BA">
        <w:rPr>
          <w:rFonts w:cstheme="minorHAnsi"/>
        </w:rPr>
        <w:t xml:space="preserve"> to </w:t>
      </w:r>
      <w:r w:rsidR="00FB1FB4" w:rsidRPr="005802BA">
        <w:rPr>
          <w:rFonts w:cstheme="minorHAnsi"/>
        </w:rPr>
        <w:t>an</w:t>
      </w:r>
      <w:r w:rsidR="00B8594F" w:rsidRPr="005802BA">
        <w:rPr>
          <w:rFonts w:cstheme="minorHAnsi"/>
        </w:rPr>
        <w:t xml:space="preserve"> initiative, autonomy, personal agility, etc; the second one is </w:t>
      </w:r>
      <w:r w:rsidR="00B8594F" w:rsidRPr="005802BA">
        <w:rPr>
          <w:rFonts w:cstheme="minorHAnsi"/>
          <w:i/>
          <w:iCs/>
        </w:rPr>
        <w:t xml:space="preserve">object related skills </w:t>
      </w:r>
      <w:r w:rsidR="00B8594F" w:rsidRPr="005802BA">
        <w:rPr>
          <w:rFonts w:cstheme="minorHAnsi"/>
        </w:rPr>
        <w:t xml:space="preserve">what means instrumental skills like a creativity, digital </w:t>
      </w:r>
      <w:r w:rsidR="008456F0" w:rsidRPr="005802BA">
        <w:rPr>
          <w:rFonts w:cstheme="minorHAnsi"/>
        </w:rPr>
        <w:t>literacy,</w:t>
      </w:r>
      <w:r w:rsidR="00B8594F" w:rsidRPr="005802BA">
        <w:rPr>
          <w:rFonts w:cstheme="minorHAnsi"/>
        </w:rPr>
        <w:t xml:space="preserve"> or tolerance for ambiguity for </w:t>
      </w:r>
      <w:r w:rsidR="00FB1FB4" w:rsidRPr="005802BA">
        <w:rPr>
          <w:rFonts w:cstheme="minorHAnsi"/>
        </w:rPr>
        <w:t>example,</w:t>
      </w:r>
      <w:r w:rsidR="00B8594F" w:rsidRPr="005802BA">
        <w:rPr>
          <w:rFonts w:cstheme="minorHAnsi"/>
        </w:rPr>
        <w:t xml:space="preserve"> and the last one is </w:t>
      </w:r>
      <w:r w:rsidR="00FB1FB4" w:rsidRPr="005802BA">
        <w:rPr>
          <w:rFonts w:cstheme="minorHAnsi"/>
          <w:i/>
          <w:iCs/>
        </w:rPr>
        <w:t>social</w:t>
      </w:r>
      <w:r w:rsidR="00B8594F" w:rsidRPr="005802BA">
        <w:rPr>
          <w:rFonts w:cstheme="minorHAnsi"/>
          <w:i/>
          <w:iCs/>
        </w:rPr>
        <w:t xml:space="preserve"> world or organization related </w:t>
      </w:r>
      <w:r w:rsidR="00B8594F" w:rsidRPr="005802BA">
        <w:rPr>
          <w:rFonts w:cstheme="minorHAnsi"/>
        </w:rPr>
        <w:t>what means communication or cooperation</w:t>
      </w:r>
      <w:r w:rsidR="00921872" w:rsidRPr="005802BA">
        <w:rPr>
          <w:rFonts w:cstheme="minorHAnsi"/>
        </w:rPr>
        <w:t>.</w:t>
      </w:r>
      <w:r w:rsidR="00FB1FB4">
        <w:rPr>
          <w:rFonts w:cstheme="minorHAnsi"/>
        </w:rPr>
        <w:t xml:space="preserve"> [3]</w:t>
      </w:r>
    </w:p>
    <w:p w14:paraId="4A4EC6FD" w14:textId="77777777" w:rsidR="005771A9" w:rsidRPr="005802BA" w:rsidRDefault="005771A9" w:rsidP="005802BA">
      <w:pPr>
        <w:jc w:val="both"/>
        <w:rPr>
          <w:rFonts w:cstheme="minorHAnsi"/>
        </w:rPr>
      </w:pPr>
    </w:p>
    <w:p w14:paraId="659F8283" w14:textId="1440787E" w:rsidR="001B2EE7" w:rsidRDefault="001B2EE7" w:rsidP="005802BA">
      <w:pPr>
        <w:jc w:val="both"/>
        <w:rPr>
          <w:rFonts w:cstheme="minorHAnsi"/>
        </w:rPr>
      </w:pPr>
      <w:r w:rsidRPr="005802BA">
        <w:rPr>
          <w:rFonts w:cstheme="minorHAnsi"/>
        </w:rPr>
        <w:t>In the future, digital skills are also important, such as handling computers and knowledge of software. Together they are a great tool for the development of students, starting from the most basic level</w:t>
      </w:r>
      <w:r w:rsidR="005771A9" w:rsidRPr="005802BA">
        <w:rPr>
          <w:rFonts w:cstheme="minorHAnsi"/>
        </w:rPr>
        <w:t>, how children can help to promote the bases of their knowledge; up to the highest levels such as higher education, where everything is handled with computers and complex systems.</w:t>
      </w:r>
      <w:sdt>
        <w:sdtPr>
          <w:rPr>
            <w:rFonts w:cstheme="minorHAnsi"/>
          </w:rPr>
          <w:id w:val="-1212502535"/>
          <w:citation/>
        </w:sdtPr>
        <w:sdtContent>
          <w:r w:rsidR="007F5E3A">
            <w:rPr>
              <w:rFonts w:cstheme="minorHAnsi"/>
            </w:rPr>
            <w:fldChar w:fldCharType="begin"/>
          </w:r>
          <w:r w:rsidR="00801D6D">
            <w:rPr>
              <w:rFonts w:cstheme="minorHAnsi"/>
            </w:rPr>
            <w:instrText xml:space="preserve">CITATION Dan19 \l 2057 </w:instrText>
          </w:r>
          <w:r w:rsidR="007F5E3A">
            <w:rPr>
              <w:rFonts w:cstheme="minorHAnsi"/>
            </w:rPr>
            <w:fldChar w:fldCharType="separate"/>
          </w:r>
          <w:r w:rsidR="00801D6D">
            <w:rPr>
              <w:rFonts w:cstheme="minorHAnsi"/>
              <w:noProof/>
            </w:rPr>
            <w:t xml:space="preserve"> </w:t>
          </w:r>
          <w:r w:rsidR="00801D6D" w:rsidRPr="00801D6D">
            <w:rPr>
              <w:rFonts w:cstheme="minorHAnsi"/>
              <w:noProof/>
            </w:rPr>
            <w:t>[1]</w:t>
          </w:r>
          <w:r w:rsidR="007F5E3A">
            <w:rPr>
              <w:rFonts w:cstheme="minorHAnsi"/>
            </w:rPr>
            <w:fldChar w:fldCharType="end"/>
          </w:r>
        </w:sdtContent>
      </w:sdt>
    </w:p>
    <w:p w14:paraId="2D1EEEFD" w14:textId="7C323892" w:rsidR="00FB1FB4" w:rsidRPr="00FB1FB4" w:rsidRDefault="00FB1FB4" w:rsidP="00FB1FB4">
      <w:pPr>
        <w:pStyle w:val="NormalWeb"/>
        <w:shd w:val="clear" w:color="auto" w:fill="FFFFFF"/>
        <w:rPr>
          <w:rFonts w:asciiTheme="minorHAnsi" w:hAnsiTheme="minorHAnsi" w:cstheme="minorHAnsi"/>
          <w:sz w:val="36"/>
          <w:szCs w:val="36"/>
        </w:rPr>
      </w:pPr>
      <w:r>
        <w:rPr>
          <w:rFonts w:asciiTheme="minorHAnsi" w:hAnsiTheme="minorHAnsi" w:cstheme="minorHAnsi"/>
        </w:rPr>
        <w:t>M</w:t>
      </w:r>
      <w:r w:rsidRPr="00FB1FB4">
        <w:rPr>
          <w:rFonts w:asciiTheme="minorHAnsi" w:hAnsiTheme="minorHAnsi" w:cstheme="minorHAnsi"/>
        </w:rPr>
        <w:t>odern multimedia technologies can be referred to as the crucial means of creating and developing professional background, competencies, outlook of a specialist in any field of professional activity.</w:t>
      </w:r>
      <w:sdt>
        <w:sdtPr>
          <w:rPr>
            <w:rFonts w:asciiTheme="minorHAnsi" w:hAnsiTheme="minorHAnsi" w:cstheme="minorHAnsi"/>
          </w:rPr>
          <w:id w:val="104862715"/>
          <w:citation/>
        </w:sdtPr>
        <w:sdtContent>
          <w:r>
            <w:rPr>
              <w:rFonts w:asciiTheme="minorHAnsi" w:hAnsiTheme="minorHAnsi" w:cstheme="minorHAnsi"/>
            </w:rPr>
            <w:fldChar w:fldCharType="begin"/>
          </w:r>
          <w:r>
            <w:rPr>
              <w:rFonts w:asciiTheme="minorHAnsi" w:hAnsiTheme="minorHAnsi" w:cstheme="minorHAnsi"/>
            </w:rPr>
            <w:instrText xml:space="preserve"> CITATION Yul21 \l 2057 </w:instrText>
          </w:r>
          <w:r>
            <w:rPr>
              <w:rFonts w:asciiTheme="minorHAnsi" w:hAnsiTheme="minorHAnsi" w:cstheme="minorHAnsi"/>
            </w:rPr>
            <w:fldChar w:fldCharType="separate"/>
          </w:r>
          <w:r>
            <w:rPr>
              <w:rFonts w:asciiTheme="minorHAnsi" w:hAnsiTheme="minorHAnsi" w:cstheme="minorHAnsi"/>
              <w:noProof/>
            </w:rPr>
            <w:t xml:space="preserve"> </w:t>
          </w:r>
          <w:r w:rsidRPr="00FB1FB4">
            <w:rPr>
              <w:rFonts w:asciiTheme="minorHAnsi" w:hAnsiTheme="minorHAnsi" w:cstheme="minorHAnsi"/>
              <w:noProof/>
            </w:rPr>
            <w:t>[2]</w:t>
          </w:r>
          <w:r>
            <w:rPr>
              <w:rFonts w:asciiTheme="minorHAnsi" w:hAnsiTheme="minorHAnsi" w:cstheme="minorHAnsi"/>
            </w:rPr>
            <w:fldChar w:fldCharType="end"/>
          </w:r>
        </w:sdtContent>
      </w:sdt>
    </w:p>
    <w:p w14:paraId="514D6504" w14:textId="77777777" w:rsidR="00FB1FB4" w:rsidRPr="005802BA" w:rsidRDefault="00FB1FB4" w:rsidP="005802BA">
      <w:pPr>
        <w:jc w:val="both"/>
        <w:rPr>
          <w:rFonts w:cstheme="minorHAnsi"/>
        </w:rPr>
      </w:pPr>
    </w:p>
    <w:p w14:paraId="2A3AD79A" w14:textId="77777777" w:rsidR="005771A9" w:rsidRPr="005802BA" w:rsidRDefault="005771A9" w:rsidP="005802BA">
      <w:pPr>
        <w:jc w:val="both"/>
        <w:rPr>
          <w:rFonts w:cstheme="minorHAnsi"/>
        </w:rPr>
      </w:pPr>
    </w:p>
    <w:p w14:paraId="5B84E508" w14:textId="3EEC4CDC" w:rsidR="006353E3" w:rsidRPr="005802BA" w:rsidRDefault="006353E3" w:rsidP="005802BA">
      <w:pPr>
        <w:jc w:val="both"/>
        <w:rPr>
          <w:rFonts w:cstheme="minorHAnsi"/>
        </w:rPr>
      </w:pPr>
      <w:r w:rsidRPr="005802BA">
        <w:rPr>
          <w:rFonts w:cstheme="minorHAnsi"/>
        </w:rPr>
        <w:t>Employability skills required for the future:</w:t>
      </w:r>
    </w:p>
    <w:p w14:paraId="6FB68312" w14:textId="77777777" w:rsidR="005802BA" w:rsidRPr="005802BA" w:rsidRDefault="005802BA" w:rsidP="005802BA">
      <w:pPr>
        <w:jc w:val="both"/>
        <w:rPr>
          <w:rFonts w:cstheme="minorHAnsi"/>
        </w:rPr>
      </w:pPr>
    </w:p>
    <w:p w14:paraId="712BCE5A" w14:textId="27E7F0EE" w:rsidR="005802BA" w:rsidRDefault="005802BA" w:rsidP="005802BA">
      <w:pPr>
        <w:jc w:val="both"/>
        <w:rPr>
          <w:rFonts w:cstheme="minorHAnsi"/>
          <w:color w:val="374151"/>
        </w:rPr>
      </w:pPr>
      <w:r>
        <w:rPr>
          <w:rFonts w:cstheme="minorHAnsi"/>
          <w:color w:val="374151"/>
        </w:rPr>
        <w:t>E</w:t>
      </w:r>
      <w:r w:rsidRPr="005802BA">
        <w:rPr>
          <w:rFonts w:cstheme="minorHAnsi"/>
          <w:color w:val="374151"/>
        </w:rPr>
        <w:t xml:space="preserve">mployability skills for the future </w:t>
      </w:r>
      <w:r>
        <w:rPr>
          <w:rFonts w:cstheme="minorHAnsi"/>
          <w:color w:val="374151"/>
        </w:rPr>
        <w:t>are very important, they must be developed over time and updated to be competitive in the world or work.</w:t>
      </w:r>
      <w:r w:rsidR="008456F0">
        <w:rPr>
          <w:rFonts w:cstheme="minorHAnsi"/>
          <w:color w:val="374151"/>
        </w:rPr>
        <w:t xml:space="preserve"> [4]</w:t>
      </w:r>
    </w:p>
    <w:p w14:paraId="1BDD5E4A" w14:textId="77777777" w:rsidR="00004A29" w:rsidRPr="005802BA" w:rsidRDefault="00004A29" w:rsidP="005802BA">
      <w:pPr>
        <w:jc w:val="both"/>
        <w:rPr>
          <w:rFonts w:cstheme="minorHAnsi"/>
          <w:color w:val="374151"/>
        </w:rPr>
      </w:pPr>
    </w:p>
    <w:p w14:paraId="3898438A" w14:textId="77777777" w:rsidR="005802BA" w:rsidRPr="005802BA" w:rsidRDefault="005802BA" w:rsidP="005802BA">
      <w:pPr>
        <w:jc w:val="both"/>
        <w:rPr>
          <w:rFonts w:cstheme="minorHAnsi"/>
          <w:color w:val="374151"/>
        </w:rPr>
      </w:pPr>
      <w:r w:rsidRPr="005802BA">
        <w:rPr>
          <w:rFonts w:cstheme="minorHAnsi"/>
          <w:b/>
          <w:bCs/>
          <w:color w:val="374151"/>
        </w:rPr>
        <w:t>Digital literacy</w:t>
      </w:r>
      <w:r w:rsidRPr="005802BA">
        <w:rPr>
          <w:rFonts w:cstheme="minorHAnsi"/>
          <w:color w:val="374151"/>
        </w:rPr>
        <w:t xml:space="preserve"> emerges as a critical competency in the technology-driven landscape. Proficiency in digital tools, data analysis, coding, and cybersecurity is paramount for navigating the digital realm and remaining competitive.</w:t>
      </w:r>
    </w:p>
    <w:p w14:paraId="4463CDBD" w14:textId="77777777" w:rsidR="005802BA" w:rsidRPr="005802BA" w:rsidRDefault="005802BA" w:rsidP="005802BA">
      <w:pPr>
        <w:jc w:val="both"/>
        <w:rPr>
          <w:rFonts w:cstheme="minorHAnsi"/>
          <w:color w:val="374151"/>
        </w:rPr>
      </w:pPr>
      <w:r w:rsidRPr="005802BA">
        <w:rPr>
          <w:rFonts w:cstheme="minorHAnsi"/>
          <w:b/>
          <w:bCs/>
          <w:color w:val="374151"/>
        </w:rPr>
        <w:t>Adaptability and flexibility</w:t>
      </w:r>
      <w:r w:rsidRPr="005802BA">
        <w:rPr>
          <w:rFonts w:cstheme="minorHAnsi"/>
          <w:color w:val="374151"/>
        </w:rPr>
        <w:t xml:space="preserve"> are crucial qualities as industries undergo constant transformations. Being open to learning, embracing change, and quickly adapting to new situations are highly sought-after skills by employers.</w:t>
      </w:r>
    </w:p>
    <w:p w14:paraId="43D8A5E0" w14:textId="0BCFCEC3" w:rsidR="005802BA" w:rsidRPr="005802BA" w:rsidRDefault="005802BA" w:rsidP="005802BA">
      <w:pPr>
        <w:jc w:val="both"/>
        <w:rPr>
          <w:rFonts w:cstheme="minorHAnsi"/>
          <w:color w:val="374151"/>
        </w:rPr>
      </w:pPr>
      <w:r w:rsidRPr="005802BA">
        <w:rPr>
          <w:rFonts w:cstheme="minorHAnsi"/>
          <w:b/>
          <w:bCs/>
          <w:color w:val="374151"/>
        </w:rPr>
        <w:t>Critical thinking and problem-solving</w:t>
      </w:r>
      <w:r w:rsidRPr="005802BA">
        <w:rPr>
          <w:rFonts w:cstheme="minorHAnsi"/>
          <w:color w:val="374151"/>
        </w:rPr>
        <w:t xml:space="preserve"> abilities are in high demand as complex challenges arise. Individuals who can analyse information, evaluate multiple perspectives, and propose innovative solutions contribute to organizational growth and success.</w:t>
      </w:r>
    </w:p>
    <w:p w14:paraId="69605086" w14:textId="77777777" w:rsidR="005802BA" w:rsidRPr="005802BA" w:rsidRDefault="005802BA" w:rsidP="005802BA">
      <w:pPr>
        <w:jc w:val="both"/>
        <w:rPr>
          <w:rFonts w:cstheme="minorHAnsi"/>
          <w:color w:val="374151"/>
        </w:rPr>
      </w:pPr>
      <w:r w:rsidRPr="005802BA">
        <w:rPr>
          <w:rFonts w:cstheme="minorHAnsi"/>
          <w:b/>
          <w:bCs/>
          <w:color w:val="374151"/>
        </w:rPr>
        <w:t>Effective communication</w:t>
      </w:r>
      <w:r w:rsidRPr="005802BA">
        <w:rPr>
          <w:rFonts w:cstheme="minorHAnsi"/>
          <w:color w:val="374151"/>
        </w:rPr>
        <w:t xml:space="preserve"> and collaboration skills are vital for teamwork and productivity. Strong verbal and written communication, active listening, and the ability to work with diverse teams foster positive work relationships and drive project outcomes.</w:t>
      </w:r>
    </w:p>
    <w:p w14:paraId="2EFE0FD4" w14:textId="77777777" w:rsidR="005802BA" w:rsidRPr="005802BA" w:rsidRDefault="005802BA" w:rsidP="005802BA">
      <w:pPr>
        <w:jc w:val="both"/>
        <w:rPr>
          <w:rFonts w:cstheme="minorHAnsi"/>
          <w:color w:val="374151"/>
        </w:rPr>
      </w:pPr>
      <w:r w:rsidRPr="005802BA">
        <w:rPr>
          <w:rFonts w:cstheme="minorHAnsi"/>
          <w:b/>
          <w:bCs/>
          <w:color w:val="374151"/>
        </w:rPr>
        <w:t>Emotional intelligence</w:t>
      </w:r>
      <w:r w:rsidRPr="005802BA">
        <w:rPr>
          <w:rFonts w:cstheme="minorHAnsi"/>
          <w:color w:val="374151"/>
        </w:rPr>
        <w:t xml:space="preserve"> is gaining prominence as a skill set necessary for the future workforce. Self-awareness, empathy, and interpersonal skills enable individuals to navigate relationships, resolve conflicts, and thrive in team environments.</w:t>
      </w:r>
    </w:p>
    <w:p w14:paraId="63B2081D" w14:textId="77777777" w:rsidR="005802BA" w:rsidRPr="005802BA" w:rsidRDefault="005802BA" w:rsidP="005802BA">
      <w:pPr>
        <w:jc w:val="both"/>
        <w:rPr>
          <w:rFonts w:cstheme="minorHAnsi"/>
          <w:color w:val="374151"/>
        </w:rPr>
      </w:pPr>
      <w:r w:rsidRPr="005802BA">
        <w:rPr>
          <w:rFonts w:cstheme="minorHAnsi"/>
          <w:b/>
          <w:bCs/>
          <w:color w:val="374151"/>
        </w:rPr>
        <w:t>Lifelong learning</w:t>
      </w:r>
      <w:r w:rsidRPr="005802BA">
        <w:rPr>
          <w:rFonts w:cstheme="minorHAnsi"/>
          <w:color w:val="374151"/>
        </w:rPr>
        <w:t xml:space="preserve"> is becoming the norm in the future job market. Embracing a mindset of continuous learning and actively seeking opportunities for personal and professional development ensures individuals can adapt to industry advancements and changing trends.</w:t>
      </w:r>
    </w:p>
    <w:p w14:paraId="3FEE210B" w14:textId="0E41FF05" w:rsidR="005802BA" w:rsidRPr="005802BA" w:rsidRDefault="005802BA" w:rsidP="005802BA">
      <w:pPr>
        <w:jc w:val="both"/>
        <w:rPr>
          <w:rFonts w:cstheme="minorHAnsi"/>
          <w:color w:val="374151"/>
        </w:rPr>
      </w:pPr>
      <w:r w:rsidRPr="005802BA">
        <w:rPr>
          <w:rFonts w:cstheme="minorHAnsi"/>
          <w:b/>
          <w:bCs/>
          <w:color w:val="374151"/>
        </w:rPr>
        <w:t>Cultural competence</w:t>
      </w:r>
      <w:r w:rsidRPr="005802BA">
        <w:rPr>
          <w:rFonts w:cstheme="minorHAnsi"/>
          <w:color w:val="374151"/>
        </w:rPr>
        <w:t xml:space="preserve"> is increasingly valuable in our globalized world. The ability to work effectively with diverse individuals, understand different cultural norms, and promote inclusivity is vital for successful collaboration and communication.</w:t>
      </w:r>
      <w:r w:rsidR="008456F0">
        <w:rPr>
          <w:rFonts w:cstheme="minorHAnsi"/>
          <w:color w:val="374151"/>
        </w:rPr>
        <w:t xml:space="preserve"> [5]</w:t>
      </w:r>
    </w:p>
    <w:p w14:paraId="72F9F60C" w14:textId="77777777" w:rsidR="005802BA" w:rsidRDefault="005802BA" w:rsidP="005802BA">
      <w:pPr>
        <w:rPr>
          <w:rFonts w:cstheme="minorHAnsi"/>
          <w:color w:val="374151"/>
        </w:rPr>
      </w:pPr>
    </w:p>
    <w:p w14:paraId="2269EDB7" w14:textId="062E3BB9" w:rsidR="005802BA" w:rsidRDefault="00004A29" w:rsidP="005802BA">
      <w:pPr>
        <w:rPr>
          <w:rFonts w:cstheme="minorHAnsi"/>
          <w:color w:val="374151"/>
        </w:rPr>
      </w:pPr>
      <w:r>
        <w:rPr>
          <w:rFonts w:cstheme="minorHAnsi"/>
          <w:color w:val="374151"/>
        </w:rPr>
        <w:t>These skills</w:t>
      </w:r>
      <w:r w:rsidR="005802BA">
        <w:rPr>
          <w:rFonts w:cstheme="minorHAnsi"/>
          <w:color w:val="374151"/>
        </w:rPr>
        <w:t xml:space="preserve"> are </w:t>
      </w:r>
      <w:r>
        <w:rPr>
          <w:rFonts w:cstheme="minorHAnsi"/>
          <w:color w:val="374151"/>
        </w:rPr>
        <w:t>considered the most relevant, which should be constantly trained and updated to remain active in the world work.</w:t>
      </w:r>
      <w:r w:rsidR="008456F0">
        <w:rPr>
          <w:rFonts w:cstheme="minorHAnsi"/>
          <w:color w:val="374151"/>
        </w:rPr>
        <w:t>[6]</w:t>
      </w:r>
    </w:p>
    <w:p w14:paraId="3D396B1F" w14:textId="77777777" w:rsidR="007F5E3A" w:rsidRDefault="007F5E3A" w:rsidP="005802BA">
      <w:pPr>
        <w:rPr>
          <w:rFonts w:cstheme="minorHAnsi"/>
          <w:color w:val="374151"/>
        </w:rPr>
      </w:pPr>
    </w:p>
    <w:p w14:paraId="52F6E466" w14:textId="77777777" w:rsidR="007C2973" w:rsidRDefault="007C2973"/>
    <w:sdt>
      <w:sdtPr>
        <w:id w:val="89673340"/>
        <w:docPartObj>
          <w:docPartGallery w:val="Bibliographies"/>
          <w:docPartUnique/>
        </w:docPartObj>
      </w:sdtPr>
      <w:sdtEndPr>
        <w:rPr>
          <w:rFonts w:asciiTheme="minorHAnsi" w:eastAsiaTheme="minorHAnsi" w:hAnsiTheme="minorHAnsi" w:cstheme="minorBidi"/>
          <w:b w:val="0"/>
          <w:bCs w:val="0"/>
          <w:color w:val="auto"/>
          <w:kern w:val="2"/>
          <w:sz w:val="24"/>
          <w:szCs w:val="24"/>
          <w:lang w:val="en-GB" w:bidi="ar-SA"/>
          <w14:ligatures w14:val="standardContextual"/>
        </w:rPr>
      </w:sdtEndPr>
      <w:sdtContent>
        <w:p w14:paraId="36B5DD2F" w14:textId="4DCE6959" w:rsidR="008456F0" w:rsidRDefault="008456F0">
          <w:pPr>
            <w:pStyle w:val="Heading1"/>
          </w:pPr>
          <w:r>
            <w:t>Bibliography</w:t>
          </w:r>
        </w:p>
        <w:sdt>
          <w:sdtPr>
            <w:id w:val="111145805"/>
            <w:bibliography/>
          </w:sdtPr>
          <w:sdtContent>
            <w:p w14:paraId="3206F115" w14:textId="77777777" w:rsidR="008456F0" w:rsidRDefault="008456F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68"/>
                <w:gridCol w:w="8758"/>
              </w:tblGrid>
              <w:tr w:rsidR="008456F0" w14:paraId="418C9601" w14:textId="77777777">
                <w:trPr>
                  <w:divId w:val="1297485646"/>
                  <w:tblCellSpacing w:w="15" w:type="dxa"/>
                </w:trPr>
                <w:tc>
                  <w:tcPr>
                    <w:tcW w:w="50" w:type="pct"/>
                    <w:hideMark/>
                  </w:tcPr>
                  <w:p w14:paraId="2CF993FD" w14:textId="5E6DB6B4" w:rsidR="008456F0" w:rsidRPr="00213EE3" w:rsidRDefault="008456F0">
                    <w:pPr>
                      <w:pStyle w:val="Bibliography"/>
                      <w:rPr>
                        <w:noProof/>
                        <w:kern w:val="0"/>
                        <w:sz w:val="20"/>
                        <w:szCs w:val="20"/>
                        <w:lang w:val="en-US"/>
                        <w14:ligatures w14:val="none"/>
                      </w:rPr>
                    </w:pPr>
                    <w:r w:rsidRPr="00213EE3">
                      <w:rPr>
                        <w:noProof/>
                        <w:sz w:val="20"/>
                        <w:szCs w:val="20"/>
                        <w:lang w:val="en-US"/>
                      </w:rPr>
                      <w:t xml:space="preserve">[1] </w:t>
                    </w:r>
                  </w:p>
                </w:tc>
                <w:tc>
                  <w:tcPr>
                    <w:tcW w:w="0" w:type="auto"/>
                    <w:hideMark/>
                  </w:tcPr>
                  <w:p w14:paraId="7DAF1A30" w14:textId="77777777" w:rsidR="008456F0" w:rsidRPr="00213EE3" w:rsidRDefault="008456F0">
                    <w:pPr>
                      <w:pStyle w:val="Bibliography"/>
                      <w:rPr>
                        <w:noProof/>
                        <w:sz w:val="20"/>
                        <w:szCs w:val="20"/>
                        <w:lang w:val="en-US"/>
                      </w:rPr>
                    </w:pPr>
                    <w:r w:rsidRPr="00213EE3">
                      <w:rPr>
                        <w:noProof/>
                        <w:sz w:val="20"/>
                        <w:szCs w:val="20"/>
                        <w:lang w:val="en-US"/>
                      </w:rPr>
                      <w:t>Daniel Ehlers, Sarah A. Kellermann, "LearnTechLib," March 2019. [Online]. Available: http://www.learntechlib.org/p/208249/. [Accessed 6 July 2023].</w:t>
                    </w:r>
                  </w:p>
                </w:tc>
              </w:tr>
              <w:tr w:rsidR="008456F0" w14:paraId="23F5F2CB" w14:textId="77777777">
                <w:trPr>
                  <w:divId w:val="1297485646"/>
                  <w:tblCellSpacing w:w="15" w:type="dxa"/>
                </w:trPr>
                <w:tc>
                  <w:tcPr>
                    <w:tcW w:w="50" w:type="pct"/>
                    <w:hideMark/>
                  </w:tcPr>
                  <w:p w14:paraId="496373DD" w14:textId="77777777" w:rsidR="008456F0" w:rsidRPr="00213EE3" w:rsidRDefault="008456F0">
                    <w:pPr>
                      <w:pStyle w:val="Bibliography"/>
                      <w:rPr>
                        <w:noProof/>
                        <w:sz w:val="20"/>
                        <w:szCs w:val="20"/>
                        <w:lang w:val="en-US"/>
                      </w:rPr>
                    </w:pPr>
                    <w:r w:rsidRPr="00213EE3">
                      <w:rPr>
                        <w:noProof/>
                        <w:sz w:val="20"/>
                        <w:szCs w:val="20"/>
                        <w:lang w:val="en-US"/>
                      </w:rPr>
                      <w:t xml:space="preserve">[2] </w:t>
                    </w:r>
                  </w:p>
                </w:tc>
                <w:tc>
                  <w:tcPr>
                    <w:tcW w:w="0" w:type="auto"/>
                    <w:hideMark/>
                  </w:tcPr>
                  <w:p w14:paraId="0760B46A" w14:textId="77777777" w:rsidR="008456F0" w:rsidRPr="00213EE3" w:rsidRDefault="008456F0">
                    <w:pPr>
                      <w:pStyle w:val="Bibliography"/>
                      <w:rPr>
                        <w:noProof/>
                        <w:sz w:val="20"/>
                        <w:szCs w:val="20"/>
                        <w:lang w:val="en-US"/>
                      </w:rPr>
                    </w:pPr>
                    <w:r w:rsidRPr="00213EE3">
                      <w:rPr>
                        <w:noProof/>
                        <w:sz w:val="20"/>
                        <w:szCs w:val="20"/>
                        <w:lang w:val="es-ES"/>
                      </w:rPr>
                      <w:t xml:space="preserve">Yulia Semenova, Svetlana Sotnikova, "EDPSCIENCES," 2021. </w:t>
                    </w:r>
                    <w:r w:rsidRPr="00213EE3">
                      <w:rPr>
                        <w:noProof/>
                        <w:sz w:val="20"/>
                        <w:szCs w:val="20"/>
                        <w:lang w:val="en-US"/>
                      </w:rPr>
                      <w:t>[Online]. Available: https://www.shs-conferences.org/articles/shsconf/pdf/2021/08/shsconf_teduvis2020_01033.pdf. [Accessed 27 July 2023].</w:t>
                    </w:r>
                  </w:p>
                </w:tc>
              </w:tr>
              <w:tr w:rsidR="008456F0" w14:paraId="535DEA0E" w14:textId="77777777">
                <w:trPr>
                  <w:divId w:val="1297485646"/>
                  <w:tblCellSpacing w:w="15" w:type="dxa"/>
                </w:trPr>
                <w:tc>
                  <w:tcPr>
                    <w:tcW w:w="50" w:type="pct"/>
                    <w:hideMark/>
                  </w:tcPr>
                  <w:p w14:paraId="2D7016A3" w14:textId="77777777" w:rsidR="008456F0" w:rsidRPr="00213EE3" w:rsidRDefault="008456F0">
                    <w:pPr>
                      <w:pStyle w:val="Bibliography"/>
                      <w:rPr>
                        <w:noProof/>
                        <w:sz w:val="20"/>
                        <w:szCs w:val="20"/>
                        <w:lang w:val="en-US"/>
                      </w:rPr>
                    </w:pPr>
                    <w:r w:rsidRPr="00213EE3">
                      <w:rPr>
                        <w:noProof/>
                        <w:sz w:val="20"/>
                        <w:szCs w:val="20"/>
                        <w:lang w:val="en-US"/>
                      </w:rPr>
                      <w:t xml:space="preserve">[3] </w:t>
                    </w:r>
                  </w:p>
                </w:tc>
                <w:tc>
                  <w:tcPr>
                    <w:tcW w:w="0" w:type="auto"/>
                    <w:hideMark/>
                  </w:tcPr>
                  <w:p w14:paraId="40212A3B" w14:textId="77777777" w:rsidR="008456F0" w:rsidRPr="00213EE3" w:rsidRDefault="008456F0">
                    <w:pPr>
                      <w:pStyle w:val="Bibliography"/>
                      <w:rPr>
                        <w:noProof/>
                        <w:sz w:val="20"/>
                        <w:szCs w:val="20"/>
                        <w:lang w:val="en-US"/>
                      </w:rPr>
                    </w:pPr>
                    <w:r w:rsidRPr="00213EE3">
                      <w:rPr>
                        <w:noProof/>
                        <w:sz w:val="20"/>
                        <w:szCs w:val="20"/>
                        <w:lang w:val="en-US"/>
                      </w:rPr>
                      <w:t>T. Gallego, M.L. Collado, L. Tolosa, "iated DIGITAL LIBRARY," 4 March 2020. [Online]. Available: https://library.iated.org/view/GALLEGO2020UPD. [Accessed 2023 July 27].</w:t>
                    </w:r>
                  </w:p>
                </w:tc>
              </w:tr>
              <w:tr w:rsidR="008456F0" w14:paraId="12192308" w14:textId="77777777">
                <w:trPr>
                  <w:divId w:val="1297485646"/>
                  <w:tblCellSpacing w:w="15" w:type="dxa"/>
                </w:trPr>
                <w:tc>
                  <w:tcPr>
                    <w:tcW w:w="50" w:type="pct"/>
                    <w:hideMark/>
                  </w:tcPr>
                  <w:p w14:paraId="54E90602" w14:textId="77777777" w:rsidR="008456F0" w:rsidRPr="00213EE3" w:rsidRDefault="008456F0">
                    <w:pPr>
                      <w:pStyle w:val="Bibliography"/>
                      <w:rPr>
                        <w:noProof/>
                        <w:sz w:val="20"/>
                        <w:szCs w:val="20"/>
                        <w:lang w:val="en-US"/>
                      </w:rPr>
                    </w:pPr>
                    <w:r w:rsidRPr="00213EE3">
                      <w:rPr>
                        <w:noProof/>
                        <w:sz w:val="20"/>
                        <w:szCs w:val="20"/>
                        <w:lang w:val="en-US"/>
                      </w:rPr>
                      <w:t xml:space="preserve">[4] </w:t>
                    </w:r>
                  </w:p>
                </w:tc>
                <w:tc>
                  <w:tcPr>
                    <w:tcW w:w="0" w:type="auto"/>
                    <w:hideMark/>
                  </w:tcPr>
                  <w:p w14:paraId="0A985C49" w14:textId="77777777" w:rsidR="008456F0" w:rsidRPr="00213EE3" w:rsidRDefault="008456F0">
                    <w:pPr>
                      <w:pStyle w:val="Bibliography"/>
                      <w:rPr>
                        <w:noProof/>
                        <w:sz w:val="20"/>
                        <w:szCs w:val="20"/>
                        <w:lang w:val="en-US"/>
                      </w:rPr>
                    </w:pPr>
                    <w:r w:rsidRPr="00213EE3">
                      <w:rPr>
                        <w:noProof/>
                        <w:sz w:val="20"/>
                        <w:szCs w:val="20"/>
                        <w:lang w:val="en-US"/>
                      </w:rPr>
                      <w:t>Nuryake Fajaryati, Budiyono , Muhammad Akhyar,Wiranto, "De Gruyter," 2020. [Online]. Available: https://www.degruyter.com/document/doi/10.1515/eng-2020-0072/html. [Accessed 2023 July 27].</w:t>
                    </w:r>
                  </w:p>
                </w:tc>
              </w:tr>
              <w:tr w:rsidR="008456F0" w14:paraId="2E0E5716" w14:textId="77777777">
                <w:trPr>
                  <w:divId w:val="1297485646"/>
                  <w:tblCellSpacing w:w="15" w:type="dxa"/>
                </w:trPr>
                <w:tc>
                  <w:tcPr>
                    <w:tcW w:w="50" w:type="pct"/>
                    <w:hideMark/>
                  </w:tcPr>
                  <w:p w14:paraId="69619A75" w14:textId="77777777" w:rsidR="008456F0" w:rsidRPr="00213EE3" w:rsidRDefault="008456F0">
                    <w:pPr>
                      <w:pStyle w:val="Bibliography"/>
                      <w:rPr>
                        <w:noProof/>
                        <w:sz w:val="20"/>
                        <w:szCs w:val="20"/>
                        <w:lang w:val="en-US"/>
                      </w:rPr>
                    </w:pPr>
                    <w:r w:rsidRPr="00213EE3">
                      <w:rPr>
                        <w:noProof/>
                        <w:sz w:val="20"/>
                        <w:szCs w:val="20"/>
                        <w:lang w:val="en-US"/>
                      </w:rPr>
                      <w:t xml:space="preserve">[5] </w:t>
                    </w:r>
                  </w:p>
                </w:tc>
                <w:tc>
                  <w:tcPr>
                    <w:tcW w:w="0" w:type="auto"/>
                    <w:hideMark/>
                  </w:tcPr>
                  <w:p w14:paraId="606F6F51" w14:textId="77777777" w:rsidR="008456F0" w:rsidRPr="00213EE3" w:rsidRDefault="008456F0">
                    <w:pPr>
                      <w:pStyle w:val="Bibliography"/>
                      <w:rPr>
                        <w:noProof/>
                        <w:sz w:val="20"/>
                        <w:szCs w:val="20"/>
                        <w:lang w:val="en-US"/>
                      </w:rPr>
                    </w:pPr>
                    <w:r w:rsidRPr="00213EE3">
                      <w:rPr>
                        <w:noProof/>
                        <w:sz w:val="20"/>
                        <w:szCs w:val="20"/>
                        <w:lang w:val="en-US"/>
                      </w:rPr>
                      <w:t>Rakowska, Anna de Juana-Espinosa, Susana, "IOS Press Content Library," 14 October 2020. [Online]. Available: https://content.iospress.com/articles/human-systems-management/hsm201118. [Accessed 2023 July 27].</w:t>
                    </w:r>
                  </w:p>
                </w:tc>
              </w:tr>
              <w:tr w:rsidR="008456F0" w14:paraId="6F566F61" w14:textId="77777777" w:rsidTr="008456F0">
                <w:trPr>
                  <w:divId w:val="1297485646"/>
                  <w:trHeight w:val="32"/>
                  <w:tblCellSpacing w:w="15" w:type="dxa"/>
                </w:trPr>
                <w:tc>
                  <w:tcPr>
                    <w:tcW w:w="50" w:type="pct"/>
                    <w:hideMark/>
                  </w:tcPr>
                  <w:p w14:paraId="772FA69A" w14:textId="1F06575E" w:rsidR="008456F0" w:rsidRPr="00213EE3" w:rsidRDefault="008456F0">
                    <w:pPr>
                      <w:pStyle w:val="Bibliography"/>
                      <w:rPr>
                        <w:noProof/>
                        <w:sz w:val="20"/>
                        <w:szCs w:val="20"/>
                        <w:lang w:val="en-US"/>
                      </w:rPr>
                    </w:pPr>
                    <w:r w:rsidRPr="00213EE3">
                      <w:rPr>
                        <w:noProof/>
                        <w:sz w:val="20"/>
                        <w:szCs w:val="20"/>
                        <w:lang w:val="en-US"/>
                      </w:rPr>
                      <w:t>[</w:t>
                    </w:r>
                    <w:r w:rsidR="00213EE3">
                      <w:rPr>
                        <w:noProof/>
                        <w:sz w:val="20"/>
                        <w:szCs w:val="20"/>
                        <w:lang w:val="en-US"/>
                      </w:rPr>
                      <w:t>6</w:t>
                    </w:r>
                    <w:r w:rsidRPr="00213EE3">
                      <w:rPr>
                        <w:noProof/>
                        <w:sz w:val="20"/>
                        <w:szCs w:val="20"/>
                        <w:lang w:val="en-US"/>
                      </w:rPr>
                      <w:t xml:space="preserve">] </w:t>
                    </w:r>
                  </w:p>
                </w:tc>
                <w:tc>
                  <w:tcPr>
                    <w:tcW w:w="0" w:type="auto"/>
                    <w:hideMark/>
                  </w:tcPr>
                  <w:p w14:paraId="7A176A50" w14:textId="77777777" w:rsidR="008456F0" w:rsidRPr="00213EE3" w:rsidRDefault="008456F0">
                    <w:pPr>
                      <w:pStyle w:val="Bibliography"/>
                      <w:rPr>
                        <w:noProof/>
                        <w:sz w:val="20"/>
                        <w:szCs w:val="20"/>
                        <w:lang w:val="en-US"/>
                      </w:rPr>
                    </w:pPr>
                    <w:r w:rsidRPr="00213EE3">
                      <w:rPr>
                        <w:noProof/>
                        <w:sz w:val="20"/>
                        <w:szCs w:val="20"/>
                        <w:lang w:val="en-US"/>
                      </w:rPr>
                      <w:t>Ewa Banasik, Christine Jubb , "Wiley Online Library," 15 June 2021. [Online]. Available: https://onlinelibrary.wiley.com/doi/full/10.1111/auar.12337?casa_token=_E1PlDM1VgAAAAAA%3A6hzSgbcCDAxeeaKS_OYg-H_gEVdk1ww5Hd34AUp_plLzCCWqABb0HBfHoAJLjlkt7p4t6zzfH7FR-1wv. [Accessed 27 July 2023].</w:t>
                    </w:r>
                  </w:p>
                </w:tc>
              </w:tr>
            </w:tbl>
            <w:p w14:paraId="61FBC0DE" w14:textId="77777777" w:rsidR="008456F0" w:rsidRDefault="008456F0">
              <w:pPr>
                <w:divId w:val="1297485646"/>
                <w:rPr>
                  <w:rFonts w:eastAsia="Times New Roman"/>
                  <w:noProof/>
                </w:rPr>
              </w:pPr>
            </w:p>
            <w:p w14:paraId="79F317A8" w14:textId="02D8AF6C" w:rsidR="008456F0" w:rsidRDefault="008456F0">
              <w:r>
                <w:rPr>
                  <w:b/>
                  <w:bCs/>
                  <w:noProof/>
                </w:rPr>
                <w:fldChar w:fldCharType="end"/>
              </w:r>
            </w:p>
          </w:sdtContent>
        </w:sdt>
      </w:sdtContent>
    </w:sdt>
    <w:p w14:paraId="2AC55CA7" w14:textId="77777777" w:rsidR="007C2973" w:rsidRDefault="007C2973"/>
    <w:sectPr w:rsidR="007C29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973"/>
    <w:rsid w:val="00004A29"/>
    <w:rsid w:val="001B2EE7"/>
    <w:rsid w:val="00213EE3"/>
    <w:rsid w:val="00292200"/>
    <w:rsid w:val="002C02FC"/>
    <w:rsid w:val="003E3EE2"/>
    <w:rsid w:val="00436FCC"/>
    <w:rsid w:val="00461D13"/>
    <w:rsid w:val="005127F0"/>
    <w:rsid w:val="005771A9"/>
    <w:rsid w:val="005802BA"/>
    <w:rsid w:val="006353E3"/>
    <w:rsid w:val="006C52B5"/>
    <w:rsid w:val="007161D2"/>
    <w:rsid w:val="007C2973"/>
    <w:rsid w:val="007F5E3A"/>
    <w:rsid w:val="00801D6D"/>
    <w:rsid w:val="008456F0"/>
    <w:rsid w:val="00921872"/>
    <w:rsid w:val="00B8594F"/>
    <w:rsid w:val="00C23398"/>
    <w:rsid w:val="00C26841"/>
    <w:rsid w:val="00E63E84"/>
    <w:rsid w:val="00E850E0"/>
    <w:rsid w:val="00EC6501"/>
    <w:rsid w:val="00FB1F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8D93FBF"/>
  <w15:chartTrackingRefBased/>
  <w15:docId w15:val="{5ECBDE97-4732-B74D-A758-A2684D46D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71A9"/>
    <w:pPr>
      <w:keepNext/>
      <w:keepLines/>
      <w:spacing w:before="480" w:line="276" w:lineRule="auto"/>
      <w:outlineLvl w:val="0"/>
    </w:pPr>
    <w:rPr>
      <w:rFonts w:asciiTheme="majorHAnsi" w:eastAsiaTheme="majorEastAsia" w:hAnsiTheme="majorHAnsi" w:cstheme="majorBidi"/>
      <w:b/>
      <w:bCs/>
      <w:color w:val="2F5496" w:themeColor="accent1" w:themeShade="BF"/>
      <w:kern w:val="0"/>
      <w:sz w:val="28"/>
      <w:szCs w:val="28"/>
      <w:lang w:val="en-US" w:bidi="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1B2E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1B2EE7"/>
    <w:rPr>
      <w:rFonts w:ascii="Courier New" w:eastAsia="Times New Roman" w:hAnsi="Courier New" w:cs="Courier New"/>
      <w:kern w:val="0"/>
      <w:sz w:val="20"/>
      <w:szCs w:val="20"/>
      <w:lang w:eastAsia="en-GB"/>
      <w14:ligatures w14:val="none"/>
    </w:rPr>
  </w:style>
  <w:style w:type="character" w:customStyle="1" w:styleId="y2iqfc">
    <w:name w:val="y2iqfc"/>
    <w:basedOn w:val="DefaultParagraphFont"/>
    <w:rsid w:val="001B2EE7"/>
  </w:style>
  <w:style w:type="character" w:customStyle="1" w:styleId="Heading1Char">
    <w:name w:val="Heading 1 Char"/>
    <w:basedOn w:val="DefaultParagraphFont"/>
    <w:link w:val="Heading1"/>
    <w:uiPriority w:val="9"/>
    <w:rsid w:val="005771A9"/>
    <w:rPr>
      <w:rFonts w:asciiTheme="majorHAnsi" w:eastAsiaTheme="majorEastAsia" w:hAnsiTheme="majorHAnsi" w:cstheme="majorBidi"/>
      <w:b/>
      <w:bCs/>
      <w:color w:val="2F5496" w:themeColor="accent1" w:themeShade="BF"/>
      <w:kern w:val="0"/>
      <w:sz w:val="28"/>
      <w:szCs w:val="28"/>
      <w:lang w:val="en-US" w:bidi="en-US"/>
      <w14:ligatures w14:val="none"/>
    </w:rPr>
  </w:style>
  <w:style w:type="paragraph" w:styleId="NormalWeb">
    <w:name w:val="Normal (Web)"/>
    <w:basedOn w:val="Normal"/>
    <w:uiPriority w:val="99"/>
    <w:semiHidden/>
    <w:unhideWhenUsed/>
    <w:rsid w:val="005802BA"/>
    <w:pPr>
      <w:spacing w:before="100" w:beforeAutospacing="1" w:after="100" w:afterAutospacing="1"/>
    </w:pPr>
    <w:rPr>
      <w:rFonts w:ascii="Times New Roman" w:eastAsia="Times New Roman" w:hAnsi="Times New Roman" w:cs="Times New Roman"/>
      <w:kern w:val="0"/>
      <w:lang w:eastAsia="en-GB"/>
      <w14:ligatures w14:val="none"/>
    </w:rPr>
  </w:style>
  <w:style w:type="paragraph" w:styleId="Bibliography">
    <w:name w:val="Bibliography"/>
    <w:basedOn w:val="Normal"/>
    <w:next w:val="Normal"/>
    <w:uiPriority w:val="37"/>
    <w:unhideWhenUsed/>
    <w:rsid w:val="00801D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90360">
      <w:bodyDiv w:val="1"/>
      <w:marLeft w:val="0"/>
      <w:marRight w:val="0"/>
      <w:marTop w:val="0"/>
      <w:marBottom w:val="0"/>
      <w:divBdr>
        <w:top w:val="none" w:sz="0" w:space="0" w:color="auto"/>
        <w:left w:val="none" w:sz="0" w:space="0" w:color="auto"/>
        <w:bottom w:val="none" w:sz="0" w:space="0" w:color="auto"/>
        <w:right w:val="none" w:sz="0" w:space="0" w:color="auto"/>
      </w:divBdr>
    </w:div>
    <w:div w:id="96024389">
      <w:bodyDiv w:val="1"/>
      <w:marLeft w:val="0"/>
      <w:marRight w:val="0"/>
      <w:marTop w:val="0"/>
      <w:marBottom w:val="0"/>
      <w:divBdr>
        <w:top w:val="none" w:sz="0" w:space="0" w:color="auto"/>
        <w:left w:val="none" w:sz="0" w:space="0" w:color="auto"/>
        <w:bottom w:val="none" w:sz="0" w:space="0" w:color="auto"/>
        <w:right w:val="none" w:sz="0" w:space="0" w:color="auto"/>
      </w:divBdr>
    </w:div>
    <w:div w:id="124004409">
      <w:bodyDiv w:val="1"/>
      <w:marLeft w:val="0"/>
      <w:marRight w:val="0"/>
      <w:marTop w:val="0"/>
      <w:marBottom w:val="0"/>
      <w:divBdr>
        <w:top w:val="none" w:sz="0" w:space="0" w:color="auto"/>
        <w:left w:val="none" w:sz="0" w:space="0" w:color="auto"/>
        <w:bottom w:val="none" w:sz="0" w:space="0" w:color="auto"/>
        <w:right w:val="none" w:sz="0" w:space="0" w:color="auto"/>
      </w:divBdr>
    </w:div>
    <w:div w:id="451436555">
      <w:bodyDiv w:val="1"/>
      <w:marLeft w:val="0"/>
      <w:marRight w:val="0"/>
      <w:marTop w:val="0"/>
      <w:marBottom w:val="0"/>
      <w:divBdr>
        <w:top w:val="none" w:sz="0" w:space="0" w:color="auto"/>
        <w:left w:val="none" w:sz="0" w:space="0" w:color="auto"/>
        <w:bottom w:val="none" w:sz="0" w:space="0" w:color="auto"/>
        <w:right w:val="none" w:sz="0" w:space="0" w:color="auto"/>
      </w:divBdr>
    </w:div>
    <w:div w:id="454368234">
      <w:bodyDiv w:val="1"/>
      <w:marLeft w:val="0"/>
      <w:marRight w:val="0"/>
      <w:marTop w:val="0"/>
      <w:marBottom w:val="0"/>
      <w:divBdr>
        <w:top w:val="none" w:sz="0" w:space="0" w:color="auto"/>
        <w:left w:val="none" w:sz="0" w:space="0" w:color="auto"/>
        <w:bottom w:val="none" w:sz="0" w:space="0" w:color="auto"/>
        <w:right w:val="none" w:sz="0" w:space="0" w:color="auto"/>
      </w:divBdr>
    </w:div>
    <w:div w:id="469904085">
      <w:bodyDiv w:val="1"/>
      <w:marLeft w:val="0"/>
      <w:marRight w:val="0"/>
      <w:marTop w:val="0"/>
      <w:marBottom w:val="0"/>
      <w:divBdr>
        <w:top w:val="none" w:sz="0" w:space="0" w:color="auto"/>
        <w:left w:val="none" w:sz="0" w:space="0" w:color="auto"/>
        <w:bottom w:val="none" w:sz="0" w:space="0" w:color="auto"/>
        <w:right w:val="none" w:sz="0" w:space="0" w:color="auto"/>
      </w:divBdr>
      <w:divsChild>
        <w:div w:id="1810436778">
          <w:marLeft w:val="0"/>
          <w:marRight w:val="0"/>
          <w:marTop w:val="0"/>
          <w:marBottom w:val="0"/>
          <w:divBdr>
            <w:top w:val="none" w:sz="0" w:space="0" w:color="auto"/>
            <w:left w:val="none" w:sz="0" w:space="0" w:color="auto"/>
            <w:bottom w:val="none" w:sz="0" w:space="0" w:color="auto"/>
            <w:right w:val="none" w:sz="0" w:space="0" w:color="auto"/>
          </w:divBdr>
          <w:divsChild>
            <w:div w:id="329918306">
              <w:marLeft w:val="0"/>
              <w:marRight w:val="0"/>
              <w:marTop w:val="0"/>
              <w:marBottom w:val="0"/>
              <w:divBdr>
                <w:top w:val="none" w:sz="0" w:space="0" w:color="auto"/>
                <w:left w:val="none" w:sz="0" w:space="0" w:color="auto"/>
                <w:bottom w:val="none" w:sz="0" w:space="0" w:color="auto"/>
                <w:right w:val="none" w:sz="0" w:space="0" w:color="auto"/>
              </w:divBdr>
              <w:divsChild>
                <w:div w:id="843980229">
                  <w:marLeft w:val="0"/>
                  <w:marRight w:val="0"/>
                  <w:marTop w:val="0"/>
                  <w:marBottom w:val="0"/>
                  <w:divBdr>
                    <w:top w:val="none" w:sz="0" w:space="0" w:color="auto"/>
                    <w:left w:val="none" w:sz="0" w:space="0" w:color="auto"/>
                    <w:bottom w:val="none" w:sz="0" w:space="0" w:color="auto"/>
                    <w:right w:val="none" w:sz="0" w:space="0" w:color="auto"/>
                  </w:divBdr>
                  <w:divsChild>
                    <w:div w:id="1299261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227808">
      <w:bodyDiv w:val="1"/>
      <w:marLeft w:val="0"/>
      <w:marRight w:val="0"/>
      <w:marTop w:val="0"/>
      <w:marBottom w:val="0"/>
      <w:divBdr>
        <w:top w:val="none" w:sz="0" w:space="0" w:color="auto"/>
        <w:left w:val="none" w:sz="0" w:space="0" w:color="auto"/>
        <w:bottom w:val="none" w:sz="0" w:space="0" w:color="auto"/>
        <w:right w:val="none" w:sz="0" w:space="0" w:color="auto"/>
      </w:divBdr>
    </w:div>
    <w:div w:id="783302897">
      <w:bodyDiv w:val="1"/>
      <w:marLeft w:val="0"/>
      <w:marRight w:val="0"/>
      <w:marTop w:val="0"/>
      <w:marBottom w:val="0"/>
      <w:divBdr>
        <w:top w:val="none" w:sz="0" w:space="0" w:color="auto"/>
        <w:left w:val="none" w:sz="0" w:space="0" w:color="auto"/>
        <w:bottom w:val="none" w:sz="0" w:space="0" w:color="auto"/>
        <w:right w:val="none" w:sz="0" w:space="0" w:color="auto"/>
      </w:divBdr>
    </w:div>
    <w:div w:id="789013909">
      <w:bodyDiv w:val="1"/>
      <w:marLeft w:val="0"/>
      <w:marRight w:val="0"/>
      <w:marTop w:val="0"/>
      <w:marBottom w:val="0"/>
      <w:divBdr>
        <w:top w:val="none" w:sz="0" w:space="0" w:color="auto"/>
        <w:left w:val="none" w:sz="0" w:space="0" w:color="auto"/>
        <w:bottom w:val="none" w:sz="0" w:space="0" w:color="auto"/>
        <w:right w:val="none" w:sz="0" w:space="0" w:color="auto"/>
      </w:divBdr>
    </w:div>
    <w:div w:id="881134808">
      <w:bodyDiv w:val="1"/>
      <w:marLeft w:val="0"/>
      <w:marRight w:val="0"/>
      <w:marTop w:val="0"/>
      <w:marBottom w:val="0"/>
      <w:divBdr>
        <w:top w:val="none" w:sz="0" w:space="0" w:color="auto"/>
        <w:left w:val="none" w:sz="0" w:space="0" w:color="auto"/>
        <w:bottom w:val="none" w:sz="0" w:space="0" w:color="auto"/>
        <w:right w:val="none" w:sz="0" w:space="0" w:color="auto"/>
      </w:divBdr>
    </w:div>
    <w:div w:id="894394304">
      <w:bodyDiv w:val="1"/>
      <w:marLeft w:val="0"/>
      <w:marRight w:val="0"/>
      <w:marTop w:val="0"/>
      <w:marBottom w:val="0"/>
      <w:divBdr>
        <w:top w:val="none" w:sz="0" w:space="0" w:color="auto"/>
        <w:left w:val="none" w:sz="0" w:space="0" w:color="auto"/>
        <w:bottom w:val="none" w:sz="0" w:space="0" w:color="auto"/>
        <w:right w:val="none" w:sz="0" w:space="0" w:color="auto"/>
      </w:divBdr>
    </w:div>
    <w:div w:id="897277019">
      <w:bodyDiv w:val="1"/>
      <w:marLeft w:val="0"/>
      <w:marRight w:val="0"/>
      <w:marTop w:val="0"/>
      <w:marBottom w:val="0"/>
      <w:divBdr>
        <w:top w:val="none" w:sz="0" w:space="0" w:color="auto"/>
        <w:left w:val="none" w:sz="0" w:space="0" w:color="auto"/>
        <w:bottom w:val="none" w:sz="0" w:space="0" w:color="auto"/>
        <w:right w:val="none" w:sz="0" w:space="0" w:color="auto"/>
      </w:divBdr>
    </w:div>
    <w:div w:id="1059668660">
      <w:bodyDiv w:val="1"/>
      <w:marLeft w:val="0"/>
      <w:marRight w:val="0"/>
      <w:marTop w:val="0"/>
      <w:marBottom w:val="0"/>
      <w:divBdr>
        <w:top w:val="none" w:sz="0" w:space="0" w:color="auto"/>
        <w:left w:val="none" w:sz="0" w:space="0" w:color="auto"/>
        <w:bottom w:val="none" w:sz="0" w:space="0" w:color="auto"/>
        <w:right w:val="none" w:sz="0" w:space="0" w:color="auto"/>
      </w:divBdr>
    </w:div>
    <w:div w:id="1123184676">
      <w:bodyDiv w:val="1"/>
      <w:marLeft w:val="0"/>
      <w:marRight w:val="0"/>
      <w:marTop w:val="0"/>
      <w:marBottom w:val="0"/>
      <w:divBdr>
        <w:top w:val="none" w:sz="0" w:space="0" w:color="auto"/>
        <w:left w:val="none" w:sz="0" w:space="0" w:color="auto"/>
        <w:bottom w:val="none" w:sz="0" w:space="0" w:color="auto"/>
        <w:right w:val="none" w:sz="0" w:space="0" w:color="auto"/>
      </w:divBdr>
    </w:div>
    <w:div w:id="1144926128">
      <w:bodyDiv w:val="1"/>
      <w:marLeft w:val="0"/>
      <w:marRight w:val="0"/>
      <w:marTop w:val="0"/>
      <w:marBottom w:val="0"/>
      <w:divBdr>
        <w:top w:val="none" w:sz="0" w:space="0" w:color="auto"/>
        <w:left w:val="none" w:sz="0" w:space="0" w:color="auto"/>
        <w:bottom w:val="none" w:sz="0" w:space="0" w:color="auto"/>
        <w:right w:val="none" w:sz="0" w:space="0" w:color="auto"/>
      </w:divBdr>
    </w:div>
    <w:div w:id="1175346033">
      <w:bodyDiv w:val="1"/>
      <w:marLeft w:val="0"/>
      <w:marRight w:val="0"/>
      <w:marTop w:val="0"/>
      <w:marBottom w:val="0"/>
      <w:divBdr>
        <w:top w:val="none" w:sz="0" w:space="0" w:color="auto"/>
        <w:left w:val="none" w:sz="0" w:space="0" w:color="auto"/>
        <w:bottom w:val="none" w:sz="0" w:space="0" w:color="auto"/>
        <w:right w:val="none" w:sz="0" w:space="0" w:color="auto"/>
      </w:divBdr>
    </w:div>
    <w:div w:id="1184979947">
      <w:bodyDiv w:val="1"/>
      <w:marLeft w:val="0"/>
      <w:marRight w:val="0"/>
      <w:marTop w:val="0"/>
      <w:marBottom w:val="0"/>
      <w:divBdr>
        <w:top w:val="none" w:sz="0" w:space="0" w:color="auto"/>
        <w:left w:val="none" w:sz="0" w:space="0" w:color="auto"/>
        <w:bottom w:val="none" w:sz="0" w:space="0" w:color="auto"/>
        <w:right w:val="none" w:sz="0" w:space="0" w:color="auto"/>
      </w:divBdr>
    </w:div>
    <w:div w:id="1293561663">
      <w:bodyDiv w:val="1"/>
      <w:marLeft w:val="0"/>
      <w:marRight w:val="0"/>
      <w:marTop w:val="0"/>
      <w:marBottom w:val="0"/>
      <w:divBdr>
        <w:top w:val="none" w:sz="0" w:space="0" w:color="auto"/>
        <w:left w:val="none" w:sz="0" w:space="0" w:color="auto"/>
        <w:bottom w:val="none" w:sz="0" w:space="0" w:color="auto"/>
        <w:right w:val="none" w:sz="0" w:space="0" w:color="auto"/>
      </w:divBdr>
    </w:div>
    <w:div w:id="1297485646">
      <w:bodyDiv w:val="1"/>
      <w:marLeft w:val="0"/>
      <w:marRight w:val="0"/>
      <w:marTop w:val="0"/>
      <w:marBottom w:val="0"/>
      <w:divBdr>
        <w:top w:val="none" w:sz="0" w:space="0" w:color="auto"/>
        <w:left w:val="none" w:sz="0" w:space="0" w:color="auto"/>
        <w:bottom w:val="none" w:sz="0" w:space="0" w:color="auto"/>
        <w:right w:val="none" w:sz="0" w:space="0" w:color="auto"/>
      </w:divBdr>
    </w:div>
    <w:div w:id="1309244313">
      <w:bodyDiv w:val="1"/>
      <w:marLeft w:val="0"/>
      <w:marRight w:val="0"/>
      <w:marTop w:val="0"/>
      <w:marBottom w:val="0"/>
      <w:divBdr>
        <w:top w:val="none" w:sz="0" w:space="0" w:color="auto"/>
        <w:left w:val="none" w:sz="0" w:space="0" w:color="auto"/>
        <w:bottom w:val="none" w:sz="0" w:space="0" w:color="auto"/>
        <w:right w:val="none" w:sz="0" w:space="0" w:color="auto"/>
      </w:divBdr>
    </w:div>
    <w:div w:id="1338312998">
      <w:bodyDiv w:val="1"/>
      <w:marLeft w:val="0"/>
      <w:marRight w:val="0"/>
      <w:marTop w:val="0"/>
      <w:marBottom w:val="0"/>
      <w:divBdr>
        <w:top w:val="none" w:sz="0" w:space="0" w:color="auto"/>
        <w:left w:val="none" w:sz="0" w:space="0" w:color="auto"/>
        <w:bottom w:val="none" w:sz="0" w:space="0" w:color="auto"/>
        <w:right w:val="none" w:sz="0" w:space="0" w:color="auto"/>
      </w:divBdr>
    </w:div>
    <w:div w:id="1397168176">
      <w:bodyDiv w:val="1"/>
      <w:marLeft w:val="0"/>
      <w:marRight w:val="0"/>
      <w:marTop w:val="0"/>
      <w:marBottom w:val="0"/>
      <w:divBdr>
        <w:top w:val="none" w:sz="0" w:space="0" w:color="auto"/>
        <w:left w:val="none" w:sz="0" w:space="0" w:color="auto"/>
        <w:bottom w:val="none" w:sz="0" w:space="0" w:color="auto"/>
        <w:right w:val="none" w:sz="0" w:space="0" w:color="auto"/>
      </w:divBdr>
    </w:div>
    <w:div w:id="1456486526">
      <w:bodyDiv w:val="1"/>
      <w:marLeft w:val="0"/>
      <w:marRight w:val="0"/>
      <w:marTop w:val="0"/>
      <w:marBottom w:val="0"/>
      <w:divBdr>
        <w:top w:val="none" w:sz="0" w:space="0" w:color="auto"/>
        <w:left w:val="none" w:sz="0" w:space="0" w:color="auto"/>
        <w:bottom w:val="none" w:sz="0" w:space="0" w:color="auto"/>
        <w:right w:val="none" w:sz="0" w:space="0" w:color="auto"/>
      </w:divBdr>
    </w:div>
    <w:div w:id="1577281268">
      <w:bodyDiv w:val="1"/>
      <w:marLeft w:val="0"/>
      <w:marRight w:val="0"/>
      <w:marTop w:val="0"/>
      <w:marBottom w:val="0"/>
      <w:divBdr>
        <w:top w:val="none" w:sz="0" w:space="0" w:color="auto"/>
        <w:left w:val="none" w:sz="0" w:space="0" w:color="auto"/>
        <w:bottom w:val="none" w:sz="0" w:space="0" w:color="auto"/>
        <w:right w:val="none" w:sz="0" w:space="0" w:color="auto"/>
      </w:divBdr>
    </w:div>
    <w:div w:id="1643925644">
      <w:bodyDiv w:val="1"/>
      <w:marLeft w:val="0"/>
      <w:marRight w:val="0"/>
      <w:marTop w:val="0"/>
      <w:marBottom w:val="0"/>
      <w:divBdr>
        <w:top w:val="none" w:sz="0" w:space="0" w:color="auto"/>
        <w:left w:val="none" w:sz="0" w:space="0" w:color="auto"/>
        <w:bottom w:val="none" w:sz="0" w:space="0" w:color="auto"/>
        <w:right w:val="none" w:sz="0" w:space="0" w:color="auto"/>
      </w:divBdr>
    </w:div>
    <w:div w:id="1664090451">
      <w:bodyDiv w:val="1"/>
      <w:marLeft w:val="0"/>
      <w:marRight w:val="0"/>
      <w:marTop w:val="0"/>
      <w:marBottom w:val="0"/>
      <w:divBdr>
        <w:top w:val="none" w:sz="0" w:space="0" w:color="auto"/>
        <w:left w:val="none" w:sz="0" w:space="0" w:color="auto"/>
        <w:bottom w:val="none" w:sz="0" w:space="0" w:color="auto"/>
        <w:right w:val="none" w:sz="0" w:space="0" w:color="auto"/>
      </w:divBdr>
    </w:div>
    <w:div w:id="173311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Dan19</b:Tag>
    <b:SourceType>DocumentFromInternetSite</b:SourceType>
    <b:Guid>{87ABC3B5-EDFE-7C43-BC59-B9D59BE97DF1}</b:Guid>
    <b:Author>
      <b:Author>
        <b:Corporate>Daniel Ehlers, Sarah A. Kellermann</b:Corporate>
      </b:Author>
    </b:Author>
    <b:Title>LearnTechLib</b:Title>
    <b:URL>http://www.learntechlib.org/p/208249/</b:URL>
    <b:Year>2019</b:Year>
    <b:Month>March</b:Month>
    <b:YearAccessed>2023</b:YearAccessed>
    <b:MonthAccessed>July</b:MonthAccessed>
    <b:DayAccessed>6</b:DayAccessed>
    <b:RefOrder>1</b:RefOrder>
  </b:Source>
  <b:Source>
    <b:Tag>Yul21</b:Tag>
    <b:SourceType>DocumentFromInternetSite</b:SourceType>
    <b:Guid>{9B4716B8-95B5-0442-B64F-9029EF0EBF48}</b:Guid>
    <b:Author>
      <b:Author>
        <b:Corporate>Yulia Semenova, Svetlana Sotnikova</b:Corporate>
      </b:Author>
    </b:Author>
    <b:Title>EDPSCIENCES</b:Title>
    <b:URL>https://www.shs-conferences.org/articles/shsconf/pdf/2021/08/shsconf_teduvis2020_01033.pdf</b:URL>
    <b:Year>2021</b:Year>
    <b:YearAccessed>2023</b:YearAccessed>
    <b:MonthAccessed>July</b:MonthAccessed>
    <b:DayAccessed>27</b:DayAccessed>
    <b:RefOrder>2</b:RefOrder>
  </b:Source>
  <b:Source>
    <b:Tag>TGa20</b:Tag>
    <b:SourceType>DocumentFromInternetSite</b:SourceType>
    <b:Guid>{998B939E-8BE0-5B4F-9932-23AD506288EB}</b:Guid>
    <b:Author>
      <b:Author>
        <b:Corporate>T. Gallego, M.L. Collado, L. Tolosa</b:Corporate>
      </b:Author>
    </b:Author>
    <b:Title>iated DIGITAL LIBRARY</b:Title>
    <b:URL>https://library.iated.org/view/GALLEGO2020UPD</b:URL>
    <b:Year>2020</b:Year>
    <b:Month>March</b:Month>
    <b:Day>4</b:Day>
    <b:YearAccessed>27</b:YearAccessed>
    <b:MonthAccessed>July</b:MonthAccessed>
    <b:DayAccessed>2023</b:DayAccessed>
    <b:RefOrder>3</b:RefOrder>
  </b:Source>
  <b:Source>
    <b:Tag>Nur20</b:Tag>
    <b:SourceType>DocumentFromInternetSite</b:SourceType>
    <b:Guid>{9299753F-8AEA-FD4C-BF59-35DC8F40A474}</b:Guid>
    <b:Author>
      <b:Author>
        <b:Corporate>Nuryake Fajaryati, Budiyono , Muhammad Akhyar,Wiranto</b:Corporate>
      </b:Author>
    </b:Author>
    <b:Title>De Gruyter</b:Title>
    <b:URL>https://www.degruyter.com/document/doi/10.1515/eng-2020-0072/html</b:URL>
    <b:Year>2020</b:Year>
    <b:YearAccessed>27</b:YearAccessed>
    <b:MonthAccessed>July</b:MonthAccessed>
    <b:DayAccessed>2023</b:DayAccessed>
    <b:RefOrder>4</b:RefOrder>
  </b:Source>
  <b:Source>
    <b:Tag>Rak20</b:Tag>
    <b:SourceType>DocumentFromInternetSite</b:SourceType>
    <b:Guid>{6A4D9D14-CBC1-2C4F-9BD5-DB8863FDD50A}</b:Guid>
    <b:Author>
      <b:Author>
        <b:Corporate>Rakowska, Anna de Juana-Espinosa, Susana</b:Corporate>
      </b:Author>
    </b:Author>
    <b:Title>IOS Press Content Library</b:Title>
    <b:URL>https://content.iospress.com/articles/human-systems-management/hsm201118</b:URL>
    <b:Year>2020</b:Year>
    <b:Month>October</b:Month>
    <b:Day>14</b:Day>
    <b:YearAccessed>27</b:YearAccessed>
    <b:MonthAccessed>July</b:MonthAccessed>
    <b:DayAccessed>2023</b:DayAccessed>
    <b:RefOrder>5</b:RefOrder>
  </b:Source>
  <b:Source>
    <b:Tag>Ewa21</b:Tag>
    <b:SourceType>DocumentFromInternetSite</b:SourceType>
    <b:Guid>{1C3DE130-3933-BE4A-8237-0219D738BE54}</b:Guid>
    <b:Author>
      <b:Author>
        <b:Corporate>Ewa Banasik, Christine Jubb </b:Corporate>
      </b:Author>
    </b:Author>
    <b:Title>Wiley Online Library</b:Title>
    <b:URL>https://onlinelibrary.wiley.com/doi/full/10.1111/auar.12337?casa_token=_E1PlDM1VgAAAAAA%3A6hzSgbcCDAxeeaKS_OYg-H_gEVdk1ww5Hd34AUp_plLzCCWqABb0HBfHoAJLjlkt7p4t6zzfH7FR-1wv</b:URL>
    <b:Year>2021</b:Year>
    <b:Month>June</b:Month>
    <b:Day>15</b:Day>
    <b:YearAccessed>2023</b:YearAccessed>
    <b:MonthAccessed>July</b:MonthAccessed>
    <b:DayAccessed>27</b:DayAccessed>
    <b:RefOrder>6</b:RefOrder>
  </b:Source>
</b:Sources>
</file>

<file path=customXml/itemProps1.xml><?xml version="1.0" encoding="utf-8"?>
<ds:datastoreItem xmlns:ds="http://schemas.openxmlformats.org/officeDocument/2006/customXml" ds:itemID="{0642057D-8FD3-F446-88C2-E2E284EDC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678</Words>
  <Characters>3869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 Michael Alexander  Suarez Quizhpi</dc:creator>
  <cp:keywords/>
  <dc:description/>
  <cp:lastModifiedBy>Est. Michael Alexander  Suarez Quizhpi</cp:lastModifiedBy>
  <cp:revision>2</cp:revision>
  <dcterms:created xsi:type="dcterms:W3CDTF">2023-07-27T08:50:00Z</dcterms:created>
  <dcterms:modified xsi:type="dcterms:W3CDTF">2023-07-27T08:50:00Z</dcterms:modified>
</cp:coreProperties>
</file>