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B87A96" w14:textId="1095F843" w:rsidR="00E663A6" w:rsidRPr="00E663A6" w:rsidRDefault="00E663A6" w:rsidP="00E663A6">
      <w:pPr>
        <w:spacing w:line="480" w:lineRule="auto"/>
        <w:rPr>
          <w:rFonts w:ascii="Arial" w:hAnsi="Arial" w:cs="Arial"/>
          <w:sz w:val="24"/>
          <w:szCs w:val="24"/>
          <w:u w:val="single"/>
        </w:rPr>
      </w:pPr>
      <w:r>
        <w:rPr>
          <w:rFonts w:ascii="Arial" w:hAnsi="Arial" w:cs="Arial"/>
          <w:sz w:val="24"/>
          <w:szCs w:val="24"/>
          <w:u w:val="single"/>
        </w:rPr>
        <w:t>Part 1</w:t>
      </w:r>
    </w:p>
    <w:p w14:paraId="3CEB7F6B" w14:textId="516B2D3D" w:rsidR="00DD53C8" w:rsidRDefault="00D93DEE" w:rsidP="00D93DEE">
      <w:pPr>
        <w:spacing w:line="480" w:lineRule="auto"/>
        <w:rPr>
          <w:rFonts w:ascii="Arial" w:hAnsi="Arial" w:cs="Arial"/>
          <w:sz w:val="24"/>
          <w:szCs w:val="24"/>
        </w:rPr>
      </w:pPr>
      <w:r>
        <w:rPr>
          <w:rFonts w:ascii="Arial" w:hAnsi="Arial" w:cs="Arial"/>
          <w:sz w:val="24"/>
          <w:szCs w:val="24"/>
        </w:rPr>
        <w:t xml:space="preserve">In countries such as Iceland, outdoor activity is considered an important aspect of life as supported by government research. As a result, outdoor education is an integral part of curriculum guidelines promoting education surrounding the natural world by taking advantage of outdoor learning environments. </w:t>
      </w:r>
      <w:r w:rsidR="00DD53C8">
        <w:rPr>
          <w:rFonts w:ascii="Arial" w:hAnsi="Arial" w:cs="Arial"/>
          <w:sz w:val="24"/>
          <w:szCs w:val="24"/>
        </w:rPr>
        <w:t xml:space="preserve">Both </w:t>
      </w:r>
      <w:proofErr w:type="spellStart"/>
      <w:r w:rsidR="00DD53C8">
        <w:rPr>
          <w:rFonts w:ascii="Arial" w:hAnsi="Arial" w:cs="Arial"/>
          <w:sz w:val="24"/>
          <w:szCs w:val="24"/>
        </w:rPr>
        <w:t>Norodahl</w:t>
      </w:r>
      <w:proofErr w:type="spellEnd"/>
      <w:r w:rsidR="00DD53C8">
        <w:rPr>
          <w:rFonts w:ascii="Arial" w:hAnsi="Arial" w:cs="Arial"/>
          <w:sz w:val="24"/>
          <w:szCs w:val="24"/>
        </w:rPr>
        <w:t xml:space="preserve"> and </w:t>
      </w:r>
      <w:proofErr w:type="spellStart"/>
      <w:r w:rsidR="00DD53C8">
        <w:rPr>
          <w:rFonts w:ascii="Arial" w:hAnsi="Arial" w:cs="Arial"/>
          <w:sz w:val="24"/>
          <w:szCs w:val="24"/>
        </w:rPr>
        <w:t>Johnnesson</w:t>
      </w:r>
      <w:proofErr w:type="spellEnd"/>
      <w:r w:rsidR="00DD53C8">
        <w:rPr>
          <w:rFonts w:ascii="Arial" w:hAnsi="Arial" w:cs="Arial"/>
          <w:sz w:val="24"/>
          <w:szCs w:val="24"/>
        </w:rPr>
        <w:t xml:space="preserve"> (2013</w:t>
      </w:r>
      <w:r w:rsidR="001D6F0C">
        <w:rPr>
          <w:rFonts w:ascii="Arial" w:hAnsi="Arial" w:cs="Arial"/>
          <w:sz w:val="24"/>
          <w:szCs w:val="24"/>
        </w:rPr>
        <w:t>, p.2</w:t>
      </w:r>
      <w:r w:rsidR="00DD53C8">
        <w:rPr>
          <w:rFonts w:ascii="Arial" w:hAnsi="Arial" w:cs="Arial"/>
          <w:sz w:val="24"/>
          <w:szCs w:val="24"/>
        </w:rPr>
        <w:t>) believe that outdoor education also creates opportunities for exercise and the development of healthy living habits.</w:t>
      </w:r>
    </w:p>
    <w:p w14:paraId="0ACBB950" w14:textId="1918E662" w:rsidR="00D93DEE" w:rsidRDefault="00DD53C8" w:rsidP="00D93DEE">
      <w:pPr>
        <w:spacing w:line="480" w:lineRule="auto"/>
        <w:rPr>
          <w:rFonts w:ascii="Arial" w:hAnsi="Arial" w:cs="Arial"/>
          <w:sz w:val="24"/>
          <w:szCs w:val="24"/>
        </w:rPr>
      </w:pPr>
      <w:r>
        <w:rPr>
          <w:rFonts w:ascii="Arial" w:hAnsi="Arial" w:cs="Arial"/>
          <w:sz w:val="24"/>
          <w:szCs w:val="24"/>
        </w:rPr>
        <w:t>The emphasis on outdoor education has a rich history in Iceland with time outdoors being a mandatory part of education for young people aged one to six. Whereas for young people aged six to sixteen spending time outdoors is optional during break times. The Icelandic curriculum does not specify to what extent outdoor education should</w:t>
      </w:r>
      <w:r w:rsidR="00E663A6">
        <w:rPr>
          <w:rFonts w:ascii="Arial" w:hAnsi="Arial" w:cs="Arial"/>
          <w:sz w:val="24"/>
          <w:szCs w:val="24"/>
        </w:rPr>
        <w:t xml:space="preserve"> be implemented although it is sufficiently used in seventy percent of schools in </w:t>
      </w:r>
      <w:proofErr w:type="spellStart"/>
      <w:r w:rsidR="001D6F0C">
        <w:rPr>
          <w:rFonts w:ascii="Arial" w:hAnsi="Arial" w:cs="Arial"/>
          <w:sz w:val="24"/>
          <w:szCs w:val="24"/>
        </w:rPr>
        <w:t>R</w:t>
      </w:r>
      <w:r w:rsidR="00E663A6">
        <w:rPr>
          <w:rFonts w:ascii="Arial" w:hAnsi="Arial" w:cs="Arial"/>
          <w:sz w:val="24"/>
          <w:szCs w:val="24"/>
        </w:rPr>
        <w:t>eykiavik</w:t>
      </w:r>
      <w:proofErr w:type="spellEnd"/>
      <w:r w:rsidR="001D6F0C">
        <w:rPr>
          <w:rFonts w:ascii="Arial" w:hAnsi="Arial" w:cs="Arial"/>
          <w:sz w:val="24"/>
          <w:szCs w:val="24"/>
        </w:rPr>
        <w:t xml:space="preserve"> (</w:t>
      </w:r>
      <w:proofErr w:type="spellStart"/>
      <w:r w:rsidR="00E663A6">
        <w:rPr>
          <w:rFonts w:ascii="Arial" w:hAnsi="Arial" w:cs="Arial"/>
          <w:sz w:val="24"/>
          <w:szCs w:val="24"/>
        </w:rPr>
        <w:t>Oladottir</w:t>
      </w:r>
      <w:proofErr w:type="spellEnd"/>
      <w:r w:rsidR="00E663A6">
        <w:rPr>
          <w:rFonts w:ascii="Arial" w:hAnsi="Arial" w:cs="Arial"/>
          <w:sz w:val="24"/>
          <w:szCs w:val="24"/>
        </w:rPr>
        <w:t>, 201</w:t>
      </w:r>
      <w:r w:rsidR="00247028">
        <w:rPr>
          <w:rFonts w:ascii="Arial" w:hAnsi="Arial" w:cs="Arial"/>
          <w:sz w:val="24"/>
          <w:szCs w:val="24"/>
        </w:rPr>
        <w:t>3</w:t>
      </w:r>
      <w:r w:rsidR="00E663A6">
        <w:rPr>
          <w:rFonts w:ascii="Arial" w:hAnsi="Arial" w:cs="Arial"/>
          <w:sz w:val="24"/>
          <w:szCs w:val="24"/>
        </w:rPr>
        <w:t xml:space="preserve">) </w:t>
      </w:r>
    </w:p>
    <w:p w14:paraId="3BEEBD58" w14:textId="2F85217C" w:rsidR="000067EF" w:rsidRDefault="000067EF" w:rsidP="00D93DEE">
      <w:pPr>
        <w:spacing w:line="480" w:lineRule="auto"/>
        <w:rPr>
          <w:rFonts w:ascii="Arial" w:hAnsi="Arial" w:cs="Arial"/>
          <w:sz w:val="24"/>
          <w:szCs w:val="24"/>
          <w:u w:val="single"/>
        </w:rPr>
      </w:pPr>
      <w:r>
        <w:rPr>
          <w:rFonts w:ascii="Arial" w:hAnsi="Arial" w:cs="Arial"/>
          <w:sz w:val="24"/>
          <w:szCs w:val="24"/>
          <w:u w:val="single"/>
        </w:rPr>
        <w:t>Reference List</w:t>
      </w:r>
    </w:p>
    <w:p w14:paraId="21625D94" w14:textId="25FC20C5" w:rsidR="000067EF" w:rsidRPr="000067EF" w:rsidRDefault="00E35315" w:rsidP="00D93DEE">
      <w:pPr>
        <w:spacing w:line="480" w:lineRule="auto"/>
        <w:rPr>
          <w:rFonts w:ascii="Arial" w:hAnsi="Arial" w:cs="Arial"/>
          <w:sz w:val="24"/>
          <w:szCs w:val="24"/>
        </w:rPr>
      </w:pPr>
      <w:proofErr w:type="spellStart"/>
      <w:r>
        <w:rPr>
          <w:rFonts w:ascii="Arial" w:hAnsi="Arial" w:cs="Arial"/>
          <w:sz w:val="24"/>
          <w:szCs w:val="24"/>
        </w:rPr>
        <w:t>Noradahl</w:t>
      </w:r>
      <w:proofErr w:type="spellEnd"/>
      <w:r>
        <w:rPr>
          <w:rFonts w:ascii="Arial" w:hAnsi="Arial" w:cs="Arial"/>
          <w:sz w:val="24"/>
          <w:szCs w:val="24"/>
        </w:rPr>
        <w:t xml:space="preserve">, K and </w:t>
      </w:r>
      <w:proofErr w:type="spellStart"/>
      <w:r>
        <w:rPr>
          <w:rFonts w:ascii="Arial" w:hAnsi="Arial" w:cs="Arial"/>
          <w:sz w:val="24"/>
          <w:szCs w:val="24"/>
        </w:rPr>
        <w:t>Johanesson</w:t>
      </w:r>
      <w:proofErr w:type="spellEnd"/>
      <w:r>
        <w:rPr>
          <w:rFonts w:ascii="Arial" w:hAnsi="Arial" w:cs="Arial"/>
          <w:sz w:val="24"/>
          <w:szCs w:val="24"/>
        </w:rPr>
        <w:t xml:space="preserve">, 1. (2014) Icelandic teachers views of using the outdoors. Education 3-13: International journal of primary, elementary and early ears education. </w:t>
      </w:r>
    </w:p>
    <w:p w14:paraId="18406581" w14:textId="1EE063C4" w:rsidR="00E663A6" w:rsidRDefault="00E663A6" w:rsidP="00D93DEE">
      <w:pPr>
        <w:spacing w:line="480" w:lineRule="auto"/>
        <w:rPr>
          <w:rFonts w:ascii="Arial" w:hAnsi="Arial" w:cs="Arial"/>
          <w:sz w:val="24"/>
          <w:szCs w:val="24"/>
          <w:u w:val="single"/>
        </w:rPr>
      </w:pPr>
      <w:r>
        <w:rPr>
          <w:rFonts w:ascii="Arial" w:hAnsi="Arial" w:cs="Arial"/>
          <w:sz w:val="24"/>
          <w:szCs w:val="24"/>
          <w:u w:val="single"/>
        </w:rPr>
        <w:t>Part 2a</w:t>
      </w:r>
    </w:p>
    <w:p w14:paraId="216025A1" w14:textId="09D3BB9E" w:rsidR="001338E6" w:rsidRDefault="001338E6" w:rsidP="00D93DEE">
      <w:pPr>
        <w:spacing w:line="480" w:lineRule="auto"/>
        <w:rPr>
          <w:rFonts w:ascii="Arial" w:hAnsi="Arial" w:cs="Arial"/>
          <w:sz w:val="24"/>
          <w:szCs w:val="24"/>
        </w:rPr>
      </w:pPr>
      <w:r>
        <w:rPr>
          <w:rFonts w:ascii="Arial" w:hAnsi="Arial" w:cs="Arial"/>
          <w:sz w:val="24"/>
          <w:szCs w:val="24"/>
        </w:rPr>
        <w:t xml:space="preserve">This essay will analyse forest schools. </w:t>
      </w:r>
      <w:r w:rsidR="007063DD">
        <w:rPr>
          <w:rFonts w:ascii="Arial" w:hAnsi="Arial" w:cs="Arial"/>
          <w:sz w:val="24"/>
          <w:szCs w:val="24"/>
        </w:rPr>
        <w:t xml:space="preserve">Forest school is an inspiration process that offers children, young people and </w:t>
      </w:r>
      <w:r w:rsidR="00D94E4A">
        <w:rPr>
          <w:rFonts w:ascii="Arial" w:hAnsi="Arial" w:cs="Arial"/>
          <w:sz w:val="24"/>
          <w:szCs w:val="24"/>
        </w:rPr>
        <w:t>adult</w:t>
      </w:r>
      <w:r w:rsidR="007063DD">
        <w:rPr>
          <w:rFonts w:ascii="Arial" w:hAnsi="Arial" w:cs="Arial"/>
          <w:sz w:val="24"/>
          <w:szCs w:val="24"/>
        </w:rPr>
        <w:t xml:space="preserve"> opportunities to achieve and develop confidence and self-esteem through hands on learning experiences in a woodland environment (Murray, O’Brien, 2006). </w:t>
      </w:r>
      <w:r w:rsidR="00D94E4A">
        <w:rPr>
          <w:rFonts w:ascii="Arial" w:hAnsi="Arial" w:cs="Arial"/>
          <w:sz w:val="24"/>
          <w:szCs w:val="24"/>
        </w:rPr>
        <w:t xml:space="preserve">Murray and O’Brien have influenced public opinions that young people do not have the same opportunities as their parents to </w:t>
      </w:r>
      <w:r w:rsidR="00D94E4A">
        <w:rPr>
          <w:rFonts w:ascii="Arial" w:hAnsi="Arial" w:cs="Arial"/>
          <w:sz w:val="24"/>
          <w:szCs w:val="24"/>
        </w:rPr>
        <w:lastRenderedPageBreak/>
        <w:t xml:space="preserve">experience forest schools due to the reinforcement of the health and safety legislation and development of indoor education opportunities. Research argues that </w:t>
      </w:r>
      <w:r w:rsidR="00D10FDC">
        <w:rPr>
          <w:rFonts w:ascii="Arial" w:hAnsi="Arial" w:cs="Arial"/>
          <w:sz w:val="24"/>
          <w:szCs w:val="24"/>
        </w:rPr>
        <w:t xml:space="preserve">many often fear for their safety when in woodland spaces due to the amount of litter and vandalism they encounter. </w:t>
      </w:r>
      <w:r w:rsidR="00D94E4A">
        <w:rPr>
          <w:rFonts w:ascii="Arial" w:hAnsi="Arial" w:cs="Arial"/>
          <w:sz w:val="24"/>
          <w:szCs w:val="24"/>
        </w:rPr>
        <w:t xml:space="preserve"> (Thompson, Aspinall, Bell,</w:t>
      </w:r>
      <w:r w:rsidR="00D10FDC">
        <w:rPr>
          <w:rFonts w:ascii="Arial" w:hAnsi="Arial" w:cs="Arial"/>
          <w:sz w:val="24"/>
          <w:szCs w:val="24"/>
        </w:rPr>
        <w:t xml:space="preserve"> Findlay, </w:t>
      </w:r>
      <w:proofErr w:type="spellStart"/>
      <w:r w:rsidR="00D10FDC">
        <w:rPr>
          <w:rFonts w:ascii="Arial" w:hAnsi="Arial" w:cs="Arial"/>
          <w:sz w:val="24"/>
          <w:szCs w:val="24"/>
        </w:rPr>
        <w:t>Travlou</w:t>
      </w:r>
      <w:proofErr w:type="spellEnd"/>
      <w:r w:rsidR="00D10FDC">
        <w:rPr>
          <w:rFonts w:ascii="Arial" w:hAnsi="Arial" w:cs="Arial"/>
          <w:sz w:val="24"/>
          <w:szCs w:val="24"/>
        </w:rPr>
        <w:t>, 20</w:t>
      </w:r>
      <w:r w:rsidR="00D94E4A">
        <w:rPr>
          <w:rFonts w:ascii="Arial" w:hAnsi="Arial" w:cs="Arial"/>
          <w:sz w:val="24"/>
          <w:szCs w:val="24"/>
        </w:rPr>
        <w:t>04</w:t>
      </w:r>
      <w:r w:rsidR="00D10FDC">
        <w:rPr>
          <w:rFonts w:ascii="Arial" w:hAnsi="Arial" w:cs="Arial"/>
          <w:sz w:val="24"/>
          <w:szCs w:val="24"/>
        </w:rPr>
        <w:t>, p 3</w:t>
      </w:r>
      <w:r w:rsidR="00D94E4A">
        <w:rPr>
          <w:rFonts w:ascii="Arial" w:hAnsi="Arial" w:cs="Arial"/>
          <w:sz w:val="24"/>
          <w:szCs w:val="24"/>
        </w:rPr>
        <w:t>).</w:t>
      </w:r>
      <w:r w:rsidR="003F2F15">
        <w:rPr>
          <w:rFonts w:ascii="Arial" w:hAnsi="Arial" w:cs="Arial"/>
          <w:sz w:val="24"/>
          <w:szCs w:val="24"/>
        </w:rPr>
        <w:t xml:space="preserve"> </w:t>
      </w:r>
      <w:r w:rsidR="00D94E4A">
        <w:rPr>
          <w:rFonts w:ascii="Arial" w:hAnsi="Arial" w:cs="Arial"/>
          <w:sz w:val="24"/>
          <w:szCs w:val="24"/>
        </w:rPr>
        <w:t>As a result, Welsh Government are encouraging teachers to introduce the concept of forest schools into their tea</w:t>
      </w:r>
      <w:r w:rsidR="00D22F51">
        <w:rPr>
          <w:rFonts w:ascii="Arial" w:hAnsi="Arial" w:cs="Arial"/>
          <w:sz w:val="24"/>
          <w:szCs w:val="24"/>
        </w:rPr>
        <w:t>c</w:t>
      </w:r>
      <w:r w:rsidR="00D94E4A">
        <w:rPr>
          <w:rFonts w:ascii="Arial" w:hAnsi="Arial" w:cs="Arial"/>
          <w:sz w:val="24"/>
          <w:szCs w:val="24"/>
        </w:rPr>
        <w:t xml:space="preserve">hing, especially in foundation phase (WAG, 2009). </w:t>
      </w:r>
    </w:p>
    <w:p w14:paraId="117E2D91" w14:textId="6549E284" w:rsidR="0002613C" w:rsidRDefault="0002613C" w:rsidP="00D93DEE">
      <w:pPr>
        <w:spacing w:line="480" w:lineRule="auto"/>
        <w:rPr>
          <w:rFonts w:ascii="Arial" w:hAnsi="Arial" w:cs="Arial"/>
          <w:sz w:val="24"/>
          <w:szCs w:val="24"/>
          <w:u w:val="single"/>
        </w:rPr>
      </w:pPr>
      <w:r>
        <w:rPr>
          <w:rFonts w:ascii="Arial" w:hAnsi="Arial" w:cs="Arial"/>
          <w:sz w:val="24"/>
          <w:szCs w:val="24"/>
          <w:u w:val="single"/>
        </w:rPr>
        <w:t>Reference List</w:t>
      </w:r>
    </w:p>
    <w:p w14:paraId="29C27FC8" w14:textId="4F713716" w:rsidR="0002613C" w:rsidRDefault="003F2F15" w:rsidP="0002613C">
      <w:pPr>
        <w:pStyle w:val="ListParagraph"/>
        <w:numPr>
          <w:ilvl w:val="0"/>
          <w:numId w:val="1"/>
        </w:numPr>
        <w:spacing w:line="480" w:lineRule="auto"/>
        <w:rPr>
          <w:rFonts w:ascii="Arial" w:hAnsi="Arial" w:cs="Arial"/>
          <w:sz w:val="24"/>
          <w:szCs w:val="24"/>
        </w:rPr>
      </w:pPr>
      <w:r>
        <w:rPr>
          <w:rFonts w:ascii="Arial" w:hAnsi="Arial" w:cs="Arial"/>
          <w:sz w:val="24"/>
          <w:szCs w:val="24"/>
        </w:rPr>
        <w:t>W</w:t>
      </w:r>
      <w:r w:rsidR="0002613C" w:rsidRPr="0002613C">
        <w:rPr>
          <w:rFonts w:ascii="Arial" w:hAnsi="Arial" w:cs="Arial"/>
          <w:sz w:val="24"/>
          <w:szCs w:val="24"/>
        </w:rPr>
        <w:t xml:space="preserve">elsh </w:t>
      </w:r>
      <w:r>
        <w:rPr>
          <w:rFonts w:ascii="Arial" w:hAnsi="Arial" w:cs="Arial"/>
          <w:sz w:val="24"/>
          <w:szCs w:val="24"/>
        </w:rPr>
        <w:t>A</w:t>
      </w:r>
      <w:r w:rsidR="0002613C" w:rsidRPr="0002613C">
        <w:rPr>
          <w:rFonts w:ascii="Arial" w:hAnsi="Arial" w:cs="Arial"/>
          <w:sz w:val="24"/>
          <w:szCs w:val="24"/>
        </w:rPr>
        <w:t xml:space="preserve">ssembly </w:t>
      </w:r>
      <w:r>
        <w:rPr>
          <w:rFonts w:ascii="Arial" w:hAnsi="Arial" w:cs="Arial"/>
          <w:sz w:val="24"/>
          <w:szCs w:val="24"/>
        </w:rPr>
        <w:t>G</w:t>
      </w:r>
      <w:r w:rsidR="0002613C" w:rsidRPr="0002613C">
        <w:rPr>
          <w:rFonts w:ascii="Arial" w:hAnsi="Arial" w:cs="Arial"/>
          <w:sz w:val="24"/>
          <w:szCs w:val="24"/>
        </w:rPr>
        <w:t>overnment.</w:t>
      </w:r>
      <w:r>
        <w:rPr>
          <w:rFonts w:ascii="Arial" w:hAnsi="Arial" w:cs="Arial"/>
          <w:sz w:val="24"/>
          <w:szCs w:val="24"/>
        </w:rPr>
        <w:t xml:space="preserve"> </w:t>
      </w:r>
      <w:r w:rsidR="00492D62">
        <w:rPr>
          <w:rFonts w:ascii="Arial" w:hAnsi="Arial" w:cs="Arial"/>
          <w:sz w:val="24"/>
          <w:szCs w:val="24"/>
        </w:rPr>
        <w:t xml:space="preserve">(2009) </w:t>
      </w:r>
      <w:r w:rsidR="00D77749">
        <w:rPr>
          <w:rFonts w:ascii="Arial" w:hAnsi="Arial" w:cs="Arial"/>
          <w:sz w:val="24"/>
          <w:szCs w:val="24"/>
        </w:rPr>
        <w:t>Foundation</w:t>
      </w:r>
      <w:r>
        <w:rPr>
          <w:rFonts w:ascii="Arial" w:hAnsi="Arial" w:cs="Arial"/>
          <w:sz w:val="24"/>
          <w:szCs w:val="24"/>
        </w:rPr>
        <w:t xml:space="preserve"> Phase</w:t>
      </w:r>
      <w:r w:rsidR="00492D62">
        <w:rPr>
          <w:rFonts w:ascii="Arial" w:hAnsi="Arial" w:cs="Arial"/>
          <w:sz w:val="24"/>
          <w:szCs w:val="24"/>
        </w:rPr>
        <w:t>:</w:t>
      </w:r>
      <w:r w:rsidR="0002613C" w:rsidRPr="0002613C">
        <w:rPr>
          <w:rFonts w:ascii="Arial" w:hAnsi="Arial" w:cs="Arial"/>
          <w:sz w:val="24"/>
          <w:szCs w:val="24"/>
        </w:rPr>
        <w:t xml:space="preserve"> Outdoor Learning Handbook. Cardiff</w:t>
      </w:r>
      <w:r w:rsidR="00492D62">
        <w:rPr>
          <w:rFonts w:ascii="Arial" w:hAnsi="Arial" w:cs="Arial"/>
          <w:sz w:val="24"/>
          <w:szCs w:val="24"/>
        </w:rPr>
        <w:t xml:space="preserve">. </w:t>
      </w:r>
      <w:r w:rsidR="0002613C" w:rsidRPr="0002613C">
        <w:rPr>
          <w:rFonts w:ascii="Arial" w:hAnsi="Arial" w:cs="Arial"/>
          <w:sz w:val="24"/>
          <w:szCs w:val="24"/>
        </w:rPr>
        <w:t>W</w:t>
      </w:r>
      <w:r w:rsidR="00492D62">
        <w:rPr>
          <w:rFonts w:ascii="Arial" w:hAnsi="Arial" w:cs="Arial"/>
          <w:sz w:val="24"/>
          <w:szCs w:val="24"/>
        </w:rPr>
        <w:t xml:space="preserve">elsh </w:t>
      </w:r>
      <w:r w:rsidR="0002613C" w:rsidRPr="0002613C">
        <w:rPr>
          <w:rFonts w:ascii="Arial" w:hAnsi="Arial" w:cs="Arial"/>
          <w:sz w:val="24"/>
          <w:szCs w:val="24"/>
        </w:rPr>
        <w:t>A</w:t>
      </w:r>
      <w:r w:rsidR="00492D62">
        <w:rPr>
          <w:rFonts w:ascii="Arial" w:hAnsi="Arial" w:cs="Arial"/>
          <w:sz w:val="24"/>
          <w:szCs w:val="24"/>
        </w:rPr>
        <w:t xml:space="preserve">ssembly </w:t>
      </w:r>
      <w:r w:rsidR="0002613C" w:rsidRPr="0002613C">
        <w:rPr>
          <w:rFonts w:ascii="Arial" w:hAnsi="Arial" w:cs="Arial"/>
          <w:sz w:val="24"/>
          <w:szCs w:val="24"/>
        </w:rPr>
        <w:t>G</w:t>
      </w:r>
      <w:r w:rsidR="00492D62">
        <w:rPr>
          <w:rFonts w:ascii="Arial" w:hAnsi="Arial" w:cs="Arial"/>
          <w:sz w:val="24"/>
          <w:szCs w:val="24"/>
        </w:rPr>
        <w:t>overnment</w:t>
      </w:r>
      <w:r w:rsidR="0002613C" w:rsidRPr="0002613C">
        <w:rPr>
          <w:rFonts w:ascii="Arial" w:hAnsi="Arial" w:cs="Arial"/>
          <w:sz w:val="24"/>
          <w:szCs w:val="24"/>
        </w:rPr>
        <w:t xml:space="preserve">.  </w:t>
      </w:r>
    </w:p>
    <w:p w14:paraId="21F22468" w14:textId="2342D5CC" w:rsidR="0002613C" w:rsidRDefault="003F2F15" w:rsidP="0002613C">
      <w:pPr>
        <w:pStyle w:val="ListParagraph"/>
        <w:numPr>
          <w:ilvl w:val="0"/>
          <w:numId w:val="1"/>
        </w:numPr>
        <w:spacing w:line="480" w:lineRule="auto"/>
        <w:rPr>
          <w:rFonts w:ascii="Arial" w:hAnsi="Arial" w:cs="Arial"/>
          <w:sz w:val="24"/>
          <w:szCs w:val="24"/>
        </w:rPr>
      </w:pPr>
      <w:r>
        <w:rPr>
          <w:rFonts w:ascii="Arial" w:hAnsi="Arial" w:cs="Arial"/>
          <w:sz w:val="24"/>
          <w:szCs w:val="24"/>
        </w:rPr>
        <w:t>Ward Thompson,</w:t>
      </w:r>
      <w:r w:rsidR="00492D62">
        <w:rPr>
          <w:rFonts w:ascii="Arial" w:hAnsi="Arial" w:cs="Arial"/>
          <w:sz w:val="24"/>
          <w:szCs w:val="24"/>
        </w:rPr>
        <w:t xml:space="preserve"> C,</w:t>
      </w:r>
      <w:r>
        <w:rPr>
          <w:rFonts w:ascii="Arial" w:hAnsi="Arial" w:cs="Arial"/>
          <w:sz w:val="24"/>
          <w:szCs w:val="24"/>
        </w:rPr>
        <w:t xml:space="preserve"> Aspinall,</w:t>
      </w:r>
      <w:r w:rsidR="00492D62">
        <w:rPr>
          <w:rFonts w:ascii="Arial" w:hAnsi="Arial" w:cs="Arial"/>
          <w:sz w:val="24"/>
          <w:szCs w:val="24"/>
        </w:rPr>
        <w:t xml:space="preserve"> P,</w:t>
      </w:r>
      <w:r>
        <w:rPr>
          <w:rFonts w:ascii="Arial" w:hAnsi="Arial" w:cs="Arial"/>
          <w:sz w:val="24"/>
          <w:szCs w:val="24"/>
        </w:rPr>
        <w:t xml:space="preserve"> Bell,</w:t>
      </w:r>
      <w:r w:rsidR="00492D62">
        <w:rPr>
          <w:rFonts w:ascii="Arial" w:hAnsi="Arial" w:cs="Arial"/>
          <w:sz w:val="24"/>
          <w:szCs w:val="24"/>
        </w:rPr>
        <w:t xml:space="preserve"> S. </w:t>
      </w:r>
      <w:r>
        <w:rPr>
          <w:rFonts w:ascii="Arial" w:hAnsi="Arial" w:cs="Arial"/>
          <w:sz w:val="24"/>
          <w:szCs w:val="24"/>
        </w:rPr>
        <w:t>Findlay,</w:t>
      </w:r>
      <w:r w:rsidR="00492D62">
        <w:rPr>
          <w:rFonts w:ascii="Arial" w:hAnsi="Arial" w:cs="Arial"/>
          <w:sz w:val="24"/>
          <w:szCs w:val="24"/>
        </w:rPr>
        <w:t xml:space="preserve"> C, </w:t>
      </w:r>
      <w:proofErr w:type="spellStart"/>
      <w:r>
        <w:rPr>
          <w:rFonts w:ascii="Arial" w:hAnsi="Arial" w:cs="Arial"/>
          <w:sz w:val="24"/>
          <w:szCs w:val="24"/>
        </w:rPr>
        <w:t>Wherrett</w:t>
      </w:r>
      <w:proofErr w:type="spellEnd"/>
      <w:r w:rsidR="00492D62">
        <w:rPr>
          <w:rFonts w:ascii="Arial" w:hAnsi="Arial" w:cs="Arial"/>
          <w:sz w:val="24"/>
          <w:szCs w:val="24"/>
        </w:rPr>
        <w:t>, j</w:t>
      </w:r>
      <w:r>
        <w:rPr>
          <w:rFonts w:ascii="Arial" w:hAnsi="Arial" w:cs="Arial"/>
          <w:sz w:val="24"/>
          <w:szCs w:val="24"/>
        </w:rPr>
        <w:t xml:space="preserve"> and </w:t>
      </w:r>
      <w:proofErr w:type="spellStart"/>
      <w:r>
        <w:rPr>
          <w:rFonts w:ascii="Arial" w:hAnsi="Arial" w:cs="Arial"/>
          <w:sz w:val="24"/>
          <w:szCs w:val="24"/>
        </w:rPr>
        <w:t>Travlou</w:t>
      </w:r>
      <w:proofErr w:type="spellEnd"/>
      <w:r w:rsidR="00492D62">
        <w:rPr>
          <w:rFonts w:ascii="Arial" w:hAnsi="Arial" w:cs="Arial"/>
          <w:sz w:val="24"/>
          <w:szCs w:val="24"/>
        </w:rPr>
        <w:t xml:space="preserve">, P. (2004) </w:t>
      </w:r>
      <w:r w:rsidR="0002613C" w:rsidRPr="00492D62">
        <w:rPr>
          <w:rFonts w:ascii="Arial" w:hAnsi="Arial" w:cs="Arial"/>
          <w:i/>
          <w:iCs/>
          <w:sz w:val="24"/>
          <w:szCs w:val="24"/>
        </w:rPr>
        <w:t>Open space and social inclusion: Local woodland use in central Scotland</w:t>
      </w:r>
      <w:r w:rsidR="0002613C" w:rsidRPr="0002613C">
        <w:rPr>
          <w:rFonts w:ascii="Arial" w:hAnsi="Arial" w:cs="Arial"/>
          <w:sz w:val="24"/>
          <w:szCs w:val="24"/>
        </w:rPr>
        <w:t>. Edinburgh,</w:t>
      </w:r>
      <w:r w:rsidR="00492D62">
        <w:rPr>
          <w:rFonts w:ascii="Arial" w:hAnsi="Arial" w:cs="Arial"/>
          <w:sz w:val="24"/>
          <w:szCs w:val="24"/>
        </w:rPr>
        <w:t xml:space="preserve"> Forestry </w:t>
      </w:r>
      <w:proofErr w:type="spellStart"/>
      <w:r w:rsidR="00492D62">
        <w:rPr>
          <w:rFonts w:ascii="Arial" w:hAnsi="Arial" w:cs="Arial"/>
          <w:sz w:val="24"/>
          <w:szCs w:val="24"/>
        </w:rPr>
        <w:t>Commisions</w:t>
      </w:r>
      <w:proofErr w:type="spellEnd"/>
      <w:r w:rsidR="00492D62">
        <w:rPr>
          <w:rFonts w:ascii="Arial" w:hAnsi="Arial" w:cs="Arial"/>
          <w:sz w:val="24"/>
          <w:szCs w:val="24"/>
        </w:rPr>
        <w:t>.</w:t>
      </w:r>
    </w:p>
    <w:p w14:paraId="1C730271" w14:textId="77777777" w:rsidR="00762555" w:rsidRDefault="0002613C" w:rsidP="0002613C">
      <w:pPr>
        <w:pStyle w:val="ListParagraph"/>
        <w:numPr>
          <w:ilvl w:val="0"/>
          <w:numId w:val="1"/>
        </w:numPr>
        <w:spacing w:line="480" w:lineRule="auto"/>
        <w:rPr>
          <w:rFonts w:ascii="Arial" w:hAnsi="Arial" w:cs="Arial"/>
          <w:sz w:val="24"/>
          <w:szCs w:val="24"/>
        </w:rPr>
      </w:pPr>
      <w:r w:rsidRPr="0002613C">
        <w:rPr>
          <w:rFonts w:ascii="Arial" w:hAnsi="Arial" w:cs="Arial"/>
          <w:sz w:val="24"/>
          <w:szCs w:val="24"/>
        </w:rPr>
        <w:t>O'Brien</w:t>
      </w:r>
      <w:r w:rsidR="00492D62">
        <w:rPr>
          <w:rFonts w:ascii="Arial" w:hAnsi="Arial" w:cs="Arial"/>
          <w:sz w:val="24"/>
          <w:szCs w:val="24"/>
        </w:rPr>
        <w:t>, E</w:t>
      </w:r>
      <w:r w:rsidRPr="0002613C">
        <w:rPr>
          <w:rFonts w:ascii="Arial" w:hAnsi="Arial" w:cs="Arial"/>
          <w:sz w:val="24"/>
          <w:szCs w:val="24"/>
        </w:rPr>
        <w:t xml:space="preserve"> and</w:t>
      </w:r>
      <w:r w:rsidR="00492D62">
        <w:rPr>
          <w:rFonts w:ascii="Arial" w:hAnsi="Arial" w:cs="Arial"/>
          <w:sz w:val="24"/>
          <w:szCs w:val="24"/>
        </w:rPr>
        <w:t xml:space="preserve"> </w:t>
      </w:r>
      <w:r w:rsidRPr="0002613C">
        <w:rPr>
          <w:rFonts w:ascii="Arial" w:hAnsi="Arial" w:cs="Arial"/>
          <w:sz w:val="24"/>
          <w:szCs w:val="24"/>
        </w:rPr>
        <w:t>Murray,</w:t>
      </w:r>
      <w:r w:rsidR="00492D62">
        <w:rPr>
          <w:rFonts w:ascii="Arial" w:hAnsi="Arial" w:cs="Arial"/>
          <w:sz w:val="24"/>
          <w:szCs w:val="24"/>
        </w:rPr>
        <w:t xml:space="preserve"> R. (2006)</w:t>
      </w:r>
      <w:r w:rsidRPr="0002613C">
        <w:rPr>
          <w:rFonts w:ascii="Arial" w:hAnsi="Arial" w:cs="Arial"/>
          <w:sz w:val="24"/>
          <w:szCs w:val="24"/>
        </w:rPr>
        <w:t xml:space="preserve"> </w:t>
      </w:r>
      <w:r w:rsidRPr="00492D62">
        <w:rPr>
          <w:rFonts w:ascii="Arial" w:hAnsi="Arial" w:cs="Arial"/>
          <w:i/>
          <w:iCs/>
          <w:sz w:val="24"/>
          <w:szCs w:val="24"/>
        </w:rPr>
        <w:t>A marvellous opportunity for children to learn: A participatory evaluation of Forest School in England and Wales</w:t>
      </w:r>
      <w:r w:rsidR="00492D62">
        <w:rPr>
          <w:rFonts w:ascii="Arial" w:hAnsi="Arial" w:cs="Arial"/>
          <w:sz w:val="24"/>
          <w:szCs w:val="24"/>
        </w:rPr>
        <w:t>.</w:t>
      </w:r>
      <w:r w:rsidRPr="00D77749">
        <w:rPr>
          <w:rFonts w:ascii="Arial" w:hAnsi="Arial" w:cs="Arial"/>
          <w:sz w:val="24"/>
          <w:szCs w:val="24"/>
        </w:rPr>
        <w:t xml:space="preserve"> Farnham: Forest Research.</w:t>
      </w:r>
      <w:r w:rsidR="00304D4D" w:rsidRPr="00D77749">
        <w:rPr>
          <w:rFonts w:ascii="Arial" w:hAnsi="Arial" w:cs="Arial"/>
          <w:sz w:val="24"/>
          <w:szCs w:val="24"/>
        </w:rPr>
        <w:t xml:space="preserve"> </w:t>
      </w:r>
    </w:p>
    <w:p w14:paraId="2D60C89A" w14:textId="4E93F035" w:rsidR="0002613C" w:rsidRPr="00762555" w:rsidRDefault="0002613C" w:rsidP="00762555">
      <w:pPr>
        <w:spacing w:line="480" w:lineRule="auto"/>
        <w:ind w:left="360"/>
        <w:rPr>
          <w:rFonts w:ascii="Arial" w:hAnsi="Arial" w:cs="Arial"/>
          <w:sz w:val="24"/>
          <w:szCs w:val="24"/>
        </w:rPr>
      </w:pPr>
      <w:r w:rsidRPr="00762555">
        <w:rPr>
          <w:rFonts w:ascii="Arial" w:hAnsi="Arial" w:cs="Arial"/>
          <w:sz w:val="24"/>
          <w:szCs w:val="24"/>
          <w:u w:val="single"/>
        </w:rPr>
        <w:t>Part 2b</w:t>
      </w:r>
    </w:p>
    <w:p w14:paraId="7D11BF75" w14:textId="5FA1C35E" w:rsidR="002C17E0" w:rsidRPr="00C1525E" w:rsidRDefault="00F26424" w:rsidP="00C1525E">
      <w:pPr>
        <w:pStyle w:val="ListParagraph"/>
        <w:numPr>
          <w:ilvl w:val="0"/>
          <w:numId w:val="3"/>
        </w:numPr>
        <w:spacing w:line="480" w:lineRule="auto"/>
        <w:rPr>
          <w:rFonts w:ascii="Arial" w:hAnsi="Arial" w:cs="Arial"/>
          <w:sz w:val="24"/>
          <w:szCs w:val="24"/>
        </w:rPr>
      </w:pPr>
      <w:r>
        <w:rPr>
          <w:rFonts w:ascii="Arial" w:hAnsi="Arial" w:cs="Arial"/>
          <w:sz w:val="24"/>
          <w:szCs w:val="24"/>
        </w:rPr>
        <w:t>Plagiarism. This</w:t>
      </w:r>
      <w:r w:rsidR="00373118" w:rsidRPr="002C17E0">
        <w:rPr>
          <w:rFonts w:ascii="Arial" w:hAnsi="Arial" w:cs="Arial"/>
          <w:sz w:val="24"/>
          <w:szCs w:val="24"/>
        </w:rPr>
        <w:t xml:space="preserve"> where you use </w:t>
      </w:r>
      <w:bookmarkStart w:id="0" w:name="_GoBack"/>
      <w:bookmarkEnd w:id="0"/>
      <w:r w:rsidR="00373118" w:rsidRPr="002C17E0">
        <w:rPr>
          <w:rFonts w:ascii="Arial" w:hAnsi="Arial" w:cs="Arial"/>
          <w:sz w:val="24"/>
          <w:szCs w:val="24"/>
        </w:rPr>
        <w:t xml:space="preserve">someone else’s work </w:t>
      </w:r>
      <w:r w:rsidR="00F802AF">
        <w:rPr>
          <w:rFonts w:ascii="Arial" w:hAnsi="Arial" w:cs="Arial"/>
          <w:sz w:val="24"/>
          <w:szCs w:val="24"/>
        </w:rPr>
        <w:t>claiming it as your own</w:t>
      </w:r>
      <w:r w:rsidR="00373118" w:rsidRPr="00F802AF">
        <w:rPr>
          <w:rFonts w:ascii="Arial" w:hAnsi="Arial" w:cs="Arial"/>
          <w:sz w:val="24"/>
          <w:szCs w:val="24"/>
        </w:rPr>
        <w:t xml:space="preserve">. </w:t>
      </w:r>
      <w:r w:rsidR="00F802AF">
        <w:rPr>
          <w:rFonts w:ascii="Arial" w:hAnsi="Arial" w:cs="Arial"/>
          <w:sz w:val="24"/>
          <w:szCs w:val="24"/>
          <w:shd w:val="clear" w:color="auto" w:fill="FFFFFF"/>
        </w:rPr>
        <w:t xml:space="preserve">According to </w:t>
      </w:r>
      <w:r w:rsidR="00DD14F4">
        <w:rPr>
          <w:rFonts w:ascii="Arial" w:hAnsi="Arial" w:cs="Arial"/>
          <w:sz w:val="24"/>
          <w:szCs w:val="24"/>
          <w:shd w:val="clear" w:color="auto" w:fill="FFFFFF"/>
        </w:rPr>
        <w:t>the Harvard referencing handbook</w:t>
      </w:r>
      <w:r w:rsidR="00D77749" w:rsidRPr="00F802AF">
        <w:rPr>
          <w:rFonts w:ascii="Arial" w:hAnsi="Arial" w:cs="Arial"/>
          <w:sz w:val="24"/>
          <w:szCs w:val="24"/>
          <w:shd w:val="clear" w:color="auto" w:fill="FFFFFF"/>
        </w:rPr>
        <w:t xml:space="preserve"> </w:t>
      </w:r>
      <w:r w:rsidR="00DD14F4">
        <w:rPr>
          <w:rFonts w:ascii="Arial" w:hAnsi="Arial" w:cs="Arial"/>
          <w:sz w:val="24"/>
          <w:szCs w:val="24"/>
          <w:shd w:val="clear" w:color="auto" w:fill="FFFFFF"/>
        </w:rPr>
        <w:t xml:space="preserve">you </w:t>
      </w:r>
      <w:r w:rsidR="00D77749" w:rsidRPr="00F802AF">
        <w:rPr>
          <w:rFonts w:ascii="Arial" w:hAnsi="Arial" w:cs="Arial"/>
          <w:sz w:val="24"/>
          <w:szCs w:val="24"/>
          <w:shd w:val="clear" w:color="auto" w:fill="FFFFFF"/>
        </w:rPr>
        <w:t>can be guilty of plagiarism either accidentally of purposely</w:t>
      </w:r>
      <w:r w:rsidR="00DD14F4">
        <w:rPr>
          <w:rFonts w:ascii="Arial" w:hAnsi="Arial" w:cs="Arial"/>
          <w:sz w:val="24"/>
          <w:szCs w:val="24"/>
          <w:shd w:val="clear" w:color="auto" w:fill="FFFFFF"/>
        </w:rPr>
        <w:t xml:space="preserve"> (Downes and Evans,</w:t>
      </w:r>
      <w:r w:rsidR="00D77749" w:rsidRPr="00F802AF">
        <w:rPr>
          <w:rFonts w:ascii="Arial" w:hAnsi="Arial" w:cs="Arial"/>
          <w:sz w:val="24"/>
          <w:szCs w:val="24"/>
          <w:shd w:val="clear" w:color="auto" w:fill="FFFFFF"/>
        </w:rPr>
        <w:t xml:space="preserve"> </w:t>
      </w:r>
      <w:r w:rsidR="00DD14F4">
        <w:rPr>
          <w:rFonts w:ascii="Arial" w:hAnsi="Arial" w:cs="Arial"/>
          <w:sz w:val="24"/>
          <w:szCs w:val="24"/>
          <w:shd w:val="clear" w:color="auto" w:fill="FFFFFF"/>
        </w:rPr>
        <w:t xml:space="preserve">p, 4). </w:t>
      </w:r>
      <w:r w:rsidR="00BE048A">
        <w:rPr>
          <w:rFonts w:ascii="Arial" w:hAnsi="Arial" w:cs="Arial"/>
          <w:sz w:val="24"/>
          <w:szCs w:val="24"/>
          <w:shd w:val="clear" w:color="auto" w:fill="FFFFFF"/>
        </w:rPr>
        <w:t>Crème and Lea (2008, p.</w:t>
      </w:r>
      <w:r w:rsidR="00202E37">
        <w:rPr>
          <w:rFonts w:ascii="Arial" w:hAnsi="Arial" w:cs="Arial"/>
          <w:sz w:val="24"/>
          <w:szCs w:val="24"/>
          <w:shd w:val="clear" w:color="auto" w:fill="FFFFFF"/>
        </w:rPr>
        <w:t>116</w:t>
      </w:r>
      <w:r w:rsidR="00BE048A" w:rsidRPr="00C1525E">
        <w:rPr>
          <w:rFonts w:ascii="Arial" w:hAnsi="Arial" w:cs="Arial"/>
          <w:sz w:val="24"/>
          <w:szCs w:val="24"/>
          <w:shd w:val="clear" w:color="auto" w:fill="FFFFFF"/>
        </w:rPr>
        <w:t xml:space="preserve">) </w:t>
      </w:r>
      <w:r w:rsidR="00BD0640">
        <w:rPr>
          <w:rFonts w:ascii="Arial" w:hAnsi="Arial" w:cs="Arial"/>
          <w:sz w:val="24"/>
          <w:szCs w:val="24"/>
          <w:shd w:val="clear" w:color="auto" w:fill="FFFFFF"/>
        </w:rPr>
        <w:t xml:space="preserve">the concept </w:t>
      </w:r>
      <w:r w:rsidR="00202E37" w:rsidRPr="00C1525E">
        <w:rPr>
          <w:rFonts w:ascii="Arial" w:hAnsi="Arial" w:cs="Arial"/>
          <w:sz w:val="24"/>
          <w:szCs w:val="24"/>
          <w:shd w:val="clear" w:color="auto" w:fill="FFFFFF"/>
        </w:rPr>
        <w:t>plagiarism</w:t>
      </w:r>
      <w:r w:rsidR="00BE048A" w:rsidRPr="00C1525E">
        <w:rPr>
          <w:rFonts w:ascii="Arial" w:hAnsi="Arial" w:cs="Arial"/>
          <w:sz w:val="24"/>
          <w:szCs w:val="24"/>
          <w:shd w:val="clear" w:color="auto" w:fill="FFFFFF"/>
        </w:rPr>
        <w:t xml:space="preserve"> </w:t>
      </w:r>
      <w:r w:rsidR="00BD0640">
        <w:rPr>
          <w:rFonts w:ascii="Arial" w:hAnsi="Arial" w:cs="Arial"/>
          <w:sz w:val="24"/>
          <w:szCs w:val="24"/>
          <w:shd w:val="clear" w:color="auto" w:fill="FFFFFF"/>
        </w:rPr>
        <w:t>is complicated</w:t>
      </w:r>
      <w:r w:rsidR="00BE048A" w:rsidRPr="00C1525E">
        <w:rPr>
          <w:rFonts w:ascii="Arial" w:hAnsi="Arial" w:cs="Arial"/>
          <w:sz w:val="24"/>
          <w:szCs w:val="24"/>
          <w:shd w:val="clear" w:color="auto" w:fill="FFFFFF"/>
        </w:rPr>
        <w:t xml:space="preserve"> and </w:t>
      </w:r>
      <w:r w:rsidR="001B6D85">
        <w:rPr>
          <w:rFonts w:ascii="Arial" w:hAnsi="Arial" w:cs="Arial"/>
          <w:sz w:val="24"/>
          <w:szCs w:val="24"/>
          <w:shd w:val="clear" w:color="auto" w:fill="FFFFFF"/>
        </w:rPr>
        <w:t xml:space="preserve">causes many </w:t>
      </w:r>
      <w:r w:rsidR="003F6C5E">
        <w:rPr>
          <w:rFonts w:ascii="Arial" w:hAnsi="Arial" w:cs="Arial"/>
          <w:sz w:val="24"/>
          <w:szCs w:val="24"/>
          <w:shd w:val="clear" w:color="auto" w:fill="FFFFFF"/>
        </w:rPr>
        <w:t>stresses</w:t>
      </w:r>
      <w:r w:rsidR="00BE048A" w:rsidRPr="00C1525E">
        <w:rPr>
          <w:rFonts w:ascii="Arial" w:hAnsi="Arial" w:cs="Arial"/>
          <w:sz w:val="24"/>
          <w:szCs w:val="24"/>
          <w:shd w:val="clear" w:color="auto" w:fill="FFFFFF"/>
        </w:rPr>
        <w:t xml:space="preserve">. </w:t>
      </w:r>
      <w:r w:rsidR="003F6C5E">
        <w:rPr>
          <w:rFonts w:ascii="Arial" w:hAnsi="Arial" w:cs="Arial"/>
          <w:sz w:val="24"/>
          <w:szCs w:val="24"/>
          <w:shd w:val="clear" w:color="auto" w:fill="FFFFFF"/>
        </w:rPr>
        <w:t>Plagiarism</w:t>
      </w:r>
      <w:r w:rsidR="00202E37" w:rsidRPr="00C1525E">
        <w:rPr>
          <w:rFonts w:ascii="Arial" w:hAnsi="Arial" w:cs="Arial"/>
          <w:sz w:val="24"/>
          <w:szCs w:val="24"/>
          <w:shd w:val="clear" w:color="auto" w:fill="FFFFFF"/>
        </w:rPr>
        <w:t xml:space="preserve"> can</w:t>
      </w:r>
      <w:r w:rsidR="003F6C5E">
        <w:rPr>
          <w:rFonts w:ascii="Arial" w:hAnsi="Arial" w:cs="Arial"/>
          <w:sz w:val="24"/>
          <w:szCs w:val="24"/>
          <w:shd w:val="clear" w:color="auto" w:fill="FFFFFF"/>
        </w:rPr>
        <w:t xml:space="preserve"> lead to you</w:t>
      </w:r>
      <w:r w:rsidR="00202E37" w:rsidRPr="00C1525E">
        <w:rPr>
          <w:rFonts w:ascii="Arial" w:hAnsi="Arial" w:cs="Arial"/>
          <w:sz w:val="24"/>
          <w:szCs w:val="24"/>
          <w:shd w:val="clear" w:color="auto" w:fill="FFFFFF"/>
        </w:rPr>
        <w:t xml:space="preserve"> be</w:t>
      </w:r>
      <w:r w:rsidR="003F6C5E">
        <w:rPr>
          <w:rFonts w:ascii="Arial" w:hAnsi="Arial" w:cs="Arial"/>
          <w:sz w:val="24"/>
          <w:szCs w:val="24"/>
          <w:shd w:val="clear" w:color="auto" w:fill="FFFFFF"/>
        </w:rPr>
        <w:t>ing</w:t>
      </w:r>
      <w:r w:rsidR="00202E37" w:rsidRPr="00C1525E">
        <w:rPr>
          <w:rFonts w:ascii="Arial" w:hAnsi="Arial" w:cs="Arial"/>
          <w:sz w:val="24"/>
          <w:szCs w:val="24"/>
          <w:shd w:val="clear" w:color="auto" w:fill="FFFFFF"/>
        </w:rPr>
        <w:t xml:space="preserve"> accused of cheating and this can affect your marks as a student. (Crème and Lea, 2008, p.119)</w:t>
      </w:r>
    </w:p>
    <w:p w14:paraId="23B34689" w14:textId="1DDD56EA" w:rsidR="002C17E0" w:rsidRDefault="00C1525E" w:rsidP="002C17E0">
      <w:pPr>
        <w:pStyle w:val="ListParagraph"/>
        <w:numPr>
          <w:ilvl w:val="0"/>
          <w:numId w:val="3"/>
        </w:numPr>
        <w:spacing w:line="480" w:lineRule="auto"/>
        <w:rPr>
          <w:rFonts w:ascii="Arial" w:hAnsi="Arial" w:cs="Arial"/>
          <w:sz w:val="24"/>
          <w:szCs w:val="24"/>
        </w:rPr>
      </w:pPr>
      <w:r>
        <w:rPr>
          <w:rFonts w:ascii="Arial" w:hAnsi="Arial" w:cs="Arial"/>
          <w:sz w:val="24"/>
          <w:szCs w:val="24"/>
        </w:rPr>
        <w:lastRenderedPageBreak/>
        <w:t xml:space="preserve">The Harvard Referencing Handbook states that you don’t just reference </w:t>
      </w:r>
      <w:r w:rsidR="002E2D1B">
        <w:rPr>
          <w:rFonts w:ascii="Arial" w:hAnsi="Arial" w:cs="Arial"/>
          <w:sz w:val="24"/>
          <w:szCs w:val="24"/>
        </w:rPr>
        <w:t xml:space="preserve">when using direct quotes. You </w:t>
      </w:r>
      <w:r w:rsidR="00C859ED">
        <w:rPr>
          <w:rFonts w:ascii="Arial" w:hAnsi="Arial" w:cs="Arial"/>
          <w:sz w:val="24"/>
          <w:szCs w:val="24"/>
        </w:rPr>
        <w:t>must</w:t>
      </w:r>
      <w:r w:rsidR="002E2D1B">
        <w:rPr>
          <w:rFonts w:ascii="Arial" w:hAnsi="Arial" w:cs="Arial"/>
          <w:sz w:val="24"/>
          <w:szCs w:val="24"/>
        </w:rPr>
        <w:t xml:space="preserve"> reference if use information from a film, an interview, the internet, a book, an image and many more. Therefore, you don’t just have to reference if you use direct quotes (Downes and Evans, pp.19/24).</w:t>
      </w:r>
    </w:p>
    <w:p w14:paraId="529A2A50" w14:textId="0CA15D0C" w:rsidR="002C17E0" w:rsidRDefault="008C5F30" w:rsidP="002C17E0">
      <w:pPr>
        <w:pStyle w:val="ListParagraph"/>
        <w:numPr>
          <w:ilvl w:val="0"/>
          <w:numId w:val="3"/>
        </w:numPr>
        <w:spacing w:line="480" w:lineRule="auto"/>
        <w:rPr>
          <w:rFonts w:ascii="Arial" w:hAnsi="Arial" w:cs="Arial"/>
          <w:sz w:val="24"/>
          <w:szCs w:val="24"/>
        </w:rPr>
      </w:pPr>
      <w:r w:rsidRPr="002C17E0">
        <w:rPr>
          <w:rFonts w:ascii="Arial" w:hAnsi="Arial" w:cs="Arial"/>
          <w:sz w:val="24"/>
          <w:szCs w:val="24"/>
        </w:rPr>
        <w:t xml:space="preserve">Wikipedia is </w:t>
      </w:r>
      <w:r w:rsidR="00A94450">
        <w:rPr>
          <w:rFonts w:ascii="Arial" w:hAnsi="Arial" w:cs="Arial"/>
          <w:sz w:val="24"/>
          <w:szCs w:val="24"/>
        </w:rPr>
        <w:t xml:space="preserve">not a reliable website to use for my studies because the information can be edited by any author (Pears and Shield, </w:t>
      </w:r>
      <w:r w:rsidR="00762555">
        <w:rPr>
          <w:rFonts w:ascii="Arial" w:hAnsi="Arial" w:cs="Arial"/>
          <w:sz w:val="24"/>
          <w:szCs w:val="24"/>
        </w:rPr>
        <w:t>2016, p.45). The Study Skills Handbook Cottrel</w:t>
      </w:r>
      <w:r w:rsidR="006376A5">
        <w:rPr>
          <w:rFonts w:ascii="Arial" w:hAnsi="Arial" w:cs="Arial"/>
          <w:sz w:val="24"/>
          <w:szCs w:val="24"/>
        </w:rPr>
        <w:t>l</w:t>
      </w:r>
      <w:r w:rsidR="00762555">
        <w:rPr>
          <w:rFonts w:ascii="Arial" w:hAnsi="Arial" w:cs="Arial"/>
          <w:sz w:val="24"/>
          <w:szCs w:val="24"/>
        </w:rPr>
        <w:t xml:space="preserve"> </w:t>
      </w:r>
      <w:r w:rsidR="006376A5">
        <w:rPr>
          <w:rFonts w:ascii="Arial" w:hAnsi="Arial" w:cs="Arial"/>
          <w:sz w:val="24"/>
          <w:szCs w:val="24"/>
        </w:rPr>
        <w:t>(</w:t>
      </w:r>
      <w:r w:rsidR="00762555">
        <w:rPr>
          <w:rFonts w:ascii="Arial" w:hAnsi="Arial" w:cs="Arial"/>
          <w:sz w:val="24"/>
          <w:szCs w:val="24"/>
        </w:rPr>
        <w:t>2013</w:t>
      </w:r>
      <w:r w:rsidR="006376A5">
        <w:rPr>
          <w:rFonts w:ascii="Arial" w:hAnsi="Arial" w:cs="Arial"/>
          <w:sz w:val="24"/>
          <w:szCs w:val="24"/>
        </w:rPr>
        <w:t>, p.163</w:t>
      </w:r>
      <w:r w:rsidR="00762555">
        <w:rPr>
          <w:rFonts w:ascii="Arial" w:hAnsi="Arial" w:cs="Arial"/>
          <w:sz w:val="24"/>
          <w:szCs w:val="24"/>
        </w:rPr>
        <w:t>)</w:t>
      </w:r>
      <w:r w:rsidR="006376A5">
        <w:rPr>
          <w:rFonts w:ascii="Arial" w:hAnsi="Arial" w:cs="Arial"/>
          <w:sz w:val="24"/>
          <w:szCs w:val="24"/>
        </w:rPr>
        <w:t xml:space="preserve"> the use of texts other than Wikipedia for your academic work is more credible. </w:t>
      </w:r>
    </w:p>
    <w:p w14:paraId="547EDEDE" w14:textId="77777777" w:rsidR="003F6C5E" w:rsidRDefault="002D212D" w:rsidP="003F6C5E">
      <w:pPr>
        <w:pStyle w:val="ListParagraph"/>
        <w:numPr>
          <w:ilvl w:val="0"/>
          <w:numId w:val="3"/>
        </w:numPr>
        <w:spacing w:line="480" w:lineRule="auto"/>
        <w:rPr>
          <w:rFonts w:ascii="Arial" w:hAnsi="Arial" w:cs="Arial"/>
          <w:sz w:val="24"/>
          <w:szCs w:val="24"/>
        </w:rPr>
      </w:pPr>
      <w:r>
        <w:rPr>
          <w:rFonts w:ascii="Arial" w:hAnsi="Arial" w:cs="Arial"/>
          <w:sz w:val="24"/>
          <w:szCs w:val="24"/>
        </w:rPr>
        <w:t>A long quotation is a quote that contains around 30 words or equivalent to 2 lines (Downes and Evans, p.6). According to Pears and Shields (2016, p.9) long quotations need to</w:t>
      </w:r>
      <w:r w:rsidR="00A93B03">
        <w:rPr>
          <w:rFonts w:ascii="Arial" w:hAnsi="Arial" w:cs="Arial"/>
          <w:sz w:val="24"/>
          <w:szCs w:val="24"/>
        </w:rPr>
        <w:t xml:space="preserve"> be</w:t>
      </w:r>
      <w:r>
        <w:rPr>
          <w:rFonts w:ascii="Arial" w:hAnsi="Arial" w:cs="Arial"/>
          <w:sz w:val="24"/>
          <w:szCs w:val="24"/>
        </w:rPr>
        <w:t xml:space="preserve"> </w:t>
      </w:r>
      <w:r w:rsidR="00A93B03">
        <w:rPr>
          <w:rFonts w:ascii="Arial" w:hAnsi="Arial" w:cs="Arial"/>
          <w:sz w:val="24"/>
          <w:szCs w:val="24"/>
        </w:rPr>
        <w:t>indented</w:t>
      </w:r>
      <w:r>
        <w:rPr>
          <w:rFonts w:ascii="Arial" w:hAnsi="Arial" w:cs="Arial"/>
          <w:sz w:val="24"/>
          <w:szCs w:val="24"/>
        </w:rPr>
        <w:t xml:space="preserve"> and in a separate paragraph where quotation marks are not needed.</w:t>
      </w:r>
    </w:p>
    <w:p w14:paraId="58686444" w14:textId="51896089" w:rsidR="002D212D" w:rsidRPr="003F6C5E" w:rsidRDefault="003F6C5E" w:rsidP="003F6C5E">
      <w:pPr>
        <w:pStyle w:val="ListParagraph"/>
        <w:numPr>
          <w:ilvl w:val="0"/>
          <w:numId w:val="3"/>
        </w:numPr>
        <w:spacing w:line="480" w:lineRule="auto"/>
        <w:rPr>
          <w:rFonts w:ascii="Arial" w:hAnsi="Arial" w:cs="Arial"/>
          <w:sz w:val="24"/>
          <w:szCs w:val="24"/>
        </w:rPr>
      </w:pPr>
      <w:r>
        <w:rPr>
          <w:rFonts w:ascii="Arial" w:hAnsi="Arial" w:cs="Arial"/>
          <w:sz w:val="24"/>
          <w:szCs w:val="24"/>
        </w:rPr>
        <w:t>Y</w:t>
      </w:r>
      <w:r w:rsidR="00A93B03" w:rsidRPr="003F6C5E">
        <w:rPr>
          <w:rFonts w:ascii="Arial" w:hAnsi="Arial" w:cs="Arial"/>
          <w:sz w:val="24"/>
          <w:szCs w:val="24"/>
        </w:rPr>
        <w:t xml:space="preserve">ou need to conduct research to identify what material is suitable and relevant for the purpose </w:t>
      </w:r>
      <w:r>
        <w:rPr>
          <w:rFonts w:ascii="Arial" w:hAnsi="Arial" w:cs="Arial"/>
          <w:sz w:val="24"/>
          <w:szCs w:val="24"/>
        </w:rPr>
        <w:t xml:space="preserve">when preparing for studies </w:t>
      </w:r>
      <w:r w:rsidR="00A93B03" w:rsidRPr="003F6C5E">
        <w:rPr>
          <w:rFonts w:ascii="Arial" w:hAnsi="Arial" w:cs="Arial"/>
          <w:sz w:val="24"/>
          <w:szCs w:val="24"/>
        </w:rPr>
        <w:t xml:space="preserve">(Cottrell, (2013, p.154). </w:t>
      </w:r>
      <w:r>
        <w:rPr>
          <w:rFonts w:ascii="Arial" w:hAnsi="Arial" w:cs="Arial"/>
          <w:sz w:val="24"/>
          <w:szCs w:val="24"/>
        </w:rPr>
        <w:t xml:space="preserve">According to </w:t>
      </w:r>
      <w:r w:rsidR="00A93B03" w:rsidRPr="003F6C5E">
        <w:rPr>
          <w:rFonts w:ascii="Arial" w:hAnsi="Arial" w:cs="Arial"/>
          <w:sz w:val="24"/>
          <w:szCs w:val="24"/>
        </w:rPr>
        <w:t xml:space="preserve">Cottrell (2013, p.154) using resources such as library’s, google scholar, gateway services and bibliography databases are a good place to start looking for relevant material for academic studies. </w:t>
      </w:r>
    </w:p>
    <w:p w14:paraId="3B40428A" w14:textId="72CA676E" w:rsidR="002C17E0" w:rsidRDefault="002C17E0" w:rsidP="00E61CB1">
      <w:pPr>
        <w:spacing w:line="480" w:lineRule="auto"/>
        <w:rPr>
          <w:rFonts w:ascii="Arial" w:hAnsi="Arial" w:cs="Arial"/>
          <w:sz w:val="24"/>
          <w:szCs w:val="24"/>
          <w:u w:val="single"/>
        </w:rPr>
      </w:pPr>
      <w:r>
        <w:rPr>
          <w:rFonts w:ascii="Arial" w:hAnsi="Arial" w:cs="Arial"/>
          <w:sz w:val="24"/>
          <w:szCs w:val="24"/>
          <w:u w:val="single"/>
        </w:rPr>
        <w:t>Reference Lis</w:t>
      </w:r>
      <w:r w:rsidR="002E2D1B">
        <w:rPr>
          <w:rFonts w:ascii="Arial" w:hAnsi="Arial" w:cs="Arial"/>
          <w:sz w:val="24"/>
          <w:szCs w:val="24"/>
          <w:u w:val="single"/>
        </w:rPr>
        <w:t>t</w:t>
      </w:r>
    </w:p>
    <w:p w14:paraId="59EED6D4" w14:textId="6C703F18" w:rsidR="00C859ED" w:rsidRDefault="00C859ED" w:rsidP="00C859ED">
      <w:pPr>
        <w:pStyle w:val="ListParagraph"/>
        <w:numPr>
          <w:ilvl w:val="0"/>
          <w:numId w:val="7"/>
        </w:numPr>
        <w:spacing w:line="480" w:lineRule="auto"/>
        <w:rPr>
          <w:rFonts w:ascii="Arial" w:hAnsi="Arial" w:cs="Arial"/>
          <w:sz w:val="24"/>
          <w:szCs w:val="24"/>
        </w:rPr>
      </w:pPr>
      <w:r>
        <w:rPr>
          <w:rFonts w:ascii="Arial" w:hAnsi="Arial" w:cs="Arial"/>
          <w:sz w:val="24"/>
          <w:szCs w:val="24"/>
        </w:rPr>
        <w:t xml:space="preserve">Downes, E and Evans, A, </w:t>
      </w:r>
      <w:r>
        <w:rPr>
          <w:rFonts w:ascii="Arial" w:hAnsi="Arial" w:cs="Arial"/>
          <w:i/>
          <w:iCs/>
          <w:sz w:val="24"/>
          <w:szCs w:val="24"/>
        </w:rPr>
        <w:t xml:space="preserve">Referencing Handbook Harvard. </w:t>
      </w:r>
      <w:r>
        <w:rPr>
          <w:rFonts w:ascii="Arial" w:hAnsi="Arial" w:cs="Arial"/>
          <w:sz w:val="24"/>
          <w:szCs w:val="24"/>
        </w:rPr>
        <w:t>University of Wales St Trinity David: Library and Learning Resources.</w:t>
      </w:r>
    </w:p>
    <w:p w14:paraId="29316059" w14:textId="7F8C8BBD" w:rsidR="00C859ED" w:rsidRPr="00BE0D4D" w:rsidRDefault="00BD0640" w:rsidP="00C859ED">
      <w:pPr>
        <w:pStyle w:val="ListParagraph"/>
        <w:numPr>
          <w:ilvl w:val="0"/>
          <w:numId w:val="7"/>
        </w:numPr>
        <w:spacing w:line="480" w:lineRule="auto"/>
        <w:rPr>
          <w:rFonts w:ascii="Arial" w:hAnsi="Arial" w:cs="Arial"/>
          <w:sz w:val="24"/>
          <w:szCs w:val="24"/>
        </w:rPr>
      </w:pPr>
      <w:r>
        <w:rPr>
          <w:rFonts w:ascii="Arial" w:hAnsi="Arial" w:cs="Arial"/>
          <w:sz w:val="24"/>
          <w:szCs w:val="24"/>
        </w:rPr>
        <w:t xml:space="preserve">Crème, P and </w:t>
      </w:r>
      <w:proofErr w:type="spellStart"/>
      <w:r>
        <w:rPr>
          <w:rFonts w:ascii="Arial" w:hAnsi="Arial" w:cs="Arial"/>
          <w:sz w:val="24"/>
          <w:szCs w:val="24"/>
        </w:rPr>
        <w:t>R.Lea</w:t>
      </w:r>
      <w:proofErr w:type="spellEnd"/>
      <w:r>
        <w:rPr>
          <w:rFonts w:ascii="Arial" w:hAnsi="Arial" w:cs="Arial"/>
          <w:sz w:val="24"/>
          <w:szCs w:val="24"/>
        </w:rPr>
        <w:t xml:space="preserve">, M (2008) </w:t>
      </w:r>
      <w:r>
        <w:rPr>
          <w:rFonts w:ascii="Arial" w:hAnsi="Arial" w:cs="Arial"/>
          <w:i/>
          <w:iCs/>
          <w:sz w:val="24"/>
          <w:szCs w:val="24"/>
        </w:rPr>
        <w:t xml:space="preserve">Writing at university: A guide for students. </w:t>
      </w:r>
      <w:r w:rsidRPr="00E67E7F">
        <w:rPr>
          <w:rFonts w:ascii="Arial" w:hAnsi="Arial" w:cs="Arial"/>
          <w:sz w:val="24"/>
          <w:szCs w:val="24"/>
        </w:rPr>
        <w:t>England</w:t>
      </w:r>
      <w:r w:rsidR="00BE0D4D" w:rsidRPr="00E67E7F">
        <w:rPr>
          <w:rFonts w:ascii="Arial" w:hAnsi="Arial" w:cs="Arial"/>
          <w:sz w:val="24"/>
          <w:szCs w:val="24"/>
        </w:rPr>
        <w:t>: McGraw-Hill Education.</w:t>
      </w:r>
    </w:p>
    <w:p w14:paraId="4DD9BC48" w14:textId="078F986F" w:rsidR="00BE0D4D" w:rsidRDefault="00E67E7F" w:rsidP="00C859ED">
      <w:pPr>
        <w:pStyle w:val="ListParagraph"/>
        <w:numPr>
          <w:ilvl w:val="0"/>
          <w:numId w:val="7"/>
        </w:numPr>
        <w:spacing w:line="480" w:lineRule="auto"/>
        <w:rPr>
          <w:rFonts w:ascii="Arial" w:hAnsi="Arial" w:cs="Arial"/>
          <w:sz w:val="24"/>
          <w:szCs w:val="24"/>
        </w:rPr>
      </w:pPr>
      <w:r>
        <w:rPr>
          <w:rFonts w:ascii="Arial" w:hAnsi="Arial" w:cs="Arial"/>
          <w:sz w:val="24"/>
          <w:szCs w:val="24"/>
        </w:rPr>
        <w:t xml:space="preserve">Pears, R and Shields, G (2016). </w:t>
      </w:r>
      <w:r>
        <w:rPr>
          <w:rFonts w:ascii="Arial" w:hAnsi="Arial" w:cs="Arial"/>
          <w:i/>
          <w:iCs/>
          <w:sz w:val="24"/>
          <w:szCs w:val="24"/>
        </w:rPr>
        <w:t>Cite Them Right, The Ess</w:t>
      </w:r>
      <w:r w:rsidR="00AA5A97">
        <w:rPr>
          <w:rFonts w:ascii="Arial" w:hAnsi="Arial" w:cs="Arial"/>
          <w:i/>
          <w:iCs/>
          <w:sz w:val="24"/>
          <w:szCs w:val="24"/>
        </w:rPr>
        <w:t>ential Referencing Guide</w:t>
      </w:r>
      <w:r w:rsidR="00077BB8">
        <w:rPr>
          <w:rFonts w:ascii="Arial" w:hAnsi="Arial" w:cs="Arial"/>
          <w:i/>
          <w:iCs/>
          <w:sz w:val="24"/>
          <w:szCs w:val="24"/>
        </w:rPr>
        <w:t xml:space="preserve">, Tenth Edition. </w:t>
      </w:r>
      <w:r w:rsidR="00AA5A97">
        <w:rPr>
          <w:rFonts w:ascii="Arial" w:hAnsi="Arial" w:cs="Arial"/>
          <w:i/>
          <w:iCs/>
          <w:sz w:val="24"/>
          <w:szCs w:val="24"/>
        </w:rPr>
        <w:t xml:space="preserve"> </w:t>
      </w:r>
      <w:r w:rsidR="00AA5A97">
        <w:rPr>
          <w:rFonts w:ascii="Arial" w:hAnsi="Arial" w:cs="Arial"/>
          <w:sz w:val="24"/>
          <w:szCs w:val="24"/>
        </w:rPr>
        <w:t>England: Palgrave Study Skills</w:t>
      </w:r>
    </w:p>
    <w:p w14:paraId="72F1071B" w14:textId="77777777" w:rsidR="001B6D85" w:rsidRDefault="00077BB8" w:rsidP="00E61CB1">
      <w:pPr>
        <w:pStyle w:val="ListParagraph"/>
        <w:numPr>
          <w:ilvl w:val="0"/>
          <w:numId w:val="7"/>
        </w:numPr>
        <w:spacing w:line="480" w:lineRule="auto"/>
        <w:rPr>
          <w:rFonts w:ascii="Arial" w:hAnsi="Arial" w:cs="Arial"/>
          <w:sz w:val="24"/>
          <w:szCs w:val="24"/>
        </w:rPr>
      </w:pPr>
      <w:r>
        <w:rPr>
          <w:rFonts w:ascii="Arial" w:hAnsi="Arial" w:cs="Arial"/>
          <w:sz w:val="24"/>
          <w:szCs w:val="24"/>
        </w:rPr>
        <w:lastRenderedPageBreak/>
        <w:t xml:space="preserve">Cottrell (2013), </w:t>
      </w:r>
      <w:r>
        <w:rPr>
          <w:rFonts w:ascii="Arial" w:hAnsi="Arial" w:cs="Arial"/>
          <w:i/>
          <w:iCs/>
          <w:sz w:val="24"/>
          <w:szCs w:val="24"/>
        </w:rPr>
        <w:t xml:space="preserve">The Study Skills Handbook Fourth Edition. </w:t>
      </w:r>
      <w:r>
        <w:rPr>
          <w:rFonts w:ascii="Arial" w:hAnsi="Arial" w:cs="Arial"/>
          <w:sz w:val="24"/>
          <w:szCs w:val="24"/>
        </w:rPr>
        <w:t>United Kingd</w:t>
      </w:r>
      <w:r w:rsidR="007A3066">
        <w:rPr>
          <w:rFonts w:ascii="Arial" w:hAnsi="Arial" w:cs="Arial"/>
          <w:sz w:val="24"/>
          <w:szCs w:val="24"/>
        </w:rPr>
        <w:t>o</w:t>
      </w:r>
      <w:r>
        <w:rPr>
          <w:rFonts w:ascii="Arial" w:hAnsi="Arial" w:cs="Arial"/>
          <w:sz w:val="24"/>
          <w:szCs w:val="24"/>
        </w:rPr>
        <w:t xml:space="preserve">m: Palgrave Macmillan. </w:t>
      </w:r>
    </w:p>
    <w:p w14:paraId="0C89481A" w14:textId="6DEE8855" w:rsidR="00E61CB1" w:rsidRPr="001B6D85" w:rsidRDefault="00E61CB1" w:rsidP="001B6D85">
      <w:pPr>
        <w:spacing w:line="480" w:lineRule="auto"/>
        <w:rPr>
          <w:rFonts w:ascii="Arial" w:hAnsi="Arial" w:cs="Arial"/>
          <w:sz w:val="24"/>
          <w:szCs w:val="24"/>
        </w:rPr>
      </w:pPr>
      <w:r w:rsidRPr="001B6D85">
        <w:rPr>
          <w:rFonts w:ascii="Arial" w:hAnsi="Arial" w:cs="Arial"/>
          <w:sz w:val="24"/>
          <w:szCs w:val="24"/>
          <w:u w:val="single"/>
        </w:rPr>
        <w:t>Part 3</w:t>
      </w:r>
    </w:p>
    <w:p w14:paraId="5A7B2BCB" w14:textId="52A2463A" w:rsidR="00BD5E80" w:rsidRDefault="00BD5E80" w:rsidP="00C45D01">
      <w:pPr>
        <w:spacing w:line="480" w:lineRule="auto"/>
        <w:ind w:firstLine="720"/>
        <w:rPr>
          <w:rFonts w:ascii="Arial" w:hAnsi="Arial" w:cs="Arial"/>
          <w:sz w:val="24"/>
          <w:szCs w:val="24"/>
        </w:rPr>
      </w:pPr>
      <w:r w:rsidRPr="00BD5E80">
        <w:rPr>
          <w:rFonts w:ascii="Arial" w:hAnsi="Arial" w:cs="Arial"/>
          <w:sz w:val="24"/>
          <w:szCs w:val="24"/>
        </w:rPr>
        <w:t xml:space="preserve">The article Students Perspectives on Cyber Bullying written by Patricia W. </w:t>
      </w:r>
      <w:proofErr w:type="spellStart"/>
      <w:r w:rsidRPr="00BD5E80">
        <w:rPr>
          <w:rFonts w:ascii="Arial" w:hAnsi="Arial" w:cs="Arial"/>
          <w:sz w:val="24"/>
          <w:szCs w:val="24"/>
        </w:rPr>
        <w:t>Agaston</w:t>
      </w:r>
      <w:proofErr w:type="spellEnd"/>
      <w:r w:rsidRPr="00BD5E80">
        <w:rPr>
          <w:rFonts w:ascii="Arial" w:hAnsi="Arial" w:cs="Arial"/>
          <w:sz w:val="24"/>
          <w:szCs w:val="24"/>
        </w:rPr>
        <w:t>, Robin Kowalski and Susan Limber</w:t>
      </w:r>
      <w:r w:rsidR="00A622E6">
        <w:rPr>
          <w:rFonts w:ascii="Arial" w:hAnsi="Arial" w:cs="Arial"/>
          <w:sz w:val="24"/>
          <w:szCs w:val="24"/>
        </w:rPr>
        <w:t xml:space="preserve"> (2007)</w:t>
      </w:r>
      <w:r w:rsidRPr="00BD5E80">
        <w:rPr>
          <w:rFonts w:ascii="Arial" w:hAnsi="Arial" w:cs="Arial"/>
          <w:sz w:val="24"/>
          <w:szCs w:val="24"/>
        </w:rPr>
        <w:t xml:space="preserve"> looks at cyber bullying with South Carolina and Georgia and the methods of preventing it from happening. The aim of the article is to “gain a better understanding of the impact of cyber bullying on students” and the need to avert messages directed to students, teachers and their parents (</w:t>
      </w:r>
      <w:proofErr w:type="spellStart"/>
      <w:r w:rsidRPr="00BD5E80">
        <w:rPr>
          <w:rFonts w:ascii="Arial" w:hAnsi="Arial" w:cs="Arial"/>
          <w:sz w:val="24"/>
          <w:szCs w:val="24"/>
        </w:rPr>
        <w:t>Agatston</w:t>
      </w:r>
      <w:proofErr w:type="spellEnd"/>
      <w:r w:rsidRPr="00BD5E80">
        <w:rPr>
          <w:rFonts w:ascii="Arial" w:hAnsi="Arial" w:cs="Arial"/>
          <w:sz w:val="24"/>
          <w:szCs w:val="24"/>
        </w:rPr>
        <w:t>, Kowalski, Limber</w:t>
      </w:r>
      <w:r w:rsidR="00C45D01">
        <w:rPr>
          <w:rFonts w:ascii="Arial" w:hAnsi="Arial" w:cs="Arial"/>
          <w:sz w:val="24"/>
          <w:szCs w:val="24"/>
        </w:rPr>
        <w:t>, 2007,</w:t>
      </w:r>
      <w:r w:rsidRPr="00BD5E80">
        <w:rPr>
          <w:rFonts w:ascii="Arial" w:hAnsi="Arial" w:cs="Arial"/>
          <w:sz w:val="24"/>
          <w:szCs w:val="24"/>
        </w:rPr>
        <w:t xml:space="preserve"> P</w:t>
      </w:r>
      <w:r w:rsidR="00C45D01">
        <w:rPr>
          <w:rFonts w:ascii="Arial" w:hAnsi="Arial" w:cs="Arial"/>
          <w:sz w:val="24"/>
          <w:szCs w:val="24"/>
        </w:rPr>
        <w:t>,</w:t>
      </w:r>
      <w:r w:rsidRPr="00BD5E80">
        <w:rPr>
          <w:rFonts w:ascii="Arial" w:hAnsi="Arial" w:cs="Arial"/>
          <w:sz w:val="24"/>
          <w:szCs w:val="24"/>
        </w:rPr>
        <w:t xml:space="preserve"> 559). </w:t>
      </w:r>
    </w:p>
    <w:p w14:paraId="601414A1" w14:textId="608CD83D" w:rsidR="00C45D01" w:rsidRDefault="00C45D01" w:rsidP="00BD5E80">
      <w:pPr>
        <w:spacing w:line="480" w:lineRule="auto"/>
        <w:rPr>
          <w:rFonts w:ascii="Arial" w:hAnsi="Arial" w:cs="Arial"/>
          <w:sz w:val="24"/>
          <w:szCs w:val="24"/>
        </w:rPr>
      </w:pPr>
      <w:r>
        <w:rPr>
          <w:rFonts w:ascii="Arial" w:hAnsi="Arial" w:cs="Arial"/>
          <w:sz w:val="24"/>
          <w:szCs w:val="24"/>
        </w:rPr>
        <w:tab/>
        <w:t>The key argument is that cyber bullying is an issue that needs to be addressed however the statistics given don’t back up this point. The article states that a study including 3767 students within 3 grades a percentage of seventy eight percent has no experience of cyber bullying. (</w:t>
      </w:r>
      <w:proofErr w:type="spellStart"/>
      <w:r>
        <w:rPr>
          <w:rFonts w:ascii="Arial" w:hAnsi="Arial" w:cs="Arial"/>
          <w:sz w:val="24"/>
          <w:szCs w:val="24"/>
        </w:rPr>
        <w:t>Agaston</w:t>
      </w:r>
      <w:proofErr w:type="spellEnd"/>
      <w:r>
        <w:rPr>
          <w:rFonts w:ascii="Arial" w:hAnsi="Arial" w:cs="Arial"/>
          <w:sz w:val="24"/>
          <w:szCs w:val="24"/>
        </w:rPr>
        <w:t>, Kowalski, Limber, 2007, p, 559). Although, this is a low percentage according to</w:t>
      </w:r>
      <w:r w:rsidR="005F76E6">
        <w:rPr>
          <w:rFonts w:ascii="Arial" w:hAnsi="Arial" w:cs="Arial"/>
          <w:sz w:val="24"/>
          <w:szCs w:val="24"/>
        </w:rPr>
        <w:t xml:space="preserve"> </w:t>
      </w:r>
      <w:proofErr w:type="spellStart"/>
      <w:r w:rsidR="005F76E6">
        <w:rPr>
          <w:rFonts w:ascii="Arial" w:hAnsi="Arial" w:cs="Arial"/>
          <w:sz w:val="24"/>
          <w:szCs w:val="24"/>
        </w:rPr>
        <w:t>Raskauskas</w:t>
      </w:r>
      <w:proofErr w:type="spellEnd"/>
      <w:r w:rsidR="005F76E6">
        <w:rPr>
          <w:rFonts w:ascii="Arial" w:hAnsi="Arial" w:cs="Arial"/>
          <w:sz w:val="24"/>
          <w:szCs w:val="24"/>
        </w:rPr>
        <w:t xml:space="preserve"> and Stoltz (2007) theses figures can be much higher. One other key argument </w:t>
      </w:r>
      <w:proofErr w:type="spellStart"/>
      <w:r w:rsidR="005F76E6">
        <w:rPr>
          <w:rFonts w:ascii="Arial" w:hAnsi="Arial" w:cs="Arial"/>
          <w:sz w:val="24"/>
          <w:szCs w:val="24"/>
        </w:rPr>
        <w:t>Agaston</w:t>
      </w:r>
      <w:proofErr w:type="spellEnd"/>
      <w:r w:rsidR="005F76E6">
        <w:rPr>
          <w:rFonts w:ascii="Arial" w:hAnsi="Arial" w:cs="Arial"/>
          <w:sz w:val="24"/>
          <w:szCs w:val="24"/>
        </w:rPr>
        <w:t xml:space="preserve">, Kowalski and Limber (2007) give is that girls are more willing to report bullying to someone who can help them. In an article by Anderson (2018, p, 5) they also state that girls are more prone to </w:t>
      </w:r>
      <w:r w:rsidR="00A54F9C">
        <w:rPr>
          <w:rFonts w:ascii="Arial" w:hAnsi="Arial" w:cs="Arial"/>
          <w:sz w:val="24"/>
          <w:szCs w:val="24"/>
        </w:rPr>
        <w:t>talk about their bullying with someone. Although the authors aim of the article is to “gain a better understand of the impact of cyber bullying”, they mentioned that children and young people have got their own coping mechanisms when it comes to them being victims of cyber bullying (</w:t>
      </w:r>
      <w:proofErr w:type="spellStart"/>
      <w:r w:rsidR="00A54F9C">
        <w:rPr>
          <w:rFonts w:ascii="Arial" w:hAnsi="Arial" w:cs="Arial"/>
          <w:sz w:val="24"/>
          <w:szCs w:val="24"/>
        </w:rPr>
        <w:t>Agaston</w:t>
      </w:r>
      <w:proofErr w:type="spellEnd"/>
      <w:r w:rsidR="00A54F9C">
        <w:rPr>
          <w:rFonts w:ascii="Arial" w:hAnsi="Arial" w:cs="Arial"/>
          <w:sz w:val="24"/>
          <w:szCs w:val="24"/>
        </w:rPr>
        <w:t xml:space="preserve">, Kowalski Limber, 2007, p, 560). However, research </w:t>
      </w:r>
      <w:proofErr w:type="spellStart"/>
      <w:r w:rsidR="00A54F9C">
        <w:rPr>
          <w:rFonts w:ascii="Arial" w:hAnsi="Arial" w:cs="Arial"/>
          <w:sz w:val="24"/>
          <w:szCs w:val="24"/>
        </w:rPr>
        <w:t>conductucted</w:t>
      </w:r>
      <w:proofErr w:type="spellEnd"/>
      <w:r w:rsidR="00A54F9C">
        <w:rPr>
          <w:rFonts w:ascii="Arial" w:hAnsi="Arial" w:cs="Arial"/>
          <w:sz w:val="24"/>
          <w:szCs w:val="24"/>
        </w:rPr>
        <w:t xml:space="preserve"> by Hinduja and </w:t>
      </w:r>
      <w:proofErr w:type="spellStart"/>
      <w:r w:rsidR="00A54F9C">
        <w:rPr>
          <w:rFonts w:ascii="Arial" w:hAnsi="Arial" w:cs="Arial"/>
          <w:sz w:val="24"/>
          <w:szCs w:val="24"/>
        </w:rPr>
        <w:t>Patchin</w:t>
      </w:r>
      <w:proofErr w:type="spellEnd"/>
      <w:r w:rsidR="00A54F9C">
        <w:rPr>
          <w:rFonts w:ascii="Arial" w:hAnsi="Arial" w:cs="Arial"/>
          <w:sz w:val="24"/>
          <w:szCs w:val="24"/>
        </w:rPr>
        <w:t xml:space="preserve"> (2010, p, 2) states that those who have experienced bullying suffer from low self esteem and that links to the last key argument in the article, how to manage cyber bull</w:t>
      </w:r>
      <w:r w:rsidR="00B917D6">
        <w:rPr>
          <w:rFonts w:ascii="Arial" w:hAnsi="Arial" w:cs="Arial"/>
          <w:sz w:val="24"/>
          <w:szCs w:val="24"/>
        </w:rPr>
        <w:t xml:space="preserve">ying. </w:t>
      </w:r>
      <w:proofErr w:type="spellStart"/>
      <w:r w:rsidR="00B917D6">
        <w:rPr>
          <w:rFonts w:ascii="Arial" w:hAnsi="Arial" w:cs="Arial"/>
          <w:sz w:val="24"/>
          <w:szCs w:val="24"/>
        </w:rPr>
        <w:t>Agaston</w:t>
      </w:r>
      <w:proofErr w:type="spellEnd"/>
      <w:r w:rsidR="00B917D6">
        <w:rPr>
          <w:rFonts w:ascii="Arial" w:hAnsi="Arial" w:cs="Arial"/>
          <w:sz w:val="24"/>
          <w:szCs w:val="24"/>
        </w:rPr>
        <w:t xml:space="preserve">, </w:t>
      </w:r>
      <w:r w:rsidR="00B917D6">
        <w:rPr>
          <w:rFonts w:ascii="Arial" w:hAnsi="Arial" w:cs="Arial"/>
          <w:sz w:val="24"/>
          <w:szCs w:val="24"/>
        </w:rPr>
        <w:lastRenderedPageBreak/>
        <w:t>Kowalski</w:t>
      </w:r>
      <w:r w:rsidR="00BE79A9">
        <w:rPr>
          <w:rFonts w:ascii="Arial" w:hAnsi="Arial" w:cs="Arial"/>
          <w:sz w:val="24"/>
          <w:szCs w:val="24"/>
        </w:rPr>
        <w:t xml:space="preserve"> and</w:t>
      </w:r>
      <w:r w:rsidR="00B917D6">
        <w:rPr>
          <w:rFonts w:ascii="Arial" w:hAnsi="Arial" w:cs="Arial"/>
          <w:sz w:val="24"/>
          <w:szCs w:val="24"/>
        </w:rPr>
        <w:t xml:space="preserve"> Limber</w:t>
      </w:r>
      <w:r w:rsidR="00BE79A9">
        <w:rPr>
          <w:rFonts w:ascii="Arial" w:hAnsi="Arial" w:cs="Arial"/>
          <w:sz w:val="24"/>
          <w:szCs w:val="24"/>
        </w:rPr>
        <w:t xml:space="preserve"> (</w:t>
      </w:r>
      <w:r w:rsidR="00B917D6">
        <w:rPr>
          <w:rFonts w:ascii="Arial" w:hAnsi="Arial" w:cs="Arial"/>
          <w:sz w:val="24"/>
          <w:szCs w:val="24"/>
        </w:rPr>
        <w:t>2007</w:t>
      </w:r>
      <w:r w:rsidR="00BE79A9">
        <w:rPr>
          <w:rFonts w:ascii="Arial" w:hAnsi="Arial" w:cs="Arial"/>
          <w:sz w:val="24"/>
          <w:szCs w:val="24"/>
        </w:rPr>
        <w:t>) mention that when children and young people are left unsupervised, they are more likely to access inappropriate material. Therefore, schools should have set policies around phone usage and have more taught lessons on bullying (</w:t>
      </w:r>
      <w:proofErr w:type="spellStart"/>
      <w:r w:rsidR="00BE79A9">
        <w:rPr>
          <w:rFonts w:ascii="Arial" w:hAnsi="Arial" w:cs="Arial"/>
          <w:sz w:val="24"/>
          <w:szCs w:val="24"/>
        </w:rPr>
        <w:t>Agaston</w:t>
      </w:r>
      <w:proofErr w:type="spellEnd"/>
      <w:r w:rsidR="00BE79A9">
        <w:rPr>
          <w:rFonts w:ascii="Arial" w:hAnsi="Arial" w:cs="Arial"/>
          <w:sz w:val="24"/>
          <w:szCs w:val="24"/>
        </w:rPr>
        <w:t>, Kowalski, Limber, 2007, p, 560).</w:t>
      </w:r>
    </w:p>
    <w:p w14:paraId="16508F7A" w14:textId="38AE3BA3" w:rsidR="002875ED" w:rsidRDefault="0049451C" w:rsidP="00BD5E80">
      <w:pPr>
        <w:spacing w:line="480" w:lineRule="auto"/>
        <w:rPr>
          <w:rFonts w:ascii="Arial" w:hAnsi="Arial" w:cs="Arial"/>
          <w:sz w:val="24"/>
          <w:szCs w:val="24"/>
        </w:rPr>
      </w:pPr>
      <w:r>
        <w:rPr>
          <w:rFonts w:ascii="Arial" w:hAnsi="Arial" w:cs="Arial"/>
          <w:sz w:val="24"/>
          <w:szCs w:val="24"/>
        </w:rPr>
        <w:tab/>
        <w:t xml:space="preserve">The article written by </w:t>
      </w:r>
      <w:proofErr w:type="spellStart"/>
      <w:r>
        <w:rPr>
          <w:rFonts w:ascii="Arial" w:hAnsi="Arial" w:cs="Arial"/>
          <w:sz w:val="24"/>
          <w:szCs w:val="24"/>
        </w:rPr>
        <w:t>Agaston</w:t>
      </w:r>
      <w:proofErr w:type="spellEnd"/>
      <w:r>
        <w:rPr>
          <w:rFonts w:ascii="Arial" w:hAnsi="Arial" w:cs="Arial"/>
          <w:sz w:val="24"/>
          <w:szCs w:val="24"/>
        </w:rPr>
        <w:t xml:space="preserve">, Kowalski and Limber (2007) is organised with the use of neat paragraphs and subheadings. The same style can be seen in Mishna’s, Saini’s and Solomon’s (2009) article. Both articles have the same organised structure. The length of paragraphs are appropriate </w:t>
      </w:r>
      <w:proofErr w:type="spellStart"/>
      <w:r>
        <w:rPr>
          <w:rFonts w:ascii="Arial" w:hAnsi="Arial" w:cs="Arial"/>
          <w:sz w:val="24"/>
          <w:szCs w:val="24"/>
        </w:rPr>
        <w:t>lenth</w:t>
      </w:r>
      <w:proofErr w:type="spellEnd"/>
      <w:r>
        <w:rPr>
          <w:rFonts w:ascii="Arial" w:hAnsi="Arial" w:cs="Arial"/>
          <w:sz w:val="24"/>
          <w:szCs w:val="24"/>
        </w:rPr>
        <w:t xml:space="preserve"> and are average compare to other articles such as the one written by Keith and Martin (2005). As Cottrell (2013, p, 298) states that paragraphs need to link with one another to make organised sense to the reader. </w:t>
      </w:r>
      <w:proofErr w:type="spellStart"/>
      <w:r>
        <w:rPr>
          <w:rFonts w:ascii="Arial" w:hAnsi="Arial" w:cs="Arial"/>
          <w:sz w:val="24"/>
          <w:szCs w:val="24"/>
        </w:rPr>
        <w:t>Agaston’s</w:t>
      </w:r>
      <w:proofErr w:type="spellEnd"/>
      <w:r>
        <w:rPr>
          <w:rFonts w:ascii="Arial" w:hAnsi="Arial" w:cs="Arial"/>
          <w:sz w:val="24"/>
          <w:szCs w:val="24"/>
        </w:rPr>
        <w:t>, Kowalski’s and Limber’s (2007) articl</w:t>
      </w:r>
      <w:r w:rsidR="00D32D68">
        <w:rPr>
          <w:rFonts w:ascii="Arial" w:hAnsi="Arial" w:cs="Arial"/>
          <w:sz w:val="24"/>
          <w:szCs w:val="24"/>
        </w:rPr>
        <w:t xml:space="preserve">e has logical order and the paragraphs link with each other and flow easily. There is an efficient use of statistics throughout, however the sample size of children and young people included compared to the population of children and young people within those </w:t>
      </w:r>
      <w:r w:rsidR="00AF7AF9">
        <w:rPr>
          <w:rFonts w:ascii="Arial" w:hAnsi="Arial" w:cs="Arial"/>
          <w:sz w:val="24"/>
          <w:szCs w:val="24"/>
        </w:rPr>
        <w:t>states</w:t>
      </w:r>
      <w:r w:rsidR="00D32D68">
        <w:rPr>
          <w:rFonts w:ascii="Arial" w:hAnsi="Arial" w:cs="Arial"/>
          <w:sz w:val="24"/>
          <w:szCs w:val="24"/>
        </w:rPr>
        <w:t xml:space="preserve"> is considerable low. According to Cottrell (2014, p, 223) the statistics are unrepresentative due to their sample size. Overall, the reader believes that the article has been structured academically correct but there are areas for improvement.</w:t>
      </w:r>
    </w:p>
    <w:p w14:paraId="5555D8DC" w14:textId="0F83AB4B" w:rsidR="00AF7AF9" w:rsidRDefault="00AF7AF9" w:rsidP="00BD5E80">
      <w:pPr>
        <w:spacing w:line="480" w:lineRule="auto"/>
        <w:rPr>
          <w:rFonts w:ascii="Arial" w:hAnsi="Arial" w:cs="Arial"/>
          <w:sz w:val="24"/>
          <w:szCs w:val="24"/>
        </w:rPr>
      </w:pPr>
      <w:r>
        <w:rPr>
          <w:rFonts w:ascii="Arial" w:hAnsi="Arial" w:cs="Arial"/>
          <w:sz w:val="24"/>
          <w:szCs w:val="24"/>
        </w:rPr>
        <w:t xml:space="preserve">As a reader the language in the article, written by </w:t>
      </w:r>
      <w:proofErr w:type="spellStart"/>
      <w:r>
        <w:rPr>
          <w:rFonts w:ascii="Arial" w:hAnsi="Arial" w:cs="Arial"/>
          <w:sz w:val="24"/>
          <w:szCs w:val="24"/>
        </w:rPr>
        <w:t>Agaston</w:t>
      </w:r>
      <w:proofErr w:type="spellEnd"/>
      <w:r>
        <w:rPr>
          <w:rFonts w:ascii="Arial" w:hAnsi="Arial" w:cs="Arial"/>
          <w:sz w:val="24"/>
          <w:szCs w:val="24"/>
        </w:rPr>
        <w:t xml:space="preserve">, Kowalski and Limber (2007), is understandable with little use of long and complicated terminology. According to Crème and Lea (2008) the article has been written in a formal way, that is understandable to the given audience. The reader believes the article is aimed at educators, such as students and teachers. In Cottrell’s Study skill handbook (2013, p, 39) you need to be aware of the audience when writing academic work. The article </w:t>
      </w:r>
      <w:r>
        <w:rPr>
          <w:rFonts w:ascii="Arial" w:hAnsi="Arial" w:cs="Arial"/>
          <w:sz w:val="24"/>
          <w:szCs w:val="24"/>
        </w:rPr>
        <w:lastRenderedPageBreak/>
        <w:t xml:space="preserve">uses persuasive language by using statistics and repetition. </w:t>
      </w:r>
      <w:proofErr w:type="spellStart"/>
      <w:r>
        <w:rPr>
          <w:rFonts w:ascii="Arial" w:hAnsi="Arial" w:cs="Arial"/>
          <w:sz w:val="24"/>
          <w:szCs w:val="24"/>
        </w:rPr>
        <w:t>Agaston</w:t>
      </w:r>
      <w:proofErr w:type="spellEnd"/>
      <w:r>
        <w:rPr>
          <w:rFonts w:ascii="Arial" w:hAnsi="Arial" w:cs="Arial"/>
          <w:sz w:val="24"/>
          <w:szCs w:val="24"/>
        </w:rPr>
        <w:t xml:space="preserve">, Kowalski and Limber (2007) use statistics and evidence as a persuasive technique. Lamb (2019) states that by repeating a phrase or saying over again is a way of emphasising the point and persuading the reader. </w:t>
      </w:r>
      <w:r w:rsidR="003B3A45">
        <w:rPr>
          <w:rFonts w:ascii="Arial" w:hAnsi="Arial" w:cs="Arial"/>
          <w:sz w:val="24"/>
          <w:szCs w:val="24"/>
        </w:rPr>
        <w:t xml:space="preserve">The article by </w:t>
      </w:r>
      <w:proofErr w:type="spellStart"/>
      <w:r w:rsidR="003B3A45">
        <w:rPr>
          <w:rFonts w:ascii="Arial" w:hAnsi="Arial" w:cs="Arial"/>
          <w:sz w:val="24"/>
          <w:szCs w:val="24"/>
        </w:rPr>
        <w:t>Agaston</w:t>
      </w:r>
      <w:proofErr w:type="spellEnd"/>
      <w:r w:rsidR="003B3A45">
        <w:rPr>
          <w:rFonts w:ascii="Arial" w:hAnsi="Arial" w:cs="Arial"/>
          <w:sz w:val="24"/>
          <w:szCs w:val="24"/>
        </w:rPr>
        <w:t xml:space="preserve">, Kowalski and Limber (2007) uses an objective language as the information given is based on evidence found during their studies (Cottrell, 2013, p, 311). Overall the article is grammatically accurate. </w:t>
      </w:r>
    </w:p>
    <w:p w14:paraId="494F278C" w14:textId="143D95D0" w:rsidR="00F910A8" w:rsidRDefault="00F910A8" w:rsidP="00BD5E80">
      <w:pPr>
        <w:spacing w:line="480" w:lineRule="auto"/>
        <w:rPr>
          <w:rFonts w:ascii="Arial" w:hAnsi="Arial" w:cs="Arial"/>
          <w:sz w:val="24"/>
          <w:szCs w:val="24"/>
        </w:rPr>
      </w:pPr>
      <w:r>
        <w:rPr>
          <w:rFonts w:ascii="Arial" w:hAnsi="Arial" w:cs="Arial"/>
          <w:sz w:val="24"/>
          <w:szCs w:val="24"/>
        </w:rPr>
        <w:t xml:space="preserve">The reasoning of the article is clear and the argument is consistent throughout the article. As Crème and Lea (2008, p, 93) the argument needs to be backed up with evidence and </w:t>
      </w:r>
      <w:proofErr w:type="spellStart"/>
      <w:r>
        <w:rPr>
          <w:rFonts w:ascii="Arial" w:hAnsi="Arial" w:cs="Arial"/>
          <w:sz w:val="24"/>
          <w:szCs w:val="24"/>
        </w:rPr>
        <w:t>Agaston</w:t>
      </w:r>
      <w:proofErr w:type="spellEnd"/>
      <w:r>
        <w:rPr>
          <w:rFonts w:ascii="Arial" w:hAnsi="Arial" w:cs="Arial"/>
          <w:sz w:val="24"/>
          <w:szCs w:val="24"/>
        </w:rPr>
        <w:t xml:space="preserve">, Kowalski and Limber (2007) use a wide range of evidence, however it doesn’t support their arguments efficiently. </w:t>
      </w:r>
      <w:proofErr w:type="spellStart"/>
      <w:r>
        <w:rPr>
          <w:rFonts w:ascii="Arial" w:hAnsi="Arial" w:cs="Arial"/>
          <w:sz w:val="24"/>
          <w:szCs w:val="24"/>
        </w:rPr>
        <w:t>Agaston</w:t>
      </w:r>
      <w:proofErr w:type="spellEnd"/>
      <w:r>
        <w:rPr>
          <w:rFonts w:ascii="Arial" w:hAnsi="Arial" w:cs="Arial"/>
          <w:sz w:val="24"/>
          <w:szCs w:val="24"/>
        </w:rPr>
        <w:t xml:space="preserve">, Kowalski and Limber (2007) states that girls experience more cyber bullying than boys, however there is no evidence supporting this. </w:t>
      </w:r>
      <w:r w:rsidR="001F7C31">
        <w:rPr>
          <w:rFonts w:ascii="Arial" w:hAnsi="Arial" w:cs="Arial"/>
          <w:sz w:val="24"/>
          <w:szCs w:val="24"/>
        </w:rPr>
        <w:t>Although there is statistics, the percentage of students who have experienced bullying is low. The writers do establish that students have their own coping mechanism and that many don’t feel comfortable talking to adults about bullying because they feel like the are not able to help anyway (</w:t>
      </w:r>
      <w:proofErr w:type="spellStart"/>
      <w:r w:rsidR="001F7C31">
        <w:rPr>
          <w:rFonts w:ascii="Arial" w:hAnsi="Arial" w:cs="Arial"/>
          <w:sz w:val="24"/>
          <w:szCs w:val="24"/>
        </w:rPr>
        <w:t>Agaston</w:t>
      </w:r>
      <w:proofErr w:type="spellEnd"/>
      <w:r w:rsidR="001F7C31">
        <w:rPr>
          <w:rFonts w:ascii="Arial" w:hAnsi="Arial" w:cs="Arial"/>
          <w:sz w:val="24"/>
          <w:szCs w:val="24"/>
        </w:rPr>
        <w:t xml:space="preserve">, Kowalski, Limber, 2007). The evidence used is based on a study using only students within a variety of schools. However, the sample size of students asked compared </w:t>
      </w:r>
      <w:r w:rsidR="00241B7C">
        <w:rPr>
          <w:rFonts w:ascii="Arial" w:hAnsi="Arial" w:cs="Arial"/>
          <w:sz w:val="24"/>
          <w:szCs w:val="24"/>
        </w:rPr>
        <w:t xml:space="preserve">to the number of students in that area. According to Cottrell (2013, p, 193) “the bigger the sample size, the more reliable the data”. As a reader the date of the article can question how accurate the information is (Cottrell, 2013, p,224). Therefore, because the article is written in 2007 the views are inaccurate, as things can change (Cottrell, 2013, p, 224). </w:t>
      </w:r>
      <w:proofErr w:type="spellStart"/>
      <w:r w:rsidR="00241B7C">
        <w:rPr>
          <w:rFonts w:ascii="Arial" w:hAnsi="Arial" w:cs="Arial"/>
          <w:sz w:val="24"/>
          <w:szCs w:val="24"/>
        </w:rPr>
        <w:t>Agaston</w:t>
      </w:r>
      <w:proofErr w:type="spellEnd"/>
      <w:r w:rsidR="00241B7C">
        <w:rPr>
          <w:rFonts w:ascii="Arial" w:hAnsi="Arial" w:cs="Arial"/>
          <w:sz w:val="24"/>
          <w:szCs w:val="24"/>
        </w:rPr>
        <w:t xml:space="preserve">, Kowalski and Limber (2007) are drawn to may conclusions, however due to sample size and dates the information is not so much relevant in todays society. </w:t>
      </w:r>
    </w:p>
    <w:p w14:paraId="19A90822" w14:textId="391BBE98" w:rsidR="00241B7C" w:rsidRDefault="00241B7C" w:rsidP="00BD5E80">
      <w:pPr>
        <w:spacing w:line="480" w:lineRule="auto"/>
        <w:rPr>
          <w:rFonts w:ascii="Arial" w:hAnsi="Arial" w:cs="Arial"/>
          <w:sz w:val="24"/>
          <w:szCs w:val="24"/>
        </w:rPr>
      </w:pPr>
      <w:r>
        <w:rPr>
          <w:rFonts w:ascii="Arial" w:hAnsi="Arial" w:cs="Arial"/>
          <w:sz w:val="24"/>
          <w:szCs w:val="24"/>
        </w:rPr>
        <w:lastRenderedPageBreak/>
        <w:t xml:space="preserve">The readers opinion is that the article is not academically correct. It is out of date and the sample size in compared with the population of students in that area make </w:t>
      </w:r>
      <w:r w:rsidR="00247D1F">
        <w:rPr>
          <w:rFonts w:ascii="Arial" w:hAnsi="Arial" w:cs="Arial"/>
          <w:sz w:val="24"/>
          <w:szCs w:val="24"/>
        </w:rPr>
        <w:t>t</w:t>
      </w:r>
      <w:r>
        <w:rPr>
          <w:rFonts w:ascii="Arial" w:hAnsi="Arial" w:cs="Arial"/>
          <w:sz w:val="24"/>
          <w:szCs w:val="24"/>
        </w:rPr>
        <w:t xml:space="preserve">he article unreliable. </w:t>
      </w:r>
      <w:r w:rsidR="00247D1F">
        <w:rPr>
          <w:rFonts w:ascii="Arial" w:hAnsi="Arial" w:cs="Arial"/>
          <w:sz w:val="24"/>
          <w:szCs w:val="24"/>
        </w:rPr>
        <w:t xml:space="preserve">The reader would recommend that to improve the article the writers should consider having a greater sample size for more reliable information (Cottrell, 2013, p, 224), and to update the information with todays statistics. </w:t>
      </w:r>
      <w:proofErr w:type="spellStart"/>
      <w:r w:rsidR="00247D1F">
        <w:rPr>
          <w:rFonts w:ascii="Arial" w:hAnsi="Arial" w:cs="Arial"/>
          <w:sz w:val="24"/>
          <w:szCs w:val="24"/>
        </w:rPr>
        <w:t>Agaston</w:t>
      </w:r>
      <w:proofErr w:type="spellEnd"/>
      <w:r w:rsidR="00247D1F">
        <w:rPr>
          <w:rFonts w:ascii="Arial" w:hAnsi="Arial" w:cs="Arial"/>
          <w:sz w:val="24"/>
          <w:szCs w:val="24"/>
        </w:rPr>
        <w:t xml:space="preserve">, Kowalski and Limber (2007) however did meet their aims and was able to come to a conclusion, as well as find a solution to the problems they raise. </w:t>
      </w:r>
    </w:p>
    <w:p w14:paraId="65BFF3F3" w14:textId="2B301B3B" w:rsidR="00BE79A9" w:rsidRDefault="00BE79A9" w:rsidP="00BD5E80">
      <w:pPr>
        <w:spacing w:line="480" w:lineRule="auto"/>
        <w:rPr>
          <w:rFonts w:ascii="Arial" w:hAnsi="Arial" w:cs="Arial"/>
          <w:sz w:val="24"/>
          <w:szCs w:val="24"/>
          <w:u w:val="single"/>
        </w:rPr>
      </w:pPr>
      <w:r>
        <w:rPr>
          <w:rFonts w:ascii="Arial" w:hAnsi="Arial" w:cs="Arial"/>
          <w:sz w:val="24"/>
          <w:szCs w:val="24"/>
          <w:u w:val="single"/>
        </w:rPr>
        <w:t>Reference List</w:t>
      </w:r>
    </w:p>
    <w:p w14:paraId="0E449EEB" w14:textId="77777777" w:rsidR="00F91A8D" w:rsidRPr="00BE79A9" w:rsidRDefault="00F91A8D" w:rsidP="00BE79A9">
      <w:pPr>
        <w:pStyle w:val="ListParagraph"/>
        <w:numPr>
          <w:ilvl w:val="0"/>
          <w:numId w:val="8"/>
        </w:numPr>
        <w:spacing w:line="480" w:lineRule="auto"/>
        <w:rPr>
          <w:rFonts w:ascii="Arial" w:hAnsi="Arial" w:cs="Arial"/>
          <w:sz w:val="24"/>
          <w:szCs w:val="24"/>
        </w:rPr>
      </w:pPr>
      <w:proofErr w:type="spellStart"/>
      <w:r>
        <w:rPr>
          <w:rFonts w:ascii="Arial" w:hAnsi="Arial" w:cs="Arial"/>
          <w:sz w:val="24"/>
          <w:szCs w:val="24"/>
        </w:rPr>
        <w:t>Agaston</w:t>
      </w:r>
      <w:proofErr w:type="spellEnd"/>
      <w:r>
        <w:rPr>
          <w:rFonts w:ascii="Arial" w:hAnsi="Arial" w:cs="Arial"/>
          <w:sz w:val="24"/>
          <w:szCs w:val="24"/>
        </w:rPr>
        <w:t xml:space="preserve">. P, Kowalski, R and Limber, S. (2007) Students’ perspectives on cyber bullying. Journal of adolescent health. </w:t>
      </w:r>
    </w:p>
    <w:p w14:paraId="799146CE" w14:textId="77777777" w:rsidR="00F91A8D" w:rsidRDefault="00F91A8D" w:rsidP="00BE79A9">
      <w:pPr>
        <w:pStyle w:val="ListParagraph"/>
        <w:numPr>
          <w:ilvl w:val="0"/>
          <w:numId w:val="8"/>
        </w:numPr>
        <w:spacing w:line="480" w:lineRule="auto"/>
        <w:rPr>
          <w:rFonts w:ascii="Arial" w:hAnsi="Arial" w:cs="Arial"/>
          <w:sz w:val="24"/>
          <w:szCs w:val="24"/>
        </w:rPr>
      </w:pPr>
      <w:r>
        <w:rPr>
          <w:rFonts w:ascii="Arial" w:hAnsi="Arial" w:cs="Arial"/>
          <w:sz w:val="24"/>
          <w:szCs w:val="24"/>
        </w:rPr>
        <w:t>Anderson, M. (2018) A majority of teens have experienced some form of cyberbullying. America: Pew Research Centre.</w:t>
      </w:r>
    </w:p>
    <w:p w14:paraId="555637D5" w14:textId="77777777" w:rsidR="00F91A8D" w:rsidRDefault="00F91A8D" w:rsidP="00BE79A9">
      <w:pPr>
        <w:pStyle w:val="ListParagraph"/>
        <w:numPr>
          <w:ilvl w:val="0"/>
          <w:numId w:val="8"/>
        </w:numPr>
        <w:spacing w:line="480" w:lineRule="auto"/>
        <w:rPr>
          <w:rFonts w:ascii="Arial" w:hAnsi="Arial" w:cs="Arial"/>
          <w:sz w:val="24"/>
          <w:szCs w:val="24"/>
        </w:rPr>
      </w:pPr>
      <w:proofErr w:type="spellStart"/>
      <w:r>
        <w:rPr>
          <w:rFonts w:ascii="Arial" w:hAnsi="Arial" w:cs="Arial"/>
          <w:sz w:val="24"/>
          <w:szCs w:val="24"/>
        </w:rPr>
        <w:t>Cottrel</w:t>
      </w:r>
      <w:proofErr w:type="spellEnd"/>
      <w:r>
        <w:rPr>
          <w:rFonts w:ascii="Arial" w:hAnsi="Arial" w:cs="Arial"/>
          <w:sz w:val="24"/>
          <w:szCs w:val="24"/>
        </w:rPr>
        <w:t xml:space="preserve">, S. (2013) The Study Skills Handbook. Fourth Edition: Palgrave study skills. </w:t>
      </w:r>
    </w:p>
    <w:p w14:paraId="67A8CEE7" w14:textId="77777777" w:rsidR="00F91A8D" w:rsidRDefault="00F91A8D" w:rsidP="00BE79A9">
      <w:pPr>
        <w:pStyle w:val="ListParagraph"/>
        <w:numPr>
          <w:ilvl w:val="0"/>
          <w:numId w:val="8"/>
        </w:numPr>
        <w:spacing w:line="480" w:lineRule="auto"/>
        <w:rPr>
          <w:rFonts w:ascii="Arial" w:hAnsi="Arial" w:cs="Arial"/>
          <w:sz w:val="24"/>
          <w:szCs w:val="24"/>
        </w:rPr>
      </w:pPr>
      <w:r w:rsidRPr="00BE79A9">
        <w:rPr>
          <w:rFonts w:ascii="Arial" w:hAnsi="Arial" w:cs="Arial"/>
          <w:sz w:val="24"/>
          <w:szCs w:val="24"/>
        </w:rPr>
        <w:t xml:space="preserve">Hinduja, S and </w:t>
      </w:r>
      <w:proofErr w:type="spellStart"/>
      <w:r w:rsidRPr="00BE79A9">
        <w:rPr>
          <w:rFonts w:ascii="Arial" w:hAnsi="Arial" w:cs="Arial"/>
          <w:sz w:val="24"/>
          <w:szCs w:val="24"/>
        </w:rPr>
        <w:t>Patchin</w:t>
      </w:r>
      <w:proofErr w:type="spellEnd"/>
      <w:r w:rsidRPr="00BE79A9">
        <w:rPr>
          <w:rFonts w:ascii="Arial" w:hAnsi="Arial" w:cs="Arial"/>
          <w:sz w:val="24"/>
          <w:szCs w:val="24"/>
        </w:rPr>
        <w:t>, J, W. (2010) Cyberbullying and self-esteem. Journal of school. Wisconsin and Florida: Research Gate.</w:t>
      </w:r>
    </w:p>
    <w:p w14:paraId="52165CAB" w14:textId="77777777" w:rsidR="00F91A8D" w:rsidRDefault="00F91A8D" w:rsidP="00BE79A9">
      <w:pPr>
        <w:pStyle w:val="ListParagraph"/>
        <w:numPr>
          <w:ilvl w:val="0"/>
          <w:numId w:val="8"/>
        </w:numPr>
        <w:spacing w:line="480" w:lineRule="auto"/>
        <w:rPr>
          <w:rFonts w:ascii="Arial" w:hAnsi="Arial" w:cs="Arial"/>
          <w:sz w:val="24"/>
          <w:szCs w:val="24"/>
        </w:rPr>
      </w:pPr>
      <w:r>
        <w:rPr>
          <w:rFonts w:ascii="Arial" w:hAnsi="Arial" w:cs="Arial"/>
          <w:sz w:val="24"/>
          <w:szCs w:val="24"/>
        </w:rPr>
        <w:t>Keith, S and Martin, M, E. (2005) Cyber bullying. Creating a culture of respect in a cyber world. Reclaiming children and youth: Crisis prevention briefs.</w:t>
      </w:r>
    </w:p>
    <w:p w14:paraId="3EEDE36A" w14:textId="77777777" w:rsidR="00F91A8D" w:rsidRDefault="00F91A8D" w:rsidP="00BE79A9">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Mishna, F, Saini, M and Solomon, S. (2009) Ongoing and online: children and youth’s </w:t>
      </w:r>
      <w:proofErr w:type="spellStart"/>
      <w:r>
        <w:rPr>
          <w:rFonts w:ascii="Arial" w:hAnsi="Arial" w:cs="Arial"/>
          <w:sz w:val="24"/>
          <w:szCs w:val="24"/>
        </w:rPr>
        <w:t>pereceptions</w:t>
      </w:r>
      <w:proofErr w:type="spellEnd"/>
      <w:r>
        <w:rPr>
          <w:rFonts w:ascii="Arial" w:hAnsi="Arial" w:cs="Arial"/>
          <w:sz w:val="24"/>
          <w:szCs w:val="24"/>
        </w:rPr>
        <w:t xml:space="preserve"> of cyber bullying. Elsevier: Children and </w:t>
      </w:r>
      <w:proofErr w:type="spellStart"/>
      <w:r>
        <w:rPr>
          <w:rFonts w:ascii="Arial" w:hAnsi="Arial" w:cs="Arial"/>
          <w:sz w:val="24"/>
          <w:szCs w:val="24"/>
        </w:rPr>
        <w:t>yoth</w:t>
      </w:r>
      <w:proofErr w:type="spellEnd"/>
      <w:r>
        <w:rPr>
          <w:rFonts w:ascii="Arial" w:hAnsi="Arial" w:cs="Arial"/>
          <w:sz w:val="24"/>
          <w:szCs w:val="24"/>
        </w:rPr>
        <w:t xml:space="preserve"> services review.</w:t>
      </w:r>
    </w:p>
    <w:p w14:paraId="473A2470" w14:textId="717E5370" w:rsidR="00F91A8D" w:rsidRDefault="00F91A8D" w:rsidP="00BE79A9">
      <w:pPr>
        <w:pStyle w:val="ListParagraph"/>
        <w:numPr>
          <w:ilvl w:val="0"/>
          <w:numId w:val="8"/>
        </w:numPr>
        <w:spacing w:line="480" w:lineRule="auto"/>
        <w:rPr>
          <w:rFonts w:ascii="Arial" w:hAnsi="Arial" w:cs="Arial"/>
          <w:sz w:val="24"/>
          <w:szCs w:val="24"/>
        </w:rPr>
      </w:pPr>
      <w:proofErr w:type="spellStart"/>
      <w:r>
        <w:rPr>
          <w:rFonts w:ascii="Arial" w:hAnsi="Arial" w:cs="Arial"/>
          <w:sz w:val="24"/>
          <w:szCs w:val="24"/>
        </w:rPr>
        <w:t>Raskauskas</w:t>
      </w:r>
      <w:proofErr w:type="spellEnd"/>
      <w:r>
        <w:rPr>
          <w:rFonts w:ascii="Arial" w:hAnsi="Arial" w:cs="Arial"/>
          <w:sz w:val="24"/>
          <w:szCs w:val="24"/>
        </w:rPr>
        <w:t xml:space="preserve">, J and Stoltz, A, D. (2008) Involvement in traditional and electronic bullying among adolescents. Development Psychology. </w:t>
      </w:r>
    </w:p>
    <w:p w14:paraId="2E09E56F" w14:textId="77777777" w:rsidR="00AF7AF9" w:rsidRPr="00BE0D4D" w:rsidRDefault="00AF7AF9" w:rsidP="00AF7AF9">
      <w:pPr>
        <w:pStyle w:val="ListParagraph"/>
        <w:numPr>
          <w:ilvl w:val="0"/>
          <w:numId w:val="8"/>
        </w:numPr>
        <w:spacing w:line="480" w:lineRule="auto"/>
        <w:rPr>
          <w:rFonts w:ascii="Arial" w:hAnsi="Arial" w:cs="Arial"/>
          <w:sz w:val="24"/>
          <w:szCs w:val="24"/>
        </w:rPr>
      </w:pPr>
      <w:r>
        <w:rPr>
          <w:rFonts w:ascii="Arial" w:hAnsi="Arial" w:cs="Arial"/>
          <w:sz w:val="24"/>
          <w:szCs w:val="24"/>
        </w:rPr>
        <w:lastRenderedPageBreak/>
        <w:t xml:space="preserve">Crème, P and </w:t>
      </w:r>
      <w:proofErr w:type="spellStart"/>
      <w:r>
        <w:rPr>
          <w:rFonts w:ascii="Arial" w:hAnsi="Arial" w:cs="Arial"/>
          <w:sz w:val="24"/>
          <w:szCs w:val="24"/>
        </w:rPr>
        <w:t>R.Lea</w:t>
      </w:r>
      <w:proofErr w:type="spellEnd"/>
      <w:r>
        <w:rPr>
          <w:rFonts w:ascii="Arial" w:hAnsi="Arial" w:cs="Arial"/>
          <w:sz w:val="24"/>
          <w:szCs w:val="24"/>
        </w:rPr>
        <w:t xml:space="preserve">, M (2008) </w:t>
      </w:r>
      <w:r>
        <w:rPr>
          <w:rFonts w:ascii="Arial" w:hAnsi="Arial" w:cs="Arial"/>
          <w:i/>
          <w:iCs/>
          <w:sz w:val="24"/>
          <w:szCs w:val="24"/>
        </w:rPr>
        <w:t xml:space="preserve">Writing at university: A guide for students. </w:t>
      </w:r>
      <w:r w:rsidRPr="00E67E7F">
        <w:rPr>
          <w:rFonts w:ascii="Arial" w:hAnsi="Arial" w:cs="Arial"/>
          <w:sz w:val="24"/>
          <w:szCs w:val="24"/>
        </w:rPr>
        <w:t>England: McGraw-Hill Education.</w:t>
      </w:r>
    </w:p>
    <w:p w14:paraId="1653F5D0" w14:textId="76A60692" w:rsidR="00AF7AF9" w:rsidRDefault="00AF7AF9" w:rsidP="00BE79A9">
      <w:pPr>
        <w:pStyle w:val="ListParagraph"/>
        <w:numPr>
          <w:ilvl w:val="0"/>
          <w:numId w:val="8"/>
        </w:numPr>
        <w:spacing w:line="480" w:lineRule="auto"/>
        <w:rPr>
          <w:rFonts w:ascii="Arial" w:hAnsi="Arial" w:cs="Arial"/>
          <w:sz w:val="24"/>
          <w:szCs w:val="24"/>
        </w:rPr>
      </w:pPr>
      <w:r>
        <w:rPr>
          <w:rFonts w:ascii="Arial" w:hAnsi="Arial" w:cs="Arial"/>
          <w:sz w:val="24"/>
          <w:szCs w:val="24"/>
        </w:rPr>
        <w:t>Lamb, B. (2019) A guide to understanding persuasive language. Teaching resource. Australia: Creative Content.</w:t>
      </w:r>
    </w:p>
    <w:p w14:paraId="457400AB" w14:textId="77777777" w:rsidR="00E61CB1" w:rsidRPr="00BD5E80" w:rsidRDefault="00E61CB1" w:rsidP="00E61CB1">
      <w:pPr>
        <w:spacing w:line="480" w:lineRule="auto"/>
        <w:rPr>
          <w:rFonts w:ascii="Arial" w:hAnsi="Arial" w:cs="Arial"/>
          <w:sz w:val="24"/>
          <w:szCs w:val="24"/>
          <w:u w:val="single"/>
        </w:rPr>
      </w:pPr>
    </w:p>
    <w:sectPr w:rsidR="00E61CB1" w:rsidRPr="00BD5E80" w:rsidSect="00D93DEE">
      <w:headerReference w:type="default" r:id="rId8"/>
      <w:footerReference w:type="default" r:id="rId9"/>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3F4AA3" w14:textId="77777777" w:rsidR="00F36067" w:rsidRDefault="00F36067" w:rsidP="00D93DEE">
      <w:pPr>
        <w:spacing w:after="0" w:line="240" w:lineRule="auto"/>
      </w:pPr>
      <w:r>
        <w:separator/>
      </w:r>
    </w:p>
  </w:endnote>
  <w:endnote w:type="continuationSeparator" w:id="0">
    <w:p w14:paraId="18DAE8B4" w14:textId="77777777" w:rsidR="00F36067" w:rsidRDefault="00F36067" w:rsidP="00D93D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7103975"/>
      <w:docPartObj>
        <w:docPartGallery w:val="Page Numbers (Bottom of Page)"/>
        <w:docPartUnique/>
      </w:docPartObj>
    </w:sdtPr>
    <w:sdtEndPr>
      <w:rPr>
        <w:noProof/>
      </w:rPr>
    </w:sdtEndPr>
    <w:sdtContent>
      <w:p w14:paraId="2E30ABFC" w14:textId="77777777" w:rsidR="00D93DEE" w:rsidRDefault="00D93DEE">
        <w:pPr>
          <w:pStyle w:val="Footer"/>
          <w:jc w:val="right"/>
        </w:pPr>
      </w:p>
      <w:p w14:paraId="3921281B" w14:textId="045E3C01" w:rsidR="00D93DEE" w:rsidRDefault="00D93D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D0D9CA" w14:textId="77777777" w:rsidR="00D93DEE" w:rsidRDefault="00D93D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F7D0AB" w14:textId="77777777" w:rsidR="00F36067" w:rsidRDefault="00F36067" w:rsidP="00D93DEE">
      <w:pPr>
        <w:spacing w:after="0" w:line="240" w:lineRule="auto"/>
      </w:pPr>
      <w:r>
        <w:separator/>
      </w:r>
    </w:p>
  </w:footnote>
  <w:footnote w:type="continuationSeparator" w:id="0">
    <w:p w14:paraId="0BE8FD3E" w14:textId="77777777" w:rsidR="00F36067" w:rsidRDefault="00F36067" w:rsidP="00D93D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35F18" w14:textId="0826E892" w:rsidR="00D93DEE" w:rsidRDefault="00D93DEE">
    <w:pPr>
      <w:pStyle w:val="Header"/>
    </w:pPr>
    <w:r>
      <w:t>ECGE4012Q</w:t>
    </w:r>
  </w:p>
  <w:p w14:paraId="5E83D1A7" w14:textId="0D38CC15" w:rsidR="00D93DEE" w:rsidRDefault="00D93DEE">
    <w:pPr>
      <w:pStyle w:val="Header"/>
    </w:pPr>
    <w:r>
      <w:t>Study Skills</w:t>
    </w:r>
  </w:p>
  <w:p w14:paraId="556F17E3" w14:textId="6A339A10" w:rsidR="00D93DEE" w:rsidRDefault="00D93DEE">
    <w:pPr>
      <w:pStyle w:val="Header"/>
    </w:pPr>
    <w:r>
      <w:t>Ashlie Day – 1901731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6341B"/>
    <w:multiLevelType w:val="hybridMultilevel"/>
    <w:tmpl w:val="6EAC2E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AF0332"/>
    <w:multiLevelType w:val="hybridMultilevel"/>
    <w:tmpl w:val="67F21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E0786"/>
    <w:multiLevelType w:val="hybridMultilevel"/>
    <w:tmpl w:val="8E524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E5521C"/>
    <w:multiLevelType w:val="hybridMultilevel"/>
    <w:tmpl w:val="8DE64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491F9E"/>
    <w:multiLevelType w:val="hybridMultilevel"/>
    <w:tmpl w:val="3048B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F94110"/>
    <w:multiLevelType w:val="hybridMultilevel"/>
    <w:tmpl w:val="AF169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B33574"/>
    <w:multiLevelType w:val="hybridMultilevel"/>
    <w:tmpl w:val="B6AEE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560FAB"/>
    <w:multiLevelType w:val="hybridMultilevel"/>
    <w:tmpl w:val="8F80B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5"/>
  </w:num>
  <w:num w:numId="5">
    <w:abstractNumId w:val="4"/>
  </w:num>
  <w:num w:numId="6">
    <w:abstractNumId w:val="2"/>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DEE"/>
    <w:rsid w:val="000067EF"/>
    <w:rsid w:val="0002613C"/>
    <w:rsid w:val="0003649C"/>
    <w:rsid w:val="00061B84"/>
    <w:rsid w:val="00077BB8"/>
    <w:rsid w:val="00080C53"/>
    <w:rsid w:val="00087B31"/>
    <w:rsid w:val="001069FF"/>
    <w:rsid w:val="001338E6"/>
    <w:rsid w:val="0019212E"/>
    <w:rsid w:val="001B6D85"/>
    <w:rsid w:val="001D6F0C"/>
    <w:rsid w:val="001F7C31"/>
    <w:rsid w:val="00202E37"/>
    <w:rsid w:val="00241B7C"/>
    <w:rsid w:val="00247028"/>
    <w:rsid w:val="00247D1F"/>
    <w:rsid w:val="00275678"/>
    <w:rsid w:val="002875ED"/>
    <w:rsid w:val="002C17E0"/>
    <w:rsid w:val="002D212D"/>
    <w:rsid w:val="002E2D1B"/>
    <w:rsid w:val="00304D4D"/>
    <w:rsid w:val="003224AC"/>
    <w:rsid w:val="00373118"/>
    <w:rsid w:val="003B3A45"/>
    <w:rsid w:val="003F2F15"/>
    <w:rsid w:val="003F6C5E"/>
    <w:rsid w:val="00427201"/>
    <w:rsid w:val="00492D62"/>
    <w:rsid w:val="0049451C"/>
    <w:rsid w:val="005F76E6"/>
    <w:rsid w:val="006376A5"/>
    <w:rsid w:val="006C1C5D"/>
    <w:rsid w:val="007063DD"/>
    <w:rsid w:val="007321FA"/>
    <w:rsid w:val="007423F5"/>
    <w:rsid w:val="00762555"/>
    <w:rsid w:val="007A3066"/>
    <w:rsid w:val="007E37B8"/>
    <w:rsid w:val="00872A1A"/>
    <w:rsid w:val="00885452"/>
    <w:rsid w:val="00890ABF"/>
    <w:rsid w:val="008C5F30"/>
    <w:rsid w:val="00972105"/>
    <w:rsid w:val="00972905"/>
    <w:rsid w:val="0099201F"/>
    <w:rsid w:val="009B67E8"/>
    <w:rsid w:val="009D054C"/>
    <w:rsid w:val="00A54F9C"/>
    <w:rsid w:val="00A622E6"/>
    <w:rsid w:val="00A93B03"/>
    <w:rsid w:val="00A94450"/>
    <w:rsid w:val="00AA10E6"/>
    <w:rsid w:val="00AA5A97"/>
    <w:rsid w:val="00AF7AF9"/>
    <w:rsid w:val="00B33DAB"/>
    <w:rsid w:val="00B917D6"/>
    <w:rsid w:val="00BD0640"/>
    <w:rsid w:val="00BD5E80"/>
    <w:rsid w:val="00BE048A"/>
    <w:rsid w:val="00BE0D4D"/>
    <w:rsid w:val="00BE79A9"/>
    <w:rsid w:val="00C1525E"/>
    <w:rsid w:val="00C324E2"/>
    <w:rsid w:val="00C45D01"/>
    <w:rsid w:val="00C859ED"/>
    <w:rsid w:val="00D10FDC"/>
    <w:rsid w:val="00D22F51"/>
    <w:rsid w:val="00D32D68"/>
    <w:rsid w:val="00D77749"/>
    <w:rsid w:val="00D93DEE"/>
    <w:rsid w:val="00D94E4A"/>
    <w:rsid w:val="00DA6C98"/>
    <w:rsid w:val="00DC64C0"/>
    <w:rsid w:val="00DD14F4"/>
    <w:rsid w:val="00DD53C8"/>
    <w:rsid w:val="00DF3D7A"/>
    <w:rsid w:val="00E02180"/>
    <w:rsid w:val="00E35315"/>
    <w:rsid w:val="00E51959"/>
    <w:rsid w:val="00E61CB1"/>
    <w:rsid w:val="00E663A6"/>
    <w:rsid w:val="00E67E7F"/>
    <w:rsid w:val="00E71FFA"/>
    <w:rsid w:val="00F24DDB"/>
    <w:rsid w:val="00F26424"/>
    <w:rsid w:val="00F34333"/>
    <w:rsid w:val="00F36067"/>
    <w:rsid w:val="00F802AF"/>
    <w:rsid w:val="00F910A8"/>
    <w:rsid w:val="00F91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E2068"/>
  <w15:chartTrackingRefBased/>
  <w15:docId w15:val="{CEC00BBA-B564-4D8D-A4AE-8961F4780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3D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DEE"/>
  </w:style>
  <w:style w:type="paragraph" w:styleId="Footer">
    <w:name w:val="footer"/>
    <w:basedOn w:val="Normal"/>
    <w:link w:val="FooterChar"/>
    <w:uiPriority w:val="99"/>
    <w:unhideWhenUsed/>
    <w:rsid w:val="00D93D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DEE"/>
  </w:style>
  <w:style w:type="paragraph" w:styleId="ListParagraph">
    <w:name w:val="List Paragraph"/>
    <w:basedOn w:val="Normal"/>
    <w:uiPriority w:val="34"/>
    <w:qFormat/>
    <w:rsid w:val="0002613C"/>
    <w:pPr>
      <w:ind w:left="720"/>
      <w:contextualSpacing/>
    </w:pPr>
  </w:style>
  <w:style w:type="paragraph" w:styleId="FootnoteText">
    <w:name w:val="footnote text"/>
    <w:basedOn w:val="Normal"/>
    <w:link w:val="FootnoteTextChar"/>
    <w:uiPriority w:val="99"/>
    <w:semiHidden/>
    <w:unhideWhenUsed/>
    <w:rsid w:val="00DA6C9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6C98"/>
    <w:rPr>
      <w:sz w:val="20"/>
      <w:szCs w:val="20"/>
    </w:rPr>
  </w:style>
  <w:style w:type="character" w:styleId="FootnoteReference">
    <w:name w:val="footnote reference"/>
    <w:basedOn w:val="DefaultParagraphFont"/>
    <w:uiPriority w:val="99"/>
    <w:semiHidden/>
    <w:unhideWhenUsed/>
    <w:rsid w:val="00DA6C98"/>
    <w:rPr>
      <w:vertAlign w:val="superscript"/>
    </w:rPr>
  </w:style>
  <w:style w:type="character" w:styleId="Hyperlink">
    <w:name w:val="Hyperlink"/>
    <w:basedOn w:val="DefaultParagraphFont"/>
    <w:uiPriority w:val="99"/>
    <w:unhideWhenUsed/>
    <w:rsid w:val="00DA6C98"/>
    <w:rPr>
      <w:color w:val="0000FF"/>
      <w:u w:val="single"/>
    </w:rPr>
  </w:style>
  <w:style w:type="character" w:styleId="CommentReference">
    <w:name w:val="annotation reference"/>
    <w:basedOn w:val="DefaultParagraphFont"/>
    <w:uiPriority w:val="99"/>
    <w:semiHidden/>
    <w:unhideWhenUsed/>
    <w:rsid w:val="009D054C"/>
    <w:rPr>
      <w:sz w:val="16"/>
      <w:szCs w:val="16"/>
    </w:rPr>
  </w:style>
  <w:style w:type="paragraph" w:styleId="CommentText">
    <w:name w:val="annotation text"/>
    <w:basedOn w:val="Normal"/>
    <w:link w:val="CommentTextChar"/>
    <w:uiPriority w:val="99"/>
    <w:semiHidden/>
    <w:unhideWhenUsed/>
    <w:rsid w:val="009D054C"/>
    <w:pPr>
      <w:spacing w:line="240" w:lineRule="auto"/>
    </w:pPr>
    <w:rPr>
      <w:sz w:val="20"/>
      <w:szCs w:val="20"/>
    </w:rPr>
  </w:style>
  <w:style w:type="character" w:customStyle="1" w:styleId="CommentTextChar">
    <w:name w:val="Comment Text Char"/>
    <w:basedOn w:val="DefaultParagraphFont"/>
    <w:link w:val="CommentText"/>
    <w:uiPriority w:val="99"/>
    <w:semiHidden/>
    <w:rsid w:val="009D054C"/>
    <w:rPr>
      <w:sz w:val="20"/>
      <w:szCs w:val="20"/>
    </w:rPr>
  </w:style>
  <w:style w:type="paragraph" w:styleId="CommentSubject">
    <w:name w:val="annotation subject"/>
    <w:basedOn w:val="CommentText"/>
    <w:next w:val="CommentText"/>
    <w:link w:val="CommentSubjectChar"/>
    <w:uiPriority w:val="99"/>
    <w:semiHidden/>
    <w:unhideWhenUsed/>
    <w:rsid w:val="009D054C"/>
    <w:rPr>
      <w:b/>
      <w:bCs/>
    </w:rPr>
  </w:style>
  <w:style w:type="character" w:customStyle="1" w:styleId="CommentSubjectChar">
    <w:name w:val="Comment Subject Char"/>
    <w:basedOn w:val="CommentTextChar"/>
    <w:link w:val="CommentSubject"/>
    <w:uiPriority w:val="99"/>
    <w:semiHidden/>
    <w:rsid w:val="009D054C"/>
    <w:rPr>
      <w:b/>
      <w:bCs/>
      <w:sz w:val="20"/>
      <w:szCs w:val="20"/>
    </w:rPr>
  </w:style>
  <w:style w:type="paragraph" w:styleId="BalloonText">
    <w:name w:val="Balloon Text"/>
    <w:basedOn w:val="Normal"/>
    <w:link w:val="BalloonTextChar"/>
    <w:uiPriority w:val="99"/>
    <w:semiHidden/>
    <w:unhideWhenUsed/>
    <w:rsid w:val="009D05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054C"/>
    <w:rPr>
      <w:rFonts w:ascii="Segoe UI" w:hAnsi="Segoe UI" w:cs="Segoe UI"/>
      <w:sz w:val="18"/>
      <w:szCs w:val="18"/>
    </w:rPr>
  </w:style>
  <w:style w:type="character" w:styleId="UnresolvedMention">
    <w:name w:val="Unresolved Mention"/>
    <w:basedOn w:val="DefaultParagraphFont"/>
    <w:uiPriority w:val="99"/>
    <w:semiHidden/>
    <w:unhideWhenUsed/>
    <w:rsid w:val="002C17E0"/>
    <w:rPr>
      <w:color w:val="605E5C"/>
      <w:shd w:val="clear" w:color="auto" w:fill="E1DFDD"/>
    </w:rPr>
  </w:style>
  <w:style w:type="character" w:styleId="FollowedHyperlink">
    <w:name w:val="FollowedHyperlink"/>
    <w:basedOn w:val="DefaultParagraphFont"/>
    <w:uiPriority w:val="99"/>
    <w:semiHidden/>
    <w:unhideWhenUsed/>
    <w:rsid w:val="00C152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2490352">
      <w:bodyDiv w:val="1"/>
      <w:marLeft w:val="0"/>
      <w:marRight w:val="0"/>
      <w:marTop w:val="0"/>
      <w:marBottom w:val="0"/>
      <w:divBdr>
        <w:top w:val="none" w:sz="0" w:space="0" w:color="auto"/>
        <w:left w:val="none" w:sz="0" w:space="0" w:color="auto"/>
        <w:bottom w:val="none" w:sz="0" w:space="0" w:color="auto"/>
        <w:right w:val="none" w:sz="0" w:space="0" w:color="auto"/>
      </w:divBdr>
    </w:div>
    <w:div w:id="1949581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4FD5D9-4374-4D8C-9C67-C90267163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1048</TotalTime>
  <Pages>8</Pages>
  <Words>1761</Words>
  <Characters>10039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Ashlie Day</dc:creator>
  <cp:keywords/>
  <dc:description/>
  <cp:lastModifiedBy>Ashlie Day</cp:lastModifiedBy>
  <cp:revision>36</cp:revision>
  <dcterms:created xsi:type="dcterms:W3CDTF">2019-10-14T21:58:00Z</dcterms:created>
  <dcterms:modified xsi:type="dcterms:W3CDTF">2019-11-09T00:40:00Z</dcterms:modified>
</cp:coreProperties>
</file>