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89FC17" w14:textId="77777777" w:rsidR="0028668D" w:rsidRPr="0028668D" w:rsidRDefault="0028668D" w:rsidP="0028668D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C98BCB3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Al-</w:t>
      </w:r>
      <w:proofErr w:type="spell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Shawi</w:t>
      </w:r>
      <w:proofErr w:type="spell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A. and </w:t>
      </w:r>
      <w:proofErr w:type="spell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Lafta</w:t>
      </w:r>
      <w:proofErr w:type="spell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R., (2015) ‘Effect of adverse childhood experiences on physical health in adulthood: Results of a study conducted in Baghdad city’.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Journal of Family and Community Medicine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22(2), p.78.</w:t>
      </w:r>
    </w:p>
    <w:p w14:paraId="7A8BD74C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Bath, H. (2008). ‘The Three Pillars of Trauma-Informed Care.’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Reclaiming Children and Youth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17(3). Available at: &lt;https://elevhalsan.uppsala.se/globalassets/elevhalsan/dokument/psykologhandlingar/trauma-informed-care.pdf&gt; [Accessed 30 June 2021].</w:t>
      </w:r>
    </w:p>
    <w:p w14:paraId="61CF6842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Blair, A., Marryat, L. and Frank, J. (2018). ‘Can community resources mitigate the effects of household poverty on adverse childhood experiences (ACE) incidence?’ Edinburgh: The University of Edinburgh.</w:t>
      </w:r>
    </w:p>
    <w:p w14:paraId="6CDF8A4F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Boullier</w:t>
      </w:r>
      <w:proofErr w:type="spell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 and Blair, M. (2018). ‘Adverse childhood </w:t>
      </w:r>
      <w:proofErr w:type="gram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experiences’</w:t>
      </w:r>
      <w:proofErr w:type="gram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Paediatrics and Child Health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28(3), pp.132-137.</w:t>
      </w:r>
    </w:p>
    <w:p w14:paraId="56C9ECD6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British Psychological Society. (2016)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Adverse Childhood Experiences (ACEs)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https://www.bps.org.uk/sites/www.bps.org.uk/files/Policy/Policy - Files/Briefing Paper - Adverse Childhood Experiences.pdf (Accessed: 25 June 2021).</w:t>
      </w:r>
    </w:p>
    <w:p w14:paraId="1B8FBC90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Bronfenbrenner, U. (1992). ‘Ecological systems theory’. </w:t>
      </w:r>
      <w:r w:rsidRPr="0028668D">
        <w:rPr>
          <w:rStyle w:val="Emphasis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Six theories of child development: Revised formulations and current issues</w:t>
      </w:r>
      <w:r w:rsidRPr="0028668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 (pp. 187–249). </w:t>
      </w:r>
    </w:p>
    <w:p w14:paraId="7441AC96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28668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Cheminais</w:t>
      </w:r>
      <w:proofErr w:type="spellEnd"/>
      <w:r w:rsidRPr="0028668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R, (2009). </w:t>
      </w:r>
      <w:r w:rsidRPr="0028668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Effective Multi-Agency Partnerships</w:t>
      </w:r>
      <w:r w:rsidRPr="0028668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SAGE Publications Ltd.</w:t>
      </w:r>
    </w:p>
    <w:p w14:paraId="1686F340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668D">
        <w:rPr>
          <w:rFonts w:ascii="Times New Roman" w:hAnsi="Times New Roman" w:cs="Times New Roman"/>
          <w:i/>
          <w:iCs/>
          <w:sz w:val="24"/>
          <w:szCs w:val="24"/>
        </w:rPr>
        <w:t>Children Act 1989</w:t>
      </w:r>
      <w:r w:rsidRPr="0028668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28668D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http://www.legislation.gov.uk/ukpga/1989/41/section/31</w:t>
        </w:r>
      </w:hyperlink>
      <w:r w:rsidRPr="0028668D">
        <w:rPr>
          <w:rFonts w:ascii="Times New Roman" w:hAnsi="Times New Roman" w:cs="Times New Roman"/>
          <w:sz w:val="24"/>
          <w:szCs w:val="24"/>
        </w:rPr>
        <w:t xml:space="preserve"> (Accessed 25 June 2021)</w:t>
      </w:r>
    </w:p>
    <w:p w14:paraId="522EA25C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Crouch, E., </w:t>
      </w:r>
      <w:proofErr w:type="spell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Strompolis</w:t>
      </w:r>
      <w:proofErr w:type="spell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M., Bennett, K., Morse, M. and Radcliff, E. (2017). ‘Assessing the interrelatedness of multiple types of adverse childhood experiences and odds for poor health in South Carolina </w:t>
      </w:r>
      <w:proofErr w:type="gram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adults’</w:t>
      </w:r>
      <w:proofErr w:type="gram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Child Abuse &amp; Neglect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65, pp.204-211.</w:t>
      </w:r>
    </w:p>
    <w:p w14:paraId="62178188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Every Child Matters 2003.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Available at: </w:t>
      </w:r>
      <w:hyperlink r:id="rId7" w:history="1">
        <w:r w:rsidRPr="0028668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https://www.gov.uk/government/publications/every-child-matters</w:t>
        </w:r>
      </w:hyperlink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[Accessed 30 June 2021].</w:t>
      </w:r>
    </w:p>
    <w:p w14:paraId="3AD11DA4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Felitti</w:t>
      </w:r>
      <w:proofErr w:type="spell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V., Anda, R., Nordenberg, D., Williamson, D., Spitz, A., Edwards, V., Koss, M. and Marks, J. (1998). ‘Relationship of Childhood Abuse and Household Dysfunction to Many of the Leading Causes of Death in Adults’.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American Journal of Preventive Medicine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14(4), pp.245-258.</w:t>
      </w:r>
    </w:p>
    <w:p w14:paraId="036AF140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Franke, H. (2014). ‘Toxic Stress: Effects, Prevention and Treatment’.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Children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1(3), pp.390-402.</w:t>
      </w:r>
    </w:p>
    <w:p w14:paraId="38B5E178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Godlee</w:t>
      </w:r>
      <w:proofErr w:type="spell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F. (2011). ‘What is health?’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British Medical Journal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343(7817).</w:t>
      </w:r>
    </w:p>
    <w:p w14:paraId="34977B6E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668D">
        <w:rPr>
          <w:rFonts w:ascii="Times New Roman" w:hAnsi="Times New Roman" w:cs="Times New Roman"/>
          <w:sz w:val="24"/>
          <w:szCs w:val="24"/>
        </w:rPr>
        <w:t>González-Gross, M., Gómez-</w:t>
      </w:r>
      <w:proofErr w:type="spellStart"/>
      <w:r w:rsidRPr="0028668D">
        <w:rPr>
          <w:rFonts w:ascii="Times New Roman" w:hAnsi="Times New Roman" w:cs="Times New Roman"/>
          <w:sz w:val="24"/>
          <w:szCs w:val="24"/>
        </w:rPr>
        <w:t>Lorente</w:t>
      </w:r>
      <w:proofErr w:type="spellEnd"/>
      <w:r w:rsidRPr="0028668D">
        <w:rPr>
          <w:rFonts w:ascii="Times New Roman" w:hAnsi="Times New Roman" w:cs="Times New Roman"/>
          <w:sz w:val="24"/>
          <w:szCs w:val="24"/>
        </w:rPr>
        <w:t xml:space="preserve">, J., </w:t>
      </w:r>
      <w:proofErr w:type="spellStart"/>
      <w:r w:rsidRPr="0028668D">
        <w:rPr>
          <w:rFonts w:ascii="Times New Roman" w:hAnsi="Times New Roman" w:cs="Times New Roman"/>
          <w:sz w:val="24"/>
          <w:szCs w:val="24"/>
        </w:rPr>
        <w:t>Valtueña</w:t>
      </w:r>
      <w:proofErr w:type="spellEnd"/>
      <w:r w:rsidRPr="0028668D">
        <w:rPr>
          <w:rFonts w:ascii="Times New Roman" w:hAnsi="Times New Roman" w:cs="Times New Roman"/>
          <w:sz w:val="24"/>
          <w:szCs w:val="24"/>
        </w:rPr>
        <w:t xml:space="preserve">, J., Ortiz, J., and Meléndez, A. (2008) ‘The healthy lifestyle guide pyramid for children and </w:t>
      </w:r>
      <w:proofErr w:type="gramStart"/>
      <w:r w:rsidRPr="0028668D">
        <w:rPr>
          <w:rFonts w:ascii="Times New Roman" w:hAnsi="Times New Roman" w:cs="Times New Roman"/>
          <w:sz w:val="24"/>
          <w:szCs w:val="24"/>
        </w:rPr>
        <w:t>adolescents’</w:t>
      </w:r>
      <w:proofErr w:type="gramEnd"/>
      <w:r w:rsidRPr="0028668D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28668D">
        <w:rPr>
          <w:rFonts w:ascii="Times New Roman" w:hAnsi="Times New Roman" w:cs="Times New Roman"/>
          <w:i/>
          <w:iCs/>
          <w:sz w:val="24"/>
          <w:szCs w:val="24"/>
        </w:rPr>
        <w:t>Nutrición</w:t>
      </w:r>
      <w:proofErr w:type="spellEnd"/>
      <w:r w:rsidRPr="0028668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28668D">
        <w:rPr>
          <w:rFonts w:ascii="Times New Roman" w:hAnsi="Times New Roman" w:cs="Times New Roman"/>
          <w:i/>
          <w:iCs/>
          <w:sz w:val="24"/>
          <w:szCs w:val="24"/>
        </w:rPr>
        <w:t>Hospitalaria</w:t>
      </w:r>
      <w:proofErr w:type="spellEnd"/>
      <w:r w:rsidRPr="0028668D">
        <w:rPr>
          <w:rFonts w:ascii="Times New Roman" w:hAnsi="Times New Roman" w:cs="Times New Roman"/>
          <w:sz w:val="24"/>
          <w:szCs w:val="24"/>
        </w:rPr>
        <w:t xml:space="preserve">, Vol. 23(2), pp.159-168 [Accessed: 25 June 2021]. Available at: </w:t>
      </w:r>
      <w:hyperlink r:id="rId8" w:history="1">
        <w:r w:rsidRPr="0028668D">
          <w:rPr>
            <w:rStyle w:val="Hyperlink"/>
            <w:rFonts w:ascii="Times New Roman" w:hAnsi="Times New Roman" w:cs="Times New Roman"/>
            <w:sz w:val="24"/>
            <w:szCs w:val="24"/>
          </w:rPr>
          <w:t>https://www.redalyc.org/articulo.oa?id=309226725012</w:t>
        </w:r>
      </w:hyperlink>
    </w:p>
    <w:p w14:paraId="326705B3" w14:textId="60C2FB6F" w:rsidR="0028668D" w:rsidRDefault="0028668D" w:rsidP="0028668D">
      <w:pPr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  <w:r w:rsidRPr="0028668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Gray, J., Cutler, C., Dean, J. and Henry Kempe, C., (1977). ‘Prediction and prevention of child abuse and neglect’. </w:t>
      </w:r>
      <w:r w:rsidRPr="0028668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Child Abuse &amp; Neglect</w:t>
      </w:r>
      <w:r w:rsidRPr="0028668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, 1(1), pp.45-58.</w:t>
      </w:r>
    </w:p>
    <w:p w14:paraId="3334C145" w14:textId="77777777" w:rsidR="0028668D" w:rsidRPr="0028668D" w:rsidRDefault="0028668D" w:rsidP="0028668D">
      <w:pPr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</w:p>
    <w:p w14:paraId="35527C98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Hale, A., Ricotta, D., Freed, J., Smith, C. and Huang, G. (2018) ‘Adapting Maslow's Hierarchy of Needs as a Framework for Resident Wellness.’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Teaching and Learning in Medicine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31(1), pp.109-118.</w:t>
      </w:r>
    </w:p>
    <w:p w14:paraId="3882A185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Hong, Y., Ra, Y. and Jang, H., (2014) ‘A Study on Young Children's Perceptions and Experiences of Happiness’.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Asia-Pacific Journal </w:t>
      </w:r>
      <w:proofErr w:type="gramStart"/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Research In Early Childhood Education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9(1), pp.39-64.</w:t>
      </w:r>
    </w:p>
    <w:p w14:paraId="067B3E0B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Hughes, K., Lowey, H., </w:t>
      </w:r>
      <w:proofErr w:type="spell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Quigg</w:t>
      </w:r>
      <w:proofErr w:type="spell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Z. and Bellis, M., (2016). ‘Relationships between adverse childhood experiences and adult mental well-being: results from an English national household survey’.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BMC Public Health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16(1).</w:t>
      </w:r>
    </w:p>
    <w:p w14:paraId="4107CD7D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Hughes, M. and Tucker, W., (2018) ‘Poverty as an Adverse Childhood Experience.’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North Carolina Medical Journal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79(2), pp.124-126.</w:t>
      </w:r>
    </w:p>
    <w:p w14:paraId="636315AA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Huppert, F., Baylis, N. and </w:t>
      </w:r>
      <w:proofErr w:type="spell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Keverne</w:t>
      </w:r>
      <w:proofErr w:type="spell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B., (2007).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science of well-being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Oxford: Oxford University Press.</w:t>
      </w:r>
    </w:p>
    <w:p w14:paraId="6B43121E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Lehman, B., David, D. and Gruber, J. (2017). ‘Rethinking the biopsychosocial model of health: Understanding health as a dynamic system’.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Social and Personality Psychology Compass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11(8), p.e12328.</w:t>
      </w:r>
    </w:p>
    <w:p w14:paraId="071AF04E" w14:textId="313F2F4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Local Government Association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Adverse experiences in childhood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9" w:history="1">
        <w:r w:rsidRPr="00DA328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https://www.local.gov.uk/case-studies/adverse-experiences-childhood</w:t>
        </w:r>
      </w:hyperlink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Accessed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25 June 2021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).</w:t>
      </w:r>
    </w:p>
    <w:p w14:paraId="2F8186ED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Marmot, M. and Bell, R., (2012) ‘Fair society, healthy </w:t>
      </w:r>
      <w:proofErr w:type="gram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lives’</w:t>
      </w:r>
      <w:proofErr w:type="gram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Public Health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126, pp.4-10.</w:t>
      </w:r>
    </w:p>
    <w:p w14:paraId="1721FA7B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Mind (2020)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How to improve your mental wellbeing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 </w:t>
      </w:r>
      <w:hyperlink r:id="rId10" w:history="1">
        <w:r w:rsidRPr="0028668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https://www.mind.org.uk/information-support/tips-for-everyday-living/wellbeing/wellbeing/</w:t>
        </w:r>
      </w:hyperlink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(Accessed 25 June 2021).</w:t>
      </w:r>
    </w:p>
    <w:p w14:paraId="0D9305FF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Pitchforth, J., Fahy, K., Ford, T., Wolpert, M., Viner, R. and Hargreaves, D., (2018) ‘Mental health and well-being trends among children and young people in the UK, 1995–2014: analysis of repeated cross-sectional national health surveys.’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Psychological Medicine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49(08), pp.1275-1285.</w:t>
      </w:r>
    </w:p>
    <w:p w14:paraId="5C59BBC9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Royal Manchester Children's Hospital (2021) 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Adverse Childhood Experiences (ACEs) and Attachment - Royal Manchester Children's Hospital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1" w:history="1">
        <w:r w:rsidRPr="0028668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https://mft.nhs.uk/rmch/services/camhs/young-people/adverse-childhood-experiences-aces-and-attachment</w:t>
        </w:r>
      </w:hyperlink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(Accessed: 25 June 2021).</w:t>
      </w:r>
    </w:p>
    <w:p w14:paraId="7985F80A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Sartorius, N. (2006). ‘The Meanings of Health and its Promotion’.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Croat Med Journal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47(4), pp.662-664.</w:t>
      </w:r>
    </w:p>
    <w:p w14:paraId="238998A9" w14:textId="77777777" w:rsidR="0028668D" w:rsidRPr="0028668D" w:rsidRDefault="0028668D" w:rsidP="0028668D">
      <w:pPr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  <w:r w:rsidRPr="0028668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Seligman, M. (2002) </w:t>
      </w:r>
      <w:r w:rsidRPr="0028668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Authentic happiness</w:t>
      </w:r>
      <w:r w:rsidRPr="0028668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. London: Nicholas Brealey.</w:t>
      </w:r>
    </w:p>
    <w:p w14:paraId="70B25D23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28668D">
        <w:rPr>
          <w:rFonts w:ascii="Times New Roman" w:hAnsi="Times New Roman" w:cs="Times New Roman"/>
          <w:sz w:val="24"/>
          <w:szCs w:val="24"/>
        </w:rPr>
        <w:t>Sidebotham</w:t>
      </w:r>
      <w:proofErr w:type="spellEnd"/>
      <w:r w:rsidRPr="0028668D">
        <w:rPr>
          <w:rFonts w:ascii="Times New Roman" w:hAnsi="Times New Roman" w:cs="Times New Roman"/>
          <w:sz w:val="24"/>
          <w:szCs w:val="24"/>
        </w:rPr>
        <w:t xml:space="preserve">, P. et al (2016) </w:t>
      </w:r>
      <w:r w:rsidRPr="0028668D">
        <w:rPr>
          <w:rFonts w:ascii="Times New Roman" w:hAnsi="Times New Roman" w:cs="Times New Roman"/>
          <w:i/>
          <w:iCs/>
          <w:sz w:val="24"/>
          <w:szCs w:val="24"/>
        </w:rPr>
        <w:t>Pathways to harm, pathways to protection: a triennial analysis of serious case reviews 2011 to 2014: final report.</w:t>
      </w:r>
      <w:r w:rsidRPr="0028668D">
        <w:rPr>
          <w:rFonts w:ascii="Times New Roman" w:hAnsi="Times New Roman" w:cs="Times New Roman"/>
          <w:sz w:val="24"/>
          <w:szCs w:val="24"/>
        </w:rPr>
        <w:t xml:space="preserve"> London: Department for Education (DfE).</w:t>
      </w:r>
    </w:p>
    <w:p w14:paraId="05AC0E71" w14:textId="001F04C9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8668D">
        <w:rPr>
          <w:rFonts w:ascii="Times New Roman" w:hAnsi="Times New Roman" w:cs="Times New Roman"/>
          <w:i/>
          <w:iCs/>
          <w:sz w:val="24"/>
          <w:szCs w:val="24"/>
        </w:rPr>
        <w:t>Simpson F. (2020)      Childline sees surge in calls over coronavirus. Children and Young People Now</w:t>
      </w:r>
      <w:r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28668D">
        <w:rPr>
          <w:rFonts w:ascii="Times New Roman" w:hAnsi="Times New Roman" w:cs="Times New Roman"/>
          <w:i/>
          <w:iCs/>
          <w:sz w:val="24"/>
          <w:szCs w:val="24"/>
        </w:rPr>
        <w:t> </w:t>
      </w:r>
      <w:r w:rsidRPr="0028668D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28668D">
        <w:rPr>
          <w:rFonts w:ascii="Times New Roman" w:hAnsi="Times New Roman" w:cs="Times New Roman"/>
          <w:sz w:val="24"/>
          <w:szCs w:val="24"/>
        </w:rPr>
        <w:fldChar w:fldCharType="begin"/>
      </w:r>
      <w:r w:rsidRPr="0028668D">
        <w:rPr>
          <w:rFonts w:ascii="Times New Roman" w:hAnsi="Times New Roman" w:cs="Times New Roman"/>
          <w:sz w:val="24"/>
          <w:szCs w:val="24"/>
        </w:rPr>
        <w:instrText xml:space="preserve"> HYPERLINK "http://www.cypnow.co.uk/news/article/childline-sees-surge-in-calls-over-coronavirus" </w:instrText>
      </w:r>
      <w:r w:rsidRPr="0028668D">
        <w:rPr>
          <w:rFonts w:ascii="Times New Roman" w:hAnsi="Times New Roman" w:cs="Times New Roman"/>
          <w:sz w:val="24"/>
          <w:szCs w:val="24"/>
        </w:rPr>
        <w:fldChar w:fldCharType="separate"/>
      </w:r>
      <w:r w:rsidRPr="0028668D">
        <w:rPr>
          <w:rStyle w:val="Hyperlink"/>
          <w:rFonts w:ascii="Times New Roman" w:hAnsi="Times New Roman" w:cs="Times New Roman"/>
          <w:sz w:val="24"/>
          <w:szCs w:val="24"/>
        </w:rPr>
        <w:t>www.cypnow.co.uk/news/article/childline-sees-surge-in-calls-over-coronavirus</w:t>
      </w:r>
      <w:r w:rsidRPr="0028668D">
        <w:rPr>
          <w:rFonts w:ascii="Times New Roman" w:hAnsi="Times New Roman" w:cs="Times New Roman"/>
          <w:sz w:val="24"/>
          <w:szCs w:val="24"/>
        </w:rPr>
        <w:fldChar w:fldCharType="end"/>
      </w:r>
      <w:r w:rsidRPr="0028668D">
        <w:rPr>
          <w:rFonts w:ascii="Times New Roman" w:hAnsi="Times New Roman" w:cs="Times New Roman"/>
          <w:sz w:val="24"/>
          <w:szCs w:val="24"/>
        </w:rPr>
        <w:t> (Accessed: 5 July 2021).</w:t>
      </w:r>
    </w:p>
    <w:p w14:paraId="34B2A8F1" w14:textId="77777777" w:rsidR="0028668D" w:rsidRPr="0028668D" w:rsidRDefault="0028668D" w:rsidP="0028668D">
      <w:pPr>
        <w:spacing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  <w:r w:rsidRPr="0028668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Social Services and Well-being (Wales) Act 2014</w:t>
      </w:r>
      <w:r w:rsidRPr="0028668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 xml:space="preserve">. Available at:  </w:t>
      </w:r>
      <w:hyperlink r:id="rId12" w:history="1">
        <w:r w:rsidRPr="0028668D">
          <w:rPr>
            <w:rStyle w:val="Hyperlink"/>
            <w:rFonts w:ascii="Times New Roman" w:eastAsia="Times New Roman" w:hAnsi="Times New Roman" w:cs="Times New Roman"/>
            <w:sz w:val="24"/>
            <w:szCs w:val="24"/>
            <w:shd w:val="clear" w:color="auto" w:fill="FFFFFF"/>
            <w:lang w:eastAsia="en-GB"/>
          </w:rPr>
          <w:t>https://www.legislation.gov.uk/anaw/2014/4/contents</w:t>
        </w:r>
      </w:hyperlink>
      <w:r w:rsidRPr="0028668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 xml:space="preserve"> (Accessed: 24 June 2021) </w:t>
      </w:r>
    </w:p>
    <w:p w14:paraId="4507FF9D" w14:textId="77777777" w:rsidR="0028668D" w:rsidRPr="0028668D" w:rsidRDefault="0028668D" w:rsidP="0028668D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Trumm</w:t>
      </w:r>
      <w:proofErr w:type="spellEnd"/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K. (2017) </w:t>
      </w:r>
      <w:r w:rsidRPr="0028668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Addressing Adverse Childhood Experiences (ACEs) in the School Setting</w:t>
      </w:r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 </w:t>
      </w:r>
      <w:hyperlink r:id="rId13" w:history="1">
        <w:r w:rsidRPr="0028668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https://openriver.winona.edu/counseloreducationcapstones/62/</w:t>
        </w:r>
      </w:hyperlink>
      <w:r w:rsidRPr="00286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(Accessed: 25 June 2021).</w:t>
      </w:r>
    </w:p>
    <w:p w14:paraId="11E1D8D1" w14:textId="77777777" w:rsidR="008D0656" w:rsidRPr="008D0656" w:rsidRDefault="008D0656" w:rsidP="008D065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A5F7034" w14:textId="67E62653" w:rsidR="008D0656" w:rsidRDefault="008D0656"/>
    <w:p w14:paraId="03591A05" w14:textId="0C47D975" w:rsidR="009E031E" w:rsidRDefault="009E031E"/>
    <w:p w14:paraId="3B6E145A" w14:textId="090F990A" w:rsidR="009E031E" w:rsidRDefault="009E031E"/>
    <w:p w14:paraId="412E9F2F" w14:textId="77777777" w:rsidR="009E031E" w:rsidRDefault="009E031E"/>
    <w:sectPr w:rsidR="009E031E">
      <w:headerReference w:type="default" r:id="rId14"/>
      <w:footerReference w:type="even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6AA94F" w14:textId="77777777" w:rsidR="00CB0675" w:rsidRDefault="00CB0675" w:rsidP="0028668D">
      <w:pPr>
        <w:spacing w:after="0" w:line="240" w:lineRule="auto"/>
      </w:pPr>
      <w:r>
        <w:separator/>
      </w:r>
    </w:p>
  </w:endnote>
  <w:endnote w:type="continuationSeparator" w:id="0">
    <w:p w14:paraId="743DA16F" w14:textId="77777777" w:rsidR="00CB0675" w:rsidRDefault="00CB0675" w:rsidP="002866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898590874"/>
      <w:docPartObj>
        <w:docPartGallery w:val="Page Numbers (Bottom of Page)"/>
        <w:docPartUnique/>
      </w:docPartObj>
    </w:sdtPr>
    <w:sdtContent>
      <w:p w14:paraId="6C7EE4D8" w14:textId="2DA243A7" w:rsidR="009E031E" w:rsidRDefault="009E031E" w:rsidP="00DA328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57E69CE" w14:textId="77777777" w:rsidR="009E031E" w:rsidRDefault="009E031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4027026"/>
      <w:docPartObj>
        <w:docPartGallery w:val="Page Numbers (Bottom of Page)"/>
        <w:docPartUnique/>
      </w:docPartObj>
    </w:sdtPr>
    <w:sdtContent>
      <w:p w14:paraId="1372E817" w14:textId="360D03B7" w:rsidR="009E031E" w:rsidRDefault="009E031E" w:rsidP="00DA328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342EEFB9" w14:textId="77777777" w:rsidR="009E031E" w:rsidRDefault="009E03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C82FDF" w14:textId="77777777" w:rsidR="00CB0675" w:rsidRDefault="00CB0675" w:rsidP="0028668D">
      <w:pPr>
        <w:spacing w:after="0" w:line="240" w:lineRule="auto"/>
      </w:pPr>
      <w:r>
        <w:separator/>
      </w:r>
    </w:p>
  </w:footnote>
  <w:footnote w:type="continuationSeparator" w:id="0">
    <w:p w14:paraId="31DFA1E7" w14:textId="77777777" w:rsidR="00CB0675" w:rsidRDefault="00CB0675" w:rsidP="002866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73ED54" w14:textId="3F16979B" w:rsidR="0028668D" w:rsidRDefault="0028668D">
    <w:pPr>
      <w:pStyle w:val="Header"/>
    </w:pPr>
    <w:r>
      <w:t xml:space="preserve">1906195                                                      Reference List                                                            ECEY5003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0B3"/>
    <w:rsid w:val="000143BF"/>
    <w:rsid w:val="00071ECC"/>
    <w:rsid w:val="00155360"/>
    <w:rsid w:val="00212F20"/>
    <w:rsid w:val="0028668D"/>
    <w:rsid w:val="003110F6"/>
    <w:rsid w:val="00404EE0"/>
    <w:rsid w:val="00416523"/>
    <w:rsid w:val="004659F0"/>
    <w:rsid w:val="004C5CAF"/>
    <w:rsid w:val="00537FD5"/>
    <w:rsid w:val="00567F69"/>
    <w:rsid w:val="0057184D"/>
    <w:rsid w:val="005D7A08"/>
    <w:rsid w:val="00664CFF"/>
    <w:rsid w:val="006F6054"/>
    <w:rsid w:val="007405D8"/>
    <w:rsid w:val="00745DFD"/>
    <w:rsid w:val="007860B3"/>
    <w:rsid w:val="0079258F"/>
    <w:rsid w:val="00851E74"/>
    <w:rsid w:val="008D0656"/>
    <w:rsid w:val="008D50BC"/>
    <w:rsid w:val="009E031E"/>
    <w:rsid w:val="00A47B25"/>
    <w:rsid w:val="00B53448"/>
    <w:rsid w:val="00C74449"/>
    <w:rsid w:val="00C74E14"/>
    <w:rsid w:val="00CB0675"/>
    <w:rsid w:val="00D367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1A5FA"/>
  <w15:chartTrackingRefBased/>
  <w15:docId w15:val="{449B4DD1-F970-408E-B08D-16A9B84E7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60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60B3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8D50BC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A47B25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8D0656"/>
  </w:style>
  <w:style w:type="paragraph" w:styleId="Header">
    <w:name w:val="header"/>
    <w:basedOn w:val="Normal"/>
    <w:link w:val="HeaderChar"/>
    <w:uiPriority w:val="99"/>
    <w:unhideWhenUsed/>
    <w:rsid w:val="002866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68D"/>
  </w:style>
  <w:style w:type="paragraph" w:styleId="Footer">
    <w:name w:val="footer"/>
    <w:basedOn w:val="Normal"/>
    <w:link w:val="FooterChar"/>
    <w:uiPriority w:val="99"/>
    <w:unhideWhenUsed/>
    <w:rsid w:val="002866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668D"/>
  </w:style>
  <w:style w:type="character" w:styleId="PageNumber">
    <w:name w:val="page number"/>
    <w:basedOn w:val="DefaultParagraphFont"/>
    <w:uiPriority w:val="99"/>
    <w:semiHidden/>
    <w:unhideWhenUsed/>
    <w:rsid w:val="009E03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007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46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10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55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dalyc.org/articulo.oa?id=309226725012" TargetMode="External"/><Relationship Id="rId13" Type="http://schemas.openxmlformats.org/officeDocument/2006/relationships/hyperlink" Target="https://openriver.winona.edu/counseloreducationcapstones/62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every-child-matters" TargetMode="External"/><Relationship Id="rId12" Type="http://schemas.openxmlformats.org/officeDocument/2006/relationships/hyperlink" Target="https://www.legislation.gov.uk/anaw/2014/4/content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://www.legislation.gov.uk/ukpga/1989/41/section/31" TargetMode="External"/><Relationship Id="rId11" Type="http://schemas.openxmlformats.org/officeDocument/2006/relationships/hyperlink" Target="https://mft.nhs.uk/rmch/services/camhs/young-people/adverse-childhood-experiences-aces-and-attachment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www.mind.org.uk/information-support/tips-for-everyday-living/wellbeing/wellbeing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ocal.gov.uk/case-studies/adverse-experiences-childhood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3</Pages>
  <Words>954</Words>
  <Characters>5440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Darby</dc:creator>
  <cp:keywords/>
  <dc:description/>
  <cp:lastModifiedBy>Mia Darby (1906195)</cp:lastModifiedBy>
  <cp:revision>5</cp:revision>
  <dcterms:created xsi:type="dcterms:W3CDTF">2021-07-05T11:13:00Z</dcterms:created>
  <dcterms:modified xsi:type="dcterms:W3CDTF">2021-07-05T13:56:00Z</dcterms:modified>
</cp:coreProperties>
</file>