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keepNext/>
        <w:keepLines/>
        <w:pBdr>
          <w:left w:val="nil"/>
          <w:right w:val="nil"/>
          <w:top w:val="nil"/>
          <w:bottom w:val="nil"/>
          <w:between w:val="nil"/>
        </w:pBdr>
        <w:spacing w:before="40"/>
        <w:rPr>
          <w:rFonts w:ascii="Calibri" w:cs="Calibri" w:eastAsia="Calibri" w:hAnsi="Calibri"/>
          <w:i/>
          <w:iCs/>
          <w:color w:val="243f61"/>
        </w:rPr>
      </w:pPr>
      <w:bookmarkStart w:id="0" w:name="_heading=h.87xyhhixsi61" w:colFirst="0" w:colLast="0"/>
      <w:bookmarkEnd w:id="0"/>
      <w:r>
        <w:rPr>
          <w:rFonts w:ascii="Calibri" w:cs="Calibri" w:eastAsia="Calibri" w:hAnsi="Calibri"/>
          <w:i/>
          <w:iCs/>
          <w:noProof/>
          <w:color w:val="243f61"/>
        </w:rPr>
        <w:drawing>
          <wp:inline distL="0" distT="0" distB="0" distR="0">
            <wp:extent cx="2717800" cy="1066800"/>
            <wp:effectExtent l="0" t="0" r="0" b="0"/>
            <wp:docPr id="1026"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2" cstate="print"/>
                    <a:srcRect l="0" t="0" r="0" b="0"/>
                    <a:stretch/>
                  </pic:blipFill>
                  <pic:spPr>
                    <a:xfrm rot="0">
                      <a:off x="0" y="0"/>
                      <a:ext cx="2717800" cy="1066800"/>
                    </a:xfrm>
                    <a:prstGeom prst="rect"/>
                    <a:ln cmpd="sng" cap="flat" w="9525">
                      <a:solidFill>
                        <a:srgbClr val="000000"/>
                      </a:solidFill>
                      <a:prstDash val="solid"/>
                      <a:round/>
                      <a:headEnd/>
                      <a:tailEnd/>
                    </a:ln>
                  </pic:spPr>
                </pic:pic>
              </a:graphicData>
            </a:graphic>
          </wp:inline>
        </w:drawing>
      </w:r>
    </w:p>
    <w:p>
      <w:pPr>
        <w:pStyle w:val="style0"/>
        <w:jc w:val="center"/>
        <w:rPr>
          <w:b/>
          <w:bCs/>
          <w:sz w:val="36"/>
          <w:szCs w:val="36"/>
        </w:rPr>
      </w:pPr>
    </w:p>
    <w:p>
      <w:pPr>
        <w:pStyle w:val="style0"/>
        <w:ind w:firstLine="720"/>
        <w:jc w:val="center"/>
        <w:rPr>
          <w:b/>
          <w:bCs/>
          <w:sz w:val="36"/>
          <w:szCs w:val="36"/>
        </w:rPr>
      </w:pPr>
      <w:r>
        <w:rPr>
          <w:b/>
          <w:bCs/>
          <w:sz w:val="36"/>
          <w:szCs w:val="36"/>
        </w:rPr>
        <w:t>Master of Business Administration</w:t>
      </w:r>
    </w:p>
    <w:p>
      <w:pPr>
        <w:pStyle w:val="style0"/>
        <w:ind w:firstLine="720"/>
        <w:jc w:val="center"/>
        <w:rPr>
          <w:b/>
          <w:bCs/>
          <w:sz w:val="36"/>
          <w:szCs w:val="36"/>
        </w:rPr>
      </w:pPr>
      <w:r>
        <w:rPr>
          <w:b/>
          <w:bCs/>
          <w:sz w:val="36"/>
          <w:szCs w:val="36"/>
        </w:rPr>
        <w:t>LCMB7024 Marketing Management</w:t>
      </w:r>
    </w:p>
    <w:p>
      <w:pPr>
        <w:pStyle w:val="style0"/>
        <w:ind w:firstLine="720"/>
        <w:jc w:val="center"/>
        <w:rPr>
          <w:b/>
          <w:bCs/>
          <w:sz w:val="36"/>
          <w:szCs w:val="36"/>
        </w:rPr>
      </w:pPr>
      <w:r>
        <w:rPr>
          <w:b/>
          <w:bCs/>
          <w:sz w:val="36"/>
          <w:szCs w:val="36"/>
        </w:rPr>
        <w:t>Assessment component 2:</w:t>
      </w:r>
    </w:p>
    <w:p>
      <w:pPr>
        <w:pStyle w:val="style0"/>
        <w:ind w:firstLine="720"/>
        <w:jc w:val="center"/>
        <w:rPr>
          <w:b/>
          <w:bCs/>
          <w:sz w:val="36"/>
          <w:szCs w:val="36"/>
        </w:rPr>
      </w:pPr>
      <w:r>
        <w:rPr>
          <w:b/>
          <w:bCs/>
          <w:sz w:val="36"/>
          <w:szCs w:val="36"/>
        </w:rPr>
        <w:t>Marketing Strategies Portfolio</w:t>
      </w:r>
    </w:p>
    <w:p>
      <w:pPr>
        <w:pStyle w:val="style0"/>
        <w:ind w:firstLine="720"/>
        <w:jc w:val="center"/>
        <w:rPr>
          <w:b/>
          <w:bCs/>
          <w:sz w:val="36"/>
          <w:szCs w:val="36"/>
        </w:rPr>
      </w:pPr>
      <w:r>
        <w:rPr>
          <w:b/>
          <w:bCs/>
          <w:sz w:val="36"/>
          <w:szCs w:val="36"/>
        </w:rPr>
        <w:t>Portfolio: Brand development</w:t>
      </w:r>
    </w:p>
    <w:p>
      <w:pPr>
        <w:pStyle w:val="style0"/>
        <w:ind w:firstLine="720"/>
        <w:jc w:val="center"/>
        <w:rPr>
          <w:b/>
          <w:bCs/>
          <w:sz w:val="36"/>
          <w:szCs w:val="36"/>
        </w:rPr>
      </w:pPr>
      <w:r>
        <w:rPr>
          <w:b/>
          <w:bCs/>
          <w:sz w:val="36"/>
          <w:szCs w:val="36"/>
          <w:lang w:val="en-US"/>
        </w:rPr>
        <w:t xml:space="preserve">Student Name: Modhwadiya Vaishali Sajan </w:t>
      </w:r>
    </w:p>
    <w:p>
      <w:pPr>
        <w:pStyle w:val="style0"/>
        <w:ind w:firstLine="720"/>
        <w:jc w:val="center"/>
        <w:rPr>
          <w:b/>
          <w:bCs/>
          <w:sz w:val="36"/>
          <w:szCs w:val="36"/>
        </w:rPr>
      </w:pPr>
      <w:r>
        <w:rPr>
          <w:b/>
          <w:bCs/>
          <w:sz w:val="36"/>
          <w:szCs w:val="36"/>
          <w:lang w:val="en-US"/>
        </w:rPr>
        <w:t>Student ID:2527761</w:t>
      </w:r>
    </w:p>
    <w:p>
      <w:pPr>
        <w:pStyle w:val="style0"/>
        <w:ind w:firstLine="720"/>
        <w:jc w:val="center"/>
        <w:rPr>
          <w:b/>
          <w:bCs/>
          <w:sz w:val="36"/>
          <w:szCs w:val="36"/>
        </w:rPr>
      </w:pPr>
      <w:r>
        <w:rPr>
          <w:b/>
          <w:bCs/>
          <w:sz w:val="36"/>
          <w:szCs w:val="36"/>
          <w:lang w:val="en-US"/>
        </w:rPr>
        <w:t xml:space="preserve">Lecture Name: Laila Maazouz, Dain mayasari </w:t>
      </w:r>
    </w:p>
    <w:p>
      <w:pPr>
        <w:pStyle w:val="style0"/>
        <w:jc w:val="center"/>
        <w:rPr>
          <w:b/>
          <w:bCs/>
          <w:sz w:val="28"/>
          <w:szCs w:val="28"/>
        </w:rPr>
      </w:pPr>
      <w:r>
        <w:br w:type="page"/>
      </w:r>
    </w:p>
    <w:p>
      <w:pPr>
        <w:pStyle w:val="style0"/>
        <w:keepNext/>
        <w:keepLines/>
        <w:pBdr>
          <w:left w:val="nil"/>
          <w:right w:val="nil"/>
          <w:top w:val="nil"/>
          <w:bottom w:val="nil"/>
          <w:between w:val="nil"/>
        </w:pBdr>
        <w:spacing w:before="240"/>
        <w:jc w:val="center"/>
        <w:rPr>
          <w:sz w:val="32"/>
          <w:szCs w:val="32"/>
        </w:rPr>
      </w:pPr>
      <w:r>
        <w:rPr>
          <w:b/>
          <w:bCs/>
          <w:sz w:val="32"/>
          <w:szCs w:val="32"/>
        </w:rPr>
        <w:t>Table of Contents</w:t>
      </w:r>
    </w:p>
    <w:p>
      <w:pPr>
        <w:pStyle w:val="style19"/>
        <w:tabs>
          <w:tab w:val="right" w:leader="dot" w:pos="9350"/>
        </w:tabs>
        <w:rPr>
          <w:rFonts w:ascii="Cambria" w:cs="Shruti" w:eastAsia="宋体" w:hAnsi="Cambria"/>
          <w:noProof/>
          <w:kern w:val="2"/>
          <w:lang w:bidi="gu-IN"/>
          <w14:ligatures xmlns:w14="http://schemas.microsoft.com/office/word/2010/wordml" w14:val="standardContextual"/>
        </w:rPr>
      </w:pPr>
      <w:r>
        <w:rPr/>
        <w:fldChar w:fldCharType="begin"/>
      </w:r>
      <w:r>
        <w:instrText xml:space="preserve"> TOC \h \u \z \t "Heading 1,1,Heading 2,2,Heading 3,3,"</w:instrText>
      </w:r>
      <w:r>
        <w:rPr/>
        <w:fldChar w:fldCharType="separate"/>
      </w:r>
      <w:r>
        <w:rPr/>
        <w:fldChar w:fldCharType="begin"/>
      </w:r>
      <w:r>
        <w:instrText xml:space="preserve"> HYPERLINK \l "_Toc226824110" </w:instrText>
      </w:r>
      <w:r>
        <w:rPr/>
        <w:fldChar w:fldCharType="separate"/>
      </w:r>
      <w:r>
        <w:rPr>
          <w:rStyle w:val="style85"/>
          <w:noProof/>
        </w:rPr>
        <w:t>Element 1: Brand Extension Poster Presentation</w:t>
      </w:r>
      <w:r>
        <w:rPr>
          <w:noProof/>
          <w:webHidden/>
        </w:rPr>
        <w:tab/>
      </w:r>
      <w:r>
        <w:rPr>
          <w:noProof/>
          <w:webHidden/>
        </w:rPr>
        <w:fldChar w:fldCharType="begin"/>
      </w:r>
      <w:r>
        <w:rPr>
          <w:noProof/>
          <w:webHidden/>
        </w:rPr>
        <w:instrText xml:space="preserve"> PAGEREF _Toc226824110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350"/>
        </w:tabs>
        <w:rPr>
          <w:rFonts w:ascii="Cambria" w:cs="Shruti" w:eastAsia="宋体" w:hAnsi="Cambria"/>
          <w:noProof/>
          <w:kern w:val="2"/>
          <w:lang w:bidi="gu-IN"/>
          <w14:ligatures xmlns:w14="http://schemas.microsoft.com/office/word/2010/wordml" w14:val="standardContextual"/>
        </w:rPr>
      </w:pPr>
      <w:r>
        <w:rPr/>
        <w:fldChar w:fldCharType="begin"/>
      </w:r>
      <w:r>
        <w:instrText xml:space="preserve"> HYPERLINK \l "_Toc226824111" </w:instrText>
      </w:r>
      <w:r>
        <w:rPr/>
        <w:fldChar w:fldCharType="separate"/>
      </w:r>
      <w:r>
        <w:rPr>
          <w:rStyle w:val="style85"/>
          <w:noProof/>
        </w:rPr>
        <w:t>1.1 Overview of the organisation</w:t>
      </w:r>
      <w:r>
        <w:rPr>
          <w:noProof/>
          <w:webHidden/>
        </w:rPr>
        <w:tab/>
      </w:r>
      <w:r>
        <w:rPr>
          <w:noProof/>
          <w:webHidden/>
        </w:rPr>
        <w:fldChar w:fldCharType="begin"/>
      </w:r>
      <w:r>
        <w:rPr>
          <w:noProof/>
          <w:webHidden/>
        </w:rPr>
        <w:instrText xml:space="preserve"> PAGEREF _Toc226824111 \h </w:instrText>
      </w:r>
      <w:r>
        <w:rPr>
          <w:noProof/>
          <w:webHidden/>
        </w:rPr>
        <w:fldChar w:fldCharType="separate"/>
      </w:r>
      <w:r>
        <w:rPr>
          <w:noProof/>
          <w:webHidden/>
        </w:rPr>
        <w:t>5</w:t>
      </w:r>
      <w:r>
        <w:rPr>
          <w:noProof/>
          <w:webHidden/>
        </w:rPr>
        <w:fldChar w:fldCharType="end"/>
      </w:r>
      <w:r>
        <w:rPr/>
        <w:fldChar w:fldCharType="end"/>
      </w:r>
    </w:p>
    <w:p>
      <w:pPr>
        <w:pStyle w:val="style20"/>
        <w:tabs>
          <w:tab w:val="right" w:leader="dot" w:pos="9350"/>
        </w:tabs>
        <w:rPr>
          <w:rFonts w:ascii="Cambria" w:cs="Shruti" w:eastAsia="宋体" w:hAnsi="Cambria"/>
          <w:noProof/>
          <w:kern w:val="2"/>
          <w:lang w:bidi="gu-IN"/>
          <w14:ligatures xmlns:w14="http://schemas.microsoft.com/office/word/2010/wordml" w14:val="standardContextual"/>
        </w:rPr>
      </w:pPr>
      <w:r>
        <w:rPr/>
        <w:fldChar w:fldCharType="begin"/>
      </w:r>
      <w:r>
        <w:instrText xml:space="preserve"> HYPERLINK \l "_Toc226824112" </w:instrText>
      </w:r>
      <w:r>
        <w:rPr/>
        <w:fldChar w:fldCharType="separate"/>
      </w:r>
      <w:r>
        <w:rPr>
          <w:rStyle w:val="style85"/>
          <w:noProof/>
        </w:rPr>
        <w:t>1.2 Development of a new brand</w:t>
      </w:r>
      <w:r>
        <w:rPr>
          <w:noProof/>
          <w:webHidden/>
        </w:rPr>
        <w:tab/>
      </w:r>
      <w:r>
        <w:rPr>
          <w:noProof/>
          <w:webHidden/>
        </w:rPr>
        <w:fldChar w:fldCharType="begin"/>
      </w:r>
      <w:r>
        <w:rPr>
          <w:noProof/>
          <w:webHidden/>
        </w:rPr>
        <w:instrText xml:space="preserve"> PAGEREF _Toc226824112 \h </w:instrText>
      </w:r>
      <w:r>
        <w:rPr>
          <w:noProof/>
          <w:webHidden/>
        </w:rPr>
        <w:fldChar w:fldCharType="separate"/>
      </w:r>
      <w:r>
        <w:rPr>
          <w:noProof/>
          <w:webHidden/>
        </w:rPr>
        <w:t>5</w:t>
      </w:r>
      <w:r>
        <w:rPr>
          <w:noProof/>
          <w:webHidden/>
        </w:rPr>
        <w:fldChar w:fldCharType="end"/>
      </w:r>
      <w:r>
        <w:rPr/>
        <w:fldChar w:fldCharType="end"/>
      </w:r>
    </w:p>
    <w:p>
      <w:pPr>
        <w:pStyle w:val="style20"/>
        <w:tabs>
          <w:tab w:val="right" w:leader="dot" w:pos="9350"/>
        </w:tabs>
        <w:rPr>
          <w:rFonts w:ascii="Cambria" w:cs="Shruti" w:eastAsia="宋体" w:hAnsi="Cambria"/>
          <w:noProof/>
          <w:kern w:val="2"/>
          <w:lang w:bidi="gu-IN"/>
          <w14:ligatures xmlns:w14="http://schemas.microsoft.com/office/word/2010/wordml" w14:val="standardContextual"/>
        </w:rPr>
      </w:pPr>
      <w:r>
        <w:rPr/>
        <w:fldChar w:fldCharType="begin"/>
      </w:r>
      <w:r>
        <w:instrText xml:space="preserve"> HYPERLINK \l "_Toc226824113" </w:instrText>
      </w:r>
      <w:r>
        <w:rPr/>
        <w:fldChar w:fldCharType="separate"/>
      </w:r>
      <w:r>
        <w:rPr>
          <w:rStyle w:val="style85"/>
          <w:noProof/>
        </w:rPr>
        <w:t>1.3 Alignment of the brand with customer trends</w:t>
      </w:r>
      <w:r>
        <w:rPr>
          <w:noProof/>
          <w:webHidden/>
        </w:rPr>
        <w:tab/>
      </w:r>
      <w:r>
        <w:rPr>
          <w:noProof/>
          <w:webHidden/>
        </w:rPr>
        <w:fldChar w:fldCharType="begin"/>
      </w:r>
      <w:r>
        <w:rPr>
          <w:noProof/>
          <w:webHidden/>
        </w:rPr>
        <w:instrText xml:space="preserve"> PAGEREF _Toc226824113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dot" w:pos="9350"/>
        </w:tabs>
        <w:rPr>
          <w:rFonts w:ascii="Cambria" w:cs="Shruti" w:eastAsia="宋体" w:hAnsi="Cambria"/>
          <w:noProof/>
          <w:kern w:val="2"/>
          <w:lang w:bidi="gu-IN"/>
          <w14:ligatures xmlns:w14="http://schemas.microsoft.com/office/word/2010/wordml" w14:val="standardContextual"/>
        </w:rPr>
      </w:pPr>
      <w:r>
        <w:rPr/>
        <w:fldChar w:fldCharType="begin"/>
      </w:r>
      <w:r>
        <w:instrText xml:space="preserve"> HYPERLINK \l "_Toc226824114" </w:instrText>
      </w:r>
      <w:r>
        <w:rPr/>
        <w:fldChar w:fldCharType="separate"/>
      </w:r>
      <w:r>
        <w:rPr>
          <w:rStyle w:val="style85"/>
          <w:noProof/>
        </w:rPr>
        <w:t>1.4 Align the brand with the sustainability goals</w:t>
      </w:r>
      <w:r>
        <w:rPr>
          <w:noProof/>
          <w:webHidden/>
        </w:rPr>
        <w:tab/>
      </w:r>
      <w:r>
        <w:rPr>
          <w:noProof/>
          <w:webHidden/>
        </w:rPr>
        <w:fldChar w:fldCharType="begin"/>
      </w:r>
      <w:r>
        <w:rPr>
          <w:noProof/>
          <w:webHidden/>
        </w:rPr>
        <w:instrText xml:space="preserve"> PAGEREF _Toc226824114 \h </w:instrText>
      </w:r>
      <w:r>
        <w:rPr>
          <w:noProof/>
          <w:webHidden/>
        </w:rPr>
        <w:fldChar w:fldCharType="separate"/>
      </w:r>
      <w:r>
        <w:rPr>
          <w:noProof/>
          <w:webHidden/>
        </w:rPr>
        <w:t>7</w:t>
      </w:r>
      <w:r>
        <w:rPr>
          <w:noProof/>
          <w:webHidden/>
        </w:rPr>
        <w:fldChar w:fldCharType="end"/>
      </w:r>
      <w:r>
        <w:rPr/>
        <w:fldChar w:fldCharType="end"/>
      </w:r>
    </w:p>
    <w:p>
      <w:pPr>
        <w:pStyle w:val="style20"/>
        <w:tabs>
          <w:tab w:val="right" w:leader="dot" w:pos="9350"/>
        </w:tabs>
        <w:rPr>
          <w:rFonts w:ascii="Cambria" w:cs="Shruti" w:eastAsia="宋体" w:hAnsi="Cambria"/>
          <w:noProof/>
          <w:kern w:val="2"/>
          <w:lang w:bidi="gu-IN"/>
          <w14:ligatures xmlns:w14="http://schemas.microsoft.com/office/word/2010/wordml" w14:val="standardContextual"/>
        </w:rPr>
      </w:pPr>
      <w:r>
        <w:rPr/>
        <w:fldChar w:fldCharType="begin"/>
      </w:r>
      <w:r>
        <w:instrText xml:space="preserve"> HYPERLINK \l "_Toc226824115" </w:instrText>
      </w:r>
      <w:r>
        <w:rPr/>
        <w:fldChar w:fldCharType="separate"/>
      </w:r>
      <w:r>
        <w:rPr>
          <w:rStyle w:val="style85"/>
          <w:noProof/>
        </w:rPr>
        <w:t>1.5 Segmentation</w:t>
      </w:r>
      <w:r>
        <w:rPr>
          <w:noProof/>
          <w:webHidden/>
        </w:rPr>
        <w:tab/>
      </w:r>
      <w:r>
        <w:rPr>
          <w:noProof/>
          <w:webHidden/>
        </w:rPr>
        <w:fldChar w:fldCharType="begin"/>
      </w:r>
      <w:r>
        <w:rPr>
          <w:noProof/>
          <w:webHidden/>
        </w:rPr>
        <w:instrText xml:space="preserve"> PAGEREF _Toc226824115 \h </w:instrText>
      </w:r>
      <w:r>
        <w:rPr>
          <w:noProof/>
          <w:webHidden/>
        </w:rPr>
        <w:fldChar w:fldCharType="separate"/>
      </w:r>
      <w:r>
        <w:rPr>
          <w:noProof/>
          <w:webHidden/>
        </w:rPr>
        <w:t>7</w:t>
      </w:r>
      <w:r>
        <w:rPr>
          <w:noProof/>
          <w:webHidden/>
        </w:rPr>
        <w:fldChar w:fldCharType="end"/>
      </w:r>
      <w:r>
        <w:rPr/>
        <w:fldChar w:fldCharType="end"/>
      </w:r>
    </w:p>
    <w:p>
      <w:pPr>
        <w:pStyle w:val="style20"/>
        <w:tabs>
          <w:tab w:val="right" w:leader="dot" w:pos="9350"/>
        </w:tabs>
        <w:rPr>
          <w:rFonts w:ascii="Cambria" w:cs="Shruti" w:eastAsia="宋体" w:hAnsi="Cambria"/>
          <w:noProof/>
          <w:kern w:val="2"/>
          <w:lang w:bidi="gu-IN"/>
          <w14:ligatures xmlns:w14="http://schemas.microsoft.com/office/word/2010/wordml" w14:val="standardContextual"/>
        </w:rPr>
      </w:pPr>
      <w:r>
        <w:rPr/>
        <w:fldChar w:fldCharType="begin"/>
      </w:r>
      <w:r>
        <w:instrText xml:space="preserve"> HYPERLINK \l "_Toc226824116" </w:instrText>
      </w:r>
      <w:r>
        <w:rPr/>
        <w:fldChar w:fldCharType="separate"/>
      </w:r>
      <w:r>
        <w:rPr>
          <w:rStyle w:val="style85"/>
          <w:noProof/>
        </w:rPr>
        <w:t>1.6 Marketing Mix</w:t>
      </w:r>
      <w:r>
        <w:rPr>
          <w:noProof/>
          <w:webHidden/>
        </w:rPr>
        <w:tab/>
      </w:r>
      <w:r>
        <w:rPr>
          <w:noProof/>
          <w:webHidden/>
        </w:rPr>
        <w:fldChar w:fldCharType="begin"/>
      </w:r>
      <w:r>
        <w:rPr>
          <w:noProof/>
          <w:webHidden/>
        </w:rPr>
        <w:instrText xml:space="preserve"> PAGEREF _Toc226824116 \h </w:instrText>
      </w:r>
      <w:r>
        <w:rPr>
          <w:noProof/>
          <w:webHidden/>
        </w:rPr>
        <w:fldChar w:fldCharType="separate"/>
      </w:r>
      <w:r>
        <w:rPr>
          <w:noProof/>
          <w:webHidden/>
        </w:rPr>
        <w:t>8</w:t>
      </w:r>
      <w:r>
        <w:rPr>
          <w:noProof/>
          <w:webHidden/>
        </w:rPr>
        <w:fldChar w:fldCharType="end"/>
      </w:r>
      <w:r>
        <w:rPr/>
        <w:fldChar w:fldCharType="end"/>
      </w:r>
    </w:p>
    <w:p>
      <w:pPr>
        <w:pStyle w:val="style19"/>
        <w:tabs>
          <w:tab w:val="right" w:leader="dot" w:pos="9350"/>
        </w:tabs>
        <w:rPr>
          <w:rFonts w:ascii="Cambria" w:cs="Shruti" w:eastAsia="宋体" w:hAnsi="Cambria"/>
          <w:noProof/>
          <w:kern w:val="2"/>
          <w:lang w:bidi="gu-IN"/>
          <w14:ligatures xmlns:w14="http://schemas.microsoft.com/office/word/2010/wordml" w14:val="standardContextual"/>
        </w:rPr>
      </w:pPr>
      <w:r>
        <w:rPr/>
        <w:fldChar w:fldCharType="begin"/>
      </w:r>
      <w:r>
        <w:instrText xml:space="preserve"> HYPERLINK \l "_Toc226824117" </w:instrText>
      </w:r>
      <w:r>
        <w:rPr/>
        <w:fldChar w:fldCharType="separate"/>
      </w:r>
      <w:r>
        <w:rPr>
          <w:rStyle w:val="style85"/>
          <w:noProof/>
        </w:rPr>
        <w:t>Element 2: STDP Analysis</w:t>
      </w:r>
      <w:r>
        <w:rPr>
          <w:noProof/>
          <w:webHidden/>
        </w:rPr>
        <w:tab/>
      </w:r>
      <w:r>
        <w:rPr>
          <w:noProof/>
          <w:webHidden/>
        </w:rPr>
        <w:fldChar w:fldCharType="begin"/>
      </w:r>
      <w:r>
        <w:rPr>
          <w:noProof/>
          <w:webHidden/>
        </w:rPr>
        <w:instrText xml:space="preserve"> PAGEREF _Toc226824117 \h </w:instrText>
      </w:r>
      <w:r>
        <w:rPr>
          <w:noProof/>
          <w:webHidden/>
        </w:rPr>
        <w:fldChar w:fldCharType="separate"/>
      </w:r>
      <w:r>
        <w:rPr>
          <w:noProof/>
          <w:webHidden/>
        </w:rPr>
        <w:t>9</w:t>
      </w:r>
      <w:r>
        <w:rPr>
          <w:noProof/>
          <w:webHidden/>
        </w:rPr>
        <w:fldChar w:fldCharType="end"/>
      </w:r>
      <w:r>
        <w:rPr/>
        <w:fldChar w:fldCharType="end"/>
      </w:r>
    </w:p>
    <w:p>
      <w:pPr>
        <w:pStyle w:val="style20"/>
        <w:tabs>
          <w:tab w:val="right" w:leader="dot" w:pos="9350"/>
        </w:tabs>
        <w:rPr>
          <w:rFonts w:ascii="Cambria" w:cs="Shruti" w:eastAsia="宋体" w:hAnsi="Cambria"/>
          <w:noProof/>
          <w:kern w:val="2"/>
          <w:lang w:bidi="gu-IN"/>
          <w14:ligatures xmlns:w14="http://schemas.microsoft.com/office/word/2010/wordml" w14:val="standardContextual"/>
        </w:rPr>
      </w:pPr>
      <w:r>
        <w:rPr/>
        <w:fldChar w:fldCharType="begin"/>
      </w:r>
      <w:r>
        <w:instrText xml:space="preserve"> HYPERLINK \l "_Toc226824118" </w:instrText>
      </w:r>
      <w:r>
        <w:rPr/>
        <w:fldChar w:fldCharType="separate"/>
      </w:r>
      <w:r>
        <w:rPr>
          <w:rStyle w:val="style85"/>
          <w:noProof/>
        </w:rPr>
        <w:t>2.1 Market Segmentation</w:t>
      </w:r>
      <w:r>
        <w:rPr>
          <w:noProof/>
          <w:webHidden/>
        </w:rPr>
        <w:tab/>
      </w:r>
      <w:r>
        <w:rPr>
          <w:noProof/>
          <w:webHidden/>
        </w:rPr>
        <w:fldChar w:fldCharType="begin"/>
      </w:r>
      <w:r>
        <w:rPr>
          <w:noProof/>
          <w:webHidden/>
        </w:rPr>
        <w:instrText xml:space="preserve"> PAGEREF _Toc226824118 \h </w:instrText>
      </w:r>
      <w:r>
        <w:rPr>
          <w:noProof/>
          <w:webHidden/>
        </w:rPr>
        <w:fldChar w:fldCharType="separate"/>
      </w:r>
      <w:r>
        <w:rPr>
          <w:noProof/>
          <w:webHidden/>
        </w:rPr>
        <w:t>9</w:t>
      </w:r>
      <w:r>
        <w:rPr>
          <w:noProof/>
          <w:webHidden/>
        </w:rPr>
        <w:fldChar w:fldCharType="end"/>
      </w:r>
      <w:r>
        <w:rPr/>
        <w:fldChar w:fldCharType="end"/>
      </w:r>
    </w:p>
    <w:p>
      <w:pPr>
        <w:pStyle w:val="style21"/>
        <w:tabs>
          <w:tab w:val="right" w:leader="dot" w:pos="9350"/>
        </w:tabs>
        <w:rPr>
          <w:rFonts w:ascii="Cambria" w:cs="Shruti" w:eastAsia="宋体" w:hAnsi="Cambria"/>
          <w:noProof/>
          <w:kern w:val="2"/>
          <w:lang w:bidi="gu-IN"/>
          <w14:ligatures xmlns:w14="http://schemas.microsoft.com/office/word/2010/wordml" w14:val="standardContextual"/>
        </w:rPr>
      </w:pPr>
      <w:r>
        <w:rPr/>
        <w:fldChar w:fldCharType="begin"/>
      </w:r>
      <w:r>
        <w:instrText xml:space="preserve"> HYPERLINK \l "_Toc226824119" </w:instrText>
      </w:r>
      <w:r>
        <w:rPr/>
        <w:fldChar w:fldCharType="separate"/>
      </w:r>
      <w:r>
        <w:rPr>
          <w:rStyle w:val="style85"/>
          <w:noProof/>
        </w:rPr>
        <w:t>2.1.1 Application of the STDP model</w:t>
      </w:r>
      <w:r>
        <w:rPr>
          <w:noProof/>
          <w:webHidden/>
        </w:rPr>
        <w:tab/>
      </w:r>
      <w:r>
        <w:rPr>
          <w:noProof/>
          <w:webHidden/>
        </w:rPr>
        <w:fldChar w:fldCharType="begin"/>
      </w:r>
      <w:r>
        <w:rPr>
          <w:noProof/>
          <w:webHidden/>
        </w:rPr>
        <w:instrText xml:space="preserve"> PAGEREF _Toc226824119 \h </w:instrText>
      </w:r>
      <w:r>
        <w:rPr>
          <w:noProof/>
          <w:webHidden/>
        </w:rPr>
        <w:fldChar w:fldCharType="separate"/>
      </w:r>
      <w:r>
        <w:rPr>
          <w:noProof/>
          <w:webHidden/>
        </w:rPr>
        <w:t>9</w:t>
      </w:r>
      <w:r>
        <w:rPr>
          <w:noProof/>
          <w:webHidden/>
        </w:rPr>
        <w:fldChar w:fldCharType="end"/>
      </w:r>
      <w:r>
        <w:rPr/>
        <w:fldChar w:fldCharType="end"/>
      </w:r>
    </w:p>
    <w:p>
      <w:pPr>
        <w:pStyle w:val="style21"/>
        <w:tabs>
          <w:tab w:val="right" w:leader="dot" w:pos="9350"/>
        </w:tabs>
        <w:rPr>
          <w:rFonts w:ascii="Cambria" w:cs="Shruti" w:eastAsia="宋体" w:hAnsi="Cambria"/>
          <w:noProof/>
          <w:kern w:val="2"/>
          <w:lang w:bidi="gu-IN"/>
          <w14:ligatures xmlns:w14="http://schemas.microsoft.com/office/word/2010/wordml" w14:val="standardContextual"/>
        </w:rPr>
      </w:pPr>
      <w:r>
        <w:rPr/>
        <w:fldChar w:fldCharType="begin"/>
      </w:r>
      <w:r>
        <w:instrText xml:space="preserve"> HYPERLINK \l "_Toc226824120" </w:instrText>
      </w:r>
      <w:r>
        <w:rPr/>
        <w:fldChar w:fldCharType="separate"/>
      </w:r>
      <w:r>
        <w:rPr>
          <w:rStyle w:val="style85"/>
          <w:noProof/>
        </w:rPr>
        <w:t>2.1.2 Geographic Segmentation</w:t>
      </w:r>
      <w:r>
        <w:rPr>
          <w:noProof/>
          <w:webHidden/>
        </w:rPr>
        <w:tab/>
      </w:r>
      <w:r>
        <w:rPr>
          <w:noProof/>
          <w:webHidden/>
        </w:rPr>
        <w:fldChar w:fldCharType="begin"/>
      </w:r>
      <w:r>
        <w:rPr>
          <w:noProof/>
          <w:webHidden/>
        </w:rPr>
        <w:instrText xml:space="preserve"> PAGEREF _Toc226824120 \h </w:instrText>
      </w:r>
      <w:r>
        <w:rPr>
          <w:noProof/>
          <w:webHidden/>
        </w:rPr>
        <w:fldChar w:fldCharType="separate"/>
      </w:r>
      <w:r>
        <w:rPr>
          <w:noProof/>
          <w:webHidden/>
        </w:rPr>
        <w:t>11</w:t>
      </w:r>
      <w:r>
        <w:rPr>
          <w:noProof/>
          <w:webHidden/>
        </w:rPr>
        <w:fldChar w:fldCharType="end"/>
      </w:r>
      <w:r>
        <w:rPr/>
        <w:fldChar w:fldCharType="end"/>
      </w:r>
    </w:p>
    <w:p>
      <w:pPr>
        <w:pStyle w:val="style21"/>
        <w:tabs>
          <w:tab w:val="right" w:leader="dot" w:pos="9350"/>
        </w:tabs>
        <w:rPr>
          <w:rFonts w:ascii="Cambria" w:cs="Shruti" w:eastAsia="宋体" w:hAnsi="Cambria"/>
          <w:noProof/>
          <w:kern w:val="2"/>
          <w:lang w:bidi="gu-IN"/>
          <w14:ligatures xmlns:w14="http://schemas.microsoft.com/office/word/2010/wordml" w14:val="standardContextual"/>
        </w:rPr>
      </w:pPr>
      <w:r>
        <w:rPr/>
        <w:fldChar w:fldCharType="begin"/>
      </w:r>
      <w:r>
        <w:instrText xml:space="preserve"> HYPERLINK \l "_Toc226824121" </w:instrText>
      </w:r>
      <w:r>
        <w:rPr/>
        <w:fldChar w:fldCharType="separate"/>
      </w:r>
      <w:r>
        <w:rPr>
          <w:rStyle w:val="style85"/>
          <w:noProof/>
        </w:rPr>
        <w:t>2.1.3 Demographic Segmentation</w:t>
      </w:r>
      <w:r>
        <w:rPr>
          <w:noProof/>
          <w:webHidden/>
        </w:rPr>
        <w:tab/>
      </w:r>
      <w:r>
        <w:rPr>
          <w:noProof/>
          <w:webHidden/>
        </w:rPr>
        <w:fldChar w:fldCharType="begin"/>
      </w:r>
      <w:r>
        <w:rPr>
          <w:noProof/>
          <w:webHidden/>
        </w:rPr>
        <w:instrText xml:space="preserve"> PAGEREF _Toc226824121 \h </w:instrText>
      </w:r>
      <w:r>
        <w:rPr>
          <w:noProof/>
          <w:webHidden/>
        </w:rPr>
        <w:fldChar w:fldCharType="separate"/>
      </w:r>
      <w:r>
        <w:rPr>
          <w:noProof/>
          <w:webHidden/>
        </w:rPr>
        <w:t>12</w:t>
      </w:r>
      <w:r>
        <w:rPr>
          <w:noProof/>
          <w:webHidden/>
        </w:rPr>
        <w:fldChar w:fldCharType="end"/>
      </w:r>
      <w:r>
        <w:rPr/>
        <w:fldChar w:fldCharType="end"/>
      </w:r>
    </w:p>
    <w:p>
      <w:pPr>
        <w:pStyle w:val="style21"/>
        <w:tabs>
          <w:tab w:val="right" w:leader="dot" w:pos="9350"/>
        </w:tabs>
        <w:rPr>
          <w:rFonts w:ascii="Cambria" w:cs="Shruti" w:eastAsia="宋体" w:hAnsi="Cambria"/>
          <w:noProof/>
          <w:kern w:val="2"/>
          <w:lang w:bidi="gu-IN"/>
          <w14:ligatures xmlns:w14="http://schemas.microsoft.com/office/word/2010/wordml" w14:val="standardContextual"/>
        </w:rPr>
      </w:pPr>
      <w:r>
        <w:rPr/>
        <w:fldChar w:fldCharType="begin"/>
      </w:r>
      <w:r>
        <w:instrText xml:space="preserve"> HYPERLINK \l "_Toc226824122" </w:instrText>
      </w:r>
      <w:r>
        <w:rPr/>
        <w:fldChar w:fldCharType="separate"/>
      </w:r>
      <w:r>
        <w:rPr>
          <w:rStyle w:val="style85"/>
          <w:noProof/>
        </w:rPr>
        <w:t>2.1.4 Psychographic Segmentation</w:t>
      </w:r>
      <w:r>
        <w:rPr>
          <w:noProof/>
          <w:webHidden/>
        </w:rPr>
        <w:tab/>
      </w:r>
      <w:r>
        <w:rPr>
          <w:noProof/>
          <w:webHidden/>
        </w:rPr>
        <w:fldChar w:fldCharType="begin"/>
      </w:r>
      <w:r>
        <w:rPr>
          <w:noProof/>
          <w:webHidden/>
        </w:rPr>
        <w:instrText xml:space="preserve"> PAGEREF _Toc226824122 \h </w:instrText>
      </w:r>
      <w:r>
        <w:rPr>
          <w:noProof/>
          <w:webHidden/>
        </w:rPr>
        <w:fldChar w:fldCharType="separate"/>
      </w:r>
      <w:r>
        <w:rPr>
          <w:noProof/>
          <w:webHidden/>
        </w:rPr>
        <w:t>13</w:t>
      </w:r>
      <w:r>
        <w:rPr>
          <w:noProof/>
          <w:webHidden/>
        </w:rPr>
        <w:fldChar w:fldCharType="end"/>
      </w:r>
      <w:r>
        <w:rPr/>
        <w:fldChar w:fldCharType="end"/>
      </w:r>
    </w:p>
    <w:p>
      <w:pPr>
        <w:pStyle w:val="style21"/>
        <w:tabs>
          <w:tab w:val="right" w:leader="dot" w:pos="9350"/>
        </w:tabs>
        <w:rPr>
          <w:rFonts w:ascii="Cambria" w:cs="Shruti" w:eastAsia="宋体" w:hAnsi="Cambria"/>
          <w:noProof/>
          <w:kern w:val="2"/>
          <w:lang w:bidi="gu-IN"/>
          <w14:ligatures xmlns:w14="http://schemas.microsoft.com/office/word/2010/wordml" w14:val="standardContextual"/>
        </w:rPr>
      </w:pPr>
      <w:r>
        <w:rPr/>
        <w:fldChar w:fldCharType="begin"/>
      </w:r>
      <w:r>
        <w:instrText xml:space="preserve"> HYPERLINK \l "_Toc226824123" </w:instrText>
      </w:r>
      <w:r>
        <w:rPr/>
        <w:fldChar w:fldCharType="separate"/>
      </w:r>
      <w:r>
        <w:rPr>
          <w:rStyle w:val="style85"/>
          <w:noProof/>
        </w:rPr>
        <w:t>2.1.5 Behavioral Segmentation</w:t>
      </w:r>
      <w:r>
        <w:rPr>
          <w:noProof/>
          <w:webHidden/>
        </w:rPr>
        <w:tab/>
      </w:r>
      <w:r>
        <w:rPr>
          <w:noProof/>
          <w:webHidden/>
        </w:rPr>
        <w:fldChar w:fldCharType="begin"/>
      </w:r>
      <w:r>
        <w:rPr>
          <w:noProof/>
          <w:webHidden/>
        </w:rPr>
        <w:instrText xml:space="preserve"> PAGEREF _Toc226824123 \h </w:instrText>
      </w:r>
      <w:r>
        <w:rPr>
          <w:noProof/>
          <w:webHidden/>
        </w:rPr>
        <w:fldChar w:fldCharType="separate"/>
      </w:r>
      <w:r>
        <w:rPr>
          <w:noProof/>
          <w:webHidden/>
        </w:rPr>
        <w:t>13</w:t>
      </w:r>
      <w:r>
        <w:rPr>
          <w:noProof/>
          <w:webHidden/>
        </w:rPr>
        <w:fldChar w:fldCharType="end"/>
      </w:r>
      <w:r>
        <w:rPr/>
        <w:fldChar w:fldCharType="end"/>
      </w:r>
    </w:p>
    <w:p>
      <w:pPr>
        <w:pStyle w:val="style20"/>
        <w:tabs>
          <w:tab w:val="right" w:leader="dot" w:pos="9350"/>
        </w:tabs>
        <w:rPr>
          <w:rFonts w:ascii="Cambria" w:cs="Shruti" w:eastAsia="宋体" w:hAnsi="Cambria"/>
          <w:noProof/>
          <w:kern w:val="2"/>
          <w:lang w:bidi="gu-IN"/>
          <w14:ligatures xmlns:w14="http://schemas.microsoft.com/office/word/2010/wordml" w14:val="standardContextual"/>
        </w:rPr>
      </w:pPr>
      <w:r>
        <w:rPr/>
        <w:fldChar w:fldCharType="begin"/>
      </w:r>
      <w:r>
        <w:instrText xml:space="preserve"> HYPERLINK \l "_Toc226824124" </w:instrText>
      </w:r>
      <w:r>
        <w:rPr/>
        <w:fldChar w:fldCharType="separate"/>
      </w:r>
      <w:r>
        <w:rPr>
          <w:rStyle w:val="style85"/>
          <w:noProof/>
        </w:rPr>
        <w:t>2.2 Targeting Strategy</w:t>
      </w:r>
      <w:r>
        <w:rPr>
          <w:noProof/>
          <w:webHidden/>
        </w:rPr>
        <w:tab/>
      </w:r>
      <w:r>
        <w:rPr>
          <w:noProof/>
          <w:webHidden/>
        </w:rPr>
        <w:fldChar w:fldCharType="begin"/>
      </w:r>
      <w:r>
        <w:rPr>
          <w:noProof/>
          <w:webHidden/>
        </w:rPr>
        <w:instrText xml:space="preserve"> PAGEREF _Toc226824124 \h </w:instrText>
      </w:r>
      <w:r>
        <w:rPr>
          <w:noProof/>
          <w:webHidden/>
        </w:rPr>
        <w:fldChar w:fldCharType="separate"/>
      </w:r>
      <w:r>
        <w:rPr>
          <w:noProof/>
          <w:webHidden/>
        </w:rPr>
        <w:t>14</w:t>
      </w:r>
      <w:r>
        <w:rPr>
          <w:noProof/>
          <w:webHidden/>
        </w:rPr>
        <w:fldChar w:fldCharType="end"/>
      </w:r>
      <w:r>
        <w:rPr/>
        <w:fldChar w:fldCharType="end"/>
      </w:r>
    </w:p>
    <w:p>
      <w:pPr>
        <w:pStyle w:val="style20"/>
        <w:tabs>
          <w:tab w:val="right" w:leader="dot" w:pos="9350"/>
        </w:tabs>
        <w:rPr>
          <w:rFonts w:ascii="Cambria" w:cs="Shruti" w:eastAsia="宋体" w:hAnsi="Cambria"/>
          <w:noProof/>
          <w:kern w:val="2"/>
          <w:lang w:bidi="gu-IN"/>
          <w14:ligatures xmlns:w14="http://schemas.microsoft.com/office/word/2010/wordml" w14:val="standardContextual"/>
        </w:rPr>
      </w:pPr>
      <w:r>
        <w:rPr/>
        <w:fldChar w:fldCharType="begin"/>
      </w:r>
      <w:r>
        <w:instrText xml:space="preserve"> HYPERLINK \l "_Toc226824125" </w:instrText>
      </w:r>
      <w:r>
        <w:rPr/>
        <w:fldChar w:fldCharType="separate"/>
      </w:r>
      <w:r>
        <w:rPr>
          <w:rStyle w:val="style85"/>
          <w:noProof/>
        </w:rPr>
        <w:t>2.3 Differentiation Strategy</w:t>
      </w:r>
      <w:r>
        <w:rPr>
          <w:noProof/>
          <w:webHidden/>
        </w:rPr>
        <w:tab/>
      </w:r>
      <w:r>
        <w:rPr>
          <w:noProof/>
          <w:webHidden/>
        </w:rPr>
        <w:fldChar w:fldCharType="begin"/>
      </w:r>
      <w:r>
        <w:rPr>
          <w:noProof/>
          <w:webHidden/>
        </w:rPr>
        <w:instrText xml:space="preserve"> PAGEREF _Toc226824125 \h </w:instrText>
      </w:r>
      <w:r>
        <w:rPr>
          <w:noProof/>
          <w:webHidden/>
        </w:rPr>
        <w:fldChar w:fldCharType="separate"/>
      </w:r>
      <w:r>
        <w:rPr>
          <w:noProof/>
          <w:webHidden/>
        </w:rPr>
        <w:t>15</w:t>
      </w:r>
      <w:r>
        <w:rPr>
          <w:noProof/>
          <w:webHidden/>
        </w:rPr>
        <w:fldChar w:fldCharType="end"/>
      </w:r>
      <w:r>
        <w:rPr/>
        <w:fldChar w:fldCharType="end"/>
      </w:r>
    </w:p>
    <w:p>
      <w:pPr>
        <w:pStyle w:val="style20"/>
        <w:tabs>
          <w:tab w:val="right" w:leader="dot" w:pos="9350"/>
        </w:tabs>
        <w:rPr>
          <w:rFonts w:ascii="Cambria" w:cs="Shruti" w:eastAsia="宋体" w:hAnsi="Cambria"/>
          <w:noProof/>
          <w:kern w:val="2"/>
          <w:lang w:bidi="gu-IN"/>
          <w14:ligatures xmlns:w14="http://schemas.microsoft.com/office/word/2010/wordml" w14:val="standardContextual"/>
        </w:rPr>
      </w:pPr>
      <w:r>
        <w:rPr/>
        <w:fldChar w:fldCharType="begin"/>
      </w:r>
      <w:r>
        <w:instrText xml:space="preserve"> HYPERLINK \l "_Toc226824126" </w:instrText>
      </w:r>
      <w:r>
        <w:rPr/>
        <w:fldChar w:fldCharType="separate"/>
      </w:r>
      <w:r>
        <w:rPr>
          <w:rStyle w:val="style85"/>
          <w:noProof/>
        </w:rPr>
        <w:t>2.4 Brand Positioning</w:t>
      </w:r>
      <w:r>
        <w:rPr>
          <w:noProof/>
          <w:webHidden/>
        </w:rPr>
        <w:tab/>
      </w:r>
      <w:r>
        <w:rPr>
          <w:noProof/>
          <w:webHidden/>
        </w:rPr>
        <w:fldChar w:fldCharType="begin"/>
      </w:r>
      <w:r>
        <w:rPr>
          <w:noProof/>
          <w:webHidden/>
        </w:rPr>
        <w:instrText xml:space="preserve"> PAGEREF _Toc226824126 \h </w:instrText>
      </w:r>
      <w:r>
        <w:rPr>
          <w:noProof/>
          <w:webHidden/>
        </w:rPr>
        <w:fldChar w:fldCharType="separate"/>
      </w:r>
      <w:r>
        <w:rPr>
          <w:noProof/>
          <w:webHidden/>
        </w:rPr>
        <w:t>16</w:t>
      </w:r>
      <w:r>
        <w:rPr>
          <w:noProof/>
          <w:webHidden/>
        </w:rPr>
        <w:fldChar w:fldCharType="end"/>
      </w:r>
      <w:r>
        <w:rPr/>
        <w:fldChar w:fldCharType="end"/>
      </w:r>
    </w:p>
    <w:p>
      <w:pPr>
        <w:pStyle w:val="style21"/>
        <w:tabs>
          <w:tab w:val="right" w:leader="dot" w:pos="9350"/>
        </w:tabs>
        <w:rPr>
          <w:rFonts w:ascii="Cambria" w:cs="Shruti" w:eastAsia="宋体" w:hAnsi="Cambria"/>
          <w:noProof/>
          <w:kern w:val="2"/>
          <w:lang w:bidi="gu-IN"/>
          <w14:ligatures xmlns:w14="http://schemas.microsoft.com/office/word/2010/wordml" w14:val="standardContextual"/>
        </w:rPr>
      </w:pPr>
      <w:r>
        <w:rPr/>
        <w:fldChar w:fldCharType="begin"/>
      </w:r>
      <w:r>
        <w:instrText xml:space="preserve"> HYPERLINK \l "_Toc226824127" </w:instrText>
      </w:r>
      <w:r>
        <w:rPr/>
        <w:fldChar w:fldCharType="separate"/>
      </w:r>
      <w:r>
        <w:rPr>
          <w:rStyle w:val="style85"/>
          <w:noProof/>
        </w:rPr>
        <w:t>2.4.1 Positioning Statement</w:t>
      </w:r>
      <w:r>
        <w:rPr>
          <w:noProof/>
          <w:webHidden/>
        </w:rPr>
        <w:tab/>
      </w:r>
      <w:r>
        <w:rPr>
          <w:noProof/>
          <w:webHidden/>
        </w:rPr>
        <w:fldChar w:fldCharType="begin"/>
      </w:r>
      <w:r>
        <w:rPr>
          <w:noProof/>
          <w:webHidden/>
        </w:rPr>
        <w:instrText xml:space="preserve"> PAGEREF _Toc226824127 \h </w:instrText>
      </w:r>
      <w:r>
        <w:rPr>
          <w:noProof/>
          <w:webHidden/>
        </w:rPr>
        <w:fldChar w:fldCharType="separate"/>
      </w:r>
      <w:r>
        <w:rPr>
          <w:noProof/>
          <w:webHidden/>
        </w:rPr>
        <w:t>16</w:t>
      </w:r>
      <w:r>
        <w:rPr>
          <w:noProof/>
          <w:webHidden/>
        </w:rPr>
        <w:fldChar w:fldCharType="end"/>
      </w:r>
      <w:r>
        <w:rPr/>
        <w:fldChar w:fldCharType="end"/>
      </w:r>
    </w:p>
    <w:p>
      <w:pPr>
        <w:pStyle w:val="style21"/>
        <w:tabs>
          <w:tab w:val="right" w:leader="dot" w:pos="9350"/>
        </w:tabs>
        <w:rPr>
          <w:rFonts w:ascii="Cambria" w:cs="Shruti" w:eastAsia="宋体" w:hAnsi="Cambria"/>
          <w:noProof/>
          <w:kern w:val="2"/>
          <w:lang w:bidi="gu-IN"/>
          <w14:ligatures xmlns:w14="http://schemas.microsoft.com/office/word/2010/wordml" w14:val="standardContextual"/>
        </w:rPr>
      </w:pPr>
      <w:r>
        <w:rPr/>
        <w:fldChar w:fldCharType="begin"/>
      </w:r>
      <w:r>
        <w:instrText xml:space="preserve"> HYPERLINK \l "_Toc226824128" </w:instrText>
      </w:r>
      <w:r>
        <w:rPr/>
        <w:fldChar w:fldCharType="separate"/>
      </w:r>
      <w:r>
        <w:rPr>
          <w:rStyle w:val="style85"/>
          <w:noProof/>
        </w:rPr>
        <w:t>2.4.2 Positioning Strategy</w:t>
      </w:r>
      <w:r>
        <w:rPr>
          <w:noProof/>
          <w:webHidden/>
        </w:rPr>
        <w:tab/>
      </w:r>
      <w:r>
        <w:rPr>
          <w:noProof/>
          <w:webHidden/>
        </w:rPr>
        <w:fldChar w:fldCharType="begin"/>
      </w:r>
      <w:r>
        <w:rPr>
          <w:noProof/>
          <w:webHidden/>
        </w:rPr>
        <w:instrText xml:space="preserve"> PAGEREF _Toc226824128 \h </w:instrText>
      </w:r>
      <w:r>
        <w:rPr>
          <w:noProof/>
          <w:webHidden/>
        </w:rPr>
        <w:fldChar w:fldCharType="separate"/>
      </w:r>
      <w:r>
        <w:rPr>
          <w:noProof/>
          <w:webHidden/>
        </w:rPr>
        <w:t>16</w:t>
      </w:r>
      <w:r>
        <w:rPr>
          <w:noProof/>
          <w:webHidden/>
        </w:rPr>
        <w:fldChar w:fldCharType="end"/>
      </w:r>
      <w:r>
        <w:rPr/>
        <w:fldChar w:fldCharType="end"/>
      </w:r>
    </w:p>
    <w:p>
      <w:pPr>
        <w:pStyle w:val="style19"/>
        <w:tabs>
          <w:tab w:val="right" w:leader="dot" w:pos="9350"/>
        </w:tabs>
        <w:rPr>
          <w:rFonts w:ascii="Cambria" w:cs="Shruti" w:eastAsia="宋体" w:hAnsi="Cambria"/>
          <w:noProof/>
          <w:kern w:val="2"/>
          <w:lang w:bidi="gu-IN"/>
          <w14:ligatures xmlns:w14="http://schemas.microsoft.com/office/word/2010/wordml" w14:val="standardContextual"/>
        </w:rPr>
      </w:pPr>
      <w:r>
        <w:rPr/>
        <w:fldChar w:fldCharType="begin"/>
      </w:r>
      <w:r>
        <w:instrText xml:space="preserve"> HYPERLINK \l "_Toc226824129" </w:instrText>
      </w:r>
      <w:r>
        <w:rPr/>
        <w:fldChar w:fldCharType="separate"/>
      </w:r>
      <w:r>
        <w:rPr>
          <w:rStyle w:val="style85"/>
          <w:noProof/>
        </w:rPr>
        <w:t>Element 3: Marketing Mix (7Ps)</w:t>
      </w:r>
      <w:r>
        <w:rPr>
          <w:noProof/>
          <w:webHidden/>
        </w:rPr>
        <w:tab/>
      </w:r>
      <w:r>
        <w:rPr>
          <w:noProof/>
          <w:webHidden/>
        </w:rPr>
        <w:fldChar w:fldCharType="begin"/>
      </w:r>
      <w:r>
        <w:rPr>
          <w:noProof/>
          <w:webHidden/>
        </w:rPr>
        <w:instrText xml:space="preserve"> PAGEREF _Toc226824129 \h </w:instrText>
      </w:r>
      <w:r>
        <w:rPr>
          <w:noProof/>
          <w:webHidden/>
        </w:rPr>
        <w:fldChar w:fldCharType="separate"/>
      </w:r>
      <w:r>
        <w:rPr>
          <w:noProof/>
          <w:webHidden/>
        </w:rPr>
        <w:t>17</w:t>
      </w:r>
      <w:r>
        <w:rPr>
          <w:noProof/>
          <w:webHidden/>
        </w:rPr>
        <w:fldChar w:fldCharType="end"/>
      </w:r>
      <w:r>
        <w:rPr/>
        <w:fldChar w:fldCharType="end"/>
      </w:r>
    </w:p>
    <w:p>
      <w:pPr>
        <w:pStyle w:val="style20"/>
        <w:tabs>
          <w:tab w:val="right" w:leader="dot" w:pos="9350"/>
        </w:tabs>
        <w:rPr>
          <w:rFonts w:ascii="Cambria" w:cs="Shruti" w:eastAsia="宋体" w:hAnsi="Cambria"/>
          <w:noProof/>
          <w:kern w:val="2"/>
          <w:lang w:bidi="gu-IN"/>
          <w14:ligatures xmlns:w14="http://schemas.microsoft.com/office/word/2010/wordml" w14:val="standardContextual"/>
        </w:rPr>
      </w:pPr>
      <w:r>
        <w:rPr/>
        <w:fldChar w:fldCharType="begin"/>
      </w:r>
      <w:r>
        <w:instrText xml:space="preserve"> HYPERLINK \l "_Toc226824130" </w:instrText>
      </w:r>
      <w:r>
        <w:rPr/>
        <w:fldChar w:fldCharType="separate"/>
      </w:r>
      <w:r>
        <w:rPr>
          <w:rStyle w:val="style85"/>
          <w:noProof/>
        </w:rPr>
        <w:t>3.1 Product Strategy</w:t>
      </w:r>
      <w:r>
        <w:rPr>
          <w:noProof/>
          <w:webHidden/>
        </w:rPr>
        <w:tab/>
      </w:r>
      <w:r>
        <w:rPr>
          <w:noProof/>
          <w:webHidden/>
        </w:rPr>
        <w:fldChar w:fldCharType="begin"/>
      </w:r>
      <w:r>
        <w:rPr>
          <w:noProof/>
          <w:webHidden/>
        </w:rPr>
        <w:instrText xml:space="preserve"> PAGEREF _Toc226824130 \h </w:instrText>
      </w:r>
      <w:r>
        <w:rPr>
          <w:noProof/>
          <w:webHidden/>
        </w:rPr>
        <w:fldChar w:fldCharType="separate"/>
      </w:r>
      <w:r>
        <w:rPr>
          <w:noProof/>
          <w:webHidden/>
        </w:rPr>
        <w:t>17</w:t>
      </w:r>
      <w:r>
        <w:rPr>
          <w:noProof/>
          <w:webHidden/>
        </w:rPr>
        <w:fldChar w:fldCharType="end"/>
      </w:r>
      <w:r>
        <w:rPr/>
        <w:fldChar w:fldCharType="end"/>
      </w:r>
    </w:p>
    <w:p>
      <w:pPr>
        <w:pStyle w:val="style20"/>
        <w:tabs>
          <w:tab w:val="right" w:leader="dot" w:pos="9350"/>
        </w:tabs>
        <w:rPr>
          <w:rFonts w:ascii="Cambria" w:cs="Shruti" w:eastAsia="宋体" w:hAnsi="Cambria"/>
          <w:noProof/>
          <w:kern w:val="2"/>
          <w:lang w:bidi="gu-IN"/>
          <w14:ligatures xmlns:w14="http://schemas.microsoft.com/office/word/2010/wordml" w14:val="standardContextual"/>
        </w:rPr>
      </w:pPr>
      <w:r>
        <w:rPr/>
        <w:fldChar w:fldCharType="begin"/>
      </w:r>
      <w:r>
        <w:instrText xml:space="preserve"> HYPERLINK \l "_Toc226824131" </w:instrText>
      </w:r>
      <w:r>
        <w:rPr/>
        <w:fldChar w:fldCharType="separate"/>
      </w:r>
      <w:r>
        <w:rPr>
          <w:rStyle w:val="style85"/>
          <w:noProof/>
        </w:rPr>
        <w:t>3.2 Pricing Strategy</w:t>
      </w:r>
      <w:r>
        <w:rPr>
          <w:noProof/>
          <w:webHidden/>
        </w:rPr>
        <w:tab/>
      </w:r>
      <w:r>
        <w:rPr>
          <w:noProof/>
          <w:webHidden/>
        </w:rPr>
        <w:fldChar w:fldCharType="begin"/>
      </w:r>
      <w:r>
        <w:rPr>
          <w:noProof/>
          <w:webHidden/>
        </w:rPr>
        <w:instrText xml:space="preserve"> PAGEREF _Toc226824131 \h </w:instrText>
      </w:r>
      <w:r>
        <w:rPr>
          <w:noProof/>
          <w:webHidden/>
        </w:rPr>
        <w:fldChar w:fldCharType="separate"/>
      </w:r>
      <w:r>
        <w:rPr>
          <w:noProof/>
          <w:webHidden/>
        </w:rPr>
        <w:t>18</w:t>
      </w:r>
      <w:r>
        <w:rPr>
          <w:noProof/>
          <w:webHidden/>
        </w:rPr>
        <w:fldChar w:fldCharType="end"/>
      </w:r>
      <w:r>
        <w:rPr/>
        <w:fldChar w:fldCharType="end"/>
      </w:r>
    </w:p>
    <w:p>
      <w:pPr>
        <w:pStyle w:val="style20"/>
        <w:tabs>
          <w:tab w:val="right" w:leader="dot" w:pos="9350"/>
        </w:tabs>
        <w:rPr>
          <w:rFonts w:ascii="Cambria" w:cs="Shruti" w:eastAsia="宋体" w:hAnsi="Cambria"/>
          <w:noProof/>
          <w:kern w:val="2"/>
          <w:lang w:bidi="gu-IN"/>
          <w14:ligatures xmlns:w14="http://schemas.microsoft.com/office/word/2010/wordml" w14:val="standardContextual"/>
        </w:rPr>
      </w:pPr>
      <w:r>
        <w:rPr/>
        <w:fldChar w:fldCharType="begin"/>
      </w:r>
      <w:r>
        <w:instrText xml:space="preserve"> HYPERLINK \l "_Toc226824132" </w:instrText>
      </w:r>
      <w:r>
        <w:rPr/>
        <w:fldChar w:fldCharType="separate"/>
      </w:r>
      <w:r>
        <w:rPr>
          <w:rStyle w:val="style85"/>
          <w:noProof/>
        </w:rPr>
        <w:t>3.3. Place (Distribution) Strategies</w:t>
      </w:r>
      <w:r>
        <w:rPr>
          <w:noProof/>
          <w:webHidden/>
        </w:rPr>
        <w:tab/>
      </w:r>
      <w:r>
        <w:rPr>
          <w:noProof/>
          <w:webHidden/>
        </w:rPr>
        <w:fldChar w:fldCharType="begin"/>
      </w:r>
      <w:r>
        <w:rPr>
          <w:noProof/>
          <w:webHidden/>
        </w:rPr>
        <w:instrText xml:space="preserve"> PAGEREF _Toc226824132 \h </w:instrText>
      </w:r>
      <w:r>
        <w:rPr>
          <w:noProof/>
          <w:webHidden/>
        </w:rPr>
        <w:fldChar w:fldCharType="separate"/>
      </w:r>
      <w:r>
        <w:rPr>
          <w:noProof/>
          <w:webHidden/>
        </w:rPr>
        <w:t>20</w:t>
      </w:r>
      <w:r>
        <w:rPr>
          <w:noProof/>
          <w:webHidden/>
        </w:rPr>
        <w:fldChar w:fldCharType="end"/>
      </w:r>
      <w:r>
        <w:rPr/>
        <w:fldChar w:fldCharType="end"/>
      </w:r>
    </w:p>
    <w:p>
      <w:pPr>
        <w:pStyle w:val="style20"/>
        <w:tabs>
          <w:tab w:val="right" w:leader="dot" w:pos="9350"/>
        </w:tabs>
        <w:rPr>
          <w:rFonts w:ascii="Cambria" w:cs="Shruti" w:eastAsia="宋体" w:hAnsi="Cambria"/>
          <w:noProof/>
          <w:kern w:val="2"/>
          <w:lang w:bidi="gu-IN"/>
          <w14:ligatures xmlns:w14="http://schemas.microsoft.com/office/word/2010/wordml" w14:val="standardContextual"/>
        </w:rPr>
      </w:pPr>
      <w:r>
        <w:rPr/>
        <w:fldChar w:fldCharType="begin"/>
      </w:r>
      <w:r>
        <w:instrText xml:space="preserve"> HYPERLINK \l "_Toc226824133" </w:instrText>
      </w:r>
      <w:r>
        <w:rPr/>
        <w:fldChar w:fldCharType="separate"/>
      </w:r>
      <w:r>
        <w:rPr>
          <w:rStyle w:val="style85"/>
          <w:noProof/>
        </w:rPr>
        <w:t>3.4 Promotion Strategies</w:t>
      </w:r>
      <w:r>
        <w:rPr>
          <w:noProof/>
          <w:webHidden/>
        </w:rPr>
        <w:tab/>
      </w:r>
      <w:r>
        <w:rPr>
          <w:noProof/>
          <w:webHidden/>
        </w:rPr>
        <w:fldChar w:fldCharType="begin"/>
      </w:r>
      <w:r>
        <w:rPr>
          <w:noProof/>
          <w:webHidden/>
        </w:rPr>
        <w:instrText xml:space="preserve"> PAGEREF _Toc226824133 \h </w:instrText>
      </w:r>
      <w:r>
        <w:rPr>
          <w:noProof/>
          <w:webHidden/>
        </w:rPr>
        <w:fldChar w:fldCharType="separate"/>
      </w:r>
      <w:r>
        <w:rPr>
          <w:noProof/>
          <w:webHidden/>
        </w:rPr>
        <w:t>21</w:t>
      </w:r>
      <w:r>
        <w:rPr>
          <w:noProof/>
          <w:webHidden/>
        </w:rPr>
        <w:fldChar w:fldCharType="end"/>
      </w:r>
      <w:r>
        <w:rPr/>
        <w:fldChar w:fldCharType="end"/>
      </w:r>
    </w:p>
    <w:p>
      <w:pPr>
        <w:pStyle w:val="style20"/>
        <w:tabs>
          <w:tab w:val="right" w:leader="dot" w:pos="9350"/>
        </w:tabs>
        <w:rPr>
          <w:rFonts w:ascii="Cambria" w:cs="Shruti" w:eastAsia="宋体" w:hAnsi="Cambria"/>
          <w:noProof/>
          <w:kern w:val="2"/>
          <w:lang w:bidi="gu-IN"/>
          <w14:ligatures xmlns:w14="http://schemas.microsoft.com/office/word/2010/wordml" w14:val="standardContextual"/>
        </w:rPr>
      </w:pPr>
      <w:r>
        <w:rPr/>
        <w:fldChar w:fldCharType="begin"/>
      </w:r>
      <w:r>
        <w:instrText xml:space="preserve"> HYPERLINK \l "_Toc226824134" </w:instrText>
      </w:r>
      <w:r>
        <w:rPr/>
        <w:fldChar w:fldCharType="separate"/>
      </w:r>
      <w:r>
        <w:rPr>
          <w:rStyle w:val="style85"/>
          <w:noProof/>
        </w:rPr>
        <w:t>3.5. People Strategies</w:t>
      </w:r>
      <w:r>
        <w:rPr>
          <w:noProof/>
          <w:webHidden/>
        </w:rPr>
        <w:tab/>
      </w:r>
      <w:r>
        <w:rPr>
          <w:noProof/>
          <w:webHidden/>
        </w:rPr>
        <w:fldChar w:fldCharType="begin"/>
      </w:r>
      <w:r>
        <w:rPr>
          <w:noProof/>
          <w:webHidden/>
        </w:rPr>
        <w:instrText xml:space="preserve"> PAGEREF _Toc226824134 \h </w:instrText>
      </w:r>
      <w:r>
        <w:rPr>
          <w:noProof/>
          <w:webHidden/>
        </w:rPr>
        <w:fldChar w:fldCharType="separate"/>
      </w:r>
      <w:r>
        <w:rPr>
          <w:noProof/>
          <w:webHidden/>
        </w:rPr>
        <w:t>21</w:t>
      </w:r>
      <w:r>
        <w:rPr>
          <w:noProof/>
          <w:webHidden/>
        </w:rPr>
        <w:fldChar w:fldCharType="end"/>
      </w:r>
      <w:r>
        <w:rPr/>
        <w:fldChar w:fldCharType="end"/>
      </w:r>
    </w:p>
    <w:p>
      <w:pPr>
        <w:pStyle w:val="style20"/>
        <w:tabs>
          <w:tab w:val="right" w:leader="dot" w:pos="9350"/>
        </w:tabs>
        <w:rPr>
          <w:rFonts w:ascii="Cambria" w:cs="Shruti" w:eastAsia="宋体" w:hAnsi="Cambria"/>
          <w:noProof/>
          <w:kern w:val="2"/>
          <w:lang w:bidi="gu-IN"/>
          <w14:ligatures xmlns:w14="http://schemas.microsoft.com/office/word/2010/wordml" w14:val="standardContextual"/>
        </w:rPr>
      </w:pPr>
      <w:r>
        <w:rPr/>
        <w:fldChar w:fldCharType="begin"/>
      </w:r>
      <w:r>
        <w:instrText xml:space="preserve"> HYPERLINK \l "_Toc226824135" </w:instrText>
      </w:r>
      <w:r>
        <w:rPr/>
        <w:fldChar w:fldCharType="separate"/>
      </w:r>
      <w:r>
        <w:rPr>
          <w:rStyle w:val="style85"/>
          <w:noProof/>
        </w:rPr>
        <w:t>3.6. Process Strategies</w:t>
      </w:r>
      <w:r>
        <w:rPr>
          <w:noProof/>
          <w:webHidden/>
        </w:rPr>
        <w:tab/>
      </w:r>
      <w:r>
        <w:rPr>
          <w:noProof/>
          <w:webHidden/>
        </w:rPr>
        <w:fldChar w:fldCharType="begin"/>
      </w:r>
      <w:r>
        <w:rPr>
          <w:noProof/>
          <w:webHidden/>
        </w:rPr>
        <w:instrText xml:space="preserve"> PAGEREF _Toc226824135 \h </w:instrText>
      </w:r>
      <w:r>
        <w:rPr>
          <w:noProof/>
          <w:webHidden/>
        </w:rPr>
        <w:fldChar w:fldCharType="separate"/>
      </w:r>
      <w:r>
        <w:rPr>
          <w:noProof/>
          <w:webHidden/>
        </w:rPr>
        <w:t>21</w:t>
      </w:r>
      <w:r>
        <w:rPr>
          <w:noProof/>
          <w:webHidden/>
        </w:rPr>
        <w:fldChar w:fldCharType="end"/>
      </w:r>
      <w:r>
        <w:rPr/>
        <w:fldChar w:fldCharType="end"/>
      </w:r>
    </w:p>
    <w:p>
      <w:pPr>
        <w:pStyle w:val="style20"/>
        <w:tabs>
          <w:tab w:val="right" w:leader="dot" w:pos="9350"/>
        </w:tabs>
        <w:rPr>
          <w:rFonts w:ascii="Cambria" w:cs="Shruti" w:eastAsia="宋体" w:hAnsi="Cambria"/>
          <w:noProof/>
          <w:kern w:val="2"/>
          <w:lang w:bidi="gu-IN"/>
          <w14:ligatures xmlns:w14="http://schemas.microsoft.com/office/word/2010/wordml" w14:val="standardContextual"/>
        </w:rPr>
      </w:pPr>
      <w:r>
        <w:rPr/>
        <w:fldChar w:fldCharType="begin"/>
      </w:r>
      <w:r>
        <w:instrText xml:space="preserve"> HYPERLINK \l "_Toc226824136" </w:instrText>
      </w:r>
      <w:r>
        <w:rPr/>
        <w:fldChar w:fldCharType="separate"/>
      </w:r>
      <w:r>
        <w:rPr>
          <w:rStyle w:val="style85"/>
          <w:noProof/>
        </w:rPr>
        <w:t>3.7. Physical Evidence</w:t>
      </w:r>
      <w:r>
        <w:rPr>
          <w:noProof/>
          <w:webHidden/>
        </w:rPr>
        <w:tab/>
      </w:r>
      <w:r>
        <w:rPr>
          <w:noProof/>
          <w:webHidden/>
        </w:rPr>
        <w:fldChar w:fldCharType="begin"/>
      </w:r>
      <w:r>
        <w:rPr>
          <w:noProof/>
          <w:webHidden/>
        </w:rPr>
        <w:instrText xml:space="preserve"> PAGEREF _Toc226824136 \h </w:instrText>
      </w:r>
      <w:r>
        <w:rPr>
          <w:noProof/>
          <w:webHidden/>
        </w:rPr>
        <w:fldChar w:fldCharType="separate"/>
      </w:r>
      <w:r>
        <w:rPr>
          <w:noProof/>
          <w:webHidden/>
        </w:rPr>
        <w:t>22</w:t>
      </w:r>
      <w:r>
        <w:rPr>
          <w:noProof/>
          <w:webHidden/>
        </w:rPr>
        <w:fldChar w:fldCharType="end"/>
      </w:r>
      <w:r>
        <w:rPr/>
        <w:fldChar w:fldCharType="end"/>
      </w:r>
    </w:p>
    <w:p>
      <w:pPr>
        <w:pStyle w:val="style19"/>
        <w:tabs>
          <w:tab w:val="right" w:leader="dot" w:pos="9350"/>
        </w:tabs>
        <w:rPr>
          <w:rFonts w:ascii="Cambria" w:cs="Shruti" w:eastAsia="宋体" w:hAnsi="Cambria"/>
          <w:noProof/>
          <w:kern w:val="2"/>
          <w:lang w:bidi="gu-IN"/>
          <w14:ligatures xmlns:w14="http://schemas.microsoft.com/office/word/2010/wordml" w14:val="standardContextual"/>
        </w:rPr>
      </w:pPr>
      <w:r>
        <w:rPr/>
        <w:fldChar w:fldCharType="begin"/>
      </w:r>
      <w:r>
        <w:instrText xml:space="preserve"> HYPERLINK \l "_Toc226824137" </w:instrText>
      </w:r>
      <w:r>
        <w:rPr/>
        <w:fldChar w:fldCharType="separate"/>
      </w:r>
      <w:r>
        <w:rPr>
          <w:rStyle w:val="style85"/>
          <w:noProof/>
        </w:rPr>
        <w:t>Element 4: Reflection</w:t>
      </w:r>
      <w:r>
        <w:rPr>
          <w:noProof/>
          <w:webHidden/>
        </w:rPr>
        <w:tab/>
      </w:r>
      <w:r>
        <w:rPr>
          <w:noProof/>
          <w:webHidden/>
        </w:rPr>
        <w:fldChar w:fldCharType="begin"/>
      </w:r>
      <w:r>
        <w:rPr>
          <w:noProof/>
          <w:webHidden/>
        </w:rPr>
        <w:instrText xml:space="preserve"> PAGEREF _Toc226824137 \h </w:instrText>
      </w:r>
      <w:r>
        <w:rPr>
          <w:noProof/>
          <w:webHidden/>
        </w:rPr>
        <w:fldChar w:fldCharType="separate"/>
      </w:r>
      <w:r>
        <w:rPr>
          <w:noProof/>
          <w:webHidden/>
        </w:rPr>
        <w:t>23</w:t>
      </w:r>
      <w:r>
        <w:rPr>
          <w:noProof/>
          <w:webHidden/>
        </w:rPr>
        <w:fldChar w:fldCharType="end"/>
      </w:r>
      <w:r>
        <w:rPr/>
        <w:fldChar w:fldCharType="end"/>
      </w:r>
    </w:p>
    <w:p>
      <w:pPr>
        <w:pStyle w:val="style0"/>
        <w:widowControl w:val="false"/>
        <w:tabs>
          <w:tab w:val="right" w:leader="dot" w:pos="12000"/>
        </w:tabs>
        <w:spacing w:before="60"/>
        <w:jc w:val="left"/>
        <w:rPr>
          <w:rFonts w:ascii="Arial" w:cs="Arial" w:eastAsia="Arial" w:hAnsi="Arial"/>
          <w:b/>
          <w:bCs/>
          <w:color w:val="000000"/>
          <w:sz w:val="22"/>
          <w:szCs w:val="22"/>
        </w:rPr>
      </w:pPr>
      <w:r>
        <w:rPr/>
        <w:fldChar w:fldCharType="end"/>
      </w:r>
    </w:p>
    <w:p>
      <w:pPr>
        <w:pStyle w:val="style0"/>
        <w:rPr>
          <w:sz w:val="28"/>
          <w:szCs w:val="28"/>
        </w:rPr>
      </w:pPr>
    </w:p>
    <w:bookmarkStart w:id="1" w:name="_heading=h.3kxz3egyc2dx" w:colFirst="0" w:colLast="0"/>
    <w:bookmarkEnd w:id="1"/>
    <w:p>
      <w:pPr>
        <w:pStyle w:val="style0"/>
        <w:rPr>
          <w:b/>
          <w:bCs/>
          <w:sz w:val="28"/>
          <w:szCs w:val="28"/>
        </w:rPr>
      </w:pPr>
      <w:r>
        <w:br w:type="page"/>
      </w:r>
    </w:p>
    <w:bookmarkStart w:id="2" w:name="_Toc226824110"/>
    <w:p>
      <w:pPr>
        <w:pStyle w:val="style1"/>
        <w:rPr>
          <w:b w:val="false"/>
          <w:bCs w:val="false"/>
        </w:rPr>
      </w:pPr>
      <w:r>
        <w:t>Element 1: Brand Extension Poster Presentation</w:t>
      </w:r>
      <w:bookmarkEnd w:id="2"/>
    </w:p>
    <w:p>
      <w:pPr>
        <w:pStyle w:val="style0"/>
        <w:jc w:val="center"/>
        <w:rPr/>
      </w:pPr>
      <w:r>
        <w:rPr>
          <w:noProof/>
        </w:rPr>
        <w:drawing>
          <wp:inline distL="0" distT="0" distB="0" distR="0">
            <wp:extent cx="5943600" cy="4201795"/>
            <wp:effectExtent l="0" t="0" r="0" b="8255"/>
            <wp:docPr id="1027" name="Graphic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Graphic 1"/>
                    <pic:cNvPicPr/>
                  </pic:nvPicPr>
                  <pic:blipFill>
                    <a:blip r:embed="rId3" cstate="print"/>
                    <a:srcRect l="0" t="0" r="0" b="0"/>
                    <a:stretch/>
                  </pic:blipFill>
                  <pic:spPr>
                    <a:xfrm rot="0">
                      <a:off x="0" y="0"/>
                      <a:ext cx="5943600" cy="4201795"/>
                    </a:xfrm>
                    <a:prstGeom prst="rect"/>
                  </pic:spPr>
                </pic:pic>
              </a:graphicData>
            </a:graphic>
          </wp:inline>
        </w:drawing>
      </w:r>
    </w:p>
    <w:p>
      <w:pPr>
        <w:pStyle w:val="style0"/>
        <w:rPr/>
      </w:pPr>
      <w:r>
        <w:rPr/>
        <w:drawing>
          <wp:inline distL="0" distT="0" distB="0" distR="0">
            <wp:extent cx="5943600" cy="721360"/>
            <wp:effectExtent l="0" t="0" r="0" b="2540"/>
            <wp:docPr id="1028"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4" cstate="print"/>
                    <a:srcRect l="0" t="0" r="0" b="0"/>
                    <a:stretch/>
                  </pic:blipFill>
                  <pic:spPr>
                    <a:xfrm rot="0">
                      <a:off x="0" y="0"/>
                      <a:ext cx="5943600" cy="721360"/>
                    </a:xfrm>
                    <a:prstGeom prst="rect"/>
                  </pic:spPr>
                </pic:pic>
              </a:graphicData>
            </a:graphic>
          </wp:inline>
        </w:drawing>
      </w:r>
    </w:p>
    <w:p>
      <w:pPr>
        <w:pStyle w:val="style0"/>
        <w:rPr>
          <w:b/>
          <w:bCs/>
        </w:rPr>
      </w:pPr>
      <w:r>
        <w:br w:type="page"/>
      </w:r>
    </w:p>
    <w:bookmarkStart w:id="3" w:name="_Toc226824111"/>
    <w:p>
      <w:pPr>
        <w:pStyle w:val="style2"/>
        <w:rPr/>
      </w:pPr>
      <w:r>
        <w:t>1.1 Overview of the organisation</w:t>
      </w:r>
      <w:bookmarkEnd w:id="3"/>
    </w:p>
    <w:p>
      <w:pPr>
        <w:pStyle w:val="style0"/>
        <w:rPr/>
      </w:pPr>
      <w:r>
        <w:t xml:space="preserve">Tesla is the leading automobile company and also offers clean energy in the global market. Total revenue of Tesla in the 4th quarter was 24901 million, which was 25707 million in 2024 (Tesla, 2025). Tesla mainly used AI and robotic technology to support delivering autonomous services. </w:t>
      </w:r>
    </w:p>
    <w:p>
      <w:pPr>
        <w:pStyle w:val="style0"/>
        <w:jc w:val="center"/>
        <w:rPr/>
      </w:pPr>
      <w:r>
        <w:rPr>
          <w:noProof/>
        </w:rPr>
        <w:drawing>
          <wp:inline distL="0" distT="0" distB="0" distR="0">
            <wp:extent cx="5943600" cy="3060700"/>
            <wp:effectExtent l="0" t="0" r="0" b="0"/>
            <wp:docPr id="1029" name="image7.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image7.png"/>
                    <pic:cNvPicPr/>
                  </pic:nvPicPr>
                  <pic:blipFill>
                    <a:blip r:embed="rId5" cstate="print"/>
                    <a:srcRect l="0" t="0" r="0" b="0"/>
                    <a:stretch/>
                  </pic:blipFill>
                  <pic:spPr>
                    <a:xfrm rot="0">
                      <a:off x="0" y="0"/>
                      <a:ext cx="5943600" cy="3060700"/>
                    </a:xfrm>
                    <a:prstGeom prst="rect"/>
                    <a:ln cmpd="sng" cap="flat" w="9525">
                      <a:solidFill>
                        <a:srgbClr val="000000"/>
                      </a:solidFill>
                      <a:prstDash val="solid"/>
                      <a:round/>
                      <a:headEnd/>
                      <a:tailEnd/>
                    </a:ln>
                  </pic:spPr>
                </pic:pic>
              </a:graphicData>
            </a:graphic>
          </wp:inline>
        </w:drawing>
      </w:r>
    </w:p>
    <w:p>
      <w:pPr>
        <w:pStyle w:val="style0"/>
        <w:jc w:val="center"/>
        <w:rPr>
          <w:b/>
          <w:bCs/>
        </w:rPr>
      </w:pPr>
      <w:r>
        <w:rPr>
          <w:b/>
          <w:bCs/>
        </w:rPr>
        <w:t xml:space="preserve">Figure 1: Annual revenue of Tesla </w:t>
      </w:r>
    </w:p>
    <w:p>
      <w:pPr>
        <w:pStyle w:val="style0"/>
        <w:jc w:val="center"/>
        <w:rPr/>
      </w:pPr>
      <w:r>
        <w:t>(Source: Tesla, 2025)</w:t>
      </w:r>
    </w:p>
    <w:bookmarkStart w:id="4" w:name="_Toc226824112"/>
    <w:p>
      <w:pPr>
        <w:pStyle w:val="style2"/>
        <w:rPr/>
      </w:pPr>
      <w:r>
        <w:t>1.2 Development of a new brand</w:t>
      </w:r>
      <w:bookmarkEnd w:id="4"/>
      <w:r>
        <w:t xml:space="preserve"> </w:t>
      </w:r>
    </w:p>
    <w:p>
      <w:pPr>
        <w:pStyle w:val="style0"/>
        <w:rPr/>
      </w:pPr>
      <w:r>
        <w:t>Tesla plans to launch its new and innovative tech-based business Dora-Tech, related to Smart Home Security System. Through this innovation, the organisation will integrate IoT, AI, and a renewable energy solution. Through this Smart Home Security System, the customers will also access motion sensors, cameras, and real-time mobile monitoring, along with facial recognition. The market size of smart home security in 2024 was USD 33.94 billion; however, it is expected to increase 15.2% and the market size will be reached on 2030 by USD 82.07 billion (</w:t>
      </w:r>
      <w:r>
        <w:t>grandviewresearch</w:t>
      </w:r>
      <w:r>
        <w:t xml:space="preserve">, 2025). </w:t>
      </w:r>
    </w:p>
    <w:p>
      <w:pPr>
        <w:pStyle w:val="style0"/>
        <w:jc w:val="center"/>
        <w:rPr/>
      </w:pPr>
      <w:r>
        <w:rPr>
          <w:noProof/>
        </w:rPr>
        <w:drawing>
          <wp:inline distL="0" distT="0" distB="0" distR="0">
            <wp:extent cx="5943600" cy="3378200"/>
            <wp:effectExtent l="0" t="0" r="0" b="0"/>
            <wp:docPr id="1030" name="image1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image12.png"/>
                    <pic:cNvPicPr/>
                  </pic:nvPicPr>
                  <pic:blipFill>
                    <a:blip r:embed="rId6" cstate="print"/>
                    <a:srcRect l="0" t="0" r="0" b="0"/>
                    <a:stretch/>
                  </pic:blipFill>
                  <pic:spPr>
                    <a:xfrm rot="0">
                      <a:off x="0" y="0"/>
                      <a:ext cx="5943600" cy="3378200"/>
                    </a:xfrm>
                    <a:prstGeom prst="rect"/>
                    <a:ln cmpd="sng" cap="flat" w="9525">
                      <a:solidFill>
                        <a:srgbClr val="000000"/>
                      </a:solidFill>
                      <a:prstDash val="solid"/>
                      <a:round/>
                      <a:headEnd/>
                      <a:tailEnd/>
                    </a:ln>
                  </pic:spPr>
                </pic:pic>
              </a:graphicData>
            </a:graphic>
          </wp:inline>
        </w:drawing>
      </w:r>
    </w:p>
    <w:p>
      <w:pPr>
        <w:pStyle w:val="style0"/>
        <w:jc w:val="center"/>
        <w:rPr>
          <w:b/>
          <w:bCs/>
        </w:rPr>
      </w:pPr>
      <w:r>
        <w:rPr>
          <w:b/>
          <w:bCs/>
        </w:rPr>
        <w:t xml:space="preserve">Figure 2: Smart Home Security Market </w:t>
      </w:r>
    </w:p>
    <w:p>
      <w:pPr>
        <w:pStyle w:val="style0"/>
        <w:jc w:val="center"/>
        <w:rPr/>
      </w:pPr>
      <w:r>
        <w:t xml:space="preserve">(Source: </w:t>
      </w:r>
      <w:r>
        <w:t>grandviewresearch</w:t>
      </w:r>
      <w:r>
        <w:t>, 2025)</w:t>
      </w:r>
    </w:p>
    <w:bookmarkStart w:id="5" w:name="_Toc226824113"/>
    <w:p>
      <w:pPr>
        <w:pStyle w:val="style2"/>
        <w:rPr/>
      </w:pPr>
      <w:r>
        <w:t>1.3 Alignment of the brand with customer trends</w:t>
      </w:r>
      <w:bookmarkEnd w:id="5"/>
      <w:r>
        <w:t xml:space="preserve"> </w:t>
      </w:r>
    </w:p>
    <w:p>
      <w:pPr>
        <w:pStyle w:val="style0"/>
        <w:rPr/>
      </w:pPr>
      <w:r>
        <w:t>Due to the modern technological transformation, the demand for secure and smart homes has been growing. The customer's investment in smart home security systems in 2025 was 68.8 billion, and in 2026 it was 74.87 billion. Rising demand for WIFI-connected household devices has increased along with wireless security systems and home monitoring processes. This leads to 8.8% market growth by 2030 (</w:t>
      </w:r>
      <w:r>
        <w:t>thebusinessresearchcompany</w:t>
      </w:r>
      <w:r>
        <w:t xml:space="preserve">, 2026). </w:t>
      </w:r>
    </w:p>
    <w:p>
      <w:pPr>
        <w:pStyle w:val="style0"/>
        <w:jc w:val="center"/>
        <w:rPr/>
      </w:pPr>
      <w:r>
        <w:rPr>
          <w:noProof/>
        </w:rPr>
        <w:drawing>
          <wp:inline distL="0" distT="0" distB="0" distR="0">
            <wp:extent cx="4171950" cy="3067050"/>
            <wp:effectExtent l="0" t="0" r="0" b="0"/>
            <wp:docPr id="1031" name="image9.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image9.png"/>
                    <pic:cNvPicPr/>
                  </pic:nvPicPr>
                  <pic:blipFill>
                    <a:blip r:embed="rId7" cstate="print"/>
                    <a:srcRect l="0" t="0" r="0" b="0"/>
                    <a:stretch/>
                  </pic:blipFill>
                  <pic:spPr>
                    <a:xfrm rot="0">
                      <a:off x="0" y="0"/>
                      <a:ext cx="4171950" cy="3067050"/>
                    </a:xfrm>
                    <a:prstGeom prst="rect"/>
                    <a:ln cmpd="sng" cap="flat" w="9525">
                      <a:solidFill>
                        <a:srgbClr val="000000"/>
                      </a:solidFill>
                      <a:prstDash val="solid"/>
                      <a:round/>
                      <a:headEnd/>
                      <a:tailEnd/>
                    </a:ln>
                  </pic:spPr>
                </pic:pic>
              </a:graphicData>
            </a:graphic>
          </wp:inline>
        </w:drawing>
      </w:r>
    </w:p>
    <w:p>
      <w:pPr>
        <w:pStyle w:val="style0"/>
        <w:jc w:val="center"/>
        <w:rPr>
          <w:b/>
          <w:bCs/>
        </w:rPr>
      </w:pPr>
      <w:r>
        <w:rPr>
          <w:b/>
          <w:bCs/>
        </w:rPr>
        <w:t xml:space="preserve">Figure 3: Growing demand for smart home security systems </w:t>
      </w:r>
    </w:p>
    <w:p>
      <w:pPr>
        <w:pStyle w:val="style0"/>
        <w:jc w:val="center"/>
        <w:rPr/>
      </w:pPr>
      <w:r>
        <w:t xml:space="preserve">(Source: </w:t>
      </w:r>
      <w:r>
        <w:t>thebusinessresearchcompany</w:t>
      </w:r>
      <w:r>
        <w:t xml:space="preserve">, 2026) </w:t>
      </w:r>
    </w:p>
    <w:bookmarkStart w:id="6" w:name="_Toc226824114"/>
    <w:p>
      <w:pPr>
        <w:pStyle w:val="style2"/>
        <w:rPr/>
      </w:pPr>
      <w:r>
        <w:t>1.4 Align the brand with the sustainability goals</w:t>
      </w:r>
      <w:bookmarkEnd w:id="6"/>
      <w:r>
        <w:t xml:space="preserve"> </w:t>
      </w:r>
    </w:p>
    <w:p>
      <w:pPr>
        <w:pStyle w:val="style0"/>
        <w:rPr/>
      </w:pPr>
      <w:r>
        <w:t xml:space="preserve">The business objectives of Dora-Tech will be related to SDG 11, which is to maintain a sustainable community and city. SDG 11 promotes maintaining a sustainable community and city by fostering smart homes (SDGs, 2026). The goal of the business practice of Dora-Tech will be related to SDG 9, which will be related to infrastructure, innovation and industry. </w:t>
      </w:r>
    </w:p>
    <w:bookmarkStart w:id="7" w:name="_Toc226824115"/>
    <w:p>
      <w:pPr>
        <w:pStyle w:val="style2"/>
        <w:rPr/>
      </w:pPr>
      <w:r>
        <w:t>1.5 Segmentation</w:t>
      </w:r>
      <w:bookmarkEnd w:id="7"/>
    </w:p>
    <w:p>
      <w:pPr>
        <w:pStyle w:val="style0"/>
        <w:rPr>
          <w:b/>
          <w:bCs/>
          <w:i/>
          <w:iCs/>
        </w:rPr>
      </w:pPr>
      <w:r>
        <w:rPr>
          <w:b/>
          <w:bCs/>
          <w:i/>
          <w:iCs/>
        </w:rPr>
        <w:t xml:space="preserve">Demographic </w:t>
      </w:r>
    </w:p>
    <w:p>
      <w:pPr>
        <w:pStyle w:val="style0"/>
        <w:rPr/>
      </w:pPr>
      <w:r>
        <w:t xml:space="preserve">The household people and family man with a high to middle income level will show their interest in purchasing this premium home with smart security technology. The client range will cover family, professionals and tech-savvy people. </w:t>
      </w:r>
    </w:p>
    <w:p>
      <w:pPr>
        <w:pStyle w:val="style0"/>
        <w:rPr>
          <w:b/>
          <w:bCs/>
          <w:i/>
          <w:iCs/>
        </w:rPr>
      </w:pPr>
      <w:r>
        <w:rPr>
          <w:b/>
          <w:bCs/>
          <w:i/>
          <w:iCs/>
        </w:rPr>
        <w:t xml:space="preserve">Geographic </w:t>
      </w:r>
    </w:p>
    <w:p>
      <w:pPr>
        <w:pStyle w:val="style0"/>
        <w:rPr/>
      </w:pPr>
      <w:r>
        <w:t xml:space="preserve">Tesla-powered Dora-Tech will target customers in suburban and urban areas. </w:t>
      </w:r>
    </w:p>
    <w:p>
      <w:pPr>
        <w:pStyle w:val="style0"/>
        <w:rPr>
          <w:b/>
          <w:bCs/>
          <w:i/>
          <w:iCs/>
        </w:rPr>
      </w:pPr>
      <w:r>
        <w:rPr>
          <w:b/>
          <w:bCs/>
          <w:i/>
          <w:iCs/>
        </w:rPr>
        <w:t xml:space="preserve">Behavioural </w:t>
      </w:r>
    </w:p>
    <w:p>
      <w:pPr>
        <w:pStyle w:val="style0"/>
        <w:rPr/>
      </w:pPr>
      <w:r>
        <w:t xml:space="preserve">The customers who seek technology-based smart homes and AI-powered home monitoring will be the target customers. </w:t>
      </w:r>
    </w:p>
    <w:p>
      <w:pPr>
        <w:pStyle w:val="style0"/>
        <w:rPr>
          <w:b/>
          <w:bCs/>
          <w:i/>
          <w:iCs/>
        </w:rPr>
      </w:pPr>
      <w:r>
        <w:rPr>
          <w:b/>
          <w:bCs/>
          <w:i/>
          <w:iCs/>
        </w:rPr>
        <w:t xml:space="preserve">Psychographic </w:t>
      </w:r>
    </w:p>
    <w:p>
      <w:pPr>
        <w:pStyle w:val="style0"/>
        <w:rPr/>
      </w:pPr>
      <w:r>
        <w:t xml:space="preserve">The customers who prefer sustainable, convenient, and innovative products will focus on purchasing this service. </w:t>
      </w:r>
    </w:p>
    <w:bookmarkStart w:id="8" w:name="_Toc226824116"/>
    <w:p>
      <w:pPr>
        <w:pStyle w:val="style2"/>
        <w:rPr/>
      </w:pPr>
      <w:r>
        <w:t>1.6 Marketing Mix</w:t>
      </w:r>
      <w:bookmarkEnd w:id="8"/>
      <w:r>
        <w:t xml:space="preserve"> </w:t>
      </w:r>
    </w:p>
    <w:p>
      <w:pPr>
        <w:pStyle w:val="style0"/>
        <w:rPr>
          <w:b/>
          <w:bCs/>
          <w:i/>
          <w:iCs/>
        </w:rPr>
      </w:pPr>
      <w:r>
        <w:rPr>
          <w:b/>
          <w:bCs/>
          <w:i/>
          <w:iCs/>
        </w:rPr>
        <w:t xml:space="preserve">Price </w:t>
      </w:r>
    </w:p>
    <w:p>
      <w:pPr>
        <w:pStyle w:val="style0"/>
        <w:rPr/>
      </w:pPr>
      <w:r>
        <w:t xml:space="preserve">Tesla-powered Dora-Tech will plan to offer premium pricing, as this service will be based on advanced technology. The brand will offer subscription-based payment service in 3-month or 6-month intervals, along with a flexible payment option. </w:t>
      </w:r>
    </w:p>
    <w:p>
      <w:pPr>
        <w:pStyle w:val="style0"/>
        <w:rPr>
          <w:b/>
          <w:bCs/>
          <w:i/>
          <w:iCs/>
        </w:rPr>
      </w:pPr>
      <w:r>
        <w:rPr>
          <w:b/>
          <w:bCs/>
          <w:i/>
          <w:iCs/>
        </w:rPr>
        <w:t xml:space="preserve">Product </w:t>
      </w:r>
    </w:p>
    <w:p>
      <w:pPr>
        <w:pStyle w:val="style0"/>
        <w:rPr>
          <w:b/>
          <w:bCs/>
          <w:sz w:val="28"/>
          <w:szCs w:val="28"/>
        </w:rPr>
      </w:pPr>
      <w:r>
        <w:t xml:space="preserve">Dora-Tech will offer a security-based smart home that includes mobile app integration, AI monitoring, automated energy efficiency practices and facial recognition. It will deliver a security solution to customers. </w:t>
      </w:r>
    </w:p>
    <w:p>
      <w:pPr>
        <w:pStyle w:val="style0"/>
        <w:rPr>
          <w:b/>
          <w:bCs/>
          <w:sz w:val="28"/>
          <w:szCs w:val="28"/>
        </w:rPr>
      </w:pPr>
      <w:r>
        <w:rPr>
          <w:b/>
          <w:bCs/>
          <w:sz w:val="28"/>
          <w:szCs w:val="28"/>
        </w:rPr>
        <w:t xml:space="preserve">Conclusion </w:t>
      </w:r>
    </w:p>
    <w:p>
      <w:pPr>
        <w:pStyle w:val="style0"/>
        <w:rPr/>
      </w:pPr>
      <w:r>
        <w:t xml:space="preserve">Tesla-powered Dora-Tech will offer a smart-home security system that develops a sustainable and innovative tech-based brand, focusing on modern customers' demand. This will strengthen the brand position of Tesla on innovation and sustainable commitment. </w:t>
      </w:r>
    </w:p>
    <w:bookmarkStart w:id="9" w:name="_Toc226824117"/>
    <w:p>
      <w:pPr>
        <w:pStyle w:val="style1"/>
        <w:rPr/>
      </w:pPr>
      <w:r>
        <w:t>Element 2: STDP Analysis</w:t>
      </w:r>
      <w:bookmarkEnd w:id="9"/>
      <w:r>
        <w:t xml:space="preserve"> </w:t>
      </w:r>
    </w:p>
    <w:bookmarkStart w:id="10" w:name="_Toc226824118"/>
    <w:p>
      <w:pPr>
        <w:pStyle w:val="style2"/>
        <w:rPr/>
      </w:pPr>
      <w:r>
        <w:t>2.1 Market Segmentation</w:t>
      </w:r>
      <w:bookmarkEnd w:id="10"/>
      <w:r>
        <w:t xml:space="preserve"> </w:t>
      </w:r>
    </w:p>
    <w:bookmarkStart w:id="11" w:name="_Toc226824119"/>
    <w:p>
      <w:pPr>
        <w:pStyle w:val="style3"/>
        <w:rPr/>
      </w:pPr>
      <w:r>
        <w:t>2.1.1 Application of the STDP model</w:t>
      </w:r>
      <w:bookmarkEnd w:id="11"/>
      <w:r>
        <w:t xml:space="preserve"> </w:t>
      </w:r>
    </w:p>
    <w:p>
      <w:pPr>
        <w:pStyle w:val="style0"/>
        <w:spacing w:before="240" w:after="240"/>
        <w:jc w:val="center"/>
        <w:rPr>
          <w:b/>
          <w:bCs/>
        </w:rPr>
      </w:pPr>
      <w:r>
        <w:rPr>
          <w:b/>
          <w:bCs/>
          <w:noProof/>
        </w:rPr>
        <w:drawing>
          <wp:inline distL="0" distT="0" distB="0" distR="0">
            <wp:extent cx="5943600" cy="3479800"/>
            <wp:effectExtent l="0" t="0" r="0" b="0"/>
            <wp:docPr id="1032" name="image13.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image13.png"/>
                    <pic:cNvPicPr/>
                  </pic:nvPicPr>
                  <pic:blipFill>
                    <a:blip r:embed="rId8" cstate="print"/>
                    <a:srcRect l="0" t="0" r="0" b="0"/>
                    <a:stretch/>
                  </pic:blipFill>
                  <pic:spPr>
                    <a:xfrm rot="0">
                      <a:off x="0" y="0"/>
                      <a:ext cx="5943600" cy="3479800"/>
                    </a:xfrm>
                    <a:prstGeom prst="rect"/>
                    <a:ln cmpd="sng" cap="flat" w="9525">
                      <a:solidFill>
                        <a:srgbClr val="000000"/>
                      </a:solidFill>
                      <a:prstDash val="solid"/>
                      <a:round/>
                      <a:headEnd/>
                      <a:tailEnd/>
                    </a:ln>
                  </pic:spPr>
                </pic:pic>
              </a:graphicData>
            </a:graphic>
          </wp:inline>
        </w:drawing>
      </w:r>
    </w:p>
    <w:p>
      <w:pPr>
        <w:pStyle w:val="style0"/>
        <w:spacing w:before="240" w:after="240"/>
        <w:jc w:val="center"/>
        <w:rPr>
          <w:b/>
          <w:bCs/>
        </w:rPr>
      </w:pPr>
      <w:r>
        <w:rPr>
          <w:b/>
          <w:bCs/>
        </w:rPr>
        <w:t>Figure 4: STDP Model</w:t>
      </w:r>
    </w:p>
    <w:p>
      <w:pPr>
        <w:pStyle w:val="style0"/>
        <w:spacing w:before="240" w:after="240"/>
        <w:jc w:val="center"/>
        <w:rPr/>
      </w:pPr>
      <w:r>
        <w:t>(Source: Lecture materials, 2026)</w:t>
      </w:r>
    </w:p>
    <w:p>
      <w:pPr>
        <w:pStyle w:val="style0"/>
        <w:spacing w:before="240" w:after="240"/>
        <w:rPr/>
      </w:pPr>
      <w:r>
        <w:t xml:space="preserve">The development of the value-driven marketing strategy for Dora-Tech follows the “Segmentation, Targeting, Differentiation, Positioning” (STDP) model. This enables the firm to identify the most effective customer base and improve the superior value (Hooley et al., 2020). The market segmentation is based on the broad market into smaller groups. </w:t>
      </w:r>
    </w:p>
    <w:p>
      <w:pPr>
        <w:pStyle w:val="style0"/>
        <w:spacing w:before="240" w:after="240"/>
        <w:jc w:val="center"/>
        <w:rPr/>
      </w:pPr>
      <w:r>
        <w:rPr>
          <w:noProof/>
        </w:rPr>
        <w:drawing>
          <wp:inline distL="0" distT="0" distB="0" distR="0">
            <wp:extent cx="5943600" cy="4457700"/>
            <wp:effectExtent l="0" t="0" r="0" b="0"/>
            <wp:docPr id="1033" name="image4.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7" name="image4.png"/>
                    <pic:cNvPicPr/>
                  </pic:nvPicPr>
                  <pic:blipFill>
                    <a:blip r:embed="rId9" cstate="print"/>
                    <a:srcRect l="0" t="0" r="0" b="0"/>
                    <a:stretch/>
                  </pic:blipFill>
                  <pic:spPr>
                    <a:xfrm rot="0">
                      <a:off x="0" y="0"/>
                      <a:ext cx="5943600" cy="4457700"/>
                    </a:xfrm>
                    <a:prstGeom prst="rect"/>
                    <a:ln cmpd="sng" cap="flat" w="9525">
                      <a:solidFill>
                        <a:srgbClr val="000000"/>
                      </a:solidFill>
                      <a:prstDash val="solid"/>
                      <a:round/>
                      <a:headEnd/>
                      <a:tailEnd/>
                    </a:ln>
                  </pic:spPr>
                </pic:pic>
              </a:graphicData>
            </a:graphic>
          </wp:inline>
        </w:drawing>
      </w:r>
    </w:p>
    <w:p>
      <w:pPr>
        <w:pStyle w:val="style0"/>
        <w:spacing w:before="240" w:after="240"/>
        <w:jc w:val="center"/>
        <w:rPr>
          <w:b/>
          <w:bCs/>
        </w:rPr>
      </w:pPr>
      <w:r>
        <w:rPr>
          <w:b/>
          <w:bCs/>
        </w:rPr>
        <w:t>Figure 5: Smart Home Security Market Report 2026</w:t>
      </w:r>
    </w:p>
    <w:p>
      <w:pPr>
        <w:pStyle w:val="style0"/>
        <w:spacing w:before="240" w:after="240"/>
        <w:jc w:val="center"/>
        <w:rPr/>
      </w:pPr>
      <w:r>
        <w:t>(Source: The Business Research Company, 2026)</w:t>
      </w:r>
    </w:p>
    <w:p>
      <w:pPr>
        <w:pStyle w:val="style0"/>
        <w:spacing w:before="240" w:after="240"/>
        <w:rPr/>
      </w:pPr>
      <w:r>
        <w:t>The global smart home security market has shown effective growth. It's reaching almost USD 74.8 billion in 2026 (The Business Research Company, 2026). It is driven by the IoT services and AI-based monitoring systems. Also, the market is expected to grow at a CAGR of 15% and will reach USD 82 billion by 2030 (GVR, 2026).</w:t>
      </w:r>
    </w:p>
    <w:bookmarkStart w:id="12" w:name="_Toc226824120"/>
    <w:p>
      <w:pPr>
        <w:pStyle w:val="style3"/>
        <w:rPr/>
      </w:pPr>
      <w:r>
        <w:t>2.1.2 Geographic Segmentation</w:t>
      </w:r>
      <w:bookmarkEnd w:id="12"/>
    </w:p>
    <w:p>
      <w:pPr>
        <w:pStyle w:val="style0"/>
        <w:spacing w:before="240" w:after="240"/>
        <w:jc w:val="center"/>
        <w:rPr/>
      </w:pPr>
      <w:r>
        <w:rPr>
          <w:noProof/>
        </w:rPr>
        <w:drawing>
          <wp:inline distL="0" distT="0" distB="0" distR="0">
            <wp:extent cx="5943600" cy="3429000"/>
            <wp:effectExtent l="0" t="0" r="0" b="0"/>
            <wp:docPr id="1034" name="image5.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8" name="image5.png"/>
                    <pic:cNvPicPr/>
                  </pic:nvPicPr>
                  <pic:blipFill>
                    <a:blip r:embed="rId10" cstate="print"/>
                    <a:srcRect l="0" t="0" r="0" b="0"/>
                    <a:stretch/>
                  </pic:blipFill>
                  <pic:spPr>
                    <a:xfrm rot="0">
                      <a:off x="0" y="0"/>
                      <a:ext cx="5943600" cy="3429000"/>
                    </a:xfrm>
                    <a:prstGeom prst="rect"/>
                    <a:ln cmpd="sng" cap="flat" w="9525">
                      <a:solidFill>
                        <a:srgbClr val="000000"/>
                      </a:solidFill>
                      <a:prstDash val="solid"/>
                      <a:round/>
                      <a:headEnd/>
                      <a:tailEnd/>
                    </a:ln>
                  </pic:spPr>
                </pic:pic>
              </a:graphicData>
            </a:graphic>
          </wp:inline>
        </w:drawing>
      </w:r>
    </w:p>
    <w:p>
      <w:pPr>
        <w:pStyle w:val="style0"/>
        <w:spacing w:before="240" w:after="240"/>
        <w:jc w:val="center"/>
        <w:rPr>
          <w:b/>
          <w:bCs/>
        </w:rPr>
      </w:pPr>
      <w:r>
        <w:rPr>
          <w:b/>
          <w:bCs/>
        </w:rPr>
        <w:t>Figure 6: Overview of Market Segmentation</w:t>
      </w:r>
    </w:p>
    <w:p>
      <w:pPr>
        <w:pStyle w:val="style0"/>
        <w:spacing w:before="240" w:after="240"/>
        <w:jc w:val="center"/>
        <w:rPr/>
      </w:pPr>
      <w:r>
        <w:t>(Source: Lecture materials, 2026)</w:t>
      </w:r>
    </w:p>
    <w:p>
      <w:pPr>
        <w:pStyle w:val="style0"/>
        <w:spacing w:before="240" w:after="240" w:lineRule="auto" w:line="276"/>
        <w:rPr/>
      </w:pPr>
      <w:r>
        <w:t>Dora-Tech targets the urban and suburban regions to develop the business across emerging economies. It includes Europe, the United States, etc. These regions show:</w:t>
      </w:r>
    </w:p>
    <w:p>
      <w:pPr>
        <w:pStyle w:val="style0"/>
        <w:numPr>
          <w:ilvl w:val="0"/>
          <w:numId w:val="1"/>
        </w:numPr>
        <w:spacing w:before="240" w:lineRule="auto" w:line="276"/>
        <w:rPr/>
      </w:pPr>
      <w:r>
        <w:t>Increasing concerns over home security.</w:t>
      </w:r>
    </w:p>
    <w:p>
      <w:pPr>
        <w:pStyle w:val="style0"/>
        <w:numPr>
          <w:ilvl w:val="0"/>
          <w:numId w:val="1"/>
        </w:numPr>
        <w:spacing w:before="240" w:lineRule="auto" w:line="276"/>
        <w:rPr/>
      </w:pPr>
      <w:r>
        <w:t>Higher internet penetrations</w:t>
      </w:r>
    </w:p>
    <w:p>
      <w:pPr>
        <w:pStyle w:val="style0"/>
        <w:numPr>
          <w:ilvl w:val="0"/>
          <w:numId w:val="1"/>
        </w:numPr>
        <w:spacing w:before="240" w:after="240" w:lineRule="auto" w:line="276"/>
        <w:rPr/>
      </w:pPr>
      <w:r>
        <w:t>Strong adoption of technologies.</w:t>
      </w:r>
    </w:p>
    <w:p>
      <w:pPr>
        <w:pStyle w:val="style0"/>
        <w:spacing w:before="240" w:after="240" w:lineRule="auto" w:line="276"/>
        <w:rPr/>
      </w:pPr>
      <w:r>
        <w:t>Particularly, the urban areas grow rapidly into IoT-enabled home ecosystems (</w:t>
      </w:r>
      <w:r>
        <w:rPr>
          <w:color w:val="222222"/>
          <w:highlight w:val="white"/>
        </w:rPr>
        <w:t>Pareek</w:t>
      </w:r>
      <w:r>
        <w:rPr>
          <w:i/>
          <w:iCs/>
          <w:color w:val="222222"/>
          <w:highlight w:val="white"/>
        </w:rPr>
        <w:t xml:space="preserve"> et al., </w:t>
      </w:r>
      <w:r>
        <w:rPr>
          <w:color w:val="222222"/>
          <w:highlight w:val="white"/>
        </w:rPr>
        <w:t>2025)</w:t>
      </w:r>
      <w:r>
        <w:t xml:space="preserve">. It is most likely to provide the home ecosystems and security for safety purposes. </w:t>
      </w:r>
    </w:p>
    <w:p>
      <w:pPr>
        <w:pStyle w:val="style0"/>
        <w:rPr>
          <w:b/>
          <w:bCs/>
          <w:i/>
          <w:iCs/>
        </w:rPr>
      </w:pPr>
      <w:r>
        <w:br w:type="page"/>
      </w:r>
    </w:p>
    <w:bookmarkStart w:id="13" w:name="_Toc226824121"/>
    <w:p>
      <w:pPr>
        <w:pStyle w:val="style3"/>
        <w:spacing w:lineRule="auto" w:line="276"/>
        <w:rPr/>
      </w:pPr>
      <w:r>
        <w:t>2.1.3 Demographic Segmentation</w:t>
      </w:r>
      <w:bookmarkEnd w:id="13"/>
    </w:p>
    <w:p>
      <w:pPr>
        <w:pStyle w:val="style0"/>
        <w:spacing w:before="240" w:lineRule="auto" w:line="276"/>
        <w:rPr/>
      </w:pPr>
      <w:r>
        <w:t>The main demographic segment includes:</w:t>
      </w:r>
    </w:p>
    <w:tbl>
      <w:tblPr>
        <w:tblStyle w:val="style4098"/>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60"/>
        <w:gridCol w:w="6900"/>
      </w:tblGrid>
      <w:tr>
        <w:trPr>
          <w:trHeight w:val="289" w:hRule="atLeast"/>
          <w:jc w:val="center"/>
        </w:trPr>
        <w:tc>
          <w:tcPr>
            <w:tcW w:w="2460" w:type="dxa"/>
            <w:tcBorders/>
            <w:tcMar>
              <w:top w:w="100" w:type="dxa"/>
              <w:left w:w="100" w:type="dxa"/>
              <w:bottom w:w="100" w:type="dxa"/>
              <w:right w:w="100" w:type="dxa"/>
            </w:tcMar>
          </w:tcPr>
          <w:p>
            <w:pPr>
              <w:pStyle w:val="style0"/>
              <w:widowControl w:val="false"/>
              <w:pBdr>
                <w:left w:val="nil"/>
                <w:right w:val="nil"/>
                <w:top w:val="nil"/>
                <w:bottom w:val="nil"/>
                <w:between w:val="nil"/>
              </w:pBdr>
              <w:spacing w:before="240" w:lineRule="auto" w:line="240"/>
              <w:jc w:val="both"/>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 xml:space="preserve">Age </w:t>
            </w:r>
          </w:p>
        </w:tc>
        <w:tc>
          <w:tcPr>
            <w:tcW w:w="6900" w:type="dxa"/>
            <w:tcBorders/>
            <w:tcMar>
              <w:top w:w="100" w:type="dxa"/>
              <w:left w:w="100" w:type="dxa"/>
              <w:bottom w:w="100" w:type="dxa"/>
              <w:right w:w="100" w:type="dxa"/>
            </w:tcMar>
          </w:tcPr>
          <w:p>
            <w:pPr>
              <w:pStyle w:val="style0"/>
              <w:widowControl w:val="false"/>
              <w:pBdr>
                <w:left w:val="nil"/>
                <w:right w:val="nil"/>
                <w:top w:val="nil"/>
                <w:bottom w:val="nil"/>
                <w:between w:val="nil"/>
              </w:pBdr>
              <w:spacing w:before="240" w:lineRule="auto" w:line="24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 28–55 years</w:t>
            </w:r>
          </w:p>
        </w:tc>
      </w:tr>
      <w:tr>
        <w:tblPrEx/>
        <w:trPr>
          <w:jc w:val="center"/>
        </w:trPr>
        <w:tc>
          <w:tcPr>
            <w:tcW w:w="2460" w:type="dxa"/>
            <w:tcBorders/>
            <w:tcMar>
              <w:top w:w="100" w:type="dxa"/>
              <w:left w:w="100" w:type="dxa"/>
              <w:bottom w:w="100" w:type="dxa"/>
              <w:right w:w="100" w:type="dxa"/>
            </w:tcMar>
          </w:tcPr>
          <w:p>
            <w:pPr>
              <w:pStyle w:val="style0"/>
              <w:widowControl w:val="false"/>
              <w:pBdr>
                <w:left w:val="nil"/>
                <w:right w:val="nil"/>
                <w:top w:val="nil"/>
                <w:bottom w:val="nil"/>
                <w:between w:val="nil"/>
              </w:pBdr>
              <w:spacing w:before="240" w:lineRule="auto" w:line="240"/>
              <w:jc w:val="both"/>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 xml:space="preserve">Occupation </w:t>
            </w:r>
          </w:p>
        </w:tc>
        <w:tc>
          <w:tcPr>
            <w:tcW w:w="6900" w:type="dxa"/>
            <w:tcBorders/>
            <w:tcMar>
              <w:top w:w="100" w:type="dxa"/>
              <w:left w:w="100" w:type="dxa"/>
              <w:bottom w:w="100" w:type="dxa"/>
              <w:right w:w="100" w:type="dxa"/>
            </w:tcMar>
          </w:tcPr>
          <w:p>
            <w:pPr>
              <w:pStyle w:val="style0"/>
              <w:widowControl w:val="false"/>
              <w:pBdr>
                <w:left w:val="nil"/>
                <w:right w:val="nil"/>
                <w:top w:val="nil"/>
                <w:bottom w:val="nil"/>
                <w:between w:val="nil"/>
              </w:pBdr>
              <w:spacing w:before="240" w:lineRule="auto" w:line="24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Middle to high-income households </w:t>
            </w:r>
          </w:p>
        </w:tc>
      </w:tr>
      <w:tr>
        <w:tblPrEx/>
        <w:trPr>
          <w:jc w:val="center"/>
        </w:trPr>
        <w:tc>
          <w:tcPr>
            <w:tcW w:w="2460" w:type="dxa"/>
            <w:tcBorders/>
            <w:tcMar>
              <w:top w:w="100" w:type="dxa"/>
              <w:left w:w="100" w:type="dxa"/>
              <w:bottom w:w="100" w:type="dxa"/>
              <w:right w:w="100" w:type="dxa"/>
            </w:tcMar>
          </w:tcPr>
          <w:p>
            <w:pPr>
              <w:pStyle w:val="style0"/>
              <w:widowControl w:val="false"/>
              <w:pBdr>
                <w:left w:val="nil"/>
                <w:right w:val="nil"/>
                <w:top w:val="nil"/>
                <w:bottom w:val="nil"/>
                <w:between w:val="nil"/>
              </w:pBdr>
              <w:spacing w:before="240" w:lineRule="auto" w:line="240"/>
              <w:jc w:val="both"/>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income</w:t>
            </w:r>
          </w:p>
        </w:tc>
        <w:tc>
          <w:tcPr>
            <w:tcW w:w="6900" w:type="dxa"/>
            <w:tcBorders/>
            <w:tcMar>
              <w:top w:w="100" w:type="dxa"/>
              <w:left w:w="100" w:type="dxa"/>
              <w:bottom w:w="100" w:type="dxa"/>
              <w:right w:w="100" w:type="dxa"/>
            </w:tcMar>
          </w:tcPr>
          <w:p>
            <w:pPr>
              <w:pStyle w:val="style0"/>
              <w:widowControl w:val="false"/>
              <w:pBdr>
                <w:left w:val="nil"/>
                <w:right w:val="nil"/>
                <w:top w:val="nil"/>
                <w:bottom w:val="nil"/>
                <w:between w:val="nil"/>
              </w:pBdr>
              <w:spacing w:before="240" w:lineRule="auto" w:line="24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Tech workers, professionals, and entrepreneurs </w:t>
            </w:r>
          </w:p>
        </w:tc>
      </w:tr>
      <w:tr>
        <w:tblPrEx/>
        <w:trPr>
          <w:jc w:val="center"/>
        </w:trPr>
        <w:tc>
          <w:tcPr>
            <w:tcW w:w="2460" w:type="dxa"/>
            <w:tcBorders/>
            <w:tcMar>
              <w:top w:w="100" w:type="dxa"/>
              <w:left w:w="100" w:type="dxa"/>
              <w:bottom w:w="100" w:type="dxa"/>
              <w:right w:w="100" w:type="dxa"/>
            </w:tcMar>
          </w:tcPr>
          <w:p>
            <w:pPr>
              <w:pStyle w:val="style0"/>
              <w:widowControl w:val="false"/>
              <w:pBdr>
                <w:left w:val="nil"/>
                <w:right w:val="nil"/>
                <w:top w:val="nil"/>
                <w:bottom w:val="nil"/>
                <w:between w:val="nil"/>
              </w:pBdr>
              <w:spacing w:before="240" w:lineRule="auto" w:line="240"/>
              <w:jc w:val="both"/>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 xml:space="preserve">Family status </w:t>
            </w:r>
          </w:p>
        </w:tc>
        <w:tc>
          <w:tcPr>
            <w:tcW w:w="6900" w:type="dxa"/>
            <w:tcBorders/>
            <w:tcMar>
              <w:top w:w="100" w:type="dxa"/>
              <w:left w:w="100" w:type="dxa"/>
              <w:bottom w:w="100" w:type="dxa"/>
              <w:right w:w="100" w:type="dxa"/>
            </w:tcMar>
          </w:tcPr>
          <w:p>
            <w:pPr>
              <w:pStyle w:val="style0"/>
              <w:widowControl w:val="false"/>
              <w:pBdr>
                <w:left w:val="nil"/>
                <w:right w:val="nil"/>
                <w:top w:val="nil"/>
                <w:bottom w:val="nil"/>
                <w:between w:val="nil"/>
              </w:pBdr>
              <w:spacing w:before="240" w:lineRule="auto" w:line="24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Families and homeowners </w:t>
            </w:r>
          </w:p>
        </w:tc>
      </w:tr>
    </w:tbl>
    <w:p>
      <w:pPr>
        <w:pStyle w:val="style0"/>
        <w:spacing w:before="240" w:lineRule="auto" w:line="276"/>
        <w:jc w:val="center"/>
        <w:rPr>
          <w:b/>
          <w:bCs/>
        </w:rPr>
      </w:pPr>
      <w:r>
        <w:rPr>
          <w:b/>
          <w:bCs/>
        </w:rPr>
        <w:t>Table 1: Demographic Segmentation</w:t>
      </w:r>
    </w:p>
    <w:p>
      <w:pPr>
        <w:pStyle w:val="style0"/>
        <w:spacing w:before="240" w:lineRule="auto" w:line="276"/>
        <w:jc w:val="center"/>
        <w:rPr/>
      </w:pPr>
      <w:r>
        <w:t>(Source: Self-Developed)</w:t>
      </w:r>
    </w:p>
    <w:p>
      <w:pPr>
        <w:pStyle w:val="style0"/>
        <w:spacing w:before="240"/>
        <w:rPr/>
      </w:pPr>
      <w:r>
        <w:t xml:space="preserve">The above table shows the financially capable households that are able to invest in smart home technologies. Over 60% of the smart home device users are from middle to high-income households (Statista, 2026). </w:t>
      </w:r>
    </w:p>
    <w:p>
      <w:pPr>
        <w:pStyle w:val="style0"/>
        <w:spacing w:before="240"/>
        <w:jc w:val="center"/>
        <w:rPr/>
      </w:pPr>
      <w:r>
        <w:rPr>
          <w:noProof/>
        </w:rPr>
        <w:drawing>
          <wp:inline distL="0" distT="0" distB="0" distR="0">
            <wp:extent cx="5359651" cy="2779414"/>
            <wp:effectExtent l="0" t="0" r="0" b="1905"/>
            <wp:docPr id="1035" name="image10.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9" name="image10.png"/>
                    <pic:cNvPicPr/>
                  </pic:nvPicPr>
                  <pic:blipFill>
                    <a:blip r:embed="rId11" cstate="print"/>
                    <a:srcRect l="0" t="0" r="0" b="0"/>
                    <a:stretch/>
                  </pic:blipFill>
                  <pic:spPr>
                    <a:xfrm rot="0">
                      <a:off x="0" y="0"/>
                      <a:ext cx="5359651" cy="2779414"/>
                    </a:xfrm>
                    <a:prstGeom prst="rect"/>
                    <a:ln cmpd="sng" cap="flat" w="9525">
                      <a:solidFill>
                        <a:srgbClr val="000000"/>
                      </a:solidFill>
                      <a:prstDash val="solid"/>
                      <a:round/>
                      <a:headEnd/>
                      <a:tailEnd/>
                    </a:ln>
                  </pic:spPr>
                </pic:pic>
              </a:graphicData>
            </a:graphic>
          </wp:inline>
        </w:drawing>
      </w:r>
    </w:p>
    <w:p>
      <w:pPr>
        <w:pStyle w:val="style0"/>
        <w:spacing w:before="240"/>
        <w:jc w:val="center"/>
        <w:rPr>
          <w:b/>
          <w:bCs/>
        </w:rPr>
      </w:pPr>
      <w:r>
        <w:rPr>
          <w:b/>
          <w:bCs/>
        </w:rPr>
        <w:t>Figure 7: Smart home market</w:t>
      </w:r>
    </w:p>
    <w:p>
      <w:pPr>
        <w:pStyle w:val="style0"/>
        <w:spacing w:before="240"/>
        <w:jc w:val="center"/>
        <w:rPr/>
      </w:pPr>
      <w:r>
        <w:t>(</w:t>
      </w:r>
      <w:r>
        <w:t>SourceL</w:t>
      </w:r>
      <w:r>
        <w:t xml:space="preserve"> GVR, 2026)</w:t>
      </w:r>
    </w:p>
    <w:bookmarkStart w:id="14" w:name="_Toc226824122"/>
    <w:p>
      <w:pPr>
        <w:pStyle w:val="style3"/>
        <w:rPr/>
      </w:pPr>
      <w:r>
        <w:t>2.1.4 Psychographic Segmentation</w:t>
      </w:r>
      <w:bookmarkEnd w:id="14"/>
    </w:p>
    <w:p>
      <w:pPr>
        <w:pStyle w:val="style0"/>
        <w:spacing w:before="240"/>
        <w:rPr/>
      </w:pPr>
      <w:r>
        <w:t>This segment focuses on the customers who:</w:t>
      </w:r>
    </w:p>
    <w:p>
      <w:pPr>
        <w:pStyle w:val="style0"/>
        <w:numPr>
          <w:ilvl w:val="0"/>
          <w:numId w:val="4"/>
        </w:numPr>
        <w:spacing w:before="240"/>
        <w:rPr/>
      </w:pPr>
      <w:r>
        <w:t>Priorities safety and security.</w:t>
      </w:r>
    </w:p>
    <w:p>
      <w:pPr>
        <w:pStyle w:val="style0"/>
        <w:numPr>
          <w:ilvl w:val="0"/>
          <w:numId w:val="4"/>
        </w:numPr>
        <w:spacing w:before="240"/>
        <w:rPr/>
      </w:pPr>
      <w:r>
        <w:t>Wants to automations and convenience.</w:t>
      </w:r>
    </w:p>
    <w:p>
      <w:pPr>
        <w:pStyle w:val="style0"/>
        <w:numPr>
          <w:ilvl w:val="0"/>
          <w:numId w:val="4"/>
        </w:numPr>
        <w:spacing w:before="240"/>
        <w:rPr/>
      </w:pPr>
      <w:r>
        <w:t xml:space="preserve">Conscious about the environment </w:t>
      </w:r>
    </w:p>
    <w:p>
      <w:pPr>
        <w:pStyle w:val="style0"/>
        <w:numPr>
          <w:ilvl w:val="0"/>
          <w:numId w:val="4"/>
        </w:numPr>
        <w:spacing w:before="240"/>
        <w:rPr/>
      </w:pPr>
      <w:r>
        <w:t xml:space="preserve">Value innovations and technology </w:t>
      </w:r>
    </w:p>
    <w:p>
      <w:pPr>
        <w:pStyle w:val="style0"/>
        <w:spacing w:before="240"/>
        <w:rPr/>
      </w:pPr>
      <w:r>
        <w:t xml:space="preserve">The customers are highly aligned with the brand identity of Tesla. This emphasizes the technological and sustainability advancements. As suggested by </w:t>
      </w:r>
      <w:r>
        <w:rPr>
          <w:color w:val="222222"/>
          <w:highlight w:val="white"/>
        </w:rPr>
        <w:t xml:space="preserve">Jamil et al. (2025), </w:t>
      </w:r>
      <w:r>
        <w:t xml:space="preserve">this also increases awareness of changes and drives the demand for eco-friendly and smart home solutions. This makes a sustainable purchasing driver. </w:t>
      </w:r>
    </w:p>
    <w:bookmarkStart w:id="15" w:name="_Toc226824123"/>
    <w:p>
      <w:pPr>
        <w:pStyle w:val="style3"/>
        <w:rPr/>
      </w:pPr>
      <w:r>
        <w:t xml:space="preserve">2.1.5 </w:t>
      </w:r>
      <w:r>
        <w:t>Behavioral</w:t>
      </w:r>
      <w:r>
        <w:t xml:space="preserve"> Segmentation</w:t>
      </w:r>
      <w:bookmarkEnd w:id="15"/>
    </w:p>
    <w:p>
      <w:pPr>
        <w:pStyle w:val="style0"/>
        <w:spacing w:before="240"/>
        <w:rPr/>
      </w:pPr>
      <w:r>
        <w:t xml:space="preserve">The </w:t>
      </w:r>
      <w:r>
        <w:t>behavioral</w:t>
      </w:r>
      <w:r>
        <w:t xml:space="preserve"> segmentation, usage patterns, and buying behaviours of the company's targets:</w:t>
      </w:r>
    </w:p>
    <w:p>
      <w:pPr>
        <w:pStyle w:val="style0"/>
        <w:numPr>
          <w:ilvl w:val="0"/>
          <w:numId w:val="2"/>
        </w:numPr>
        <w:spacing w:before="240"/>
        <w:rPr/>
      </w:pPr>
      <w:r>
        <w:t>Customers are seeking integrated ecosystems.</w:t>
      </w:r>
    </w:p>
    <w:p>
      <w:pPr>
        <w:pStyle w:val="style0"/>
        <w:numPr>
          <w:ilvl w:val="0"/>
          <w:numId w:val="2"/>
        </w:numPr>
        <w:spacing w:before="240"/>
        <w:rPr/>
      </w:pPr>
      <w:r>
        <w:t>Early adopters of the smart home technology</w:t>
      </w:r>
    </w:p>
    <w:p>
      <w:pPr>
        <w:pStyle w:val="style0"/>
        <w:numPr>
          <w:ilvl w:val="0"/>
          <w:numId w:val="2"/>
        </w:numPr>
        <w:spacing w:before="240"/>
        <w:rPr/>
      </w:pPr>
      <w:r>
        <w:t>Security-conscious people</w:t>
      </w:r>
    </w:p>
    <w:p>
      <w:pPr>
        <w:pStyle w:val="style0"/>
        <w:numPr>
          <w:ilvl w:val="0"/>
          <w:numId w:val="2"/>
        </w:numPr>
        <w:spacing w:before="240"/>
        <w:rPr/>
      </w:pPr>
      <w:r>
        <w:t xml:space="preserve">Users who can pay for the subscription-based services. </w:t>
      </w:r>
    </w:p>
    <w:p>
      <w:pPr>
        <w:pStyle w:val="style0"/>
        <w:spacing w:before="240"/>
        <w:rPr/>
      </w:pPr>
      <w:r>
        <w:t xml:space="preserve">Almost over 70% of the smart home users prefer to integrate the platforms rather than the standalone devices (Deloitte, 2023). It shows the effectiveness of the ecosystem compatibility process. </w:t>
      </w:r>
    </w:p>
    <w:p>
      <w:pPr>
        <w:pStyle w:val="style0"/>
        <w:spacing w:before="240"/>
        <w:jc w:val="center"/>
        <w:rPr/>
      </w:pPr>
      <w:r>
        <w:rPr>
          <w:noProof/>
        </w:rPr>
        <w:drawing>
          <wp:inline distL="0" distT="0" distB="0" distR="0">
            <wp:extent cx="5943600" cy="4457700"/>
            <wp:effectExtent l="0" t="0" r="0" b="0"/>
            <wp:docPr id="1036" name="image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0" name="image2.png"/>
                    <pic:cNvPicPr/>
                  </pic:nvPicPr>
                  <pic:blipFill>
                    <a:blip r:embed="rId12" cstate="print"/>
                    <a:srcRect l="0" t="0" r="0" b="0"/>
                    <a:stretch/>
                  </pic:blipFill>
                  <pic:spPr>
                    <a:xfrm rot="0">
                      <a:off x="0" y="0"/>
                      <a:ext cx="5943600" cy="4457700"/>
                    </a:xfrm>
                    <a:prstGeom prst="rect"/>
                    <a:ln cmpd="sng" cap="flat" w="9525">
                      <a:solidFill>
                        <a:srgbClr val="000000"/>
                      </a:solidFill>
                      <a:prstDash val="solid"/>
                      <a:round/>
                      <a:headEnd/>
                      <a:tailEnd/>
                    </a:ln>
                  </pic:spPr>
                </pic:pic>
              </a:graphicData>
            </a:graphic>
          </wp:inline>
        </w:drawing>
      </w:r>
    </w:p>
    <w:p>
      <w:pPr>
        <w:pStyle w:val="style0"/>
        <w:spacing w:before="240"/>
        <w:jc w:val="center"/>
        <w:rPr>
          <w:b/>
          <w:bCs/>
        </w:rPr>
      </w:pPr>
      <w:r>
        <w:rPr>
          <w:b/>
          <w:bCs/>
        </w:rPr>
        <w:t>Figure 8: Consumers focus on smarter homes with security</w:t>
      </w:r>
    </w:p>
    <w:p>
      <w:pPr>
        <w:pStyle w:val="style0"/>
        <w:spacing w:before="240"/>
        <w:jc w:val="center"/>
        <w:rPr/>
      </w:pPr>
      <w:r>
        <w:t>(Source: Deloitte, 2023)</w:t>
      </w:r>
    </w:p>
    <w:bookmarkStart w:id="16" w:name="_Toc226824124"/>
    <w:p>
      <w:pPr>
        <w:pStyle w:val="style2"/>
        <w:rPr/>
      </w:pPr>
      <w:r>
        <w:t>2.2 Targeting Strategy</w:t>
      </w:r>
      <w:bookmarkEnd w:id="16"/>
    </w:p>
    <w:p>
      <w:pPr>
        <w:pStyle w:val="style0"/>
        <w:spacing w:before="240"/>
        <w:rPr/>
      </w:pPr>
      <w:r>
        <w:t xml:space="preserve">Dora Tech adapts the differentiated and targeted strategy. It focuses on the high-value segment while tailoring to their needs. </w:t>
      </w:r>
    </w:p>
    <w:tbl>
      <w:tblPr>
        <w:tblStyle w:val="style4099"/>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trPr>
          <w:jc w:val="center"/>
        </w:trPr>
        <w:tc>
          <w:tcPr>
            <w:tcW w:w="4680" w:type="dxa"/>
            <w:tcBorders/>
            <w:tcMar>
              <w:top w:w="100" w:type="dxa"/>
              <w:left w:w="100" w:type="dxa"/>
              <w:bottom w:w="100" w:type="dxa"/>
              <w:right w:w="100" w:type="dxa"/>
            </w:tcMar>
          </w:tcPr>
          <w:p>
            <w:pPr>
              <w:pStyle w:val="style0"/>
              <w:widowControl w:val="false"/>
              <w:pBdr>
                <w:left w:val="nil"/>
                <w:right w:val="nil"/>
                <w:top w:val="nil"/>
                <w:bottom w:val="nil"/>
                <w:between w:val="nil"/>
              </w:pBdr>
              <w:spacing w:before="240" w:lineRule="auto" w:line="240"/>
              <w:jc w:val="center"/>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Target Market Profile</w:t>
            </w:r>
          </w:p>
        </w:tc>
        <w:tc>
          <w:tcPr>
            <w:tcW w:w="4680" w:type="dxa"/>
            <w:tcBorders/>
            <w:tcMar>
              <w:top w:w="100" w:type="dxa"/>
              <w:left w:w="100" w:type="dxa"/>
              <w:bottom w:w="100" w:type="dxa"/>
              <w:right w:w="100" w:type="dxa"/>
            </w:tcMar>
          </w:tcPr>
          <w:p>
            <w:pPr>
              <w:pStyle w:val="style0"/>
              <w:widowControl w:val="false"/>
              <w:pBdr>
                <w:left w:val="nil"/>
                <w:right w:val="nil"/>
                <w:top w:val="nil"/>
                <w:bottom w:val="nil"/>
                <w:between w:val="nil"/>
              </w:pBdr>
              <w:spacing w:before="240" w:lineRule="auto" w:line="360"/>
              <w:jc w:val="center"/>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This segment is attractive due to:</w:t>
            </w:r>
          </w:p>
        </w:tc>
      </w:tr>
      <w:tr>
        <w:tblPrEx/>
        <w:trPr>
          <w:trHeight w:val="440" w:hRule="atLeast"/>
          <w:jc w:val="center"/>
        </w:trPr>
        <w:tc>
          <w:tcPr>
            <w:tcW w:w="4680" w:type="dxa"/>
            <w:tcBorders/>
            <w:tcMar>
              <w:top w:w="100" w:type="dxa"/>
              <w:left w:w="100" w:type="dxa"/>
              <w:bottom w:w="100" w:type="dxa"/>
              <w:right w:w="100" w:type="dxa"/>
            </w:tcMar>
          </w:tcPr>
          <w:p>
            <w:pPr>
              <w:pStyle w:val="style0"/>
              <w:widowControl w:val="false"/>
              <w:pBdr>
                <w:left w:val="nil"/>
                <w:right w:val="nil"/>
                <w:top w:val="nil"/>
                <w:bottom w:val="nil"/>
                <w:between w:val="nil"/>
              </w:pBdr>
              <w:spacing w:before="240" w:lineRule="auto" w:line="24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Urban professionals aged 30–50</w:t>
            </w:r>
          </w:p>
        </w:tc>
        <w:tc>
          <w:tcPr>
            <w:tcW w:w="4680" w:type="dxa"/>
            <w:vMerge w:val="restart"/>
            <w:tcBorders/>
            <w:tcMar>
              <w:top w:w="100" w:type="dxa"/>
              <w:left w:w="100" w:type="dxa"/>
              <w:bottom w:w="100" w:type="dxa"/>
              <w:right w:w="100" w:type="dxa"/>
            </w:tcMar>
          </w:tcPr>
          <w:p>
            <w:pPr>
              <w:pStyle w:val="style0"/>
              <w:widowControl w:val="false"/>
              <w:numPr>
                <w:ilvl w:val="0"/>
                <w:numId w:val="3"/>
              </w:numPr>
              <w:pBdr>
                <w:left w:val="nil"/>
                <w:right w:val="nil"/>
                <w:top w:val="nil"/>
                <w:bottom w:val="nil"/>
                <w:between w:val="nil"/>
              </w:pBdr>
              <w:spacing w:before="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Strong purchasing power</w:t>
            </w:r>
          </w:p>
          <w:p>
            <w:pPr>
              <w:pStyle w:val="style0"/>
              <w:widowControl w:val="false"/>
              <w:numPr>
                <w:ilvl w:val="0"/>
                <w:numId w:val="3"/>
              </w:numPr>
              <w:spacing w:before="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Align with Tesla's premium brand. </w:t>
            </w:r>
          </w:p>
          <w:p>
            <w:pPr>
              <w:pStyle w:val="style0"/>
              <w:widowControl w:val="false"/>
              <w:numPr>
                <w:ilvl w:val="0"/>
                <w:numId w:val="3"/>
              </w:numPr>
              <w:spacing w:before="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Higher adoption of the IoT services. </w:t>
            </w:r>
          </w:p>
        </w:tc>
      </w:tr>
      <w:tr>
        <w:tblPrEx/>
        <w:trPr>
          <w:trHeight w:val="440" w:hRule="atLeast"/>
          <w:jc w:val="center"/>
        </w:trPr>
        <w:tc>
          <w:tcPr>
            <w:tcW w:w="4680" w:type="dxa"/>
            <w:tcBorders/>
            <w:tcMar>
              <w:top w:w="100" w:type="dxa"/>
              <w:left w:w="100" w:type="dxa"/>
              <w:bottom w:w="100" w:type="dxa"/>
              <w:right w:w="100" w:type="dxa"/>
            </w:tcMar>
          </w:tcPr>
          <w:p>
            <w:pPr>
              <w:pStyle w:val="style0"/>
              <w:widowControl w:val="false"/>
              <w:pBdr>
                <w:left w:val="nil"/>
                <w:right w:val="nil"/>
                <w:top w:val="nil"/>
                <w:bottom w:val="nil"/>
                <w:between w:val="nil"/>
              </w:pBdr>
              <w:spacing w:before="240" w:lineRule="auto" w:line="24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Tech-savvy and environmentally conscious people </w:t>
            </w:r>
          </w:p>
        </w:tc>
        <w:tc>
          <w:tcPr>
            <w:tcW w:w="4680" w:type="dxa"/>
            <w:vMerge w:val="continue"/>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360"/>
              <w:rPr>
                <w:rFonts w:ascii="Times New Roman" w:cs="Times New Roman" w:eastAsia="Times New Roman" w:hAnsi="Times New Roman"/>
                <w:sz w:val="24"/>
                <w:szCs w:val="24"/>
              </w:rPr>
            </w:pPr>
          </w:p>
        </w:tc>
      </w:tr>
      <w:tr>
        <w:tblPrEx/>
        <w:trPr>
          <w:trHeight w:val="440" w:hRule="atLeast"/>
          <w:jc w:val="center"/>
        </w:trPr>
        <w:tc>
          <w:tcPr>
            <w:tcW w:w="4680" w:type="dxa"/>
            <w:tcBorders/>
            <w:tcMar>
              <w:top w:w="100" w:type="dxa"/>
              <w:left w:w="100" w:type="dxa"/>
              <w:bottom w:w="100" w:type="dxa"/>
              <w:right w:w="100" w:type="dxa"/>
            </w:tcMar>
          </w:tcPr>
          <w:p>
            <w:pPr>
              <w:pStyle w:val="style0"/>
              <w:widowControl w:val="false"/>
              <w:pBdr>
                <w:left w:val="nil"/>
                <w:right w:val="nil"/>
                <w:top w:val="nil"/>
                <w:bottom w:val="nil"/>
                <w:between w:val="nil"/>
              </w:pBdr>
              <w:spacing w:before="240" w:lineRule="auto" w:line="24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High-income individuals </w:t>
            </w:r>
          </w:p>
        </w:tc>
        <w:tc>
          <w:tcPr>
            <w:tcW w:w="4680" w:type="dxa"/>
            <w:vMerge w:val="continue"/>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360"/>
              <w:rPr>
                <w:rFonts w:ascii="Times New Roman" w:cs="Times New Roman" w:eastAsia="Times New Roman" w:hAnsi="Times New Roman"/>
                <w:sz w:val="24"/>
                <w:szCs w:val="24"/>
              </w:rPr>
            </w:pPr>
          </w:p>
        </w:tc>
      </w:tr>
      <w:tr>
        <w:tblPrEx/>
        <w:trPr>
          <w:trHeight w:val="440" w:hRule="atLeast"/>
          <w:jc w:val="center"/>
        </w:trPr>
        <w:tc>
          <w:tcPr>
            <w:tcW w:w="4680" w:type="dxa"/>
            <w:tcBorders/>
            <w:tcMar>
              <w:top w:w="100" w:type="dxa"/>
              <w:left w:w="100" w:type="dxa"/>
              <w:bottom w:w="100" w:type="dxa"/>
              <w:right w:w="100" w:type="dxa"/>
            </w:tcMar>
          </w:tcPr>
          <w:p>
            <w:pPr>
              <w:pStyle w:val="style0"/>
              <w:widowControl w:val="false"/>
              <w:pBdr>
                <w:left w:val="nil"/>
                <w:right w:val="nil"/>
                <w:top w:val="nil"/>
                <w:bottom w:val="nil"/>
                <w:between w:val="nil"/>
              </w:pBdr>
              <w:spacing w:before="240" w:lineRule="auto" w:line="24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People who want advanced security solutions </w:t>
            </w:r>
          </w:p>
        </w:tc>
        <w:tc>
          <w:tcPr>
            <w:tcW w:w="4680" w:type="dxa"/>
            <w:vMerge w:val="continue"/>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360"/>
              <w:rPr>
                <w:rFonts w:ascii="Times New Roman" w:cs="Times New Roman" w:eastAsia="Times New Roman" w:hAnsi="Times New Roman"/>
                <w:sz w:val="24"/>
                <w:szCs w:val="24"/>
              </w:rPr>
            </w:pPr>
          </w:p>
        </w:tc>
      </w:tr>
    </w:tbl>
    <w:p>
      <w:pPr>
        <w:pStyle w:val="style0"/>
        <w:spacing w:before="240"/>
        <w:jc w:val="center"/>
        <w:rPr>
          <w:b/>
          <w:bCs/>
        </w:rPr>
      </w:pPr>
      <w:r>
        <w:rPr>
          <w:b/>
          <w:bCs/>
        </w:rPr>
        <w:t>Table 2: Targeting Strategy</w:t>
      </w:r>
    </w:p>
    <w:p>
      <w:pPr>
        <w:pStyle w:val="style0"/>
        <w:spacing w:before="240"/>
        <w:jc w:val="center"/>
        <w:rPr/>
      </w:pPr>
      <w:r>
        <w:t>(Source: Self-Developed)</w:t>
      </w:r>
    </w:p>
    <w:p>
      <w:pPr>
        <w:pStyle w:val="style0"/>
        <w:spacing w:before="240"/>
        <w:rPr/>
      </w:pPr>
      <w:r>
        <w:t xml:space="preserve">Unlike undifferentiated marketing, which treats the market as a whole, Tesla can focus its resources effectively. </w:t>
      </w:r>
    </w:p>
    <w:bookmarkStart w:id="17" w:name="_Toc226824125"/>
    <w:p>
      <w:pPr>
        <w:pStyle w:val="style2"/>
        <w:rPr/>
      </w:pPr>
      <w:r>
        <w:t>2.3 Differentiation Strategy</w:t>
      </w:r>
      <w:bookmarkEnd w:id="17"/>
      <w:r>
        <w:t xml:space="preserve"> </w:t>
      </w:r>
    </w:p>
    <w:p>
      <w:pPr>
        <w:pStyle w:val="style0"/>
        <w:spacing w:before="240"/>
        <w:rPr/>
      </w:pPr>
      <w:r>
        <w:t xml:space="preserve">The differentiation is effective in creating competitive advantages in the smart home security market. </w:t>
      </w:r>
    </w:p>
    <w:p>
      <w:pPr>
        <w:pStyle w:val="style0"/>
        <w:spacing w:before="240"/>
        <w:rPr/>
      </w:pPr>
      <w:r>
        <w:rPr>
          <w:b/>
          <w:bCs/>
          <w:i/>
          <w:iCs/>
        </w:rPr>
        <w:t>AI-Driven Security:</w:t>
      </w:r>
      <w:r>
        <w:t xml:space="preserve"> Dora-Tech also integrates with AI technologies, such as facial recognition, predictive threat detection processes, and real-time monitoring. It provides more intelligent and proactive security solutions. </w:t>
      </w:r>
    </w:p>
    <w:p>
      <w:pPr>
        <w:pStyle w:val="style0"/>
        <w:spacing w:before="240"/>
        <w:rPr/>
      </w:pPr>
      <w:r>
        <w:rPr>
          <w:b/>
          <w:bCs/>
          <w:i/>
          <w:iCs/>
        </w:rPr>
        <w:t xml:space="preserve">Premium Brand Image: </w:t>
      </w:r>
      <w:r>
        <w:t>The reputation for innovation and quality enhances trust as well as perceived value (</w:t>
      </w:r>
      <w:r>
        <w:rPr>
          <w:color w:val="222222"/>
          <w:highlight w:val="white"/>
        </w:rPr>
        <w:t xml:space="preserve">Gallardo‐Amores </w:t>
      </w:r>
      <w:r>
        <w:rPr>
          <w:i/>
          <w:iCs/>
          <w:color w:val="222222"/>
          <w:highlight w:val="white"/>
        </w:rPr>
        <w:t>et al.</w:t>
      </w:r>
      <w:r>
        <w:rPr>
          <w:color w:val="222222"/>
          <w:highlight w:val="white"/>
        </w:rPr>
        <w:t>, 2025)</w:t>
      </w:r>
      <w:r>
        <w:t xml:space="preserve">. It allows Dora-Tech to position itself as the premium solution. </w:t>
      </w:r>
    </w:p>
    <w:p>
      <w:pPr>
        <w:pStyle w:val="style0"/>
        <w:spacing w:before="240"/>
        <w:rPr/>
      </w:pPr>
      <w:r>
        <w:rPr>
          <w:b/>
          <w:bCs/>
          <w:i/>
          <w:iCs/>
        </w:rPr>
        <w:t>Ecosystem Integration:</w:t>
      </w:r>
      <w:r>
        <w:t xml:space="preserve"> Dora Tech can integrate with the existing products. It helps in creating fully connected smart ecosystems. </w:t>
      </w:r>
    </w:p>
    <w:p>
      <w:pPr>
        <w:pStyle w:val="style0"/>
        <w:spacing w:before="240"/>
        <w:rPr/>
      </w:pPr>
      <w:r>
        <w:rPr>
          <w:b/>
          <w:bCs/>
          <w:i/>
          <w:iCs/>
        </w:rPr>
        <w:t>Sustainability Integration:</w:t>
      </w:r>
      <w:r>
        <w:t xml:space="preserve"> Dora-Tech incorporates the renewable energy compatibility process. Also, the energy-efficient system. It further aligns with the global sustainability goals and enhances the brand value process. As stated by </w:t>
      </w:r>
      <w:r>
        <w:rPr>
          <w:color w:val="222222"/>
          <w:highlight w:val="white"/>
        </w:rPr>
        <w:t>Pareek</w:t>
      </w:r>
      <w:r>
        <w:rPr>
          <w:i/>
          <w:iCs/>
          <w:color w:val="222222"/>
          <w:highlight w:val="white"/>
        </w:rPr>
        <w:t xml:space="preserve"> et al. </w:t>
      </w:r>
      <w:r>
        <w:rPr>
          <w:color w:val="222222"/>
          <w:highlight w:val="white"/>
        </w:rPr>
        <w:t xml:space="preserve">(2025), </w:t>
      </w:r>
      <w:r>
        <w:t xml:space="preserve">the sustainability integrations help the company to maintain the sustainability aspects. </w:t>
      </w:r>
    </w:p>
    <w:bookmarkStart w:id="18" w:name="_Toc226824126"/>
    <w:p>
      <w:pPr>
        <w:pStyle w:val="style2"/>
        <w:rPr/>
      </w:pPr>
      <w:r>
        <w:t>2.4 Brand Positioning</w:t>
      </w:r>
      <w:bookmarkEnd w:id="18"/>
      <w:r>
        <w:t xml:space="preserve"> </w:t>
      </w:r>
    </w:p>
    <w:bookmarkStart w:id="19" w:name="_Toc226824127"/>
    <w:p>
      <w:pPr>
        <w:pStyle w:val="style3"/>
        <w:rPr/>
      </w:pPr>
      <w:r>
        <w:t>2.4.1 Positioning Statement</w:t>
      </w:r>
      <w:bookmarkEnd w:id="19"/>
    </w:p>
    <w:p>
      <w:pPr>
        <w:pStyle w:val="style0"/>
        <w:spacing w:before="240"/>
        <w:rPr/>
      </w:pPr>
      <w:r>
        <w:t xml:space="preserve">For "Tech Savvy" homeowners, seek sustainable and security solutions. Dora Tech is a premium smart home system that delivers AI-powered production and seamless integrations. The conventional systems lack sustainability and ecosystem connectivity. This position develops seamless and integrated systems. </w:t>
      </w:r>
    </w:p>
    <w:bookmarkStart w:id="20" w:name="_Toc226824128"/>
    <w:p>
      <w:pPr>
        <w:pStyle w:val="style3"/>
        <w:rPr>
          <w:color w:val="000000"/>
        </w:rPr>
      </w:pPr>
      <w:r>
        <w:t>2.4.2 Positioning Strategy</w:t>
      </w:r>
      <w:bookmarkEnd w:id="20"/>
    </w:p>
    <w:p>
      <w:pPr>
        <w:pStyle w:val="style0"/>
        <w:spacing w:before="240"/>
        <w:rPr/>
      </w:pPr>
      <w:r>
        <w:t>Dora Tech further adapts the premium differentiation positions. It mostly focuses on the innovations, sustainability, security, and the integration process. The brand will be positioned based on the key attributes such as product quality and the advanced AI features, price, such as premium factors, and emotional benefits are linked with the peace of mind (</w:t>
      </w:r>
      <w:r>
        <w:rPr>
          <w:color w:val="222222"/>
          <w:highlight w:val="white"/>
        </w:rPr>
        <w:t>Jamil et al, 2025)</w:t>
      </w:r>
      <w:r>
        <w:t xml:space="preserve">. The user imagery is linked with the modern and tech-driven lifestyle process. However, this position is strongly aligned with the existing brand identity of Tesla. It helps to develop the strengths and expand the smart home market. </w:t>
      </w:r>
    </w:p>
    <w:p>
      <w:pPr>
        <w:pStyle w:val="style0"/>
        <w:rPr/>
      </w:pPr>
      <w:r>
        <w:br w:type="page"/>
      </w:r>
    </w:p>
    <w:bookmarkStart w:id="21" w:name="_Toc226824129"/>
    <w:p>
      <w:pPr>
        <w:pStyle w:val="style1"/>
        <w:rPr/>
      </w:pPr>
      <w:r>
        <w:t>Element 3: Marketing Mix (7Ps)</w:t>
      </w:r>
      <w:bookmarkEnd w:id="21"/>
    </w:p>
    <w:bookmarkStart w:id="22" w:name="_Toc226824130"/>
    <w:p>
      <w:pPr>
        <w:pStyle w:val="style2"/>
        <w:rPr/>
      </w:pPr>
      <w:r>
        <w:t>3.1 Product Strategy</w:t>
      </w:r>
      <w:bookmarkEnd w:id="22"/>
      <w:r>
        <w:t xml:space="preserve"> </w:t>
      </w:r>
    </w:p>
    <w:p>
      <w:pPr>
        <w:pStyle w:val="style0"/>
        <w:rPr>
          <w:b/>
          <w:bCs/>
        </w:rPr>
      </w:pPr>
      <w:r>
        <w:rPr>
          <w:b/>
          <w:bCs/>
        </w:rPr>
        <w:t>3.1.1 Quality Level</w:t>
      </w:r>
    </w:p>
    <w:p>
      <w:pPr>
        <w:pStyle w:val="style0"/>
        <w:rPr/>
      </w:pPr>
      <w:r>
        <w:t xml:space="preserve">The quality level adopted by Dora-Tech will be premium, which will be crucial for maintaining Tesla’s brand image. The brand will offer a reliable, durable, and secure system, which will be controlled by AI technology. As referred to by Hwang </w:t>
      </w:r>
      <w:r>
        <w:rPr>
          <w:i/>
          <w:iCs/>
        </w:rPr>
        <w:t>et al.</w:t>
      </w:r>
      <w:r>
        <w:t xml:space="preserve"> (2025), customers' willingness to purchase a premium smart home security system. </w:t>
      </w:r>
    </w:p>
    <w:p>
      <w:pPr>
        <w:pStyle w:val="style0"/>
        <w:rPr/>
      </w:pPr>
    </w:p>
    <w:p>
      <w:pPr>
        <w:pStyle w:val="style0"/>
        <w:rPr>
          <w:b/>
          <w:bCs/>
        </w:rPr>
      </w:pPr>
      <w:r>
        <w:rPr>
          <w:b/>
          <w:bCs/>
        </w:rPr>
        <w:t>3.1.2 Design</w:t>
      </w:r>
    </w:p>
    <w:p>
      <w:pPr>
        <w:pStyle w:val="style0"/>
        <w:rPr/>
      </w:pPr>
      <w:r>
        <w:t xml:space="preserve">Modern, sleek, minimalist designs are highly preferred by customers, mainly based on Tesla’s product layout. Dora-Tech will develop a sleek design which will be suitable for modern home decoration. </w:t>
      </w:r>
    </w:p>
    <w:p>
      <w:pPr>
        <w:pStyle w:val="style0"/>
        <w:rPr/>
      </w:pPr>
    </w:p>
    <w:p>
      <w:pPr>
        <w:pStyle w:val="style0"/>
        <w:rPr>
          <w:b/>
          <w:bCs/>
        </w:rPr>
      </w:pPr>
      <w:r>
        <w:rPr>
          <w:b/>
          <w:bCs/>
        </w:rPr>
        <w:t>3.1.3 Features</w:t>
      </w:r>
    </w:p>
    <w:p>
      <w:pPr>
        <w:pStyle w:val="style0"/>
        <w:rPr/>
      </w:pPr>
      <w:r>
        <w:t xml:space="preserve">The new brand will offer the security system by adding features like a mobile monitoring system, facial recognition through AI technology, and detecting predictive risk through IoT. The image shows that the AI-powered facial recognition market will increase 14.6% in 2032 to USD 19 billion (Market, 2026). The brand will also offer renewable energy and IoT-based devices. </w:t>
      </w:r>
    </w:p>
    <w:p>
      <w:pPr>
        <w:pStyle w:val="style0"/>
        <w:jc w:val="center"/>
        <w:rPr/>
      </w:pPr>
      <w:r>
        <w:rPr>
          <w:noProof/>
        </w:rPr>
        <w:drawing>
          <wp:inline distL="0" distT="0" distB="0" distR="0">
            <wp:extent cx="5613149" cy="2571185"/>
            <wp:effectExtent l="0" t="0" r="6985" b="635"/>
            <wp:docPr id="1037" name="image6.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1" name="image6.png"/>
                    <pic:cNvPicPr/>
                  </pic:nvPicPr>
                  <pic:blipFill>
                    <a:blip r:embed="rId13" cstate="print"/>
                    <a:srcRect l="0" t="0" r="0" b="0"/>
                    <a:stretch/>
                  </pic:blipFill>
                  <pic:spPr>
                    <a:xfrm rot="0">
                      <a:off x="0" y="0"/>
                      <a:ext cx="5613149" cy="2571185"/>
                    </a:xfrm>
                    <a:prstGeom prst="rect"/>
                    <a:ln cmpd="sng" cap="flat" w="9525">
                      <a:solidFill>
                        <a:srgbClr val="000000"/>
                      </a:solidFill>
                      <a:prstDash val="solid"/>
                      <a:round/>
                      <a:headEnd/>
                      <a:tailEnd/>
                    </a:ln>
                  </pic:spPr>
                </pic:pic>
              </a:graphicData>
            </a:graphic>
          </wp:inline>
        </w:drawing>
      </w:r>
    </w:p>
    <w:p>
      <w:pPr>
        <w:pStyle w:val="style0"/>
        <w:jc w:val="center"/>
        <w:rPr>
          <w:b/>
          <w:bCs/>
        </w:rPr>
      </w:pPr>
      <w:r>
        <w:rPr>
          <w:b/>
          <w:bCs/>
        </w:rPr>
        <w:t>Figure 9: AI-powered facial recognition market</w:t>
      </w:r>
    </w:p>
    <w:p>
      <w:pPr>
        <w:pStyle w:val="style0"/>
        <w:jc w:val="center"/>
        <w:rPr/>
      </w:pPr>
      <w:r>
        <w:t>(Source: market, 2026)</w:t>
      </w:r>
    </w:p>
    <w:p>
      <w:pPr>
        <w:pStyle w:val="style0"/>
        <w:rPr>
          <w:b/>
          <w:bCs/>
        </w:rPr>
      </w:pPr>
    </w:p>
    <w:p>
      <w:pPr>
        <w:pStyle w:val="style0"/>
        <w:rPr>
          <w:b/>
          <w:bCs/>
        </w:rPr>
      </w:pPr>
      <w:r>
        <w:rPr>
          <w:b/>
          <w:bCs/>
        </w:rPr>
        <w:t>3.1.4 Packaging</w:t>
      </w:r>
    </w:p>
    <w:p>
      <w:pPr>
        <w:pStyle w:val="style0"/>
        <w:rPr/>
      </w:pPr>
      <w:r>
        <w:t xml:space="preserve">Dora-Tech will invest in reusable and recyclable materials that will be linked with Tesla's sustainability commitment. </w:t>
      </w:r>
    </w:p>
    <w:p>
      <w:pPr>
        <w:pStyle w:val="style0"/>
        <w:rPr/>
      </w:pPr>
    </w:p>
    <w:p>
      <w:pPr>
        <w:pStyle w:val="style0"/>
        <w:rPr>
          <w:b/>
          <w:bCs/>
        </w:rPr>
      </w:pPr>
      <w:r>
        <w:rPr>
          <w:b/>
          <w:bCs/>
        </w:rPr>
        <w:t>3.1.5 Warranty</w:t>
      </w:r>
    </w:p>
    <w:p>
      <w:pPr>
        <w:pStyle w:val="style0"/>
        <w:rPr/>
      </w:pPr>
      <w:r>
        <w:t xml:space="preserve">For smart home security, Dora-Tech will offer 3 years of warranty, mainly to increase the willingness to purchase of customers. </w:t>
      </w:r>
    </w:p>
    <w:p>
      <w:pPr>
        <w:pStyle w:val="style0"/>
        <w:rPr/>
      </w:pPr>
    </w:p>
    <w:p>
      <w:pPr>
        <w:pStyle w:val="style0"/>
        <w:rPr>
          <w:b/>
          <w:bCs/>
        </w:rPr>
      </w:pPr>
      <w:r>
        <w:rPr>
          <w:b/>
          <w:bCs/>
        </w:rPr>
        <w:t>3.1.6 Product Support</w:t>
      </w:r>
    </w:p>
    <w:p>
      <w:pPr>
        <w:pStyle w:val="style0"/>
        <w:rPr/>
      </w:pPr>
      <w:r>
        <w:t xml:space="preserve">Mobile-based technical support will be delivered to customers and will also help in updating software. </w:t>
      </w:r>
    </w:p>
    <w:p>
      <w:pPr>
        <w:pStyle w:val="style0"/>
        <w:rPr/>
      </w:pPr>
    </w:p>
    <w:bookmarkStart w:id="23" w:name="_Toc226824131"/>
    <w:p>
      <w:pPr>
        <w:pStyle w:val="style2"/>
        <w:rPr/>
      </w:pPr>
      <w:r>
        <w:t>3.2 Pricing Strategy</w:t>
      </w:r>
      <w:bookmarkEnd w:id="23"/>
    </w:p>
    <w:p>
      <w:pPr>
        <w:pStyle w:val="style0"/>
        <w:rPr>
          <w:b/>
          <w:bCs/>
        </w:rPr>
      </w:pPr>
      <w:r>
        <w:rPr>
          <w:b/>
          <w:bCs/>
        </w:rPr>
        <w:t xml:space="preserve">3.2.1 General Pricing Strategies </w:t>
      </w:r>
    </w:p>
    <w:p>
      <w:pPr>
        <w:pStyle w:val="style0"/>
        <w:rPr>
          <w:b/>
          <w:bCs/>
          <w:i/>
          <w:iCs/>
        </w:rPr>
      </w:pPr>
      <w:r>
        <w:rPr>
          <w:b/>
          <w:bCs/>
          <w:i/>
          <w:iCs/>
        </w:rPr>
        <w:t>Value-Based Pricing</w:t>
      </w:r>
    </w:p>
    <w:p>
      <w:pPr>
        <w:pStyle w:val="style0"/>
        <w:rPr/>
      </w:pPr>
      <w:r>
        <w:t>This pricing strategy will need to be adapted by Dora-Tech to invest in a technological ecosystem and AI-based security. Value-based pricing strategy is applicable for personalisation and data analytics, which drive perceiving value (Awal</w:t>
      </w:r>
      <w:r>
        <w:rPr>
          <w:i/>
          <w:iCs/>
        </w:rPr>
        <w:t xml:space="preserve"> et al.,</w:t>
      </w:r>
      <w:r>
        <w:t xml:space="preserve"> 2025). </w:t>
      </w:r>
    </w:p>
    <w:p>
      <w:pPr>
        <w:pStyle w:val="style0"/>
        <w:rPr>
          <w:b/>
          <w:bCs/>
          <w:i/>
          <w:iCs/>
        </w:rPr>
      </w:pPr>
      <w:r>
        <w:rPr>
          <w:b/>
          <w:bCs/>
          <w:i/>
          <w:iCs/>
        </w:rPr>
        <w:t>Cost-Based Pricing</w:t>
      </w:r>
    </w:p>
    <w:p>
      <w:pPr>
        <w:pStyle w:val="style0"/>
        <w:rPr/>
      </w:pPr>
      <w:r>
        <w:t xml:space="preserve">This type of pricing strategy will help Dora-Tech to progress its profitability through managing operational costs and R&amp;D. For example, the pricing structure will be developed based on the UK market: </w:t>
      </w:r>
    </w:p>
    <w:p>
      <w:pPr>
        <w:pStyle w:val="style0"/>
        <w:rPr/>
      </w:pPr>
      <w:r>
        <w:t>Advance security system: £1300-£1500</w:t>
      </w:r>
    </w:p>
    <w:p>
      <w:pPr>
        <w:pStyle w:val="style0"/>
        <w:rPr/>
      </w:pPr>
      <w:r>
        <w:t>Subscription for a monthly basis: £17-£34</w:t>
      </w:r>
    </w:p>
    <w:p>
      <w:pPr>
        <w:pStyle w:val="style0"/>
        <w:rPr/>
      </w:pPr>
      <w:r>
        <w:t>Starter of smart home with security features: £450- £700</w:t>
      </w:r>
    </w:p>
    <w:p>
      <w:pPr>
        <w:pStyle w:val="style0"/>
        <w:rPr/>
      </w:pPr>
    </w:p>
    <w:p>
      <w:pPr>
        <w:pStyle w:val="style0"/>
        <w:rPr>
          <w:b/>
          <w:bCs/>
        </w:rPr>
      </w:pPr>
      <w:r>
        <w:rPr>
          <w:b/>
          <w:bCs/>
        </w:rPr>
        <w:t xml:space="preserve">3.2.2 New Product Pricing Strategies </w:t>
      </w:r>
    </w:p>
    <w:p>
      <w:pPr>
        <w:pStyle w:val="style0"/>
        <w:rPr>
          <w:b/>
          <w:bCs/>
          <w:i/>
          <w:iCs/>
        </w:rPr>
      </w:pPr>
      <w:r>
        <w:rPr>
          <w:b/>
          <w:bCs/>
          <w:i/>
          <w:iCs/>
        </w:rPr>
        <w:t>Market Penetration Pricing</w:t>
      </w:r>
    </w:p>
    <w:p>
      <w:pPr>
        <w:pStyle w:val="style0"/>
        <w:rPr/>
      </w:pPr>
      <w:r>
        <w:t xml:space="preserve">This type of pricing will encourage the target customers, especially the households and families. This will be for developing a selective price for a border segment; however, for Dora-Tech, it will be less suitable. </w:t>
      </w:r>
    </w:p>
    <w:p>
      <w:pPr>
        <w:pStyle w:val="style0"/>
        <w:rPr>
          <w:b/>
          <w:bCs/>
          <w:i/>
          <w:iCs/>
        </w:rPr>
      </w:pPr>
      <w:r>
        <w:rPr>
          <w:b/>
          <w:bCs/>
          <w:i/>
          <w:iCs/>
        </w:rPr>
        <w:t>Market Skimming Pricing</w:t>
      </w:r>
    </w:p>
    <w:p>
      <w:pPr>
        <w:pStyle w:val="style0"/>
        <w:rPr/>
      </w:pPr>
      <w:r>
        <w:t xml:space="preserve">To target the tech-savvy customers, this pricing strategy will be effective for Dora-Tech. This will help to collect initial profit related to the premium brand Tesla. </w:t>
      </w:r>
    </w:p>
    <w:p>
      <w:pPr>
        <w:pStyle w:val="style0"/>
        <w:rPr>
          <w:b/>
          <w:bCs/>
        </w:rPr>
      </w:pPr>
    </w:p>
    <w:p>
      <w:pPr>
        <w:pStyle w:val="style0"/>
        <w:rPr>
          <w:b/>
          <w:bCs/>
        </w:rPr>
      </w:pPr>
      <w:r>
        <w:rPr>
          <w:b/>
          <w:bCs/>
        </w:rPr>
        <w:t xml:space="preserve">3.2.3 Segmented Pricing </w:t>
      </w:r>
    </w:p>
    <w:p>
      <w:pPr>
        <w:pStyle w:val="style0"/>
        <w:rPr>
          <w:b/>
          <w:bCs/>
          <w:i/>
          <w:iCs/>
        </w:rPr>
      </w:pPr>
      <w:r>
        <w:rPr>
          <w:b/>
          <w:bCs/>
          <w:i/>
          <w:iCs/>
        </w:rPr>
        <w:t>Customer-segment pricing</w:t>
      </w:r>
    </w:p>
    <w:p>
      <w:pPr>
        <w:pStyle w:val="style0"/>
        <w:rPr/>
      </w:pPr>
      <w:r>
        <w:t xml:space="preserve">As referred to by Otte </w:t>
      </w:r>
      <w:r>
        <w:rPr>
          <w:i/>
          <w:iCs/>
        </w:rPr>
        <w:t>et al.</w:t>
      </w:r>
      <w:r>
        <w:t xml:space="preserve"> (2025), customer segment pricing has delivered individual value, which is effective for specific customers. As Dora-tech will target households with high income levels, this pricing will be effective. </w:t>
      </w:r>
    </w:p>
    <w:p>
      <w:pPr>
        <w:pStyle w:val="style0"/>
        <w:rPr>
          <w:b/>
          <w:bCs/>
          <w:i/>
          <w:iCs/>
        </w:rPr>
      </w:pPr>
      <w:r>
        <w:rPr>
          <w:b/>
          <w:bCs/>
          <w:i/>
          <w:iCs/>
        </w:rPr>
        <w:t>Product form pricing</w:t>
      </w:r>
    </w:p>
    <w:p>
      <w:pPr>
        <w:pStyle w:val="style0"/>
        <w:rPr/>
      </w:pPr>
      <w:r>
        <w:t xml:space="preserve">Diversified pricing will be effective for this, related to different systems and features. There is a different price for the facial recognition system and a different price for the basic camera. </w:t>
      </w:r>
    </w:p>
    <w:p>
      <w:pPr>
        <w:pStyle w:val="style0"/>
        <w:rPr>
          <w:b/>
          <w:bCs/>
          <w:i/>
          <w:iCs/>
        </w:rPr>
      </w:pPr>
      <w:r>
        <w:rPr>
          <w:b/>
          <w:bCs/>
          <w:i/>
          <w:iCs/>
        </w:rPr>
        <w:t>Location-based pricing</w:t>
      </w:r>
    </w:p>
    <w:p>
      <w:pPr>
        <w:pStyle w:val="style0"/>
        <w:rPr/>
      </w:pPr>
      <w:r>
        <w:t xml:space="preserve">As stated by </w:t>
      </w:r>
      <w:r>
        <w:t>Nurbayan</w:t>
      </w:r>
      <w:r>
        <w:t xml:space="preserve"> </w:t>
      </w:r>
      <w:r>
        <w:rPr>
          <w:i/>
          <w:iCs/>
        </w:rPr>
        <w:t>et al.</w:t>
      </w:r>
      <w:r>
        <w:t xml:space="preserve"> (2025), location-based pricing is part of the marketing mix, which is mainly applied for a specific geographical region. For example, Dora-Tech will mainly focus on urban and suburban areas, which will be helpful for a competitive advantage. </w:t>
      </w:r>
    </w:p>
    <w:p>
      <w:pPr>
        <w:pStyle w:val="style0"/>
        <w:rPr>
          <w:b/>
          <w:bCs/>
          <w:i/>
          <w:iCs/>
        </w:rPr>
      </w:pPr>
      <w:r>
        <w:rPr>
          <w:b/>
          <w:bCs/>
          <w:i/>
          <w:iCs/>
        </w:rPr>
        <w:t>Time-based pricing</w:t>
      </w:r>
    </w:p>
    <w:p>
      <w:pPr>
        <w:pStyle w:val="style0"/>
        <w:rPr/>
      </w:pPr>
      <w:r>
        <w:t xml:space="preserve">Dora-tech will offer a discount based on lean and peak seasons, which will influence the customers to change their purchase behaviour. </w:t>
      </w:r>
    </w:p>
    <w:p>
      <w:pPr>
        <w:pStyle w:val="style0"/>
        <w:rPr>
          <w:b/>
          <w:bCs/>
        </w:rPr>
      </w:pPr>
    </w:p>
    <w:p>
      <w:pPr>
        <w:pStyle w:val="style0"/>
        <w:rPr>
          <w:b/>
          <w:bCs/>
        </w:rPr>
      </w:pPr>
      <w:r>
        <w:rPr>
          <w:b/>
          <w:bCs/>
        </w:rPr>
        <w:t xml:space="preserve">3.2.4 Promotional Pricing </w:t>
      </w:r>
    </w:p>
    <w:p>
      <w:pPr>
        <w:pStyle w:val="style0"/>
        <w:rPr>
          <w:b/>
          <w:bCs/>
          <w:i/>
          <w:iCs/>
        </w:rPr>
      </w:pPr>
      <w:r>
        <w:rPr>
          <w:b/>
          <w:bCs/>
          <w:i/>
          <w:iCs/>
        </w:rPr>
        <w:t>Loss leaders</w:t>
      </w:r>
    </w:p>
    <w:p>
      <w:pPr>
        <w:pStyle w:val="style0"/>
        <w:rPr/>
      </w:pPr>
      <w:r>
        <w:t xml:space="preserve">Dora-Tech will offer its products through loss leaders by maintaining lower pricing for its effective customers. </w:t>
      </w:r>
    </w:p>
    <w:p>
      <w:pPr>
        <w:pStyle w:val="style0"/>
        <w:rPr>
          <w:b/>
          <w:bCs/>
          <w:i/>
          <w:iCs/>
        </w:rPr>
      </w:pPr>
      <w:r>
        <w:rPr>
          <w:b/>
          <w:bCs/>
          <w:i/>
          <w:iCs/>
        </w:rPr>
        <w:t>Special event pricing</w:t>
      </w:r>
    </w:p>
    <w:p>
      <w:pPr>
        <w:pStyle w:val="style0"/>
        <w:rPr/>
      </w:pPr>
      <w:r>
        <w:t xml:space="preserve">To attract customers, Dora-Tech will develop special event pricing and offer relevant discounts, focusing on special occasions and festivals. </w:t>
      </w:r>
    </w:p>
    <w:p>
      <w:pPr>
        <w:pStyle w:val="style0"/>
        <w:rPr>
          <w:b/>
          <w:bCs/>
          <w:i/>
          <w:iCs/>
        </w:rPr>
      </w:pPr>
      <w:r>
        <w:rPr>
          <w:b/>
          <w:bCs/>
          <w:i/>
          <w:iCs/>
        </w:rPr>
        <w:t>Cash rebates</w:t>
      </w:r>
    </w:p>
    <w:p>
      <w:pPr>
        <w:pStyle w:val="style0"/>
        <w:rPr>
          <w:vertAlign w:val="subscript"/>
        </w:rPr>
      </w:pPr>
      <w:r>
        <w:t xml:space="preserve">To attract the family person, the brand will need to offer cash-back facilities that will increase their willingness to purchase. </w:t>
      </w:r>
      <w:r>
        <w:t>Bachri</w:t>
      </w:r>
      <w:r>
        <w:t xml:space="preserve"> </w:t>
      </w:r>
      <w:r>
        <w:rPr>
          <w:i/>
          <w:iCs/>
        </w:rPr>
        <w:t>et al.</w:t>
      </w:r>
      <w:r>
        <w:t xml:space="preserve"> (2025) stated that cash back incentives and cash rewards have highly attracted digital customers. </w:t>
      </w:r>
    </w:p>
    <w:p>
      <w:pPr>
        <w:pStyle w:val="style0"/>
        <w:rPr>
          <w:b/>
          <w:bCs/>
          <w:i/>
          <w:iCs/>
        </w:rPr>
      </w:pPr>
      <w:r>
        <w:rPr>
          <w:b/>
          <w:bCs/>
          <w:i/>
          <w:iCs/>
        </w:rPr>
        <w:t>The Low-interest financing</w:t>
      </w:r>
    </w:p>
    <w:p>
      <w:pPr>
        <w:pStyle w:val="style0"/>
        <w:rPr/>
      </w:pPr>
      <w:r>
        <w:t xml:space="preserve">The household and family person will highly prefer a payment plan with higher flexibility, mainly to overcome the financial barrier. </w:t>
      </w:r>
    </w:p>
    <w:p>
      <w:pPr>
        <w:pStyle w:val="style0"/>
        <w:rPr>
          <w:b/>
          <w:bCs/>
          <w:i/>
          <w:iCs/>
        </w:rPr>
      </w:pPr>
    </w:p>
    <w:p>
      <w:pPr>
        <w:pStyle w:val="style0"/>
        <w:rPr>
          <w:b/>
          <w:bCs/>
          <w:i/>
          <w:iCs/>
        </w:rPr>
      </w:pPr>
      <w:r>
        <w:rPr>
          <w:b/>
          <w:bCs/>
          <w:i/>
          <w:iCs/>
        </w:rPr>
        <w:t>Psychological pricing</w:t>
      </w:r>
    </w:p>
    <w:p>
      <w:pPr>
        <w:pStyle w:val="style0"/>
        <w:rPr/>
      </w:pPr>
      <w:r>
        <w:t xml:space="preserve">In recent days, marketers have used pricing of £899 instead of £900, which will also be adopted by Dora-Tech to change the customer's perception. </w:t>
      </w:r>
    </w:p>
    <w:p>
      <w:pPr>
        <w:pStyle w:val="style2"/>
        <w:rPr/>
      </w:pPr>
    </w:p>
    <w:bookmarkStart w:id="24" w:name="_Toc226824132"/>
    <w:p>
      <w:pPr>
        <w:pStyle w:val="style2"/>
        <w:rPr/>
      </w:pPr>
      <w:r>
        <w:t>3.3. Place (Distribution) Strategies</w:t>
      </w:r>
      <w:bookmarkEnd w:id="24"/>
      <w:r>
        <w:t xml:space="preserve"> </w:t>
      </w:r>
    </w:p>
    <w:p>
      <w:pPr>
        <w:pStyle w:val="style0"/>
        <w:rPr>
          <w:b/>
          <w:bCs/>
          <w:i/>
          <w:iCs/>
        </w:rPr>
      </w:pPr>
      <w:r>
        <w:rPr>
          <w:b/>
          <w:bCs/>
          <w:i/>
          <w:iCs/>
        </w:rPr>
        <w:t>Direct marketing channels</w:t>
      </w:r>
    </w:p>
    <w:p>
      <w:pPr>
        <w:pStyle w:val="style0"/>
        <w:rPr/>
      </w:pPr>
      <w:r>
        <w:t>Direct marketing has a higher benefit for directly targeting the customers and getting an immediate response (Alotaibi</w:t>
      </w:r>
      <w:r>
        <w:rPr>
          <w:i/>
          <w:iCs/>
        </w:rPr>
        <w:t xml:space="preserve"> et al.,</w:t>
      </w:r>
      <w:r>
        <w:t xml:space="preserve"> 2025). Dora-Tech will use online marketing channels and social media to directly target customers. Markets have used Facebook by 83% for their business practices, followed by Instagram, 78% (Statista, 2025). </w:t>
      </w:r>
    </w:p>
    <w:p>
      <w:pPr>
        <w:pStyle w:val="style0"/>
        <w:jc w:val="center"/>
        <w:rPr/>
      </w:pPr>
      <w:r>
        <w:rPr>
          <w:noProof/>
        </w:rPr>
        <w:drawing>
          <wp:inline distL="0" distT="0" distB="0" distR="0">
            <wp:extent cx="5943600" cy="3733800"/>
            <wp:effectExtent l="0" t="0" r="0" b="0"/>
            <wp:docPr id="1038" name="image8.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2" name="image8.png"/>
                    <pic:cNvPicPr/>
                  </pic:nvPicPr>
                  <pic:blipFill>
                    <a:blip r:embed="rId14" cstate="print"/>
                    <a:srcRect l="0" t="0" r="0" b="0"/>
                    <a:stretch/>
                  </pic:blipFill>
                  <pic:spPr>
                    <a:xfrm rot="0">
                      <a:off x="0" y="0"/>
                      <a:ext cx="5943600" cy="3733800"/>
                    </a:xfrm>
                    <a:prstGeom prst="rect"/>
                    <a:ln cmpd="sng" cap="flat" w="9525">
                      <a:solidFill>
                        <a:srgbClr val="000000"/>
                      </a:solidFill>
                      <a:prstDash val="solid"/>
                      <a:round/>
                      <a:headEnd/>
                      <a:tailEnd/>
                    </a:ln>
                  </pic:spPr>
                </pic:pic>
              </a:graphicData>
            </a:graphic>
          </wp:inline>
        </w:drawing>
      </w:r>
    </w:p>
    <w:p>
      <w:pPr>
        <w:pStyle w:val="style0"/>
        <w:jc w:val="center"/>
        <w:rPr>
          <w:b/>
          <w:bCs/>
        </w:rPr>
      </w:pPr>
      <w:r>
        <w:rPr>
          <w:b/>
          <w:bCs/>
        </w:rPr>
        <w:t>Figure 10: Rate of marketers using social media for their business</w:t>
      </w:r>
    </w:p>
    <w:p>
      <w:pPr>
        <w:pStyle w:val="style0"/>
        <w:jc w:val="center"/>
        <w:rPr/>
      </w:pPr>
      <w:r>
        <w:t>(Source: Statista, 2025)</w:t>
      </w:r>
    </w:p>
    <w:p>
      <w:pPr>
        <w:pStyle w:val="style0"/>
        <w:rPr>
          <w:b/>
          <w:bCs/>
          <w:i/>
          <w:iCs/>
        </w:rPr>
      </w:pPr>
    </w:p>
    <w:p>
      <w:pPr>
        <w:pStyle w:val="style0"/>
        <w:rPr>
          <w:b/>
          <w:bCs/>
          <w:i/>
          <w:iCs/>
        </w:rPr>
      </w:pPr>
      <w:r>
        <w:rPr>
          <w:b/>
          <w:bCs/>
          <w:i/>
          <w:iCs/>
        </w:rPr>
        <w:t>Indirect marketing channels</w:t>
      </w:r>
    </w:p>
    <w:p>
      <w:pPr>
        <w:pStyle w:val="style0"/>
        <w:rPr/>
      </w:pPr>
      <w:r>
        <w:t xml:space="preserve">Dora-tech will develop a partnership with home distributors and retailers based on UK demand. </w:t>
      </w:r>
    </w:p>
    <w:p>
      <w:pPr>
        <w:pStyle w:val="style0"/>
        <w:rPr>
          <w:b/>
          <w:bCs/>
          <w:i/>
          <w:iCs/>
        </w:rPr>
      </w:pPr>
      <w:r>
        <w:rPr>
          <w:b/>
          <w:bCs/>
          <w:i/>
          <w:iCs/>
        </w:rPr>
        <w:t>Multi-channel marketing</w:t>
      </w:r>
    </w:p>
    <w:p>
      <w:pPr>
        <w:pStyle w:val="style0"/>
        <w:rPr/>
      </w:pPr>
      <w:r>
        <w:t xml:space="preserve">It will be more effective for Dora-Tech to adapt both offline and online channels. </w:t>
      </w:r>
    </w:p>
    <w:p>
      <w:pPr>
        <w:pStyle w:val="style2"/>
        <w:rPr/>
      </w:pPr>
    </w:p>
    <w:bookmarkStart w:id="25" w:name="_Toc226824133"/>
    <w:p>
      <w:pPr>
        <w:pStyle w:val="style2"/>
        <w:rPr/>
      </w:pPr>
      <w:r>
        <w:t>3.4 Promotion Strategies</w:t>
      </w:r>
      <w:bookmarkEnd w:id="25"/>
    </w:p>
    <w:p>
      <w:pPr>
        <w:pStyle w:val="style0"/>
        <w:rPr>
          <w:b/>
          <w:bCs/>
          <w:i/>
          <w:iCs/>
        </w:rPr>
      </w:pPr>
      <w:r>
        <w:rPr>
          <w:b/>
          <w:bCs/>
          <w:i/>
          <w:iCs/>
        </w:rPr>
        <w:t xml:space="preserve">Personal selling: </w:t>
      </w:r>
      <w:r>
        <w:t xml:space="preserve">Dora-Tech will need to focus on personal selling with respect to in-store consultation and demonstration. </w:t>
      </w:r>
      <w:r>
        <w:rPr>
          <w:b/>
          <w:bCs/>
          <w:i/>
          <w:iCs/>
        </w:rPr>
        <w:t xml:space="preserve"> </w:t>
      </w:r>
    </w:p>
    <w:p>
      <w:pPr>
        <w:pStyle w:val="style0"/>
        <w:rPr/>
      </w:pPr>
      <w:r>
        <w:rPr>
          <w:b/>
          <w:bCs/>
          <w:i/>
          <w:iCs/>
        </w:rPr>
        <w:t xml:space="preserve">Public relations: </w:t>
      </w:r>
      <w:r>
        <w:t xml:space="preserve">To maintain public relations, it will be necessary to integrate an IMC strategy that will ensure higher consistency. </w:t>
      </w:r>
    </w:p>
    <w:p>
      <w:pPr>
        <w:pStyle w:val="style0"/>
        <w:rPr/>
      </w:pPr>
      <w:r>
        <w:rPr>
          <w:b/>
          <w:bCs/>
          <w:i/>
          <w:iCs/>
        </w:rPr>
        <w:t xml:space="preserve">Content marketing: </w:t>
      </w:r>
      <w:r>
        <w:t xml:space="preserve">In the present day, the popularity of content marketing has increased, which will be beneficial for Dora-Tech to attract customers. Content marketing is the key component of online marketing that is driving sales for a digital brand (Isibor </w:t>
      </w:r>
      <w:r>
        <w:rPr>
          <w:i/>
          <w:iCs/>
        </w:rPr>
        <w:t>et al.,</w:t>
      </w:r>
      <w:r>
        <w:t xml:space="preserve"> 2025). </w:t>
      </w:r>
    </w:p>
    <w:p>
      <w:pPr>
        <w:pStyle w:val="style0"/>
        <w:rPr/>
      </w:pPr>
      <w:r>
        <w:rPr>
          <w:b/>
          <w:bCs/>
          <w:i/>
          <w:iCs/>
        </w:rPr>
        <w:t>Digital marketing</w:t>
      </w:r>
      <w:r>
        <w:t xml:space="preserve">: Dora-Tech will adapt SEO and campaign through social media, to attract digitalised customers. </w:t>
      </w:r>
    </w:p>
    <w:p>
      <w:pPr>
        <w:pStyle w:val="style2"/>
        <w:rPr/>
      </w:pPr>
    </w:p>
    <w:bookmarkStart w:id="26" w:name="_Toc226824134"/>
    <w:p>
      <w:pPr>
        <w:pStyle w:val="style2"/>
        <w:rPr/>
      </w:pPr>
      <w:r>
        <w:t>3.5. People Strategies</w:t>
      </w:r>
      <w:bookmarkEnd w:id="26"/>
      <w:r>
        <w:t xml:space="preserve"> </w:t>
      </w:r>
    </w:p>
    <w:tbl>
      <w:tblPr>
        <w:tblStyle w:val="style410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trPr/>
        <w:tc>
          <w:tcPr>
            <w:tcW w:w="4680" w:type="dxa"/>
            <w:tcBorders/>
            <w:tcMar>
              <w:top w:w="100" w:type="dxa"/>
              <w:left w:w="100" w:type="dxa"/>
              <w:bottom w:w="100" w:type="dxa"/>
              <w:right w:w="100" w:type="dxa"/>
            </w:tcMar>
          </w:tcPr>
          <w:p>
            <w:pPr>
              <w:pStyle w:val="style0"/>
              <w:spacing w:lineRule="auto" w:line="360"/>
              <w:rPr>
                <w:rFonts w:ascii="Times New Roman" w:cs="Times New Roman" w:eastAsia="Times New Roman" w:hAnsi="Times New Roman"/>
                <w:sz w:val="24"/>
                <w:szCs w:val="24"/>
              </w:rPr>
            </w:pPr>
            <w:r>
              <w:rPr>
                <w:rFonts w:ascii="Times New Roman" w:cs="Times New Roman" w:eastAsia="Times New Roman" w:hAnsi="Times New Roman"/>
                <w:b/>
                <w:bCs/>
                <w:i/>
                <w:iCs/>
                <w:sz w:val="24"/>
                <w:szCs w:val="24"/>
              </w:rPr>
              <w:t>Staff skills and training</w:t>
            </w:r>
          </w:p>
        </w:tc>
        <w:tc>
          <w:tcPr>
            <w:tcW w:w="4680" w:type="dxa"/>
            <w:tcBorders/>
            <w:tcMar>
              <w:top w:w="100" w:type="dxa"/>
              <w:left w:w="100" w:type="dxa"/>
              <w:bottom w:w="100" w:type="dxa"/>
              <w:right w:w="100" w:type="dxa"/>
            </w:tcMar>
          </w:tcPr>
          <w:p>
            <w:pPr>
              <w:pStyle w:val="style0"/>
              <w:spacing w:lineRule="auto" w:line="36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Will offer training by using AI tools. </w:t>
            </w:r>
          </w:p>
          <w:p>
            <w:pPr>
              <w:pStyle w:val="style0"/>
              <w:widowControl w:val="false"/>
              <w:pBdr>
                <w:left w:val="nil"/>
                <w:right w:val="nil"/>
                <w:top w:val="nil"/>
                <w:bottom w:val="nil"/>
                <w:between w:val="nil"/>
              </w:pBdr>
              <w:spacing w:lineRule="auto" w:line="360"/>
              <w:rPr>
                <w:rFonts w:ascii="Times New Roman" w:cs="Times New Roman" w:eastAsia="Times New Roman" w:hAnsi="Times New Roman"/>
                <w:sz w:val="24"/>
                <w:szCs w:val="24"/>
              </w:rPr>
            </w:pPr>
          </w:p>
        </w:tc>
      </w:tr>
      <w:tr>
        <w:tblPrEx/>
        <w:trPr/>
        <w:tc>
          <w:tcPr>
            <w:tcW w:w="4680" w:type="dxa"/>
            <w:tcBorders/>
            <w:tcMar>
              <w:top w:w="100" w:type="dxa"/>
              <w:left w:w="100" w:type="dxa"/>
              <w:bottom w:w="100" w:type="dxa"/>
              <w:right w:w="100" w:type="dxa"/>
            </w:tcMar>
          </w:tcPr>
          <w:p>
            <w:pPr>
              <w:pStyle w:val="style0"/>
              <w:spacing w:lineRule="auto" w:line="360"/>
              <w:rPr>
                <w:rFonts w:ascii="Times New Roman" w:cs="Times New Roman" w:eastAsia="Times New Roman" w:hAnsi="Times New Roman"/>
                <w:sz w:val="24"/>
                <w:szCs w:val="24"/>
              </w:rPr>
            </w:pPr>
            <w:r>
              <w:rPr>
                <w:rFonts w:ascii="Times New Roman" w:cs="Times New Roman" w:eastAsia="Times New Roman" w:hAnsi="Times New Roman"/>
                <w:b/>
                <w:bCs/>
                <w:i/>
                <w:iCs/>
                <w:sz w:val="24"/>
                <w:szCs w:val="24"/>
              </w:rPr>
              <w:t>Customer service tools</w:t>
            </w:r>
          </w:p>
        </w:tc>
        <w:tc>
          <w:tcPr>
            <w:tcW w:w="4680" w:type="dxa"/>
            <w:tcBorders/>
            <w:tcMar>
              <w:top w:w="100" w:type="dxa"/>
              <w:left w:w="100" w:type="dxa"/>
              <w:bottom w:w="100" w:type="dxa"/>
              <w:right w:w="100" w:type="dxa"/>
            </w:tcMar>
          </w:tcPr>
          <w:p>
            <w:pPr>
              <w:pStyle w:val="style0"/>
              <w:spacing w:lineRule="auto" w:line="36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Use a CRM system and AI chatbots </w:t>
            </w:r>
          </w:p>
        </w:tc>
      </w:tr>
      <w:tr>
        <w:tblPrEx/>
        <w:trPr/>
        <w:tc>
          <w:tcPr>
            <w:tcW w:w="4680" w:type="dxa"/>
            <w:tcBorders/>
            <w:tcMar>
              <w:top w:w="100" w:type="dxa"/>
              <w:left w:w="100" w:type="dxa"/>
              <w:bottom w:w="100" w:type="dxa"/>
              <w:right w:w="100" w:type="dxa"/>
            </w:tcMar>
          </w:tcPr>
          <w:p>
            <w:pPr>
              <w:pStyle w:val="style0"/>
              <w:spacing w:lineRule="auto" w:line="360"/>
              <w:rPr>
                <w:rFonts w:ascii="Times New Roman" w:cs="Times New Roman" w:eastAsia="Times New Roman" w:hAnsi="Times New Roman"/>
                <w:sz w:val="24"/>
                <w:szCs w:val="24"/>
              </w:rPr>
            </w:pPr>
            <w:r>
              <w:rPr>
                <w:rFonts w:ascii="Times New Roman" w:cs="Times New Roman" w:eastAsia="Times New Roman" w:hAnsi="Times New Roman"/>
                <w:b/>
                <w:bCs/>
                <w:i/>
                <w:iCs/>
                <w:sz w:val="24"/>
                <w:szCs w:val="24"/>
              </w:rPr>
              <w:t>Strategies to motivate employees</w:t>
            </w:r>
          </w:p>
        </w:tc>
        <w:tc>
          <w:tcPr>
            <w:tcW w:w="4680" w:type="dxa"/>
            <w:tcBorders/>
            <w:tcMar>
              <w:top w:w="100" w:type="dxa"/>
              <w:left w:w="100" w:type="dxa"/>
              <w:bottom w:w="100" w:type="dxa"/>
              <w:right w:w="100" w:type="dxa"/>
            </w:tcMar>
          </w:tcPr>
          <w:p>
            <w:pPr>
              <w:pStyle w:val="style0"/>
              <w:spacing w:lineRule="auto" w:line="36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Offers cashback, rewards and incentives. </w:t>
            </w:r>
          </w:p>
        </w:tc>
      </w:tr>
      <w:tr>
        <w:tblPrEx/>
        <w:trPr/>
        <w:tc>
          <w:tcPr>
            <w:tcW w:w="4680" w:type="dxa"/>
            <w:tcBorders/>
            <w:tcMar>
              <w:top w:w="100" w:type="dxa"/>
              <w:left w:w="100" w:type="dxa"/>
              <w:bottom w:w="100" w:type="dxa"/>
              <w:right w:w="100" w:type="dxa"/>
            </w:tcMar>
          </w:tcPr>
          <w:p>
            <w:pPr>
              <w:pStyle w:val="style0"/>
              <w:spacing w:lineRule="auto" w:line="360"/>
              <w:rPr>
                <w:rFonts w:ascii="Times New Roman" w:cs="Times New Roman" w:eastAsia="Times New Roman" w:hAnsi="Times New Roman"/>
                <w:sz w:val="24"/>
                <w:szCs w:val="24"/>
              </w:rPr>
            </w:pPr>
            <w:r>
              <w:rPr>
                <w:rFonts w:ascii="Times New Roman" w:cs="Times New Roman" w:eastAsia="Times New Roman" w:hAnsi="Times New Roman"/>
                <w:b/>
                <w:bCs/>
                <w:i/>
                <w:iCs/>
                <w:sz w:val="24"/>
                <w:szCs w:val="24"/>
              </w:rPr>
              <w:t>Strategies to reduce/manage staff turnover</w:t>
            </w:r>
          </w:p>
        </w:tc>
        <w:tc>
          <w:tcPr>
            <w:tcW w:w="468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360"/>
              <w:rPr>
                <w:rFonts w:ascii="Times New Roman" w:cs="Times New Roman" w:eastAsia="Times New Roman" w:hAnsi="Times New Roman"/>
                <w:sz w:val="24"/>
                <w:szCs w:val="24"/>
              </w:rPr>
            </w:pPr>
            <w:r>
              <w:rPr>
                <w:rFonts w:ascii="Times New Roman" w:cs="Times New Roman" w:eastAsia="Times New Roman" w:hAnsi="Times New Roman"/>
                <w:sz w:val="24"/>
                <w:szCs w:val="24"/>
              </w:rPr>
              <w:t>Offers incentives and develops positive vibes</w:t>
            </w:r>
          </w:p>
        </w:tc>
      </w:tr>
    </w:tbl>
    <w:p>
      <w:pPr>
        <w:pStyle w:val="style0"/>
        <w:spacing w:before="240"/>
        <w:jc w:val="center"/>
        <w:rPr>
          <w:b/>
          <w:bCs/>
        </w:rPr>
      </w:pPr>
      <w:r>
        <w:rPr>
          <w:b/>
          <w:bCs/>
        </w:rPr>
        <w:t>Table 3: People Strategies</w:t>
      </w:r>
    </w:p>
    <w:p>
      <w:pPr>
        <w:pStyle w:val="style0"/>
        <w:spacing w:before="240"/>
        <w:jc w:val="center"/>
        <w:rPr/>
      </w:pPr>
      <w:r>
        <w:t>(Source: Self-Developed)</w:t>
      </w:r>
    </w:p>
    <w:p>
      <w:pPr>
        <w:pStyle w:val="style2"/>
        <w:rPr/>
      </w:pPr>
    </w:p>
    <w:bookmarkStart w:id="27" w:name="_Toc226824135"/>
    <w:p>
      <w:pPr>
        <w:pStyle w:val="style2"/>
        <w:rPr/>
      </w:pPr>
      <w:r>
        <w:t>3.6. Process Strategies</w:t>
      </w:r>
      <w:bookmarkEnd w:id="27"/>
      <w:r>
        <w:t xml:space="preserve"> </w:t>
      </w:r>
    </w:p>
    <w:p>
      <w:pPr>
        <w:pStyle w:val="style0"/>
        <w:numPr>
          <w:ilvl w:val="0"/>
          <w:numId w:val="5"/>
        </w:numPr>
        <w:rPr/>
      </w:pPr>
      <w:r>
        <w:t xml:space="preserve">Dora-Tech will need to invest in scheduling and support for installation. </w:t>
      </w:r>
    </w:p>
    <w:p>
      <w:pPr>
        <w:pStyle w:val="style0"/>
        <w:numPr>
          <w:ilvl w:val="0"/>
          <w:numId w:val="5"/>
        </w:numPr>
        <w:rPr/>
      </w:pPr>
      <w:r>
        <w:t xml:space="preserve">The management will need to focus on maintenance and updates of the automated system. </w:t>
      </w:r>
    </w:p>
    <w:p>
      <w:pPr>
        <w:pStyle w:val="style0"/>
        <w:numPr>
          <w:ilvl w:val="0"/>
          <w:numId w:val="5"/>
        </w:numPr>
        <w:rPr/>
      </w:pPr>
      <w:r>
        <w:t xml:space="preserve">Highly concerned about resolving customers’ queries with a quick response. Customers highly prefer a quick solution, especially in the customised service (Gensler and Rangaswamy, 2025). </w:t>
      </w:r>
    </w:p>
    <w:p>
      <w:pPr>
        <w:pStyle w:val="style0"/>
        <w:rPr>
          <w:b/>
          <w:bCs/>
        </w:rPr>
      </w:pPr>
    </w:p>
    <w:bookmarkStart w:id="28" w:name="_Toc226824136"/>
    <w:p>
      <w:pPr>
        <w:pStyle w:val="style2"/>
        <w:rPr/>
      </w:pPr>
      <w:r>
        <w:t>3.7. Physical Evidence</w:t>
      </w:r>
      <w:bookmarkEnd w:id="28"/>
      <w:r>
        <w:t xml:space="preserve"> </w:t>
      </w:r>
    </w:p>
    <w:p>
      <w:pPr>
        <w:pStyle w:val="style0"/>
        <w:numPr>
          <w:ilvl w:val="0"/>
          <w:numId w:val="6"/>
        </w:numPr>
        <w:rPr/>
      </w:pPr>
      <w:r>
        <w:t xml:space="preserve">Dora-Tech will develop a mobile app and a website for interacting with customers. </w:t>
      </w:r>
    </w:p>
    <w:p>
      <w:pPr>
        <w:pStyle w:val="style0"/>
        <w:numPr>
          <w:ilvl w:val="0"/>
          <w:numId w:val="6"/>
        </w:numPr>
        <w:rPr/>
      </w:pPr>
      <w:r>
        <w:t xml:space="preserve">Management will need to focus on proper documentation and installation. </w:t>
      </w:r>
    </w:p>
    <w:p>
      <w:pPr>
        <w:pStyle w:val="style0"/>
        <w:numPr>
          <w:ilvl w:val="0"/>
          <w:numId w:val="6"/>
        </w:numPr>
        <w:rPr/>
      </w:pPr>
      <w:r>
        <w:t xml:space="preserve">Need to focus on developing a demonstration space where the customers get an in-hand experience. </w:t>
      </w:r>
    </w:p>
    <w:p>
      <w:pPr>
        <w:pStyle w:val="style0"/>
        <w:rPr>
          <w:sz w:val="40"/>
          <w:szCs w:val="40"/>
        </w:rPr>
      </w:pPr>
      <w:r>
        <w:br w:type="page"/>
      </w:r>
    </w:p>
    <w:bookmarkStart w:id="29" w:name="_Toc226824137"/>
    <w:p>
      <w:pPr>
        <w:pStyle w:val="style1"/>
        <w:rPr/>
      </w:pPr>
      <w:r>
        <w:t>Element 4: Reflection</w:t>
      </w:r>
      <w:bookmarkEnd w:id="29"/>
    </w:p>
    <w:p>
      <w:pPr>
        <w:pStyle w:val="style0"/>
        <w:spacing w:before="240"/>
        <w:rPr/>
      </w:pPr>
      <w:r>
        <w:t xml:space="preserve">The development of the Dora Tech brand extension for Tesla has been determined. It is based on insightful experience, which can enhance the understanding of strategic marketing. This project required the integration of theoretical frameworks, such as the STDP model. It is related to the practical scenario, which effectively improved my analytical and decision-making skills. While doing this, one of the key learning outcomes of the assignment was to design a value-driven marketing strategy. Firstly, I found it challenging to align with the new business idea. However, with the research data analysis, I realized that successful brand integration needs to reflect on the core values of the parent company. However, the incorporation of AI, IoT, and renewable energy helped me to maintain consistency while entering into the new market. This process developed my ability to evaluate the organizational process. </w:t>
      </w:r>
    </w:p>
    <w:p>
      <w:pPr>
        <w:pStyle w:val="style0"/>
        <w:spacing w:before="240"/>
        <w:rPr/>
      </w:pPr>
      <w:r>
        <w:t xml:space="preserve">The STDP analysis further developed my ability to analyse the market in an effective way. I also develop a deeper understanding that goes beyond the basic categorizations. The application of the demographic, psychographic, and </w:t>
      </w:r>
      <w:r>
        <w:t>behavioral</w:t>
      </w:r>
      <w:r>
        <w:t xml:space="preserve"> segmentations. I was able to identify the clear target audiences and the tech-savvy homeowners. This improved my ability to justify the targeting discussions by using the real-world data. </w:t>
      </w:r>
    </w:p>
    <w:p>
      <w:pPr>
        <w:pStyle w:val="style0"/>
        <w:spacing w:before="240"/>
        <w:rPr/>
      </w:pPr>
      <w:r>
        <w:t>The market mix components also contributed to the learning actors. For instance, the premium pricing strategy aligned with the advanced features of the products. It further aligns with the high-end brand image of the company (</w:t>
      </w:r>
      <w:r>
        <w:rPr>
          <w:color w:val="222222"/>
          <w:highlight w:val="white"/>
        </w:rPr>
        <w:t>Wu et al., 2025)</w:t>
      </w:r>
      <w:r>
        <w:t xml:space="preserve">. This helped me to understand the marketing decisions and the interconnections. Furthermore, the preparation of the poster presentations enhances my communication and creative skills. The poster required me to present the complex information concisely and clearly. Delivering the presentation within the limited time also increased my confidence and ability to communicate under pressure. However, I found it challenging to balance the detailed process with clarity. However, it highlighted the effectiveness of prioritizing the key information. </w:t>
      </w:r>
    </w:p>
    <w:p>
      <w:pPr>
        <w:pStyle w:val="style0"/>
        <w:spacing w:before="240"/>
        <w:rPr/>
      </w:pPr>
      <w:r>
        <w:t>Throughout this project, I also developed transferable skills such as critical thinking and research skills. The use of academic and industry sources also improves my ability to support the arguments. The management helps to maintain the components of the portfolio that require effective planning and organization. Despite these achievements, there are some areas that need to be improved (</w:t>
      </w:r>
      <w:r>
        <w:rPr>
          <w:color w:val="222222"/>
          <w:highlight w:val="white"/>
        </w:rPr>
        <w:t xml:space="preserve">Yuan </w:t>
      </w:r>
      <w:r>
        <w:rPr>
          <w:color w:val="222222"/>
          <w:highlight w:val="white"/>
        </w:rPr>
        <w:t>and Hu, 2025)</w:t>
      </w:r>
      <w:r>
        <w:t xml:space="preserve">. In future projects, I would focus more on conducting in-depth market analysis. Additionally, I would dedicate more time to the development of my presentation skills. It ensures an engaging process and confident delivery. However, the overall communication can be more effective in focusing on the future career. In the marketing process, the role is highly related to the brand management as well as the strategic planning process. In the future, I would focus more on the credible analysis part.  With the help of the analysis of these three parts helped me to develop in depth practical knowledge. Overall, these skills will be valuable for my future. </w:t>
      </w:r>
    </w:p>
    <w:p>
      <w:pPr>
        <w:pStyle w:val="style0"/>
        <w:rPr>
          <w:b/>
          <w:bCs/>
        </w:rPr>
      </w:pPr>
      <w:r>
        <w:br w:type="page"/>
      </w:r>
    </w:p>
    <w:p>
      <w:pPr>
        <w:pStyle w:val="style0"/>
        <w:rPr>
          <w:b/>
          <w:bCs/>
        </w:rPr>
      </w:pPr>
      <w:r>
        <w:rPr>
          <w:b/>
          <w:bCs/>
        </w:rPr>
        <w:t xml:space="preserve">Reference </w:t>
      </w:r>
    </w:p>
    <w:p>
      <w:pPr>
        <w:pStyle w:val="style0"/>
        <w:pBdr>
          <w:left w:val="nil"/>
          <w:right w:val="nil"/>
          <w:top w:val="nil"/>
          <w:bottom w:val="nil"/>
          <w:between w:val="nil"/>
        </w:pBdr>
        <w:spacing w:before="240"/>
        <w:jc w:val="left"/>
        <w:rPr>
          <w:b/>
          <w:bCs/>
        </w:rPr>
      </w:pPr>
      <w:r>
        <w:rPr>
          <w:b/>
          <w:bCs/>
          <w:i/>
          <w:iCs/>
          <w:color w:val="222222"/>
          <w:highlight w:val="white"/>
        </w:rPr>
        <w:t>Element 1</w:t>
      </w:r>
    </w:p>
    <w:p>
      <w:pPr>
        <w:pStyle w:val="style0"/>
        <w:pBdr>
          <w:left w:val="nil"/>
          <w:right w:val="nil"/>
          <w:top w:val="nil"/>
          <w:bottom w:val="nil"/>
          <w:between w:val="nil"/>
        </w:pBdr>
        <w:rPr>
          <w:color w:val="000000"/>
        </w:rPr>
      </w:pPr>
      <w:r>
        <w:rPr>
          <w:color w:val="000000"/>
        </w:rPr>
        <w:t>Grandviewresearch</w:t>
      </w:r>
      <w:r>
        <w:rPr>
          <w:color w:val="000000"/>
        </w:rPr>
        <w:t xml:space="preserve"> (2025) Smart Home Security Market (2025 - 2030), Available at: </w:t>
      </w:r>
      <w:r>
        <w:rPr/>
        <w:fldChar w:fldCharType="begin"/>
      </w:r>
      <w:r>
        <w:instrText xml:space="preserve"> HYPERLINK "https://www.grandviewresearch.com/industry-analysis/smart-home-security-market-report" </w:instrText>
      </w:r>
      <w:r>
        <w:rPr/>
        <w:fldChar w:fldCharType="separate"/>
      </w:r>
      <w:r>
        <w:rPr>
          <w:color w:val="1155cc"/>
          <w:u w:val="single"/>
        </w:rPr>
        <w:t>https://www.grandviewresearch.com/industry-analysis/smart-home-security-market-report</w:t>
      </w:r>
      <w:r>
        <w:rPr/>
        <w:fldChar w:fldCharType="end"/>
      </w:r>
      <w:r>
        <w:rPr>
          <w:color w:val="000000"/>
        </w:rPr>
        <w:t>. [Accessed on 29.03.26]</w:t>
      </w:r>
    </w:p>
    <w:p>
      <w:pPr>
        <w:pStyle w:val="style0"/>
        <w:pBdr>
          <w:left w:val="nil"/>
          <w:right w:val="nil"/>
          <w:top w:val="nil"/>
          <w:bottom w:val="nil"/>
          <w:between w:val="nil"/>
        </w:pBdr>
        <w:rPr>
          <w:color w:val="000000"/>
        </w:rPr>
      </w:pPr>
      <w:r>
        <w:rPr>
          <w:color w:val="000000"/>
        </w:rPr>
        <w:t xml:space="preserve">SDGs (2026) Make cities and human settlements inclusive, safe, resilient and sustainable, Available at: </w:t>
      </w:r>
      <w:r>
        <w:rPr/>
        <w:fldChar w:fldCharType="begin"/>
      </w:r>
      <w:r>
        <w:instrText xml:space="preserve"> HYPERLINK "https://sdgs.un.org/goals/goal11" </w:instrText>
      </w:r>
      <w:r>
        <w:rPr/>
        <w:fldChar w:fldCharType="separate"/>
      </w:r>
      <w:r>
        <w:rPr>
          <w:color w:val="1155cc"/>
          <w:u w:val="single"/>
        </w:rPr>
        <w:t>https://sdgs.un.org/goals/goal11</w:t>
      </w:r>
      <w:r>
        <w:rPr/>
        <w:fldChar w:fldCharType="end"/>
      </w:r>
      <w:r>
        <w:rPr>
          <w:color w:val="000000"/>
        </w:rPr>
        <w:t>. [Accessed on 29.03.26]</w:t>
      </w:r>
    </w:p>
    <w:p>
      <w:pPr>
        <w:pStyle w:val="style0"/>
        <w:pBdr>
          <w:left w:val="nil"/>
          <w:right w:val="nil"/>
          <w:top w:val="nil"/>
          <w:bottom w:val="nil"/>
          <w:between w:val="nil"/>
        </w:pBdr>
        <w:rPr>
          <w:color w:val="000000"/>
        </w:rPr>
      </w:pPr>
      <w:r>
        <w:rPr>
          <w:color w:val="000000"/>
        </w:rPr>
        <w:t xml:space="preserve">Tesla (2025) Q4 and FY 2025 Update, </w:t>
      </w:r>
      <w:r>
        <w:rPr/>
        <w:fldChar w:fldCharType="begin"/>
      </w:r>
      <w:r>
        <w:instrText xml:space="preserve"> HYPERLINK "https://assets-ir.tesla.com/tesla-contents/IR/TSLA-Q4-2025-Update.pdf" </w:instrText>
      </w:r>
      <w:r>
        <w:rPr/>
        <w:fldChar w:fldCharType="separate"/>
      </w:r>
      <w:r>
        <w:rPr>
          <w:color w:val="1155cc"/>
          <w:u w:val="single"/>
        </w:rPr>
        <w:t>https://assets-ir.tesla.com/tesla-contents/IR/TSLA-Q4-2025-Update.pdf</w:t>
      </w:r>
      <w:r>
        <w:rPr/>
        <w:fldChar w:fldCharType="end"/>
      </w:r>
      <w:r>
        <w:rPr>
          <w:color w:val="000000"/>
        </w:rPr>
        <w:t>. [Accessed on 30.03.26]</w:t>
      </w:r>
    </w:p>
    <w:p>
      <w:pPr>
        <w:pStyle w:val="style0"/>
        <w:pBdr>
          <w:left w:val="nil"/>
          <w:right w:val="nil"/>
          <w:top w:val="nil"/>
          <w:bottom w:val="nil"/>
          <w:between w:val="nil"/>
        </w:pBdr>
        <w:rPr>
          <w:color w:val="000000"/>
        </w:rPr>
      </w:pPr>
      <w:r>
        <w:rPr>
          <w:color w:val="000000"/>
        </w:rPr>
        <w:t>Thebusinessresearchcompany</w:t>
      </w:r>
      <w:r>
        <w:rPr>
          <w:color w:val="000000"/>
        </w:rPr>
        <w:t xml:space="preserve"> (2026) Available at: </w:t>
      </w:r>
      <w:r>
        <w:rPr/>
        <w:fldChar w:fldCharType="begin"/>
      </w:r>
      <w:r>
        <w:instrText xml:space="preserve"> HYPERLINK "https://www.thebusinessresearchcompany.com/report/smart-home-security-systems-global-market-report" </w:instrText>
      </w:r>
      <w:r>
        <w:rPr/>
        <w:fldChar w:fldCharType="separate"/>
      </w:r>
      <w:r>
        <w:rPr>
          <w:color w:val="1155cc"/>
          <w:u w:val="single"/>
        </w:rPr>
        <w:t>https://www.thebusinessresearchcompany.com/report/smart-home-security-systems-global-market-report</w:t>
      </w:r>
      <w:r>
        <w:rPr/>
        <w:fldChar w:fldCharType="end"/>
      </w:r>
      <w:r>
        <w:rPr>
          <w:color w:val="000000"/>
        </w:rPr>
        <w:t>. [Accessed on 30.03.26]</w:t>
      </w:r>
    </w:p>
    <w:p>
      <w:pPr>
        <w:pStyle w:val="style0"/>
        <w:pBdr>
          <w:left w:val="nil"/>
          <w:right w:val="nil"/>
          <w:top w:val="nil"/>
          <w:bottom w:val="nil"/>
          <w:between w:val="nil"/>
        </w:pBdr>
        <w:spacing w:before="240"/>
        <w:rPr>
          <w:b/>
          <w:bCs/>
          <w:i/>
          <w:iCs/>
          <w:color w:val="222222"/>
          <w:highlight w:val="white"/>
        </w:rPr>
      </w:pPr>
      <w:r>
        <w:rPr>
          <w:b/>
          <w:bCs/>
          <w:i/>
          <w:iCs/>
          <w:color w:val="222222"/>
          <w:highlight w:val="white"/>
        </w:rPr>
        <w:t>Element 2</w:t>
      </w:r>
    </w:p>
    <w:p>
      <w:pPr>
        <w:pStyle w:val="style0"/>
        <w:pBdr>
          <w:left w:val="nil"/>
          <w:right w:val="nil"/>
          <w:top w:val="nil"/>
          <w:bottom w:val="nil"/>
          <w:between w:val="nil"/>
        </w:pBdr>
        <w:spacing w:before="240" w:after="240"/>
        <w:rPr>
          <w:color w:val="000000"/>
        </w:rPr>
      </w:pPr>
      <w:r>
        <w:rPr>
          <w:color w:val="222222"/>
          <w:highlight w:val="white"/>
        </w:rPr>
        <w:t>Deloitte, (2026).</w:t>
      </w:r>
      <w:r>
        <w:rPr>
          <w:color w:val="000000"/>
        </w:rPr>
        <w:t xml:space="preserve"> Consumers make their homes smarter, with a focus on security. </w:t>
      </w:r>
      <w:r>
        <w:rPr>
          <w:color w:val="222222"/>
          <w:highlight w:val="white"/>
        </w:rPr>
        <w:t xml:space="preserve"> Available at: </w:t>
      </w:r>
      <w:r>
        <w:rPr/>
        <w:fldChar w:fldCharType="begin"/>
      </w:r>
      <w:r>
        <w:instrText xml:space="preserve"> HYPERLINK "https://www.deloitte.com/us/en/insights/industry/telecommunications/connectivity-mobile-trends-survey/2023/smart-home-industry-adoption-trend.html" </w:instrText>
      </w:r>
      <w:r>
        <w:rPr/>
        <w:fldChar w:fldCharType="separate"/>
      </w:r>
      <w:r>
        <w:rPr>
          <w:color w:val="0000ff"/>
          <w:highlight w:val="white"/>
          <w:u w:val="single"/>
        </w:rPr>
        <w:t>https://www.deloitte.com/us/en/insights/industry/telecommunications/connectivity-mobile-trends-survey/2023/smart-home-industry-adoption-trend.html</w:t>
      </w:r>
      <w:r>
        <w:rPr/>
        <w:fldChar w:fldCharType="end"/>
      </w:r>
      <w:r>
        <w:rPr>
          <w:color w:val="222222"/>
          <w:highlight w:val="white"/>
        </w:rPr>
        <w:t xml:space="preserve"> [Accessed on: 9</w:t>
      </w:r>
      <w:r>
        <w:rPr>
          <w:color w:val="222222"/>
          <w:highlight w:val="white"/>
          <w:vertAlign w:val="superscript"/>
        </w:rPr>
        <w:t>th</w:t>
      </w:r>
      <w:r>
        <w:rPr>
          <w:color w:val="222222"/>
          <w:highlight w:val="white"/>
        </w:rPr>
        <w:t xml:space="preserve"> April, 2026]</w:t>
      </w:r>
    </w:p>
    <w:p>
      <w:pPr>
        <w:pStyle w:val="style0"/>
        <w:pBdr>
          <w:left w:val="nil"/>
          <w:right w:val="nil"/>
          <w:top w:val="nil"/>
          <w:bottom w:val="nil"/>
          <w:between w:val="nil"/>
        </w:pBdr>
        <w:spacing w:before="240"/>
        <w:rPr>
          <w:i/>
          <w:iCs/>
          <w:color w:val="222222"/>
          <w:highlight w:val="white"/>
        </w:rPr>
      </w:pPr>
      <w:r>
        <w:rPr>
          <w:color w:val="222222"/>
          <w:highlight w:val="white"/>
        </w:rPr>
        <w:t>Gallardo‐Amores, F.J., Del‐Real, C. and Díaz‐Fernández, A.M., 2025. Assessing urban security and safety smartness: A systematic review of key performance indicators. </w:t>
      </w:r>
      <w:r>
        <w:rPr>
          <w:i/>
          <w:iCs/>
          <w:color w:val="222222"/>
          <w:highlight w:val="white"/>
        </w:rPr>
        <w:t>IET Smart Cities</w:t>
      </w:r>
      <w:r>
        <w:rPr>
          <w:color w:val="222222"/>
          <w:highlight w:val="white"/>
        </w:rPr>
        <w:t>, </w:t>
      </w:r>
      <w:r>
        <w:rPr>
          <w:i/>
          <w:iCs/>
          <w:color w:val="222222"/>
          <w:highlight w:val="white"/>
        </w:rPr>
        <w:t>7</w:t>
      </w:r>
      <w:r>
        <w:rPr>
          <w:color w:val="222222"/>
          <w:highlight w:val="white"/>
        </w:rPr>
        <w:t xml:space="preserve">(1), p.e70000. </w:t>
      </w:r>
      <w:r>
        <w:rPr/>
        <w:fldChar w:fldCharType="begin"/>
      </w:r>
      <w:r>
        <w:instrText xml:space="preserve"> HYPERLINK "https://ietresearch.onlinelibrary.wiley.com/doi/pdf/10.1049/smc2.70000" </w:instrText>
      </w:r>
      <w:r>
        <w:rPr/>
        <w:fldChar w:fldCharType="separate"/>
      </w:r>
      <w:r>
        <w:rPr>
          <w:color w:val="0000ff"/>
          <w:highlight w:val="white"/>
          <w:u w:val="single"/>
        </w:rPr>
        <w:t>https://ietresearch.onlinelibrary.wiley.com/doi/pdf/10.1049/smc2.70000</w:t>
      </w:r>
      <w:r>
        <w:rPr/>
        <w:fldChar w:fldCharType="end"/>
      </w:r>
      <w:r>
        <w:rPr>
          <w:color w:val="222222"/>
          <w:highlight w:val="white"/>
        </w:rPr>
        <w:t xml:space="preserve"> </w:t>
      </w:r>
    </w:p>
    <w:p>
      <w:pPr>
        <w:pStyle w:val="style0"/>
        <w:pBdr>
          <w:left w:val="nil"/>
          <w:right w:val="nil"/>
          <w:top w:val="nil"/>
          <w:bottom w:val="nil"/>
          <w:between w:val="nil"/>
        </w:pBdr>
        <w:spacing w:before="240" w:after="240"/>
        <w:rPr>
          <w:color w:val="000000"/>
        </w:rPr>
      </w:pPr>
      <w:r>
        <w:rPr>
          <w:color w:val="222222"/>
          <w:highlight w:val="white"/>
        </w:rPr>
        <w:t>GVR, (2026).</w:t>
      </w:r>
      <w:r>
        <w:rPr>
          <w:color w:val="000000"/>
        </w:rPr>
        <w:t xml:space="preserve"> Smart Home Market (2025 - 2030). </w:t>
      </w:r>
      <w:r>
        <w:rPr>
          <w:color w:val="222222"/>
          <w:highlight w:val="white"/>
        </w:rPr>
        <w:t xml:space="preserve"> Available at: </w:t>
      </w:r>
      <w:r>
        <w:rPr/>
        <w:fldChar w:fldCharType="begin"/>
      </w:r>
      <w:r>
        <w:instrText xml:space="preserve"> HYPERLINK "https://www.grandviewresearch.com/industry-analysis/smart-homes-industry" </w:instrText>
      </w:r>
      <w:r>
        <w:rPr/>
        <w:fldChar w:fldCharType="separate"/>
      </w:r>
      <w:r>
        <w:rPr>
          <w:color w:val="0000ff"/>
          <w:highlight w:val="white"/>
          <w:u w:val="single"/>
        </w:rPr>
        <w:t>https://www.grandviewresearch.com/industry-analysis/smart-homes-industry</w:t>
      </w:r>
      <w:r>
        <w:rPr/>
        <w:fldChar w:fldCharType="end"/>
      </w:r>
      <w:r>
        <w:rPr>
          <w:color w:val="222222"/>
          <w:highlight w:val="white"/>
        </w:rPr>
        <w:t xml:space="preserve"> [Accessed on: 9</w:t>
      </w:r>
      <w:r>
        <w:rPr>
          <w:color w:val="222222"/>
          <w:highlight w:val="white"/>
          <w:vertAlign w:val="superscript"/>
        </w:rPr>
        <w:t>th</w:t>
      </w:r>
      <w:r>
        <w:rPr>
          <w:color w:val="222222"/>
          <w:highlight w:val="white"/>
        </w:rPr>
        <w:t xml:space="preserve"> April, 2026]</w:t>
      </w:r>
    </w:p>
    <w:p>
      <w:pPr>
        <w:pStyle w:val="style0"/>
        <w:pBdr>
          <w:left w:val="nil"/>
          <w:right w:val="nil"/>
          <w:top w:val="nil"/>
          <w:bottom w:val="nil"/>
          <w:between w:val="nil"/>
        </w:pBdr>
        <w:spacing w:before="240" w:after="240"/>
        <w:rPr>
          <w:color w:val="000000"/>
        </w:rPr>
      </w:pPr>
      <w:r>
        <w:rPr>
          <w:color w:val="222222"/>
          <w:highlight w:val="white"/>
        </w:rPr>
        <w:t>Jamil, H., Zia, T., Nayeem, T., Whitty, M.T. and D'Alessandro, S., 2025. Human-centric cyber security: Applying protection motivation theory to analyse micro business owners’ security behaviours. </w:t>
      </w:r>
      <w:r>
        <w:rPr>
          <w:i/>
          <w:iCs/>
          <w:color w:val="222222"/>
          <w:highlight w:val="white"/>
        </w:rPr>
        <w:t>Information &amp; Computer Security</w:t>
      </w:r>
      <w:r>
        <w:rPr>
          <w:color w:val="222222"/>
          <w:highlight w:val="white"/>
        </w:rPr>
        <w:t>, </w:t>
      </w:r>
      <w:r>
        <w:rPr>
          <w:i/>
          <w:iCs/>
          <w:color w:val="222222"/>
          <w:highlight w:val="white"/>
        </w:rPr>
        <w:t>33</w:t>
      </w:r>
      <w:r>
        <w:rPr>
          <w:color w:val="222222"/>
          <w:highlight w:val="white"/>
        </w:rPr>
        <w:t xml:space="preserve">(1), pp.49-76. </w:t>
      </w:r>
      <w:r>
        <w:rPr/>
        <w:fldChar w:fldCharType="begin"/>
      </w:r>
      <w:r>
        <w:instrText xml:space="preserve"> HYPERLINK "https://www.emerald.com/ics/article-pdf/33/1/49/9662476/ics-10-2023-0176.pdf" </w:instrText>
      </w:r>
      <w:r>
        <w:rPr/>
        <w:fldChar w:fldCharType="separate"/>
      </w:r>
      <w:r>
        <w:rPr>
          <w:color w:val="0000ff"/>
          <w:highlight w:val="white"/>
          <w:u w:val="single"/>
        </w:rPr>
        <w:t>https://www.emerald.com/ics/article-pdf/33/1/49/9662476/ics-10-2023-0176.pdf</w:t>
      </w:r>
      <w:r>
        <w:rPr/>
        <w:fldChar w:fldCharType="end"/>
      </w:r>
    </w:p>
    <w:p>
      <w:pPr>
        <w:pStyle w:val="style0"/>
        <w:pBdr>
          <w:left w:val="nil"/>
          <w:right w:val="nil"/>
          <w:top w:val="nil"/>
          <w:bottom w:val="nil"/>
          <w:between w:val="nil"/>
        </w:pBdr>
        <w:spacing w:before="240" w:after="240"/>
        <w:rPr>
          <w:color w:val="000000"/>
        </w:rPr>
      </w:pPr>
      <w:r>
        <w:rPr>
          <w:color w:val="222222"/>
          <w:highlight w:val="white"/>
        </w:rPr>
        <w:t>Pareek, S., Pareek, S., Sharma, S., Chauhan, D., Sharma, D. and Sunda, N., 2025, November. AI Unlocking the Future: Intelligent IoT-Enabled Electronic Lock Control Systems for Next-Gen Door Security. In </w:t>
      </w:r>
      <w:r>
        <w:rPr>
          <w:i/>
          <w:iCs/>
          <w:color w:val="222222"/>
          <w:highlight w:val="white"/>
        </w:rPr>
        <w:t>Proceedings of the International Conference on Artificial Intelligence in Management for Business and Industrial Growth (AIMBIG 2025)</w:t>
      </w:r>
      <w:r>
        <w:rPr>
          <w:color w:val="222222"/>
          <w:highlight w:val="white"/>
        </w:rPr>
        <w:t xml:space="preserve"> (p. 183). Springer Nature. </w:t>
      </w:r>
      <w:r>
        <w:rPr/>
        <w:fldChar w:fldCharType="begin"/>
      </w:r>
      <w:r>
        <w:instrText xml:space="preserve"> HYPERLINK "https://www.atlantis-press.com/article/126018192.pdf" </w:instrText>
      </w:r>
      <w:r>
        <w:rPr/>
        <w:fldChar w:fldCharType="separate"/>
      </w:r>
      <w:r>
        <w:rPr>
          <w:color w:val="0000ff"/>
          <w:highlight w:val="white"/>
          <w:u w:val="single"/>
        </w:rPr>
        <w:t>https://www.atlantis-press.com/article/126018192.pdf</w:t>
      </w:r>
      <w:r>
        <w:rPr/>
        <w:fldChar w:fldCharType="end"/>
      </w:r>
    </w:p>
    <w:p>
      <w:pPr>
        <w:pStyle w:val="style0"/>
        <w:pBdr>
          <w:left w:val="nil"/>
          <w:right w:val="nil"/>
          <w:top w:val="nil"/>
          <w:bottom w:val="nil"/>
          <w:between w:val="nil"/>
        </w:pBdr>
        <w:spacing w:before="240" w:after="240"/>
        <w:rPr>
          <w:color w:val="000000"/>
        </w:rPr>
      </w:pPr>
      <w:r>
        <w:rPr>
          <w:color w:val="222222"/>
          <w:highlight w:val="white"/>
        </w:rPr>
        <w:t>Statista, (2026).</w:t>
      </w:r>
      <w:r>
        <w:rPr>
          <w:color w:val="000000"/>
        </w:rPr>
        <w:t xml:space="preserve"> Smart Home - Worldwide. </w:t>
      </w:r>
      <w:r>
        <w:rPr>
          <w:color w:val="222222"/>
          <w:highlight w:val="white"/>
        </w:rPr>
        <w:t xml:space="preserve"> Available at: </w:t>
      </w:r>
      <w:r>
        <w:rPr/>
        <w:fldChar w:fldCharType="begin"/>
      </w:r>
      <w:r>
        <w:instrText xml:space="preserve"> HYPERLINK "https://www.statista.com/outlook/cmo/smart-home/worldwide?currency=USD" \l "revenue" </w:instrText>
      </w:r>
      <w:r>
        <w:rPr/>
        <w:fldChar w:fldCharType="separate"/>
      </w:r>
      <w:r>
        <w:rPr>
          <w:color w:val="0000ff"/>
          <w:highlight w:val="white"/>
          <w:u w:val="single"/>
        </w:rPr>
        <w:t>https://www.statista.com/outlook/cmo/smart-home/worldwide?currency=USD#revenue</w:t>
      </w:r>
      <w:r>
        <w:rPr/>
        <w:fldChar w:fldCharType="end"/>
      </w:r>
      <w:r>
        <w:rPr>
          <w:color w:val="222222"/>
          <w:highlight w:val="white"/>
        </w:rPr>
        <w:t xml:space="preserve">  [Accessed on: 9</w:t>
      </w:r>
      <w:r>
        <w:rPr>
          <w:color w:val="222222"/>
          <w:highlight w:val="white"/>
          <w:vertAlign w:val="superscript"/>
        </w:rPr>
        <w:t>th</w:t>
      </w:r>
      <w:r>
        <w:rPr>
          <w:color w:val="222222"/>
          <w:highlight w:val="white"/>
        </w:rPr>
        <w:t xml:space="preserve"> April, 2026]</w:t>
      </w:r>
    </w:p>
    <w:p>
      <w:pPr>
        <w:pStyle w:val="style0"/>
        <w:pBdr>
          <w:left w:val="nil"/>
          <w:right w:val="nil"/>
          <w:top w:val="nil"/>
          <w:bottom w:val="nil"/>
          <w:between w:val="nil"/>
        </w:pBdr>
        <w:spacing w:before="240" w:after="240"/>
        <w:rPr>
          <w:color w:val="000000"/>
        </w:rPr>
      </w:pPr>
      <w:r>
        <w:rPr>
          <w:color w:val="222222"/>
          <w:highlight w:val="white"/>
        </w:rPr>
        <w:t>The Business Research Company, (2026).</w:t>
      </w:r>
      <w:r>
        <w:rPr>
          <w:color w:val="000000"/>
        </w:rPr>
        <w:t xml:space="preserve"> Smart Home Security Market Report 2026. </w:t>
      </w:r>
      <w:r>
        <w:rPr>
          <w:color w:val="222222"/>
          <w:highlight w:val="white"/>
        </w:rPr>
        <w:t xml:space="preserve"> Available at: </w:t>
      </w:r>
      <w:r>
        <w:rPr/>
        <w:fldChar w:fldCharType="begin"/>
      </w:r>
      <w:r>
        <w:instrText xml:space="preserve"> HYPERLINK "https://www.thebusinessresearchcompany.com/report/smart-home-security-global-market-report" </w:instrText>
      </w:r>
      <w:r>
        <w:rPr/>
        <w:fldChar w:fldCharType="separate"/>
      </w:r>
      <w:r>
        <w:rPr>
          <w:color w:val="0000ff"/>
          <w:highlight w:val="white"/>
          <w:u w:val="single"/>
        </w:rPr>
        <w:t>https://www.thebusinessresearchcompany.com/report/smart-home-security-global-market-report</w:t>
      </w:r>
      <w:r>
        <w:rPr/>
        <w:fldChar w:fldCharType="end"/>
      </w:r>
      <w:r>
        <w:rPr>
          <w:color w:val="222222"/>
          <w:highlight w:val="white"/>
        </w:rPr>
        <w:t xml:space="preserve"> [Accessed on: 9</w:t>
      </w:r>
      <w:r>
        <w:rPr>
          <w:color w:val="222222"/>
          <w:highlight w:val="white"/>
          <w:vertAlign w:val="superscript"/>
        </w:rPr>
        <w:t>th</w:t>
      </w:r>
      <w:r>
        <w:rPr>
          <w:color w:val="222222"/>
          <w:highlight w:val="white"/>
        </w:rPr>
        <w:t xml:space="preserve"> April, 2026]</w:t>
      </w:r>
    </w:p>
    <w:p>
      <w:pPr>
        <w:pStyle w:val="style0"/>
        <w:pBdr>
          <w:left w:val="nil"/>
          <w:right w:val="nil"/>
          <w:top w:val="nil"/>
          <w:bottom w:val="nil"/>
          <w:between w:val="nil"/>
        </w:pBdr>
        <w:spacing w:before="240"/>
        <w:rPr>
          <w:b/>
          <w:bCs/>
          <w:i/>
          <w:iCs/>
          <w:color w:val="222222"/>
          <w:highlight w:val="white"/>
        </w:rPr>
      </w:pPr>
      <w:r>
        <w:rPr>
          <w:b/>
          <w:bCs/>
          <w:i/>
          <w:iCs/>
          <w:color w:val="222222"/>
          <w:highlight w:val="white"/>
        </w:rPr>
        <w:t>Provided</w:t>
      </w:r>
    </w:p>
    <w:p>
      <w:pPr>
        <w:pStyle w:val="style0"/>
        <w:pBdr>
          <w:left w:val="nil"/>
          <w:right w:val="nil"/>
          <w:top w:val="nil"/>
          <w:bottom w:val="nil"/>
          <w:between w:val="nil"/>
        </w:pBdr>
        <w:spacing w:before="240"/>
        <w:rPr>
          <w:color w:val="000000"/>
        </w:rPr>
      </w:pPr>
      <w:r>
        <w:rPr>
          <w:color w:val="000000"/>
        </w:rPr>
        <w:t xml:space="preserve">Hooley, G.J. et al. (2020) Marketing strategy and competitive positioning. Seventh edition. Harlow, </w:t>
      </w:r>
      <w:r>
        <w:rPr>
          <w:color w:val="000000"/>
        </w:rPr>
        <w:t>England ;</w:t>
      </w:r>
      <w:r>
        <w:rPr>
          <w:color w:val="000000"/>
        </w:rPr>
        <w:t xml:space="preserve"> Pearson. </w:t>
      </w:r>
    </w:p>
    <w:p>
      <w:pPr>
        <w:pStyle w:val="style0"/>
        <w:pBdr>
          <w:left w:val="nil"/>
          <w:right w:val="nil"/>
          <w:top w:val="nil"/>
          <w:bottom w:val="nil"/>
          <w:between w:val="nil"/>
        </w:pBdr>
        <w:tabs>
          <w:tab w:val="left" w:leader="none" w:pos="1596"/>
        </w:tabs>
        <w:spacing w:before="240"/>
        <w:rPr>
          <w:b/>
          <w:bCs/>
          <w:i/>
          <w:iCs/>
          <w:color w:val="000000"/>
        </w:rPr>
      </w:pPr>
      <w:r>
        <w:rPr>
          <w:b/>
          <w:bCs/>
          <w:i/>
          <w:iCs/>
          <w:color w:val="000000"/>
        </w:rPr>
        <w:t>Element 3</w:t>
      </w:r>
      <w:r>
        <w:rPr>
          <w:b/>
          <w:bCs/>
          <w:i/>
          <w:iCs/>
          <w:color w:val="000000"/>
        </w:rPr>
        <w:tab/>
      </w:r>
    </w:p>
    <w:p>
      <w:pPr>
        <w:pStyle w:val="style0"/>
        <w:pBdr>
          <w:left w:val="nil"/>
          <w:right w:val="nil"/>
          <w:top w:val="nil"/>
          <w:bottom w:val="nil"/>
          <w:between w:val="nil"/>
        </w:pBdr>
        <w:rPr>
          <w:color w:val="000000"/>
        </w:rPr>
      </w:pPr>
      <w:r>
        <w:rPr>
          <w:color w:val="222222"/>
          <w:highlight w:val="white"/>
        </w:rPr>
        <w:t xml:space="preserve">Alotaibi, E.K., Khanfar, I.A., Ismaeel, B. and </w:t>
      </w:r>
      <w:r>
        <w:rPr>
          <w:color w:val="222222"/>
          <w:highlight w:val="white"/>
        </w:rPr>
        <w:t>Shkeer</w:t>
      </w:r>
      <w:r>
        <w:rPr>
          <w:color w:val="222222"/>
          <w:highlight w:val="white"/>
        </w:rPr>
        <w:t xml:space="preserve">, A.S., (2025). </w:t>
      </w:r>
      <w:r>
        <w:rPr>
          <w:color w:val="222222"/>
          <w:highlight w:val="white"/>
        </w:rPr>
        <w:t>Analyzing</w:t>
      </w:r>
      <w:r>
        <w:rPr>
          <w:color w:val="222222"/>
          <w:highlight w:val="white"/>
        </w:rPr>
        <w:t xml:space="preserve"> the influence of direct marketing strategies on consumer purchasing decisions. </w:t>
      </w:r>
      <w:r>
        <w:rPr>
          <w:i/>
          <w:iCs/>
          <w:color w:val="222222"/>
          <w:highlight w:val="white"/>
        </w:rPr>
        <w:t>Heritage and Sustainable Development</w:t>
      </w:r>
      <w:r>
        <w:rPr>
          <w:color w:val="222222"/>
          <w:highlight w:val="white"/>
        </w:rPr>
        <w:t xml:space="preserve">, </w:t>
      </w:r>
      <w:r>
        <w:rPr>
          <w:i/>
          <w:iCs/>
          <w:color w:val="222222"/>
          <w:highlight w:val="white"/>
        </w:rPr>
        <w:t>7</w:t>
      </w:r>
      <w:r>
        <w:rPr>
          <w:color w:val="222222"/>
          <w:highlight w:val="white"/>
        </w:rPr>
        <w:t>(1), pp.329-338.</w:t>
      </w:r>
      <w:r>
        <w:rPr/>
        <w:fldChar w:fldCharType="begin"/>
      </w:r>
      <w:r>
        <w:instrText xml:space="preserve"> HYPERLINK "https://www.researchgate.net/profile/Bader-Ismaeel/publication/391192581_Analyzing_the_influence_of_direct_marketing_strategies_on_consumer_purchasing_decisions/links/680d1bb060241d51401b79d6/Analyzing-the-influence-of-direct-marketing-strategies-on-consumer-purchasing-decisions.pdf" </w:instrText>
      </w:r>
      <w:r>
        <w:rPr/>
        <w:fldChar w:fldCharType="separate"/>
      </w:r>
      <w:r>
        <w:rPr>
          <w:color w:val="1155cc"/>
          <w:highlight w:val="white"/>
          <w:u w:val="single"/>
        </w:rPr>
        <w:t>https://www.researchgate.net/profile/Bader-Ismaeel/publication/391192581_Analyzing_the_influence_of_direct_marketing_strategies_on_consumer_purchasing_decisions/links/680d1bb060241d51401b79d6/Analyzing-the-influence-of-direct-marketing-strategies-on-consumer-purchasing-decisions.pdf</w:t>
      </w:r>
      <w:r>
        <w:rPr/>
        <w:fldChar w:fldCharType="end"/>
      </w:r>
      <w:r>
        <w:rPr>
          <w:color w:val="222222"/>
          <w:highlight w:val="white"/>
        </w:rPr>
        <w:t>. </w:t>
      </w:r>
    </w:p>
    <w:p>
      <w:pPr>
        <w:pStyle w:val="style0"/>
        <w:pBdr>
          <w:left w:val="nil"/>
          <w:right w:val="nil"/>
          <w:top w:val="nil"/>
          <w:bottom w:val="nil"/>
          <w:between w:val="nil"/>
        </w:pBdr>
        <w:rPr>
          <w:color w:val="000000"/>
        </w:rPr>
      </w:pPr>
      <w:r>
        <w:rPr>
          <w:color w:val="222222"/>
          <w:highlight w:val="white"/>
        </w:rPr>
        <w:t xml:space="preserve">Awal, R.I.R., Rahayu, A., </w:t>
      </w:r>
      <w:r>
        <w:rPr>
          <w:color w:val="222222"/>
          <w:highlight w:val="white"/>
        </w:rPr>
        <w:t>Hendrayati</w:t>
      </w:r>
      <w:r>
        <w:rPr>
          <w:color w:val="222222"/>
          <w:highlight w:val="white"/>
        </w:rPr>
        <w:t xml:space="preserve">, H., </w:t>
      </w:r>
      <w:r>
        <w:rPr>
          <w:color w:val="222222"/>
          <w:highlight w:val="white"/>
        </w:rPr>
        <w:t>Heryana</w:t>
      </w:r>
      <w:r>
        <w:rPr>
          <w:color w:val="222222"/>
          <w:highlight w:val="white"/>
        </w:rPr>
        <w:t xml:space="preserve">, N., Rahman, S.Y., Deny, M. and Lestari, F., (2025). Digital value-based pricing strategy in tourism marketing: a systematic literature review approach. </w:t>
      </w:r>
      <w:r>
        <w:rPr>
          <w:i/>
          <w:iCs/>
          <w:color w:val="222222"/>
          <w:highlight w:val="white"/>
        </w:rPr>
        <w:t>Dinasti International Journal of Economics, Finance &amp; Accounting (DIJEFA)</w:t>
      </w:r>
      <w:r>
        <w:rPr>
          <w:color w:val="222222"/>
          <w:highlight w:val="white"/>
        </w:rPr>
        <w:t xml:space="preserve">, </w:t>
      </w:r>
      <w:r>
        <w:rPr>
          <w:i/>
          <w:iCs/>
          <w:color w:val="222222"/>
          <w:highlight w:val="white"/>
        </w:rPr>
        <w:t>5</w:t>
      </w:r>
      <w:r>
        <w:rPr>
          <w:color w:val="222222"/>
          <w:highlight w:val="white"/>
        </w:rPr>
        <w:t>(6).</w:t>
      </w:r>
      <w:r>
        <w:rPr/>
        <w:fldChar w:fldCharType="begin"/>
      </w:r>
      <w:r>
        <w:instrText xml:space="preserve"> HYPERLINK "https://www.researchgate.net/profile/Rais-Rabiulawal/publication/388674601_Digital_Value-Based_Pricing_Strategy_in_Tourism_Marketing_A_Systematic_Literature_Review_Approach/links/67a1dfc852b58d39f26ae9bf/Digital-Value-Based-Pricing-Strategy-in-Tourism-Marketing-A-Systematic-Literature-Review-Approach.pdf" </w:instrText>
      </w:r>
      <w:r>
        <w:rPr/>
        <w:fldChar w:fldCharType="separate"/>
      </w:r>
      <w:r>
        <w:rPr>
          <w:color w:val="1155cc"/>
          <w:highlight w:val="white"/>
          <w:u w:val="single"/>
        </w:rPr>
        <w:t>https://www.researchgate.net/profile/Rais-Rabiulawal/publication/388674601_Digital_Value-Based_Pricing_Strategy_in_Tourism_Marketing_A_Systematic_Literature_Review_Approach/li</w:t>
      </w:r>
      <w:r>
        <w:rPr>
          <w:color w:val="1155cc"/>
          <w:highlight w:val="white"/>
          <w:u w:val="single"/>
        </w:rPr>
        <w:t>nks/67a1dfc852b58d39f26ae9bf/Digital-Value-Based-Pricing-Strategy-in-Tourism-Marketing-A-Systematic-Literature-Review-Approach.pdf</w:t>
      </w:r>
      <w:r>
        <w:rPr/>
        <w:fldChar w:fldCharType="end"/>
      </w:r>
      <w:r>
        <w:rPr>
          <w:color w:val="222222"/>
          <w:highlight w:val="white"/>
        </w:rPr>
        <w:t>. </w:t>
      </w:r>
    </w:p>
    <w:p>
      <w:pPr>
        <w:pStyle w:val="style0"/>
        <w:pBdr>
          <w:left w:val="nil"/>
          <w:right w:val="nil"/>
          <w:top w:val="nil"/>
          <w:bottom w:val="nil"/>
          <w:between w:val="nil"/>
        </w:pBdr>
        <w:rPr>
          <w:color w:val="000000"/>
        </w:rPr>
      </w:pPr>
      <w:r>
        <w:rPr>
          <w:color w:val="222222"/>
          <w:highlight w:val="white"/>
        </w:rPr>
        <w:t>Bachri</w:t>
      </w:r>
      <w:r>
        <w:rPr>
          <w:color w:val="222222"/>
          <w:highlight w:val="white"/>
        </w:rPr>
        <w:t xml:space="preserve">, A.A., </w:t>
      </w:r>
      <w:r>
        <w:rPr>
          <w:color w:val="222222"/>
          <w:highlight w:val="white"/>
        </w:rPr>
        <w:t>Maulida</w:t>
      </w:r>
      <w:r>
        <w:rPr>
          <w:color w:val="222222"/>
          <w:highlight w:val="white"/>
        </w:rPr>
        <w:t xml:space="preserve">, M., Sari, Y. and </w:t>
      </w:r>
      <w:r>
        <w:rPr>
          <w:color w:val="222222"/>
          <w:highlight w:val="white"/>
        </w:rPr>
        <w:t>Sunardi</w:t>
      </w:r>
      <w:r>
        <w:rPr>
          <w:color w:val="222222"/>
          <w:highlight w:val="white"/>
        </w:rPr>
        <w:t xml:space="preserve">, S., (2025). </w:t>
      </w:r>
      <w:r>
        <w:rPr>
          <w:color w:val="222222"/>
          <w:highlight w:val="white"/>
        </w:rPr>
        <w:t>Analyzing</w:t>
      </w:r>
      <w:r>
        <w:rPr>
          <w:color w:val="222222"/>
          <w:highlight w:val="white"/>
        </w:rPr>
        <w:t xml:space="preserve"> influence factors of consumers switching intentions from cash payments to quick response code Indonesian standard (QRIS) digital payments. </w:t>
      </w:r>
      <w:r>
        <w:rPr>
          <w:i/>
          <w:iCs/>
          <w:color w:val="222222"/>
          <w:highlight w:val="white"/>
        </w:rPr>
        <w:t>International Journal of Financial Studies</w:t>
      </w:r>
      <w:r>
        <w:rPr>
          <w:color w:val="222222"/>
          <w:highlight w:val="white"/>
        </w:rPr>
        <w:t xml:space="preserve">, </w:t>
      </w:r>
      <w:r>
        <w:rPr>
          <w:i/>
          <w:iCs/>
          <w:color w:val="222222"/>
          <w:highlight w:val="white"/>
        </w:rPr>
        <w:t>13</w:t>
      </w:r>
      <w:r>
        <w:rPr>
          <w:color w:val="222222"/>
          <w:highlight w:val="white"/>
        </w:rPr>
        <w:t>(2), p.61.</w:t>
      </w:r>
      <w:r>
        <w:rPr/>
        <w:fldChar w:fldCharType="begin"/>
      </w:r>
      <w:r>
        <w:instrText xml:space="preserve"> HYPERLINK "https://www.mdpi.com/2227-7072/13/2/61" </w:instrText>
      </w:r>
      <w:r>
        <w:rPr/>
        <w:fldChar w:fldCharType="separate"/>
      </w:r>
      <w:r>
        <w:rPr>
          <w:color w:val="1155cc"/>
          <w:highlight w:val="white"/>
          <w:u w:val="single"/>
        </w:rPr>
        <w:t>https://www.mdpi.com/2227-7072/13/2/61</w:t>
      </w:r>
      <w:r>
        <w:rPr/>
        <w:fldChar w:fldCharType="end"/>
      </w:r>
      <w:r>
        <w:rPr>
          <w:color w:val="222222"/>
          <w:highlight w:val="white"/>
        </w:rPr>
        <w:t>. </w:t>
      </w:r>
    </w:p>
    <w:p>
      <w:pPr>
        <w:pStyle w:val="style0"/>
        <w:pBdr>
          <w:left w:val="nil"/>
          <w:right w:val="nil"/>
          <w:top w:val="nil"/>
          <w:bottom w:val="nil"/>
          <w:between w:val="nil"/>
        </w:pBdr>
        <w:rPr>
          <w:color w:val="000000"/>
        </w:rPr>
      </w:pPr>
      <w:r>
        <w:rPr>
          <w:color w:val="222222"/>
          <w:highlight w:val="white"/>
        </w:rPr>
        <w:t xml:space="preserve">Gensler, S. and Rangaswamy, A., (2025). An emerging future for digital marketing: From products and services to sequenced solutions. </w:t>
      </w:r>
      <w:r>
        <w:rPr>
          <w:i/>
          <w:iCs/>
          <w:color w:val="222222"/>
          <w:highlight w:val="white"/>
        </w:rPr>
        <w:t>Journal of Business Research</w:t>
      </w:r>
      <w:r>
        <w:rPr>
          <w:color w:val="222222"/>
          <w:highlight w:val="white"/>
        </w:rPr>
        <w:t xml:space="preserve">, </w:t>
      </w:r>
      <w:r>
        <w:rPr>
          <w:i/>
          <w:iCs/>
          <w:color w:val="222222"/>
          <w:highlight w:val="white"/>
        </w:rPr>
        <w:t>190</w:t>
      </w:r>
      <w:r>
        <w:rPr>
          <w:color w:val="222222"/>
          <w:highlight w:val="white"/>
        </w:rPr>
        <w:t>, p.115230.</w:t>
      </w:r>
      <w:r>
        <w:rPr/>
        <w:fldChar w:fldCharType="begin"/>
      </w:r>
      <w:r>
        <w:instrText xml:space="preserve"> HYPERLINK "https://www.sciencedirect.com/science/article/pii/S0148296325000530" </w:instrText>
      </w:r>
      <w:r>
        <w:rPr/>
        <w:fldChar w:fldCharType="separate"/>
      </w:r>
      <w:r>
        <w:rPr>
          <w:color w:val="1155cc"/>
          <w:highlight w:val="white"/>
          <w:u w:val="single"/>
        </w:rPr>
        <w:t>https://www.sciencedirect.com/science/article/pii/S0148296325000530</w:t>
      </w:r>
      <w:r>
        <w:rPr/>
        <w:fldChar w:fldCharType="end"/>
      </w:r>
      <w:r>
        <w:rPr>
          <w:color w:val="222222"/>
          <w:highlight w:val="white"/>
        </w:rPr>
        <w:t>. </w:t>
      </w:r>
    </w:p>
    <w:p>
      <w:pPr>
        <w:pStyle w:val="style0"/>
        <w:pBdr>
          <w:left w:val="nil"/>
          <w:right w:val="nil"/>
          <w:top w:val="nil"/>
          <w:bottom w:val="nil"/>
          <w:between w:val="nil"/>
        </w:pBdr>
        <w:rPr>
          <w:color w:val="000000"/>
        </w:rPr>
      </w:pPr>
      <w:r>
        <w:rPr>
          <w:color w:val="222222"/>
          <w:highlight w:val="white"/>
        </w:rPr>
        <w:t xml:space="preserve">Hwang, S., Yoon, N. and Joo, J., (2025). The impact of smart home products’ marketing messages on dual-earner parents’ willingness to pay. </w:t>
      </w:r>
      <w:r>
        <w:rPr>
          <w:i/>
          <w:iCs/>
          <w:color w:val="222222"/>
          <w:highlight w:val="white"/>
        </w:rPr>
        <w:t>Journal of Product &amp; Brand Management</w:t>
      </w:r>
      <w:r>
        <w:rPr>
          <w:color w:val="222222"/>
          <w:highlight w:val="white"/>
        </w:rPr>
        <w:t xml:space="preserve">, </w:t>
      </w:r>
      <w:r>
        <w:rPr>
          <w:i/>
          <w:iCs/>
          <w:color w:val="222222"/>
          <w:highlight w:val="white"/>
        </w:rPr>
        <w:t>34</w:t>
      </w:r>
      <w:r>
        <w:rPr>
          <w:color w:val="222222"/>
          <w:highlight w:val="white"/>
        </w:rPr>
        <w:t>(5), pp.662-674.</w:t>
      </w:r>
      <w:r>
        <w:rPr/>
        <w:fldChar w:fldCharType="begin"/>
      </w:r>
      <w:r>
        <w:instrText xml:space="preserve"> HYPERLINK "https://research.aalto.fi/files/182503128/BIZ_Hwang_Yoon_Joo_2025_The_impact_of_smart_home_products_JPBM_pdfa2b.pdf" </w:instrText>
      </w:r>
      <w:r>
        <w:rPr/>
        <w:fldChar w:fldCharType="separate"/>
      </w:r>
      <w:r>
        <w:rPr>
          <w:color w:val="1155cc"/>
          <w:highlight w:val="white"/>
          <w:u w:val="single"/>
        </w:rPr>
        <w:t>https://research.aalto.fi/files/182503128/BIZ_Hwang_Yoon_Joo_2025_The_impact_of_smart_home_products_JPBM_pdfa2b.pdf</w:t>
      </w:r>
      <w:r>
        <w:rPr/>
        <w:fldChar w:fldCharType="end"/>
      </w:r>
      <w:r>
        <w:rPr>
          <w:color w:val="222222"/>
          <w:highlight w:val="white"/>
        </w:rPr>
        <w:t>. </w:t>
      </w:r>
    </w:p>
    <w:p>
      <w:pPr>
        <w:pStyle w:val="style0"/>
        <w:pBdr>
          <w:left w:val="nil"/>
          <w:right w:val="nil"/>
          <w:top w:val="nil"/>
          <w:bottom w:val="nil"/>
          <w:between w:val="nil"/>
        </w:pBdr>
        <w:rPr>
          <w:color w:val="000000"/>
        </w:rPr>
      </w:pPr>
      <w:r>
        <w:rPr>
          <w:color w:val="222222"/>
          <w:highlight w:val="white"/>
        </w:rPr>
        <w:t xml:space="preserve">Isibor, N.J., Attipoe, V., </w:t>
      </w:r>
      <w:r>
        <w:rPr>
          <w:color w:val="222222"/>
          <w:highlight w:val="white"/>
        </w:rPr>
        <w:t>Oyeyipo</w:t>
      </w:r>
      <w:r>
        <w:rPr>
          <w:color w:val="222222"/>
          <w:highlight w:val="white"/>
        </w:rPr>
        <w:t xml:space="preserve">, I., Ayodeji, D.C., Apiyo, B., Alonge, E. and </w:t>
      </w:r>
      <w:r>
        <w:rPr>
          <w:color w:val="222222"/>
          <w:highlight w:val="white"/>
        </w:rPr>
        <w:t>Onwuzulike</w:t>
      </w:r>
      <w:r>
        <w:rPr>
          <w:color w:val="222222"/>
          <w:highlight w:val="white"/>
        </w:rPr>
        <w:t xml:space="preserve">, O.C., (2025). </w:t>
      </w:r>
      <w:r>
        <w:rPr>
          <w:color w:val="222222"/>
          <w:highlight w:val="white"/>
        </w:rPr>
        <w:t>Analyzing</w:t>
      </w:r>
      <w:r>
        <w:rPr>
          <w:color w:val="222222"/>
          <w:highlight w:val="white"/>
        </w:rPr>
        <w:t xml:space="preserve"> successful content marketing strategies that enhance online engagement and sales for digital brands. </w:t>
      </w:r>
      <w:r>
        <w:rPr>
          <w:i/>
          <w:iCs/>
          <w:color w:val="222222"/>
          <w:highlight w:val="white"/>
        </w:rPr>
        <w:t>International Journal of Advanced Multidisciplinary Research and Studies</w:t>
      </w:r>
      <w:r>
        <w:rPr>
          <w:color w:val="222222"/>
          <w:highlight w:val="white"/>
        </w:rPr>
        <w:t xml:space="preserve">, </w:t>
      </w:r>
      <w:r>
        <w:rPr>
          <w:i/>
          <w:iCs/>
          <w:color w:val="222222"/>
          <w:highlight w:val="white"/>
        </w:rPr>
        <w:t>5</w:t>
      </w:r>
      <w:r>
        <w:rPr>
          <w:color w:val="222222"/>
          <w:highlight w:val="white"/>
        </w:rPr>
        <w:t>(2), pp.842-851.</w:t>
      </w:r>
      <w:r>
        <w:rPr/>
        <w:fldChar w:fldCharType="begin"/>
      </w:r>
      <w:r>
        <w:instrText xml:space="preserve"> HYPERLINK "https://www.multiresearchjournal.com/admin/uploads/archives/archive-1742631555.pdf" </w:instrText>
      </w:r>
      <w:r>
        <w:rPr/>
        <w:fldChar w:fldCharType="separate"/>
      </w:r>
      <w:r>
        <w:rPr>
          <w:color w:val="1155cc"/>
          <w:highlight w:val="white"/>
          <w:u w:val="single"/>
        </w:rPr>
        <w:t>https://www.multiresearchjournal.com/admin/uploads/archives/archive-1742631555.pdf</w:t>
      </w:r>
      <w:r>
        <w:rPr/>
        <w:fldChar w:fldCharType="end"/>
      </w:r>
      <w:r>
        <w:rPr>
          <w:color w:val="222222"/>
          <w:highlight w:val="white"/>
        </w:rPr>
        <w:t>. </w:t>
      </w:r>
    </w:p>
    <w:p>
      <w:pPr>
        <w:pStyle w:val="style0"/>
        <w:pBdr>
          <w:left w:val="nil"/>
          <w:right w:val="nil"/>
          <w:top w:val="nil"/>
          <w:bottom w:val="nil"/>
          <w:between w:val="nil"/>
        </w:pBdr>
        <w:rPr>
          <w:color w:val="000000"/>
        </w:rPr>
      </w:pPr>
      <w:r>
        <w:rPr>
          <w:color w:val="222222"/>
          <w:highlight w:val="white"/>
        </w:rPr>
        <w:t xml:space="preserve">Market (2026) Global Facial Recognition Market By Technology (2D, Facial Analytics, and 3D), By Application (Emotion Recognition, Security &amp; Surveillance, Access Control, Attendance Tracking and Monitoring, and Other Applications), By End-Use (Automobile &amp; Transportation, Healthcare, Telecom &amp; IT, Government, Media &amp; Entertainment, BFSI, Retail &amp; E-commerce, Other End-Uses), By Region and Companies - Industry Segment Outlook, Market Assessment, Competition Scenario, Trends, and Forecast 2023-2032, Available at: </w:t>
      </w:r>
      <w:r>
        <w:rPr/>
        <w:fldChar w:fldCharType="begin"/>
      </w:r>
      <w:r>
        <w:instrText xml:space="preserve"> HYPERLINK "https://market.us/report/facial-recognition-market/" </w:instrText>
      </w:r>
      <w:r>
        <w:rPr/>
        <w:fldChar w:fldCharType="separate"/>
      </w:r>
      <w:r>
        <w:rPr>
          <w:color w:val="1155cc"/>
          <w:highlight w:val="white"/>
          <w:u w:val="single"/>
        </w:rPr>
        <w:t>https://market.us/report/facial-recognition-market/</w:t>
      </w:r>
      <w:r>
        <w:rPr/>
        <w:fldChar w:fldCharType="end"/>
      </w:r>
      <w:r>
        <w:rPr>
          <w:color w:val="222222"/>
          <w:highlight w:val="white"/>
        </w:rPr>
        <w:t>.[Accessed on 08.04.2026] </w:t>
      </w:r>
    </w:p>
    <w:p>
      <w:pPr>
        <w:pStyle w:val="style0"/>
        <w:pBdr>
          <w:left w:val="nil"/>
          <w:right w:val="nil"/>
          <w:top w:val="nil"/>
          <w:bottom w:val="nil"/>
          <w:between w:val="nil"/>
        </w:pBdr>
        <w:rPr>
          <w:color w:val="000000"/>
        </w:rPr>
      </w:pPr>
      <w:r>
        <w:rPr>
          <w:color w:val="222222"/>
          <w:highlight w:val="white"/>
        </w:rPr>
        <w:t>Nurbayan</w:t>
      </w:r>
      <w:r>
        <w:rPr>
          <w:color w:val="222222"/>
          <w:highlight w:val="white"/>
        </w:rPr>
        <w:t xml:space="preserve">, K., Amelia, R., Nazah, K., </w:t>
      </w:r>
      <w:r>
        <w:rPr>
          <w:color w:val="222222"/>
          <w:highlight w:val="white"/>
        </w:rPr>
        <w:t>Fathoni</w:t>
      </w:r>
      <w:r>
        <w:rPr>
          <w:color w:val="222222"/>
          <w:highlight w:val="white"/>
        </w:rPr>
        <w:t xml:space="preserve">, M. and </w:t>
      </w:r>
      <w:r>
        <w:rPr>
          <w:color w:val="222222"/>
          <w:highlight w:val="white"/>
        </w:rPr>
        <w:t>Harefa</w:t>
      </w:r>
      <w:r>
        <w:rPr>
          <w:color w:val="222222"/>
          <w:highlight w:val="white"/>
        </w:rPr>
        <w:t xml:space="preserve">, M.H., (2025). Unlocking buyer intent: How the marketing mix shapes purchasing decisions at Ummah Cahaya Restaurant. </w:t>
      </w:r>
      <w:r>
        <w:rPr>
          <w:i/>
          <w:iCs/>
          <w:color w:val="222222"/>
          <w:highlight w:val="white"/>
        </w:rPr>
        <w:t>Journal of Business Integration Competitive</w:t>
      </w:r>
      <w:r>
        <w:rPr>
          <w:color w:val="222222"/>
          <w:highlight w:val="white"/>
        </w:rPr>
        <w:t xml:space="preserve">, </w:t>
      </w:r>
      <w:r>
        <w:rPr>
          <w:i/>
          <w:iCs/>
          <w:color w:val="222222"/>
          <w:highlight w:val="white"/>
        </w:rPr>
        <w:t>1</w:t>
      </w:r>
      <w:r>
        <w:rPr>
          <w:color w:val="222222"/>
          <w:highlight w:val="white"/>
        </w:rPr>
        <w:t>(2), pp.18-30.</w:t>
      </w:r>
      <w:r>
        <w:rPr/>
        <w:fldChar w:fldCharType="begin"/>
      </w:r>
      <w:r>
        <w:instrText xml:space="preserve"> HYPERLINK "https://nafasjournal.com/index.php/jobic/article/download/14/18" </w:instrText>
      </w:r>
      <w:r>
        <w:rPr/>
        <w:fldChar w:fldCharType="separate"/>
      </w:r>
      <w:r>
        <w:rPr>
          <w:color w:val="1155cc"/>
          <w:highlight w:val="white"/>
          <w:u w:val="single"/>
        </w:rPr>
        <w:t>https://nafasjournal.com/index.php/jobic/article/download/14/18</w:t>
      </w:r>
      <w:r>
        <w:rPr/>
        <w:fldChar w:fldCharType="end"/>
      </w:r>
      <w:r>
        <w:rPr>
          <w:color w:val="222222"/>
          <w:highlight w:val="white"/>
        </w:rPr>
        <w:t>,. </w:t>
      </w:r>
    </w:p>
    <w:p>
      <w:pPr>
        <w:pStyle w:val="style0"/>
        <w:pBdr>
          <w:left w:val="nil"/>
          <w:right w:val="nil"/>
          <w:top w:val="nil"/>
          <w:bottom w:val="nil"/>
          <w:between w:val="nil"/>
        </w:pBdr>
        <w:rPr>
          <w:color w:val="000000"/>
        </w:rPr>
      </w:pPr>
      <w:r>
        <w:rPr>
          <w:color w:val="222222"/>
          <w:highlight w:val="white"/>
        </w:rPr>
        <w:t xml:space="preserve">Otte, J., </w:t>
      </w:r>
      <w:r>
        <w:rPr>
          <w:color w:val="222222"/>
          <w:highlight w:val="white"/>
        </w:rPr>
        <w:t>Serfes</w:t>
      </w:r>
      <w:r>
        <w:rPr>
          <w:color w:val="222222"/>
          <w:highlight w:val="white"/>
        </w:rPr>
        <w:t xml:space="preserve">, K. and Thiele, V., (2025). Product returns, customer segmentation, and dynamic pricing in the online retail market. </w:t>
      </w:r>
      <w:r>
        <w:rPr>
          <w:i/>
          <w:iCs/>
          <w:color w:val="222222"/>
          <w:highlight w:val="white"/>
        </w:rPr>
        <w:t>Journal of Economics &amp; Management Strategy</w:t>
      </w:r>
      <w:r>
        <w:rPr>
          <w:color w:val="222222"/>
          <w:highlight w:val="white"/>
        </w:rPr>
        <w:t xml:space="preserve">, </w:t>
      </w:r>
      <w:r>
        <w:rPr>
          <w:i/>
          <w:iCs/>
          <w:color w:val="222222"/>
          <w:highlight w:val="white"/>
        </w:rPr>
        <w:t>34</w:t>
      </w:r>
      <w:r>
        <w:rPr>
          <w:color w:val="222222"/>
          <w:highlight w:val="white"/>
        </w:rPr>
        <w:t>(4), pp.899-917.</w:t>
      </w:r>
      <w:r>
        <w:rPr/>
        <w:fldChar w:fldCharType="begin"/>
      </w:r>
      <w:r>
        <w:instrText xml:space="preserve"> HYPERLINK "https://papers.ssrn.com/sol3/Delivery.cfm?abstractid=4540491" </w:instrText>
      </w:r>
      <w:r>
        <w:rPr/>
        <w:fldChar w:fldCharType="separate"/>
      </w:r>
      <w:r>
        <w:rPr>
          <w:color w:val="1155cc"/>
          <w:highlight w:val="white"/>
          <w:u w:val="single"/>
        </w:rPr>
        <w:t>https://papers.ssrn.com/sol3/Delivery.cfm?abstractid=4540491</w:t>
      </w:r>
      <w:r>
        <w:rPr/>
        <w:fldChar w:fldCharType="end"/>
      </w:r>
      <w:r>
        <w:rPr>
          <w:color w:val="222222"/>
          <w:highlight w:val="white"/>
        </w:rPr>
        <w:t>. </w:t>
      </w:r>
    </w:p>
    <w:p>
      <w:pPr>
        <w:pStyle w:val="style0"/>
        <w:pBdr>
          <w:left w:val="nil"/>
          <w:right w:val="nil"/>
          <w:top w:val="nil"/>
          <w:bottom w:val="nil"/>
          <w:between w:val="nil"/>
        </w:pBdr>
        <w:rPr>
          <w:color w:val="000000"/>
        </w:rPr>
      </w:pPr>
      <w:r>
        <w:rPr>
          <w:color w:val="222222"/>
          <w:highlight w:val="white"/>
        </w:rPr>
        <w:t xml:space="preserve">Statista (2025) Most used social media platforms by marketers worldwide as of January 2025, Available at: </w:t>
      </w:r>
      <w:r>
        <w:rPr/>
        <w:fldChar w:fldCharType="begin"/>
      </w:r>
      <w:r>
        <w:instrText xml:space="preserve"> HYPERLINK "https://www.statista.com/statistics/259379/social-media-platforms-used-by-marketers-worldwide/?srsltid=AfmBOoqbNquurSA7kw8Lj1_mxY0RJYlzzZWhFRQdtoYl5bvmxs2F39r1" </w:instrText>
      </w:r>
      <w:r>
        <w:rPr/>
        <w:fldChar w:fldCharType="separate"/>
      </w:r>
      <w:r>
        <w:rPr>
          <w:color w:val="1155cc"/>
          <w:highlight w:val="white"/>
          <w:u w:val="single"/>
        </w:rPr>
        <w:t>https://www.statista.com/statistics/259379/social-media-platforms-used-by-marketers-worldwide/?srsltid=AfmBOoqbNquurSA7kw8Lj1_mxY0RJYlzzZWhFRQdtoYl5bvmxs2F39r1</w:t>
      </w:r>
      <w:r>
        <w:rPr/>
        <w:fldChar w:fldCharType="end"/>
      </w:r>
      <w:r>
        <w:rPr>
          <w:color w:val="222222"/>
          <w:highlight w:val="white"/>
        </w:rPr>
        <w:t>. [Accessed on 08.04.2026] </w:t>
      </w:r>
    </w:p>
    <w:p>
      <w:pPr>
        <w:pStyle w:val="style0"/>
        <w:pBdr>
          <w:left w:val="nil"/>
          <w:right w:val="nil"/>
          <w:top w:val="nil"/>
          <w:bottom w:val="nil"/>
          <w:between w:val="nil"/>
        </w:pBdr>
        <w:spacing w:before="240"/>
        <w:rPr>
          <w:b/>
          <w:bCs/>
          <w:i/>
          <w:iCs/>
          <w:color w:val="222222"/>
          <w:highlight w:val="white"/>
        </w:rPr>
      </w:pPr>
      <w:r>
        <w:rPr>
          <w:b/>
          <w:bCs/>
          <w:i/>
          <w:iCs/>
          <w:color w:val="222222"/>
          <w:highlight w:val="white"/>
        </w:rPr>
        <w:t>Element 4</w:t>
      </w:r>
    </w:p>
    <w:p>
      <w:pPr>
        <w:pStyle w:val="style0"/>
        <w:pBdr>
          <w:left w:val="nil"/>
          <w:right w:val="nil"/>
          <w:top w:val="nil"/>
          <w:bottom w:val="nil"/>
          <w:between w:val="nil"/>
        </w:pBdr>
        <w:spacing w:before="240"/>
        <w:rPr>
          <w:color w:val="222222"/>
          <w:highlight w:val="white"/>
        </w:rPr>
      </w:pPr>
      <w:r>
        <w:rPr>
          <w:color w:val="222222"/>
          <w:highlight w:val="white"/>
        </w:rPr>
        <w:t>Wu, Q., Chen, G., Peng, Q., Chen, W., Yuan, Y., Cheng, Z., Dou, J., Zhao, Z. and Li, P., 2025. Intelligent reflecting surfaces for wireless networks: Deployment architectures, key solutions, and field trials. </w:t>
      </w:r>
      <w:r>
        <w:rPr>
          <w:i/>
          <w:iCs/>
          <w:color w:val="222222"/>
          <w:highlight w:val="white"/>
        </w:rPr>
        <w:t>IEEE Wireless Communications</w:t>
      </w:r>
      <w:r>
        <w:rPr>
          <w:color w:val="222222"/>
          <w:highlight w:val="white"/>
        </w:rPr>
        <w:t xml:space="preserve">. </w:t>
      </w:r>
      <w:r>
        <w:rPr/>
        <w:fldChar w:fldCharType="begin"/>
      </w:r>
      <w:r>
        <w:instrText xml:space="preserve"> HYPERLINK "https://arxiv.org/pdf/2501.08576" </w:instrText>
      </w:r>
      <w:r>
        <w:rPr/>
        <w:fldChar w:fldCharType="separate"/>
      </w:r>
      <w:r>
        <w:rPr>
          <w:color w:val="0000ff"/>
          <w:highlight w:val="white"/>
          <w:u w:val="single"/>
        </w:rPr>
        <w:t>https://arxiv.org/pdf/2501.08576</w:t>
      </w:r>
      <w:r>
        <w:rPr/>
        <w:fldChar w:fldCharType="end"/>
      </w:r>
    </w:p>
    <w:p>
      <w:pPr>
        <w:pStyle w:val="style0"/>
        <w:pBdr>
          <w:left w:val="nil"/>
          <w:right w:val="nil"/>
          <w:top w:val="nil"/>
          <w:bottom w:val="nil"/>
          <w:between w:val="nil"/>
        </w:pBdr>
        <w:spacing w:before="240"/>
        <w:rPr>
          <w:b/>
          <w:bCs/>
          <w:i/>
          <w:iCs/>
          <w:color w:val="222222"/>
          <w:highlight w:val="white"/>
        </w:rPr>
      </w:pPr>
      <w:r>
        <w:rPr>
          <w:color w:val="222222"/>
          <w:highlight w:val="white"/>
        </w:rPr>
        <w:t>Yuan, B. and Hu, J., 2025, December. Generative AI as a tool for enhancing reflective learning in students. In </w:t>
      </w:r>
      <w:r>
        <w:rPr>
          <w:i/>
          <w:iCs/>
          <w:color w:val="222222"/>
          <w:highlight w:val="white"/>
        </w:rPr>
        <w:t>2025 IEEE International Conference on Teaching, Assessment, and Learning for Engineering (TALE)</w:t>
      </w:r>
      <w:r>
        <w:rPr>
          <w:color w:val="222222"/>
          <w:highlight w:val="white"/>
        </w:rPr>
        <w:t xml:space="preserve"> (pp. 1-6). IEEE. </w:t>
      </w:r>
      <w:r>
        <w:rPr/>
        <w:fldChar w:fldCharType="begin"/>
      </w:r>
      <w:r>
        <w:instrText xml:space="preserve"> HYPERLINK "https://arxiv.org/pdf/2412.02603" </w:instrText>
      </w:r>
      <w:r>
        <w:rPr/>
        <w:fldChar w:fldCharType="separate"/>
      </w:r>
      <w:r>
        <w:rPr>
          <w:color w:val="0000ff"/>
          <w:highlight w:val="white"/>
          <w:u w:val="single"/>
        </w:rPr>
        <w:t>https://arxiv.org/pdf/2412.02603</w:t>
      </w:r>
      <w:r>
        <w:rPr/>
        <w:fldChar w:fldCharType="end"/>
      </w:r>
      <w:r>
        <w:rPr>
          <w:color w:val="222222"/>
          <w:highlight w:val="white"/>
        </w:rPr>
        <w:t xml:space="preserve"> </w:t>
      </w:r>
    </w:p>
    <w:p>
      <w:pPr>
        <w:pStyle w:val="style0"/>
        <w:pBdr>
          <w:left w:val="nil"/>
          <w:right w:val="nil"/>
          <w:top w:val="nil"/>
          <w:bottom w:val="nil"/>
          <w:between w:val="nil"/>
        </w:pBdr>
        <w:rPr>
          <w:color w:val="000000"/>
        </w:rPr>
      </w:pPr>
    </w:p>
    <w:p>
      <w:pPr>
        <w:pStyle w:val="style0"/>
        <w:rPr/>
      </w:pPr>
    </w:p>
    <w:sectPr>
      <w:footerReference w:type="default" r:id="rId15"/>
      <w:pgSz w:w="12240" w:h="15840" w:orient="portrait"/>
      <w:pgMar w:top="1440" w:right="1440" w:bottom="1440" w:left="1440" w:header="720" w:footer="720" w:gutter="0"/>
      <w:pgBorders w:zOrder="front" w:display="allPage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Calibri">
    <w:altName w:val="Calibri"/>
    <w:panose1 w:val="020f0502020002030204"/>
    <w:charset w:val="00"/>
    <w:family w:val="swiss"/>
    <w:pitch w:val="variable"/>
    <w:sig w:usb0="E4002EFF" w:usb1="C200ACFF" w:usb2="00000009" w:usb3="00000000" w:csb0="000001FF" w:csb1="00000000"/>
  </w:font>
  <w:font w:name="Cambria">
    <w:altName w:val="Cambria"/>
    <w:panose1 w:val="02040503050004030204"/>
    <w:charset w:val="00"/>
    <w:family w:val="roman"/>
    <w:pitch w:val="variable"/>
    <w:sig w:usb0="E00006FF" w:usb1="420024FF" w:usb2="02000000" w:usb3="00000000" w:csb0="0000019F" w:csb1="00000000"/>
  </w:font>
  <w:font w:name="Shruti">
    <w:altName w:val="Shruti"/>
    <w:panose1 w:val="02000500000000000000"/>
    <w:charset w:val="00"/>
    <w:family w:val="swiss"/>
    <w:pitch w:val="variable"/>
    <w:sig w:usb0="00040003" w:usb1="00000000" w:usb2="00000000" w:usb3="00000000" w:csb0="00000001"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0"/>
      <w:pBdr>
        <w:left w:val="nil"/>
        <w:right w:val="nil"/>
        <w:top w:val="nil"/>
        <w:bottom w:val="nil"/>
        <w:between w:val="nil"/>
      </w:pBdr>
      <w:tabs>
        <w:tab w:val="center" w:leader="none" w:pos="4513"/>
        <w:tab w:val="right" w:leader="none" w:pos="9026"/>
      </w:tabs>
      <w:spacing w:lineRule="auto" w:line="240"/>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pPr>
      <w:pStyle w:val="style0"/>
      <w:pBdr>
        <w:left w:val="nil"/>
        <w:right w:val="nil"/>
        <w:top w:val="nil"/>
        <w:bottom w:val="nil"/>
        <w:between w:val="nil"/>
      </w:pBdr>
      <w:tabs>
        <w:tab w:val="center" w:leader="none" w:pos="4513"/>
        <w:tab w:val="right" w:leader="none" w:pos="9026"/>
      </w:tabs>
      <w:spacing w:lineRule="auto" w:line="240"/>
      <w:rPr>
        <w:color w:val="000000"/>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A10609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0000001"/>
    <w:multiLevelType w:val="multilevel"/>
    <w:tmpl w:val="074EBF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00000002"/>
    <w:multiLevelType w:val="multilevel"/>
    <w:tmpl w:val="BBAC5B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00000003"/>
    <w:multiLevelType w:val="multilevel"/>
    <w:tmpl w:val="82C08A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00000004"/>
    <w:multiLevelType w:val="multilevel"/>
    <w:tmpl w:val="D7CEAB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00000005"/>
    <w:multiLevelType w:val="multilevel"/>
    <w:tmpl w:val="D7DA48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2"/>
  </w:num>
  <w:num w:numId="3">
    <w:abstractNumId w:val="3"/>
  </w:num>
  <w:num w:numId="4">
    <w:abstractNumId w:val="1"/>
  </w:num>
  <w:num w:numId="5">
    <w:abstractNumId w:val="0"/>
  </w:num>
  <w:num w:numId="6">
    <w:abstractNumId w:val="5"/>
  </w:num>
</w:numbering>
</file>

<file path=word/settings.xml><?xml version="1.0" encoding="utf-8"?>
<w:settings xmlns:w="http://schemas.openxmlformats.org/wordprocessingml/2006/main" xmlns:r="http://schemas.openxmlformats.org/officeDocument/2006/relationships" xmlns:m="http://schemas.openxmlformats.org/officeDocument/2006/math">
  <w:zoom w:percent="70"/>
  <w:embedTrueTypeFonts/>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Times New Roman" w:hAnsi="Times New Roman"/>
        <w:sz w:val="24"/>
        <w:szCs w:val="24"/>
        <w:lang w:val="en-IN" w:bidi="ar-SA" w:eastAsia="en-IN"/>
      </w:rPr>
    </w:rPrDefault>
    <w:pPrDefault>
      <w:pPr>
        <w:spacing w:lineRule="auto" w:line="360"/>
        <w:jc w:val="both"/>
      </w:pPr>
    </w:pPrDefault>
  </w:docDefaults>
  <w:style w:type="paragraph" w:default="1" w:styleId="style0">
    <w:name w:val="Normal"/>
    <w:next w:val="style0"/>
    <w:pPr/>
  </w:style>
  <w:style w:type="paragraph" w:styleId="style1">
    <w:name w:val="heading 1"/>
    <w:basedOn w:val="style0"/>
    <w:next w:val="style0"/>
    <w:pPr>
      <w:keepNext/>
      <w:keepLines/>
      <w:spacing w:before="400" w:after="120"/>
      <w:outlineLvl w:val="0"/>
    </w:pPr>
    <w:rPr>
      <w:b/>
      <w:bCs/>
      <w:sz w:val="28"/>
      <w:szCs w:val="28"/>
    </w:rPr>
  </w:style>
  <w:style w:type="paragraph" w:styleId="style2">
    <w:name w:val="heading 2"/>
    <w:basedOn w:val="style0"/>
    <w:next w:val="style0"/>
    <w:pPr>
      <w:keepNext/>
      <w:keepLines/>
      <w:outlineLvl w:val="1"/>
    </w:pPr>
    <w:rPr>
      <w:b/>
      <w:bCs/>
    </w:rPr>
  </w:style>
  <w:style w:type="paragraph" w:styleId="style3">
    <w:name w:val="heading 3"/>
    <w:basedOn w:val="style0"/>
    <w:next w:val="style0"/>
    <w:pPr>
      <w:keepNext/>
      <w:keepLines/>
      <w:outlineLvl w:val="2"/>
    </w:pPr>
    <w:rPr>
      <w:b/>
      <w:bCs/>
      <w:i/>
      <w:iCs/>
    </w:rPr>
  </w:style>
  <w:style w:type="paragraph" w:styleId="style4">
    <w:name w:val="heading 4"/>
    <w:basedOn w:val="style0"/>
    <w:next w:val="style0"/>
    <w:pPr>
      <w:keepNext/>
      <w:keepLines/>
      <w:spacing w:before="280" w:after="80"/>
      <w:outlineLvl w:val="3"/>
    </w:pPr>
    <w:rPr>
      <w:color w:val="666666"/>
    </w:rPr>
  </w:style>
  <w:style w:type="paragraph" w:styleId="style5">
    <w:name w:val="heading 5"/>
    <w:basedOn w:val="style0"/>
    <w:next w:val="style0"/>
    <w:pPr>
      <w:keepNext/>
      <w:keepLines/>
      <w:spacing w:before="240" w:after="80"/>
      <w:outlineLvl w:val="4"/>
    </w:pPr>
    <w:rPr>
      <w:color w:val="666666"/>
      <w:sz w:val="22"/>
      <w:szCs w:val="22"/>
    </w:rPr>
  </w:style>
  <w:style w:type="paragraph" w:styleId="style6">
    <w:name w:val="heading 6"/>
    <w:basedOn w:val="style0"/>
    <w:next w:val="style0"/>
    <w:pPr>
      <w:keepNext/>
      <w:keepLines/>
      <w:spacing w:before="240" w:after="80"/>
      <w:outlineLvl w:val="5"/>
    </w:pPr>
    <w:rPr>
      <w:i/>
      <w:iCs/>
      <w:color w:val="666666"/>
      <w:sz w:val="22"/>
      <w:szCs w:val="22"/>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table" w:customStyle="1" w:styleId="style4097">
    <w:name w:val="TableNormal"/>
    <w:next w:val="style4097"/>
    <w:pPr/>
    <w:rPr/>
    <w:tblPr>
      <w:tblCellMar>
        <w:top w:w="100" w:type="dxa"/>
        <w:left w:w="100" w:type="dxa"/>
        <w:bottom w:w="100" w:type="dxa"/>
        <w:right w:w="100" w:type="dxa"/>
      </w:tblCellMar>
    </w:tblPr>
    <w:tcPr>
      <w:tcBorders/>
    </w:tcPr>
  </w:style>
  <w:style w:type="paragraph" w:styleId="style62">
    <w:name w:val="Title"/>
    <w:basedOn w:val="style0"/>
    <w:next w:val="style0"/>
    <w:pPr>
      <w:keepNext/>
      <w:keepLines/>
      <w:spacing w:after="60"/>
    </w:pPr>
    <w:rPr>
      <w:sz w:val="52"/>
      <w:szCs w:val="52"/>
    </w:rPr>
  </w:style>
  <w:style w:type="paragraph" w:styleId="style74">
    <w:name w:val="Subtitle"/>
    <w:basedOn w:val="style0"/>
    <w:next w:val="style0"/>
    <w:pPr>
      <w:keepNext/>
      <w:keepLines/>
      <w:spacing w:after="320"/>
    </w:pPr>
    <w:rPr>
      <w:rFonts w:ascii="Arial" w:cs="Arial" w:eastAsia="Arial" w:hAnsi="Arial"/>
      <w:color w:val="666666"/>
      <w:sz w:val="30"/>
      <w:szCs w:val="30"/>
    </w:rPr>
  </w:style>
  <w:style w:type="table" w:customStyle="1" w:styleId="style4098">
    <w:basedOn w:val="style4097"/>
    <w:next w:val="style4098"/>
    <w:pPr>
      <w:spacing w:lineRule="auto" w:line="276"/>
      <w:jc w:val="left"/>
    </w:pPr>
    <w:rPr>
      <w:rFonts w:ascii="Arial" w:cs="Arial" w:eastAsia="Arial" w:hAnsi="Arial"/>
      <w:sz w:val="22"/>
      <w:szCs w:val="22"/>
    </w:rPr>
    <w:tblPr>
      <w:tblStyleRowBandSize w:val="1"/>
      <w:tblStyleColBandSize w:val="1"/>
    </w:tblPr>
    <w:tcPr>
      <w:tcBorders/>
    </w:tcPr>
  </w:style>
  <w:style w:type="table" w:customStyle="1" w:styleId="style4099">
    <w:basedOn w:val="style4097"/>
    <w:next w:val="style4099"/>
    <w:pPr>
      <w:spacing w:lineRule="auto" w:line="276"/>
      <w:jc w:val="left"/>
    </w:pPr>
    <w:rPr>
      <w:rFonts w:ascii="Arial" w:cs="Arial" w:eastAsia="Arial" w:hAnsi="Arial"/>
      <w:sz w:val="22"/>
      <w:szCs w:val="22"/>
    </w:rPr>
    <w:tblPr>
      <w:tblStyleRowBandSize w:val="1"/>
      <w:tblStyleColBandSize w:val="1"/>
    </w:tblPr>
    <w:tcPr>
      <w:tcBorders/>
    </w:tcPr>
  </w:style>
  <w:style w:type="table" w:customStyle="1" w:styleId="style4100">
    <w:basedOn w:val="style4097"/>
    <w:next w:val="style4100"/>
    <w:pPr>
      <w:spacing w:lineRule="auto" w:line="276"/>
      <w:jc w:val="left"/>
    </w:pPr>
    <w:rPr>
      <w:rFonts w:ascii="Arial" w:cs="Arial" w:eastAsia="Arial" w:hAnsi="Arial"/>
      <w:sz w:val="22"/>
      <w:szCs w:val="22"/>
    </w:rPr>
    <w:tblPr>
      <w:tblStyleRowBandSize w:val="1"/>
      <w:tblStyleColBandSize w:val="1"/>
    </w:tblPr>
    <w:tcPr>
      <w:tcBorders/>
    </w:tc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paragraph" w:styleId="style21">
    <w:name w:val="toc 3"/>
    <w:basedOn w:val="style0"/>
    <w:next w:val="style0"/>
    <w:uiPriority w:val="39"/>
    <w:pPr>
      <w:spacing w:after="100"/>
      <w:ind w:left="480"/>
    </w:pPr>
    <w:rPr/>
  </w:style>
  <w:style w:type="character" w:styleId="style85">
    <w:name w:val="Hyperlink"/>
    <w:basedOn w:val="style65"/>
    <w:next w:val="style85"/>
    <w:uiPriority w:val="99"/>
    <w:rPr>
      <w:color w:val="0000ff"/>
      <w:u w:val="single"/>
    </w:rPr>
  </w:style>
</w:styles>
</file>

<file path=word/_rels/document.xml.rels><?xml version="1.0" encoding="UTF-8"?>
<Relationships xmlns="http://schemas.openxmlformats.org/package/2006/relationships"><Relationship Id="rId20" Type="http://schemas.openxmlformats.org/officeDocument/2006/relationships/customXml" Target="../customXml/item1.xml"/><Relationship Id="rId11" Type="http://schemas.openxmlformats.org/officeDocument/2006/relationships/image" Target="media/image10.png"/><Relationship Id="rId10" Type="http://schemas.openxmlformats.org/officeDocument/2006/relationships/image" Target="media/image9.png"/><Relationship Id="rId13" Type="http://schemas.openxmlformats.org/officeDocument/2006/relationships/image" Target="media/image12.png"/><Relationship Id="rId12" Type="http://schemas.openxmlformats.org/officeDocument/2006/relationships/image" Target="media/image11.png"/><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image" Target="media/image8.png"/><Relationship Id="rId15" Type="http://schemas.openxmlformats.org/officeDocument/2006/relationships/footer" Target="footer1.xml"/><Relationship Id="rId14" Type="http://schemas.openxmlformats.org/officeDocument/2006/relationships/image" Target="media/image13.png"/><Relationship Id="rId17" Type="http://schemas.openxmlformats.org/officeDocument/2006/relationships/fontTable" Target="fontTable.xml"/><Relationship Id="rId16" Type="http://schemas.openxmlformats.org/officeDocument/2006/relationships/styles" Target="styles.xml"/><Relationship Id="rId5" Type="http://schemas.openxmlformats.org/officeDocument/2006/relationships/image" Target="media/image4.png"/><Relationship Id="rId19" Type="http://schemas.openxmlformats.org/officeDocument/2006/relationships/theme" Target="theme/theme1.xml"/><Relationship Id="rId6" Type="http://schemas.openxmlformats.org/officeDocument/2006/relationships/image" Target="media/image5.png"/><Relationship Id="rId18" Type="http://schemas.openxmlformats.org/officeDocument/2006/relationships/settings" Target="settings.xml"/><Relationship Id="rId7" Type="http://schemas.openxmlformats.org/officeDocument/2006/relationships/image" Target="media/image6.png"/><Relationship Id="rId8"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hyNMJdm48u990fo+w91gnVn5vXQ==">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</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TotalTime>
  <Words>3655</Words>
  <Pages>28</Pages>
  <Characters>23743</Characters>
  <Application>WPS Office</Application>
  <DocSecurity>0</DocSecurity>
  <Paragraphs>320</Paragraphs>
  <ScaleCrop>false</ScaleCrop>
  <LinksUpToDate>false</LinksUpToDate>
  <CharactersWithSpaces>27268</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2026-04-09T13:59:00Z</dcterms:created>
  <dc:creator>WPS Office</dc:creator>
  <lastModifiedBy>RMX3945</lastModifiedBy>
  <dcterms:modified xsi:type="dcterms:W3CDTF">2026-04-30T09:35:47Z</dcterms:modified>
  <revision>24</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33333f79cf9549d3ae7e6dca2639019a</vt:lpwstr>
  </property>
</Properties>
</file>