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FF24E" w14:textId="49A74D30" w:rsidR="006D602F" w:rsidRPr="006D602F" w:rsidRDefault="006D602F" w:rsidP="006D602F">
      <w:pPr>
        <w:pStyle w:val="NewHeading"/>
        <w:shd w:val="clear" w:color="auto" w:fill="BF8F00" w:themeFill="accent4" w:themeFillShade="BF"/>
        <w:spacing w:before="0" w:after="240"/>
        <w:ind w:firstLine="720"/>
        <w:rPr>
          <w:sz w:val="28"/>
          <w:szCs w:val="28"/>
        </w:rPr>
      </w:pPr>
      <w:r>
        <w:rPr>
          <w:sz w:val="28"/>
          <w:szCs w:val="28"/>
        </w:rPr>
        <w:t>POWER: A SHOWCASE RETROSPECTIVE</w:t>
      </w:r>
    </w:p>
    <w:p w14:paraId="3B37E562" w14:textId="7431FC97" w:rsidR="00E20E97" w:rsidRDefault="00476011">
      <w:r>
        <w:t>On the 27</w:t>
      </w:r>
      <w:r w:rsidRPr="00476011">
        <w:rPr>
          <w:vertAlign w:val="superscript"/>
        </w:rPr>
        <w:t>th</w:t>
      </w:r>
      <w:r>
        <w:t xml:space="preserve"> of May 2022, we hosted and performed our showcase entitled ‘POWER to an audience of friends, family, and peers</w:t>
      </w:r>
      <w:r w:rsidR="0066165B">
        <w:t xml:space="preserve">. </w:t>
      </w:r>
      <w:r w:rsidR="004C6140">
        <w:t>When planning our showcase, we were</w:t>
      </w:r>
      <w:r w:rsidR="00D3012D">
        <w:t xml:space="preserve"> limited somewhat by the timeframe we had to work in</w:t>
      </w:r>
      <w:r w:rsidR="00D84566">
        <w:t>. With the</w:t>
      </w:r>
      <w:r w:rsidR="00DD322F">
        <w:t xml:space="preserve"> block beginning on the 9</w:t>
      </w:r>
      <w:r w:rsidR="00DD322F" w:rsidRPr="00DD322F">
        <w:rPr>
          <w:vertAlign w:val="superscript"/>
        </w:rPr>
        <w:t>th</w:t>
      </w:r>
      <w:r w:rsidR="00DD322F">
        <w:t xml:space="preserve"> of May and the</w:t>
      </w:r>
      <w:r w:rsidR="00D84566">
        <w:t xml:space="preserve"> academic year ending on the </w:t>
      </w:r>
      <w:r w:rsidR="00DD322F">
        <w:t>1</w:t>
      </w:r>
      <w:r w:rsidR="00DD322F" w:rsidRPr="00DD322F">
        <w:rPr>
          <w:vertAlign w:val="superscript"/>
        </w:rPr>
        <w:t>st</w:t>
      </w:r>
      <w:r w:rsidR="00DD322F">
        <w:t xml:space="preserve"> of June, we realistically had three weeks to both organise the event and each write our unique pieces, while also working on the assessment pieces for the rest of the module. </w:t>
      </w:r>
      <w:r w:rsidR="00F644FE">
        <w:t>Due to this turn around, we chose the 27</w:t>
      </w:r>
      <w:r w:rsidR="00F644FE" w:rsidRPr="00F644FE">
        <w:rPr>
          <w:vertAlign w:val="superscript"/>
        </w:rPr>
        <w:t>th</w:t>
      </w:r>
      <w:r w:rsidR="00F644FE">
        <w:t xml:space="preserve"> for the event date as this gave us </w:t>
      </w:r>
      <w:r w:rsidR="00205B29">
        <w:t xml:space="preserve">the most time to organise, with the added bonus of the event falling on a Friday – meaning there would likely be more </w:t>
      </w:r>
      <w:r w:rsidR="00F84A9F">
        <w:t xml:space="preserve">people available to be an audience to our performances. </w:t>
      </w:r>
    </w:p>
    <w:p w14:paraId="0F166181" w14:textId="005D9692" w:rsidR="0066165B" w:rsidRDefault="00F84A9F">
      <w:r>
        <w:t>Initially, we had considered using a local venue off campus for the event</w:t>
      </w:r>
      <w:r w:rsidR="00632431">
        <w:t xml:space="preserve">. While I personally did not survey the </w:t>
      </w:r>
      <w:r w:rsidR="00C11C47">
        <w:t xml:space="preserve">venue, we were informed that </w:t>
      </w:r>
      <w:r w:rsidR="001B1D71">
        <w:t>there was a stage and potential for a bar and kitchen. However, this venue quickly fell through, and the choice was made to move to the on-campus Student Union</w:t>
      </w:r>
      <w:r w:rsidR="00444CB6">
        <w:t xml:space="preserve"> bar. T</w:t>
      </w:r>
      <w:r w:rsidR="008A42FF">
        <w:t>his, personally, relieved some anxieties about the event being open to the public</w:t>
      </w:r>
      <w:r w:rsidR="00057DEC">
        <w:t xml:space="preserve">. By limiting the audience to other students, </w:t>
      </w:r>
      <w:r w:rsidR="00531FC5">
        <w:t>aside from the</w:t>
      </w:r>
      <w:r w:rsidR="00057DEC">
        <w:t xml:space="preserve"> invited friends and family of the performers</w:t>
      </w:r>
      <w:r w:rsidR="00531FC5">
        <w:t>, I felt that it would be a more welcoming environment for the performers and</w:t>
      </w:r>
      <w:r w:rsidR="000972FE">
        <w:t xml:space="preserve"> would create</w:t>
      </w:r>
      <w:r w:rsidR="00531FC5">
        <w:t xml:space="preserve"> an overall more receptive</w:t>
      </w:r>
      <w:r w:rsidR="00076F46">
        <w:t xml:space="preserve"> atmosphere. </w:t>
      </w:r>
      <w:r w:rsidR="00E72DE4">
        <w:t xml:space="preserve">The timing of the event had to be </w:t>
      </w:r>
      <w:r w:rsidR="0095402D">
        <w:t xml:space="preserve">considered </w:t>
      </w:r>
      <w:r w:rsidR="00E72DE4">
        <w:t>when using the student union bar, as it strictly opens in the evenings</w:t>
      </w:r>
      <w:r w:rsidR="0095402D">
        <w:t xml:space="preserve">. </w:t>
      </w:r>
      <w:r w:rsidR="0032133D">
        <w:t xml:space="preserve">Our initial start time was chosen for 7pm, with a projected finishing time of 9pm </w:t>
      </w:r>
      <w:r w:rsidR="0000126C">
        <w:t>–</w:t>
      </w:r>
      <w:r w:rsidR="0032133D">
        <w:t xml:space="preserve"> </w:t>
      </w:r>
      <w:r w:rsidR="0000126C">
        <w:t xml:space="preserve">allowing for </w:t>
      </w:r>
      <w:r w:rsidR="00075643">
        <w:t xml:space="preserve">approximately </w:t>
      </w:r>
      <w:r w:rsidR="00290B9D">
        <w:t>five</w:t>
      </w:r>
      <w:r w:rsidR="0000126C">
        <w:t xml:space="preserve"> minutes o</w:t>
      </w:r>
      <w:r w:rsidR="00075643">
        <w:t>f performance time for each participant, and an intermission. This was changed to two intermissions as we divided the performances into three groups of five</w:t>
      </w:r>
      <w:r w:rsidR="00290B9D">
        <w:t xml:space="preserve">. </w:t>
      </w:r>
      <w:r w:rsidR="0066165B">
        <w:t xml:space="preserve">We had considered collecting for charity on the </w:t>
      </w:r>
      <w:r w:rsidR="00B56520">
        <w:t>night and</w:t>
      </w:r>
      <w:r w:rsidR="0066165B">
        <w:t xml:space="preserve"> had tentatively chosen </w:t>
      </w:r>
      <w:r w:rsidR="00F6637F">
        <w:t xml:space="preserve">to </w:t>
      </w:r>
      <w:r w:rsidR="002E0141">
        <w:t>collect for ‘</w:t>
      </w:r>
      <w:r w:rsidR="0064779D">
        <w:t xml:space="preserve">PEN Cymru’, a </w:t>
      </w:r>
      <w:r w:rsidR="001F3459">
        <w:t>charity which “</w:t>
      </w:r>
      <w:r w:rsidR="006F7487">
        <w:rPr>
          <w:rFonts w:ascii="Muli" w:hAnsi="Muli"/>
          <w:color w:val="000000"/>
          <w:shd w:val="clear" w:color="auto" w:fill="FFFFFF"/>
        </w:rPr>
        <w:t>promotes literature and defends freedom of expression</w:t>
      </w:r>
      <w:r w:rsidR="006F7487">
        <w:rPr>
          <w:rFonts w:ascii="Muli" w:hAnsi="Muli"/>
          <w:color w:val="000000"/>
          <w:shd w:val="clear" w:color="auto" w:fill="FFFFFF"/>
        </w:rPr>
        <w:t>” and “</w:t>
      </w:r>
      <w:r w:rsidR="006F7487">
        <w:rPr>
          <w:rFonts w:ascii="Muli" w:hAnsi="Muli"/>
          <w:color w:val="000000"/>
          <w:shd w:val="clear" w:color="auto" w:fill="FFFFFF"/>
        </w:rPr>
        <w:t>campaigns on behalf of writers around the world who are persecuted, imprisoned, harassed and attacked for what they have written</w:t>
      </w:r>
      <w:r w:rsidR="00B5637B">
        <w:rPr>
          <w:rFonts w:ascii="Muli" w:hAnsi="Muli"/>
          <w:color w:val="000000"/>
          <w:shd w:val="clear" w:color="auto" w:fill="FFFFFF"/>
        </w:rPr>
        <w:t>.</w:t>
      </w:r>
      <w:r w:rsidR="006F7487">
        <w:rPr>
          <w:rFonts w:ascii="Muli" w:hAnsi="Muli"/>
          <w:color w:val="000000"/>
          <w:shd w:val="clear" w:color="auto" w:fill="FFFFFF"/>
        </w:rPr>
        <w:t>”</w:t>
      </w:r>
      <w:r w:rsidR="006F7487">
        <w:rPr>
          <w:rStyle w:val="FootnoteReference"/>
          <w:rFonts w:ascii="Muli" w:hAnsi="Muli"/>
          <w:color w:val="000000"/>
          <w:shd w:val="clear" w:color="auto" w:fill="FFFFFF"/>
        </w:rPr>
        <w:footnoteReference w:id="1"/>
      </w:r>
      <w:r w:rsidR="00B5637B">
        <w:rPr>
          <w:rFonts w:ascii="Muli" w:hAnsi="Muli"/>
          <w:color w:val="000000"/>
          <w:shd w:val="clear" w:color="auto" w:fill="FFFFFF"/>
        </w:rPr>
        <w:t xml:space="preserve"> However, </w:t>
      </w:r>
      <w:r w:rsidR="00B56520">
        <w:rPr>
          <w:rFonts w:ascii="Muli" w:hAnsi="Muli"/>
          <w:color w:val="000000"/>
          <w:shd w:val="clear" w:color="auto" w:fill="FFFFFF"/>
        </w:rPr>
        <w:t xml:space="preserve">due to the short time span and slow communications from PEN, we were unable to secure this </w:t>
      </w:r>
      <w:r w:rsidR="00EB08B8">
        <w:rPr>
          <w:rFonts w:ascii="Muli" w:hAnsi="Muli"/>
          <w:color w:val="000000"/>
          <w:shd w:val="clear" w:color="auto" w:fill="FFFFFF"/>
        </w:rPr>
        <w:t xml:space="preserve">charity affiliation. </w:t>
      </w:r>
    </w:p>
    <w:p w14:paraId="6A426E06" w14:textId="56FBCF67" w:rsidR="00397DA0" w:rsidRDefault="000972FE">
      <w:r>
        <w:t xml:space="preserve">Many of our decisions were made democratically, by </w:t>
      </w:r>
      <w:r w:rsidR="00951AD3">
        <w:t xml:space="preserve">making a list of suggestions </w:t>
      </w:r>
      <w:r w:rsidR="00E72DE4">
        <w:t xml:space="preserve">from </w:t>
      </w:r>
      <w:r w:rsidR="00951AD3">
        <w:t>the group and voting on our preferences</w:t>
      </w:r>
      <w:r w:rsidR="00E72DE4">
        <w:t xml:space="preserve">. </w:t>
      </w:r>
      <w:r w:rsidR="000A0A29">
        <w:t xml:space="preserve">Firstly, we decided that the night should have a theme for us to write to in order to make the night a little more cohesive, and to serve as a </w:t>
      </w:r>
      <w:r w:rsidR="00853891">
        <w:t xml:space="preserve">broad prompt for each of us to work on. After collecting numerous ideas, we took two votes to reduce the number of </w:t>
      </w:r>
      <w:r w:rsidR="009711D1">
        <w:t xml:space="preserve">candidates, then to choose a specific theme. Of the final three candidates – ‘Dreams’, ‘Time’, and ‘Power’ </w:t>
      </w:r>
      <w:r w:rsidR="00A96DD4">
        <w:t>–</w:t>
      </w:r>
      <w:r w:rsidR="009711D1">
        <w:t xml:space="preserve"> </w:t>
      </w:r>
      <w:r w:rsidR="00A96DD4">
        <w:t>the theme of ‘power’ was chosen, due to its timeliness and broadness.</w:t>
      </w:r>
      <w:r w:rsidR="000056BB" w:rsidRPr="000056BB">
        <w:rPr>
          <w:rStyle w:val="FootnoteReference"/>
        </w:rPr>
        <w:t xml:space="preserve"> </w:t>
      </w:r>
      <w:r w:rsidR="000056BB">
        <w:rPr>
          <w:rStyle w:val="FootnoteReference"/>
        </w:rPr>
        <w:footnoteReference w:id="2"/>
      </w:r>
      <w:r w:rsidR="000056BB">
        <w:t xml:space="preserve"> </w:t>
      </w:r>
      <w:r w:rsidR="00A96DD4">
        <w:t xml:space="preserve">As a group, we came up with a series of ideas to name the night, including </w:t>
      </w:r>
      <w:r w:rsidR="007674A5">
        <w:t xml:space="preserve">‘The Power of the </w:t>
      </w:r>
      <w:r w:rsidR="008D1F2A">
        <w:t xml:space="preserve">Pen’, ‘People Power’, and ‘Drunk on Power’. However, we felt that a </w:t>
      </w:r>
      <w:r w:rsidR="001E7F8D">
        <w:t xml:space="preserve">specific title would create too many disparate </w:t>
      </w:r>
      <w:r w:rsidR="000056BB">
        <w:t xml:space="preserve">expectations among the audience, and that the minimalistic title ‘POWER’ was most </w:t>
      </w:r>
      <w:r w:rsidR="00923A7E">
        <w:t>evocative and</w:t>
      </w:r>
      <w:r w:rsidR="000056BB">
        <w:t xml:space="preserve"> maintained the broadness of the prompt</w:t>
      </w:r>
      <w:r w:rsidR="00F95A2D">
        <w:t>.</w:t>
      </w:r>
      <w:r w:rsidR="00FD093C">
        <w:rPr>
          <w:rStyle w:val="FootnoteReference"/>
        </w:rPr>
        <w:footnoteReference w:id="3"/>
      </w:r>
      <w:r w:rsidR="00923A7E">
        <w:t xml:space="preserve"> For similar reasons</w:t>
      </w:r>
      <w:r w:rsidR="00F95A2D">
        <w:t>, we did not limit performances and chose to allow any and all performance types</w:t>
      </w:r>
      <w:r w:rsidR="00923A7E">
        <w:t xml:space="preserve">. This worked well, as </w:t>
      </w:r>
      <w:r w:rsidR="00D13C6D">
        <w:t>the group ended up with</w:t>
      </w:r>
      <w:r w:rsidR="00923A7E">
        <w:t xml:space="preserve"> a </w:t>
      </w:r>
      <w:r w:rsidR="00981228">
        <w:t>broad mix of novel extracts, monologues, free verse poetry, prose poetry, and comedy</w:t>
      </w:r>
      <w:r w:rsidR="00D13C6D">
        <w:t xml:space="preserve">, which I felt reflected the differing definitions of power, as well as the diverse nature of creative writing. </w:t>
      </w:r>
      <w:r w:rsidR="0036219A">
        <w:t xml:space="preserve">Our only limiting factor was timing, we chose a vague time limit of five minutes – though pieces ranged from two-and-a-half minutes to eight minutes when </w:t>
      </w:r>
      <w:r w:rsidR="00A13BB4">
        <w:t>completed. However, this did not particularly effect timing as the longer pieces evened out the shorter piec</w:t>
      </w:r>
      <w:r w:rsidR="004E6BC0">
        <w:t xml:space="preserve">es, and the differing lengths of performance made the night feel less rigid. </w:t>
      </w:r>
    </w:p>
    <w:p w14:paraId="7D3FE4C1" w14:textId="23464917" w:rsidR="006D602F" w:rsidRPr="0064779D" w:rsidRDefault="00EB08B8" w:rsidP="0064779D">
      <w:pPr>
        <w:tabs>
          <w:tab w:val="left" w:pos="3411"/>
        </w:tabs>
      </w:pPr>
      <w:r>
        <w:t>My piece was one of the shortest performed in the showcase</w:t>
      </w:r>
      <w:r w:rsidR="00457E3E">
        <w:t>;</w:t>
      </w:r>
      <w:r w:rsidR="00FF2487">
        <w:t xml:space="preserve"> I am not well versed in long form writing and – considering my discomfort with performance – I chose not to push myself too far out of my comfort zone when it came to the piece itself. </w:t>
      </w:r>
      <w:r w:rsidR="009E22E8">
        <w:t>The core inspiration for my piece was personal experience. It references the death of my father in 2005 and my current relationship with his memory, and the prolonged grief that</w:t>
      </w:r>
      <w:r w:rsidR="0016771D">
        <w:t xml:space="preserve"> I feel</w:t>
      </w:r>
      <w:r w:rsidR="009E22E8">
        <w:t xml:space="preserve"> has been imposed upon me throughout the years. Initially, I found a poem I had drafted in 2018, most likely </w:t>
      </w:r>
      <w:r w:rsidR="0016771D">
        <w:t>in anticipation of</w:t>
      </w:r>
      <w:r w:rsidR="009E22E8">
        <w:t xml:space="preserve"> my</w:t>
      </w:r>
      <w:r w:rsidR="0016771D">
        <w:t xml:space="preserve"> 18th</w:t>
      </w:r>
      <w:r w:rsidR="009E22E8">
        <w:t xml:space="preserve"> birthday. </w:t>
      </w:r>
      <w:r w:rsidR="00724667">
        <w:t>During this time, I was inspired by more colloquial, stream of consciousness poetry</w:t>
      </w:r>
      <w:r w:rsidR="003D069E">
        <w:t>,</w:t>
      </w:r>
      <w:r w:rsidR="00724667">
        <w:t xml:space="preserve"> as well as E.E. Cummings’ use of enjambment and language in poems like “this is a rubbish…”.</w:t>
      </w:r>
      <w:r w:rsidR="00724667">
        <w:rPr>
          <w:rStyle w:val="FootnoteReference"/>
        </w:rPr>
        <w:footnoteReference w:id="4"/>
      </w:r>
    </w:p>
    <w:p w14:paraId="547BD848" w14:textId="007AACB2" w:rsidR="009E22E8" w:rsidRPr="009E22E8" w:rsidRDefault="009E22E8" w:rsidP="0016771D">
      <w:pPr>
        <w:tabs>
          <w:tab w:val="left" w:pos="3411"/>
        </w:tabs>
        <w:spacing w:after="0"/>
        <w:ind w:left="720"/>
        <w:rPr>
          <w:b/>
          <w:bCs/>
          <w:u w:val="single"/>
        </w:rPr>
      </w:pPr>
      <w:r w:rsidRPr="009E22E8">
        <w:rPr>
          <w:b/>
          <w:bCs/>
          <w:u w:val="single"/>
        </w:rPr>
        <w:t>Without</w:t>
      </w:r>
    </w:p>
    <w:p w14:paraId="2E253207" w14:textId="77777777" w:rsidR="009E22E8" w:rsidRDefault="009E22E8" w:rsidP="009E22E8">
      <w:pPr>
        <w:tabs>
          <w:tab w:val="left" w:pos="3411"/>
        </w:tabs>
        <w:spacing w:after="0"/>
        <w:ind w:left="720"/>
      </w:pPr>
      <w:r>
        <w:t>upon my fourteenth birthday without you</w:t>
      </w:r>
    </w:p>
    <w:p w14:paraId="63FCF149" w14:textId="77777777" w:rsidR="009E22E8" w:rsidRDefault="009E22E8" w:rsidP="009E22E8">
      <w:pPr>
        <w:tabs>
          <w:tab w:val="left" w:pos="3411"/>
        </w:tabs>
        <w:spacing w:after="0"/>
        <w:ind w:left="720"/>
      </w:pPr>
      <w:proofErr w:type="spellStart"/>
      <w:r>
        <w:t>i</w:t>
      </w:r>
      <w:proofErr w:type="spellEnd"/>
      <w:r>
        <w:t xml:space="preserve"> confess, there is nothing to miss. </w:t>
      </w:r>
    </w:p>
    <w:p w14:paraId="79C166F1" w14:textId="77777777" w:rsidR="009E22E8" w:rsidRDefault="009E22E8" w:rsidP="009E22E8">
      <w:pPr>
        <w:tabs>
          <w:tab w:val="left" w:pos="3411"/>
        </w:tabs>
        <w:spacing w:after="0"/>
        <w:ind w:left="720"/>
      </w:pPr>
      <w:proofErr w:type="spellStart"/>
      <w:r>
        <w:t>i</w:t>
      </w:r>
      <w:proofErr w:type="spellEnd"/>
      <w:r>
        <w:t xml:space="preserve"> do not remember the warmth of your arms,</w:t>
      </w:r>
    </w:p>
    <w:p w14:paraId="0B971B33" w14:textId="327A737B" w:rsidR="009E22E8" w:rsidRDefault="009E22E8" w:rsidP="009E22E8">
      <w:pPr>
        <w:tabs>
          <w:tab w:val="left" w:pos="3411"/>
        </w:tabs>
        <w:spacing w:after="0"/>
        <w:ind w:left="720"/>
      </w:pPr>
      <w:r>
        <w:t xml:space="preserve">or the grime in your voice. </w:t>
      </w:r>
      <w:r w:rsidR="0016771D">
        <w:t>n</w:t>
      </w:r>
      <w:r>
        <w:t xml:space="preserve">or can </w:t>
      </w:r>
      <w:proofErr w:type="spellStart"/>
      <w:r>
        <w:t>i</w:t>
      </w:r>
      <w:proofErr w:type="spellEnd"/>
      <w:r>
        <w:t xml:space="preserve"> see</w:t>
      </w:r>
    </w:p>
    <w:p w14:paraId="3EFB1984" w14:textId="294D4FDB" w:rsidR="009E22E8" w:rsidRDefault="009E22E8" w:rsidP="009E22E8">
      <w:pPr>
        <w:tabs>
          <w:tab w:val="left" w:pos="3411"/>
        </w:tabs>
        <w:spacing w:after="0"/>
        <w:ind w:left="720"/>
      </w:pPr>
      <w:r>
        <w:t>the soft flick of the painter</w:t>
      </w:r>
      <w:r w:rsidR="0016771D">
        <w:t>’</w:t>
      </w:r>
      <w:r>
        <w:t>s brush in hand</w:t>
      </w:r>
    </w:p>
    <w:p w14:paraId="420EBA50" w14:textId="77777777" w:rsidR="009E22E8" w:rsidRDefault="009E22E8" w:rsidP="009E22E8">
      <w:pPr>
        <w:tabs>
          <w:tab w:val="left" w:pos="3411"/>
        </w:tabs>
        <w:spacing w:after="0"/>
        <w:ind w:left="720"/>
      </w:pPr>
      <w:r>
        <w:t xml:space="preserve">or the soft, mottled fade of ink under skin. </w:t>
      </w:r>
    </w:p>
    <w:p w14:paraId="4A0E7557" w14:textId="77777777" w:rsidR="009E22E8" w:rsidRDefault="009E22E8" w:rsidP="009E22E8">
      <w:pPr>
        <w:tabs>
          <w:tab w:val="left" w:pos="3411"/>
        </w:tabs>
        <w:spacing w:after="0"/>
        <w:ind w:left="720"/>
      </w:pPr>
    </w:p>
    <w:p w14:paraId="27B86220" w14:textId="77777777" w:rsidR="009E22E8" w:rsidRDefault="009E22E8" w:rsidP="009E22E8">
      <w:pPr>
        <w:tabs>
          <w:tab w:val="left" w:pos="3411"/>
        </w:tabs>
        <w:spacing w:after="0"/>
        <w:ind w:left="720"/>
      </w:pPr>
      <w:proofErr w:type="spellStart"/>
      <w:r>
        <w:t>i</w:t>
      </w:r>
      <w:proofErr w:type="spellEnd"/>
      <w:r>
        <w:t xml:space="preserve"> do not remember, </w:t>
      </w:r>
      <w:proofErr w:type="spellStart"/>
      <w:r>
        <w:t>i</w:t>
      </w:r>
      <w:proofErr w:type="spellEnd"/>
      <w:r>
        <w:t xml:space="preserve"> only know what </w:t>
      </w:r>
      <w:proofErr w:type="spellStart"/>
      <w:r>
        <w:t>i</w:t>
      </w:r>
      <w:proofErr w:type="spellEnd"/>
      <w:r>
        <w:t xml:space="preserve"> have seen</w:t>
      </w:r>
    </w:p>
    <w:p w14:paraId="67991F18" w14:textId="77777777" w:rsidR="009E22E8" w:rsidRDefault="009E22E8" w:rsidP="009E22E8">
      <w:pPr>
        <w:tabs>
          <w:tab w:val="left" w:pos="3411"/>
        </w:tabs>
        <w:spacing w:after="0"/>
        <w:ind w:left="720"/>
      </w:pPr>
      <w:r>
        <w:t xml:space="preserve">countless times in the same few photographs </w:t>
      </w:r>
    </w:p>
    <w:p w14:paraId="784AC1C5" w14:textId="77777777" w:rsidR="009E22E8" w:rsidRDefault="009E22E8" w:rsidP="009E22E8">
      <w:pPr>
        <w:tabs>
          <w:tab w:val="left" w:pos="3411"/>
        </w:tabs>
        <w:spacing w:after="0"/>
        <w:ind w:left="720"/>
      </w:pPr>
      <w:r>
        <w:t>which display that in no uncertain terms,</w:t>
      </w:r>
    </w:p>
    <w:p w14:paraId="66F88B8A" w14:textId="7F89BB5F" w:rsidR="009E22E8" w:rsidRDefault="00B26F8A" w:rsidP="009E22E8">
      <w:pPr>
        <w:tabs>
          <w:tab w:val="left" w:pos="3411"/>
        </w:tabs>
        <w:spacing w:after="0"/>
        <w:ind w:left="720"/>
      </w:pPr>
      <w:r>
        <w:t xml:space="preserve">that </w:t>
      </w:r>
      <w:r w:rsidR="009E22E8">
        <w:t>while i have inherited the crook in</w:t>
      </w:r>
      <w:r w:rsidR="0016771D">
        <w:t xml:space="preserve"> </w:t>
      </w:r>
      <w:r w:rsidR="009E22E8">
        <w:t>your nose</w:t>
      </w:r>
    </w:p>
    <w:p w14:paraId="680E1967" w14:textId="2ABECF24" w:rsidR="009E22E8" w:rsidRDefault="009E22E8" w:rsidP="009E22E8">
      <w:pPr>
        <w:tabs>
          <w:tab w:val="left" w:pos="3411"/>
        </w:tabs>
        <w:spacing w:after="0"/>
        <w:ind w:left="720"/>
      </w:pPr>
      <w:r>
        <w:t xml:space="preserve">and the </w:t>
      </w:r>
      <w:r w:rsidR="00B26F8A">
        <w:t>gravestone</w:t>
      </w:r>
      <w:r>
        <w:t xml:space="preserve"> gaps in your teeth,</w:t>
      </w:r>
    </w:p>
    <w:p w14:paraId="57A75C26" w14:textId="73594736" w:rsidR="0016771D" w:rsidRDefault="009E22E8" w:rsidP="0016771D">
      <w:pPr>
        <w:tabs>
          <w:tab w:val="left" w:pos="3411"/>
        </w:tabs>
        <w:ind w:left="720"/>
      </w:pPr>
      <w:proofErr w:type="spellStart"/>
      <w:r>
        <w:t>i</w:t>
      </w:r>
      <w:proofErr w:type="spellEnd"/>
      <w:r>
        <w:t xml:space="preserve"> am wholly unique and wholly myself.</w:t>
      </w:r>
    </w:p>
    <w:p w14:paraId="0C28F04A" w14:textId="77777777" w:rsidR="00BB601F" w:rsidRDefault="00784D67" w:rsidP="009E22E8">
      <w:pPr>
        <w:tabs>
          <w:tab w:val="left" w:pos="3411"/>
        </w:tabs>
      </w:pPr>
      <w:r>
        <w:t xml:space="preserve">After finding this </w:t>
      </w:r>
      <w:r w:rsidR="00724667">
        <w:t>short draft, and considering</w:t>
      </w:r>
      <w:r>
        <w:t xml:space="preserve"> the performance’s proximity to my birthday, I felt that re-working</w:t>
      </w:r>
      <w:r w:rsidR="00724667">
        <w:t xml:space="preserve"> </w:t>
      </w:r>
      <w:r>
        <w:t>this piece to better reflect</w:t>
      </w:r>
      <w:r w:rsidR="00724667">
        <w:t xml:space="preserve"> my current writing style would be fitting. Moreover, I felt that this piece had potential to bring in the theme of power more overtly, as both the withholding of power when you are expected to grieve in a certain </w:t>
      </w:r>
      <w:r w:rsidR="005035D5">
        <w:t>way has been a dominant struggle in the prolonged grieving process that occurs with this kind of loss. Costa, Hall, and Stewart’s paper ‘Qualitative Exploration of the Nature of Grief-Related Beliefs and Expectations’</w:t>
      </w:r>
      <w:r w:rsidR="00E8590C">
        <w:t xml:space="preserve"> </w:t>
      </w:r>
      <w:r w:rsidR="005035D5">
        <w:t>states that those with rigid beliefs around the grieving process “may harshly judge an individual whose grief response does not conform</w:t>
      </w:r>
      <w:r w:rsidR="00E8590C">
        <w:t>.</w:t>
      </w:r>
      <w:r w:rsidR="005035D5">
        <w:t>”</w:t>
      </w:r>
      <w:r w:rsidR="005035D5">
        <w:rPr>
          <w:rStyle w:val="FootnoteReference"/>
        </w:rPr>
        <w:footnoteReference w:id="5"/>
      </w:r>
      <w:r w:rsidR="00E8590C">
        <w:t xml:space="preserve"> I would posit, from my personal experience, that those without a rigid understanding of the grieving process still observe those with reactions different to their own as ‘abnormal’ and seek to pathologize and ‘fix’ this abnormal grief. </w:t>
      </w:r>
      <w:r w:rsidR="00C258C3">
        <w:t xml:space="preserve">Additionally, all of the </w:t>
      </w:r>
      <w:r w:rsidR="00E52087">
        <w:t xml:space="preserve">poetry I have read around death and grief focuses primarily on remembrance and the dead following or watching over the living. </w:t>
      </w:r>
    </w:p>
    <w:p w14:paraId="0F73F7FD" w14:textId="7B7CE01A" w:rsidR="00176887" w:rsidRDefault="00E52087" w:rsidP="009E22E8">
      <w:pPr>
        <w:tabs>
          <w:tab w:val="left" w:pos="3411"/>
        </w:tabs>
      </w:pPr>
      <w:r>
        <w:t xml:space="preserve">In a way, </w:t>
      </w:r>
      <w:r w:rsidR="00751412">
        <w:t xml:space="preserve">my piece became a response to Christina Rossetti’s </w:t>
      </w:r>
      <w:r w:rsidR="00BB601F">
        <w:t>‘Remember’– a</w:t>
      </w:r>
      <w:r w:rsidR="00A145F3">
        <w:t xml:space="preserve"> sonnet that calls on the rea</w:t>
      </w:r>
      <w:r w:rsidR="00A573D6">
        <w:t>der to remember her in death, but at the volta she states that forgetting is also a key part of grieving, her couplet stating</w:t>
      </w:r>
      <w:r w:rsidR="00176887">
        <w:t>:</w:t>
      </w:r>
    </w:p>
    <w:p w14:paraId="3872B283" w14:textId="23371399" w:rsidR="00176887" w:rsidRDefault="00176887" w:rsidP="00176887">
      <w:pPr>
        <w:tabs>
          <w:tab w:val="left" w:pos="3411"/>
        </w:tabs>
        <w:spacing w:after="0"/>
        <w:ind w:left="720"/>
      </w:pPr>
      <w:r>
        <w:t xml:space="preserve">Better by far you should forget and smile </w:t>
      </w:r>
    </w:p>
    <w:p w14:paraId="19C0FECE" w14:textId="411E4352" w:rsidR="00C258C3" w:rsidRDefault="00176887" w:rsidP="00176887">
      <w:pPr>
        <w:tabs>
          <w:tab w:val="left" w:pos="3411"/>
        </w:tabs>
        <w:ind w:left="720"/>
      </w:pPr>
      <w:r>
        <w:t>Than you should remember and be sad.</w:t>
      </w:r>
      <w:r>
        <w:rPr>
          <w:rStyle w:val="FootnoteReference"/>
        </w:rPr>
        <w:footnoteReference w:id="6"/>
      </w:r>
    </w:p>
    <w:p w14:paraId="3060B9FC" w14:textId="3D634A2C" w:rsidR="008757C0" w:rsidRDefault="006208AB" w:rsidP="009E22E8">
      <w:pPr>
        <w:tabs>
          <w:tab w:val="left" w:pos="3411"/>
        </w:tabs>
      </w:pPr>
      <w:r>
        <w:t>This process is one I can relate to deeply,</w:t>
      </w:r>
      <w:r w:rsidR="0021113C">
        <w:t xml:space="preserve"> and in my opinion the natural conclusion to grief is the slow </w:t>
      </w:r>
      <w:r w:rsidR="00F033F3">
        <w:t xml:space="preserve">loss of memory. </w:t>
      </w:r>
      <w:r w:rsidR="00E8590C">
        <w:t>For this reason, I wanted to develop my piece to reflect my personal experience of relative apathy toward what has always been, for me, a simple fact of life.</w:t>
      </w:r>
    </w:p>
    <w:p w14:paraId="10DD83CB" w14:textId="21FC3E98" w:rsidR="00DF7C0A" w:rsidRDefault="00C258C3" w:rsidP="00D12140">
      <w:pPr>
        <w:tabs>
          <w:tab w:val="left" w:pos="3411"/>
        </w:tabs>
      </w:pPr>
      <w:r>
        <w:lastRenderedPageBreak/>
        <w:t xml:space="preserve">My first draft was largely written as complete stream of consciousness. </w:t>
      </w:r>
      <w:r w:rsidR="00E20E97">
        <w:t xml:space="preserve">I utilised the text to speech function to </w:t>
      </w:r>
      <w:r w:rsidR="00C6560C">
        <w:t xml:space="preserve">write a short extract of monologue that I had intended to flesh out into a </w:t>
      </w:r>
      <w:r w:rsidR="004A18CA">
        <w:t xml:space="preserve">straight spoken word piece. Initial feedback on this piece was positive, and I was informed that the language was slightly too ambiguous but that the tone and feeling were being expressed well. Thanks to this, I chose to focus on the </w:t>
      </w:r>
      <w:r w:rsidR="00B52B18">
        <w:t>lexical field to maintain the tone and emotion of the writing rather than the story being told</w:t>
      </w:r>
      <w:r w:rsidR="004A18CA">
        <w:t>. My aforem</w:t>
      </w:r>
      <w:r w:rsidR="005E3540">
        <w:t xml:space="preserve">entioned familiarity with poetry allowed me to </w:t>
      </w:r>
      <w:r w:rsidR="00A25AED">
        <w:t xml:space="preserve">play with </w:t>
      </w:r>
      <w:r w:rsidR="00B52B18">
        <w:t>the language and utilise</w:t>
      </w:r>
      <w:r w:rsidR="005C0807">
        <w:t xml:space="preserve"> textual methods to convey </w:t>
      </w:r>
      <w:r w:rsidR="00285FE6">
        <w:t xml:space="preserve">ideas more subtly. For instance, in the third paragraph there is a </w:t>
      </w:r>
      <w:r w:rsidR="001F1DA4">
        <w:t>sibilant ‘S’ sound – “</w:t>
      </w:r>
      <w:r w:rsidR="001F1DA4">
        <w:t>sympathetic side-eyes and soft sighs from unsuspecting strangers</w:t>
      </w:r>
      <w:r w:rsidR="001F1DA4">
        <w:t xml:space="preserve">” which creates a hushed, whispering quality to the words, </w:t>
      </w:r>
      <w:r w:rsidR="00CF1C3B">
        <w:t xml:space="preserve">relating to the hushed tones and awkward silences created when talking about death and grief. </w:t>
      </w:r>
      <w:r w:rsidR="000A5F22">
        <w:t xml:space="preserve">There are also numerous small internal rhymes and moments of alliteration which keep the tone cohesive and, I feel, give the prose a floating quality – like that of a ghost. </w:t>
      </w:r>
    </w:p>
    <w:p w14:paraId="07B93B3C" w14:textId="380EC666" w:rsidR="003C0C00" w:rsidRDefault="00725DB3" w:rsidP="009E22E8">
      <w:pPr>
        <w:tabs>
          <w:tab w:val="left" w:pos="3411"/>
        </w:tabs>
      </w:pPr>
      <w:r>
        <w:t xml:space="preserve">As well as using my personal reflective and editorial practices, we also had to opportunity to </w:t>
      </w:r>
      <w:r w:rsidR="004A1575">
        <w:t xml:space="preserve">workshop our pieces as a class. </w:t>
      </w:r>
      <w:r w:rsidR="002C3B3B">
        <w:t xml:space="preserve">Personally, I find the workshopping process nerve-wracking but ultimately incredibly refreshing. </w:t>
      </w:r>
      <w:r w:rsidR="00640B98">
        <w:t>As a literature student</w:t>
      </w:r>
      <w:r w:rsidR="00FE00C5">
        <w:t xml:space="preserve">, I deeply enjoy close readings and understanding the </w:t>
      </w:r>
      <w:r w:rsidR="00DF29AC">
        <w:t>methodology of writing – namely use of syntax</w:t>
      </w:r>
      <w:r w:rsidR="00C11A8A">
        <w:t xml:space="preserve"> and </w:t>
      </w:r>
      <w:r w:rsidR="00EA3575">
        <w:t xml:space="preserve">the tone of </w:t>
      </w:r>
      <w:r w:rsidR="00A61511">
        <w:t>a text</w:t>
      </w:r>
      <w:r w:rsidR="00EA3575">
        <w:t>. In that respect, I found feedback easy to give</w:t>
      </w:r>
      <w:r w:rsidR="003636D6">
        <w:t>, h</w:t>
      </w:r>
      <w:r w:rsidR="00A61511">
        <w:t xml:space="preserve">owever giving </w:t>
      </w:r>
      <w:r w:rsidR="00467428">
        <w:t xml:space="preserve">critique on broader aspects of text </w:t>
      </w:r>
      <w:r w:rsidR="00221A69">
        <w:t xml:space="preserve">was more of a learning curve. </w:t>
      </w:r>
      <w:r w:rsidR="003C0C00">
        <w:t xml:space="preserve">When critiquing others’ pieces, I am very conscious of the individual’s relationship with their work, as well as their relationship with criticism. I was lucky enough to have worked with many members of the class </w:t>
      </w:r>
      <w:r w:rsidR="00114E93">
        <w:t>beforehand</w:t>
      </w:r>
      <w:r w:rsidR="003C0C00">
        <w:t>, and thus had a</w:t>
      </w:r>
      <w:r w:rsidR="00114E93">
        <w:t xml:space="preserve">n idea of how receptive they are to suggestions, criticisms, and </w:t>
      </w:r>
      <w:r w:rsidR="00DC0063">
        <w:t xml:space="preserve">compliments. There are always people who have a sensitive relationship with their work and feel protective of their writing – and I feel that it is equally important to be kind to those who are less receptive, and to work on breaking down that defensive wall. </w:t>
      </w:r>
      <w:r w:rsidR="002C06B6">
        <w:t xml:space="preserve">During our workshops, I feel that I developed </w:t>
      </w:r>
      <w:r w:rsidR="00AA0E28">
        <w:t xml:space="preserve">a balanced relationship with my work well </w:t>
      </w:r>
      <w:r w:rsidR="00F46F7B">
        <w:t xml:space="preserve">and made a point to express to the class that, despite the obviously personal </w:t>
      </w:r>
      <w:r w:rsidR="00292825">
        <w:t>content of my piece, I am not precious about my writing and am open to ideas.</w:t>
      </w:r>
    </w:p>
    <w:p w14:paraId="60C81F96" w14:textId="15FA44DC" w:rsidR="00C65A67" w:rsidRDefault="000B1126" w:rsidP="00580292">
      <w:pPr>
        <w:tabs>
          <w:tab w:val="left" w:pos="3411"/>
        </w:tabs>
        <w:spacing w:before="240"/>
      </w:pPr>
      <w:r>
        <w:t xml:space="preserve">The response in my workshop was overwhelmingly positive, which was a </w:t>
      </w:r>
      <w:r w:rsidR="008757C0">
        <w:t>While workshopping, a member of the class noted that there are similarities between my conveyed feeling of being haunted by the spectre of grief and the Australian horror film ‘The Babadook’ (201</w:t>
      </w:r>
      <w:r w:rsidR="00A20BD8">
        <w:t>4</w:t>
      </w:r>
      <w:r w:rsidR="008757C0">
        <w:t>).</w:t>
      </w:r>
      <w:r w:rsidR="008757C0">
        <w:rPr>
          <w:rStyle w:val="FootnoteReference"/>
        </w:rPr>
        <w:footnoteReference w:id="7"/>
      </w:r>
      <w:r w:rsidR="00A20BD8">
        <w:t xml:space="preserve"> </w:t>
      </w:r>
      <w:r w:rsidR="009D50D7">
        <w:t>I feel that in the future, I could develop and fictionalise the piece into a more specific and horror-influenced short story, however for the purposes of the showcase I felt that the more personal and introspective</w:t>
      </w:r>
      <w:r w:rsidR="0083519A">
        <w:t xml:space="preserve"> tone I had created was something I was more confident in portraying.</w:t>
      </w:r>
      <w:r w:rsidR="0035512B">
        <w:t xml:space="preserve"> </w:t>
      </w:r>
      <w:r w:rsidR="00992831">
        <w:t xml:space="preserve">The working title of the piece was ‘Then Ghost You Know’, however while workshopping the class agreed that the </w:t>
      </w:r>
      <w:r w:rsidR="00C4731F">
        <w:t xml:space="preserve">initial ‘twist’ of the opening line introducing the ghost was effective – so I chose to change the title to better reflect the ending rather than the beginning of the </w:t>
      </w:r>
      <w:r w:rsidR="007542E7">
        <w:t>piece. T</w:t>
      </w:r>
      <w:r w:rsidR="00992831">
        <w:t xml:space="preserve">here were also close textual comments that I took on board, namely </w:t>
      </w:r>
      <w:r w:rsidR="007B7B5F">
        <w:t xml:space="preserve">that the initial use of the words “nose and wit” in close proximity caused </w:t>
      </w:r>
      <w:r w:rsidR="00580292">
        <w:t>the words to bolster up against each other and that more ghostly imagery should be used in the latter half of the piece. For these reasons, I chose to lengthen the aforementioned line – “</w:t>
      </w:r>
      <w:r w:rsidR="00580292">
        <w:t>I have his crook in my nose and his same forked wit</w:t>
      </w:r>
      <w:r w:rsidR="00580292">
        <w:t>” – and to include another, simple addition that alludes back to this line – “</w:t>
      </w:r>
      <w:r w:rsidR="00580292">
        <w:t>I’d rather not feel his spectre in the mirror</w:t>
      </w:r>
      <w:r w:rsidR="00580292">
        <w:t xml:space="preserve">.” I feel that these additions were very necessary and </w:t>
      </w:r>
      <w:r w:rsidR="00E9183F">
        <w:t xml:space="preserve">certainly cemented the </w:t>
      </w:r>
      <w:r w:rsidR="008775CD">
        <w:t>themes of this piece.</w:t>
      </w:r>
    </w:p>
    <w:p w14:paraId="16905977" w14:textId="7ACB3549" w:rsidR="00E470C5" w:rsidRDefault="0083519A" w:rsidP="009E22E8">
      <w:pPr>
        <w:tabs>
          <w:tab w:val="left" w:pos="3411"/>
        </w:tabs>
      </w:pPr>
      <w:r>
        <w:t xml:space="preserve">Additionally, </w:t>
      </w:r>
      <w:r w:rsidR="002719D9">
        <w:t>following</w:t>
      </w:r>
      <w:r w:rsidR="00030E8F">
        <w:t xml:space="preserve"> a series of edits and after </w:t>
      </w:r>
      <w:r w:rsidR="002719D9">
        <w:t>a rehearsal with the group</w:t>
      </w:r>
      <w:r w:rsidR="00030E8F">
        <w:t xml:space="preserve">, I was advised that the piece </w:t>
      </w:r>
      <w:r w:rsidR="00DC2854">
        <w:t>was closer to prose poem than mono</w:t>
      </w:r>
      <w:r w:rsidR="00CB5B65">
        <w:t>logue</w:t>
      </w:r>
      <w:r w:rsidR="008D3435">
        <w:t>, and that I should lean into th</w:t>
      </w:r>
      <w:r w:rsidR="00CB5B65">
        <w:t xml:space="preserve">e poetics </w:t>
      </w:r>
      <w:r w:rsidR="008D3435">
        <w:t xml:space="preserve">with my performance. This was </w:t>
      </w:r>
      <w:r w:rsidR="00333F24">
        <w:t xml:space="preserve">partially </w:t>
      </w:r>
      <w:r w:rsidR="008D3435">
        <w:t xml:space="preserve">unsurprising, as I </w:t>
      </w:r>
      <w:r w:rsidR="00CF4D79">
        <w:t xml:space="preserve">tend to </w:t>
      </w:r>
      <w:r w:rsidR="008D3435">
        <w:t xml:space="preserve">write </w:t>
      </w:r>
      <w:r w:rsidR="00DD7BB4">
        <w:t>poetry</w:t>
      </w:r>
      <w:r w:rsidR="00333F24">
        <w:t xml:space="preserve"> </w:t>
      </w:r>
      <w:r w:rsidR="00DD7BB4">
        <w:t>rather than prose</w:t>
      </w:r>
      <w:r w:rsidR="00CB5B65">
        <w:t xml:space="preserve"> and I knew that poetic forms and syntax would likely bleed into this piece. H</w:t>
      </w:r>
      <w:r w:rsidR="00DD7BB4">
        <w:t>owever</w:t>
      </w:r>
      <w:r w:rsidR="00CB5B65">
        <w:t>,</w:t>
      </w:r>
      <w:r w:rsidR="00DD7BB4">
        <w:t xml:space="preserve"> it was interesting to learn that this is not just my most commonly used style, but the natural form that my writing takes</w:t>
      </w:r>
      <w:r w:rsidR="00CB5B65">
        <w:t xml:space="preserve">, and after reading up on </w:t>
      </w:r>
      <w:r w:rsidR="002D21E2">
        <w:t>prose poetry in Mary Oliver’s ‘A Poetry Handbook’, I felt that I had reflected her criteria and understanding of prose poetry</w:t>
      </w:r>
      <w:r w:rsidR="00DD7BB4">
        <w:t xml:space="preserve">. </w:t>
      </w:r>
      <w:r w:rsidR="008F4462">
        <w:t xml:space="preserve">Oliver states that </w:t>
      </w:r>
      <w:r w:rsidR="00E35154">
        <w:t xml:space="preserve">“nothing much happens” within the text of a prose poem, but instead </w:t>
      </w:r>
      <w:r w:rsidR="006C003E">
        <w:t>“something happens to the reader</w:t>
      </w:r>
      <w:r w:rsidR="0017595C">
        <w:t>”</w:t>
      </w:r>
      <w:r w:rsidR="0017595C">
        <w:rPr>
          <w:rStyle w:val="FootnoteReference"/>
        </w:rPr>
        <w:footnoteReference w:id="8"/>
      </w:r>
      <w:r w:rsidR="00615C9B">
        <w:t xml:space="preserve"> </w:t>
      </w:r>
      <w:r w:rsidR="002D21E2">
        <w:t>and that the felt response is what resonates, not the plot of the poem.</w:t>
      </w:r>
      <w:r w:rsidR="00AF4DA5">
        <w:t xml:space="preserve"> </w:t>
      </w:r>
      <w:r w:rsidR="00173353">
        <w:t xml:space="preserve">Furthermore, she states that good prose poetry </w:t>
      </w:r>
      <w:r w:rsidR="00287242">
        <w:t xml:space="preserve">‘combines power and grace’ using syntax and language, </w:t>
      </w:r>
      <w:r w:rsidR="00AF4DA5">
        <w:t>and I felt that</w:t>
      </w:r>
      <w:r w:rsidR="00CA7FEA">
        <w:t xml:space="preserve"> my writing style lent itself well to t</w:t>
      </w:r>
      <w:r w:rsidR="00FB4589">
        <w:t xml:space="preserve">his form. </w:t>
      </w:r>
      <w:r w:rsidR="004510F0">
        <w:t xml:space="preserve">After reading </w:t>
      </w:r>
      <w:r w:rsidR="00BB354B">
        <w:t>Lydia Davis’ short prose poem ‘The Dog Hair’</w:t>
      </w:r>
      <w:r w:rsidR="00446E6E">
        <w:rPr>
          <w:rStyle w:val="FootnoteReference"/>
        </w:rPr>
        <w:footnoteReference w:id="9"/>
      </w:r>
      <w:r w:rsidR="00BB354B">
        <w:t xml:space="preserve">, I also felt that there was </w:t>
      </w:r>
      <w:r w:rsidR="00446E6E">
        <w:t xml:space="preserve">precedent </w:t>
      </w:r>
      <w:r w:rsidR="00BB354B">
        <w:t xml:space="preserve">to </w:t>
      </w:r>
      <w:r w:rsidR="00CC6147">
        <w:t xml:space="preserve">subvert the depiction of grief within </w:t>
      </w:r>
      <w:r w:rsidR="005115B0">
        <w:t xml:space="preserve">prose </w:t>
      </w:r>
      <w:r w:rsidR="005115B0">
        <w:lastRenderedPageBreak/>
        <w:t xml:space="preserve">poetry, as Davies writes about the raw denial of </w:t>
      </w:r>
      <w:r w:rsidR="00927D7D">
        <w:t>recent loss</w:t>
      </w:r>
      <w:r w:rsidR="005115B0">
        <w:t xml:space="preserve">, and I have focused on the </w:t>
      </w:r>
      <w:r w:rsidR="00927D7D">
        <w:t xml:space="preserve">dull acceptance of long-term grief. </w:t>
      </w:r>
    </w:p>
    <w:p w14:paraId="06272271" w14:textId="689465AD" w:rsidR="007542E7" w:rsidRPr="00D25333" w:rsidRDefault="00927D7D" w:rsidP="00CE1D36">
      <w:pPr>
        <w:tabs>
          <w:tab w:val="left" w:pos="3411"/>
        </w:tabs>
      </w:pPr>
      <w:r>
        <w:t xml:space="preserve">During our workshops, leading up to the showcase itself, </w:t>
      </w:r>
      <w:r w:rsidR="00640B98">
        <w:t>I feel that I have developed a better understanding of my personal relationship with performance</w:t>
      </w:r>
      <w:r w:rsidR="008E3C92">
        <w:t xml:space="preserve">. As someone with an anxiety disorder, my natural response is to avoid </w:t>
      </w:r>
      <w:r w:rsidR="00DE7184">
        <w:t xml:space="preserve">public settings and spotlights. This anxiety was exacerbated by the compulsory nature of the </w:t>
      </w:r>
      <w:r w:rsidR="0053003C">
        <w:t>showcase and the fact that, despite dispensations, there was no way around performing</w:t>
      </w:r>
      <w:r w:rsidR="00261F36">
        <w:t xml:space="preserve">. I rehearsed the tone and metre </w:t>
      </w:r>
      <w:r w:rsidR="00C461DA">
        <w:t xml:space="preserve">of </w:t>
      </w:r>
      <w:r w:rsidR="007D0B19">
        <w:t xml:space="preserve">the performance </w:t>
      </w:r>
      <w:r w:rsidR="00220644">
        <w:t xml:space="preserve">by myself, however much of the delivery was naturalistic. I believe that this is also partially due to my background with poetry as I </w:t>
      </w:r>
      <w:r w:rsidR="003D0F2C">
        <w:t xml:space="preserve">chose to pause, emphasize, and exaggerate certain elements </w:t>
      </w:r>
      <w:r w:rsidR="00D25F74">
        <w:t>in order to convey them the same way I internally</w:t>
      </w:r>
      <w:r w:rsidR="00C37622">
        <w:t xml:space="preserve"> read poetry</w:t>
      </w:r>
      <w:r w:rsidR="00D25F74">
        <w:t xml:space="preserve">. On the night itself, my piece was placed between two evocative </w:t>
      </w:r>
      <w:r w:rsidR="00C37622">
        <w:t>poems</w:t>
      </w:r>
      <w:r w:rsidR="00D25F74">
        <w:t xml:space="preserve">, and I </w:t>
      </w:r>
      <w:r w:rsidR="00C77861">
        <w:t xml:space="preserve">felt a pressure to maintain the emotional and tonal </w:t>
      </w:r>
      <w:r w:rsidR="00126D46">
        <w:t xml:space="preserve">atmosphere between the two pieces. </w:t>
      </w:r>
      <w:r w:rsidR="00080C70">
        <w:t xml:space="preserve">While performing, I made sure to maintain </w:t>
      </w:r>
      <w:r w:rsidR="00790A1E">
        <w:t xml:space="preserve">a steady pace, and to remain dynamic with my delivery as I was overly aware of my anxiety </w:t>
      </w:r>
      <w:r w:rsidR="00CE1D36">
        <w:t xml:space="preserve">having the potential to make me monotone. </w:t>
      </w:r>
      <w:r w:rsidR="00077EA3">
        <w:t xml:space="preserve">In the break after my performance, I received a wave of positive </w:t>
      </w:r>
      <w:r w:rsidR="00B23012">
        <w:t xml:space="preserve">feedback </w:t>
      </w:r>
      <w:r w:rsidR="00D16694">
        <w:t>from both expected friends, and unexpected acquaintances.</w:t>
      </w:r>
      <w:r w:rsidR="00D25333">
        <w:t xml:space="preserve"> </w:t>
      </w:r>
      <w:r w:rsidR="00D42DDE">
        <w:t xml:space="preserve">Overall, this experience has been eye opening as to my own abilities as a writer and performer. I believe that I am more equipped now to </w:t>
      </w:r>
      <w:r w:rsidR="00320CB5">
        <w:t xml:space="preserve">work on genres and ideas outside of my usual comfort </w:t>
      </w:r>
      <w:r w:rsidR="00D25333">
        <w:t>zone and</w:t>
      </w:r>
      <w:r w:rsidR="00320CB5">
        <w:t xml:space="preserve"> am more capable of </w:t>
      </w:r>
      <w:r w:rsidR="00D25333">
        <w:t xml:space="preserve">reading and sharing my work with an audience. </w:t>
      </w:r>
      <w:r w:rsidR="007542E7">
        <w:rPr>
          <w:sz w:val="28"/>
          <w:szCs w:val="28"/>
        </w:rPr>
        <w:br w:type="page"/>
      </w:r>
    </w:p>
    <w:p w14:paraId="294C47DC" w14:textId="3D306F35" w:rsidR="00E470C5" w:rsidRPr="00E470C5" w:rsidRDefault="00E470C5" w:rsidP="00404950">
      <w:pPr>
        <w:pStyle w:val="NewHeading"/>
        <w:shd w:val="clear" w:color="auto" w:fill="BF8F00" w:themeFill="accent4" w:themeFillShade="BF"/>
        <w:spacing w:before="0" w:after="240"/>
        <w:ind w:firstLine="720"/>
        <w:rPr>
          <w:sz w:val="28"/>
          <w:szCs w:val="28"/>
        </w:rPr>
      </w:pPr>
      <w:r w:rsidRPr="00E470C5">
        <w:rPr>
          <w:sz w:val="28"/>
          <w:szCs w:val="28"/>
        </w:rPr>
        <w:t>THAT LITTLE POWER</w:t>
      </w:r>
    </w:p>
    <w:p w14:paraId="619C9A61" w14:textId="63D08C3F" w:rsidR="00E470C5" w:rsidRDefault="00E470C5" w:rsidP="00E470C5">
      <w:r>
        <w:t xml:space="preserve">I grew up with my mum, my sister, </w:t>
      </w:r>
      <w:r w:rsidR="00446C4D">
        <w:t>our</w:t>
      </w:r>
      <w:r>
        <w:t xml:space="preserve"> two cats, and a ghost. </w:t>
      </w:r>
    </w:p>
    <w:p w14:paraId="4A3E0C25" w14:textId="77777777" w:rsidR="00DA0E68" w:rsidRDefault="00E470C5" w:rsidP="00E470C5">
      <w:r>
        <w:t xml:space="preserve">He’s always been pretty inoffensive, as ghosts go. I’ve never heard him rattle chains or tap on windows. He’s not really the door-slamming, vase-smashing type, as far as I know. But I do know he’s there, stood behind me like a shadow on the wall, and he’s harnessed this…power. </w:t>
      </w:r>
    </w:p>
    <w:p w14:paraId="33246DE7" w14:textId="77777777" w:rsidR="0036557E" w:rsidRDefault="00E470C5" w:rsidP="00E470C5">
      <w:r>
        <w:t xml:space="preserve">He looms in rooms, a fog over peoples’ heads. He forces these sympathetic side-eyes and soft sighs from unsuspecting strangers. He’ll wander into conversation, unexpected to the uninitiated, and silence the space with his presence. I try to laugh him away, crack jokes and giggle at others’ discomfort – but that doesn’t lift the heavy air he brings. </w:t>
      </w:r>
    </w:p>
    <w:p w14:paraId="0FC6A935" w14:textId="65A98371" w:rsidR="00E470C5" w:rsidRDefault="00E470C5" w:rsidP="00E470C5">
      <w:r>
        <w:t xml:space="preserve">In the home, he’ll make my sister crumble and my mum’s eye twitch. There are little remnants of him all over, a photo on the mantle, a mural on the wall. Nothing overbearing, but everything inescapable. It’s an insidious power, one he can’t really control. I suppose it comes with the territory, in a way. </w:t>
      </w:r>
    </w:p>
    <w:p w14:paraId="31B74074" w14:textId="37575501" w:rsidR="0036557E" w:rsidRDefault="00E470C5" w:rsidP="00E470C5">
      <w:r>
        <w:t>Sometimes, his name will slip from unexpected lips. Evoking his power clumsily, promising that he’d be proud, that he’s looking down on me, that I have his crook in my nose and his same forked wit. I’ve watched grown men well u</w:t>
      </w:r>
      <w:r w:rsidR="00D12140">
        <w:t>p</w:t>
      </w:r>
      <w:r w:rsidR="00B27C89">
        <w:t xml:space="preserve"> while</w:t>
      </w:r>
      <w:r>
        <w:t xml:space="preserve"> reassuring me that it’s okay to cry. </w:t>
      </w:r>
    </w:p>
    <w:p w14:paraId="274176CA" w14:textId="574FA919" w:rsidR="00E470C5" w:rsidRDefault="00E470C5" w:rsidP="00E470C5">
      <w:r>
        <w:t>I can’t explain that I ran out of tears years ago. That if he’s looking at me – I don’t know if it’s from up there. That I’d rather not feel his spectre in the mirror</w:t>
      </w:r>
      <w:r w:rsidR="00F14289">
        <w:t>, and t</w:t>
      </w:r>
      <w:r>
        <w:t xml:space="preserve">hat his pride doesn’t mean much to me at all. </w:t>
      </w:r>
    </w:p>
    <w:p w14:paraId="52AD4B02" w14:textId="77777777" w:rsidR="0036557E" w:rsidRDefault="00E470C5" w:rsidP="00E470C5">
      <w:r>
        <w:t xml:space="preserve">This is why I think I have the upper hand. I don’t remember, and I don’t ruminate. You can’t weep for arms you don’t know or fixate on a voice you can’t conjure. A face I know only from photographs cannot force me to feel anything much. </w:t>
      </w:r>
    </w:p>
    <w:p w14:paraId="0C009D61" w14:textId="7F558DEE" w:rsidR="00E470C5" w:rsidRDefault="00E470C5" w:rsidP="00E470C5">
      <w:r>
        <w:t xml:space="preserve">Soon, I will celebrate my twenty-second birthday, and a week later there will be sobs and silences as everyone remembers the seventeen years </w:t>
      </w:r>
      <w:r w:rsidR="00EC2355">
        <w:t>with his ghost</w:t>
      </w:r>
      <w:r>
        <w:t xml:space="preserve">. I won’t crumble, or twitch, or weep. Like every year, I’ll bypass the sighs and side eyes. </w:t>
      </w:r>
    </w:p>
    <w:p w14:paraId="0EA258F9" w14:textId="1A79FB6C" w:rsidR="00E470C5" w:rsidRDefault="00E470C5" w:rsidP="00E470C5">
      <w:r>
        <w:t xml:space="preserve">I grew up with my mum, my sister, </w:t>
      </w:r>
      <w:r w:rsidR="00446C4D">
        <w:t>our</w:t>
      </w:r>
      <w:r>
        <w:t xml:space="preserve"> two cats, and a ghost, and I’ll always live with his ghost, but I have a life without him. That little power, I’ll have forever. </w:t>
      </w:r>
    </w:p>
    <w:p w14:paraId="6C53B03A" w14:textId="09599090" w:rsidR="00FA683C" w:rsidRDefault="00FA683C">
      <w:r>
        <w:br w:type="page"/>
      </w:r>
    </w:p>
    <w:p w14:paraId="4C0BA4D3" w14:textId="7A877ADC" w:rsidR="00E470C5" w:rsidRDefault="00FA683C" w:rsidP="00404950">
      <w:pPr>
        <w:pStyle w:val="NewHeading"/>
        <w:shd w:val="clear" w:color="auto" w:fill="BF8F00" w:themeFill="accent4" w:themeFillShade="BF"/>
        <w:spacing w:before="0" w:after="240"/>
        <w:ind w:firstLine="720"/>
        <w:rPr>
          <w:sz w:val="28"/>
          <w:szCs w:val="28"/>
        </w:rPr>
      </w:pPr>
      <w:r>
        <w:rPr>
          <w:sz w:val="28"/>
          <w:szCs w:val="28"/>
        </w:rPr>
        <w:t>BIBLIOGRAPHY</w:t>
      </w:r>
    </w:p>
    <w:p w14:paraId="4767708A" w14:textId="77777777" w:rsidR="00C82DB9" w:rsidRDefault="00C82DB9" w:rsidP="00FA683C">
      <w:r>
        <w:t xml:space="preserve">Costa, B. M., Hall, L., Stewart, J., ‘Qualitative Exploration of the Nature of Grief-Related Beliefs and Expectations’, </w:t>
      </w:r>
      <w:r>
        <w:rPr>
          <w:i/>
          <w:iCs/>
        </w:rPr>
        <w:t>OMEGA</w:t>
      </w:r>
      <w:r>
        <w:t>, 55(1), (2007), pp. 27-56.</w:t>
      </w:r>
    </w:p>
    <w:p w14:paraId="66552F0E" w14:textId="77777777" w:rsidR="00C82DB9" w:rsidRDefault="00C82DB9" w:rsidP="00FA683C">
      <w:r w:rsidRPr="00BF2884">
        <w:t>Cummings, E. E.</w:t>
      </w:r>
      <w:r>
        <w:t xml:space="preserve">, </w:t>
      </w:r>
      <w:r w:rsidRPr="00BF2884">
        <w:t xml:space="preserve">‘this is a rubbish…’, </w:t>
      </w:r>
      <w:r w:rsidRPr="00C82DB9">
        <w:rPr>
          <w:i/>
          <w:iCs/>
        </w:rPr>
        <w:t>Poetry: A Magazine of Verse</w:t>
      </w:r>
      <w:r w:rsidRPr="00BF2884">
        <w:t>, 70(6), (1947)</w:t>
      </w:r>
      <w:r>
        <w:t>. &lt;</w:t>
      </w:r>
      <w:hyperlink r:id="rId9" w:history="1">
        <w:r w:rsidRPr="007A2840">
          <w:rPr>
            <w:rStyle w:val="Hyperlink"/>
          </w:rPr>
          <w:t>https://www.poetryfoundation.org/poetrymagazine/browse?contentId=24812</w:t>
        </w:r>
      </w:hyperlink>
      <w:r>
        <w:t>&gt;         [Accessed 28/05/2022]</w:t>
      </w:r>
    </w:p>
    <w:p w14:paraId="6CFB0C84" w14:textId="4002DDC2" w:rsidR="00C82DB9" w:rsidRDefault="00C82DB9" w:rsidP="00FA683C">
      <w:r>
        <w:t xml:space="preserve">Cummings, E. E., </w:t>
      </w:r>
      <w:r>
        <w:rPr>
          <w:i/>
          <w:iCs/>
        </w:rPr>
        <w:t>Selected Poems</w:t>
      </w:r>
      <w:r>
        <w:t>, ed</w:t>
      </w:r>
      <w:r w:rsidR="00737915">
        <w:t>ited by</w:t>
      </w:r>
      <w:r>
        <w:t xml:space="preserve"> Kennedy, R. S., (New York: W. W. Norton &amp; Company LTD, 2007).</w:t>
      </w:r>
    </w:p>
    <w:p w14:paraId="761C1B63" w14:textId="77777777" w:rsidR="00C82DB9" w:rsidRDefault="00C82DB9" w:rsidP="00C82DB9">
      <w:r w:rsidRPr="00C82DB9">
        <w:t>Davis,</w:t>
      </w:r>
      <w:r>
        <w:t xml:space="preserve"> L.,</w:t>
      </w:r>
      <w:r w:rsidRPr="00C82DB9">
        <w:t xml:space="preserve"> </w:t>
      </w:r>
      <w:r w:rsidRPr="00C82DB9">
        <w:rPr>
          <w:i/>
          <w:iCs/>
        </w:rPr>
        <w:t>Can’t and Won’t: Stories</w:t>
      </w:r>
      <w:r w:rsidRPr="00C82DB9">
        <w:t>, (New York: Farrar, Straus, and Giroux, 2014)</w:t>
      </w:r>
      <w:r>
        <w:t>.</w:t>
      </w:r>
    </w:p>
    <w:p w14:paraId="2F53937C" w14:textId="4D8DDA81" w:rsidR="00C82DB9" w:rsidRDefault="00C82DB9" w:rsidP="00C82DB9">
      <w:r w:rsidRPr="00C82DB9">
        <w:t>Kent</w:t>
      </w:r>
      <w:r>
        <w:t>, J.,</w:t>
      </w:r>
      <w:r w:rsidRPr="00C82DB9">
        <w:t xml:space="preserve"> (dir</w:t>
      </w:r>
      <w:r w:rsidR="00737915">
        <w:t>ector</w:t>
      </w:r>
      <w:r w:rsidRPr="00C82DB9">
        <w:t xml:space="preserve">), </w:t>
      </w:r>
      <w:r w:rsidRPr="00C82DB9">
        <w:rPr>
          <w:i/>
          <w:iCs/>
        </w:rPr>
        <w:t>The Babadook</w:t>
      </w:r>
      <w:r w:rsidRPr="00C82DB9">
        <w:t xml:space="preserve"> [Film], (Australia: Screen </w:t>
      </w:r>
      <w:proofErr w:type="spellStart"/>
      <w:r w:rsidRPr="00C82DB9">
        <w:t>Autralia</w:t>
      </w:r>
      <w:proofErr w:type="spellEnd"/>
      <w:r w:rsidRPr="00C82DB9">
        <w:t>, Causeway Films, 2014).</w:t>
      </w:r>
    </w:p>
    <w:p w14:paraId="344DD2E4" w14:textId="77777777" w:rsidR="00C82DB9" w:rsidRPr="00C82DB9" w:rsidRDefault="00C82DB9" w:rsidP="00C82DB9">
      <w:r w:rsidRPr="00C82DB9">
        <w:t>Oliver</w:t>
      </w:r>
      <w:r>
        <w:t>, M.</w:t>
      </w:r>
      <w:r w:rsidRPr="00C82DB9">
        <w:t xml:space="preserve">, </w:t>
      </w:r>
      <w:r w:rsidRPr="00C82DB9">
        <w:rPr>
          <w:i/>
          <w:iCs/>
        </w:rPr>
        <w:t>A Poetry Handbook</w:t>
      </w:r>
      <w:r w:rsidRPr="00C82DB9">
        <w:t>, (New York: Houghton Mifflin Harcourt, 1994)</w:t>
      </w:r>
      <w:r>
        <w:t>.</w:t>
      </w:r>
    </w:p>
    <w:p w14:paraId="28A03C50" w14:textId="15507644" w:rsidR="00C82DB9" w:rsidRDefault="00C82DB9" w:rsidP="00FA683C">
      <w:r w:rsidRPr="00F75EF4">
        <w:t xml:space="preserve">Penman, E. L., Breen, L. J., Hewitt, L. Y., &amp; </w:t>
      </w:r>
      <w:proofErr w:type="spellStart"/>
      <w:r w:rsidRPr="00F75EF4">
        <w:t>Prigerson</w:t>
      </w:r>
      <w:proofErr w:type="spellEnd"/>
      <w:r w:rsidRPr="00F75EF4">
        <w:t>, H. G.</w:t>
      </w:r>
      <w:r>
        <w:t>, ‘</w:t>
      </w:r>
      <w:r w:rsidRPr="009D69B8">
        <w:t xml:space="preserve">Public </w:t>
      </w:r>
      <w:r w:rsidRPr="009D69B8">
        <w:t>Attitudes About Normal and Pathological Grief</w:t>
      </w:r>
      <w:r>
        <w:t>’,</w:t>
      </w:r>
      <w:r w:rsidRPr="009D69B8">
        <w:t xml:space="preserve"> </w:t>
      </w:r>
      <w:r w:rsidRPr="000C7DB6">
        <w:rPr>
          <w:i/>
          <w:iCs/>
        </w:rPr>
        <w:t xml:space="preserve">Death </w:t>
      </w:r>
      <w:r w:rsidRPr="000C7DB6">
        <w:rPr>
          <w:i/>
          <w:iCs/>
        </w:rPr>
        <w:t>S</w:t>
      </w:r>
      <w:r w:rsidRPr="000C7DB6">
        <w:rPr>
          <w:i/>
          <w:iCs/>
        </w:rPr>
        <w:t>tudies</w:t>
      </w:r>
      <w:r>
        <w:t>, 38(6-10), (2014), pp. 510-516.</w:t>
      </w:r>
    </w:p>
    <w:p w14:paraId="1D10B234" w14:textId="7281B096" w:rsidR="003623A6" w:rsidRPr="003623A6" w:rsidRDefault="003623A6" w:rsidP="003623A6">
      <w:r>
        <w:t>R</w:t>
      </w:r>
      <w:r w:rsidRPr="003623A6">
        <w:t xml:space="preserve">eynolds, </w:t>
      </w:r>
      <w:r>
        <w:t xml:space="preserve">S., </w:t>
      </w:r>
      <w:r w:rsidRPr="003623A6">
        <w:t>(photographer), ‘NOTES FROM WHITEBOARD MONDAY WEEK 1’ Im</w:t>
      </w:r>
      <w:r w:rsidR="000C7DB6">
        <w:t>a</w:t>
      </w:r>
      <w:r w:rsidRPr="003623A6">
        <w:t>g</w:t>
      </w:r>
      <w:r w:rsidR="000C7DB6">
        <w:t>e</w:t>
      </w:r>
      <w:r w:rsidRPr="003623A6">
        <w:t xml:space="preserve"> 1, &lt;</w:t>
      </w:r>
      <w:hyperlink r:id="rId10" w:history="1">
        <w:r w:rsidRPr="003623A6">
          <w:rPr>
            <w:rStyle w:val="Hyperlink"/>
          </w:rPr>
          <w:t>https://moodle.uwtsd.ac.uk/mod/resource/view.php?id=420303</w:t>
        </w:r>
      </w:hyperlink>
      <w:r w:rsidRPr="003623A6">
        <w:t xml:space="preserve">&gt; [Accessed 28/05/2022]. </w:t>
      </w:r>
    </w:p>
    <w:p w14:paraId="4AD5CBFE" w14:textId="3D3CF17E" w:rsidR="003623A6" w:rsidRDefault="003623A6" w:rsidP="003623A6">
      <w:r w:rsidRPr="003623A6">
        <w:t>Reynolds,</w:t>
      </w:r>
      <w:r w:rsidR="000C7DB6">
        <w:t xml:space="preserve"> S.,</w:t>
      </w:r>
      <w:r w:rsidRPr="003623A6">
        <w:t xml:space="preserve"> (photographer), ‘NOTES FROM WHITEBOARD MONDAY WEEK 1’ Im</w:t>
      </w:r>
      <w:r w:rsidR="000C7DB6">
        <w:t>a</w:t>
      </w:r>
      <w:r w:rsidRPr="003623A6">
        <w:t>g</w:t>
      </w:r>
      <w:r w:rsidR="000C7DB6">
        <w:t>e</w:t>
      </w:r>
      <w:r w:rsidRPr="003623A6">
        <w:t xml:space="preserve"> 2, &lt;</w:t>
      </w:r>
      <w:hyperlink r:id="rId11" w:history="1">
        <w:r w:rsidRPr="003623A6">
          <w:rPr>
            <w:rStyle w:val="Hyperlink"/>
          </w:rPr>
          <w:t>https://moodle.uwtsd.ac.uk/mod/resource/view.php?id=420304</w:t>
        </w:r>
      </w:hyperlink>
      <w:r w:rsidRPr="003623A6">
        <w:t>&gt; [Accessed 28/05/2022].</w:t>
      </w:r>
    </w:p>
    <w:p w14:paraId="2636877B" w14:textId="77777777" w:rsidR="00C82DB9" w:rsidRDefault="00C82DB9" w:rsidP="00FA683C">
      <w:r w:rsidRPr="00C82DB9">
        <w:t>Rossetti</w:t>
      </w:r>
      <w:r>
        <w:t>, C.</w:t>
      </w:r>
      <w:r w:rsidRPr="00C82DB9">
        <w:t xml:space="preserve">, </w:t>
      </w:r>
      <w:r w:rsidRPr="00C82DB9">
        <w:rPr>
          <w:i/>
          <w:iCs/>
        </w:rPr>
        <w:t>Goblin Market and Other Poems</w:t>
      </w:r>
      <w:r w:rsidRPr="00C82DB9">
        <w:t>, (New York: Dover Publications Inc., 1994</w:t>
      </w:r>
      <w:r>
        <w:t>)</w:t>
      </w:r>
    </w:p>
    <w:p w14:paraId="14F838ED" w14:textId="77777777" w:rsidR="00C82DB9" w:rsidRPr="00C82DB9" w:rsidRDefault="00C82DB9" w:rsidP="00C82DB9">
      <w:r w:rsidRPr="00C82DB9">
        <w:t xml:space="preserve">Wales PEN Cymru, </w:t>
      </w:r>
      <w:proofErr w:type="spellStart"/>
      <w:r w:rsidRPr="00C82DB9">
        <w:rPr>
          <w:i/>
          <w:iCs/>
        </w:rPr>
        <w:t>Hafan</w:t>
      </w:r>
      <w:proofErr w:type="spellEnd"/>
      <w:r w:rsidRPr="00C82DB9">
        <w:rPr>
          <w:i/>
          <w:iCs/>
        </w:rPr>
        <w:t xml:space="preserve"> </w:t>
      </w:r>
      <w:r w:rsidRPr="00C82DB9">
        <w:t>|</w:t>
      </w:r>
      <w:r w:rsidRPr="00C82DB9">
        <w:rPr>
          <w:i/>
          <w:iCs/>
        </w:rPr>
        <w:t xml:space="preserve"> Home</w:t>
      </w:r>
      <w:r w:rsidRPr="00C82DB9">
        <w:t>, &lt;</w:t>
      </w:r>
      <w:hyperlink r:id="rId12" w:history="1">
        <w:r w:rsidRPr="00C82DB9">
          <w:rPr>
            <w:rStyle w:val="Hyperlink"/>
          </w:rPr>
          <w:t>http://walespencymru.org/</w:t>
        </w:r>
      </w:hyperlink>
      <w:r w:rsidRPr="00C82DB9">
        <w:t xml:space="preserve">&gt; [Accessed 28/05/2022]. </w:t>
      </w:r>
    </w:p>
    <w:p w14:paraId="1D1275E8" w14:textId="77777777" w:rsidR="00C82DB9" w:rsidRPr="00B005AA" w:rsidRDefault="00C82DB9" w:rsidP="00C82DB9"/>
    <w:sectPr w:rsidR="00C82DB9" w:rsidRPr="00B005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D84FE" w14:textId="77777777" w:rsidR="00784D67" w:rsidRDefault="00784D67" w:rsidP="00784D67">
      <w:pPr>
        <w:spacing w:after="0" w:line="240" w:lineRule="auto"/>
      </w:pPr>
      <w:r>
        <w:separator/>
      </w:r>
    </w:p>
  </w:endnote>
  <w:endnote w:type="continuationSeparator" w:id="0">
    <w:p w14:paraId="38FE3388" w14:textId="77777777" w:rsidR="00784D67" w:rsidRDefault="00784D67" w:rsidP="00784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li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25E90" w14:textId="77777777" w:rsidR="00784D67" w:rsidRDefault="00784D67" w:rsidP="00784D67">
      <w:pPr>
        <w:spacing w:after="0" w:line="240" w:lineRule="auto"/>
      </w:pPr>
      <w:r>
        <w:separator/>
      </w:r>
    </w:p>
  </w:footnote>
  <w:footnote w:type="continuationSeparator" w:id="0">
    <w:p w14:paraId="68DF84E5" w14:textId="77777777" w:rsidR="00784D67" w:rsidRDefault="00784D67" w:rsidP="00784D67">
      <w:pPr>
        <w:spacing w:after="0" w:line="240" w:lineRule="auto"/>
      </w:pPr>
      <w:r>
        <w:continuationSeparator/>
      </w:r>
    </w:p>
  </w:footnote>
  <w:footnote w:id="1">
    <w:p w14:paraId="127B9B98" w14:textId="27AEBCC1" w:rsidR="006F7487" w:rsidRDefault="006F748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04681673"/>
      <w:r>
        <w:t>Wales PEN Cymru,</w:t>
      </w:r>
      <w:r w:rsidR="00FD031E">
        <w:t xml:space="preserve"> </w:t>
      </w:r>
      <w:proofErr w:type="spellStart"/>
      <w:r w:rsidR="00FD031E">
        <w:rPr>
          <w:i/>
          <w:iCs/>
        </w:rPr>
        <w:t>Hafan</w:t>
      </w:r>
      <w:proofErr w:type="spellEnd"/>
      <w:r w:rsidR="00FD031E">
        <w:rPr>
          <w:i/>
          <w:iCs/>
        </w:rPr>
        <w:t xml:space="preserve"> </w:t>
      </w:r>
      <w:r w:rsidR="00FD031E" w:rsidRPr="00FD031E">
        <w:t>|</w:t>
      </w:r>
      <w:r w:rsidR="00FD031E">
        <w:rPr>
          <w:i/>
          <w:iCs/>
        </w:rPr>
        <w:t xml:space="preserve"> Home</w:t>
      </w:r>
      <w:r w:rsidR="00FD031E">
        <w:t>, &lt;</w:t>
      </w:r>
      <w:hyperlink r:id="rId1" w:history="1">
        <w:r w:rsidR="00FD031E" w:rsidRPr="007A2840">
          <w:rPr>
            <w:rStyle w:val="Hyperlink"/>
          </w:rPr>
          <w:t>http://walespencymru.org/</w:t>
        </w:r>
      </w:hyperlink>
      <w:r w:rsidR="00FD031E">
        <w:t>&gt;</w:t>
      </w:r>
      <w:r>
        <w:t xml:space="preserve"> </w:t>
      </w:r>
      <w:r w:rsidR="00BB6D28">
        <w:t xml:space="preserve">[Accessed 28/05/2022]. </w:t>
      </w:r>
    </w:p>
    <w:bookmarkStart w:id="1" w:name="_Hlk104818456"/>
    <w:bookmarkEnd w:id="0"/>
  </w:footnote>
  <w:footnote w:id="2">
    <w:p w14:paraId="6EB51067" w14:textId="1521C8E0" w:rsidR="000056BB" w:rsidRDefault="000056BB" w:rsidP="000056BB">
      <w:pPr>
        <w:pStyle w:val="FootnoteText"/>
      </w:pPr>
      <w:bookmarkStart w:id="2" w:name="_Hlk104818456"/>
      <w:r>
        <w:rPr>
          <w:rStyle w:val="FootnoteReference"/>
        </w:rPr>
        <w:footnoteRef/>
      </w:r>
      <w:r>
        <w:t xml:space="preserve"> </w:t>
      </w:r>
      <w:r w:rsidR="0051457A">
        <w:t xml:space="preserve">Sarah Reynolds, </w:t>
      </w:r>
      <w:r w:rsidR="00304B25">
        <w:t>(photographer), ‘</w:t>
      </w:r>
      <w:r w:rsidR="00A8037F">
        <w:t xml:space="preserve">NOTES FROM WHITEBOARD MONDAY WEEK 1’ </w:t>
      </w:r>
      <w:proofErr w:type="spellStart"/>
      <w:r w:rsidR="00A8037F">
        <w:t>Img</w:t>
      </w:r>
      <w:proofErr w:type="spellEnd"/>
      <w:r w:rsidR="00A8037F">
        <w:t xml:space="preserve">. 1, </w:t>
      </w:r>
      <w:r w:rsidR="00904B68">
        <w:t>&lt;</w:t>
      </w:r>
      <w:hyperlink r:id="rId2" w:history="1">
        <w:r w:rsidR="00904B68" w:rsidRPr="006B12D2">
          <w:rPr>
            <w:rStyle w:val="Hyperlink"/>
          </w:rPr>
          <w:t>https://moodle.uwtsd.ac.uk/mod/resource/view.php?id=420303</w:t>
        </w:r>
      </w:hyperlink>
      <w:r w:rsidR="00904B68">
        <w:t>&gt; [Accessed 28/05/2022]</w:t>
      </w:r>
      <w:r w:rsidR="003623A6">
        <w:t>.</w:t>
      </w:r>
      <w:r>
        <w:t xml:space="preserve"> </w:t>
      </w:r>
    </w:p>
  </w:footnote>
  <w:footnote w:id="3">
    <w:p w14:paraId="46BEB99C" w14:textId="5993C60D" w:rsidR="00FD093C" w:rsidRDefault="00FD09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04B68">
        <w:t xml:space="preserve">Sarah Reynolds, (photographer), ‘NOTES FROM WHITEBOARD MONDAY WEEK 1’ </w:t>
      </w:r>
      <w:proofErr w:type="spellStart"/>
      <w:r w:rsidR="00904B68">
        <w:t>Img</w:t>
      </w:r>
      <w:proofErr w:type="spellEnd"/>
      <w:r w:rsidR="00904B68">
        <w:t xml:space="preserve">. </w:t>
      </w:r>
      <w:r w:rsidR="00904B68">
        <w:t>2</w:t>
      </w:r>
      <w:r w:rsidR="00904B68">
        <w:t xml:space="preserve">, </w:t>
      </w:r>
      <w:r w:rsidR="00904B68">
        <w:t>&lt;</w:t>
      </w:r>
      <w:hyperlink r:id="rId3" w:history="1">
        <w:r w:rsidR="00904B68" w:rsidRPr="006B12D2">
          <w:rPr>
            <w:rStyle w:val="Hyperlink"/>
          </w:rPr>
          <w:t>https://moodle.uwtsd.ac.uk/mod/resource/view.php?id=420304</w:t>
        </w:r>
      </w:hyperlink>
      <w:r w:rsidR="00904B68">
        <w:t>&gt;</w:t>
      </w:r>
      <w:r>
        <w:t xml:space="preserve"> </w:t>
      </w:r>
      <w:r w:rsidR="00904B68">
        <w:t>[Accessed 28/05/2022]</w:t>
      </w:r>
      <w:r w:rsidR="003623A6">
        <w:t>.</w:t>
      </w:r>
    </w:p>
  </w:footnote>
  <w:footnote w:id="4">
    <w:p w14:paraId="258F50DA" w14:textId="2B3C870F" w:rsidR="00724667" w:rsidRPr="00033198" w:rsidRDefault="00724667" w:rsidP="007246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87C64">
        <w:t>E. E. Cummings, ‘this is a rubbish…</w:t>
      </w:r>
      <w:r w:rsidR="00033198">
        <w:t xml:space="preserve">’, </w:t>
      </w:r>
      <w:r w:rsidR="00033198">
        <w:rPr>
          <w:i/>
          <w:iCs/>
        </w:rPr>
        <w:t>Poetry: A Magazine of Verse</w:t>
      </w:r>
      <w:r w:rsidR="00033198">
        <w:t xml:space="preserve">, </w:t>
      </w:r>
      <w:r w:rsidR="00866C36">
        <w:t>70(6), (1947), p</w:t>
      </w:r>
      <w:r w:rsidR="00BF2884">
        <w:t>. 298.</w:t>
      </w:r>
    </w:p>
  </w:footnote>
  <w:footnote w:id="5">
    <w:p w14:paraId="54250529" w14:textId="7E4A71AD" w:rsidR="005035D5" w:rsidRDefault="005035D5" w:rsidP="005035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34B0E">
        <w:t xml:space="preserve">Beth </w:t>
      </w:r>
      <w:r w:rsidR="00BE5399">
        <w:t xml:space="preserve">M. </w:t>
      </w:r>
      <w:r w:rsidR="00E34B0E" w:rsidRPr="00E34B0E">
        <w:t>Costa</w:t>
      </w:r>
      <w:r w:rsidR="00E34B0E">
        <w:t>, et. al.</w:t>
      </w:r>
      <w:r w:rsidR="00E34B0E" w:rsidRPr="00E34B0E">
        <w:t xml:space="preserve"> ‘Qualitative Exploration of the </w:t>
      </w:r>
      <w:proofErr w:type="spellStart"/>
      <w:r w:rsidR="00E34B0E" w:rsidRPr="00E34B0E">
        <w:t>Natrue</w:t>
      </w:r>
      <w:proofErr w:type="spellEnd"/>
      <w:r w:rsidR="00E34B0E" w:rsidRPr="00E34B0E">
        <w:t xml:space="preserve"> of Grief-Related Beliefs and Expectations’, </w:t>
      </w:r>
      <w:r w:rsidR="00E34B0E" w:rsidRPr="00BE5399">
        <w:rPr>
          <w:i/>
          <w:iCs/>
        </w:rPr>
        <w:t>OMEGA</w:t>
      </w:r>
      <w:r w:rsidR="00E34B0E" w:rsidRPr="00E34B0E">
        <w:t>, 55(1), (2007), pp. 27-56.</w:t>
      </w:r>
      <w:r w:rsidR="00E34B0E">
        <w:t xml:space="preserve"> (</w:t>
      </w:r>
      <w:r>
        <w:t>p.30</w:t>
      </w:r>
      <w:r w:rsidR="00E34B0E">
        <w:t>)</w:t>
      </w:r>
      <w:r w:rsidR="00E8590C">
        <w:t>.</w:t>
      </w:r>
    </w:p>
  </w:footnote>
  <w:footnote w:id="6">
    <w:p w14:paraId="388D64CF" w14:textId="7A52D996" w:rsidR="00176887" w:rsidRDefault="00176887" w:rsidP="0017688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C0E35">
        <w:t xml:space="preserve">Christina Rossetti, </w:t>
      </w:r>
      <w:r w:rsidR="00FC0E35">
        <w:rPr>
          <w:i/>
          <w:iCs/>
        </w:rPr>
        <w:t>Goblin Market and Other Poems</w:t>
      </w:r>
      <w:r w:rsidR="00FC0E35">
        <w:t>, (New York: Dover Publications Inc., 199</w:t>
      </w:r>
      <w:r w:rsidR="00C82DB9">
        <w:t>4)</w:t>
      </w:r>
      <w:r w:rsidR="00FC0E35">
        <w:rPr>
          <w:i/>
          <w:iCs/>
        </w:rPr>
        <w:t xml:space="preserve"> </w:t>
      </w:r>
      <w:r w:rsidR="00FC0E35">
        <w:t>p. 22.</w:t>
      </w:r>
    </w:p>
  </w:footnote>
  <w:footnote w:id="7">
    <w:p w14:paraId="1F9A0F96" w14:textId="1516CB81" w:rsidR="008757C0" w:rsidRPr="008757C0" w:rsidRDefault="008757C0">
      <w:pPr>
        <w:pStyle w:val="FootnoteText"/>
      </w:pPr>
      <w:r>
        <w:rPr>
          <w:rStyle w:val="FootnoteReference"/>
        </w:rPr>
        <w:footnoteRef/>
      </w:r>
      <w:r>
        <w:t xml:space="preserve"> J</w:t>
      </w:r>
      <w:r w:rsidR="002F783B">
        <w:t>ennifer</w:t>
      </w:r>
      <w:r>
        <w:t xml:space="preserve"> Kent (</w:t>
      </w:r>
      <w:proofErr w:type="spellStart"/>
      <w:r>
        <w:t>dir</w:t>
      </w:r>
      <w:proofErr w:type="spellEnd"/>
      <w:r>
        <w:t xml:space="preserve">), </w:t>
      </w:r>
      <w:r>
        <w:rPr>
          <w:i/>
          <w:iCs/>
        </w:rPr>
        <w:t xml:space="preserve">The Babadook </w:t>
      </w:r>
      <w:r>
        <w:t>[Film], (Australia:</w:t>
      </w:r>
      <w:r w:rsidR="002F783B">
        <w:t xml:space="preserve"> </w:t>
      </w:r>
      <w:r w:rsidR="00552C3F">
        <w:t xml:space="preserve">Screen </w:t>
      </w:r>
      <w:proofErr w:type="spellStart"/>
      <w:r w:rsidR="00552C3F">
        <w:t>Autralia</w:t>
      </w:r>
      <w:proofErr w:type="spellEnd"/>
      <w:r w:rsidR="00552C3F">
        <w:t>, Causeway Films</w:t>
      </w:r>
      <w:r w:rsidR="00A20BD8">
        <w:t>, 2014).</w:t>
      </w:r>
    </w:p>
  </w:footnote>
  <w:footnote w:id="8">
    <w:p w14:paraId="1D2DAFD0" w14:textId="32E7E4F5" w:rsidR="0017595C" w:rsidRDefault="0017595C">
      <w:pPr>
        <w:pStyle w:val="FootnoteText"/>
      </w:pPr>
      <w:bookmarkStart w:id="3" w:name="_Hlk104681571"/>
      <w:r>
        <w:rPr>
          <w:rStyle w:val="FootnoteReference"/>
        </w:rPr>
        <w:footnoteRef/>
      </w:r>
      <w:r>
        <w:t xml:space="preserve"> Mary Oliver, </w:t>
      </w:r>
      <w:r w:rsidR="004220AE">
        <w:rPr>
          <w:i/>
          <w:iCs/>
        </w:rPr>
        <w:t xml:space="preserve">A Poetry </w:t>
      </w:r>
      <w:r w:rsidR="004220AE" w:rsidRPr="0039320A">
        <w:rPr>
          <w:i/>
          <w:iCs/>
        </w:rPr>
        <w:t>Hand</w:t>
      </w:r>
      <w:r w:rsidR="00E16F4C" w:rsidRPr="0039320A">
        <w:rPr>
          <w:i/>
          <w:iCs/>
        </w:rPr>
        <w:t>book</w:t>
      </w:r>
      <w:r w:rsidR="00E16F4C">
        <w:t>, (</w:t>
      </w:r>
      <w:r w:rsidR="00446E6E" w:rsidRPr="00446E6E">
        <w:t xml:space="preserve">New York: Houghton Mifflin Harcourt, 1994), </w:t>
      </w:r>
      <w:r w:rsidRPr="00E16F4C">
        <w:t>p</w:t>
      </w:r>
      <w:r>
        <w:t>. 86.</w:t>
      </w:r>
    </w:p>
  </w:footnote>
  <w:footnote w:id="9">
    <w:p w14:paraId="78EDEE78" w14:textId="43971456" w:rsidR="00446E6E" w:rsidRPr="00F8603D" w:rsidRDefault="004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603D">
        <w:t xml:space="preserve">Lydia Davis, </w:t>
      </w:r>
      <w:r w:rsidR="00F8603D">
        <w:rPr>
          <w:i/>
          <w:iCs/>
        </w:rPr>
        <w:t>Can’t and Won’t: Stories</w:t>
      </w:r>
      <w:r w:rsidR="00F8603D">
        <w:t>, (New York: Farrar, Straus, and Gir</w:t>
      </w:r>
      <w:r w:rsidR="00F151C9">
        <w:t>oux, 2014)</w:t>
      </w:r>
      <w:r w:rsidR="00CC6147">
        <w:t>, p. 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A2D"/>
    <w:rsid w:val="0000126C"/>
    <w:rsid w:val="000056BB"/>
    <w:rsid w:val="00027739"/>
    <w:rsid w:val="00030424"/>
    <w:rsid w:val="00030E8F"/>
    <w:rsid w:val="00033198"/>
    <w:rsid w:val="00057DEC"/>
    <w:rsid w:val="0006208E"/>
    <w:rsid w:val="000754A7"/>
    <w:rsid w:val="00075643"/>
    <w:rsid w:val="00076F46"/>
    <w:rsid w:val="00077EA3"/>
    <w:rsid w:val="00080C70"/>
    <w:rsid w:val="00087C64"/>
    <w:rsid w:val="000972FE"/>
    <w:rsid w:val="000A0A29"/>
    <w:rsid w:val="000A5F22"/>
    <w:rsid w:val="000B1126"/>
    <w:rsid w:val="000C7DB6"/>
    <w:rsid w:val="00114E93"/>
    <w:rsid w:val="00126D46"/>
    <w:rsid w:val="001508A2"/>
    <w:rsid w:val="0016771D"/>
    <w:rsid w:val="00173353"/>
    <w:rsid w:val="0017595C"/>
    <w:rsid w:val="00176887"/>
    <w:rsid w:val="001969F3"/>
    <w:rsid w:val="001B1D71"/>
    <w:rsid w:val="001E7F8D"/>
    <w:rsid w:val="001F1DA4"/>
    <w:rsid w:val="001F3459"/>
    <w:rsid w:val="00205B29"/>
    <w:rsid w:val="0021113C"/>
    <w:rsid w:val="00220644"/>
    <w:rsid w:val="00221A69"/>
    <w:rsid w:val="002324C3"/>
    <w:rsid w:val="002327C1"/>
    <w:rsid w:val="00261F36"/>
    <w:rsid w:val="002719D9"/>
    <w:rsid w:val="00285FE6"/>
    <w:rsid w:val="00287242"/>
    <w:rsid w:val="00290B9D"/>
    <w:rsid w:val="00292825"/>
    <w:rsid w:val="002C06B6"/>
    <w:rsid w:val="002C3B3B"/>
    <w:rsid w:val="002D21E2"/>
    <w:rsid w:val="002E0141"/>
    <w:rsid w:val="002F783B"/>
    <w:rsid w:val="00304B25"/>
    <w:rsid w:val="00320CB5"/>
    <w:rsid w:val="0032133D"/>
    <w:rsid w:val="00333F24"/>
    <w:rsid w:val="0035512B"/>
    <w:rsid w:val="0036219A"/>
    <w:rsid w:val="003623A6"/>
    <w:rsid w:val="003636D6"/>
    <w:rsid w:val="0036557E"/>
    <w:rsid w:val="0039320A"/>
    <w:rsid w:val="00397DA0"/>
    <w:rsid w:val="003C0C00"/>
    <w:rsid w:val="003D069E"/>
    <w:rsid w:val="003D0F2C"/>
    <w:rsid w:val="00404950"/>
    <w:rsid w:val="004220AE"/>
    <w:rsid w:val="00444CB6"/>
    <w:rsid w:val="00446C4D"/>
    <w:rsid w:val="00446E6E"/>
    <w:rsid w:val="00446FAA"/>
    <w:rsid w:val="004510F0"/>
    <w:rsid w:val="00457E3E"/>
    <w:rsid w:val="00467428"/>
    <w:rsid w:val="00476011"/>
    <w:rsid w:val="004A1575"/>
    <w:rsid w:val="004A18CA"/>
    <w:rsid w:val="004C6140"/>
    <w:rsid w:val="004D1C95"/>
    <w:rsid w:val="004E6BC0"/>
    <w:rsid w:val="004F62D2"/>
    <w:rsid w:val="00502ADD"/>
    <w:rsid w:val="005035D5"/>
    <w:rsid w:val="005115B0"/>
    <w:rsid w:val="0051457A"/>
    <w:rsid w:val="0053003C"/>
    <w:rsid w:val="00531FC5"/>
    <w:rsid w:val="00552C3F"/>
    <w:rsid w:val="00580292"/>
    <w:rsid w:val="005C0807"/>
    <w:rsid w:val="005E3540"/>
    <w:rsid w:val="00615C9B"/>
    <w:rsid w:val="006208AB"/>
    <w:rsid w:val="00632431"/>
    <w:rsid w:val="00640B98"/>
    <w:rsid w:val="0064779D"/>
    <w:rsid w:val="0066165B"/>
    <w:rsid w:val="00677A28"/>
    <w:rsid w:val="00682C60"/>
    <w:rsid w:val="006B1BCE"/>
    <w:rsid w:val="006C003E"/>
    <w:rsid w:val="006D602F"/>
    <w:rsid w:val="006E5C0D"/>
    <w:rsid w:val="006F7487"/>
    <w:rsid w:val="00720C8A"/>
    <w:rsid w:val="00724667"/>
    <w:rsid w:val="00725DB3"/>
    <w:rsid w:val="00737915"/>
    <w:rsid w:val="00751412"/>
    <w:rsid w:val="00751B09"/>
    <w:rsid w:val="007542E7"/>
    <w:rsid w:val="007674A5"/>
    <w:rsid w:val="00784D67"/>
    <w:rsid w:val="00790A1E"/>
    <w:rsid w:val="007B7B5F"/>
    <w:rsid w:val="007D0B19"/>
    <w:rsid w:val="007F6C67"/>
    <w:rsid w:val="0083519A"/>
    <w:rsid w:val="008459D1"/>
    <w:rsid w:val="00853891"/>
    <w:rsid w:val="00866C36"/>
    <w:rsid w:val="008757C0"/>
    <w:rsid w:val="008775CD"/>
    <w:rsid w:val="008A42FF"/>
    <w:rsid w:val="008D1F2A"/>
    <w:rsid w:val="008D3435"/>
    <w:rsid w:val="008D3F2E"/>
    <w:rsid w:val="008E3C92"/>
    <w:rsid w:val="008F4462"/>
    <w:rsid w:val="00904B68"/>
    <w:rsid w:val="00923A7E"/>
    <w:rsid w:val="00927D7D"/>
    <w:rsid w:val="00951AD3"/>
    <w:rsid w:val="0095402D"/>
    <w:rsid w:val="009711D1"/>
    <w:rsid w:val="00981228"/>
    <w:rsid w:val="00992831"/>
    <w:rsid w:val="009C1718"/>
    <w:rsid w:val="009D50D7"/>
    <w:rsid w:val="009D5839"/>
    <w:rsid w:val="009D69B8"/>
    <w:rsid w:val="009E1CB8"/>
    <w:rsid w:val="009E22E8"/>
    <w:rsid w:val="00A13BB4"/>
    <w:rsid w:val="00A145F3"/>
    <w:rsid w:val="00A20BD8"/>
    <w:rsid w:val="00A25AED"/>
    <w:rsid w:val="00A42ED4"/>
    <w:rsid w:val="00A573D6"/>
    <w:rsid w:val="00A61511"/>
    <w:rsid w:val="00A65BD7"/>
    <w:rsid w:val="00A8037F"/>
    <w:rsid w:val="00A96DD4"/>
    <w:rsid w:val="00AA0E28"/>
    <w:rsid w:val="00AF4DA5"/>
    <w:rsid w:val="00AF60B8"/>
    <w:rsid w:val="00B005AA"/>
    <w:rsid w:val="00B23012"/>
    <w:rsid w:val="00B26F8A"/>
    <w:rsid w:val="00B27C89"/>
    <w:rsid w:val="00B52B18"/>
    <w:rsid w:val="00B5637B"/>
    <w:rsid w:val="00B56520"/>
    <w:rsid w:val="00BB354B"/>
    <w:rsid w:val="00BB601F"/>
    <w:rsid w:val="00BB6D28"/>
    <w:rsid w:val="00BE5399"/>
    <w:rsid w:val="00BF1332"/>
    <w:rsid w:val="00BF2884"/>
    <w:rsid w:val="00BF54EE"/>
    <w:rsid w:val="00C11A8A"/>
    <w:rsid w:val="00C11C47"/>
    <w:rsid w:val="00C258C3"/>
    <w:rsid w:val="00C37622"/>
    <w:rsid w:val="00C461DA"/>
    <w:rsid w:val="00C46B2F"/>
    <w:rsid w:val="00C46CA3"/>
    <w:rsid w:val="00C4731F"/>
    <w:rsid w:val="00C641B0"/>
    <w:rsid w:val="00C6560C"/>
    <w:rsid w:val="00C65A67"/>
    <w:rsid w:val="00C72E51"/>
    <w:rsid w:val="00C77861"/>
    <w:rsid w:val="00C82DB9"/>
    <w:rsid w:val="00C874D8"/>
    <w:rsid w:val="00C978EC"/>
    <w:rsid w:val="00C97B16"/>
    <w:rsid w:val="00CA7FEA"/>
    <w:rsid w:val="00CB5B65"/>
    <w:rsid w:val="00CC6147"/>
    <w:rsid w:val="00CE1D21"/>
    <w:rsid w:val="00CE1D36"/>
    <w:rsid w:val="00CF1C3B"/>
    <w:rsid w:val="00CF4D79"/>
    <w:rsid w:val="00D12140"/>
    <w:rsid w:val="00D13C6D"/>
    <w:rsid w:val="00D16694"/>
    <w:rsid w:val="00D25333"/>
    <w:rsid w:val="00D25F74"/>
    <w:rsid w:val="00D3012D"/>
    <w:rsid w:val="00D42DDE"/>
    <w:rsid w:val="00D51DB4"/>
    <w:rsid w:val="00D84566"/>
    <w:rsid w:val="00DA0E68"/>
    <w:rsid w:val="00DB1710"/>
    <w:rsid w:val="00DC0063"/>
    <w:rsid w:val="00DC2854"/>
    <w:rsid w:val="00DD322F"/>
    <w:rsid w:val="00DD7BB4"/>
    <w:rsid w:val="00DE7184"/>
    <w:rsid w:val="00DF29AC"/>
    <w:rsid w:val="00DF7C0A"/>
    <w:rsid w:val="00E16F4C"/>
    <w:rsid w:val="00E20E97"/>
    <w:rsid w:val="00E30525"/>
    <w:rsid w:val="00E34B0E"/>
    <w:rsid w:val="00E35154"/>
    <w:rsid w:val="00E470C5"/>
    <w:rsid w:val="00E52087"/>
    <w:rsid w:val="00E72DE4"/>
    <w:rsid w:val="00E84C85"/>
    <w:rsid w:val="00E8590C"/>
    <w:rsid w:val="00E9183F"/>
    <w:rsid w:val="00E93FEF"/>
    <w:rsid w:val="00EA3575"/>
    <w:rsid w:val="00EB08B8"/>
    <w:rsid w:val="00EC2355"/>
    <w:rsid w:val="00F033F3"/>
    <w:rsid w:val="00F14289"/>
    <w:rsid w:val="00F151C9"/>
    <w:rsid w:val="00F46F7B"/>
    <w:rsid w:val="00F537C7"/>
    <w:rsid w:val="00F644FE"/>
    <w:rsid w:val="00F6637F"/>
    <w:rsid w:val="00F75EF4"/>
    <w:rsid w:val="00F84A9F"/>
    <w:rsid w:val="00F8603D"/>
    <w:rsid w:val="00F95A2D"/>
    <w:rsid w:val="00FA683C"/>
    <w:rsid w:val="00FB4589"/>
    <w:rsid w:val="00FC0E35"/>
    <w:rsid w:val="00FC6017"/>
    <w:rsid w:val="00FD031E"/>
    <w:rsid w:val="00FD093C"/>
    <w:rsid w:val="00FE00C5"/>
    <w:rsid w:val="00FF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4F422"/>
  <w15:chartTrackingRefBased/>
  <w15:docId w15:val="{D32EC743-BA63-44FB-8620-362A593F8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HAnsi" w:hAnsi="Cambri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7C1"/>
  </w:style>
  <w:style w:type="paragraph" w:styleId="Heading1">
    <w:name w:val="heading 1"/>
    <w:basedOn w:val="Normal"/>
    <w:next w:val="Normal"/>
    <w:link w:val="Heading1Char"/>
    <w:uiPriority w:val="9"/>
    <w:qFormat/>
    <w:rsid w:val="002327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27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327C1"/>
    <w:pPr>
      <w:ind w:left="720"/>
      <w:contextualSpacing/>
    </w:pPr>
  </w:style>
  <w:style w:type="paragraph" w:customStyle="1" w:styleId="HeaderGrey">
    <w:name w:val="Header (Grey)"/>
    <w:basedOn w:val="Heading1"/>
    <w:next w:val="Normal"/>
    <w:link w:val="HeaderGreyChar"/>
    <w:qFormat/>
    <w:rsid w:val="001969F3"/>
    <w:pPr>
      <w:shd w:val="clear" w:color="auto" w:fill="AEAAAA" w:themeFill="background2" w:themeFillShade="BF"/>
      <w:spacing w:before="0" w:after="240"/>
      <w:jc w:val="center"/>
    </w:pPr>
    <w:rPr>
      <w:b/>
      <w:bCs/>
      <w:sz w:val="24"/>
      <w:szCs w:val="24"/>
    </w:rPr>
  </w:style>
  <w:style w:type="character" w:customStyle="1" w:styleId="HeaderGreyChar">
    <w:name w:val="Header (Grey) Char"/>
    <w:basedOn w:val="Heading1Char"/>
    <w:link w:val="HeaderGrey"/>
    <w:rsid w:val="001969F3"/>
    <w:rPr>
      <w:rFonts w:asciiTheme="majorHAnsi" w:eastAsiaTheme="majorEastAsia" w:hAnsiTheme="majorHAnsi" w:cstheme="majorBidi"/>
      <w:b/>
      <w:bCs/>
      <w:color w:val="2F5496" w:themeColor="accent1" w:themeShade="BF"/>
      <w:sz w:val="24"/>
      <w:szCs w:val="24"/>
      <w:shd w:val="clear" w:color="auto" w:fill="AEAAAA" w:themeFill="background2" w:themeFillShade="BF"/>
    </w:rPr>
  </w:style>
  <w:style w:type="paragraph" w:customStyle="1" w:styleId="NewHeading">
    <w:name w:val="New Heading"/>
    <w:basedOn w:val="Heading1"/>
    <w:next w:val="Normal"/>
    <w:link w:val="NewHeadingChar"/>
    <w:qFormat/>
    <w:rsid w:val="00C72E51"/>
    <w:pPr>
      <w:shd w:val="clear" w:color="auto" w:fill="808080" w:themeFill="background1" w:themeFillShade="80"/>
    </w:pPr>
    <w:rPr>
      <w:b/>
      <w:bCs/>
      <w:color w:val="FFFFFF" w:themeColor="background1"/>
    </w:rPr>
  </w:style>
  <w:style w:type="character" w:customStyle="1" w:styleId="NewHeadingChar">
    <w:name w:val="New Heading Char"/>
    <w:basedOn w:val="Heading1Char"/>
    <w:link w:val="NewHeading"/>
    <w:rsid w:val="00C72E51"/>
    <w:rPr>
      <w:rFonts w:asciiTheme="majorHAnsi" w:eastAsiaTheme="majorEastAsia" w:hAnsiTheme="majorHAnsi" w:cstheme="majorBidi"/>
      <w:b/>
      <w:bCs/>
      <w:color w:val="FFFFFF" w:themeColor="background1"/>
      <w:sz w:val="32"/>
      <w:szCs w:val="32"/>
      <w:shd w:val="clear" w:color="auto" w:fill="808080" w:themeFill="background1" w:themeFillShade="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84D6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4D6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4D6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84D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4D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49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3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alespencymru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odle.uwtsd.ac.uk/mod/resource/view.php?id=42030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moodle.uwtsd.ac.uk/mod/resource/view.php?id=420303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poetryfoundation.org/poetrymagazine/browse?contentId=24812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moodle.uwtsd.ac.uk/mod/resource/view.php?id=420304" TargetMode="External"/><Relationship Id="rId2" Type="http://schemas.openxmlformats.org/officeDocument/2006/relationships/hyperlink" Target="https://moodle.uwtsd.ac.uk/mod/resource/view.php?id=420303" TargetMode="External"/><Relationship Id="rId1" Type="http://schemas.openxmlformats.org/officeDocument/2006/relationships/hyperlink" Target="http://walespencymru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7" ma:contentTypeDescription="Create a new document." ma:contentTypeScope="" ma:versionID="0e3db520924bd084a29d9349d9cfef51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0a85500938c56fc327699aaae112d1d5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16C7A4-C3E0-4306-B037-179C00A0F0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C9F7DB-357D-4890-8DF3-07A9BC66B3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CFCE3-94C0-476E-B173-6E8FC921A087}">
  <ds:schemaRefs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d807a4e-0c4f-4012-af74-dbfe5fab9fe5"/>
    <ds:schemaRef ds:uri="38a49699-8251-46aa-85ce-476a66afaff0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6</Pages>
  <Words>2805</Words>
  <Characters>14390</Characters>
  <Application>Microsoft Office Word</Application>
  <DocSecurity>0</DocSecurity>
  <Lines>306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☼</dc:creator>
  <cp:keywords/>
  <dc:description/>
  <cp:lastModifiedBy>Rose ☼</cp:lastModifiedBy>
  <cp:revision>231</cp:revision>
  <dcterms:created xsi:type="dcterms:W3CDTF">2022-05-28T18:53:00Z</dcterms:created>
  <dcterms:modified xsi:type="dcterms:W3CDTF">2022-05-30T14:57:00Z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