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72F" w:rsidRPr="008201FC" w:rsidRDefault="003A072F" w:rsidP="003A072F">
      <w:pPr>
        <w:pStyle w:val="NormalWeb"/>
        <w:spacing w:before="0" w:beforeAutospacing="0" w:after="0" w:afterAutospacing="0"/>
        <w:ind w:left="-180" w:right="-334"/>
        <w:rPr>
          <w:rFonts w:asciiTheme="minorHAnsi" w:hAnsiTheme="minorHAnsi" w:cstheme="minorHAnsi"/>
          <w:sz w:val="22"/>
          <w:szCs w:val="22"/>
        </w:rPr>
      </w:pPr>
      <w:r w:rsidRPr="008201FC">
        <w:rPr>
          <w:rFonts w:asciiTheme="minorHAnsi" w:hAnsiTheme="minorHAnsi" w:cstheme="minorHAnsi"/>
          <w:noProof/>
          <w:sz w:val="22"/>
          <w:szCs w:val="22"/>
          <w:lang w:eastAsia="en-GB"/>
        </w:rPr>
        <w:drawing>
          <wp:inline distT="0" distB="0" distL="0" distR="0" wp14:anchorId="4FBFE0DB" wp14:editId="0F221764">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3A072F" w:rsidRPr="008201FC" w:rsidRDefault="003A072F" w:rsidP="003A072F">
      <w:pPr>
        <w:pStyle w:val="NormalWeb"/>
        <w:spacing w:before="0" w:beforeAutospacing="0" w:after="0" w:afterAutospacing="0"/>
        <w:ind w:left="-180" w:right="-334"/>
        <w:rPr>
          <w:rFonts w:asciiTheme="minorHAnsi" w:hAnsiTheme="minorHAnsi" w:cstheme="minorHAnsi"/>
          <w:sz w:val="22"/>
          <w:szCs w:val="22"/>
        </w:rPr>
      </w:pPr>
    </w:p>
    <w:p w:rsidR="003A072F" w:rsidRPr="008201FC" w:rsidRDefault="003A072F" w:rsidP="003A072F">
      <w:pPr>
        <w:pStyle w:val="NormalWeb"/>
        <w:spacing w:before="0" w:beforeAutospacing="0" w:after="0" w:afterAutospacing="0"/>
        <w:ind w:left="-180" w:right="-334"/>
        <w:rPr>
          <w:rFonts w:asciiTheme="minorHAnsi" w:hAnsiTheme="minorHAnsi" w:cstheme="minorHAnsi"/>
          <w:sz w:val="22"/>
          <w:szCs w:val="22"/>
        </w:rPr>
      </w:pPr>
    </w:p>
    <w:p w:rsidR="003A072F" w:rsidRPr="008201FC" w:rsidRDefault="003A072F" w:rsidP="003A072F">
      <w:pPr>
        <w:pStyle w:val="NormalWeb"/>
        <w:spacing w:before="0" w:beforeAutospacing="0" w:after="0" w:afterAutospacing="0"/>
        <w:ind w:left="-180" w:right="-334"/>
        <w:jc w:val="center"/>
        <w:rPr>
          <w:rFonts w:asciiTheme="minorHAnsi" w:hAnsiTheme="minorHAnsi" w:cstheme="minorHAnsi"/>
          <w:b/>
          <w:sz w:val="22"/>
          <w:szCs w:val="22"/>
        </w:rPr>
      </w:pPr>
      <w:r w:rsidRPr="008201FC">
        <w:rPr>
          <w:rFonts w:asciiTheme="minorHAnsi" w:hAnsiTheme="minorHAnsi" w:cstheme="minorHAnsi"/>
          <w:b/>
          <w:sz w:val="22"/>
          <w:szCs w:val="22"/>
        </w:rPr>
        <w:t xml:space="preserve">Postgraduate/Distance Learning </w:t>
      </w:r>
    </w:p>
    <w:p w:rsidR="003A072F" w:rsidRPr="008201FC" w:rsidRDefault="003A072F" w:rsidP="003A072F">
      <w:pPr>
        <w:pStyle w:val="NormalWeb"/>
        <w:spacing w:before="0" w:beforeAutospacing="0" w:after="0" w:afterAutospacing="0"/>
        <w:ind w:left="-180" w:right="-334"/>
        <w:jc w:val="center"/>
        <w:rPr>
          <w:rFonts w:asciiTheme="minorHAnsi" w:hAnsiTheme="minorHAnsi" w:cstheme="minorHAnsi"/>
          <w:b/>
          <w:sz w:val="22"/>
          <w:szCs w:val="22"/>
        </w:rPr>
      </w:pPr>
      <w:r w:rsidRPr="008201FC">
        <w:rPr>
          <w:rFonts w:asciiTheme="minorHAnsi" w:hAnsiTheme="minorHAnsi" w:cstheme="minorHAnsi"/>
          <w:b/>
          <w:sz w:val="22"/>
          <w:szCs w:val="22"/>
        </w:rPr>
        <w:t>Assignment coversheet &amp; feedback form</w:t>
      </w:r>
    </w:p>
    <w:p w:rsidR="003A072F" w:rsidRPr="008201FC" w:rsidRDefault="003A072F" w:rsidP="003A072F">
      <w:pPr>
        <w:spacing w:after="0" w:line="240" w:lineRule="auto"/>
        <w:rPr>
          <w:rFonts w:cstheme="minorHAnsi"/>
          <w:lang w:val="en-GB"/>
        </w:rPr>
      </w:pPr>
    </w:p>
    <w:p w:rsidR="003A072F" w:rsidRPr="008201FC" w:rsidRDefault="003A072F" w:rsidP="003A072F">
      <w:pPr>
        <w:pStyle w:val="Heading3"/>
        <w:jc w:val="center"/>
        <w:rPr>
          <w:rFonts w:asciiTheme="minorHAnsi" w:hAnsiTheme="minorHAnsi" w:cstheme="minorHAnsi"/>
          <w:sz w:val="22"/>
          <w:szCs w:val="22"/>
        </w:rPr>
      </w:pPr>
      <w:r w:rsidRPr="008201FC">
        <w:rPr>
          <w:rFonts w:asciiTheme="minorHAnsi" w:hAnsiTheme="minorHAnsi" w:cstheme="minorHAnsi"/>
          <w:sz w:val="22"/>
          <w:szCs w:val="22"/>
        </w:rPr>
        <w:t>THIS SHEET MUST BE THE FIRST PAGE OF THE ASSIGNMENT YOU ARE SUBMITTING  (DO NOT SEND AS A SEPARATE FILE)</w:t>
      </w:r>
    </w:p>
    <w:p w:rsidR="003A072F" w:rsidRPr="008201FC" w:rsidRDefault="003A072F" w:rsidP="003A072F">
      <w:pPr>
        <w:pStyle w:val="Heading3"/>
        <w:jc w:val="center"/>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A072F" w:rsidRPr="008201FC" w:rsidTr="002C7A56">
        <w:trPr>
          <w:trHeight w:val="614"/>
        </w:trPr>
        <w:tc>
          <w:tcPr>
            <w:tcW w:w="8856" w:type="dxa"/>
            <w:gridSpan w:val="5"/>
          </w:tcPr>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b/>
                <w:sz w:val="22"/>
                <w:szCs w:val="22"/>
              </w:rPr>
              <w:t>For completion by the student</w:t>
            </w:r>
            <w:r w:rsidRPr="008201FC">
              <w:rPr>
                <w:rFonts w:asciiTheme="minorHAnsi" w:hAnsiTheme="minorHAnsi" w:cstheme="minorHAnsi"/>
                <w:sz w:val="22"/>
                <w:szCs w:val="22"/>
              </w:rPr>
              <w:t>:</w:t>
            </w:r>
          </w:p>
        </w:tc>
      </w:tr>
      <w:tr w:rsidR="003A072F" w:rsidRPr="008201FC" w:rsidTr="002C7A56">
        <w:trPr>
          <w:trHeight w:val="718"/>
        </w:trPr>
        <w:tc>
          <w:tcPr>
            <w:tcW w:w="8856" w:type="dxa"/>
            <w:gridSpan w:val="5"/>
          </w:tcPr>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Student Name: Nairy Kevork</w:t>
            </w: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 xml:space="preserve">Student </w:t>
            </w:r>
            <w:r w:rsidRPr="008201FC">
              <w:rPr>
                <w:rFonts w:asciiTheme="minorHAnsi" w:hAnsiTheme="minorHAnsi" w:cstheme="minorHAnsi"/>
                <w:b/>
                <w:bCs/>
                <w:sz w:val="22"/>
                <w:szCs w:val="22"/>
                <w:u w:val="single"/>
              </w:rPr>
              <w:t>University</w:t>
            </w:r>
            <w:r w:rsidRPr="008201FC">
              <w:rPr>
                <w:rFonts w:asciiTheme="minorHAnsi" w:hAnsiTheme="minorHAnsi" w:cstheme="minorHAnsi"/>
                <w:sz w:val="22"/>
                <w:szCs w:val="22"/>
                <w:u w:val="single"/>
              </w:rPr>
              <w:t xml:space="preserve"> </w:t>
            </w:r>
            <w:r w:rsidRPr="008201FC">
              <w:rPr>
                <w:rFonts w:asciiTheme="minorHAnsi" w:hAnsiTheme="minorHAnsi" w:cstheme="minorHAnsi"/>
                <w:sz w:val="22"/>
                <w:szCs w:val="22"/>
              </w:rPr>
              <w:t xml:space="preserve">Email: </w:t>
            </w:r>
          </w:p>
        </w:tc>
      </w:tr>
      <w:tr w:rsidR="003A072F" w:rsidRPr="008201FC" w:rsidTr="002C7A56">
        <w:trPr>
          <w:trHeight w:val="849"/>
        </w:trPr>
        <w:tc>
          <w:tcPr>
            <w:tcW w:w="4788" w:type="dxa"/>
          </w:tcPr>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Module code: HPCA7001</w:t>
            </w: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Module title: Foundations in Cultural Astronomy and Astrology</w:t>
            </w: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p>
        </w:tc>
        <w:tc>
          <w:tcPr>
            <w:tcW w:w="2266" w:type="dxa"/>
            <w:gridSpan w:val="3"/>
          </w:tcPr>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Student ID number:</w:t>
            </w: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1906929</w:t>
            </w:r>
          </w:p>
        </w:tc>
        <w:tc>
          <w:tcPr>
            <w:tcW w:w="1802" w:type="dxa"/>
          </w:tcPr>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Educational support needs:</w:t>
            </w: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Yes/</w:t>
            </w:r>
            <w:r w:rsidRPr="008201FC">
              <w:rPr>
                <w:rFonts w:asciiTheme="minorHAnsi" w:hAnsiTheme="minorHAnsi" w:cstheme="minorHAnsi"/>
                <w:sz w:val="22"/>
                <w:szCs w:val="22"/>
                <w:u w:val="single"/>
              </w:rPr>
              <w:t>No</w:t>
            </w:r>
          </w:p>
        </w:tc>
      </w:tr>
      <w:tr w:rsidR="003A072F" w:rsidRPr="008201FC" w:rsidTr="002C7A56">
        <w:trPr>
          <w:trHeight w:val="1139"/>
        </w:trPr>
        <w:tc>
          <w:tcPr>
            <w:tcW w:w="8856" w:type="dxa"/>
            <w:gridSpan w:val="5"/>
          </w:tcPr>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Assignment title:  Stoic Notions of Soul in Liz Greene’s Astrology</w:t>
            </w: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Assignment due date: November 11, 2019</w:t>
            </w:r>
          </w:p>
        </w:tc>
      </w:tr>
      <w:tr w:rsidR="003A072F" w:rsidRPr="008201FC" w:rsidTr="002C7A56">
        <w:trPr>
          <w:trHeight w:val="978"/>
        </w:trPr>
        <w:tc>
          <w:tcPr>
            <w:tcW w:w="8856" w:type="dxa"/>
            <w:gridSpan w:val="5"/>
            <w:tcBorders>
              <w:bottom w:val="single" w:sz="4" w:space="0" w:color="000000"/>
            </w:tcBorders>
          </w:tcPr>
          <w:p w:rsidR="003A072F" w:rsidRPr="008201FC" w:rsidRDefault="003A072F" w:rsidP="002C7A56">
            <w:pPr>
              <w:spacing w:after="0" w:line="240" w:lineRule="auto"/>
              <w:rPr>
                <w:rFonts w:cstheme="minorHAnsi"/>
                <w:lang w:val="en-GB"/>
              </w:rPr>
            </w:pPr>
            <w:r w:rsidRPr="008201FC">
              <w:rPr>
                <w:rFonts w:cstheme="minorHAnsi"/>
                <w:lang w:val="en-GB"/>
              </w:rPr>
              <w:t>This assignment is for the       1</w:t>
            </w:r>
            <w:r w:rsidRPr="008201FC">
              <w:rPr>
                <w:rFonts w:cstheme="minorHAnsi"/>
                <w:vertAlign w:val="superscript"/>
                <w:lang w:val="en-GB"/>
              </w:rPr>
              <w:t xml:space="preserve">st </w:t>
            </w:r>
            <w:r w:rsidRPr="008201FC">
              <w:rPr>
                <w:rFonts w:cstheme="minorHAnsi"/>
                <w:lang w:val="en-GB"/>
              </w:rPr>
              <w:fldChar w:fldCharType="begin">
                <w:ffData>
                  <w:name w:val="Check13"/>
                  <w:enabled/>
                  <w:calcOnExit/>
                  <w:checkBox>
                    <w:sizeAuto/>
                    <w:default w:val="1"/>
                  </w:checkBox>
                </w:ffData>
              </w:fldChar>
            </w:r>
            <w:bookmarkStart w:id="0" w:name="Check13"/>
            <w:r w:rsidRPr="008201FC">
              <w:rPr>
                <w:rFonts w:cstheme="minorHAnsi"/>
                <w:lang w:val="en-GB"/>
              </w:rPr>
              <w:instrText xml:space="preserve"> FORMCHECKBOX </w:instrText>
            </w:r>
            <w:r w:rsidRPr="008201FC">
              <w:rPr>
                <w:rFonts w:cstheme="minorHAnsi"/>
                <w:lang w:val="en-GB"/>
              </w:rPr>
            </w:r>
            <w:r w:rsidRPr="008201FC">
              <w:rPr>
                <w:rFonts w:cstheme="minorHAnsi"/>
                <w:lang w:val="en-GB"/>
              </w:rPr>
              <w:fldChar w:fldCharType="separate"/>
            </w:r>
            <w:r w:rsidRPr="008201FC">
              <w:rPr>
                <w:rFonts w:cstheme="minorHAnsi"/>
                <w:lang w:val="en-GB"/>
              </w:rPr>
              <w:fldChar w:fldCharType="end"/>
            </w:r>
            <w:bookmarkEnd w:id="0"/>
            <w:r w:rsidRPr="008201FC">
              <w:rPr>
                <w:rFonts w:cstheme="minorHAnsi"/>
                <w:lang w:val="en-GB"/>
              </w:rPr>
              <w:t xml:space="preserve">    2</w:t>
            </w:r>
            <w:r w:rsidRPr="008201FC">
              <w:rPr>
                <w:rFonts w:cstheme="minorHAnsi"/>
                <w:vertAlign w:val="superscript"/>
                <w:lang w:val="en-GB"/>
              </w:rPr>
              <w:t>nd</w:t>
            </w:r>
            <w:r w:rsidRPr="008201FC">
              <w:rPr>
                <w:rFonts w:cstheme="minorHAnsi"/>
                <w:lang w:val="en-GB"/>
              </w:rPr>
              <w:t xml:space="preserve">  </w:t>
            </w:r>
            <w:r w:rsidRPr="008201FC">
              <w:rPr>
                <w:rFonts w:cstheme="minorHAnsi"/>
                <w:lang w:val="en-GB"/>
              </w:rPr>
              <w:fldChar w:fldCharType="begin">
                <w:ffData>
                  <w:name w:val="Check14"/>
                  <w:enabled/>
                  <w:calcOnExit w:val="0"/>
                  <w:checkBox>
                    <w:sizeAuto/>
                    <w:default w:val="0"/>
                  </w:checkBox>
                </w:ffData>
              </w:fldChar>
            </w:r>
            <w:bookmarkStart w:id="1" w:name="Check14"/>
            <w:r w:rsidRPr="008201FC">
              <w:rPr>
                <w:rFonts w:cstheme="minorHAnsi"/>
                <w:lang w:val="en-GB"/>
              </w:rPr>
              <w:instrText xml:space="preserve"> FORMCHECKBOX </w:instrText>
            </w:r>
            <w:r w:rsidRPr="008201FC">
              <w:rPr>
                <w:rFonts w:cstheme="minorHAnsi"/>
                <w:lang w:val="en-GB"/>
              </w:rPr>
            </w:r>
            <w:r w:rsidRPr="008201FC">
              <w:rPr>
                <w:rFonts w:cstheme="minorHAnsi"/>
                <w:lang w:val="en-GB"/>
              </w:rPr>
              <w:fldChar w:fldCharType="separate"/>
            </w:r>
            <w:r w:rsidRPr="008201FC">
              <w:rPr>
                <w:rFonts w:cstheme="minorHAnsi"/>
                <w:lang w:val="en-GB"/>
              </w:rPr>
              <w:fldChar w:fldCharType="end"/>
            </w:r>
            <w:bookmarkEnd w:id="1"/>
            <w:r w:rsidRPr="008201FC">
              <w:rPr>
                <w:rFonts w:cstheme="minorHAnsi"/>
                <w:lang w:val="en-GB"/>
              </w:rPr>
              <w:t xml:space="preserve">     3</w:t>
            </w:r>
            <w:r w:rsidRPr="008201FC">
              <w:rPr>
                <w:rFonts w:cstheme="minorHAnsi"/>
                <w:vertAlign w:val="superscript"/>
                <w:lang w:val="en-GB"/>
              </w:rPr>
              <w:t>rd</w:t>
            </w:r>
            <w:r w:rsidRPr="008201FC">
              <w:rPr>
                <w:rFonts w:cstheme="minorHAnsi"/>
                <w:lang w:val="en-GB"/>
              </w:rPr>
              <w:t xml:space="preserve">  </w:t>
            </w:r>
            <w:r w:rsidRPr="008201FC">
              <w:rPr>
                <w:rFonts w:cstheme="minorHAnsi"/>
                <w:lang w:val="en-GB"/>
              </w:rPr>
              <w:fldChar w:fldCharType="begin">
                <w:ffData>
                  <w:name w:val="Check15"/>
                  <w:enabled/>
                  <w:calcOnExit w:val="0"/>
                  <w:checkBox>
                    <w:sizeAuto/>
                    <w:default w:val="0"/>
                  </w:checkBox>
                </w:ffData>
              </w:fldChar>
            </w:r>
            <w:bookmarkStart w:id="2" w:name="Check15"/>
            <w:r w:rsidRPr="008201FC">
              <w:rPr>
                <w:rFonts w:cstheme="minorHAnsi"/>
                <w:lang w:val="en-GB"/>
              </w:rPr>
              <w:instrText xml:space="preserve"> FORMCHECKBOX </w:instrText>
            </w:r>
            <w:r w:rsidRPr="008201FC">
              <w:rPr>
                <w:rFonts w:cstheme="minorHAnsi"/>
                <w:lang w:val="en-GB"/>
              </w:rPr>
            </w:r>
            <w:r w:rsidRPr="008201FC">
              <w:rPr>
                <w:rFonts w:cstheme="minorHAnsi"/>
                <w:lang w:val="en-GB"/>
              </w:rPr>
              <w:fldChar w:fldCharType="separate"/>
            </w:r>
            <w:r w:rsidRPr="008201FC">
              <w:rPr>
                <w:rFonts w:cstheme="minorHAnsi"/>
                <w:lang w:val="en-GB"/>
              </w:rPr>
              <w:fldChar w:fldCharType="end"/>
            </w:r>
            <w:bookmarkEnd w:id="2"/>
            <w:r w:rsidRPr="008201FC">
              <w:rPr>
                <w:rFonts w:cstheme="minorHAnsi"/>
                <w:lang w:val="en-GB"/>
              </w:rPr>
              <w:t xml:space="preserve">      4</w:t>
            </w:r>
            <w:r w:rsidRPr="008201FC">
              <w:rPr>
                <w:rFonts w:cstheme="minorHAnsi"/>
                <w:vertAlign w:val="superscript"/>
                <w:lang w:val="en-GB"/>
              </w:rPr>
              <w:t>th</w:t>
            </w:r>
            <w:r w:rsidRPr="008201FC">
              <w:rPr>
                <w:rFonts w:cstheme="minorHAnsi"/>
                <w:lang w:val="en-GB"/>
              </w:rPr>
              <w:t xml:space="preserve"> </w:t>
            </w:r>
            <w:r w:rsidRPr="008201FC">
              <w:rPr>
                <w:rFonts w:cstheme="minorHAnsi"/>
                <w:lang w:val="en-GB"/>
              </w:rPr>
              <w:fldChar w:fldCharType="begin">
                <w:ffData>
                  <w:name w:val="Check16"/>
                  <w:enabled/>
                  <w:calcOnExit w:val="0"/>
                  <w:checkBox>
                    <w:sizeAuto/>
                    <w:default w:val="0"/>
                  </w:checkBox>
                </w:ffData>
              </w:fldChar>
            </w:r>
            <w:bookmarkStart w:id="3" w:name="Check16"/>
            <w:r w:rsidRPr="008201FC">
              <w:rPr>
                <w:rFonts w:cstheme="minorHAnsi"/>
                <w:lang w:val="en-GB"/>
              </w:rPr>
              <w:instrText xml:space="preserve"> FORMCHECKBOX </w:instrText>
            </w:r>
            <w:r w:rsidRPr="008201FC">
              <w:rPr>
                <w:rFonts w:cstheme="minorHAnsi"/>
                <w:lang w:val="en-GB"/>
              </w:rPr>
            </w:r>
            <w:r w:rsidRPr="008201FC">
              <w:rPr>
                <w:rFonts w:cstheme="minorHAnsi"/>
                <w:lang w:val="en-GB"/>
              </w:rPr>
              <w:fldChar w:fldCharType="separate"/>
            </w:r>
            <w:r w:rsidRPr="008201FC">
              <w:rPr>
                <w:rFonts w:cstheme="minorHAnsi"/>
                <w:lang w:val="en-GB"/>
              </w:rPr>
              <w:fldChar w:fldCharType="end"/>
            </w:r>
            <w:bookmarkEnd w:id="3"/>
            <w:r w:rsidRPr="008201FC">
              <w:rPr>
                <w:rFonts w:cstheme="minorHAnsi"/>
                <w:lang w:val="en-GB"/>
              </w:rPr>
              <w:t xml:space="preserve">      5</w:t>
            </w:r>
            <w:r w:rsidRPr="008201FC">
              <w:rPr>
                <w:rFonts w:cstheme="minorHAnsi"/>
                <w:vertAlign w:val="superscript"/>
                <w:lang w:val="en-GB"/>
              </w:rPr>
              <w:t>th</w:t>
            </w:r>
            <w:r w:rsidRPr="008201FC">
              <w:rPr>
                <w:rFonts w:cstheme="minorHAnsi"/>
                <w:lang w:val="en-GB"/>
              </w:rPr>
              <w:t xml:space="preserve"> </w:t>
            </w:r>
            <w:r w:rsidRPr="008201FC">
              <w:rPr>
                <w:rFonts w:cstheme="minorHAnsi"/>
                <w:lang w:val="en-GB"/>
              </w:rPr>
              <w:fldChar w:fldCharType="begin">
                <w:ffData>
                  <w:name w:val="Check17"/>
                  <w:enabled/>
                  <w:calcOnExit w:val="0"/>
                  <w:checkBox>
                    <w:sizeAuto/>
                    <w:default w:val="0"/>
                  </w:checkBox>
                </w:ffData>
              </w:fldChar>
            </w:r>
            <w:bookmarkStart w:id="4" w:name="Check17"/>
            <w:r w:rsidRPr="008201FC">
              <w:rPr>
                <w:rFonts w:cstheme="minorHAnsi"/>
                <w:lang w:val="en-GB"/>
              </w:rPr>
              <w:instrText xml:space="preserve"> FORMCHECKBOX </w:instrText>
            </w:r>
            <w:r w:rsidRPr="008201FC">
              <w:rPr>
                <w:rFonts w:cstheme="minorHAnsi"/>
                <w:lang w:val="en-GB"/>
              </w:rPr>
            </w:r>
            <w:r w:rsidRPr="008201FC">
              <w:rPr>
                <w:rFonts w:cstheme="minorHAnsi"/>
                <w:lang w:val="en-GB"/>
              </w:rPr>
              <w:fldChar w:fldCharType="separate"/>
            </w:r>
            <w:r w:rsidRPr="008201FC">
              <w:rPr>
                <w:rFonts w:cstheme="minorHAnsi"/>
                <w:lang w:val="en-GB"/>
              </w:rPr>
              <w:fldChar w:fldCharType="end"/>
            </w:r>
            <w:bookmarkEnd w:id="4"/>
            <w:r w:rsidRPr="008201FC">
              <w:rPr>
                <w:rFonts w:cstheme="minorHAnsi"/>
                <w:lang w:val="en-GB"/>
              </w:rPr>
              <w:t xml:space="preserve">      6</w:t>
            </w:r>
            <w:r w:rsidRPr="008201FC">
              <w:rPr>
                <w:rFonts w:cstheme="minorHAnsi"/>
                <w:vertAlign w:val="superscript"/>
                <w:lang w:val="en-GB"/>
              </w:rPr>
              <w:t>th</w:t>
            </w:r>
            <w:r w:rsidRPr="008201FC">
              <w:rPr>
                <w:rFonts w:cstheme="minorHAnsi"/>
                <w:lang w:val="en-GB"/>
              </w:rPr>
              <w:t xml:space="preserve"> </w:t>
            </w:r>
            <w:r w:rsidRPr="008201FC">
              <w:rPr>
                <w:rFonts w:cstheme="minorHAnsi"/>
                <w:lang w:val="en-GB"/>
              </w:rPr>
              <w:fldChar w:fldCharType="begin">
                <w:ffData>
                  <w:name w:val="Check18"/>
                  <w:enabled/>
                  <w:calcOnExit w:val="0"/>
                  <w:checkBox>
                    <w:sizeAuto/>
                    <w:default w:val="0"/>
                  </w:checkBox>
                </w:ffData>
              </w:fldChar>
            </w:r>
            <w:bookmarkStart w:id="5" w:name="Check18"/>
            <w:r w:rsidRPr="008201FC">
              <w:rPr>
                <w:rFonts w:cstheme="minorHAnsi"/>
                <w:lang w:val="en-GB"/>
              </w:rPr>
              <w:instrText xml:space="preserve"> FORMCHECKBOX </w:instrText>
            </w:r>
            <w:r w:rsidRPr="008201FC">
              <w:rPr>
                <w:rFonts w:cstheme="minorHAnsi"/>
                <w:lang w:val="en-GB"/>
              </w:rPr>
            </w:r>
            <w:r w:rsidRPr="008201FC">
              <w:rPr>
                <w:rFonts w:cstheme="minorHAnsi"/>
                <w:lang w:val="en-GB"/>
              </w:rPr>
              <w:fldChar w:fldCharType="separate"/>
            </w:r>
            <w:r w:rsidRPr="008201FC">
              <w:rPr>
                <w:rFonts w:cstheme="minorHAnsi"/>
                <w:lang w:val="en-GB"/>
              </w:rPr>
              <w:fldChar w:fldCharType="end"/>
            </w:r>
            <w:bookmarkEnd w:id="5"/>
            <w:r w:rsidRPr="008201FC">
              <w:rPr>
                <w:rFonts w:cstheme="minorHAnsi"/>
                <w:b/>
                <w:lang w:val="en-GB"/>
              </w:rPr>
              <w:t xml:space="preserve">   </w:t>
            </w:r>
            <w:r w:rsidRPr="008201FC">
              <w:rPr>
                <w:rFonts w:cstheme="minorHAnsi"/>
                <w:lang w:val="en-GB"/>
              </w:rPr>
              <w:t>module of the degree</w:t>
            </w:r>
          </w:p>
        </w:tc>
      </w:tr>
      <w:tr w:rsidR="003A072F" w:rsidRPr="008201FC" w:rsidTr="002C7A56">
        <w:trPr>
          <w:trHeight w:val="978"/>
        </w:trPr>
        <w:tc>
          <w:tcPr>
            <w:tcW w:w="8856" w:type="dxa"/>
            <w:gridSpan w:val="5"/>
            <w:shd w:val="clear" w:color="auto" w:fill="D9D9D9"/>
          </w:tcPr>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I confirm that this is my original work and that I have adhered to the University policy on plagiarism.</w:t>
            </w: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sz w:val="22"/>
                <w:szCs w:val="22"/>
              </w:rPr>
              <w:t>Signed ……………………………………………………………</w:t>
            </w:r>
          </w:p>
          <w:p w:rsidR="003A072F" w:rsidRPr="008201FC" w:rsidRDefault="003A072F" w:rsidP="002C7A56">
            <w:pPr>
              <w:pStyle w:val="NormalWeb"/>
              <w:spacing w:before="0" w:beforeAutospacing="0" w:after="0" w:afterAutospacing="0"/>
              <w:ind w:right="34"/>
              <w:rPr>
                <w:rFonts w:asciiTheme="minorHAnsi" w:hAnsiTheme="minorHAnsi" w:cstheme="minorHAnsi"/>
                <w:b/>
                <w:sz w:val="22"/>
                <w:szCs w:val="22"/>
              </w:rPr>
            </w:pPr>
            <w:r w:rsidRPr="008201FC">
              <w:rPr>
                <w:rFonts w:asciiTheme="minorHAnsi" w:hAnsiTheme="minorHAnsi" w:cstheme="minorHAnsi"/>
                <w:b/>
                <w:sz w:val="22"/>
                <w:szCs w:val="22"/>
              </w:rPr>
              <w:t xml:space="preserve">Email submission:if you are submitting this form via email, please tick this box </w:t>
            </w:r>
            <w:r w:rsidRPr="008201FC">
              <w:rPr>
                <w:rFonts w:asciiTheme="minorHAnsi" w:hAnsiTheme="minorHAnsi" w:cstheme="minorHAnsi"/>
                <w:sz w:val="22"/>
                <w:szCs w:val="22"/>
              </w:rPr>
              <w:t>X</w:t>
            </w:r>
            <w:r w:rsidRPr="008201FC">
              <w:rPr>
                <w:rFonts w:asciiTheme="minorHAnsi" w:hAnsiTheme="minorHAnsi" w:cstheme="minorHAnsi"/>
                <w:b/>
                <w:sz w:val="22"/>
                <w:szCs w:val="22"/>
              </w:rPr>
              <w:t>□</w:t>
            </w:r>
          </w:p>
          <w:p w:rsidR="003A072F" w:rsidRPr="008201FC" w:rsidRDefault="003A072F" w:rsidP="002C7A56">
            <w:pPr>
              <w:pStyle w:val="NormalWeb"/>
              <w:spacing w:before="0" w:beforeAutospacing="0" w:after="0" w:afterAutospacing="0"/>
              <w:ind w:right="34"/>
              <w:rPr>
                <w:rFonts w:asciiTheme="minorHAnsi" w:hAnsiTheme="minorHAnsi" w:cstheme="minorHAnsi"/>
                <w:sz w:val="22"/>
                <w:szCs w:val="22"/>
              </w:rPr>
            </w:pPr>
            <w:r w:rsidRPr="008201FC">
              <w:rPr>
                <w:rFonts w:asciiTheme="minorHAnsi" w:hAnsiTheme="minorHAnsi" w:cstheme="minorHAnsi"/>
                <w:b/>
                <w:sz w:val="22"/>
                <w:szCs w:val="22"/>
              </w:rPr>
              <w:t>(as a substitute for your signature) to confirm that you agree to the above declaration.</w:t>
            </w:r>
          </w:p>
        </w:tc>
      </w:tr>
      <w:tr w:rsidR="003A072F" w:rsidRPr="008201FC" w:rsidTr="002C7A56">
        <w:trPr>
          <w:trHeight w:val="3972"/>
        </w:trPr>
        <w:tc>
          <w:tcPr>
            <w:tcW w:w="8856" w:type="dxa"/>
            <w:gridSpan w:val="5"/>
          </w:tcPr>
          <w:p w:rsidR="003A072F" w:rsidRPr="008201FC" w:rsidRDefault="003A072F" w:rsidP="002C7A56">
            <w:pPr>
              <w:spacing w:after="0" w:line="240" w:lineRule="auto"/>
              <w:rPr>
                <w:rFonts w:cstheme="minorHAnsi"/>
                <w:b/>
                <w:lang w:val="en-GB"/>
              </w:rPr>
            </w:pPr>
          </w:p>
          <w:p w:rsidR="003A072F" w:rsidRPr="008201FC" w:rsidRDefault="003A072F" w:rsidP="002C7A56">
            <w:pPr>
              <w:spacing w:after="0" w:line="240" w:lineRule="auto"/>
              <w:rPr>
                <w:rFonts w:cstheme="minorHAnsi"/>
                <w:lang w:val="en-GB"/>
              </w:rPr>
            </w:pPr>
            <w:r w:rsidRPr="008201FC">
              <w:rPr>
                <w:rFonts w:cstheme="minorHAnsi"/>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A072F" w:rsidRPr="008201FC" w:rsidTr="002C7A56">
              <w:tc>
                <w:tcPr>
                  <w:tcW w:w="6970" w:type="dxa"/>
                </w:tcPr>
                <w:p w:rsidR="003A072F" w:rsidRPr="008201FC" w:rsidRDefault="003A072F" w:rsidP="002C7A56">
                  <w:pPr>
                    <w:spacing w:after="0" w:line="240" w:lineRule="auto"/>
                    <w:rPr>
                      <w:rFonts w:cstheme="minorHAnsi"/>
                      <w:lang w:val="en-GB"/>
                    </w:rPr>
                  </w:pPr>
                </w:p>
                <w:p w:rsidR="003A072F" w:rsidRPr="008201FC" w:rsidRDefault="003A072F" w:rsidP="002C7A56">
                  <w:pPr>
                    <w:spacing w:after="0" w:line="240" w:lineRule="auto"/>
                    <w:rPr>
                      <w:rFonts w:cstheme="minorHAnsi"/>
                      <w:lang w:val="en-GB"/>
                    </w:rPr>
                  </w:pPr>
                  <w:r w:rsidRPr="008201FC">
                    <w:rPr>
                      <w:rFonts w:cstheme="minorHAnsi"/>
                      <w:lang w:val="en-GB"/>
                    </w:rPr>
                    <w:t>1</w:t>
                  </w:r>
                  <w:r w:rsidRPr="008201FC">
                    <w:rPr>
                      <w:rFonts w:cstheme="minorHAnsi"/>
                      <w:vertAlign w:val="superscript"/>
                      <w:lang w:val="en-GB"/>
                    </w:rPr>
                    <w:t>st</w:t>
                  </w:r>
                  <w:r w:rsidRPr="008201FC">
                    <w:rPr>
                      <w:rFonts w:cstheme="minorHAnsi"/>
                      <w:lang w:val="en-GB"/>
                    </w:rPr>
                    <w:t xml:space="preserve"> Marker’s Provisional mark</w:t>
                  </w:r>
                </w:p>
              </w:tc>
              <w:tc>
                <w:tcPr>
                  <w:tcW w:w="1660" w:type="dxa"/>
                </w:tcPr>
                <w:p w:rsidR="003A072F" w:rsidRPr="008201FC" w:rsidRDefault="003A072F" w:rsidP="002C7A56">
                  <w:pPr>
                    <w:spacing w:after="0" w:line="240" w:lineRule="auto"/>
                    <w:rPr>
                      <w:rFonts w:cstheme="minorHAnsi"/>
                      <w:lang w:val="en-GB"/>
                    </w:rPr>
                  </w:pPr>
                </w:p>
              </w:tc>
            </w:tr>
            <w:tr w:rsidR="003A072F" w:rsidRPr="008201FC" w:rsidTr="002C7A56">
              <w:tc>
                <w:tcPr>
                  <w:tcW w:w="6970" w:type="dxa"/>
                </w:tcPr>
                <w:p w:rsidR="003A072F" w:rsidRPr="008201FC" w:rsidRDefault="003A072F" w:rsidP="002C7A56">
                  <w:pPr>
                    <w:spacing w:after="0" w:line="240" w:lineRule="auto"/>
                    <w:rPr>
                      <w:rFonts w:cstheme="minorHAnsi"/>
                      <w:lang w:val="en-GB"/>
                    </w:rPr>
                  </w:pPr>
                </w:p>
                <w:p w:rsidR="003A072F" w:rsidRPr="008201FC" w:rsidRDefault="003A072F" w:rsidP="002C7A56">
                  <w:pPr>
                    <w:spacing w:after="0" w:line="240" w:lineRule="auto"/>
                    <w:rPr>
                      <w:rFonts w:cstheme="minorHAnsi"/>
                      <w:lang w:val="en-GB"/>
                    </w:rPr>
                  </w:pPr>
                  <w:r w:rsidRPr="008201FC">
                    <w:rPr>
                      <w:rFonts w:cstheme="minorHAnsi"/>
                      <w:lang w:val="en-GB"/>
                    </w:rPr>
                    <w:t>2</w:t>
                  </w:r>
                  <w:r w:rsidRPr="008201FC">
                    <w:rPr>
                      <w:rFonts w:cstheme="minorHAnsi"/>
                      <w:vertAlign w:val="superscript"/>
                      <w:lang w:val="en-GB"/>
                    </w:rPr>
                    <w:t>nd</w:t>
                  </w:r>
                  <w:r w:rsidRPr="008201FC">
                    <w:rPr>
                      <w:rFonts w:cstheme="minorHAnsi"/>
                      <w:lang w:val="en-GB"/>
                    </w:rPr>
                    <w:t xml:space="preserve"> Marker’s/Moderator’s provisional mark</w:t>
                  </w:r>
                </w:p>
              </w:tc>
              <w:tc>
                <w:tcPr>
                  <w:tcW w:w="1660" w:type="dxa"/>
                </w:tcPr>
                <w:p w:rsidR="003A072F" w:rsidRPr="008201FC" w:rsidRDefault="003A072F" w:rsidP="002C7A56">
                  <w:pPr>
                    <w:spacing w:after="0" w:line="240" w:lineRule="auto"/>
                    <w:rPr>
                      <w:rFonts w:cstheme="minorHAnsi"/>
                      <w:lang w:val="en-GB"/>
                    </w:rPr>
                  </w:pPr>
                </w:p>
              </w:tc>
            </w:tr>
            <w:tr w:rsidR="003A072F" w:rsidRPr="008201FC" w:rsidTr="002C7A56">
              <w:tc>
                <w:tcPr>
                  <w:tcW w:w="6970" w:type="dxa"/>
                </w:tcPr>
                <w:p w:rsidR="003A072F" w:rsidRPr="008201FC" w:rsidRDefault="003A072F" w:rsidP="002C7A56">
                  <w:pPr>
                    <w:spacing w:after="0" w:line="240" w:lineRule="auto"/>
                    <w:rPr>
                      <w:rFonts w:cstheme="minorHAnsi"/>
                      <w:lang w:val="en-GB"/>
                    </w:rPr>
                  </w:pPr>
                </w:p>
                <w:p w:rsidR="003A072F" w:rsidRPr="008201FC" w:rsidRDefault="003A072F" w:rsidP="002C7A56">
                  <w:pPr>
                    <w:spacing w:after="0" w:line="240" w:lineRule="auto"/>
                    <w:rPr>
                      <w:rFonts w:cstheme="minorHAnsi"/>
                      <w:lang w:val="en-GB"/>
                    </w:rPr>
                  </w:pPr>
                  <w:r w:rsidRPr="008201FC">
                    <w:rPr>
                      <w:rFonts w:cstheme="minorHAnsi"/>
                      <w:lang w:val="en-GB"/>
                    </w:rPr>
                    <w:t>External Examiner’s mark (if relevant)</w:t>
                  </w:r>
                </w:p>
              </w:tc>
              <w:tc>
                <w:tcPr>
                  <w:tcW w:w="1660" w:type="dxa"/>
                </w:tcPr>
                <w:p w:rsidR="003A072F" w:rsidRPr="008201FC" w:rsidRDefault="003A072F" w:rsidP="002C7A56">
                  <w:pPr>
                    <w:spacing w:after="0" w:line="240" w:lineRule="auto"/>
                    <w:rPr>
                      <w:rFonts w:cstheme="minorHAnsi"/>
                      <w:lang w:val="en-GB"/>
                    </w:rPr>
                  </w:pPr>
                </w:p>
              </w:tc>
            </w:tr>
            <w:tr w:rsidR="003A072F" w:rsidRPr="008201FC" w:rsidTr="002C7A56">
              <w:tc>
                <w:tcPr>
                  <w:tcW w:w="6970" w:type="dxa"/>
                </w:tcPr>
                <w:p w:rsidR="003A072F" w:rsidRPr="008201FC" w:rsidRDefault="003A072F" w:rsidP="002C7A56">
                  <w:pPr>
                    <w:spacing w:after="0" w:line="240" w:lineRule="auto"/>
                    <w:rPr>
                      <w:rFonts w:cstheme="minorHAnsi"/>
                      <w:lang w:val="en-GB"/>
                    </w:rPr>
                  </w:pPr>
                </w:p>
                <w:p w:rsidR="003A072F" w:rsidRPr="008201FC" w:rsidRDefault="003A072F" w:rsidP="002C7A56">
                  <w:pPr>
                    <w:spacing w:after="0" w:line="240" w:lineRule="auto"/>
                    <w:rPr>
                      <w:rFonts w:cstheme="minorHAnsi"/>
                      <w:b/>
                      <w:lang w:val="en-GB"/>
                    </w:rPr>
                  </w:pPr>
                  <w:r w:rsidRPr="008201FC">
                    <w:rPr>
                      <w:rFonts w:cstheme="minorHAnsi"/>
                      <w:b/>
                      <w:lang w:val="en-GB"/>
                    </w:rPr>
                    <w:t>Final Mark</w:t>
                  </w:r>
                </w:p>
                <w:p w:rsidR="003A072F" w:rsidRPr="008201FC" w:rsidRDefault="003A072F" w:rsidP="002C7A56">
                  <w:pPr>
                    <w:spacing w:after="0" w:line="240" w:lineRule="auto"/>
                    <w:rPr>
                      <w:rFonts w:cstheme="minorHAnsi"/>
                      <w:lang w:val="en-GB"/>
                    </w:rPr>
                  </w:pPr>
                </w:p>
              </w:tc>
              <w:tc>
                <w:tcPr>
                  <w:tcW w:w="1660" w:type="dxa"/>
                </w:tcPr>
                <w:p w:rsidR="003A072F" w:rsidRPr="008201FC" w:rsidRDefault="003A072F" w:rsidP="002C7A56">
                  <w:pPr>
                    <w:spacing w:after="0" w:line="240" w:lineRule="auto"/>
                    <w:rPr>
                      <w:rFonts w:cstheme="minorHAnsi"/>
                      <w:lang w:val="en-GB"/>
                    </w:rPr>
                  </w:pPr>
                </w:p>
              </w:tc>
            </w:tr>
          </w:tbl>
          <w:p w:rsidR="003A072F" w:rsidRPr="008201FC" w:rsidRDefault="003A072F" w:rsidP="002C7A56">
            <w:pPr>
              <w:pStyle w:val="NormalWeb"/>
              <w:spacing w:before="0" w:beforeAutospacing="0" w:after="0" w:afterAutospacing="0"/>
              <w:ind w:left="142" w:right="34"/>
              <w:rPr>
                <w:rFonts w:asciiTheme="minorHAnsi" w:hAnsiTheme="minorHAnsi" w:cstheme="minorHAnsi"/>
                <w:b/>
                <w:sz w:val="22"/>
                <w:szCs w:val="22"/>
              </w:rPr>
            </w:pPr>
          </w:p>
          <w:p w:rsidR="003A072F" w:rsidRPr="008201FC" w:rsidRDefault="003A072F" w:rsidP="002C7A56">
            <w:pPr>
              <w:pStyle w:val="NormalWeb"/>
              <w:spacing w:before="0" w:beforeAutospacing="0" w:after="0" w:afterAutospacing="0"/>
              <w:ind w:left="142" w:right="34"/>
              <w:rPr>
                <w:rFonts w:asciiTheme="minorHAnsi" w:hAnsiTheme="minorHAnsi" w:cstheme="minorHAnsi"/>
                <w:sz w:val="22"/>
                <w:szCs w:val="22"/>
              </w:rPr>
            </w:pPr>
            <w:r w:rsidRPr="008201FC">
              <w:rPr>
                <w:rFonts w:asciiTheme="minorHAnsi" w:hAnsiTheme="minorHAnsi" w:cstheme="minorHAnsi"/>
                <w:b/>
                <w:sz w:val="22"/>
                <w:szCs w:val="22"/>
              </w:rPr>
              <w:t>NB.</w:t>
            </w:r>
            <w:r w:rsidRPr="008201FC">
              <w:rPr>
                <w:rFonts w:asciiTheme="minorHAnsi" w:hAnsiTheme="minorHAnsi" w:cstheme="minorHAnsi"/>
                <w:sz w:val="22"/>
                <w:szCs w:val="22"/>
              </w:rPr>
              <w:t xml:space="preserve">  All marks are provisional until confirmed by the Final Examination Board.</w:t>
            </w:r>
          </w:p>
          <w:p w:rsidR="003A072F" w:rsidRPr="008201FC" w:rsidRDefault="003A072F" w:rsidP="002C7A56">
            <w:pPr>
              <w:pStyle w:val="NormalWeb"/>
              <w:spacing w:before="0" w:beforeAutospacing="0" w:after="0" w:afterAutospacing="0"/>
              <w:rPr>
                <w:rFonts w:asciiTheme="minorHAnsi" w:hAnsiTheme="minorHAnsi" w:cstheme="minorHAnsi"/>
                <w:b/>
                <w:sz w:val="22"/>
                <w:szCs w:val="22"/>
              </w:rPr>
            </w:pPr>
          </w:p>
          <w:p w:rsidR="003A072F" w:rsidRPr="008201FC" w:rsidRDefault="003A072F" w:rsidP="002C7A56">
            <w:pPr>
              <w:pStyle w:val="NormalWeb"/>
              <w:spacing w:before="0" w:beforeAutospacing="0" w:after="0" w:afterAutospacing="0"/>
              <w:rPr>
                <w:rFonts w:asciiTheme="minorHAnsi" w:hAnsiTheme="minorHAnsi" w:cstheme="minorHAnsi"/>
                <w:b/>
                <w:sz w:val="22"/>
                <w:szCs w:val="22"/>
              </w:rPr>
            </w:pPr>
          </w:p>
          <w:p w:rsidR="003A072F" w:rsidRPr="008201FC" w:rsidRDefault="003A072F" w:rsidP="002C7A56">
            <w:pPr>
              <w:pStyle w:val="NormalWeb"/>
              <w:spacing w:before="0" w:beforeAutospacing="0" w:after="0" w:afterAutospacing="0"/>
              <w:rPr>
                <w:rFonts w:asciiTheme="minorHAnsi" w:hAnsiTheme="minorHAnsi" w:cstheme="minorHAnsi"/>
                <w:b/>
                <w:sz w:val="22"/>
                <w:szCs w:val="22"/>
              </w:rPr>
            </w:pPr>
          </w:p>
          <w:p w:rsidR="003A072F" w:rsidRPr="008201FC" w:rsidRDefault="003A072F" w:rsidP="002C7A56">
            <w:pPr>
              <w:pStyle w:val="NormalWeb"/>
              <w:spacing w:before="0" w:beforeAutospacing="0" w:after="0" w:afterAutospacing="0"/>
              <w:rPr>
                <w:rFonts w:asciiTheme="minorHAnsi" w:hAnsiTheme="minorHAnsi" w:cstheme="minorHAnsi"/>
                <w:b/>
                <w:sz w:val="22"/>
                <w:szCs w:val="22"/>
              </w:rPr>
            </w:pPr>
          </w:p>
          <w:p w:rsidR="003A072F" w:rsidRPr="008201FC" w:rsidRDefault="003A072F" w:rsidP="002C7A56">
            <w:pPr>
              <w:pStyle w:val="NormalWeb"/>
              <w:spacing w:before="0" w:beforeAutospacing="0" w:after="0" w:afterAutospacing="0"/>
              <w:rPr>
                <w:rFonts w:asciiTheme="minorHAnsi" w:hAnsiTheme="minorHAnsi" w:cstheme="minorHAnsi"/>
                <w:b/>
                <w:sz w:val="22"/>
                <w:szCs w:val="22"/>
              </w:rPr>
            </w:pPr>
          </w:p>
          <w:p w:rsidR="003A072F" w:rsidRPr="008201FC" w:rsidRDefault="003A072F" w:rsidP="002C7A56">
            <w:pPr>
              <w:pStyle w:val="NormalWeb"/>
              <w:spacing w:before="0" w:beforeAutospacing="0" w:after="0" w:afterAutospacing="0"/>
              <w:rPr>
                <w:rFonts w:asciiTheme="minorHAnsi" w:hAnsiTheme="minorHAnsi" w:cstheme="minorHAnsi"/>
                <w:b/>
                <w:sz w:val="22"/>
                <w:szCs w:val="22"/>
              </w:rPr>
            </w:pPr>
            <w:r w:rsidRPr="008201FC">
              <w:rPr>
                <w:rFonts w:asciiTheme="minorHAnsi" w:hAnsiTheme="minorHAnsi" w:cstheme="minorHAnsi"/>
                <w:b/>
                <w:sz w:val="22"/>
                <w:szCs w:val="22"/>
              </w:rPr>
              <w:t>For completion by Marker 1 :</w:t>
            </w:r>
          </w:p>
          <w:p w:rsidR="003A072F" w:rsidRPr="008201FC" w:rsidRDefault="003A072F" w:rsidP="002C7A56">
            <w:pPr>
              <w:pStyle w:val="NormalWeb"/>
              <w:spacing w:before="0" w:beforeAutospacing="0" w:after="0" w:afterAutospacing="0"/>
              <w:rPr>
                <w:rFonts w:asciiTheme="minorHAnsi" w:hAnsiTheme="minorHAnsi" w:cstheme="minorHAnsi"/>
                <w:sz w:val="22"/>
                <w:szCs w:val="22"/>
              </w:rPr>
            </w:pPr>
            <w:r w:rsidRPr="008201FC">
              <w:rPr>
                <w:rFonts w:asciiTheme="minorHAnsi" w:hAnsiTheme="minorHAnsi" w:cstheme="minorHAnsi"/>
                <w:sz w:val="22"/>
                <w:szCs w:val="22"/>
              </w:rPr>
              <w:t>Comments:</w:t>
            </w:r>
          </w:p>
          <w:p w:rsidR="003A072F" w:rsidRPr="008201FC" w:rsidRDefault="003A072F" w:rsidP="002C7A56">
            <w:pPr>
              <w:pStyle w:val="NormalWeb"/>
              <w:spacing w:before="0" w:beforeAutospacing="0" w:after="0" w:afterAutospacing="0"/>
              <w:rPr>
                <w:rFonts w:asciiTheme="minorHAnsi" w:hAnsiTheme="minorHAnsi" w:cstheme="minorHAnsi"/>
                <w:sz w:val="22"/>
                <w:szCs w:val="22"/>
              </w:rPr>
            </w:pPr>
          </w:p>
        </w:tc>
      </w:tr>
      <w:tr w:rsidR="003A072F" w:rsidRPr="008201FC" w:rsidTr="002C7A56">
        <w:trPr>
          <w:trHeight w:val="492"/>
        </w:trPr>
        <w:tc>
          <w:tcPr>
            <w:tcW w:w="6768" w:type="dxa"/>
            <w:gridSpan w:val="3"/>
          </w:tcPr>
          <w:p w:rsidR="003A072F" w:rsidRPr="008201FC" w:rsidRDefault="003A072F" w:rsidP="002C7A56">
            <w:pPr>
              <w:pStyle w:val="NormalWeb"/>
              <w:spacing w:before="0" w:beforeAutospacing="0" w:after="0" w:afterAutospacing="0"/>
              <w:ind w:left="142" w:right="34"/>
              <w:rPr>
                <w:rFonts w:asciiTheme="minorHAnsi" w:hAnsiTheme="minorHAnsi" w:cstheme="minorHAnsi"/>
                <w:sz w:val="22"/>
                <w:szCs w:val="22"/>
              </w:rPr>
            </w:pPr>
            <w:r w:rsidRPr="008201FC">
              <w:rPr>
                <w:rFonts w:asciiTheme="minorHAnsi" w:hAnsiTheme="minorHAnsi" w:cstheme="minorHAnsi"/>
                <w:sz w:val="22"/>
                <w:szCs w:val="22"/>
              </w:rPr>
              <w:t>Marker’s signature:</w:t>
            </w:r>
          </w:p>
        </w:tc>
        <w:tc>
          <w:tcPr>
            <w:tcW w:w="2088" w:type="dxa"/>
            <w:gridSpan w:val="2"/>
          </w:tcPr>
          <w:p w:rsidR="003A072F" w:rsidRPr="008201FC" w:rsidRDefault="003A072F" w:rsidP="002C7A56">
            <w:pPr>
              <w:pStyle w:val="NormalWeb"/>
              <w:spacing w:before="0" w:beforeAutospacing="0" w:after="0" w:afterAutospacing="0"/>
              <w:ind w:left="142" w:right="34"/>
              <w:rPr>
                <w:rFonts w:asciiTheme="minorHAnsi" w:hAnsiTheme="minorHAnsi" w:cstheme="minorHAnsi"/>
                <w:sz w:val="22"/>
                <w:szCs w:val="22"/>
              </w:rPr>
            </w:pPr>
            <w:r w:rsidRPr="008201FC">
              <w:rPr>
                <w:rFonts w:asciiTheme="minorHAnsi" w:hAnsiTheme="minorHAnsi" w:cstheme="minorHAnsi"/>
                <w:sz w:val="22"/>
                <w:szCs w:val="22"/>
              </w:rPr>
              <w:t>Date:</w:t>
            </w:r>
          </w:p>
        </w:tc>
      </w:tr>
      <w:tr w:rsidR="003A072F" w:rsidRPr="008201FC" w:rsidTr="002C7A56">
        <w:tc>
          <w:tcPr>
            <w:tcW w:w="8856" w:type="dxa"/>
            <w:gridSpan w:val="5"/>
          </w:tcPr>
          <w:p w:rsidR="003A072F" w:rsidRPr="008201FC" w:rsidRDefault="003A072F" w:rsidP="002C7A56">
            <w:pPr>
              <w:pStyle w:val="NormalWeb"/>
              <w:spacing w:before="0" w:beforeAutospacing="0" w:after="0" w:afterAutospacing="0"/>
              <w:ind w:right="-334"/>
              <w:rPr>
                <w:rFonts w:asciiTheme="minorHAnsi" w:hAnsiTheme="minorHAnsi" w:cstheme="minorHAnsi"/>
                <w:bCs/>
                <w:i/>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
                <w:bCs/>
                <w:sz w:val="22"/>
                <w:szCs w:val="22"/>
              </w:rPr>
            </w:pPr>
            <w:r w:rsidRPr="008201FC">
              <w:rPr>
                <w:rFonts w:asciiTheme="minorHAnsi" w:hAnsiTheme="minorHAnsi" w:cstheme="minorHAnsi"/>
                <w:b/>
                <w:bCs/>
                <w:sz w:val="22"/>
                <w:szCs w:val="22"/>
              </w:rPr>
              <w:t>For completion by Marker 2/Moderator:</w:t>
            </w:r>
          </w:p>
          <w:p w:rsidR="003A072F" w:rsidRPr="008201FC" w:rsidRDefault="003A072F" w:rsidP="002C7A56">
            <w:pPr>
              <w:pStyle w:val="NormalWeb"/>
              <w:spacing w:before="0" w:beforeAutospacing="0" w:after="0" w:afterAutospacing="0"/>
              <w:ind w:right="-334"/>
              <w:rPr>
                <w:rFonts w:asciiTheme="minorHAnsi" w:hAnsiTheme="minorHAnsi" w:cstheme="minorHAnsi"/>
                <w:b/>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r w:rsidRPr="008201FC">
              <w:rPr>
                <w:rFonts w:asciiTheme="minorHAnsi" w:hAnsiTheme="minorHAnsi" w:cstheme="minorHAnsi"/>
                <w:bCs/>
                <w:sz w:val="22"/>
                <w:szCs w:val="22"/>
              </w:rPr>
              <w:t>Comments:</w:t>
            </w: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tc>
      </w:tr>
      <w:tr w:rsidR="003A072F" w:rsidRPr="008201FC" w:rsidTr="002C7A56">
        <w:trPr>
          <w:trHeight w:val="720"/>
        </w:trPr>
        <w:tc>
          <w:tcPr>
            <w:tcW w:w="5211" w:type="dxa"/>
            <w:gridSpan w:val="2"/>
          </w:tcPr>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r w:rsidRPr="008201FC">
              <w:rPr>
                <w:rFonts w:asciiTheme="minorHAnsi" w:hAnsiTheme="minorHAnsi" w:cstheme="minorHAnsi"/>
                <w:bCs/>
                <w:sz w:val="22"/>
                <w:szCs w:val="22"/>
              </w:rPr>
              <w:t>Marker’s Signature:</w:t>
            </w:r>
          </w:p>
        </w:tc>
        <w:tc>
          <w:tcPr>
            <w:tcW w:w="3645" w:type="dxa"/>
            <w:gridSpan w:val="3"/>
          </w:tcPr>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r w:rsidRPr="008201FC">
              <w:rPr>
                <w:rFonts w:asciiTheme="minorHAnsi" w:hAnsiTheme="minorHAnsi" w:cstheme="minorHAnsi"/>
                <w:bCs/>
                <w:sz w:val="22"/>
                <w:szCs w:val="22"/>
              </w:rPr>
              <w:t>Date:</w:t>
            </w:r>
          </w:p>
        </w:tc>
      </w:tr>
      <w:tr w:rsidR="003A072F" w:rsidRPr="008201FC" w:rsidTr="002C7A56">
        <w:trPr>
          <w:trHeight w:val="720"/>
        </w:trPr>
        <w:tc>
          <w:tcPr>
            <w:tcW w:w="8856" w:type="dxa"/>
            <w:gridSpan w:val="5"/>
          </w:tcPr>
          <w:p w:rsidR="003A072F" w:rsidRPr="008201FC" w:rsidRDefault="003A072F" w:rsidP="002C7A56">
            <w:pPr>
              <w:spacing w:after="0" w:line="240" w:lineRule="auto"/>
              <w:rPr>
                <w:rFonts w:cstheme="minorHAnsi"/>
                <w:b/>
                <w:lang w:val="en-GB"/>
              </w:rPr>
            </w:pPr>
            <w:r w:rsidRPr="008201FC">
              <w:rPr>
                <w:rFonts w:cstheme="minorHAnsi"/>
                <w:b/>
                <w:lang w:val="en-GB"/>
              </w:rPr>
              <w:t>External Examiner’s comments (if relevant)</w:t>
            </w: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rsidP="002C7A56">
            <w:pPr>
              <w:pStyle w:val="NormalWeb"/>
              <w:spacing w:before="0" w:beforeAutospacing="0" w:after="0" w:afterAutospacing="0"/>
              <w:ind w:right="-334"/>
              <w:rPr>
                <w:rFonts w:asciiTheme="minorHAnsi" w:hAnsiTheme="minorHAnsi" w:cstheme="minorHAnsi"/>
                <w:bCs/>
                <w:sz w:val="22"/>
                <w:szCs w:val="22"/>
              </w:rPr>
            </w:pPr>
          </w:p>
        </w:tc>
      </w:tr>
      <w:tr w:rsidR="003A072F" w:rsidRPr="008201FC" w:rsidTr="002C7A56">
        <w:trPr>
          <w:trHeight w:val="720"/>
        </w:trPr>
        <w:tc>
          <w:tcPr>
            <w:tcW w:w="5211" w:type="dxa"/>
            <w:gridSpan w:val="2"/>
          </w:tcPr>
          <w:p w:rsidR="003A072F" w:rsidRPr="008201FC" w:rsidRDefault="003A072F" w:rsidP="002C7A56">
            <w:pPr>
              <w:spacing w:after="0" w:line="240" w:lineRule="auto"/>
              <w:rPr>
                <w:rFonts w:cstheme="minorHAnsi"/>
                <w:lang w:val="en-GB"/>
              </w:rPr>
            </w:pPr>
            <w:r w:rsidRPr="008201FC">
              <w:rPr>
                <w:rFonts w:cstheme="minorHAnsi"/>
                <w:lang w:val="en-GB"/>
              </w:rPr>
              <w:lastRenderedPageBreak/>
              <w:t>External Examiner’s Signature:</w:t>
            </w:r>
          </w:p>
        </w:tc>
        <w:tc>
          <w:tcPr>
            <w:tcW w:w="3645" w:type="dxa"/>
            <w:gridSpan w:val="3"/>
          </w:tcPr>
          <w:p w:rsidR="003A072F" w:rsidRPr="008201FC" w:rsidRDefault="003A072F" w:rsidP="002C7A56">
            <w:pPr>
              <w:spacing w:after="0" w:line="240" w:lineRule="auto"/>
              <w:rPr>
                <w:rFonts w:cstheme="minorHAnsi"/>
                <w:lang w:val="en-GB"/>
              </w:rPr>
            </w:pPr>
            <w:r w:rsidRPr="008201FC">
              <w:rPr>
                <w:rFonts w:cstheme="minorHAnsi"/>
                <w:lang w:val="en-GB"/>
              </w:rPr>
              <w:t>Date:</w:t>
            </w:r>
          </w:p>
        </w:tc>
      </w:tr>
    </w:tbl>
    <w:p w:rsidR="003A072F" w:rsidRPr="008201FC" w:rsidRDefault="003A072F" w:rsidP="003A072F">
      <w:pPr>
        <w:pStyle w:val="NormalWeb"/>
        <w:spacing w:before="0" w:beforeAutospacing="0" w:after="0" w:afterAutospacing="0"/>
        <w:ind w:right="-334"/>
        <w:rPr>
          <w:rFonts w:asciiTheme="minorHAnsi" w:hAnsiTheme="minorHAnsi" w:cstheme="minorHAnsi"/>
          <w:bCs/>
          <w:sz w:val="22"/>
          <w:szCs w:val="22"/>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3A072F" w:rsidRPr="008201FC" w:rsidRDefault="003A072F">
      <w:pPr>
        <w:rPr>
          <w:rFonts w:cstheme="minorHAnsi"/>
          <w:b/>
        </w:rPr>
      </w:pPr>
    </w:p>
    <w:p w:rsidR="008201FC" w:rsidRDefault="008201FC" w:rsidP="008201FC">
      <w:pPr>
        <w:rPr>
          <w:rFonts w:cstheme="minorHAnsi"/>
          <w:b/>
        </w:rPr>
      </w:pPr>
    </w:p>
    <w:p w:rsidR="003A072F" w:rsidRPr="008201FC" w:rsidRDefault="008201FC" w:rsidP="008201FC">
      <w:pPr>
        <w:jc w:val="center"/>
        <w:rPr>
          <w:rFonts w:cstheme="minorHAnsi"/>
          <w:b/>
        </w:rPr>
      </w:pPr>
      <w:r w:rsidRPr="008201FC">
        <w:rPr>
          <w:rFonts w:cstheme="minorHAnsi"/>
        </w:rPr>
        <w:lastRenderedPageBreak/>
        <w:t>Stoic Notions of Soul in Liz Greene’s Astrology</w:t>
      </w:r>
    </w:p>
    <w:p w:rsidR="008201FC" w:rsidRPr="008201FC" w:rsidRDefault="008201FC">
      <w:pPr>
        <w:rPr>
          <w:rFonts w:cstheme="minorHAnsi"/>
          <w:u w:val="single"/>
        </w:rPr>
      </w:pPr>
      <w:r w:rsidRPr="008201FC">
        <w:rPr>
          <w:rFonts w:cstheme="minorHAnsi"/>
          <w:u w:val="single"/>
        </w:rPr>
        <w:t>Introduction</w:t>
      </w:r>
    </w:p>
    <w:p w:rsidR="00A65C08" w:rsidRPr="008201FC" w:rsidRDefault="008201FC" w:rsidP="008201FC">
      <w:pPr>
        <w:rPr>
          <w:rFonts w:cstheme="minorHAnsi"/>
          <w:lang w:val="en-GB"/>
        </w:rPr>
      </w:pPr>
      <w:r>
        <w:rPr>
          <w:rFonts w:cstheme="minorHAnsi"/>
          <w:lang w:val="en-GB"/>
        </w:rPr>
        <w:t xml:space="preserve">     </w:t>
      </w:r>
      <w:r w:rsidR="00A65C08" w:rsidRPr="008201FC">
        <w:rPr>
          <w:rFonts w:cstheme="minorHAnsi"/>
          <w:lang w:val="en-GB"/>
        </w:rPr>
        <w:t xml:space="preserve">This essay </w:t>
      </w:r>
      <w:r w:rsidR="001B4211">
        <w:rPr>
          <w:rFonts w:cstheme="minorHAnsi"/>
          <w:lang w:val="en-GB"/>
        </w:rPr>
        <w:t>will critically examine</w:t>
      </w:r>
      <w:r w:rsidR="00A65C08" w:rsidRPr="008201FC">
        <w:rPr>
          <w:rFonts w:cstheme="minorHAnsi"/>
          <w:lang w:val="en-GB"/>
        </w:rPr>
        <w:t xml:space="preserve"> how concepts of soul as developed in Stoicism have influenced Liz Greene’s astrology. </w:t>
      </w:r>
      <w:r w:rsidR="00BA79C5">
        <w:rPr>
          <w:rFonts w:cstheme="minorHAnsi"/>
          <w:lang w:val="en-GB"/>
        </w:rPr>
        <w:t xml:space="preserve">In Stoicism, </w:t>
      </w:r>
      <w:r w:rsidR="00A65C08" w:rsidRPr="008201FC">
        <w:rPr>
          <w:rFonts w:cstheme="minorHAnsi"/>
          <w:lang w:val="en-GB"/>
        </w:rPr>
        <w:t xml:space="preserve">Soul is defined as </w:t>
      </w:r>
      <w:r w:rsidR="00BA79C5">
        <w:rPr>
          <w:rFonts w:cstheme="minorHAnsi"/>
          <w:lang w:val="en-GB"/>
        </w:rPr>
        <w:t xml:space="preserve">the </w:t>
      </w:r>
      <w:r w:rsidR="00ED750E">
        <w:rPr>
          <w:rFonts w:cstheme="minorHAnsi"/>
          <w:lang w:val="en-GB"/>
        </w:rPr>
        <w:t>‘</w:t>
      </w:r>
      <w:proofErr w:type="spellStart"/>
      <w:r w:rsidR="00BA79C5">
        <w:rPr>
          <w:rFonts w:cstheme="minorHAnsi"/>
          <w:lang w:val="en-GB"/>
        </w:rPr>
        <w:t>pneuma</w:t>
      </w:r>
      <w:proofErr w:type="spellEnd"/>
      <w:r w:rsidR="00ED750E">
        <w:rPr>
          <w:rFonts w:cstheme="minorHAnsi"/>
          <w:lang w:val="en-GB"/>
        </w:rPr>
        <w:t>’</w:t>
      </w:r>
      <w:r w:rsidR="00BA79C5">
        <w:rPr>
          <w:rFonts w:cstheme="minorHAnsi"/>
          <w:lang w:val="en-GB"/>
        </w:rPr>
        <w:t xml:space="preserve">, an activating life force </w:t>
      </w:r>
      <w:r w:rsidR="00ED750E">
        <w:rPr>
          <w:rFonts w:cstheme="minorHAnsi"/>
          <w:lang w:val="en-GB"/>
        </w:rPr>
        <w:t xml:space="preserve">that does not transcend death </w:t>
      </w:r>
      <w:r w:rsidR="00BA79C5">
        <w:rPr>
          <w:rFonts w:cstheme="minorHAnsi"/>
          <w:lang w:val="en-GB"/>
        </w:rPr>
        <w:t>and warm breath</w:t>
      </w:r>
      <w:r w:rsidR="001B4211">
        <w:rPr>
          <w:rFonts w:cstheme="minorHAnsi"/>
          <w:lang w:val="en-GB"/>
        </w:rPr>
        <w:t xml:space="preserve"> which animates the body</w:t>
      </w:r>
      <w:r w:rsidR="00BA79C5">
        <w:rPr>
          <w:rFonts w:cstheme="minorHAnsi"/>
          <w:lang w:val="en-GB"/>
        </w:rPr>
        <w:t>.</w:t>
      </w:r>
      <w:r w:rsidR="00E65EA3">
        <w:rPr>
          <w:rStyle w:val="FootnoteReference"/>
          <w:rFonts w:cstheme="minorHAnsi"/>
          <w:lang w:val="en-GB"/>
        </w:rPr>
        <w:footnoteReference w:id="1"/>
      </w:r>
      <w:r w:rsidR="009455A8">
        <w:rPr>
          <w:rFonts w:cstheme="minorHAnsi"/>
          <w:lang w:val="en-GB"/>
        </w:rPr>
        <w:t xml:space="preserve"> </w:t>
      </w:r>
      <w:r w:rsidR="00BA79C5">
        <w:rPr>
          <w:rFonts w:cstheme="minorHAnsi"/>
          <w:lang w:val="en-GB"/>
        </w:rPr>
        <w:t>In Greene’s astrology, soul is seen as the Self or the birth chart, the totality of an individual’s growth potential.</w:t>
      </w:r>
      <w:r w:rsidR="009455A8">
        <w:rPr>
          <w:rStyle w:val="FootnoteReference"/>
          <w:rFonts w:cstheme="minorHAnsi"/>
          <w:lang w:val="en-GB"/>
        </w:rPr>
        <w:footnoteReference w:id="2"/>
      </w:r>
      <w:r w:rsidR="009455A8">
        <w:rPr>
          <w:rFonts w:cstheme="minorHAnsi"/>
          <w:lang w:val="en-GB"/>
        </w:rPr>
        <w:t xml:space="preserve"> </w:t>
      </w:r>
      <w:r w:rsidR="00A65C08" w:rsidRPr="008201FC">
        <w:rPr>
          <w:rFonts w:cstheme="minorHAnsi"/>
          <w:lang w:val="en-GB"/>
        </w:rPr>
        <w:t>Stoic</w:t>
      </w:r>
      <w:r>
        <w:rPr>
          <w:rFonts w:cstheme="minorHAnsi"/>
          <w:lang w:val="en-GB"/>
        </w:rPr>
        <w:t>ism will be introduced before</w:t>
      </w:r>
      <w:r w:rsidR="00BA79C5">
        <w:rPr>
          <w:rFonts w:cstheme="minorHAnsi"/>
          <w:lang w:val="en-GB"/>
        </w:rPr>
        <w:t xml:space="preserve"> Stoic</w:t>
      </w:r>
      <w:r w:rsidR="00A65C08" w:rsidRPr="008201FC">
        <w:rPr>
          <w:rFonts w:cstheme="minorHAnsi"/>
          <w:lang w:val="en-GB"/>
        </w:rPr>
        <w:t xml:space="preserve"> notions of non-transcendence of soul </w:t>
      </w:r>
      <w:r>
        <w:rPr>
          <w:rFonts w:cstheme="minorHAnsi"/>
          <w:lang w:val="en-GB"/>
        </w:rPr>
        <w:t>are</w:t>
      </w:r>
      <w:r w:rsidR="00A65C08" w:rsidRPr="008201FC">
        <w:rPr>
          <w:rFonts w:cstheme="minorHAnsi"/>
          <w:lang w:val="en-GB"/>
        </w:rPr>
        <w:t xml:space="preserve"> discussed</w:t>
      </w:r>
      <w:r>
        <w:rPr>
          <w:rFonts w:cstheme="minorHAnsi"/>
          <w:lang w:val="en-GB"/>
        </w:rPr>
        <w:t>. Stoic fate will be examined</w:t>
      </w:r>
      <w:r w:rsidR="00581104" w:rsidRPr="008201FC">
        <w:rPr>
          <w:rFonts w:cstheme="minorHAnsi"/>
          <w:lang w:val="en-GB"/>
        </w:rPr>
        <w:t xml:space="preserve"> in the context of this non-transcendence</w:t>
      </w:r>
      <w:r w:rsidR="00A65C08" w:rsidRPr="008201FC">
        <w:rPr>
          <w:rFonts w:cstheme="minorHAnsi"/>
          <w:lang w:val="en-GB"/>
        </w:rPr>
        <w:t xml:space="preserve">. </w:t>
      </w:r>
      <w:r w:rsidR="00BA79C5">
        <w:rPr>
          <w:rFonts w:cstheme="minorHAnsi"/>
          <w:lang w:val="en-GB"/>
        </w:rPr>
        <w:t>In Stoicism, fate is defined as what is necessary, inescapable and ordered to pass.</w:t>
      </w:r>
      <w:r w:rsidR="009455A8">
        <w:rPr>
          <w:rStyle w:val="FootnoteReference"/>
          <w:rFonts w:cstheme="minorHAnsi"/>
          <w:lang w:val="en-GB"/>
        </w:rPr>
        <w:footnoteReference w:id="3"/>
      </w:r>
      <w:r w:rsidR="009455A8">
        <w:rPr>
          <w:rFonts w:cstheme="minorHAnsi"/>
          <w:lang w:val="en-GB"/>
        </w:rPr>
        <w:t xml:space="preserve"> </w:t>
      </w:r>
      <w:r w:rsidR="00BA79C5">
        <w:rPr>
          <w:rFonts w:cstheme="minorHAnsi"/>
          <w:lang w:val="en-GB"/>
        </w:rPr>
        <w:t>In Greene’s astrology, fate is</w:t>
      </w:r>
      <w:r w:rsidR="00034CE9">
        <w:rPr>
          <w:rFonts w:cstheme="minorHAnsi"/>
          <w:lang w:val="en-GB"/>
        </w:rPr>
        <w:t xml:space="preserve"> natural law and is found in both the birth chart as a whole as well as where Pluto is found in the </w:t>
      </w:r>
      <w:r w:rsidR="00ED750E">
        <w:rPr>
          <w:rFonts w:cstheme="minorHAnsi"/>
          <w:lang w:val="en-GB"/>
        </w:rPr>
        <w:t xml:space="preserve">natal </w:t>
      </w:r>
      <w:r w:rsidR="00034CE9">
        <w:rPr>
          <w:rFonts w:cstheme="minorHAnsi"/>
          <w:lang w:val="en-GB"/>
        </w:rPr>
        <w:t>chart</w:t>
      </w:r>
      <w:r w:rsidR="009455A8">
        <w:rPr>
          <w:rFonts w:cstheme="minorHAnsi"/>
          <w:lang w:val="en-GB"/>
        </w:rPr>
        <w:t>.</w:t>
      </w:r>
      <w:r w:rsidR="009455A8">
        <w:rPr>
          <w:rStyle w:val="FootnoteReference"/>
          <w:rFonts w:cstheme="minorHAnsi"/>
          <w:lang w:val="en-GB"/>
        </w:rPr>
        <w:footnoteReference w:id="4"/>
      </w:r>
      <w:r w:rsidR="00A65C08" w:rsidRPr="008201FC">
        <w:rPr>
          <w:rFonts w:cstheme="minorHAnsi"/>
          <w:lang w:val="en-GB"/>
        </w:rPr>
        <w:t xml:space="preserve"> Greene’s astrology will be introduced before discussing how the Stoic soul is represented in her astrology</w:t>
      </w:r>
      <w:r w:rsidR="00581104" w:rsidRPr="008201FC">
        <w:rPr>
          <w:rFonts w:cstheme="minorHAnsi"/>
          <w:lang w:val="en-GB"/>
        </w:rPr>
        <w:t xml:space="preserve"> </w:t>
      </w:r>
      <w:r w:rsidR="00ED750E">
        <w:rPr>
          <w:rFonts w:cstheme="minorHAnsi"/>
          <w:lang w:val="en-GB"/>
        </w:rPr>
        <w:t>through</w:t>
      </w:r>
      <w:r w:rsidR="00581104" w:rsidRPr="008201FC">
        <w:rPr>
          <w:rFonts w:cstheme="minorHAnsi"/>
          <w:lang w:val="en-GB"/>
        </w:rPr>
        <w:t xml:space="preserve"> both her theory and </w:t>
      </w:r>
      <w:r w:rsidR="00ED750E">
        <w:rPr>
          <w:rFonts w:cstheme="minorHAnsi"/>
          <w:lang w:val="en-GB"/>
        </w:rPr>
        <w:t xml:space="preserve">astrological </w:t>
      </w:r>
      <w:r w:rsidR="00581104" w:rsidRPr="008201FC">
        <w:rPr>
          <w:rFonts w:cstheme="minorHAnsi"/>
          <w:lang w:val="en-GB"/>
        </w:rPr>
        <w:t>delineations</w:t>
      </w:r>
      <w:r w:rsidR="00A65C08" w:rsidRPr="008201FC">
        <w:rPr>
          <w:rFonts w:cstheme="minorHAnsi"/>
          <w:lang w:val="en-GB"/>
        </w:rPr>
        <w:t xml:space="preserve">. Lastly, Stoic fate will be discussed in the context of Greene’s astrology, again, in both her theory and </w:t>
      </w:r>
      <w:r w:rsidR="00ED750E">
        <w:rPr>
          <w:rFonts w:cstheme="minorHAnsi"/>
          <w:lang w:val="en-GB"/>
        </w:rPr>
        <w:t xml:space="preserve">astrological </w:t>
      </w:r>
      <w:r w:rsidR="00581104" w:rsidRPr="008201FC">
        <w:rPr>
          <w:rFonts w:cstheme="minorHAnsi"/>
          <w:lang w:val="en-GB"/>
        </w:rPr>
        <w:t>delineations</w:t>
      </w:r>
      <w:r w:rsidR="00A65C08" w:rsidRPr="008201FC">
        <w:rPr>
          <w:rFonts w:cstheme="minorHAnsi"/>
          <w:lang w:val="en-GB"/>
        </w:rPr>
        <w:t>. This essay discusses</w:t>
      </w:r>
      <w:r w:rsidR="00581104" w:rsidRPr="008201FC">
        <w:rPr>
          <w:rFonts w:cstheme="minorHAnsi"/>
          <w:lang w:val="en-GB"/>
        </w:rPr>
        <w:t xml:space="preserve"> Stoic soul and fate and</w:t>
      </w:r>
      <w:r w:rsidR="00A65C08" w:rsidRPr="008201FC">
        <w:rPr>
          <w:rFonts w:cstheme="minorHAnsi"/>
          <w:lang w:val="en-GB"/>
        </w:rPr>
        <w:t xml:space="preserve"> Greene’s astrology in relationship </w:t>
      </w:r>
      <w:r w:rsidR="00ED750E">
        <w:rPr>
          <w:rFonts w:cstheme="minorHAnsi"/>
          <w:lang w:val="en-GB"/>
        </w:rPr>
        <w:t xml:space="preserve">to </w:t>
      </w:r>
      <w:r w:rsidR="00581104" w:rsidRPr="008201FC">
        <w:rPr>
          <w:rFonts w:cstheme="minorHAnsi"/>
          <w:lang w:val="en-GB"/>
        </w:rPr>
        <w:t>these notions.</w:t>
      </w:r>
    </w:p>
    <w:p w:rsidR="00455832" w:rsidRPr="008201FC" w:rsidRDefault="008201FC">
      <w:pPr>
        <w:rPr>
          <w:rFonts w:cstheme="minorHAnsi"/>
          <w:u w:val="single"/>
        </w:rPr>
      </w:pPr>
      <w:r w:rsidRPr="008201FC">
        <w:rPr>
          <w:rFonts w:cstheme="minorHAnsi"/>
          <w:u w:val="single"/>
        </w:rPr>
        <w:t>Stoicism</w:t>
      </w:r>
    </w:p>
    <w:p w:rsidR="00234DC6" w:rsidRPr="008201FC" w:rsidRDefault="00BD59F4">
      <w:pPr>
        <w:rPr>
          <w:rFonts w:cstheme="minorHAnsi"/>
        </w:rPr>
      </w:pPr>
      <w:r>
        <w:rPr>
          <w:rFonts w:cstheme="minorHAnsi"/>
        </w:rPr>
        <w:t xml:space="preserve">     </w:t>
      </w:r>
      <w:r w:rsidR="00281112" w:rsidRPr="008201FC">
        <w:rPr>
          <w:rFonts w:cstheme="minorHAnsi"/>
        </w:rPr>
        <w:t>The Stoic school was founded by Zeno of Citium</w:t>
      </w:r>
      <w:r w:rsidR="00030A6F" w:rsidRPr="008201FC">
        <w:rPr>
          <w:rFonts w:cstheme="minorHAnsi"/>
        </w:rPr>
        <w:t xml:space="preserve"> in </w:t>
      </w:r>
      <w:r w:rsidR="00C764F1" w:rsidRPr="008201FC">
        <w:rPr>
          <w:rFonts w:cstheme="minorHAnsi"/>
        </w:rPr>
        <w:t>the early 3</w:t>
      </w:r>
      <w:r w:rsidR="00C764F1" w:rsidRPr="008201FC">
        <w:rPr>
          <w:rFonts w:cstheme="minorHAnsi"/>
          <w:vertAlign w:val="superscript"/>
        </w:rPr>
        <w:t>rd</w:t>
      </w:r>
      <w:r w:rsidR="00C764F1" w:rsidRPr="008201FC">
        <w:rPr>
          <w:rFonts w:cstheme="minorHAnsi"/>
        </w:rPr>
        <w:t xml:space="preserve"> century BC</w:t>
      </w:r>
      <w:r w:rsidR="009455A8">
        <w:rPr>
          <w:rFonts w:cstheme="minorHAnsi"/>
        </w:rPr>
        <w:t>.</w:t>
      </w:r>
      <w:r w:rsidR="009455A8">
        <w:rPr>
          <w:rStyle w:val="FootnoteReference"/>
          <w:rFonts w:cstheme="minorHAnsi"/>
        </w:rPr>
        <w:footnoteReference w:id="5"/>
      </w:r>
      <w:r w:rsidR="00281112" w:rsidRPr="008201FC">
        <w:rPr>
          <w:rFonts w:cstheme="minorHAnsi"/>
        </w:rPr>
        <w:t xml:space="preserve"> Stoicism grew to </w:t>
      </w:r>
      <w:r>
        <w:rPr>
          <w:rFonts w:cstheme="minorHAnsi"/>
        </w:rPr>
        <w:t>be one of the most influential philosophies</w:t>
      </w:r>
      <w:r w:rsidR="00281112" w:rsidRPr="008201FC">
        <w:rPr>
          <w:rFonts w:cstheme="minorHAnsi"/>
        </w:rPr>
        <w:t xml:space="preserve"> of its time. It influenced Aristotelianism, Platonism and philosophy as a whole du</w:t>
      </w:r>
      <w:r w:rsidR="009455A8">
        <w:rPr>
          <w:rFonts w:cstheme="minorHAnsi"/>
        </w:rPr>
        <w:t>ring its height and long after</w:t>
      </w:r>
      <w:r w:rsidR="00281112" w:rsidRPr="008201FC">
        <w:rPr>
          <w:rFonts w:cstheme="minorHAnsi"/>
        </w:rPr>
        <w:t>.</w:t>
      </w:r>
      <w:r w:rsidR="009455A8">
        <w:rPr>
          <w:rStyle w:val="FootnoteReference"/>
          <w:rFonts w:cstheme="minorHAnsi"/>
        </w:rPr>
        <w:footnoteReference w:id="6"/>
      </w:r>
      <w:r w:rsidR="00030A6F" w:rsidRPr="008201FC">
        <w:rPr>
          <w:rFonts w:cstheme="minorHAnsi"/>
        </w:rPr>
        <w:t xml:space="preserve"> Stoicism </w:t>
      </w:r>
      <w:r w:rsidR="00591109" w:rsidRPr="008201FC">
        <w:rPr>
          <w:rFonts w:cstheme="minorHAnsi"/>
        </w:rPr>
        <w:t xml:space="preserve">was critical of Platonism but was also influenced by it. </w:t>
      </w:r>
      <w:r w:rsidR="006B354B" w:rsidRPr="008201FC">
        <w:rPr>
          <w:rFonts w:cstheme="minorHAnsi"/>
        </w:rPr>
        <w:t xml:space="preserve">Where Stoicism </w:t>
      </w:r>
      <w:r w:rsidR="00D96C0C" w:rsidRPr="008201FC">
        <w:rPr>
          <w:rFonts w:cstheme="minorHAnsi"/>
        </w:rPr>
        <w:t>d</w:t>
      </w:r>
      <w:r w:rsidR="006B354B" w:rsidRPr="008201FC">
        <w:rPr>
          <w:rFonts w:cstheme="minorHAnsi"/>
        </w:rPr>
        <w:t>iffers from Platonism is in the</w:t>
      </w:r>
      <w:r w:rsidR="00D96C0C" w:rsidRPr="008201FC">
        <w:rPr>
          <w:rFonts w:cstheme="minorHAnsi"/>
        </w:rPr>
        <w:t xml:space="preserve"> belief that </w:t>
      </w:r>
      <w:r w:rsidR="006A187E" w:rsidRPr="008201FC">
        <w:rPr>
          <w:rFonts w:cstheme="minorHAnsi"/>
        </w:rPr>
        <w:t>one’s</w:t>
      </w:r>
      <w:r w:rsidR="00D96C0C" w:rsidRPr="008201FC">
        <w:rPr>
          <w:rFonts w:cstheme="minorHAnsi"/>
        </w:rPr>
        <w:t xml:space="preserve"> soul does not transcend the body and that, in fact,</w:t>
      </w:r>
      <w:r w:rsidR="006B354B" w:rsidRPr="008201FC">
        <w:rPr>
          <w:rFonts w:cstheme="minorHAnsi"/>
        </w:rPr>
        <w:t xml:space="preserve"> it</w:t>
      </w:r>
      <w:r w:rsidR="00D96C0C" w:rsidRPr="008201FC">
        <w:rPr>
          <w:rFonts w:cstheme="minorHAnsi"/>
        </w:rPr>
        <w:t xml:space="preserve"> cannot and does not exist indefinitely past one’s death</w:t>
      </w:r>
      <w:r w:rsidR="000A2FD8">
        <w:rPr>
          <w:rFonts w:cstheme="minorHAnsi"/>
        </w:rPr>
        <w:t>.</w:t>
      </w:r>
      <w:r w:rsidR="000A2FD8">
        <w:rPr>
          <w:rStyle w:val="FootnoteReference"/>
          <w:rFonts w:cstheme="minorHAnsi"/>
        </w:rPr>
        <w:footnoteReference w:id="7"/>
      </w:r>
      <w:r w:rsidR="00D96C0C" w:rsidRPr="008201FC">
        <w:rPr>
          <w:rFonts w:cstheme="minorHAnsi"/>
        </w:rPr>
        <w:t xml:space="preserve"> </w:t>
      </w:r>
      <w:r w:rsidR="00641A0F" w:rsidRPr="008201FC">
        <w:rPr>
          <w:rFonts w:cstheme="minorHAnsi"/>
        </w:rPr>
        <w:t>The Stoics believed that the universe was a living whole that cont</w:t>
      </w:r>
      <w:r w:rsidR="00AF76BB">
        <w:rPr>
          <w:rFonts w:cstheme="minorHAnsi"/>
        </w:rPr>
        <w:t>ained interdependent parts</w:t>
      </w:r>
      <w:r w:rsidR="000A2FD8">
        <w:rPr>
          <w:rFonts w:cstheme="minorHAnsi"/>
        </w:rPr>
        <w:t>.</w:t>
      </w:r>
      <w:r w:rsidR="000A2FD8">
        <w:rPr>
          <w:rStyle w:val="FootnoteReference"/>
          <w:rFonts w:cstheme="minorHAnsi"/>
        </w:rPr>
        <w:footnoteReference w:id="8"/>
      </w:r>
      <w:r w:rsidR="000A2FD8">
        <w:rPr>
          <w:rFonts w:cstheme="minorHAnsi"/>
        </w:rPr>
        <w:t xml:space="preserve"> </w:t>
      </w:r>
      <w:r w:rsidR="00641A0F" w:rsidRPr="00E65EA3">
        <w:rPr>
          <w:rFonts w:cstheme="minorHAnsi"/>
        </w:rPr>
        <w:t>Humans, in Stoic thought, were fated but could reach harmony in their lives through their attit</w:t>
      </w:r>
      <w:r w:rsidR="00E65EA3" w:rsidRPr="00E65EA3">
        <w:rPr>
          <w:rFonts w:cstheme="minorHAnsi"/>
        </w:rPr>
        <w:t>udes toward fated events.</w:t>
      </w:r>
      <w:r w:rsidR="000A2FD8">
        <w:rPr>
          <w:rStyle w:val="FootnoteReference"/>
          <w:rFonts w:cstheme="minorHAnsi"/>
        </w:rPr>
        <w:footnoteReference w:id="9"/>
      </w:r>
      <w:r w:rsidR="000A2FD8">
        <w:rPr>
          <w:rFonts w:cstheme="minorHAnsi"/>
        </w:rPr>
        <w:t xml:space="preserve"> </w:t>
      </w:r>
    </w:p>
    <w:p w:rsidR="00234DC6" w:rsidRPr="008201FC" w:rsidRDefault="00BD59F4">
      <w:pPr>
        <w:rPr>
          <w:rFonts w:cstheme="minorHAnsi"/>
        </w:rPr>
      </w:pPr>
      <w:r>
        <w:rPr>
          <w:rFonts w:cstheme="minorHAnsi"/>
        </w:rPr>
        <w:lastRenderedPageBreak/>
        <w:t xml:space="preserve">     </w:t>
      </w:r>
      <w:r w:rsidR="00863B3B" w:rsidRPr="008201FC">
        <w:rPr>
          <w:rFonts w:cstheme="minorHAnsi"/>
        </w:rPr>
        <w:t xml:space="preserve">In the area of logic, Stoics believed that humans </w:t>
      </w:r>
      <w:r>
        <w:rPr>
          <w:rFonts w:cstheme="minorHAnsi"/>
        </w:rPr>
        <w:t>were able to</w:t>
      </w:r>
      <w:r w:rsidR="00863B3B" w:rsidRPr="008201FC">
        <w:rPr>
          <w:rFonts w:cstheme="minorHAnsi"/>
        </w:rPr>
        <w:t xml:space="preserve"> attain true knowledge about </w:t>
      </w:r>
      <w:r w:rsidR="00E1672A" w:rsidRPr="008201FC">
        <w:rPr>
          <w:rFonts w:cstheme="minorHAnsi"/>
        </w:rPr>
        <w:t>the physical world</w:t>
      </w:r>
      <w:r w:rsidR="00863B3B" w:rsidRPr="008201FC">
        <w:rPr>
          <w:rFonts w:cstheme="minorHAnsi"/>
        </w:rPr>
        <w:t xml:space="preserve">. </w:t>
      </w:r>
      <w:r w:rsidR="00D96C0C" w:rsidRPr="00E65EA3">
        <w:rPr>
          <w:rFonts w:cstheme="minorHAnsi"/>
        </w:rPr>
        <w:t xml:space="preserve">After all, </w:t>
      </w:r>
      <w:r w:rsidR="00D42EB7" w:rsidRPr="00E65EA3">
        <w:rPr>
          <w:rFonts w:cstheme="minorHAnsi"/>
        </w:rPr>
        <w:t xml:space="preserve">for the Stoics, </w:t>
      </w:r>
      <w:r w:rsidR="00D96C0C" w:rsidRPr="00E65EA3">
        <w:rPr>
          <w:rFonts w:cstheme="minorHAnsi"/>
        </w:rPr>
        <w:t>the</w:t>
      </w:r>
      <w:r w:rsidR="00863B3B" w:rsidRPr="00E65EA3">
        <w:rPr>
          <w:rFonts w:cstheme="minorHAnsi"/>
        </w:rPr>
        <w:t xml:space="preserve"> physical world was the only one that existed.</w:t>
      </w:r>
      <w:r w:rsidR="000A2FD8">
        <w:rPr>
          <w:rStyle w:val="FootnoteReference"/>
          <w:rFonts w:cstheme="minorHAnsi"/>
        </w:rPr>
        <w:footnoteReference w:id="10"/>
      </w:r>
      <w:r w:rsidR="00591109" w:rsidRPr="008201FC">
        <w:rPr>
          <w:rFonts w:cstheme="minorHAnsi"/>
        </w:rPr>
        <w:t xml:space="preserve"> </w:t>
      </w:r>
      <w:r w:rsidR="00030A6F" w:rsidRPr="008201FC">
        <w:rPr>
          <w:rFonts w:cstheme="minorHAnsi"/>
        </w:rPr>
        <w:t>In terms of Physics, the Stoics believed</w:t>
      </w:r>
      <w:r w:rsidR="00E1672A" w:rsidRPr="008201FC">
        <w:rPr>
          <w:rFonts w:cstheme="minorHAnsi"/>
        </w:rPr>
        <w:t>, unlike the Platonists and Aristotelians,</w:t>
      </w:r>
      <w:r w:rsidR="00030A6F" w:rsidRPr="008201FC">
        <w:rPr>
          <w:rFonts w:cstheme="minorHAnsi"/>
        </w:rPr>
        <w:t xml:space="preserve"> </w:t>
      </w:r>
      <w:r w:rsidR="00030A6F" w:rsidRPr="00E65EA3">
        <w:rPr>
          <w:rFonts w:cstheme="minorHAnsi"/>
        </w:rPr>
        <w:t xml:space="preserve">that the </w:t>
      </w:r>
      <w:r w:rsidR="00E1672A" w:rsidRPr="00E65EA3">
        <w:rPr>
          <w:rFonts w:cstheme="minorHAnsi"/>
        </w:rPr>
        <w:t>soul was not incorporeal</w:t>
      </w:r>
      <w:r w:rsidR="00030A6F" w:rsidRPr="00E65EA3">
        <w:rPr>
          <w:rFonts w:cstheme="minorHAnsi"/>
        </w:rPr>
        <w:t>.</w:t>
      </w:r>
      <w:r w:rsidR="000A2FD8">
        <w:rPr>
          <w:rStyle w:val="FootnoteReference"/>
          <w:rFonts w:cstheme="minorHAnsi"/>
        </w:rPr>
        <w:footnoteReference w:id="11"/>
      </w:r>
      <w:r w:rsidR="006B354B" w:rsidRPr="00E65EA3">
        <w:rPr>
          <w:rFonts w:cstheme="minorHAnsi"/>
        </w:rPr>
        <w:t xml:space="preserve"> </w:t>
      </w:r>
      <w:r w:rsidR="00030A6F" w:rsidRPr="008201FC">
        <w:rPr>
          <w:rFonts w:cstheme="minorHAnsi"/>
        </w:rPr>
        <w:t xml:space="preserve">Like Plato and Aristotle, the Stoics believed there were four kinds of matter; earth, air, fire and water. </w:t>
      </w:r>
      <w:r w:rsidR="00E1672A" w:rsidRPr="008201FC">
        <w:rPr>
          <w:rFonts w:cstheme="minorHAnsi"/>
        </w:rPr>
        <w:t>However, they</w:t>
      </w:r>
      <w:r w:rsidR="00030A6F" w:rsidRPr="008201FC">
        <w:rPr>
          <w:rFonts w:cstheme="minorHAnsi"/>
        </w:rPr>
        <w:t xml:space="preserve"> did not believe in a fifth element of divinity.</w:t>
      </w:r>
      <w:r w:rsidR="000A2FD8">
        <w:rPr>
          <w:rStyle w:val="FootnoteReference"/>
          <w:rFonts w:cstheme="minorHAnsi"/>
        </w:rPr>
        <w:footnoteReference w:id="12"/>
      </w:r>
      <w:r w:rsidR="000A2FD8">
        <w:rPr>
          <w:rFonts w:cstheme="minorHAnsi"/>
        </w:rPr>
        <w:t xml:space="preserve"> </w:t>
      </w:r>
      <w:r w:rsidR="00030A6F" w:rsidRPr="008201FC">
        <w:rPr>
          <w:rFonts w:cstheme="minorHAnsi"/>
        </w:rPr>
        <w:t xml:space="preserve">The Stoics equated the elements of </w:t>
      </w:r>
      <w:r w:rsidR="007B0377" w:rsidRPr="008201FC">
        <w:rPr>
          <w:rFonts w:cstheme="minorHAnsi"/>
        </w:rPr>
        <w:t>fire and air</w:t>
      </w:r>
      <w:r w:rsidR="00030A6F" w:rsidRPr="008201FC">
        <w:rPr>
          <w:rFonts w:cstheme="minorHAnsi"/>
        </w:rPr>
        <w:t xml:space="preserve"> to the pneuma—the sou</w:t>
      </w:r>
      <w:r w:rsidR="00E1672A" w:rsidRPr="008201FC">
        <w:rPr>
          <w:rFonts w:cstheme="minorHAnsi"/>
        </w:rPr>
        <w:t xml:space="preserve">l, which animated the body. </w:t>
      </w:r>
      <w:r w:rsidR="00E1672A" w:rsidRPr="00E65EA3">
        <w:rPr>
          <w:rFonts w:cstheme="minorHAnsi"/>
        </w:rPr>
        <w:t xml:space="preserve">While they believed that humans </w:t>
      </w:r>
      <w:r>
        <w:rPr>
          <w:rFonts w:cstheme="minorHAnsi"/>
        </w:rPr>
        <w:t>had</w:t>
      </w:r>
      <w:r w:rsidR="00E1672A" w:rsidRPr="00E65EA3">
        <w:rPr>
          <w:rFonts w:cstheme="minorHAnsi"/>
        </w:rPr>
        <w:t xml:space="preserve"> choice, ultimately, these </w:t>
      </w:r>
      <w:r w:rsidR="00C2635F">
        <w:rPr>
          <w:rFonts w:cstheme="minorHAnsi"/>
        </w:rPr>
        <w:t>‘</w:t>
      </w:r>
      <w:r w:rsidR="00E1672A" w:rsidRPr="00E65EA3">
        <w:rPr>
          <w:rFonts w:cstheme="minorHAnsi"/>
        </w:rPr>
        <w:t>choices were determined by causal factors</w:t>
      </w:r>
      <w:r w:rsidR="00F115E6">
        <w:rPr>
          <w:rFonts w:cstheme="minorHAnsi"/>
        </w:rPr>
        <w:t>’.</w:t>
      </w:r>
      <w:r w:rsidR="000A2FD8">
        <w:rPr>
          <w:rStyle w:val="FootnoteReference"/>
          <w:rFonts w:cstheme="minorHAnsi"/>
        </w:rPr>
        <w:footnoteReference w:id="13"/>
      </w:r>
      <w:r w:rsidR="00E1672A" w:rsidRPr="00E65EA3">
        <w:rPr>
          <w:rFonts w:cstheme="minorHAnsi"/>
        </w:rPr>
        <w:t xml:space="preserve"> </w:t>
      </w:r>
    </w:p>
    <w:p w:rsidR="00281112" w:rsidRPr="008201FC" w:rsidRDefault="00BD59F4">
      <w:pPr>
        <w:rPr>
          <w:rFonts w:cstheme="minorHAnsi"/>
        </w:rPr>
      </w:pPr>
      <w:r>
        <w:rPr>
          <w:rFonts w:cstheme="minorHAnsi"/>
        </w:rPr>
        <w:t xml:space="preserve">     </w:t>
      </w:r>
      <w:r w:rsidR="00030A6F" w:rsidRPr="008201FC">
        <w:rPr>
          <w:rFonts w:cstheme="minorHAnsi"/>
        </w:rPr>
        <w:t>In</w:t>
      </w:r>
      <w:r w:rsidR="007B0377" w:rsidRPr="008201FC">
        <w:rPr>
          <w:rFonts w:cstheme="minorHAnsi"/>
        </w:rPr>
        <w:t xml:space="preserve"> reference to</w:t>
      </w:r>
      <w:r w:rsidR="00030A6F" w:rsidRPr="008201FC">
        <w:rPr>
          <w:rFonts w:cstheme="minorHAnsi"/>
        </w:rPr>
        <w:t xml:space="preserve"> Ethics, they believed that happiness was the goal of human life, </w:t>
      </w:r>
      <w:r w:rsidR="007B0377" w:rsidRPr="008201FC">
        <w:rPr>
          <w:rFonts w:cstheme="minorHAnsi"/>
        </w:rPr>
        <w:t>similar to</w:t>
      </w:r>
      <w:r w:rsidR="00030A6F" w:rsidRPr="008201FC">
        <w:rPr>
          <w:rFonts w:cstheme="minorHAnsi"/>
        </w:rPr>
        <w:t xml:space="preserve"> Plato and Aristotle. The Stoics believed that virtue was all that was needed for one to live a happy life.</w:t>
      </w:r>
      <w:r w:rsidR="004B2C83" w:rsidRPr="008201FC">
        <w:rPr>
          <w:rFonts w:cstheme="minorHAnsi"/>
        </w:rPr>
        <w:t xml:space="preserve"> </w:t>
      </w:r>
      <w:r w:rsidR="00030A6F" w:rsidRPr="008201FC">
        <w:rPr>
          <w:rFonts w:cstheme="minorHAnsi"/>
        </w:rPr>
        <w:t xml:space="preserve">The belief was rooted in the idea that if humans were to live in accordance with nature, they would find ultimate happiness. In order to understand nature and live in alignment with it, </w:t>
      </w:r>
      <w:r w:rsidR="006A187E" w:rsidRPr="008201FC">
        <w:rPr>
          <w:rFonts w:cstheme="minorHAnsi"/>
        </w:rPr>
        <w:t xml:space="preserve">the Stoics believed </w:t>
      </w:r>
      <w:r w:rsidR="006A187E" w:rsidRPr="00E65EA3">
        <w:rPr>
          <w:rFonts w:cstheme="minorHAnsi"/>
        </w:rPr>
        <w:t>that a study of true knowledge wa</w:t>
      </w:r>
      <w:r w:rsidR="00030A6F" w:rsidRPr="00E65EA3">
        <w:rPr>
          <w:rFonts w:cstheme="minorHAnsi"/>
        </w:rPr>
        <w:t xml:space="preserve">s essential which </w:t>
      </w:r>
      <w:r w:rsidR="006A187E" w:rsidRPr="00E65EA3">
        <w:rPr>
          <w:rFonts w:cstheme="minorHAnsi"/>
        </w:rPr>
        <w:t>brought</w:t>
      </w:r>
      <w:r w:rsidR="00030A6F" w:rsidRPr="00E65EA3">
        <w:rPr>
          <w:rFonts w:cstheme="minorHAnsi"/>
        </w:rPr>
        <w:t xml:space="preserve"> </w:t>
      </w:r>
      <w:r w:rsidR="007B0377" w:rsidRPr="00E65EA3">
        <w:rPr>
          <w:rFonts w:cstheme="minorHAnsi"/>
        </w:rPr>
        <w:t>one</w:t>
      </w:r>
      <w:r w:rsidR="00030A6F" w:rsidRPr="00E65EA3">
        <w:rPr>
          <w:rFonts w:cstheme="minorHAnsi"/>
        </w:rPr>
        <w:t xml:space="preserve"> back to the importance of</w:t>
      </w:r>
      <w:r w:rsidR="007B0377" w:rsidRPr="00E65EA3">
        <w:rPr>
          <w:rFonts w:cstheme="minorHAnsi"/>
        </w:rPr>
        <w:t xml:space="preserve"> Stoic</w:t>
      </w:r>
      <w:r w:rsidR="000A2FD8">
        <w:rPr>
          <w:rFonts w:cstheme="minorHAnsi"/>
        </w:rPr>
        <w:t xml:space="preserve"> logic and physics.</w:t>
      </w:r>
      <w:r w:rsidR="000A2FD8">
        <w:rPr>
          <w:rStyle w:val="FootnoteReference"/>
          <w:rFonts w:cstheme="minorHAnsi"/>
        </w:rPr>
        <w:footnoteReference w:id="14"/>
      </w:r>
    </w:p>
    <w:p w:rsidR="00455832" w:rsidRPr="008201FC" w:rsidRDefault="008201FC">
      <w:pPr>
        <w:rPr>
          <w:rFonts w:cstheme="minorHAnsi"/>
          <w:u w:val="single"/>
        </w:rPr>
      </w:pPr>
      <w:r w:rsidRPr="008201FC">
        <w:rPr>
          <w:rFonts w:cstheme="minorHAnsi"/>
          <w:u w:val="single"/>
        </w:rPr>
        <w:t>Stoic Notions of Soul</w:t>
      </w:r>
    </w:p>
    <w:p w:rsidR="009F4562" w:rsidRPr="008201FC" w:rsidRDefault="00BD59F4">
      <w:pPr>
        <w:rPr>
          <w:rFonts w:cstheme="minorHAnsi"/>
        </w:rPr>
      </w:pPr>
      <w:r>
        <w:rPr>
          <w:rFonts w:cstheme="minorHAnsi"/>
        </w:rPr>
        <w:t xml:space="preserve">     </w:t>
      </w:r>
      <w:r w:rsidR="001D21A6" w:rsidRPr="008201FC">
        <w:rPr>
          <w:rFonts w:cstheme="minorHAnsi"/>
        </w:rPr>
        <w:t>The Sto</w:t>
      </w:r>
      <w:r w:rsidR="00C2635F">
        <w:rPr>
          <w:rFonts w:cstheme="minorHAnsi"/>
        </w:rPr>
        <w:t>ics believed that the soul was ‘</w:t>
      </w:r>
      <w:r w:rsidR="001D21A6" w:rsidRPr="008201FC">
        <w:rPr>
          <w:rFonts w:cstheme="minorHAnsi"/>
        </w:rPr>
        <w:t>a warm</w:t>
      </w:r>
      <w:r w:rsidR="009E46AE" w:rsidRPr="008201FC">
        <w:rPr>
          <w:rFonts w:cstheme="minorHAnsi"/>
        </w:rPr>
        <w:t xml:space="preserve"> and fiery </w:t>
      </w:r>
      <w:proofErr w:type="spellStart"/>
      <w:r w:rsidR="009E46AE" w:rsidRPr="008201FC">
        <w:rPr>
          <w:rFonts w:cstheme="minorHAnsi"/>
        </w:rPr>
        <w:t>pneuma</w:t>
      </w:r>
      <w:proofErr w:type="spellEnd"/>
      <w:r w:rsidR="00C2635F">
        <w:rPr>
          <w:rFonts w:cstheme="minorHAnsi"/>
        </w:rPr>
        <w:t>’</w:t>
      </w:r>
      <w:r w:rsidR="009E46AE" w:rsidRPr="008201FC">
        <w:rPr>
          <w:rFonts w:cstheme="minorHAnsi"/>
        </w:rPr>
        <w:t xml:space="preserve"> that animates the body</w:t>
      </w:r>
      <w:r w:rsidR="00F13C90" w:rsidRPr="008201FC">
        <w:rPr>
          <w:rFonts w:cstheme="minorHAnsi"/>
        </w:rPr>
        <w:t>.</w:t>
      </w:r>
      <w:r w:rsidR="000A2FD8">
        <w:rPr>
          <w:rStyle w:val="FootnoteReference"/>
          <w:rFonts w:cstheme="minorHAnsi"/>
        </w:rPr>
        <w:footnoteReference w:id="15"/>
      </w:r>
      <w:r w:rsidR="001D21A6" w:rsidRPr="009C118B">
        <w:rPr>
          <w:rFonts w:cstheme="minorHAnsi"/>
          <w:b/>
        </w:rPr>
        <w:t xml:space="preserve"> </w:t>
      </w:r>
      <w:r w:rsidR="006A187E" w:rsidRPr="009C118B">
        <w:rPr>
          <w:rFonts w:cstheme="minorHAnsi"/>
        </w:rPr>
        <w:t xml:space="preserve">This </w:t>
      </w:r>
      <w:proofErr w:type="spellStart"/>
      <w:r w:rsidR="008101EE" w:rsidRPr="009C118B">
        <w:rPr>
          <w:rFonts w:cstheme="minorHAnsi"/>
        </w:rPr>
        <w:t>pneuma</w:t>
      </w:r>
      <w:proofErr w:type="spellEnd"/>
      <w:r w:rsidR="00F13C90" w:rsidRPr="009C118B">
        <w:rPr>
          <w:rFonts w:cstheme="minorHAnsi"/>
        </w:rPr>
        <w:t xml:space="preserve"> was </w:t>
      </w:r>
      <w:r w:rsidR="008101EE" w:rsidRPr="009C118B">
        <w:rPr>
          <w:rFonts w:cstheme="minorHAnsi"/>
        </w:rPr>
        <w:t xml:space="preserve">described </w:t>
      </w:r>
      <w:r w:rsidR="009C118B" w:rsidRPr="009C118B">
        <w:rPr>
          <w:rFonts w:cstheme="minorHAnsi"/>
        </w:rPr>
        <w:t>as</w:t>
      </w:r>
      <w:r w:rsidR="001B4211">
        <w:rPr>
          <w:rFonts w:cstheme="minorHAnsi"/>
        </w:rPr>
        <w:t xml:space="preserve"> a combination of</w:t>
      </w:r>
      <w:r w:rsidR="009C118B" w:rsidRPr="009C118B">
        <w:rPr>
          <w:rFonts w:cstheme="minorHAnsi"/>
        </w:rPr>
        <w:t xml:space="preserve"> fire and air</w:t>
      </w:r>
      <w:r w:rsidR="001B4211">
        <w:rPr>
          <w:rFonts w:cstheme="minorHAnsi"/>
        </w:rPr>
        <w:t xml:space="preserve"> though often, the aspects of fire are more emphasized</w:t>
      </w:r>
      <w:r w:rsidR="000A2FD8">
        <w:rPr>
          <w:rFonts w:cstheme="minorHAnsi"/>
        </w:rPr>
        <w:t>.</w:t>
      </w:r>
      <w:r w:rsidR="000A2FD8">
        <w:rPr>
          <w:rStyle w:val="FootnoteReference"/>
          <w:rFonts w:cstheme="minorHAnsi"/>
        </w:rPr>
        <w:footnoteReference w:id="16"/>
      </w:r>
      <w:r w:rsidR="009C118B" w:rsidRPr="009C118B">
        <w:rPr>
          <w:rFonts w:cstheme="minorHAnsi"/>
          <w:b/>
        </w:rPr>
        <w:t xml:space="preserve"> </w:t>
      </w:r>
      <w:r w:rsidR="00F13C90" w:rsidRPr="00E65EA3">
        <w:rPr>
          <w:rFonts w:cstheme="minorHAnsi"/>
        </w:rPr>
        <w:t>They also believed that the soul</w:t>
      </w:r>
      <w:r w:rsidR="00E44C25" w:rsidRPr="00E65EA3">
        <w:rPr>
          <w:rFonts w:cstheme="minorHAnsi"/>
        </w:rPr>
        <w:t xml:space="preserve"> was</w:t>
      </w:r>
      <w:r w:rsidR="001D21A6" w:rsidRPr="00E65EA3">
        <w:rPr>
          <w:rFonts w:cstheme="minorHAnsi"/>
        </w:rPr>
        <w:t xml:space="preserve"> divided into eight sections.</w:t>
      </w:r>
      <w:r w:rsidR="000A2FD8">
        <w:rPr>
          <w:rStyle w:val="FootnoteReference"/>
          <w:rFonts w:cstheme="minorHAnsi"/>
        </w:rPr>
        <w:footnoteReference w:id="17"/>
      </w:r>
      <w:r w:rsidR="001D21A6" w:rsidRPr="00E65EA3">
        <w:rPr>
          <w:rFonts w:cstheme="minorHAnsi"/>
        </w:rPr>
        <w:t xml:space="preserve"> The first</w:t>
      </w:r>
      <w:r w:rsidR="00E44C25" w:rsidRPr="00E65EA3">
        <w:rPr>
          <w:rFonts w:cstheme="minorHAnsi"/>
        </w:rPr>
        <w:t xml:space="preserve"> of the eight</w:t>
      </w:r>
      <w:r w:rsidR="001D21A6" w:rsidRPr="00E65EA3">
        <w:rPr>
          <w:rFonts w:cstheme="minorHAnsi"/>
        </w:rPr>
        <w:t xml:space="preserve"> </w:t>
      </w:r>
      <w:r w:rsidR="008101EE" w:rsidRPr="00E65EA3">
        <w:rPr>
          <w:rFonts w:cstheme="minorHAnsi"/>
        </w:rPr>
        <w:t>was</w:t>
      </w:r>
      <w:r w:rsidR="00C2635F">
        <w:rPr>
          <w:rFonts w:cstheme="minorHAnsi"/>
        </w:rPr>
        <w:t xml:space="preserve"> called ‘</w:t>
      </w:r>
      <w:r w:rsidR="00E44C25" w:rsidRPr="00E65EA3">
        <w:rPr>
          <w:rFonts w:cstheme="minorHAnsi"/>
        </w:rPr>
        <w:t>reason</w:t>
      </w:r>
      <w:r w:rsidR="00C2635F">
        <w:rPr>
          <w:rFonts w:cstheme="minorHAnsi"/>
        </w:rPr>
        <w:t>’</w:t>
      </w:r>
      <w:r w:rsidR="007B0377" w:rsidRPr="00E65EA3">
        <w:rPr>
          <w:rFonts w:cstheme="minorHAnsi"/>
        </w:rPr>
        <w:t xml:space="preserve"> and le</w:t>
      </w:r>
      <w:r w:rsidR="008101EE" w:rsidRPr="00E65EA3">
        <w:rPr>
          <w:rFonts w:cstheme="minorHAnsi"/>
        </w:rPr>
        <w:t xml:space="preserve">d </w:t>
      </w:r>
      <w:r w:rsidR="00E44C25" w:rsidRPr="00E65EA3">
        <w:rPr>
          <w:rFonts w:cstheme="minorHAnsi"/>
        </w:rPr>
        <w:t xml:space="preserve">the rest. </w:t>
      </w:r>
      <w:r w:rsidR="00C2635F">
        <w:rPr>
          <w:rFonts w:cstheme="minorHAnsi"/>
        </w:rPr>
        <w:t>‘</w:t>
      </w:r>
      <w:r w:rsidR="002D5805" w:rsidRPr="00E65EA3">
        <w:rPr>
          <w:rFonts w:cstheme="minorHAnsi"/>
        </w:rPr>
        <w:t>The leading part itself, like &lt;the sun&gt; in the cosmos, dwells in our head, whi</w:t>
      </w:r>
      <w:r w:rsidR="00F115E6">
        <w:rPr>
          <w:rFonts w:cstheme="minorHAnsi"/>
        </w:rPr>
        <w:t>ch is round</w:t>
      </w:r>
      <w:r w:rsidR="00C2635F">
        <w:rPr>
          <w:rFonts w:cstheme="minorHAnsi"/>
        </w:rPr>
        <w:t>’</w:t>
      </w:r>
      <w:r w:rsidR="00F115E6">
        <w:rPr>
          <w:rFonts w:cstheme="minorHAnsi"/>
        </w:rPr>
        <w:t>.</w:t>
      </w:r>
      <w:r w:rsidR="000A2FD8">
        <w:rPr>
          <w:rStyle w:val="FootnoteReference"/>
          <w:rFonts w:cstheme="minorHAnsi"/>
        </w:rPr>
        <w:footnoteReference w:id="18"/>
      </w:r>
      <w:r w:rsidR="002D5805" w:rsidRPr="00E65EA3">
        <w:rPr>
          <w:rFonts w:cstheme="minorHAnsi"/>
        </w:rPr>
        <w:t xml:space="preserve"> </w:t>
      </w:r>
      <w:r w:rsidR="008101EE" w:rsidRPr="00E65EA3">
        <w:rPr>
          <w:rFonts w:cstheme="minorHAnsi"/>
        </w:rPr>
        <w:t xml:space="preserve">This is where </w:t>
      </w:r>
      <w:r w:rsidR="001B4211">
        <w:rPr>
          <w:rFonts w:cstheme="minorHAnsi"/>
        </w:rPr>
        <w:t>a human’s</w:t>
      </w:r>
      <w:r w:rsidR="008101EE" w:rsidRPr="00E65EA3">
        <w:rPr>
          <w:rFonts w:cstheme="minorHAnsi"/>
        </w:rPr>
        <w:t xml:space="preserve"> sense-perceptions and impulses were produced. The other seven</w:t>
      </w:r>
      <w:r w:rsidR="001B4211">
        <w:rPr>
          <w:rFonts w:cstheme="minorHAnsi"/>
        </w:rPr>
        <w:t xml:space="preserve"> sections</w:t>
      </w:r>
      <w:r w:rsidR="008101EE" w:rsidRPr="00E65EA3">
        <w:rPr>
          <w:rFonts w:cstheme="minorHAnsi"/>
        </w:rPr>
        <w:t xml:space="preserve"> gre</w:t>
      </w:r>
      <w:r w:rsidR="001D21A6" w:rsidRPr="00E65EA3">
        <w:rPr>
          <w:rFonts w:cstheme="minorHAnsi"/>
        </w:rPr>
        <w:t xml:space="preserve">w from </w:t>
      </w:r>
      <w:r w:rsidR="00E44C25" w:rsidRPr="00E65EA3">
        <w:rPr>
          <w:rFonts w:cstheme="minorHAnsi"/>
        </w:rPr>
        <w:t>reason</w:t>
      </w:r>
      <w:r w:rsidR="001D21A6" w:rsidRPr="00E65EA3">
        <w:rPr>
          <w:rFonts w:cstheme="minorHAnsi"/>
        </w:rPr>
        <w:t xml:space="preserve">. Five </w:t>
      </w:r>
      <w:r w:rsidR="008101EE" w:rsidRPr="00E65EA3">
        <w:rPr>
          <w:rFonts w:cstheme="minorHAnsi"/>
        </w:rPr>
        <w:t>of them we</w:t>
      </w:r>
      <w:r w:rsidR="001D21A6" w:rsidRPr="00E65EA3">
        <w:rPr>
          <w:rFonts w:cstheme="minorHAnsi"/>
        </w:rPr>
        <w:t>re the five senses of sight, smell, heari</w:t>
      </w:r>
      <w:r w:rsidR="008101EE" w:rsidRPr="00E65EA3">
        <w:rPr>
          <w:rFonts w:cstheme="minorHAnsi"/>
        </w:rPr>
        <w:t>ng, taste and touch. The sixth was the seed (extended</w:t>
      </w:r>
      <w:r w:rsidR="001D21A6" w:rsidRPr="00E65EA3">
        <w:rPr>
          <w:rFonts w:cstheme="minorHAnsi"/>
        </w:rPr>
        <w:t xml:space="preserve"> from </w:t>
      </w:r>
      <w:r w:rsidR="008101EE" w:rsidRPr="00E65EA3">
        <w:rPr>
          <w:rFonts w:cstheme="minorHAnsi"/>
        </w:rPr>
        <w:t>reason to</w:t>
      </w:r>
      <w:r w:rsidR="001B4211">
        <w:rPr>
          <w:rFonts w:cstheme="minorHAnsi"/>
        </w:rPr>
        <w:t xml:space="preserve"> the</w:t>
      </w:r>
      <w:r w:rsidR="008101EE" w:rsidRPr="00E65EA3">
        <w:rPr>
          <w:rFonts w:cstheme="minorHAnsi"/>
        </w:rPr>
        <w:t xml:space="preserve"> testicles). The last wa</w:t>
      </w:r>
      <w:r w:rsidR="001D21A6" w:rsidRPr="00E65EA3">
        <w:rPr>
          <w:rFonts w:cstheme="minorHAnsi"/>
        </w:rPr>
        <w:t>s the voice.</w:t>
      </w:r>
      <w:r w:rsidR="000A2FD8">
        <w:rPr>
          <w:rStyle w:val="FootnoteReference"/>
          <w:rFonts w:cstheme="minorHAnsi"/>
        </w:rPr>
        <w:footnoteReference w:id="19"/>
      </w:r>
      <w:r w:rsidR="001D21A6" w:rsidRPr="00E65EA3">
        <w:rPr>
          <w:rFonts w:cstheme="minorHAnsi"/>
        </w:rPr>
        <w:t xml:space="preserve"> </w:t>
      </w:r>
      <w:r w:rsidR="008101EE" w:rsidRPr="009C118B">
        <w:rPr>
          <w:rFonts w:cstheme="minorHAnsi"/>
        </w:rPr>
        <w:t xml:space="preserve">The </w:t>
      </w:r>
      <w:r w:rsidR="009C118B" w:rsidRPr="009C118B">
        <w:rPr>
          <w:rFonts w:cstheme="minorHAnsi"/>
        </w:rPr>
        <w:t>soul was considered to be housed in the heart.</w:t>
      </w:r>
      <w:r w:rsidR="000A2FD8">
        <w:rPr>
          <w:rStyle w:val="FootnoteReference"/>
          <w:rFonts w:cstheme="minorHAnsi"/>
        </w:rPr>
        <w:footnoteReference w:id="20"/>
      </w:r>
      <w:r w:rsidR="000A2FD8">
        <w:rPr>
          <w:rFonts w:cstheme="minorHAnsi"/>
        </w:rPr>
        <w:t xml:space="preserve"> </w:t>
      </w:r>
    </w:p>
    <w:p w:rsidR="00E44C25" w:rsidRPr="008201FC" w:rsidRDefault="00BD59F4">
      <w:pPr>
        <w:rPr>
          <w:rFonts w:cstheme="minorHAnsi"/>
        </w:rPr>
      </w:pPr>
      <w:r>
        <w:rPr>
          <w:rFonts w:cstheme="minorHAnsi"/>
        </w:rPr>
        <w:t xml:space="preserve">     </w:t>
      </w:r>
      <w:r w:rsidR="001D21A6" w:rsidRPr="00E65EA3">
        <w:rPr>
          <w:rFonts w:cstheme="minorHAnsi"/>
        </w:rPr>
        <w:t>The Stoics believed that the soul was destroyed at some point after one’s death</w:t>
      </w:r>
      <w:r w:rsidR="001B4211">
        <w:rPr>
          <w:rFonts w:cstheme="minorHAnsi"/>
        </w:rPr>
        <w:t>, if not immediately</w:t>
      </w:r>
      <w:r w:rsidR="001D21A6" w:rsidRPr="00E65EA3">
        <w:rPr>
          <w:rFonts w:cstheme="minorHAnsi"/>
        </w:rPr>
        <w:t>.</w:t>
      </w:r>
      <w:r w:rsidR="000A2FD8">
        <w:rPr>
          <w:rStyle w:val="FootnoteReference"/>
          <w:rFonts w:cstheme="minorHAnsi"/>
        </w:rPr>
        <w:footnoteReference w:id="21"/>
      </w:r>
      <w:r w:rsidR="000A2FD8">
        <w:rPr>
          <w:rFonts w:cstheme="minorHAnsi"/>
        </w:rPr>
        <w:t xml:space="preserve"> </w:t>
      </w:r>
      <w:r w:rsidR="009E46AE" w:rsidRPr="00E65EA3">
        <w:rPr>
          <w:rFonts w:cstheme="minorHAnsi"/>
        </w:rPr>
        <w:t>The souls of the virtuous</w:t>
      </w:r>
      <w:r w:rsidR="009D65B6">
        <w:rPr>
          <w:rFonts w:cstheme="minorHAnsi"/>
        </w:rPr>
        <w:t xml:space="preserve"> would survive until ‘</w:t>
      </w:r>
      <w:r w:rsidR="009E46AE" w:rsidRPr="00E65EA3">
        <w:rPr>
          <w:rFonts w:cstheme="minorHAnsi"/>
        </w:rPr>
        <w:t>the breakdown of everythin</w:t>
      </w:r>
      <w:r w:rsidR="009D65B6">
        <w:rPr>
          <w:rFonts w:cstheme="minorHAnsi"/>
        </w:rPr>
        <w:t>g into fire’</w:t>
      </w:r>
      <w:r w:rsidR="00C2635F">
        <w:rPr>
          <w:rFonts w:cstheme="minorHAnsi"/>
        </w:rPr>
        <w:t xml:space="preserve"> but those of ‘fools’</w:t>
      </w:r>
      <w:r w:rsidR="009E46AE" w:rsidRPr="00E65EA3">
        <w:rPr>
          <w:rFonts w:cstheme="minorHAnsi"/>
        </w:rPr>
        <w:t xml:space="preserve"> </w:t>
      </w:r>
      <w:r w:rsidR="009E46AE" w:rsidRPr="00E65EA3">
        <w:rPr>
          <w:rFonts w:cstheme="minorHAnsi"/>
        </w:rPr>
        <w:lastRenderedPageBreak/>
        <w:t>would last for a shorter time.</w:t>
      </w:r>
      <w:r>
        <w:rPr>
          <w:rStyle w:val="FootnoteReference"/>
          <w:rFonts w:cstheme="minorHAnsi"/>
        </w:rPr>
        <w:footnoteReference w:id="22"/>
      </w:r>
      <w:r w:rsidR="009E46AE" w:rsidRPr="00E65EA3">
        <w:rPr>
          <w:rFonts w:cstheme="minorHAnsi"/>
        </w:rPr>
        <w:t xml:space="preserve"> </w:t>
      </w:r>
      <w:r w:rsidR="008101EE" w:rsidRPr="00E65EA3">
        <w:rPr>
          <w:rFonts w:cstheme="minorHAnsi"/>
        </w:rPr>
        <w:t>However, the</w:t>
      </w:r>
      <w:r w:rsidR="00C2635F">
        <w:rPr>
          <w:rFonts w:cstheme="minorHAnsi"/>
        </w:rPr>
        <w:t xml:space="preserve"> souls of those who were ‘</w:t>
      </w:r>
      <w:r w:rsidR="009E46AE" w:rsidRPr="00E65EA3">
        <w:rPr>
          <w:rFonts w:cstheme="minorHAnsi"/>
        </w:rPr>
        <w:t xml:space="preserve">imprudent and </w:t>
      </w:r>
      <w:r w:rsidR="00C2635F">
        <w:rPr>
          <w:rFonts w:cstheme="minorHAnsi"/>
        </w:rPr>
        <w:t>irrational’</w:t>
      </w:r>
      <w:r w:rsidR="009E46AE" w:rsidRPr="00E65EA3">
        <w:rPr>
          <w:rFonts w:cstheme="minorHAnsi"/>
        </w:rPr>
        <w:t xml:space="preserve"> would be destroyed upon death. </w:t>
      </w:r>
      <w:r w:rsidR="00DC1813" w:rsidRPr="00E65EA3">
        <w:rPr>
          <w:rFonts w:cstheme="minorHAnsi"/>
        </w:rPr>
        <w:t>In Stoicism, t</w:t>
      </w:r>
      <w:r w:rsidR="008101EE" w:rsidRPr="00E65EA3">
        <w:rPr>
          <w:rFonts w:cstheme="minorHAnsi"/>
        </w:rPr>
        <w:t>he soul wa</w:t>
      </w:r>
      <w:r w:rsidR="001D21A6" w:rsidRPr="00E65EA3">
        <w:rPr>
          <w:rFonts w:cstheme="minorHAnsi"/>
        </w:rPr>
        <w:t xml:space="preserve">s thus restricted to the material world and </w:t>
      </w:r>
      <w:r w:rsidR="008101EE" w:rsidRPr="00E65EA3">
        <w:rPr>
          <w:rFonts w:cstheme="minorHAnsi"/>
        </w:rPr>
        <w:t>did</w:t>
      </w:r>
      <w:r w:rsidR="001D21A6" w:rsidRPr="00E65EA3">
        <w:rPr>
          <w:rFonts w:cstheme="minorHAnsi"/>
        </w:rPr>
        <w:t xml:space="preserve"> not transcend the body.</w:t>
      </w:r>
      <w:r w:rsidR="000A2FD8">
        <w:rPr>
          <w:rStyle w:val="FootnoteReference"/>
          <w:rFonts w:cstheme="minorHAnsi"/>
        </w:rPr>
        <w:footnoteReference w:id="23"/>
      </w:r>
      <w:r w:rsidR="000A2FD8">
        <w:rPr>
          <w:rFonts w:cstheme="minorHAnsi"/>
        </w:rPr>
        <w:t xml:space="preserve"> </w:t>
      </w:r>
      <w:r w:rsidR="00E93330" w:rsidRPr="008201FC">
        <w:rPr>
          <w:rFonts w:cstheme="minorHAnsi"/>
        </w:rPr>
        <w:t xml:space="preserve">The belief was that </w:t>
      </w:r>
      <w:r w:rsidR="00F13C90" w:rsidRPr="008201FC">
        <w:rPr>
          <w:rFonts w:cstheme="minorHAnsi"/>
        </w:rPr>
        <w:t>the soul itself was not incorporeal and was itself a body</w:t>
      </w:r>
      <w:r w:rsidR="00732FA0">
        <w:rPr>
          <w:rFonts w:cstheme="minorHAnsi"/>
        </w:rPr>
        <w:t>.</w:t>
      </w:r>
      <w:r w:rsidR="000A2FD8">
        <w:rPr>
          <w:rStyle w:val="FootnoteReference"/>
          <w:rFonts w:cstheme="minorHAnsi"/>
        </w:rPr>
        <w:footnoteReference w:id="24"/>
      </w:r>
      <w:r w:rsidR="00E65EA3">
        <w:rPr>
          <w:rFonts w:cstheme="minorHAnsi"/>
        </w:rPr>
        <w:t xml:space="preserve"> </w:t>
      </w:r>
    </w:p>
    <w:p w:rsidR="00455832" w:rsidRPr="008201FC" w:rsidRDefault="0096726E">
      <w:pPr>
        <w:rPr>
          <w:rFonts w:cstheme="minorHAnsi"/>
          <w:u w:val="single"/>
        </w:rPr>
      </w:pPr>
      <w:r w:rsidRPr="008201FC">
        <w:rPr>
          <w:rFonts w:cstheme="minorHAnsi"/>
          <w:u w:val="single"/>
        </w:rPr>
        <w:t>Stoic Fate</w:t>
      </w:r>
      <w:r w:rsidR="007D1355" w:rsidRPr="008201FC">
        <w:rPr>
          <w:rFonts w:cstheme="minorHAnsi"/>
          <w:u w:val="single"/>
        </w:rPr>
        <w:t xml:space="preserve">, Compatibilism, and </w:t>
      </w:r>
      <w:r w:rsidRPr="008201FC">
        <w:rPr>
          <w:rFonts w:cstheme="minorHAnsi"/>
          <w:u w:val="single"/>
        </w:rPr>
        <w:t>Harmony</w:t>
      </w:r>
    </w:p>
    <w:p w:rsidR="00641A0F" w:rsidRPr="008201FC" w:rsidRDefault="00BD59F4">
      <w:pPr>
        <w:rPr>
          <w:rFonts w:cstheme="minorHAnsi"/>
        </w:rPr>
      </w:pPr>
      <w:r>
        <w:rPr>
          <w:rFonts w:cstheme="minorHAnsi"/>
        </w:rPr>
        <w:t xml:space="preserve">     </w:t>
      </w:r>
      <w:r w:rsidR="00C2635F">
        <w:rPr>
          <w:rFonts w:cstheme="minorHAnsi"/>
        </w:rPr>
        <w:t>Stoicism regarded fate as an ‘</w:t>
      </w:r>
      <w:r w:rsidR="001F00BC" w:rsidRPr="00E65EA3">
        <w:rPr>
          <w:rFonts w:cstheme="minorHAnsi"/>
        </w:rPr>
        <w:t>eternal,</w:t>
      </w:r>
      <w:r w:rsidR="00F115E6">
        <w:rPr>
          <w:rFonts w:cstheme="minorHAnsi"/>
        </w:rPr>
        <w:t xml:space="preserve"> continuous, and ordered motion’.</w:t>
      </w:r>
      <w:r w:rsidR="000A2FD8">
        <w:rPr>
          <w:rStyle w:val="FootnoteReference"/>
          <w:rFonts w:cstheme="minorHAnsi"/>
        </w:rPr>
        <w:footnoteReference w:id="25"/>
      </w:r>
      <w:r w:rsidR="001F00BC" w:rsidRPr="00E65EA3">
        <w:rPr>
          <w:rFonts w:cstheme="minorHAnsi"/>
        </w:rPr>
        <w:t xml:space="preserve"> Zeno of </w:t>
      </w:r>
      <w:proofErr w:type="spellStart"/>
      <w:r w:rsidR="001F00BC" w:rsidRPr="00E65EA3">
        <w:rPr>
          <w:rFonts w:cstheme="minorHAnsi"/>
        </w:rPr>
        <w:t>Citium</w:t>
      </w:r>
      <w:proofErr w:type="spellEnd"/>
      <w:r w:rsidR="001F00BC" w:rsidRPr="00E65EA3">
        <w:rPr>
          <w:rFonts w:cstheme="minorHAnsi"/>
        </w:rPr>
        <w:t xml:space="preserve"> </w:t>
      </w:r>
      <w:r w:rsidR="00C2635F">
        <w:rPr>
          <w:rFonts w:cstheme="minorHAnsi"/>
        </w:rPr>
        <w:t>regarded fate as a ‘</w:t>
      </w:r>
      <w:r w:rsidR="001F00BC" w:rsidRPr="00E65EA3">
        <w:rPr>
          <w:rFonts w:cstheme="minorHAnsi"/>
        </w:rPr>
        <w:t>power capable of moving matter and gave</w:t>
      </w:r>
      <w:r w:rsidR="00C2635F">
        <w:rPr>
          <w:rFonts w:cstheme="minorHAnsi"/>
        </w:rPr>
        <w:t xml:space="preserve"> to the same [force] the names </w:t>
      </w:r>
      <w:r w:rsidR="009D65B6">
        <w:rPr>
          <w:rFonts w:cstheme="minorHAnsi"/>
        </w:rPr>
        <w:t>“</w:t>
      </w:r>
      <w:r w:rsidR="00C2635F">
        <w:rPr>
          <w:rFonts w:cstheme="minorHAnsi"/>
        </w:rPr>
        <w:t>providence” and “</w:t>
      </w:r>
      <w:r w:rsidR="00F115E6">
        <w:rPr>
          <w:rFonts w:cstheme="minorHAnsi"/>
        </w:rPr>
        <w:t>nature</w:t>
      </w:r>
      <w:r w:rsidR="00C2635F">
        <w:rPr>
          <w:rFonts w:cstheme="minorHAnsi"/>
        </w:rPr>
        <w:t>”’</w:t>
      </w:r>
      <w:r w:rsidR="00F115E6">
        <w:rPr>
          <w:rFonts w:cstheme="minorHAnsi"/>
        </w:rPr>
        <w:t>.</w:t>
      </w:r>
      <w:r w:rsidR="000A2FD8">
        <w:rPr>
          <w:rStyle w:val="FootnoteReference"/>
          <w:rFonts w:cstheme="minorHAnsi"/>
        </w:rPr>
        <w:footnoteReference w:id="26"/>
      </w:r>
      <w:r w:rsidR="000A2FD8">
        <w:rPr>
          <w:rFonts w:cstheme="minorHAnsi"/>
        </w:rPr>
        <w:t xml:space="preserve"> </w:t>
      </w:r>
      <w:r w:rsidR="001F00BC" w:rsidRPr="008201FC">
        <w:rPr>
          <w:rFonts w:cstheme="minorHAnsi"/>
        </w:rPr>
        <w:t>Fate, in stoi</w:t>
      </w:r>
      <w:r w:rsidR="00C2635F">
        <w:rPr>
          <w:rFonts w:cstheme="minorHAnsi"/>
        </w:rPr>
        <w:t>c thought, was thought of as a ‘</w:t>
      </w:r>
      <w:r w:rsidR="001F00BC" w:rsidRPr="008201FC">
        <w:rPr>
          <w:rFonts w:cstheme="minorHAnsi"/>
        </w:rPr>
        <w:t xml:space="preserve">string of causes, i.e., an ordering and </w:t>
      </w:r>
      <w:r w:rsidR="00F115E6">
        <w:rPr>
          <w:rFonts w:cstheme="minorHAnsi"/>
        </w:rPr>
        <w:t>connection which is inescapable’.</w:t>
      </w:r>
      <w:r w:rsidR="00006F87">
        <w:rPr>
          <w:rStyle w:val="FootnoteReference"/>
          <w:rFonts w:cstheme="minorHAnsi"/>
        </w:rPr>
        <w:footnoteReference w:id="27"/>
      </w:r>
      <w:r w:rsidR="00006F87">
        <w:rPr>
          <w:rFonts w:cstheme="minorHAnsi"/>
        </w:rPr>
        <w:t xml:space="preserve"> </w:t>
      </w:r>
      <w:r w:rsidR="001F00BC" w:rsidRPr="008201FC">
        <w:rPr>
          <w:rFonts w:cstheme="minorHAnsi"/>
        </w:rPr>
        <w:t xml:space="preserve"> </w:t>
      </w:r>
      <w:r w:rsidR="007D1355" w:rsidRPr="008201FC">
        <w:rPr>
          <w:rFonts w:cstheme="minorHAnsi"/>
        </w:rPr>
        <w:t xml:space="preserve">While Stoics believed that events </w:t>
      </w:r>
      <w:r w:rsidR="001B4211">
        <w:rPr>
          <w:rFonts w:cstheme="minorHAnsi"/>
        </w:rPr>
        <w:t>were</w:t>
      </w:r>
      <w:r w:rsidR="007D1355" w:rsidRPr="008201FC">
        <w:rPr>
          <w:rFonts w:cstheme="minorHAnsi"/>
        </w:rPr>
        <w:t xml:space="preserve"> predetermined, they still regarded choice as real.</w:t>
      </w:r>
      <w:r w:rsidR="00006F87">
        <w:rPr>
          <w:rStyle w:val="FootnoteReference"/>
          <w:rFonts w:cstheme="minorHAnsi"/>
        </w:rPr>
        <w:footnoteReference w:id="28"/>
      </w:r>
      <w:r w:rsidR="00006F87">
        <w:rPr>
          <w:rFonts w:cstheme="minorHAnsi"/>
        </w:rPr>
        <w:t xml:space="preserve"> </w:t>
      </w:r>
      <w:r w:rsidR="007D1355" w:rsidRPr="008201FC">
        <w:rPr>
          <w:rFonts w:cstheme="minorHAnsi"/>
        </w:rPr>
        <w:t>In this regard, Stoics were compatibilists.</w:t>
      </w:r>
      <w:r w:rsidR="00006F87">
        <w:rPr>
          <w:rStyle w:val="FootnoteReference"/>
          <w:rFonts w:cstheme="minorHAnsi"/>
        </w:rPr>
        <w:footnoteReference w:id="29"/>
      </w:r>
      <w:r w:rsidR="007D1355" w:rsidRPr="008201FC">
        <w:rPr>
          <w:rFonts w:cstheme="minorHAnsi"/>
        </w:rPr>
        <w:t xml:space="preserve"> </w:t>
      </w:r>
      <w:r>
        <w:rPr>
          <w:rFonts w:cstheme="minorHAnsi"/>
        </w:rPr>
        <w:t>Compatibilism refers to the notion</w:t>
      </w:r>
      <w:r w:rsidR="0096726E" w:rsidRPr="008201FC">
        <w:rPr>
          <w:rFonts w:cstheme="minorHAnsi"/>
        </w:rPr>
        <w:t xml:space="preserve"> that determinism and free will </w:t>
      </w:r>
      <w:r>
        <w:rPr>
          <w:rFonts w:cstheme="minorHAnsi"/>
        </w:rPr>
        <w:t>can exist together because people are free to make decisions and are therefore responsible to those decisions despite that there is a deterministic quality to</w:t>
      </w:r>
      <w:r w:rsidR="001B4211">
        <w:rPr>
          <w:rFonts w:cstheme="minorHAnsi"/>
        </w:rPr>
        <w:t xml:space="preserve"> the</w:t>
      </w:r>
      <w:r>
        <w:rPr>
          <w:rFonts w:cstheme="minorHAnsi"/>
        </w:rPr>
        <w:t xml:space="preserve"> choices </w:t>
      </w:r>
      <w:r w:rsidR="001B4211">
        <w:rPr>
          <w:rFonts w:cstheme="minorHAnsi"/>
        </w:rPr>
        <w:t xml:space="preserve">that are </w:t>
      </w:r>
      <w:r>
        <w:rPr>
          <w:rFonts w:cstheme="minorHAnsi"/>
        </w:rPr>
        <w:t>made.</w:t>
      </w:r>
      <w:r w:rsidR="005E350B">
        <w:rPr>
          <w:rStyle w:val="FootnoteReference"/>
          <w:rFonts w:cstheme="minorHAnsi"/>
        </w:rPr>
        <w:footnoteReference w:id="30"/>
      </w:r>
      <w:r>
        <w:rPr>
          <w:rFonts w:cstheme="minorHAnsi"/>
        </w:rPr>
        <w:t xml:space="preserve"> Thus, w</w:t>
      </w:r>
      <w:r w:rsidR="007D1355" w:rsidRPr="008201FC">
        <w:rPr>
          <w:rFonts w:cstheme="minorHAnsi"/>
        </w:rPr>
        <w:t>hat is within an individual’s power is included in one’s fate</w:t>
      </w:r>
      <w:r w:rsidR="006F15A5">
        <w:rPr>
          <w:rFonts w:cstheme="minorHAnsi"/>
        </w:rPr>
        <w:t xml:space="preserve">. </w:t>
      </w:r>
      <w:r w:rsidR="006F15A5">
        <w:rPr>
          <w:rStyle w:val="FootnoteReference"/>
          <w:rFonts w:cstheme="minorHAnsi"/>
        </w:rPr>
        <w:footnoteReference w:id="31"/>
      </w:r>
      <w:r w:rsidR="007D1355" w:rsidRPr="008201FC">
        <w:rPr>
          <w:rFonts w:cstheme="minorHAnsi"/>
        </w:rPr>
        <w:t xml:space="preserve"> </w:t>
      </w:r>
      <w:r>
        <w:rPr>
          <w:rFonts w:cstheme="minorHAnsi"/>
        </w:rPr>
        <w:t>Humans</w:t>
      </w:r>
      <w:r w:rsidR="007D1355" w:rsidRPr="008201FC">
        <w:rPr>
          <w:rFonts w:cstheme="minorHAnsi"/>
        </w:rPr>
        <w:t xml:space="preserve"> comply with fated events.</w:t>
      </w:r>
      <w:r w:rsidR="00756537">
        <w:rPr>
          <w:rStyle w:val="FootnoteReference"/>
          <w:rFonts w:cstheme="minorHAnsi"/>
        </w:rPr>
        <w:footnoteReference w:id="32"/>
      </w:r>
      <w:r>
        <w:rPr>
          <w:rFonts w:cstheme="minorHAnsi"/>
        </w:rPr>
        <w:t xml:space="preserve"> In Stoicism, fate comes from within</w:t>
      </w:r>
      <w:r w:rsidR="001B4211">
        <w:rPr>
          <w:rFonts w:cstheme="minorHAnsi"/>
        </w:rPr>
        <w:t xml:space="preserve"> an individual</w:t>
      </w:r>
      <w:r>
        <w:rPr>
          <w:rFonts w:cstheme="minorHAnsi"/>
        </w:rPr>
        <w:t>. It is not an outer event that simply thwarts one’s best intentions. One’s inner character is aligned with one’s own fate. There isn’t the issue of being influenced by some unknown other energy.</w:t>
      </w:r>
      <w:r w:rsidR="00756537">
        <w:rPr>
          <w:rStyle w:val="FootnoteReference"/>
          <w:rFonts w:cstheme="minorHAnsi"/>
        </w:rPr>
        <w:footnoteReference w:id="33"/>
      </w:r>
      <w:r>
        <w:rPr>
          <w:rFonts w:cstheme="minorHAnsi"/>
        </w:rPr>
        <w:t xml:space="preserve"> </w:t>
      </w:r>
      <w:r w:rsidR="007D1355" w:rsidRPr="008201FC">
        <w:rPr>
          <w:rFonts w:cstheme="minorHAnsi"/>
        </w:rPr>
        <w:t>S</w:t>
      </w:r>
      <w:r w:rsidR="001B4211">
        <w:rPr>
          <w:rFonts w:cstheme="minorHAnsi"/>
        </w:rPr>
        <w:t xml:space="preserve">toics believed that because humanity </w:t>
      </w:r>
      <w:r w:rsidR="007D1355" w:rsidRPr="008201FC">
        <w:rPr>
          <w:rFonts w:cstheme="minorHAnsi"/>
        </w:rPr>
        <w:t xml:space="preserve">is fated, it is important for </w:t>
      </w:r>
      <w:r w:rsidR="001B4211">
        <w:rPr>
          <w:rFonts w:cstheme="minorHAnsi"/>
        </w:rPr>
        <w:t>individuals</w:t>
      </w:r>
      <w:r w:rsidR="007D1355" w:rsidRPr="008201FC">
        <w:rPr>
          <w:rFonts w:cstheme="minorHAnsi"/>
        </w:rPr>
        <w:t xml:space="preserve"> to act in alignment with </w:t>
      </w:r>
      <w:r w:rsidR="001B4211">
        <w:rPr>
          <w:rFonts w:cstheme="minorHAnsi"/>
        </w:rPr>
        <w:t>their fate</w:t>
      </w:r>
      <w:r w:rsidR="007D1355" w:rsidRPr="008201FC">
        <w:rPr>
          <w:rFonts w:cstheme="minorHAnsi"/>
        </w:rPr>
        <w:t xml:space="preserve"> in order to have harmony in their lives.</w:t>
      </w:r>
      <w:r w:rsidR="006F15A5">
        <w:rPr>
          <w:rStyle w:val="FootnoteReference"/>
          <w:rFonts w:cstheme="minorHAnsi"/>
        </w:rPr>
        <w:footnoteReference w:id="34"/>
      </w:r>
      <w:r w:rsidR="007D1355" w:rsidRPr="008201FC">
        <w:rPr>
          <w:rFonts w:cstheme="minorHAnsi"/>
        </w:rPr>
        <w:t xml:space="preserve"> This is not an attitude of defeat in the face of negative experiences but rather a virtuous attitude that is natural to one’s own </w:t>
      </w:r>
      <w:r w:rsidR="001B4211">
        <w:rPr>
          <w:rFonts w:cstheme="minorHAnsi"/>
        </w:rPr>
        <w:t xml:space="preserve">and unique </w:t>
      </w:r>
      <w:r w:rsidR="007D1355" w:rsidRPr="008201FC">
        <w:rPr>
          <w:rFonts w:cstheme="minorHAnsi"/>
        </w:rPr>
        <w:t>const</w:t>
      </w:r>
      <w:r w:rsidR="001351C4" w:rsidRPr="008201FC">
        <w:rPr>
          <w:rFonts w:cstheme="minorHAnsi"/>
        </w:rPr>
        <w:t>itution.</w:t>
      </w:r>
      <w:r w:rsidR="006F15A5">
        <w:rPr>
          <w:rStyle w:val="FootnoteReference"/>
          <w:rFonts w:cstheme="minorHAnsi"/>
        </w:rPr>
        <w:footnoteReference w:id="35"/>
      </w:r>
    </w:p>
    <w:p w:rsidR="00455832" w:rsidRPr="008201FC" w:rsidRDefault="004C7F59">
      <w:pPr>
        <w:rPr>
          <w:rFonts w:cstheme="minorHAnsi"/>
          <w:u w:val="single"/>
        </w:rPr>
      </w:pPr>
      <w:r w:rsidRPr="008201FC">
        <w:rPr>
          <w:rFonts w:cstheme="minorHAnsi"/>
          <w:u w:val="single"/>
        </w:rPr>
        <w:lastRenderedPageBreak/>
        <w:t>Liz Greene’s Astrology</w:t>
      </w:r>
    </w:p>
    <w:p w:rsidR="00D355F8" w:rsidRDefault="00BD59F4" w:rsidP="00D355F8">
      <w:pPr>
        <w:rPr>
          <w:rFonts w:cstheme="minorHAnsi"/>
        </w:rPr>
      </w:pPr>
      <w:r>
        <w:rPr>
          <w:rFonts w:cstheme="minorHAnsi"/>
        </w:rPr>
        <w:t xml:space="preserve">     </w:t>
      </w:r>
      <w:r w:rsidR="0069197B" w:rsidRPr="008201FC">
        <w:rPr>
          <w:rFonts w:cstheme="minorHAnsi"/>
        </w:rPr>
        <w:t xml:space="preserve">Liz Greene is a Jungian astrologer who believes that one’s birth chart </w:t>
      </w:r>
      <w:r w:rsidR="00245E71">
        <w:rPr>
          <w:rFonts w:cstheme="minorHAnsi"/>
        </w:rPr>
        <w:t xml:space="preserve">(or natal chart or horoscope) </w:t>
      </w:r>
      <w:r w:rsidR="0069197B" w:rsidRPr="008201FC">
        <w:rPr>
          <w:rFonts w:cstheme="minorHAnsi"/>
        </w:rPr>
        <w:t>is a map of their character development</w:t>
      </w:r>
      <w:r w:rsidR="00245E71">
        <w:rPr>
          <w:rFonts w:cstheme="minorHAnsi"/>
        </w:rPr>
        <w:t xml:space="preserve"> throughout their lifetime</w:t>
      </w:r>
      <w:r w:rsidR="0069197B" w:rsidRPr="008201FC">
        <w:rPr>
          <w:rFonts w:cstheme="minorHAnsi"/>
        </w:rPr>
        <w:t>.</w:t>
      </w:r>
      <w:r w:rsidR="006F15A5">
        <w:rPr>
          <w:rStyle w:val="FootnoteReference"/>
          <w:rFonts w:cstheme="minorHAnsi"/>
        </w:rPr>
        <w:footnoteReference w:id="36"/>
      </w:r>
      <w:r w:rsidR="006F15A5">
        <w:rPr>
          <w:rFonts w:cstheme="minorHAnsi"/>
        </w:rPr>
        <w:t xml:space="preserve"> </w:t>
      </w:r>
      <w:r w:rsidR="00C2635F">
        <w:rPr>
          <w:rFonts w:cstheme="minorHAnsi"/>
        </w:rPr>
        <w:t>Greene sees the cosmos as a ‘</w:t>
      </w:r>
      <w:r w:rsidR="00601ED1" w:rsidRPr="008201FC">
        <w:rPr>
          <w:rFonts w:cstheme="minorHAnsi"/>
        </w:rPr>
        <w:t xml:space="preserve">symbol of a </w:t>
      </w:r>
      <w:r w:rsidR="0069197B" w:rsidRPr="008201FC">
        <w:rPr>
          <w:rFonts w:cstheme="minorHAnsi"/>
        </w:rPr>
        <w:t>living energy pattern, reflecting at any moment the smaller forms of lif</w:t>
      </w:r>
      <w:r w:rsidR="00F115E6">
        <w:rPr>
          <w:rFonts w:cstheme="minorHAnsi"/>
        </w:rPr>
        <w:t>e which are contained within it’.</w:t>
      </w:r>
      <w:r w:rsidR="006F15A5">
        <w:rPr>
          <w:rStyle w:val="FootnoteReference"/>
          <w:rFonts w:cstheme="minorHAnsi"/>
        </w:rPr>
        <w:footnoteReference w:id="37"/>
      </w:r>
      <w:r w:rsidR="0069197B" w:rsidRPr="008201FC">
        <w:rPr>
          <w:rFonts w:cstheme="minorHAnsi"/>
        </w:rPr>
        <w:t xml:space="preserve"> </w:t>
      </w:r>
      <w:r w:rsidR="00601ED1" w:rsidRPr="008201FC">
        <w:rPr>
          <w:rFonts w:cstheme="minorHAnsi"/>
        </w:rPr>
        <w:t>The smaller forms of life are the individu</w:t>
      </w:r>
      <w:r w:rsidR="00245E71">
        <w:rPr>
          <w:rFonts w:cstheme="minorHAnsi"/>
        </w:rPr>
        <w:t xml:space="preserve">als whose natal charts </w:t>
      </w:r>
      <w:r w:rsidR="001B4211">
        <w:rPr>
          <w:rFonts w:cstheme="minorHAnsi"/>
        </w:rPr>
        <w:t>reflect</w:t>
      </w:r>
      <w:r w:rsidR="00601ED1" w:rsidRPr="008201FC">
        <w:rPr>
          <w:rFonts w:cstheme="minorHAnsi"/>
        </w:rPr>
        <w:t xml:space="preserve"> the cosmos at their precise moment of birth. </w:t>
      </w:r>
      <w:r w:rsidR="00C2635F">
        <w:rPr>
          <w:rFonts w:cstheme="minorHAnsi"/>
        </w:rPr>
        <w:t>‘</w:t>
      </w:r>
      <w:r w:rsidR="0069197B" w:rsidRPr="008201FC">
        <w:rPr>
          <w:rFonts w:cstheme="minorHAnsi"/>
        </w:rPr>
        <w:t>The birth chart is really a model, in symbolic terms, of the various energy patterns or psychic component</w:t>
      </w:r>
      <w:r w:rsidR="00F115E6">
        <w:rPr>
          <w:rFonts w:cstheme="minorHAnsi"/>
        </w:rPr>
        <w:t>s which make up the individual’.</w:t>
      </w:r>
      <w:r w:rsidR="006F15A5">
        <w:rPr>
          <w:rStyle w:val="FootnoteReference"/>
          <w:rFonts w:cstheme="minorHAnsi"/>
        </w:rPr>
        <w:footnoteReference w:id="38"/>
      </w:r>
      <w:r w:rsidR="0069197B" w:rsidRPr="008201FC">
        <w:rPr>
          <w:rFonts w:cstheme="minorHAnsi"/>
        </w:rPr>
        <w:t xml:space="preserve"> She calls the soul, the Self, after Carl Jung, a psychoanalyst.</w:t>
      </w:r>
      <w:r w:rsidR="006F15A5">
        <w:rPr>
          <w:rStyle w:val="FootnoteReference"/>
          <w:rFonts w:cstheme="minorHAnsi"/>
        </w:rPr>
        <w:footnoteReference w:id="39"/>
      </w:r>
      <w:r w:rsidR="00601ED1" w:rsidRPr="008201FC">
        <w:rPr>
          <w:rFonts w:cstheme="minorHAnsi"/>
        </w:rPr>
        <w:t xml:space="preserve"> It is the totality of purposeful development resulting in</w:t>
      </w:r>
      <w:r>
        <w:rPr>
          <w:rFonts w:cstheme="minorHAnsi"/>
        </w:rPr>
        <w:t xml:space="preserve"> all</w:t>
      </w:r>
      <w:r w:rsidR="00601ED1" w:rsidRPr="008201FC">
        <w:rPr>
          <w:rFonts w:cstheme="minorHAnsi"/>
        </w:rPr>
        <w:t xml:space="preserve"> potentials actualized </w:t>
      </w:r>
      <w:r>
        <w:rPr>
          <w:rFonts w:cstheme="minorHAnsi"/>
        </w:rPr>
        <w:t>which reflects</w:t>
      </w:r>
      <w:r w:rsidR="00601ED1" w:rsidRPr="008201FC">
        <w:rPr>
          <w:rFonts w:cstheme="minorHAnsi"/>
        </w:rPr>
        <w:t xml:space="preserve"> </w:t>
      </w:r>
      <w:r w:rsidR="00245E71">
        <w:rPr>
          <w:rFonts w:cstheme="minorHAnsi"/>
        </w:rPr>
        <w:t xml:space="preserve">a </w:t>
      </w:r>
      <w:r w:rsidR="00601ED1" w:rsidRPr="008201FC">
        <w:rPr>
          <w:rFonts w:cstheme="minorHAnsi"/>
        </w:rPr>
        <w:t>personal wholeness.</w:t>
      </w:r>
      <w:r w:rsidR="006F15A5">
        <w:rPr>
          <w:rStyle w:val="FootnoteReference"/>
          <w:rFonts w:cstheme="minorHAnsi"/>
        </w:rPr>
        <w:footnoteReference w:id="40"/>
      </w:r>
      <w:r w:rsidR="00601ED1" w:rsidRPr="008201FC">
        <w:rPr>
          <w:rFonts w:cstheme="minorHAnsi"/>
        </w:rPr>
        <w:t xml:space="preserve"> The birth chart (often referred to as the Self or soul) is a map of the cosmos as they appear from the place of an individual’s birth</w:t>
      </w:r>
      <w:r w:rsidR="006F15A5">
        <w:rPr>
          <w:rFonts w:cstheme="minorHAnsi"/>
        </w:rPr>
        <w:t>.</w:t>
      </w:r>
      <w:r w:rsidR="006F15A5">
        <w:rPr>
          <w:rStyle w:val="FootnoteReference"/>
          <w:rFonts w:cstheme="minorHAnsi"/>
        </w:rPr>
        <w:footnoteReference w:id="41"/>
      </w:r>
    </w:p>
    <w:p w:rsidR="00325A48" w:rsidRDefault="00D355F8" w:rsidP="00325A48">
      <w:pPr>
        <w:rPr>
          <w:rFonts w:cstheme="minorHAnsi"/>
        </w:rPr>
      </w:pPr>
      <w:r>
        <w:rPr>
          <w:rFonts w:cstheme="minorHAnsi"/>
        </w:rPr>
        <w:t xml:space="preserve">     </w:t>
      </w:r>
      <w:r w:rsidR="00C2635F">
        <w:rPr>
          <w:rFonts w:cstheme="minorHAnsi"/>
        </w:rPr>
        <w:t>‘</w:t>
      </w:r>
      <w:r w:rsidR="0069197B" w:rsidRPr="008201FC">
        <w:rPr>
          <w:rFonts w:cstheme="minorHAnsi"/>
        </w:rPr>
        <w:t>Every chart is made up of the same ingredients: twelve zodiac</w:t>
      </w:r>
      <w:r w:rsidR="00601ED1" w:rsidRPr="008201FC">
        <w:rPr>
          <w:rFonts w:cstheme="minorHAnsi"/>
        </w:rPr>
        <w:t>al signs, eight planets, and th</w:t>
      </w:r>
      <w:r w:rsidR="0069197B" w:rsidRPr="008201FC">
        <w:rPr>
          <w:rFonts w:cstheme="minorHAnsi"/>
        </w:rPr>
        <w:t>e sun and moon. Yet every chart is different because at any given moment the arrangement of all these factors is different, both within the planetary pattern and in the relationship between the planets and t</w:t>
      </w:r>
      <w:r w:rsidR="00F115E6">
        <w:rPr>
          <w:rFonts w:cstheme="minorHAnsi"/>
        </w:rPr>
        <w:t>he horizon of the earth itself’.</w:t>
      </w:r>
      <w:r w:rsidR="006F15A5">
        <w:rPr>
          <w:rStyle w:val="FootnoteReference"/>
          <w:rFonts w:cstheme="minorHAnsi"/>
        </w:rPr>
        <w:footnoteReference w:id="42"/>
      </w:r>
    </w:p>
    <w:p w:rsidR="00245E71" w:rsidRPr="008201FC" w:rsidRDefault="00325A48" w:rsidP="00325A48">
      <w:pPr>
        <w:rPr>
          <w:rFonts w:cstheme="minorHAnsi"/>
        </w:rPr>
      </w:pPr>
      <w:r>
        <w:rPr>
          <w:rFonts w:cstheme="minorHAnsi"/>
        </w:rPr>
        <w:t xml:space="preserve">     </w:t>
      </w:r>
      <w:r w:rsidR="00601ED1" w:rsidRPr="008201FC">
        <w:rPr>
          <w:rFonts w:cstheme="minorHAnsi"/>
        </w:rPr>
        <w:t xml:space="preserve">The shaping of these unique patterns is done by the individual and stems from the Self which cannot be found </w:t>
      </w:r>
      <w:r w:rsidR="001B4211">
        <w:rPr>
          <w:rFonts w:cstheme="minorHAnsi"/>
        </w:rPr>
        <w:t>in a specific part of</w:t>
      </w:r>
      <w:r w:rsidR="00601ED1" w:rsidRPr="008201FC">
        <w:rPr>
          <w:rFonts w:cstheme="minorHAnsi"/>
        </w:rPr>
        <w:t xml:space="preserve"> the birth chart as it is actually the entirety of the chart.</w:t>
      </w:r>
      <w:r w:rsidR="006F15A5">
        <w:rPr>
          <w:rStyle w:val="FootnoteReference"/>
          <w:rFonts w:cstheme="minorHAnsi"/>
        </w:rPr>
        <w:footnoteReference w:id="43"/>
      </w:r>
    </w:p>
    <w:p w:rsidR="00E83186" w:rsidRPr="008201FC" w:rsidRDefault="00FB514A" w:rsidP="006A187E">
      <w:pPr>
        <w:rPr>
          <w:rFonts w:cstheme="minorHAnsi"/>
          <w:b/>
        </w:rPr>
      </w:pPr>
      <w:r w:rsidRPr="008201FC">
        <w:rPr>
          <w:rFonts w:cstheme="minorHAnsi"/>
          <w:u w:val="single"/>
        </w:rPr>
        <w:t>Stoic Soul in Greene’s Astrology</w:t>
      </w:r>
      <w:r w:rsidR="00D355F8">
        <w:rPr>
          <w:rFonts w:cstheme="minorHAnsi"/>
          <w:b/>
        </w:rPr>
        <w:t xml:space="preserve"> </w:t>
      </w:r>
    </w:p>
    <w:p w:rsidR="001351C4" w:rsidRPr="008201FC" w:rsidRDefault="00D355F8">
      <w:pPr>
        <w:rPr>
          <w:rFonts w:cstheme="minorHAnsi"/>
          <w:b/>
        </w:rPr>
      </w:pPr>
      <w:r>
        <w:rPr>
          <w:rFonts w:cstheme="minorHAnsi"/>
        </w:rPr>
        <w:t xml:space="preserve">     </w:t>
      </w:r>
      <w:r w:rsidR="006A187E" w:rsidRPr="008201FC">
        <w:rPr>
          <w:rFonts w:cstheme="minorHAnsi"/>
        </w:rPr>
        <w:t xml:space="preserve">In Liz Greene’s astrology, </w:t>
      </w:r>
      <w:r w:rsidR="006A775C" w:rsidRPr="008201FC">
        <w:rPr>
          <w:rFonts w:cstheme="minorHAnsi"/>
        </w:rPr>
        <w:t xml:space="preserve">one’s </w:t>
      </w:r>
      <w:r w:rsidR="006A187E" w:rsidRPr="008201FC">
        <w:rPr>
          <w:rFonts w:cstheme="minorHAnsi"/>
        </w:rPr>
        <w:t xml:space="preserve">soul is seen as </w:t>
      </w:r>
      <w:r w:rsidR="006A775C" w:rsidRPr="008201FC">
        <w:rPr>
          <w:rFonts w:cstheme="minorHAnsi"/>
        </w:rPr>
        <w:t>their</w:t>
      </w:r>
      <w:r w:rsidR="00C2635F">
        <w:rPr>
          <w:rFonts w:cstheme="minorHAnsi"/>
        </w:rPr>
        <w:t xml:space="preserve"> horoscope at birth. ‘</w:t>
      </w:r>
      <w:r w:rsidR="006A187E" w:rsidRPr="008201FC">
        <w:rPr>
          <w:rFonts w:cstheme="minorHAnsi"/>
        </w:rPr>
        <w:t xml:space="preserve">The signs of the zodiac which are emphasized in an individual horoscope are more than markers of behavior. They </w:t>
      </w:r>
      <w:r w:rsidR="00F115E6">
        <w:rPr>
          <w:rFonts w:cstheme="minorHAnsi"/>
        </w:rPr>
        <w:t>are the soul of the person’.</w:t>
      </w:r>
      <w:r w:rsidR="006F15A5">
        <w:rPr>
          <w:rStyle w:val="FootnoteReference"/>
          <w:rFonts w:cstheme="minorHAnsi"/>
        </w:rPr>
        <w:footnoteReference w:id="44"/>
      </w:r>
      <w:r w:rsidR="006A187E" w:rsidRPr="008201FC">
        <w:rPr>
          <w:rFonts w:cstheme="minorHAnsi"/>
        </w:rPr>
        <w:t xml:space="preserve"> Greene believes that the horoscope is so accurate </w:t>
      </w:r>
      <w:r w:rsidR="00E83186" w:rsidRPr="008201FC">
        <w:rPr>
          <w:rFonts w:cstheme="minorHAnsi"/>
        </w:rPr>
        <w:t xml:space="preserve">and reliable </w:t>
      </w:r>
      <w:r w:rsidR="006A187E" w:rsidRPr="008201FC">
        <w:rPr>
          <w:rFonts w:cstheme="minorHAnsi"/>
        </w:rPr>
        <w:t>that it is often more telling of a person</w:t>
      </w:r>
      <w:r w:rsidR="00245E71">
        <w:rPr>
          <w:rFonts w:cstheme="minorHAnsi"/>
        </w:rPr>
        <w:t>’s personality</w:t>
      </w:r>
      <w:r w:rsidR="006A187E" w:rsidRPr="008201FC">
        <w:rPr>
          <w:rFonts w:cstheme="minorHAnsi"/>
        </w:rPr>
        <w:t xml:space="preserve"> than their actual disposition or presentation.</w:t>
      </w:r>
      <w:r w:rsidR="006F15A5">
        <w:rPr>
          <w:rStyle w:val="FootnoteReference"/>
          <w:rFonts w:cstheme="minorHAnsi"/>
        </w:rPr>
        <w:footnoteReference w:id="45"/>
      </w:r>
      <w:r w:rsidR="006A187E" w:rsidRPr="008201FC">
        <w:rPr>
          <w:rFonts w:cstheme="minorHAnsi"/>
        </w:rPr>
        <w:t xml:space="preserve"> </w:t>
      </w:r>
      <w:r w:rsidR="006A775C" w:rsidRPr="008201FC">
        <w:rPr>
          <w:rFonts w:cstheme="minorHAnsi"/>
        </w:rPr>
        <w:t xml:space="preserve">The Stoic soul cannot transcend </w:t>
      </w:r>
      <w:r w:rsidR="00A32E77" w:rsidRPr="008201FC">
        <w:rPr>
          <w:rFonts w:cstheme="minorHAnsi"/>
        </w:rPr>
        <w:t xml:space="preserve">earthly limits and </w:t>
      </w:r>
      <w:r w:rsidR="006A775C" w:rsidRPr="008201FC">
        <w:rPr>
          <w:rFonts w:cstheme="minorHAnsi"/>
        </w:rPr>
        <w:t>Greene’s a</w:t>
      </w:r>
      <w:r>
        <w:rPr>
          <w:rFonts w:cstheme="minorHAnsi"/>
        </w:rPr>
        <w:t xml:space="preserve">strology reflects such thinking as she </w:t>
      </w:r>
      <w:r w:rsidR="00C2635F">
        <w:rPr>
          <w:rFonts w:cstheme="minorHAnsi"/>
        </w:rPr>
        <w:t>believes that, ‘</w:t>
      </w:r>
      <w:r w:rsidR="00A32E77" w:rsidRPr="008201FC">
        <w:rPr>
          <w:rFonts w:cstheme="minorHAnsi"/>
        </w:rPr>
        <w:t xml:space="preserve">the inherent </w:t>
      </w:r>
      <w:r w:rsidR="00A32E77" w:rsidRPr="008201FC">
        <w:rPr>
          <w:rFonts w:cstheme="minorHAnsi"/>
        </w:rPr>
        <w:lastRenderedPageBreak/>
        <w:t>predispositions of the body cannot be altered regardless of the conscio</w:t>
      </w:r>
      <w:r w:rsidR="00F115E6">
        <w:rPr>
          <w:rFonts w:cstheme="minorHAnsi"/>
        </w:rPr>
        <w:t>usness that inhabits the flesh’.</w:t>
      </w:r>
      <w:r w:rsidR="006F15A5">
        <w:rPr>
          <w:rStyle w:val="FootnoteReference"/>
          <w:rFonts w:cstheme="minorHAnsi"/>
        </w:rPr>
        <w:footnoteReference w:id="46"/>
      </w:r>
      <w:r w:rsidR="00D467BE">
        <w:rPr>
          <w:rFonts w:cstheme="minorHAnsi"/>
        </w:rPr>
        <w:t xml:space="preserve"> No </w:t>
      </w:r>
      <w:r w:rsidR="00A32E77" w:rsidRPr="008201FC">
        <w:rPr>
          <w:rFonts w:cstheme="minorHAnsi"/>
        </w:rPr>
        <w:t>amount of culture or education will allow for the boundaries of nature to be surpassed</w:t>
      </w:r>
      <w:r w:rsidR="00D467BE">
        <w:rPr>
          <w:rFonts w:cstheme="minorHAnsi"/>
        </w:rPr>
        <w:t>.</w:t>
      </w:r>
      <w:r w:rsidR="00D467BE">
        <w:rPr>
          <w:rStyle w:val="FootnoteReference"/>
          <w:rFonts w:cstheme="minorHAnsi"/>
        </w:rPr>
        <w:footnoteReference w:id="47"/>
      </w:r>
      <w:r w:rsidR="00A32E77" w:rsidRPr="008201FC">
        <w:rPr>
          <w:rFonts w:cstheme="minorHAnsi"/>
          <w:b/>
        </w:rPr>
        <w:t xml:space="preserve"> </w:t>
      </w:r>
    </w:p>
    <w:p w:rsidR="00995107" w:rsidRPr="008201FC" w:rsidRDefault="00D355F8">
      <w:pPr>
        <w:rPr>
          <w:rFonts w:cstheme="minorHAnsi"/>
        </w:rPr>
      </w:pPr>
      <w:r>
        <w:rPr>
          <w:rFonts w:cstheme="minorHAnsi"/>
        </w:rPr>
        <w:t xml:space="preserve">     </w:t>
      </w:r>
      <w:r w:rsidR="00C112D0" w:rsidRPr="008201FC">
        <w:rPr>
          <w:rFonts w:cstheme="minorHAnsi"/>
        </w:rPr>
        <w:t>She states that in her analytic work, she has seen patients who, while becoming more</w:t>
      </w:r>
      <w:r w:rsidR="00245E71">
        <w:rPr>
          <w:rFonts w:cstheme="minorHAnsi"/>
        </w:rPr>
        <w:t xml:space="preserve"> and more like </w:t>
      </w:r>
      <w:r w:rsidR="00067779">
        <w:rPr>
          <w:rFonts w:cstheme="minorHAnsi"/>
        </w:rPr>
        <w:t>their true selves</w:t>
      </w:r>
      <w:r w:rsidR="00245E71">
        <w:rPr>
          <w:rFonts w:cstheme="minorHAnsi"/>
        </w:rPr>
        <w:t xml:space="preserve">, have become </w:t>
      </w:r>
      <w:r w:rsidR="00C112D0" w:rsidRPr="008201FC">
        <w:rPr>
          <w:rFonts w:cstheme="minorHAnsi"/>
        </w:rPr>
        <w:t>more</w:t>
      </w:r>
      <w:r w:rsidR="00067779">
        <w:rPr>
          <w:rFonts w:cstheme="minorHAnsi"/>
        </w:rPr>
        <w:t xml:space="preserve"> and more</w:t>
      </w:r>
      <w:r w:rsidR="00C112D0" w:rsidRPr="008201FC">
        <w:rPr>
          <w:rFonts w:cstheme="minorHAnsi"/>
        </w:rPr>
        <w:t xml:space="preserve"> like their </w:t>
      </w:r>
      <w:r w:rsidR="00067779">
        <w:rPr>
          <w:rFonts w:cstheme="minorHAnsi"/>
        </w:rPr>
        <w:t>birth charts</w:t>
      </w:r>
      <w:r>
        <w:rPr>
          <w:rFonts w:cstheme="minorHAnsi"/>
        </w:rPr>
        <w:t>. They are not growing out of their souls</w:t>
      </w:r>
      <w:r w:rsidR="00245E71">
        <w:rPr>
          <w:rFonts w:cstheme="minorHAnsi"/>
        </w:rPr>
        <w:t xml:space="preserve"> (or birth</w:t>
      </w:r>
      <w:r w:rsidR="00067779">
        <w:rPr>
          <w:rFonts w:cstheme="minorHAnsi"/>
        </w:rPr>
        <w:t xml:space="preserve"> </w:t>
      </w:r>
      <w:r w:rsidR="00245E71">
        <w:rPr>
          <w:rFonts w:cstheme="minorHAnsi"/>
        </w:rPr>
        <w:t>charts)</w:t>
      </w:r>
      <w:r>
        <w:rPr>
          <w:rFonts w:cstheme="minorHAnsi"/>
        </w:rPr>
        <w:t xml:space="preserve"> but rather </w:t>
      </w:r>
      <w:r w:rsidR="00245E71">
        <w:rPr>
          <w:rFonts w:cstheme="minorHAnsi"/>
        </w:rPr>
        <w:t xml:space="preserve">getting closer to fulfilling them. </w:t>
      </w:r>
      <w:r w:rsidR="00C2635F">
        <w:rPr>
          <w:rFonts w:cstheme="minorHAnsi"/>
        </w:rPr>
        <w:t>‘</w:t>
      </w:r>
      <w:r w:rsidR="00C112D0" w:rsidRPr="008201FC">
        <w:rPr>
          <w:rFonts w:cstheme="minorHAnsi"/>
        </w:rPr>
        <w:t>Far from ‘transcending’ the birth chart, the individual seems to become more at home in it; he and it begin to fit each other; and, concurrently, he is more at</w:t>
      </w:r>
      <w:r w:rsidR="00C2635F">
        <w:rPr>
          <w:rFonts w:cstheme="minorHAnsi"/>
        </w:rPr>
        <w:t xml:space="preserve"> home in himself as wha</w:t>
      </w:r>
      <w:r w:rsidR="00F115E6">
        <w:rPr>
          <w:rFonts w:cstheme="minorHAnsi"/>
        </w:rPr>
        <w:t>t he is’.</w:t>
      </w:r>
      <w:r w:rsidR="00D467BE">
        <w:rPr>
          <w:rStyle w:val="FootnoteReference"/>
          <w:rFonts w:cstheme="minorHAnsi"/>
        </w:rPr>
        <w:footnoteReference w:id="48"/>
      </w:r>
      <w:r w:rsidR="00D467BE">
        <w:rPr>
          <w:rFonts w:cstheme="minorHAnsi"/>
        </w:rPr>
        <w:t xml:space="preserve"> </w:t>
      </w:r>
      <w:r w:rsidR="00A32E77" w:rsidRPr="008201FC">
        <w:rPr>
          <w:rFonts w:cstheme="minorHAnsi"/>
        </w:rPr>
        <w:t>This fits in with Stoic thought in that humans cannot transcend their souls and are limited by its boundaries</w:t>
      </w:r>
      <w:r>
        <w:rPr>
          <w:rFonts w:cstheme="minorHAnsi"/>
        </w:rPr>
        <w:t xml:space="preserve">. </w:t>
      </w:r>
      <w:r w:rsidR="00E83186" w:rsidRPr="008201FC">
        <w:rPr>
          <w:rFonts w:cstheme="minorHAnsi"/>
        </w:rPr>
        <w:t xml:space="preserve">Continuing this line of thinking, Greene believes that those who attempt to overstate their boundaries, </w:t>
      </w:r>
      <w:r w:rsidR="00A32E77" w:rsidRPr="008201FC">
        <w:rPr>
          <w:rFonts w:cstheme="minorHAnsi"/>
        </w:rPr>
        <w:t>are</w:t>
      </w:r>
      <w:r w:rsidR="00C2635F">
        <w:rPr>
          <w:rFonts w:cstheme="minorHAnsi"/>
        </w:rPr>
        <w:t xml:space="preserve"> ‘afflicted with hubris’</w:t>
      </w:r>
      <w:r w:rsidR="00F115E6">
        <w:rPr>
          <w:rFonts w:cstheme="minorHAnsi"/>
        </w:rPr>
        <w:t>.</w:t>
      </w:r>
      <w:r w:rsidR="00D467BE">
        <w:rPr>
          <w:rStyle w:val="FootnoteReference"/>
          <w:rFonts w:cstheme="minorHAnsi"/>
        </w:rPr>
        <w:footnoteReference w:id="49"/>
      </w:r>
      <w:r w:rsidR="00245E71">
        <w:rPr>
          <w:rFonts w:cstheme="minorHAnsi"/>
        </w:rPr>
        <w:t xml:space="preserve"> When one attempts to surpass</w:t>
      </w:r>
      <w:r w:rsidR="00067779">
        <w:rPr>
          <w:rFonts w:cstheme="minorHAnsi"/>
        </w:rPr>
        <w:t xml:space="preserve"> their</w:t>
      </w:r>
      <w:r w:rsidR="00245E71">
        <w:rPr>
          <w:rFonts w:cstheme="minorHAnsi"/>
        </w:rPr>
        <w:t xml:space="preserve"> boundaries, it appears that they are met with negative consequences</w:t>
      </w:r>
      <w:r w:rsidR="00067779">
        <w:rPr>
          <w:rFonts w:cstheme="minorHAnsi"/>
        </w:rPr>
        <w:t xml:space="preserve"> and are led back to themselves through such experiences</w:t>
      </w:r>
      <w:r w:rsidR="00245E71">
        <w:rPr>
          <w:rFonts w:cstheme="minorHAnsi"/>
        </w:rPr>
        <w:t>.</w:t>
      </w:r>
      <w:r w:rsidR="00245E71">
        <w:rPr>
          <w:rStyle w:val="FootnoteReference"/>
          <w:rFonts w:cstheme="minorHAnsi"/>
        </w:rPr>
        <w:footnoteReference w:id="50"/>
      </w:r>
    </w:p>
    <w:p w:rsidR="00245E71" w:rsidRDefault="00D355F8">
      <w:pPr>
        <w:rPr>
          <w:rFonts w:cstheme="minorHAnsi"/>
        </w:rPr>
      </w:pPr>
      <w:r>
        <w:rPr>
          <w:rFonts w:cstheme="minorHAnsi"/>
        </w:rPr>
        <w:t xml:space="preserve">     </w:t>
      </w:r>
      <w:r w:rsidR="00C2635F">
        <w:rPr>
          <w:rFonts w:cstheme="minorHAnsi"/>
        </w:rPr>
        <w:t>Greene uses the term ‘Self’</w:t>
      </w:r>
      <w:r w:rsidR="00164188" w:rsidRPr="008201FC">
        <w:rPr>
          <w:rFonts w:cstheme="minorHAnsi"/>
        </w:rPr>
        <w:t xml:space="preserve"> to mean soul.</w:t>
      </w:r>
      <w:r w:rsidR="00D467BE">
        <w:rPr>
          <w:rStyle w:val="FootnoteReference"/>
          <w:rFonts w:cstheme="minorHAnsi"/>
        </w:rPr>
        <w:footnoteReference w:id="51"/>
      </w:r>
      <w:r w:rsidR="00D467BE">
        <w:rPr>
          <w:rFonts w:cstheme="minorHAnsi"/>
        </w:rPr>
        <w:t xml:space="preserve"> </w:t>
      </w:r>
      <w:r w:rsidR="00A32E77" w:rsidRPr="008201FC">
        <w:rPr>
          <w:rFonts w:cstheme="minorHAnsi"/>
        </w:rPr>
        <w:t>The Self is reflected as the whole of one’s birth chart.</w:t>
      </w:r>
      <w:r w:rsidR="00D467BE">
        <w:rPr>
          <w:rStyle w:val="FootnoteReference"/>
          <w:rFonts w:cstheme="minorHAnsi"/>
        </w:rPr>
        <w:footnoteReference w:id="52"/>
      </w:r>
      <w:r w:rsidR="00D467BE">
        <w:rPr>
          <w:rFonts w:cstheme="minorHAnsi"/>
        </w:rPr>
        <w:t xml:space="preserve"> </w:t>
      </w:r>
      <w:r w:rsidR="00995107" w:rsidRPr="008201FC">
        <w:rPr>
          <w:rFonts w:cstheme="minorHAnsi"/>
        </w:rPr>
        <w:t>The Soul is thus the birth chart.</w:t>
      </w:r>
      <w:r w:rsidR="00C2635F">
        <w:rPr>
          <w:rFonts w:cstheme="minorHAnsi"/>
        </w:rPr>
        <w:t xml:space="preserve"> ‘</w:t>
      </w:r>
      <w:r w:rsidR="00164188" w:rsidRPr="008201FC">
        <w:rPr>
          <w:rFonts w:cstheme="minorHAnsi"/>
        </w:rPr>
        <w:t>The circle of the twelve zodiacal signs is a symbol of totality, and in its totality it repre</w:t>
      </w:r>
      <w:r w:rsidR="00F115E6">
        <w:rPr>
          <w:rFonts w:cstheme="minorHAnsi"/>
        </w:rPr>
        <w:t>sents all life’s possibilities’.</w:t>
      </w:r>
      <w:r w:rsidR="00D467BE">
        <w:rPr>
          <w:rStyle w:val="FootnoteReference"/>
          <w:rFonts w:cstheme="minorHAnsi"/>
        </w:rPr>
        <w:footnoteReference w:id="53"/>
      </w:r>
      <w:r w:rsidR="00A32E77" w:rsidRPr="008201FC">
        <w:rPr>
          <w:rFonts w:cstheme="minorHAnsi"/>
        </w:rPr>
        <w:t xml:space="preserve"> This </w:t>
      </w:r>
      <w:r w:rsidR="00995107" w:rsidRPr="008201FC">
        <w:rPr>
          <w:rFonts w:cstheme="minorHAnsi"/>
        </w:rPr>
        <w:t xml:space="preserve">corresponds with Stoic thinking around the soul </w:t>
      </w:r>
      <w:r w:rsidR="00A32E77" w:rsidRPr="008201FC">
        <w:rPr>
          <w:rFonts w:cstheme="minorHAnsi"/>
        </w:rPr>
        <w:t>in that there are no possibilities outside</w:t>
      </w:r>
      <w:r w:rsidR="001B4211">
        <w:rPr>
          <w:rFonts w:cstheme="minorHAnsi"/>
        </w:rPr>
        <w:t xml:space="preserve"> </w:t>
      </w:r>
      <w:r w:rsidR="00A32E77" w:rsidRPr="008201FC">
        <w:rPr>
          <w:rFonts w:cstheme="minorHAnsi"/>
        </w:rPr>
        <w:t xml:space="preserve">of </w:t>
      </w:r>
      <w:r w:rsidR="00067779">
        <w:rPr>
          <w:rFonts w:cstheme="minorHAnsi"/>
        </w:rPr>
        <w:t>the soul</w:t>
      </w:r>
      <w:r w:rsidR="00195515" w:rsidRPr="008201FC">
        <w:rPr>
          <w:rFonts w:cstheme="minorHAnsi"/>
        </w:rPr>
        <w:t>. In astrology</w:t>
      </w:r>
      <w:r w:rsidR="00067779">
        <w:rPr>
          <w:rFonts w:cstheme="minorHAnsi"/>
        </w:rPr>
        <w:t>, one’s Self</w:t>
      </w:r>
      <w:r w:rsidR="00195515" w:rsidRPr="008201FC">
        <w:rPr>
          <w:rFonts w:cstheme="minorHAnsi"/>
        </w:rPr>
        <w:t xml:space="preserve"> is r</w:t>
      </w:r>
      <w:r w:rsidR="00245E71">
        <w:rPr>
          <w:rFonts w:cstheme="minorHAnsi"/>
        </w:rPr>
        <w:t xml:space="preserve">eflected in their natal chart as a whole. </w:t>
      </w:r>
      <w:r w:rsidR="00D467BE">
        <w:rPr>
          <w:rFonts w:cstheme="minorHAnsi"/>
        </w:rPr>
        <w:t>She states</w:t>
      </w:r>
      <w:r w:rsidR="00C2635F">
        <w:rPr>
          <w:rFonts w:cstheme="minorHAnsi"/>
        </w:rPr>
        <w:t>, ‘</w:t>
      </w:r>
      <w:r>
        <w:rPr>
          <w:rFonts w:cstheme="minorHAnsi"/>
        </w:rPr>
        <w:t>It</w:t>
      </w:r>
      <w:r w:rsidR="001351C4" w:rsidRPr="008201FC">
        <w:rPr>
          <w:rFonts w:cstheme="minorHAnsi"/>
        </w:rPr>
        <w:t xml:space="preserve"> would seem that this thing Jung calls the Self makes its arrangements using the astrological chart as a weaver</w:t>
      </w:r>
      <w:r w:rsidR="00F115E6">
        <w:rPr>
          <w:rFonts w:cstheme="minorHAnsi"/>
        </w:rPr>
        <w:t xml:space="preserve"> uses his threads’.</w:t>
      </w:r>
      <w:r w:rsidR="00D467BE">
        <w:rPr>
          <w:rStyle w:val="FootnoteReference"/>
          <w:rFonts w:cstheme="minorHAnsi"/>
        </w:rPr>
        <w:footnoteReference w:id="54"/>
      </w:r>
      <w:r w:rsidR="00D467BE">
        <w:rPr>
          <w:rFonts w:cstheme="minorHAnsi"/>
        </w:rPr>
        <w:t xml:space="preserve"> </w:t>
      </w:r>
      <w:r w:rsidR="001351C4" w:rsidRPr="008201FC">
        <w:rPr>
          <w:rFonts w:cstheme="minorHAnsi"/>
        </w:rPr>
        <w:t>The boundaries of th</w:t>
      </w:r>
      <w:r w:rsidR="00245E71">
        <w:rPr>
          <w:rFonts w:cstheme="minorHAnsi"/>
        </w:rPr>
        <w:t xml:space="preserve">e Self </w:t>
      </w:r>
      <w:r w:rsidR="001351C4" w:rsidRPr="008201FC">
        <w:rPr>
          <w:rFonts w:cstheme="minorHAnsi"/>
        </w:rPr>
        <w:t>seem to be the correct ones for each individual to help them become what they are meant to be</w:t>
      </w:r>
      <w:r w:rsidR="00067779">
        <w:rPr>
          <w:rFonts w:cstheme="minorHAnsi"/>
        </w:rPr>
        <w:t>come</w:t>
      </w:r>
      <w:r w:rsidR="001351C4" w:rsidRPr="008201FC">
        <w:rPr>
          <w:rFonts w:cstheme="minorHAnsi"/>
        </w:rPr>
        <w:t xml:space="preserve"> in their lifetime</w:t>
      </w:r>
      <w:r w:rsidR="00245E71">
        <w:rPr>
          <w:rFonts w:cstheme="minorHAnsi"/>
        </w:rPr>
        <w:t>s</w:t>
      </w:r>
      <w:r w:rsidR="001351C4" w:rsidRPr="008201FC">
        <w:rPr>
          <w:rFonts w:cstheme="minorHAnsi"/>
        </w:rPr>
        <w:t>.</w:t>
      </w:r>
      <w:r w:rsidR="00D467BE">
        <w:rPr>
          <w:rStyle w:val="FootnoteReference"/>
          <w:rFonts w:cstheme="minorHAnsi"/>
        </w:rPr>
        <w:footnoteReference w:id="55"/>
      </w:r>
      <w:r w:rsidR="00C2635F">
        <w:rPr>
          <w:rFonts w:cstheme="minorHAnsi"/>
        </w:rPr>
        <w:t xml:space="preserve"> These boundaries or ‘</w:t>
      </w:r>
      <w:r w:rsidR="001351C4" w:rsidRPr="008201FC">
        <w:rPr>
          <w:rFonts w:cstheme="minorHAnsi"/>
        </w:rPr>
        <w:t>na</w:t>
      </w:r>
      <w:r w:rsidR="00F115E6">
        <w:rPr>
          <w:rFonts w:cstheme="minorHAnsi"/>
        </w:rPr>
        <w:t>tural limits cannot be crossed’.</w:t>
      </w:r>
      <w:r w:rsidR="00D467BE">
        <w:rPr>
          <w:rStyle w:val="FootnoteReference"/>
          <w:rFonts w:cstheme="minorHAnsi"/>
        </w:rPr>
        <w:footnoteReference w:id="56"/>
      </w:r>
      <w:r w:rsidR="001351C4" w:rsidRPr="008201FC">
        <w:rPr>
          <w:rFonts w:cstheme="minorHAnsi"/>
        </w:rPr>
        <w:t xml:space="preserve"> The horoscope contains the patterns of growth meant for each individual</w:t>
      </w:r>
      <w:r w:rsidR="00D467BE">
        <w:rPr>
          <w:rFonts w:cstheme="minorHAnsi"/>
        </w:rPr>
        <w:t>.</w:t>
      </w:r>
      <w:r w:rsidR="00D467BE">
        <w:rPr>
          <w:rStyle w:val="FootnoteReference"/>
          <w:rFonts w:cstheme="minorHAnsi"/>
        </w:rPr>
        <w:footnoteReference w:id="57"/>
      </w:r>
      <w:r w:rsidR="001351C4" w:rsidRPr="008201FC">
        <w:rPr>
          <w:rFonts w:cstheme="minorHAnsi"/>
        </w:rPr>
        <w:t xml:space="preserve"> In this sense, the stoic notions around soul lead one into a fated existence that is perhaps precisely what is most fitting for them.</w:t>
      </w:r>
      <w:r w:rsidR="00D467BE">
        <w:rPr>
          <w:rStyle w:val="FootnoteReference"/>
          <w:rFonts w:cstheme="minorHAnsi"/>
        </w:rPr>
        <w:footnoteReference w:id="58"/>
      </w:r>
      <w:r w:rsidR="00D467BE">
        <w:rPr>
          <w:rFonts w:cstheme="minorHAnsi"/>
        </w:rPr>
        <w:t xml:space="preserve"> </w:t>
      </w:r>
    </w:p>
    <w:p w:rsidR="008F6C7C" w:rsidRDefault="008F6C7C" w:rsidP="008F6C7C">
      <w:pPr>
        <w:rPr>
          <w:rFonts w:cstheme="minorHAnsi"/>
          <w:u w:val="single"/>
        </w:rPr>
      </w:pPr>
      <w:r w:rsidRPr="008744B3">
        <w:rPr>
          <w:rFonts w:cstheme="minorHAnsi"/>
          <w:u w:val="single"/>
        </w:rPr>
        <w:lastRenderedPageBreak/>
        <w:t>An</w:t>
      </w:r>
      <w:r>
        <w:rPr>
          <w:rFonts w:cstheme="minorHAnsi"/>
          <w:u w:val="single"/>
        </w:rPr>
        <w:t xml:space="preserve"> </w:t>
      </w:r>
      <w:r w:rsidRPr="008744B3">
        <w:rPr>
          <w:rFonts w:cstheme="minorHAnsi"/>
          <w:u w:val="single"/>
        </w:rPr>
        <w:t xml:space="preserve">Astrological Delineation </w:t>
      </w:r>
      <w:r>
        <w:rPr>
          <w:rFonts w:cstheme="minorHAnsi"/>
          <w:u w:val="single"/>
        </w:rPr>
        <w:t>on Soul in</w:t>
      </w:r>
      <w:r w:rsidRPr="008744B3">
        <w:rPr>
          <w:rFonts w:cstheme="minorHAnsi"/>
          <w:u w:val="single"/>
        </w:rPr>
        <w:t xml:space="preserve"> Greene</w:t>
      </w:r>
      <w:r>
        <w:rPr>
          <w:rFonts w:cstheme="minorHAnsi"/>
          <w:u w:val="single"/>
        </w:rPr>
        <w:t>’s Astrology</w:t>
      </w:r>
    </w:p>
    <w:p w:rsidR="008F6C7C" w:rsidRDefault="008F6C7C" w:rsidP="008F6C7C">
      <w:pPr>
        <w:rPr>
          <w:rFonts w:cstheme="minorHAnsi"/>
        </w:rPr>
      </w:pPr>
      <w:r>
        <w:rPr>
          <w:rFonts w:cstheme="minorHAnsi"/>
        </w:rPr>
        <w:t xml:space="preserve">     Greene sees the birth chart as the boundaries of the Self.</w:t>
      </w:r>
      <w:r>
        <w:rPr>
          <w:rStyle w:val="FootnoteReference"/>
          <w:rFonts w:cstheme="minorHAnsi"/>
        </w:rPr>
        <w:footnoteReference w:id="59"/>
      </w:r>
      <w:r>
        <w:rPr>
          <w:rFonts w:cstheme="minorHAnsi"/>
        </w:rPr>
        <w:t xml:space="preserve"> In doing so, she states that the qualities of one’s sun sign, for example, are not</w:t>
      </w:r>
      <w:r w:rsidR="00245E71">
        <w:rPr>
          <w:rFonts w:cstheme="minorHAnsi"/>
        </w:rPr>
        <w:t xml:space="preserve"> </w:t>
      </w:r>
      <w:r w:rsidR="00067779">
        <w:rPr>
          <w:rFonts w:cstheme="minorHAnsi"/>
        </w:rPr>
        <w:t>given</w:t>
      </w:r>
      <w:r w:rsidR="00245E71">
        <w:rPr>
          <w:rFonts w:cstheme="minorHAnsi"/>
        </w:rPr>
        <w:t xml:space="preserve"> to them without their </w:t>
      </w:r>
      <w:r w:rsidR="001B4211">
        <w:rPr>
          <w:rFonts w:cstheme="minorHAnsi"/>
        </w:rPr>
        <w:t xml:space="preserve">own </w:t>
      </w:r>
      <w:r w:rsidR="00245E71">
        <w:rPr>
          <w:rFonts w:cstheme="minorHAnsi"/>
        </w:rPr>
        <w:t>personal effort</w:t>
      </w:r>
      <w:r w:rsidR="001B4211">
        <w:rPr>
          <w:rFonts w:cstheme="minorHAnsi"/>
        </w:rPr>
        <w:t xml:space="preserve"> toward actualization</w:t>
      </w:r>
      <w:r w:rsidR="00245E71">
        <w:rPr>
          <w:rFonts w:cstheme="minorHAnsi"/>
        </w:rPr>
        <w:t>. While one may feel a deep restlessness to fulfill the qualities of one’s</w:t>
      </w:r>
      <w:r w:rsidR="00067779">
        <w:rPr>
          <w:rFonts w:cstheme="minorHAnsi"/>
        </w:rPr>
        <w:t xml:space="preserve"> sun</w:t>
      </w:r>
      <w:r w:rsidR="00245E71">
        <w:rPr>
          <w:rFonts w:cstheme="minorHAnsi"/>
        </w:rPr>
        <w:t xml:space="preserve"> sign, they are not automatically granted the qualities of it</w:t>
      </w:r>
      <w:r w:rsidR="001B4211">
        <w:rPr>
          <w:rFonts w:cstheme="minorHAnsi"/>
        </w:rPr>
        <w:t xml:space="preserve"> upon birth or at any point in their life without some amount of work. The best of one’s sign is possible through this work</w:t>
      </w:r>
      <w:r w:rsidR="00245E71">
        <w:rPr>
          <w:rFonts w:cstheme="minorHAnsi"/>
        </w:rPr>
        <w:t>.</w:t>
      </w:r>
      <w:r>
        <w:rPr>
          <w:rFonts w:cstheme="minorHAnsi"/>
        </w:rPr>
        <w:t xml:space="preserve"> The sun sign is one that is grown into over the course of one’s life. An Aries, for example, may not be assertive at all</w:t>
      </w:r>
      <w:r w:rsidR="00067779">
        <w:rPr>
          <w:rFonts w:cstheme="minorHAnsi"/>
        </w:rPr>
        <w:t xml:space="preserve"> while pop-astrology </w:t>
      </w:r>
      <w:r w:rsidR="001B4211">
        <w:rPr>
          <w:rFonts w:cstheme="minorHAnsi"/>
        </w:rPr>
        <w:t xml:space="preserve">and horoscope columns </w:t>
      </w:r>
      <w:r w:rsidR="00067779">
        <w:rPr>
          <w:rFonts w:cstheme="minorHAnsi"/>
        </w:rPr>
        <w:t>may state that this is an inherent quality</w:t>
      </w:r>
      <w:r>
        <w:rPr>
          <w:rFonts w:cstheme="minorHAnsi"/>
        </w:rPr>
        <w:t>.</w:t>
      </w:r>
      <w:r>
        <w:rPr>
          <w:rStyle w:val="FootnoteReference"/>
          <w:rFonts w:cstheme="minorHAnsi"/>
        </w:rPr>
        <w:footnoteReference w:id="60"/>
      </w:r>
      <w:r>
        <w:rPr>
          <w:rFonts w:cstheme="minorHAnsi"/>
        </w:rPr>
        <w:t xml:space="preserve"> </w:t>
      </w:r>
      <w:r w:rsidR="00067779">
        <w:rPr>
          <w:rFonts w:cstheme="minorHAnsi"/>
        </w:rPr>
        <w:t xml:space="preserve">An </w:t>
      </w:r>
      <w:r w:rsidR="00881BC6">
        <w:rPr>
          <w:rFonts w:cstheme="minorHAnsi"/>
        </w:rPr>
        <w:t>Aries</w:t>
      </w:r>
      <w:r>
        <w:rPr>
          <w:rFonts w:cstheme="minorHAnsi"/>
        </w:rPr>
        <w:t xml:space="preserve"> may </w:t>
      </w:r>
      <w:r w:rsidR="00067779">
        <w:rPr>
          <w:rFonts w:cstheme="minorHAnsi"/>
        </w:rPr>
        <w:t xml:space="preserve">or may </w:t>
      </w:r>
      <w:r>
        <w:rPr>
          <w:rFonts w:cstheme="minorHAnsi"/>
        </w:rPr>
        <w:t xml:space="preserve">have not yet developed into the qualities of their sign. Their quest </w:t>
      </w:r>
      <w:r w:rsidR="00245E71">
        <w:rPr>
          <w:rFonts w:cstheme="minorHAnsi"/>
        </w:rPr>
        <w:t xml:space="preserve">in their lifetime </w:t>
      </w:r>
      <w:r>
        <w:rPr>
          <w:rFonts w:cstheme="minorHAnsi"/>
        </w:rPr>
        <w:t xml:space="preserve">would be to develop </w:t>
      </w:r>
      <w:r w:rsidR="00245E71">
        <w:rPr>
          <w:rFonts w:cstheme="minorHAnsi"/>
        </w:rPr>
        <w:t xml:space="preserve">personal </w:t>
      </w:r>
      <w:r>
        <w:rPr>
          <w:rFonts w:cstheme="minorHAnsi"/>
        </w:rPr>
        <w:t>courage and the ability to assert themselves</w:t>
      </w:r>
      <w:r w:rsidR="00245E71">
        <w:rPr>
          <w:rFonts w:cstheme="minorHAnsi"/>
        </w:rPr>
        <w:t xml:space="preserve"> in all areas of their lives</w:t>
      </w:r>
      <w:r>
        <w:rPr>
          <w:rFonts w:cstheme="minorHAnsi"/>
        </w:rPr>
        <w:t xml:space="preserve">. Greene does not advise one to grow qualities of a sign that is not their own. She discusses </w:t>
      </w:r>
      <w:r w:rsidR="00245E71">
        <w:rPr>
          <w:rFonts w:cstheme="minorHAnsi"/>
        </w:rPr>
        <w:t>one’s</w:t>
      </w:r>
      <w:r>
        <w:rPr>
          <w:rFonts w:cstheme="minorHAnsi"/>
        </w:rPr>
        <w:t xml:space="preserve"> </w:t>
      </w:r>
      <w:r w:rsidR="00245E71">
        <w:rPr>
          <w:rFonts w:cstheme="minorHAnsi"/>
        </w:rPr>
        <w:t xml:space="preserve">specific </w:t>
      </w:r>
      <w:r>
        <w:rPr>
          <w:rFonts w:cstheme="minorHAnsi"/>
        </w:rPr>
        <w:t xml:space="preserve">chart as the totality of the potential </w:t>
      </w:r>
      <w:r w:rsidR="00245E71">
        <w:rPr>
          <w:rFonts w:cstheme="minorHAnsi"/>
        </w:rPr>
        <w:t>for</w:t>
      </w:r>
      <w:r>
        <w:rPr>
          <w:rFonts w:cstheme="minorHAnsi"/>
        </w:rPr>
        <w:t xml:space="preserve"> growth that one can expect if they put in the work in their lifetime.</w:t>
      </w:r>
      <w:r>
        <w:rPr>
          <w:rStyle w:val="FootnoteReference"/>
          <w:rFonts w:cstheme="minorHAnsi"/>
        </w:rPr>
        <w:footnoteReference w:id="61"/>
      </w:r>
      <w:r>
        <w:rPr>
          <w:rFonts w:cstheme="minorHAnsi"/>
        </w:rPr>
        <w:t xml:space="preserve"> She discusses the glyph of the sun, which is a dot in the middle of a circle, as the </w:t>
      </w:r>
      <w:r w:rsidR="006B4CCE">
        <w:rPr>
          <w:rFonts w:cstheme="minorHAnsi"/>
        </w:rPr>
        <w:t xml:space="preserve">Self amidst infinity. </w:t>
      </w:r>
      <w:r w:rsidR="00C2635F">
        <w:rPr>
          <w:rFonts w:cstheme="minorHAnsi"/>
        </w:rPr>
        <w:t>‘</w:t>
      </w:r>
      <w:r w:rsidR="006B4CCE">
        <w:rPr>
          <w:rFonts w:cstheme="minorHAnsi"/>
        </w:rPr>
        <w:t>The principle of the Sun defines a process by which we differentiate and develop an ‘</w:t>
      </w:r>
      <w:r w:rsidR="00C2635F">
        <w:rPr>
          <w:rFonts w:cstheme="minorHAnsi"/>
        </w:rPr>
        <w:t>”I”</w:t>
      </w:r>
      <w:r w:rsidR="006B4CCE">
        <w:rPr>
          <w:rFonts w:cstheme="minorHAnsi"/>
        </w:rPr>
        <w:t xml:space="preserve"> or personal ego</w:t>
      </w:r>
      <w:r w:rsidR="00F115E6">
        <w:rPr>
          <w:rFonts w:cstheme="minorHAnsi"/>
        </w:rPr>
        <w:t>’</w:t>
      </w:r>
      <w:r w:rsidR="006B4CCE">
        <w:rPr>
          <w:rFonts w:cstheme="minorHAnsi"/>
        </w:rPr>
        <w:t>.</w:t>
      </w:r>
      <w:r w:rsidR="006B4CCE">
        <w:rPr>
          <w:rStyle w:val="FootnoteReference"/>
          <w:rFonts w:cstheme="minorHAnsi"/>
        </w:rPr>
        <w:footnoteReference w:id="62"/>
      </w:r>
      <w:r w:rsidR="00245E71">
        <w:rPr>
          <w:rFonts w:cstheme="minorHAnsi"/>
        </w:rPr>
        <w:t xml:space="preserve"> </w:t>
      </w:r>
      <w:r w:rsidR="006B4CCE">
        <w:rPr>
          <w:rFonts w:cstheme="minorHAnsi"/>
        </w:rPr>
        <w:t xml:space="preserve">This is the way in which one is able to access the fullness of one’s soul (or </w:t>
      </w:r>
      <w:proofErr w:type="gramStart"/>
      <w:r w:rsidR="006B4CCE">
        <w:rPr>
          <w:rFonts w:cstheme="minorHAnsi"/>
        </w:rPr>
        <w:t>Self</w:t>
      </w:r>
      <w:proofErr w:type="gramEnd"/>
      <w:r w:rsidR="006B4CCE">
        <w:rPr>
          <w:rFonts w:cstheme="minorHAnsi"/>
        </w:rPr>
        <w:t xml:space="preserve">). This is similar to Stoic thought in that one cannot transcend the boundaries of the soul but can live in alignment with their natural disposition. </w:t>
      </w:r>
    </w:p>
    <w:p w:rsidR="00245E71" w:rsidRDefault="006B4CCE" w:rsidP="008F6C7C">
      <w:pPr>
        <w:rPr>
          <w:rFonts w:cstheme="minorHAnsi"/>
        </w:rPr>
      </w:pPr>
      <w:r>
        <w:rPr>
          <w:rFonts w:cstheme="minorHAnsi"/>
        </w:rPr>
        <w:t xml:space="preserve">     In Stoic thought, there is no I outside the soul and similarly, in Greene’s work, there is no I outside the natal chart. An example of this can be seen</w:t>
      </w:r>
      <w:r w:rsidR="00067779">
        <w:rPr>
          <w:rFonts w:cstheme="minorHAnsi"/>
        </w:rPr>
        <w:t>, in Greene’s work,</w:t>
      </w:r>
      <w:r>
        <w:rPr>
          <w:rFonts w:cstheme="minorHAnsi"/>
        </w:rPr>
        <w:t xml:space="preserve"> when an individual has a moon-Saturn aspect</w:t>
      </w:r>
      <w:r w:rsidR="001B4211">
        <w:rPr>
          <w:rFonts w:cstheme="minorHAnsi"/>
        </w:rPr>
        <w:t xml:space="preserve"> in their birth chart</w:t>
      </w:r>
      <w:r>
        <w:rPr>
          <w:rFonts w:cstheme="minorHAnsi"/>
        </w:rPr>
        <w:t xml:space="preserve">. If </w:t>
      </w:r>
      <w:r w:rsidR="00067779">
        <w:rPr>
          <w:rFonts w:cstheme="minorHAnsi"/>
        </w:rPr>
        <w:t>the</w:t>
      </w:r>
      <w:r>
        <w:rPr>
          <w:rFonts w:cstheme="minorHAnsi"/>
        </w:rPr>
        <w:t xml:space="preserve"> individual experiences this aspect through a cold and/or unfeeling mother or </w:t>
      </w:r>
      <w:r w:rsidR="001B4211">
        <w:rPr>
          <w:rFonts w:cstheme="minorHAnsi"/>
        </w:rPr>
        <w:t xml:space="preserve">primary </w:t>
      </w:r>
      <w:r>
        <w:rPr>
          <w:rFonts w:cstheme="minorHAnsi"/>
        </w:rPr>
        <w:t>caretaker</w:t>
      </w:r>
      <w:r w:rsidR="001B4211">
        <w:rPr>
          <w:rFonts w:cstheme="minorHAnsi"/>
        </w:rPr>
        <w:t xml:space="preserve"> (often a woman)</w:t>
      </w:r>
      <w:r>
        <w:rPr>
          <w:rFonts w:cstheme="minorHAnsi"/>
        </w:rPr>
        <w:t>, there is little that can be done, according to Greene, to remedy this.</w:t>
      </w:r>
      <w:r>
        <w:rPr>
          <w:rStyle w:val="FootnoteReference"/>
          <w:rFonts w:cstheme="minorHAnsi"/>
        </w:rPr>
        <w:footnoteReference w:id="63"/>
      </w:r>
      <w:r>
        <w:rPr>
          <w:rFonts w:cstheme="minorHAnsi"/>
        </w:rPr>
        <w:t xml:space="preserve"> </w:t>
      </w:r>
    </w:p>
    <w:p w:rsidR="00245E71" w:rsidRDefault="00245E71" w:rsidP="008F6C7C">
      <w:pPr>
        <w:rPr>
          <w:rFonts w:cstheme="minorHAnsi"/>
        </w:rPr>
      </w:pPr>
      <w:r>
        <w:rPr>
          <w:rFonts w:cstheme="minorHAnsi"/>
        </w:rPr>
        <w:t xml:space="preserve">     </w:t>
      </w:r>
      <w:r w:rsidR="006B4CCE">
        <w:rPr>
          <w:rFonts w:cstheme="minorHAnsi"/>
        </w:rPr>
        <w:t xml:space="preserve">Greene states, </w:t>
      </w:r>
      <w:r w:rsidR="00C2635F">
        <w:rPr>
          <w:rFonts w:cstheme="minorHAnsi"/>
        </w:rPr>
        <w:t>‘</w:t>
      </w:r>
      <w:r w:rsidR="006B4CCE">
        <w:rPr>
          <w:rFonts w:cstheme="minorHAnsi"/>
        </w:rPr>
        <w:t xml:space="preserve">In a sense mother can never really be anything else no matter how hard she works at the parent-child relationship. The rejection is as much on the part of the child as </w:t>
      </w:r>
      <w:r w:rsidR="00F115E6">
        <w:rPr>
          <w:rFonts w:cstheme="minorHAnsi"/>
        </w:rPr>
        <w:t>it is on the part of the mother’.</w:t>
      </w:r>
      <w:r w:rsidR="006B4CCE">
        <w:rPr>
          <w:rStyle w:val="FootnoteReference"/>
          <w:rFonts w:cstheme="minorHAnsi"/>
        </w:rPr>
        <w:footnoteReference w:id="64"/>
      </w:r>
      <w:r w:rsidR="006B4CCE">
        <w:rPr>
          <w:rFonts w:cstheme="minorHAnsi"/>
        </w:rPr>
        <w:t xml:space="preserve"> </w:t>
      </w:r>
    </w:p>
    <w:p w:rsidR="00D355F8" w:rsidRPr="008201FC" w:rsidRDefault="006B4CCE">
      <w:pPr>
        <w:rPr>
          <w:rFonts w:cstheme="minorHAnsi"/>
        </w:rPr>
      </w:pPr>
      <w:r>
        <w:rPr>
          <w:rFonts w:cstheme="minorHAnsi"/>
        </w:rPr>
        <w:t>Often, the child is so internally committed</w:t>
      </w:r>
      <w:r w:rsidR="001B4211">
        <w:rPr>
          <w:rFonts w:cstheme="minorHAnsi"/>
        </w:rPr>
        <w:t xml:space="preserve"> (perhaps, unconsciously)</w:t>
      </w:r>
      <w:r>
        <w:rPr>
          <w:rFonts w:cstheme="minorHAnsi"/>
        </w:rPr>
        <w:t xml:space="preserve"> to their horoscope, </w:t>
      </w:r>
      <w:r w:rsidR="00245E71">
        <w:rPr>
          <w:rFonts w:cstheme="minorHAnsi"/>
        </w:rPr>
        <w:t>he or she</w:t>
      </w:r>
      <w:r>
        <w:rPr>
          <w:rFonts w:cstheme="minorHAnsi"/>
        </w:rPr>
        <w:t xml:space="preserve"> will illicit Saturnian qualities </w:t>
      </w:r>
      <w:r w:rsidR="00245E71">
        <w:rPr>
          <w:rFonts w:cstheme="minorHAnsi"/>
        </w:rPr>
        <w:t xml:space="preserve">from their mother </w:t>
      </w:r>
      <w:r>
        <w:rPr>
          <w:rFonts w:cstheme="minorHAnsi"/>
        </w:rPr>
        <w:t>when such an aspect is present in t</w:t>
      </w:r>
      <w:r w:rsidR="00245E71">
        <w:rPr>
          <w:rFonts w:cstheme="minorHAnsi"/>
        </w:rPr>
        <w:t>heir birth chart.</w:t>
      </w:r>
      <w:r w:rsidR="00245E71">
        <w:rPr>
          <w:rStyle w:val="FootnoteReference"/>
          <w:rFonts w:cstheme="minorHAnsi"/>
        </w:rPr>
        <w:footnoteReference w:id="65"/>
      </w:r>
      <w:r w:rsidR="00245E71">
        <w:rPr>
          <w:rFonts w:cstheme="minorHAnsi"/>
        </w:rPr>
        <w:t xml:space="preserve"> Despite much guilt and confusion </w:t>
      </w:r>
      <w:r w:rsidR="00067779">
        <w:rPr>
          <w:rFonts w:cstheme="minorHAnsi"/>
        </w:rPr>
        <w:t>in</w:t>
      </w:r>
      <w:r w:rsidR="00245E71">
        <w:rPr>
          <w:rFonts w:cstheme="minorHAnsi"/>
        </w:rPr>
        <w:t xml:space="preserve"> a mother</w:t>
      </w:r>
      <w:r w:rsidR="00067779">
        <w:rPr>
          <w:rFonts w:cstheme="minorHAnsi"/>
        </w:rPr>
        <w:t>’s psyche</w:t>
      </w:r>
      <w:r w:rsidR="00245E71">
        <w:rPr>
          <w:rFonts w:cstheme="minorHAnsi"/>
        </w:rPr>
        <w:t xml:space="preserve"> in such a situation, she fulfills an identity that ties her to either her own </w:t>
      </w:r>
      <w:r w:rsidR="001B4211">
        <w:rPr>
          <w:rFonts w:cstheme="minorHAnsi"/>
        </w:rPr>
        <w:t xml:space="preserve">birth chart </w:t>
      </w:r>
      <w:r w:rsidR="00245E71">
        <w:rPr>
          <w:rFonts w:cstheme="minorHAnsi"/>
        </w:rPr>
        <w:t>or her child’s birth chart.</w:t>
      </w:r>
      <w:r w:rsidR="00245E71">
        <w:rPr>
          <w:rStyle w:val="FootnoteReference"/>
          <w:rFonts w:cstheme="minorHAnsi"/>
        </w:rPr>
        <w:footnoteReference w:id="66"/>
      </w:r>
      <w:r w:rsidR="00245E71">
        <w:rPr>
          <w:rFonts w:cstheme="minorHAnsi"/>
        </w:rPr>
        <w:t xml:space="preserve"> Her efforts at a separate “I” are</w:t>
      </w:r>
      <w:r w:rsidR="001B4211">
        <w:rPr>
          <w:rFonts w:cstheme="minorHAnsi"/>
        </w:rPr>
        <w:t xml:space="preserve"> thus</w:t>
      </w:r>
      <w:r w:rsidR="00245E71">
        <w:rPr>
          <w:rFonts w:cstheme="minorHAnsi"/>
        </w:rPr>
        <w:t xml:space="preserve"> thwarte</w:t>
      </w:r>
      <w:r w:rsidR="00881BC6">
        <w:rPr>
          <w:rFonts w:cstheme="minorHAnsi"/>
        </w:rPr>
        <w:t xml:space="preserve">d. In </w:t>
      </w:r>
      <w:r w:rsidR="00881BC6">
        <w:rPr>
          <w:rFonts w:cstheme="minorHAnsi"/>
        </w:rPr>
        <w:lastRenderedPageBreak/>
        <w:t xml:space="preserve">Stoicism, there is not an “I” </w:t>
      </w:r>
      <w:r w:rsidR="00245E71">
        <w:rPr>
          <w:rFonts w:cstheme="minorHAnsi"/>
        </w:rPr>
        <w:t>that is outside the Soul and it appears, in Greene’s astrology, that one cannot find an I outside of the Self</w:t>
      </w:r>
      <w:r w:rsidR="00067779">
        <w:rPr>
          <w:rFonts w:cstheme="minorHAnsi"/>
        </w:rPr>
        <w:t>/Soul</w:t>
      </w:r>
      <w:r w:rsidR="00245E71">
        <w:rPr>
          <w:rFonts w:cstheme="minorHAnsi"/>
        </w:rPr>
        <w:t xml:space="preserve"> (or </w:t>
      </w:r>
      <w:r w:rsidR="00067779">
        <w:rPr>
          <w:rFonts w:cstheme="minorHAnsi"/>
        </w:rPr>
        <w:t>birth chart)</w:t>
      </w:r>
      <w:r w:rsidR="00245E71">
        <w:rPr>
          <w:rFonts w:cstheme="minorHAnsi"/>
        </w:rPr>
        <w:t xml:space="preserve"> despite best efforts.</w:t>
      </w:r>
    </w:p>
    <w:p w:rsidR="00455832" w:rsidRPr="008201FC" w:rsidRDefault="00753376">
      <w:pPr>
        <w:rPr>
          <w:rFonts w:cstheme="minorHAnsi"/>
          <w:u w:val="single"/>
        </w:rPr>
      </w:pPr>
      <w:r w:rsidRPr="008201FC">
        <w:rPr>
          <w:rFonts w:cstheme="minorHAnsi"/>
          <w:u w:val="single"/>
        </w:rPr>
        <w:t>Stoic Fate in Liz Greene’s Astrology</w:t>
      </w:r>
    </w:p>
    <w:p w:rsidR="009E6910" w:rsidRDefault="00FD5B52" w:rsidP="009E7975">
      <w:pPr>
        <w:rPr>
          <w:rFonts w:cstheme="minorHAnsi"/>
        </w:rPr>
      </w:pPr>
      <w:r>
        <w:rPr>
          <w:rFonts w:cstheme="minorHAnsi"/>
        </w:rPr>
        <w:t xml:space="preserve">     </w:t>
      </w:r>
      <w:r w:rsidR="00753376" w:rsidRPr="008201FC">
        <w:rPr>
          <w:rFonts w:cstheme="minorHAnsi"/>
        </w:rPr>
        <w:t>In</w:t>
      </w:r>
      <w:r w:rsidR="009E7975" w:rsidRPr="008201FC">
        <w:rPr>
          <w:rFonts w:cstheme="minorHAnsi"/>
        </w:rPr>
        <w:t xml:space="preserve"> both</w:t>
      </w:r>
      <w:r w:rsidR="00753376" w:rsidRPr="008201FC">
        <w:rPr>
          <w:rFonts w:cstheme="minorHAnsi"/>
        </w:rPr>
        <w:t xml:space="preserve"> Stoicism</w:t>
      </w:r>
      <w:r w:rsidR="009E7975" w:rsidRPr="008201FC">
        <w:rPr>
          <w:rFonts w:cstheme="minorHAnsi"/>
        </w:rPr>
        <w:t xml:space="preserve"> and Greene’s astrology</w:t>
      </w:r>
      <w:r w:rsidR="00753376" w:rsidRPr="008201FC">
        <w:rPr>
          <w:rFonts w:cstheme="minorHAnsi"/>
        </w:rPr>
        <w:t>, humans are fat</w:t>
      </w:r>
      <w:r w:rsidR="009E7975" w:rsidRPr="008201FC">
        <w:rPr>
          <w:rFonts w:cstheme="minorHAnsi"/>
        </w:rPr>
        <w:t>ed.</w:t>
      </w:r>
      <w:r w:rsidR="00F06A30">
        <w:rPr>
          <w:rStyle w:val="FootnoteReference"/>
          <w:rFonts w:cstheme="minorHAnsi"/>
        </w:rPr>
        <w:footnoteReference w:id="67"/>
      </w:r>
      <w:r w:rsidR="009E7975" w:rsidRPr="008201FC">
        <w:rPr>
          <w:rFonts w:cstheme="minorHAnsi"/>
        </w:rPr>
        <w:t xml:space="preserve"> For Greene, one’s fa</w:t>
      </w:r>
      <w:r w:rsidR="00F115E6">
        <w:rPr>
          <w:rFonts w:cstheme="minorHAnsi"/>
        </w:rPr>
        <w:t xml:space="preserve">te is found in the birth chart’. </w:t>
      </w:r>
      <w:r w:rsidR="00753376" w:rsidRPr="008201FC">
        <w:rPr>
          <w:rFonts w:cstheme="minorHAnsi"/>
        </w:rPr>
        <w:t>The horosco</w:t>
      </w:r>
      <w:r w:rsidR="00F115E6">
        <w:rPr>
          <w:rFonts w:cstheme="minorHAnsi"/>
        </w:rPr>
        <w:t>pe maps out a fate of some kind</w:t>
      </w:r>
      <w:r w:rsidR="009D65B6">
        <w:rPr>
          <w:rFonts w:cstheme="minorHAnsi"/>
        </w:rPr>
        <w:t>’</w:t>
      </w:r>
      <w:r w:rsidR="00F115E6">
        <w:rPr>
          <w:rFonts w:cstheme="minorHAnsi"/>
        </w:rPr>
        <w:t>.</w:t>
      </w:r>
      <w:r w:rsidR="00F06A30">
        <w:rPr>
          <w:rStyle w:val="FootnoteReference"/>
          <w:rFonts w:cstheme="minorHAnsi"/>
        </w:rPr>
        <w:footnoteReference w:id="68"/>
      </w:r>
      <w:r w:rsidR="00753376" w:rsidRPr="008201FC">
        <w:rPr>
          <w:rFonts w:cstheme="minorHAnsi"/>
        </w:rPr>
        <w:t xml:space="preserve"> </w:t>
      </w:r>
      <w:r w:rsidR="009E7975" w:rsidRPr="008201FC">
        <w:rPr>
          <w:rFonts w:cstheme="minorHAnsi"/>
        </w:rPr>
        <w:t>Greene takes</w:t>
      </w:r>
      <w:r w:rsidR="00C2635F">
        <w:rPr>
          <w:rFonts w:cstheme="minorHAnsi"/>
        </w:rPr>
        <w:t xml:space="preserve"> it a step further and states, ‘</w:t>
      </w:r>
      <w:r w:rsidR="00F115E6">
        <w:rPr>
          <w:rFonts w:cstheme="minorHAnsi"/>
        </w:rPr>
        <w:t>Fate is natural law’.</w:t>
      </w:r>
      <w:r w:rsidR="00F06A30">
        <w:rPr>
          <w:rStyle w:val="FootnoteReference"/>
          <w:rFonts w:cstheme="minorHAnsi"/>
        </w:rPr>
        <w:footnoteReference w:id="69"/>
      </w:r>
      <w:r w:rsidR="00F06A30">
        <w:rPr>
          <w:rFonts w:cstheme="minorHAnsi"/>
        </w:rPr>
        <w:t xml:space="preserve"> </w:t>
      </w:r>
      <w:r w:rsidR="009E7975" w:rsidRPr="008201FC">
        <w:rPr>
          <w:rFonts w:cstheme="minorHAnsi"/>
        </w:rPr>
        <w:t>In Greene’s astrology, fate is met through both the horoscope as a whole and through where one finds Pluto</w:t>
      </w:r>
      <w:r w:rsidR="00C2635F">
        <w:rPr>
          <w:rFonts w:cstheme="minorHAnsi"/>
        </w:rPr>
        <w:t xml:space="preserve"> in their natal chart. ‘</w:t>
      </w:r>
      <w:r w:rsidR="009E7975" w:rsidRPr="008201FC">
        <w:rPr>
          <w:rFonts w:cstheme="minorHAnsi"/>
        </w:rPr>
        <w:t>So the grim law of nature confronts us through very personal domains of</w:t>
      </w:r>
      <w:r w:rsidR="00C2635F">
        <w:rPr>
          <w:rFonts w:cstheme="minorHAnsi"/>
        </w:rPr>
        <w:t xml:space="preserve"> life and appears as “</w:t>
      </w:r>
      <w:r w:rsidR="00F115E6">
        <w:rPr>
          <w:rFonts w:cstheme="minorHAnsi"/>
        </w:rPr>
        <w:t>my fate”’.</w:t>
      </w:r>
      <w:r w:rsidR="00F06A30">
        <w:rPr>
          <w:rStyle w:val="FootnoteReference"/>
          <w:rFonts w:cstheme="minorHAnsi"/>
        </w:rPr>
        <w:footnoteReference w:id="70"/>
      </w:r>
      <w:r w:rsidR="00F06A30">
        <w:rPr>
          <w:rFonts w:cstheme="minorHAnsi"/>
        </w:rPr>
        <w:t xml:space="preserve"> </w:t>
      </w:r>
      <w:r w:rsidR="009E6910">
        <w:rPr>
          <w:rFonts w:cstheme="minorHAnsi"/>
        </w:rPr>
        <w:t xml:space="preserve">Pluto, by aspect, sign and house tells where an individual meets fate throughout their lifetime again and again. </w:t>
      </w:r>
      <w:r w:rsidR="00C2635F">
        <w:rPr>
          <w:rFonts w:cstheme="minorHAnsi"/>
        </w:rPr>
        <w:t>‘</w:t>
      </w:r>
      <w:r w:rsidR="009E6910">
        <w:rPr>
          <w:rFonts w:cstheme="minorHAnsi"/>
        </w:rPr>
        <w:t>The secret is the thing which guides and supports the individual when he can no longer support himself, and which holds him fast to his ow</w:t>
      </w:r>
      <w:r w:rsidR="00F115E6">
        <w:rPr>
          <w:rFonts w:cstheme="minorHAnsi"/>
        </w:rPr>
        <w:t>n unique pattern of development’.</w:t>
      </w:r>
      <w:r w:rsidR="009E6910">
        <w:rPr>
          <w:rStyle w:val="FootnoteReference"/>
          <w:rFonts w:cstheme="minorHAnsi"/>
        </w:rPr>
        <w:footnoteReference w:id="71"/>
      </w:r>
      <w:r w:rsidR="009E6910">
        <w:rPr>
          <w:rFonts w:cstheme="minorHAnsi"/>
        </w:rPr>
        <w:t xml:space="preserve"> In this way, one meets a deeper inner necessity that drives them toward fulfilling their birth chart.</w:t>
      </w:r>
      <w:r w:rsidR="009E6910">
        <w:rPr>
          <w:rStyle w:val="FootnoteReference"/>
          <w:rFonts w:cstheme="minorHAnsi"/>
        </w:rPr>
        <w:footnoteReference w:id="72"/>
      </w:r>
      <w:r w:rsidR="009E6910">
        <w:rPr>
          <w:rFonts w:cstheme="minorHAnsi"/>
        </w:rPr>
        <w:t xml:space="preserve"> This inner necessity is outside of one’s </w:t>
      </w:r>
      <w:r w:rsidR="005478C2">
        <w:rPr>
          <w:rFonts w:cstheme="minorHAnsi"/>
        </w:rPr>
        <w:t xml:space="preserve">conscious </w:t>
      </w:r>
      <w:r w:rsidR="009E6910">
        <w:rPr>
          <w:rFonts w:cstheme="minorHAnsi"/>
        </w:rPr>
        <w:t xml:space="preserve">ego but is still within the individual. </w:t>
      </w:r>
    </w:p>
    <w:p w:rsidR="009E7975" w:rsidRPr="008201FC" w:rsidRDefault="009E6910" w:rsidP="009E7975">
      <w:pPr>
        <w:rPr>
          <w:rFonts w:cstheme="minorHAnsi"/>
        </w:rPr>
      </w:pPr>
      <w:r>
        <w:rPr>
          <w:rFonts w:cstheme="minorHAnsi"/>
        </w:rPr>
        <w:t xml:space="preserve">     </w:t>
      </w:r>
      <w:r w:rsidR="009E7975" w:rsidRPr="008201FC">
        <w:rPr>
          <w:rFonts w:cstheme="minorHAnsi"/>
        </w:rPr>
        <w:t>In stoic thinking, fate is within and i</w:t>
      </w:r>
      <w:r w:rsidR="00C2635F">
        <w:rPr>
          <w:rFonts w:cstheme="minorHAnsi"/>
        </w:rPr>
        <w:t>s one’s own ‘inner constitution’</w:t>
      </w:r>
      <w:r w:rsidR="009E7975" w:rsidRPr="008201FC">
        <w:rPr>
          <w:rFonts w:cstheme="minorHAnsi"/>
        </w:rPr>
        <w:t xml:space="preserve"> just as much as it is an outer experience.</w:t>
      </w:r>
      <w:r w:rsidR="00F06A30">
        <w:rPr>
          <w:rStyle w:val="FootnoteReference"/>
          <w:rFonts w:cstheme="minorHAnsi"/>
        </w:rPr>
        <w:footnoteReference w:id="73"/>
      </w:r>
      <w:r w:rsidR="00F06A30">
        <w:rPr>
          <w:rFonts w:cstheme="minorHAnsi"/>
        </w:rPr>
        <w:t xml:space="preserve"> </w:t>
      </w:r>
      <w:r w:rsidR="009E7975" w:rsidRPr="008201FC">
        <w:rPr>
          <w:rFonts w:cstheme="minorHAnsi"/>
        </w:rPr>
        <w:t>Similarly, Greene states that fate is not simply occurring in the outer world, it is also within.</w:t>
      </w:r>
      <w:r w:rsidR="00F06A30">
        <w:rPr>
          <w:rStyle w:val="FootnoteReference"/>
          <w:rFonts w:cstheme="minorHAnsi"/>
        </w:rPr>
        <w:footnoteReference w:id="74"/>
      </w:r>
      <w:r w:rsidR="009E7975" w:rsidRPr="008201FC">
        <w:rPr>
          <w:rFonts w:cstheme="minorHAnsi"/>
        </w:rPr>
        <w:t xml:space="preserve"> Greene states that awareness of our fate enables us to act with it in a cooperative way.</w:t>
      </w:r>
      <w:r w:rsidR="00F06A30">
        <w:rPr>
          <w:rStyle w:val="FootnoteReference"/>
          <w:rFonts w:cstheme="minorHAnsi"/>
        </w:rPr>
        <w:footnoteReference w:id="75"/>
      </w:r>
      <w:r w:rsidR="00F06A30">
        <w:rPr>
          <w:rFonts w:cstheme="minorHAnsi"/>
        </w:rPr>
        <w:t xml:space="preserve"> </w:t>
      </w:r>
      <w:r w:rsidR="00C2635F">
        <w:rPr>
          <w:rFonts w:cstheme="minorHAnsi"/>
        </w:rPr>
        <w:t>She expresses that one’s ‘</w:t>
      </w:r>
      <w:r w:rsidR="009E7975" w:rsidRPr="008201FC">
        <w:rPr>
          <w:rFonts w:cstheme="minorHAnsi"/>
        </w:rPr>
        <w:t>astrological pattern describes both character and destiny, as t</w:t>
      </w:r>
      <w:r w:rsidR="00F115E6">
        <w:rPr>
          <w:rFonts w:cstheme="minorHAnsi"/>
        </w:rPr>
        <w:t>hough they were the same thing’.</w:t>
      </w:r>
      <w:r w:rsidR="00F06A30">
        <w:rPr>
          <w:rStyle w:val="FootnoteReference"/>
          <w:rFonts w:cstheme="minorHAnsi"/>
        </w:rPr>
        <w:footnoteReference w:id="76"/>
      </w:r>
      <w:r w:rsidR="00F06A30">
        <w:rPr>
          <w:rFonts w:cstheme="minorHAnsi"/>
        </w:rPr>
        <w:t xml:space="preserve"> </w:t>
      </w:r>
      <w:r w:rsidR="009E7975" w:rsidRPr="008201FC">
        <w:rPr>
          <w:rFonts w:cstheme="minorHAnsi"/>
        </w:rPr>
        <w:t xml:space="preserve">Similarly, in Stoicism, living in alignment with one’s own fate brings harmony to </w:t>
      </w:r>
      <w:r w:rsidR="00D355F8">
        <w:rPr>
          <w:rFonts w:cstheme="minorHAnsi"/>
        </w:rPr>
        <w:t>one’s</w:t>
      </w:r>
      <w:r w:rsidR="009E7975" w:rsidRPr="008201FC">
        <w:rPr>
          <w:rFonts w:cstheme="minorHAnsi"/>
        </w:rPr>
        <w:t xml:space="preserve"> </w:t>
      </w:r>
      <w:r w:rsidR="005478C2">
        <w:rPr>
          <w:rFonts w:cstheme="minorHAnsi"/>
        </w:rPr>
        <w:t>life</w:t>
      </w:r>
      <w:r w:rsidR="009E7975" w:rsidRPr="008201FC">
        <w:rPr>
          <w:rFonts w:cstheme="minorHAnsi"/>
        </w:rPr>
        <w:t>.</w:t>
      </w:r>
      <w:r w:rsidR="00F06A30">
        <w:rPr>
          <w:rStyle w:val="FootnoteReference"/>
          <w:rFonts w:cstheme="minorHAnsi"/>
        </w:rPr>
        <w:footnoteReference w:id="77"/>
      </w:r>
      <w:r w:rsidR="00F06A30">
        <w:rPr>
          <w:rFonts w:cstheme="minorHAnsi"/>
        </w:rPr>
        <w:t xml:space="preserve"> </w:t>
      </w:r>
      <w:r w:rsidR="005E0680">
        <w:rPr>
          <w:rFonts w:cstheme="minorHAnsi"/>
        </w:rPr>
        <w:t xml:space="preserve">The </w:t>
      </w:r>
      <w:r w:rsidR="009E7975" w:rsidRPr="008201FC">
        <w:rPr>
          <w:rFonts w:cstheme="minorHAnsi"/>
        </w:rPr>
        <w:t>stoic attitude is not one of defeat</w:t>
      </w:r>
      <w:r w:rsidR="00963D5E">
        <w:rPr>
          <w:rFonts w:cstheme="minorHAnsi"/>
        </w:rPr>
        <w:t xml:space="preserve"> where one submits to an outside force that is inherently wrong for them or untrue</w:t>
      </w:r>
      <w:r w:rsidR="009E7975" w:rsidRPr="008201FC">
        <w:rPr>
          <w:rFonts w:cstheme="minorHAnsi"/>
        </w:rPr>
        <w:t xml:space="preserve"> but rather one that is an alignment with one’s own natural way.</w:t>
      </w:r>
      <w:r w:rsidR="00F06A30">
        <w:rPr>
          <w:rStyle w:val="FootnoteReference"/>
          <w:rFonts w:cstheme="minorHAnsi"/>
        </w:rPr>
        <w:footnoteReference w:id="78"/>
      </w:r>
      <w:r w:rsidR="00F06A30">
        <w:rPr>
          <w:rFonts w:cstheme="minorHAnsi"/>
        </w:rPr>
        <w:t xml:space="preserve"> </w:t>
      </w:r>
      <w:r w:rsidR="00630A23" w:rsidRPr="008201FC">
        <w:rPr>
          <w:rFonts w:cstheme="minorHAnsi"/>
        </w:rPr>
        <w:t xml:space="preserve">Greene refers </w:t>
      </w:r>
      <w:r w:rsidR="005E0680">
        <w:rPr>
          <w:rFonts w:cstheme="minorHAnsi"/>
        </w:rPr>
        <w:t xml:space="preserve">to </w:t>
      </w:r>
      <w:r w:rsidR="00630A23" w:rsidRPr="008201FC">
        <w:rPr>
          <w:rFonts w:cstheme="minorHAnsi"/>
        </w:rPr>
        <w:t xml:space="preserve">the </w:t>
      </w:r>
      <w:r w:rsidR="005E0680">
        <w:rPr>
          <w:rFonts w:cstheme="minorHAnsi"/>
        </w:rPr>
        <w:t xml:space="preserve">natural </w:t>
      </w:r>
      <w:r w:rsidR="00630A23" w:rsidRPr="008201FC">
        <w:rPr>
          <w:rFonts w:cstheme="minorHAnsi"/>
        </w:rPr>
        <w:t xml:space="preserve">ease of such harmony where she discusses harmonious aspects of one’s natal chart. She states that in these ways, we are in </w:t>
      </w:r>
      <w:r w:rsidR="00C2635F">
        <w:rPr>
          <w:rFonts w:cstheme="minorHAnsi"/>
        </w:rPr>
        <w:t>harmony with who we are and we ‘</w:t>
      </w:r>
      <w:r w:rsidR="00630A23" w:rsidRPr="008201FC">
        <w:rPr>
          <w:rFonts w:cstheme="minorHAnsi"/>
        </w:rPr>
        <w:t xml:space="preserve">therefore intuitively </w:t>
      </w:r>
      <w:r w:rsidR="00F115E6">
        <w:rPr>
          <w:rFonts w:cstheme="minorHAnsi"/>
        </w:rPr>
        <w:lastRenderedPageBreak/>
        <w:t>approach life in the right way’.</w:t>
      </w:r>
      <w:r w:rsidR="00F06A30">
        <w:rPr>
          <w:rStyle w:val="FootnoteReference"/>
          <w:rFonts w:cstheme="minorHAnsi"/>
        </w:rPr>
        <w:footnoteReference w:id="79"/>
      </w:r>
      <w:r w:rsidR="00630A23" w:rsidRPr="008201FC">
        <w:rPr>
          <w:rFonts w:cstheme="minorHAnsi"/>
        </w:rPr>
        <w:t xml:space="preserve"> </w:t>
      </w:r>
      <w:r w:rsidR="005E0680">
        <w:rPr>
          <w:rFonts w:cstheme="minorHAnsi"/>
        </w:rPr>
        <w:t xml:space="preserve">She cites that astrological timing allows for </w:t>
      </w:r>
      <w:r w:rsidR="00963D5E">
        <w:rPr>
          <w:rFonts w:cstheme="minorHAnsi"/>
        </w:rPr>
        <w:t>humans</w:t>
      </w:r>
      <w:r w:rsidR="005E0680">
        <w:rPr>
          <w:rFonts w:cstheme="minorHAnsi"/>
        </w:rPr>
        <w:t xml:space="preserve"> to access the more harmonious parts of </w:t>
      </w:r>
      <w:r w:rsidR="00963D5E">
        <w:rPr>
          <w:rFonts w:cstheme="minorHAnsi"/>
        </w:rPr>
        <w:t>their</w:t>
      </w:r>
      <w:r w:rsidR="005E0680">
        <w:rPr>
          <w:rFonts w:cstheme="minorHAnsi"/>
        </w:rPr>
        <w:t xml:space="preserve"> natal charts when necessary. She states, </w:t>
      </w:r>
      <w:r w:rsidR="00C2635F">
        <w:rPr>
          <w:rFonts w:cstheme="minorHAnsi"/>
        </w:rPr>
        <w:t>‘</w:t>
      </w:r>
      <w:r w:rsidR="005E0680">
        <w:rPr>
          <w:rFonts w:cstheme="minorHAnsi"/>
        </w:rPr>
        <w:t>It is as though something powerfully supportive within us is activated when we face and acc</w:t>
      </w:r>
      <w:r w:rsidR="00F115E6">
        <w:rPr>
          <w:rFonts w:cstheme="minorHAnsi"/>
        </w:rPr>
        <w:t>ept our individual path in life’.</w:t>
      </w:r>
      <w:r w:rsidR="005E0680">
        <w:rPr>
          <w:rStyle w:val="FootnoteReference"/>
          <w:rFonts w:cstheme="minorHAnsi"/>
        </w:rPr>
        <w:footnoteReference w:id="80"/>
      </w:r>
      <w:r w:rsidR="005E0680">
        <w:rPr>
          <w:rFonts w:cstheme="minorHAnsi"/>
        </w:rPr>
        <w:t xml:space="preserve"> Often, Greene discusses soul and fate in unison and sees them as compatible if not interchangeable terms.</w:t>
      </w:r>
    </w:p>
    <w:p w:rsidR="00BD6DEE" w:rsidRDefault="00D355F8">
      <w:pPr>
        <w:rPr>
          <w:rFonts w:cstheme="minorHAnsi"/>
        </w:rPr>
      </w:pPr>
      <w:r>
        <w:rPr>
          <w:rFonts w:cstheme="minorHAnsi"/>
        </w:rPr>
        <w:t xml:space="preserve">     </w:t>
      </w:r>
      <w:r w:rsidR="00B0085D" w:rsidRPr="008201FC">
        <w:rPr>
          <w:rFonts w:cstheme="minorHAnsi"/>
        </w:rPr>
        <w:t xml:space="preserve">Greene links soul and fate </w:t>
      </w:r>
      <w:r w:rsidR="00963D5E">
        <w:rPr>
          <w:rFonts w:cstheme="minorHAnsi"/>
        </w:rPr>
        <w:t>and shows</w:t>
      </w:r>
      <w:r w:rsidR="00B0085D" w:rsidRPr="008201FC">
        <w:rPr>
          <w:rFonts w:cstheme="minorHAnsi"/>
        </w:rPr>
        <w:t xml:space="preserve"> that in her astrology, these terms can be </w:t>
      </w:r>
      <w:r w:rsidR="00641B6D">
        <w:rPr>
          <w:rFonts w:cstheme="minorHAnsi"/>
        </w:rPr>
        <w:t>substituted for one another.</w:t>
      </w:r>
      <w:r w:rsidR="00C2635F">
        <w:rPr>
          <w:rFonts w:cstheme="minorHAnsi"/>
        </w:rPr>
        <w:t xml:space="preserve"> ‘</w:t>
      </w:r>
      <w:r w:rsidR="009E7975" w:rsidRPr="008201FC">
        <w:rPr>
          <w:rFonts w:cstheme="minorHAnsi"/>
        </w:rPr>
        <w:t xml:space="preserve">The signs of the zodiac which are emphasized in an individual horoscope are more than markers of behavior. They are the soul of the person…and they are therefore </w:t>
      </w:r>
      <w:r w:rsidR="00F115E6">
        <w:rPr>
          <w:rFonts w:cstheme="minorHAnsi"/>
        </w:rPr>
        <w:t>his fate’.</w:t>
      </w:r>
      <w:r w:rsidR="00F06A30">
        <w:rPr>
          <w:rStyle w:val="FootnoteReference"/>
          <w:rFonts w:cstheme="minorHAnsi"/>
        </w:rPr>
        <w:footnoteReference w:id="81"/>
      </w:r>
      <w:r w:rsidR="00F06A30">
        <w:rPr>
          <w:rFonts w:cstheme="minorHAnsi"/>
        </w:rPr>
        <w:t xml:space="preserve"> She </w:t>
      </w:r>
      <w:r w:rsidR="00630A23" w:rsidRPr="008201FC">
        <w:rPr>
          <w:rFonts w:cstheme="minorHAnsi"/>
        </w:rPr>
        <w:t xml:space="preserve">discusses </w:t>
      </w:r>
      <w:r w:rsidR="00D51135">
        <w:rPr>
          <w:rFonts w:cstheme="minorHAnsi"/>
        </w:rPr>
        <w:t>one’s</w:t>
      </w:r>
      <w:r w:rsidR="00630A23" w:rsidRPr="008201FC">
        <w:rPr>
          <w:rFonts w:cstheme="minorHAnsi"/>
        </w:rPr>
        <w:t xml:space="preserve"> inner urge to begin </w:t>
      </w:r>
      <w:r w:rsidR="00C2635F">
        <w:rPr>
          <w:rFonts w:cstheme="minorHAnsi"/>
        </w:rPr>
        <w:t>developing into the Self as an ‘</w:t>
      </w:r>
      <w:r w:rsidR="00630A23" w:rsidRPr="008201FC">
        <w:rPr>
          <w:rFonts w:cstheme="minorHAnsi"/>
        </w:rPr>
        <w:t>alarm clock going off at a programmed time. It is inevitab</w:t>
      </w:r>
      <w:r w:rsidR="00F115E6">
        <w:rPr>
          <w:rFonts w:cstheme="minorHAnsi"/>
        </w:rPr>
        <w:t>le, like the rising of the Sun’.</w:t>
      </w:r>
      <w:r w:rsidR="00F06A30">
        <w:rPr>
          <w:rStyle w:val="FootnoteReference"/>
          <w:rFonts w:cstheme="minorHAnsi"/>
        </w:rPr>
        <w:footnoteReference w:id="82"/>
      </w:r>
      <w:r w:rsidR="00F06A30">
        <w:rPr>
          <w:rFonts w:cstheme="minorHAnsi"/>
        </w:rPr>
        <w:t xml:space="preserve"> </w:t>
      </w:r>
      <w:r w:rsidR="00630A23" w:rsidRPr="008201FC">
        <w:rPr>
          <w:rFonts w:cstheme="minorHAnsi"/>
        </w:rPr>
        <w:t xml:space="preserve">She goes on to say that this timing is built into </w:t>
      </w:r>
      <w:r w:rsidR="00641B6D">
        <w:rPr>
          <w:rFonts w:cstheme="minorHAnsi"/>
        </w:rPr>
        <w:t>one’s</w:t>
      </w:r>
      <w:r w:rsidR="00630A23" w:rsidRPr="008201FC">
        <w:rPr>
          <w:rFonts w:cstheme="minorHAnsi"/>
        </w:rPr>
        <w:t xml:space="preserve"> natal chart.</w:t>
      </w:r>
      <w:r w:rsidR="00F06A30">
        <w:rPr>
          <w:rStyle w:val="FootnoteReference"/>
          <w:rFonts w:cstheme="minorHAnsi"/>
        </w:rPr>
        <w:footnoteReference w:id="83"/>
      </w:r>
      <w:r w:rsidR="00630A23" w:rsidRPr="008201FC">
        <w:rPr>
          <w:rFonts w:cstheme="minorHAnsi"/>
        </w:rPr>
        <w:t xml:space="preserve"> </w:t>
      </w:r>
      <w:r>
        <w:rPr>
          <w:rFonts w:cstheme="minorHAnsi"/>
        </w:rPr>
        <w:t xml:space="preserve">Her thinking around fate and the soul fits in with Stoic thought in that there is a deterministic quality to one’s </w:t>
      </w:r>
      <w:r w:rsidR="00D51135">
        <w:rPr>
          <w:rFonts w:cstheme="minorHAnsi"/>
        </w:rPr>
        <w:t>birth</w:t>
      </w:r>
      <w:r>
        <w:rPr>
          <w:rFonts w:cstheme="minorHAnsi"/>
        </w:rPr>
        <w:t xml:space="preserve"> chart and the </w:t>
      </w:r>
      <w:r w:rsidR="00963D5E">
        <w:rPr>
          <w:rFonts w:cstheme="minorHAnsi"/>
        </w:rPr>
        <w:t xml:space="preserve">unique </w:t>
      </w:r>
      <w:r>
        <w:rPr>
          <w:rFonts w:cstheme="minorHAnsi"/>
        </w:rPr>
        <w:t>timing of their p</w:t>
      </w:r>
      <w:r w:rsidR="002C7A56">
        <w:rPr>
          <w:rFonts w:cstheme="minorHAnsi"/>
        </w:rPr>
        <w:t>ersonal development and growth.</w:t>
      </w:r>
    </w:p>
    <w:p w:rsidR="00325A48" w:rsidRDefault="002C7A56">
      <w:pPr>
        <w:rPr>
          <w:rFonts w:cstheme="minorHAnsi"/>
        </w:rPr>
      </w:pPr>
      <w:r>
        <w:rPr>
          <w:rFonts w:cstheme="minorHAnsi"/>
        </w:rPr>
        <w:t xml:space="preserve">     Greene discusses various natal charts in her </w:t>
      </w:r>
      <w:r w:rsidR="00963D5E">
        <w:rPr>
          <w:rFonts w:cstheme="minorHAnsi"/>
        </w:rPr>
        <w:t>writings</w:t>
      </w:r>
      <w:r>
        <w:rPr>
          <w:rFonts w:cstheme="minorHAnsi"/>
        </w:rPr>
        <w:t xml:space="preserve"> and provides examples of </w:t>
      </w:r>
      <w:r w:rsidR="00D51135">
        <w:rPr>
          <w:rFonts w:cstheme="minorHAnsi"/>
        </w:rPr>
        <w:t>how</w:t>
      </w:r>
      <w:r>
        <w:rPr>
          <w:rFonts w:cstheme="minorHAnsi"/>
        </w:rPr>
        <w:t xml:space="preserve"> </w:t>
      </w:r>
      <w:r w:rsidR="00FD5B52">
        <w:rPr>
          <w:rFonts w:cstheme="minorHAnsi"/>
        </w:rPr>
        <w:t>fate</w:t>
      </w:r>
      <w:r>
        <w:rPr>
          <w:rFonts w:cstheme="minorHAnsi"/>
        </w:rPr>
        <w:t xml:space="preserve"> </w:t>
      </w:r>
      <w:r w:rsidR="00D51135">
        <w:rPr>
          <w:rFonts w:cstheme="minorHAnsi"/>
        </w:rPr>
        <w:t>may present itself in the horoscope</w:t>
      </w:r>
      <w:r>
        <w:rPr>
          <w:rFonts w:cstheme="minorHAnsi"/>
        </w:rPr>
        <w:t xml:space="preserve">. She states that a Venus-Jupiter conjunction in one’s birth chart provides a natural sense of optimism and hopefulness </w:t>
      </w:r>
      <w:r w:rsidR="00B40083">
        <w:rPr>
          <w:rFonts w:cstheme="minorHAnsi"/>
        </w:rPr>
        <w:t xml:space="preserve">in the face of difficult transits to one’s </w:t>
      </w:r>
      <w:r w:rsidR="00963D5E">
        <w:rPr>
          <w:rFonts w:cstheme="minorHAnsi"/>
        </w:rPr>
        <w:t xml:space="preserve">own </w:t>
      </w:r>
      <w:r w:rsidR="00B40083">
        <w:rPr>
          <w:rFonts w:cstheme="minorHAnsi"/>
        </w:rPr>
        <w:t>natal sun.</w:t>
      </w:r>
      <w:r w:rsidR="00B40083">
        <w:rPr>
          <w:rStyle w:val="FootnoteReference"/>
          <w:rFonts w:cstheme="minorHAnsi"/>
        </w:rPr>
        <w:footnoteReference w:id="84"/>
      </w:r>
      <w:r w:rsidR="00B40083">
        <w:rPr>
          <w:rFonts w:cstheme="minorHAnsi"/>
        </w:rPr>
        <w:t xml:space="preserve"> </w:t>
      </w:r>
      <w:r w:rsidR="00641B6D">
        <w:rPr>
          <w:rFonts w:cstheme="minorHAnsi"/>
        </w:rPr>
        <w:t>This lead</w:t>
      </w:r>
      <w:r w:rsidR="005478C2">
        <w:rPr>
          <w:rFonts w:cstheme="minorHAnsi"/>
        </w:rPr>
        <w:t>s</w:t>
      </w:r>
      <w:r w:rsidR="00641B6D">
        <w:rPr>
          <w:rFonts w:cstheme="minorHAnsi"/>
        </w:rPr>
        <w:t xml:space="preserve"> one to experience events in </w:t>
      </w:r>
      <w:r w:rsidR="00963D5E">
        <w:rPr>
          <w:rFonts w:cstheme="minorHAnsi"/>
        </w:rPr>
        <w:t xml:space="preserve">their life in a predestined, and positive, </w:t>
      </w:r>
      <w:r w:rsidR="00641B6D">
        <w:rPr>
          <w:rFonts w:cstheme="minorHAnsi"/>
        </w:rPr>
        <w:t xml:space="preserve">way. </w:t>
      </w:r>
      <w:r w:rsidR="00B40083">
        <w:rPr>
          <w:rFonts w:cstheme="minorHAnsi"/>
        </w:rPr>
        <w:t>She cites that a Mercury trine Saturn aspect in the natal chart responds with a sense of realism</w:t>
      </w:r>
      <w:r w:rsidR="00963D5E">
        <w:rPr>
          <w:rFonts w:cstheme="minorHAnsi"/>
        </w:rPr>
        <w:t xml:space="preserve"> and pragmatism</w:t>
      </w:r>
      <w:r w:rsidR="00B40083">
        <w:rPr>
          <w:rFonts w:cstheme="minorHAnsi"/>
        </w:rPr>
        <w:t xml:space="preserve"> that avoids naivety </w:t>
      </w:r>
      <w:r w:rsidR="00963D5E">
        <w:rPr>
          <w:rFonts w:cstheme="minorHAnsi"/>
        </w:rPr>
        <w:t>while</w:t>
      </w:r>
      <w:r w:rsidR="00B40083">
        <w:rPr>
          <w:rFonts w:cstheme="minorHAnsi"/>
        </w:rPr>
        <w:t xml:space="preserve"> others may be entrapped by </w:t>
      </w:r>
      <w:r w:rsidR="00963D5E">
        <w:rPr>
          <w:rFonts w:cstheme="minorHAnsi"/>
        </w:rPr>
        <w:t xml:space="preserve">less harmonious aspects </w:t>
      </w:r>
      <w:r w:rsidR="00B40083">
        <w:rPr>
          <w:rFonts w:cstheme="minorHAnsi"/>
        </w:rPr>
        <w:t>according to their own natal placements.</w:t>
      </w:r>
      <w:r w:rsidR="00B40083">
        <w:rPr>
          <w:rStyle w:val="FootnoteReference"/>
          <w:rFonts w:cstheme="minorHAnsi"/>
        </w:rPr>
        <w:footnoteReference w:id="85"/>
      </w:r>
      <w:r w:rsidR="00B40083">
        <w:rPr>
          <w:rFonts w:cstheme="minorHAnsi"/>
        </w:rPr>
        <w:t xml:space="preserve"> In line with Stoic thinking about aligning oneself to one’s nature, Greene states that while we do not have a choice about what will occur, we do have a choice to work with events in a cooperative way.</w:t>
      </w:r>
      <w:r w:rsidR="00B40083">
        <w:rPr>
          <w:rStyle w:val="FootnoteReference"/>
          <w:rFonts w:cstheme="minorHAnsi"/>
        </w:rPr>
        <w:footnoteReference w:id="86"/>
      </w:r>
      <w:r w:rsidR="00D03119">
        <w:rPr>
          <w:rFonts w:cstheme="minorHAnsi"/>
        </w:rPr>
        <w:t xml:space="preserve"> Greene states, </w:t>
      </w:r>
      <w:r w:rsidR="00C2635F">
        <w:rPr>
          <w:rFonts w:cstheme="minorHAnsi"/>
        </w:rPr>
        <w:t>‘</w:t>
      </w:r>
      <w:r w:rsidR="00D03119">
        <w:rPr>
          <w:rFonts w:cstheme="minorHAnsi"/>
        </w:rPr>
        <w:t xml:space="preserve">These tenth and fourth house planets cannot be escaped, any more than can the sun and the moon. They are truly fate – inherited </w:t>
      </w:r>
      <w:r w:rsidR="00F115E6">
        <w:rPr>
          <w:rFonts w:cstheme="minorHAnsi"/>
        </w:rPr>
        <w:t>images which must be lived’.</w:t>
      </w:r>
      <w:r w:rsidR="00D03119">
        <w:rPr>
          <w:rStyle w:val="FootnoteReference"/>
          <w:rFonts w:cstheme="minorHAnsi"/>
        </w:rPr>
        <w:footnoteReference w:id="87"/>
      </w:r>
      <w:r w:rsidR="00641B6D">
        <w:rPr>
          <w:rFonts w:cstheme="minorHAnsi"/>
        </w:rPr>
        <w:t xml:space="preserve"> The tenth and fourth houses correspond to parental issues throughout one’s childhood and adult life. </w:t>
      </w:r>
      <w:r w:rsidR="0009335D">
        <w:rPr>
          <w:rFonts w:cstheme="minorHAnsi"/>
        </w:rPr>
        <w:t xml:space="preserve">She also </w:t>
      </w:r>
      <w:r w:rsidR="005478C2">
        <w:rPr>
          <w:rFonts w:cstheme="minorHAnsi"/>
        </w:rPr>
        <w:t>says</w:t>
      </w:r>
      <w:r w:rsidR="0009335D">
        <w:rPr>
          <w:rFonts w:cstheme="minorHAnsi"/>
        </w:rPr>
        <w:t xml:space="preserve">, </w:t>
      </w:r>
      <w:r w:rsidR="00C2635F">
        <w:rPr>
          <w:rFonts w:cstheme="minorHAnsi"/>
        </w:rPr>
        <w:t>‘</w:t>
      </w:r>
      <w:r w:rsidR="0009335D">
        <w:rPr>
          <w:rFonts w:cstheme="minorHAnsi"/>
        </w:rPr>
        <w:t>The ascendant-descendant axis may be seen as a repre</w:t>
      </w:r>
      <w:r w:rsidR="00F115E6">
        <w:rPr>
          <w:rFonts w:cstheme="minorHAnsi"/>
        </w:rPr>
        <w:t>sentation of individual destiny’.</w:t>
      </w:r>
      <w:r w:rsidR="0009335D">
        <w:rPr>
          <w:rStyle w:val="FootnoteReference"/>
          <w:rFonts w:cstheme="minorHAnsi"/>
        </w:rPr>
        <w:footnoteReference w:id="88"/>
      </w:r>
      <w:r w:rsidR="0009335D">
        <w:rPr>
          <w:rFonts w:cstheme="minorHAnsi"/>
        </w:rPr>
        <w:t xml:space="preserve"> Here, Greene differentiates between fate and destiny stating that one is more inescapable than the other, namely fate (the fourth and tenth houses of the birth chart, in specific.) </w:t>
      </w:r>
      <w:r w:rsidR="00D03119">
        <w:rPr>
          <w:rFonts w:cstheme="minorHAnsi"/>
        </w:rPr>
        <w:t>For Greene, the images are lived but there is choice</w:t>
      </w:r>
      <w:r w:rsidR="00963D5E">
        <w:rPr>
          <w:rFonts w:cstheme="minorHAnsi"/>
        </w:rPr>
        <w:t xml:space="preserve"> each individual has</w:t>
      </w:r>
      <w:r w:rsidR="00D03119">
        <w:rPr>
          <w:rFonts w:cstheme="minorHAnsi"/>
        </w:rPr>
        <w:t xml:space="preserve"> about whether this</w:t>
      </w:r>
      <w:r w:rsidR="00963D5E">
        <w:rPr>
          <w:rFonts w:cstheme="minorHAnsi"/>
        </w:rPr>
        <w:t xml:space="preserve"> fate</w:t>
      </w:r>
      <w:r w:rsidR="00D03119">
        <w:rPr>
          <w:rFonts w:cstheme="minorHAnsi"/>
        </w:rPr>
        <w:t xml:space="preserve"> is </w:t>
      </w:r>
      <w:r w:rsidR="00963D5E">
        <w:rPr>
          <w:rFonts w:cstheme="minorHAnsi"/>
        </w:rPr>
        <w:t>lived</w:t>
      </w:r>
      <w:r w:rsidR="00D03119">
        <w:rPr>
          <w:rFonts w:cstheme="minorHAnsi"/>
        </w:rPr>
        <w:t xml:space="preserve"> in a conscious or unconscious </w:t>
      </w:r>
      <w:r w:rsidR="00D03119">
        <w:rPr>
          <w:rFonts w:cstheme="minorHAnsi"/>
        </w:rPr>
        <w:lastRenderedPageBreak/>
        <w:t>way.</w:t>
      </w:r>
      <w:r w:rsidR="00D03119">
        <w:rPr>
          <w:rStyle w:val="FootnoteReference"/>
          <w:rFonts w:cstheme="minorHAnsi"/>
        </w:rPr>
        <w:footnoteReference w:id="89"/>
      </w:r>
      <w:r w:rsidR="00D03119">
        <w:rPr>
          <w:rFonts w:cstheme="minorHAnsi"/>
        </w:rPr>
        <w:t xml:space="preserve"> This is similar to Stoic thinking in that </w:t>
      </w:r>
      <w:r w:rsidR="00D51135">
        <w:rPr>
          <w:rFonts w:cstheme="minorHAnsi"/>
        </w:rPr>
        <w:t xml:space="preserve">there is </w:t>
      </w:r>
      <w:r w:rsidR="00D03119">
        <w:rPr>
          <w:rFonts w:cstheme="minorHAnsi"/>
        </w:rPr>
        <w:t xml:space="preserve">a choice to live </w:t>
      </w:r>
      <w:r w:rsidR="00D51135">
        <w:rPr>
          <w:rFonts w:cstheme="minorHAnsi"/>
        </w:rPr>
        <w:t>an attitude that is harmonious</w:t>
      </w:r>
      <w:r w:rsidR="00D03119">
        <w:rPr>
          <w:rFonts w:cstheme="minorHAnsi"/>
        </w:rPr>
        <w:t xml:space="preserve"> toward life. </w:t>
      </w:r>
    </w:p>
    <w:p w:rsidR="008744B3" w:rsidRPr="008744B3" w:rsidRDefault="008744B3">
      <w:pPr>
        <w:rPr>
          <w:rFonts w:cstheme="minorHAnsi"/>
          <w:u w:val="single"/>
        </w:rPr>
      </w:pPr>
      <w:r w:rsidRPr="008744B3">
        <w:rPr>
          <w:rFonts w:cstheme="minorHAnsi"/>
          <w:u w:val="single"/>
        </w:rPr>
        <w:t>An</w:t>
      </w:r>
      <w:r w:rsidR="00751C79">
        <w:rPr>
          <w:rFonts w:cstheme="minorHAnsi"/>
          <w:u w:val="single"/>
        </w:rPr>
        <w:t xml:space="preserve"> </w:t>
      </w:r>
      <w:r w:rsidRPr="008744B3">
        <w:rPr>
          <w:rFonts w:cstheme="minorHAnsi"/>
          <w:u w:val="single"/>
        </w:rPr>
        <w:t xml:space="preserve">Astrological </w:t>
      </w:r>
      <w:r w:rsidR="00751C79" w:rsidRPr="008744B3">
        <w:rPr>
          <w:rFonts w:cstheme="minorHAnsi"/>
          <w:u w:val="single"/>
        </w:rPr>
        <w:t>Delineation</w:t>
      </w:r>
      <w:r w:rsidRPr="008744B3">
        <w:rPr>
          <w:rFonts w:cstheme="minorHAnsi"/>
          <w:u w:val="single"/>
        </w:rPr>
        <w:t xml:space="preserve"> </w:t>
      </w:r>
      <w:r w:rsidR="00751C79">
        <w:rPr>
          <w:rFonts w:cstheme="minorHAnsi"/>
          <w:u w:val="single"/>
        </w:rPr>
        <w:t>on Fate in</w:t>
      </w:r>
      <w:r w:rsidRPr="008744B3">
        <w:rPr>
          <w:rFonts w:cstheme="minorHAnsi"/>
          <w:u w:val="single"/>
        </w:rPr>
        <w:t xml:space="preserve"> Greene</w:t>
      </w:r>
      <w:r w:rsidR="00751C79">
        <w:rPr>
          <w:rFonts w:cstheme="minorHAnsi"/>
          <w:u w:val="single"/>
        </w:rPr>
        <w:t>’s Astrology</w:t>
      </w:r>
    </w:p>
    <w:p w:rsidR="008744B3" w:rsidRDefault="00D03119">
      <w:pPr>
        <w:rPr>
          <w:rFonts w:cstheme="minorHAnsi"/>
        </w:rPr>
      </w:pPr>
      <w:r>
        <w:rPr>
          <w:rFonts w:cstheme="minorHAnsi"/>
        </w:rPr>
        <w:t xml:space="preserve">     One example of Greene’s astrological delineations in reference to fate in the </w:t>
      </w:r>
      <w:r w:rsidR="00963D5E">
        <w:rPr>
          <w:rFonts w:cstheme="minorHAnsi"/>
        </w:rPr>
        <w:t>birth chart</w:t>
      </w:r>
      <w:r>
        <w:rPr>
          <w:rFonts w:cstheme="minorHAnsi"/>
        </w:rPr>
        <w:t xml:space="preserve"> is a </w:t>
      </w:r>
      <w:r w:rsidR="00963D5E">
        <w:rPr>
          <w:rFonts w:cstheme="minorHAnsi"/>
        </w:rPr>
        <w:t>horoscope</w:t>
      </w:r>
      <w:r>
        <w:rPr>
          <w:rFonts w:cstheme="minorHAnsi"/>
        </w:rPr>
        <w:t xml:space="preserve"> of a client she names Renee R.</w:t>
      </w:r>
      <w:r>
        <w:rPr>
          <w:rStyle w:val="FootnoteReference"/>
          <w:rFonts w:cstheme="minorHAnsi"/>
        </w:rPr>
        <w:footnoteReference w:id="90"/>
      </w:r>
      <w:r w:rsidR="00D51135">
        <w:rPr>
          <w:rFonts w:cstheme="minorHAnsi"/>
        </w:rPr>
        <w:t xml:space="preserve"> This individual has </w:t>
      </w:r>
      <w:r>
        <w:rPr>
          <w:rFonts w:cstheme="minorHAnsi"/>
        </w:rPr>
        <w:t xml:space="preserve">a diagnosis of Autism which is characterized by a withdrawal from known </w:t>
      </w:r>
      <w:r w:rsidR="00B26FF0">
        <w:rPr>
          <w:rFonts w:cstheme="minorHAnsi"/>
        </w:rPr>
        <w:t xml:space="preserve">outer </w:t>
      </w:r>
      <w:r>
        <w:rPr>
          <w:rFonts w:cstheme="minorHAnsi"/>
        </w:rPr>
        <w:t xml:space="preserve">reality into rituals and routines. </w:t>
      </w:r>
      <w:r w:rsidR="00D51135">
        <w:rPr>
          <w:rFonts w:cstheme="minorHAnsi"/>
        </w:rPr>
        <w:t xml:space="preserve">Those with Autism often have issues with anger and emotional regulation. </w:t>
      </w:r>
      <w:r w:rsidR="00B26FF0">
        <w:rPr>
          <w:rFonts w:cstheme="minorHAnsi"/>
        </w:rPr>
        <w:t xml:space="preserve">They often engage in self-destructive behavior and </w:t>
      </w:r>
      <w:r w:rsidR="002E0EDA">
        <w:rPr>
          <w:rFonts w:cstheme="minorHAnsi"/>
        </w:rPr>
        <w:t xml:space="preserve">can be unpredictable in their responses. </w:t>
      </w:r>
      <w:r>
        <w:rPr>
          <w:rFonts w:cstheme="minorHAnsi"/>
        </w:rPr>
        <w:t xml:space="preserve">There is an indifferent and aloof attitude in those with Autism and a general unresponsiveness </w:t>
      </w:r>
      <w:r w:rsidR="00D51135">
        <w:rPr>
          <w:rFonts w:cstheme="minorHAnsi"/>
        </w:rPr>
        <w:t xml:space="preserve">toward life </w:t>
      </w:r>
      <w:r>
        <w:rPr>
          <w:rFonts w:cstheme="minorHAnsi"/>
        </w:rPr>
        <w:t>as well as restricted cognitive development.</w:t>
      </w:r>
      <w:r>
        <w:rPr>
          <w:rStyle w:val="FootnoteReference"/>
          <w:rFonts w:cstheme="minorHAnsi"/>
        </w:rPr>
        <w:footnoteReference w:id="91"/>
      </w:r>
      <w:r>
        <w:rPr>
          <w:rFonts w:cstheme="minorHAnsi"/>
        </w:rPr>
        <w:t xml:space="preserve"> Greene found a rep</w:t>
      </w:r>
      <w:r w:rsidR="00D51135">
        <w:rPr>
          <w:rFonts w:cstheme="minorHAnsi"/>
        </w:rPr>
        <w:t xml:space="preserve">etition of the sign of Leo </w:t>
      </w:r>
      <w:r>
        <w:rPr>
          <w:rFonts w:cstheme="minorHAnsi"/>
        </w:rPr>
        <w:t>in the charts of the family members</w:t>
      </w:r>
      <w:r w:rsidR="008744B3">
        <w:rPr>
          <w:rFonts w:cstheme="minorHAnsi"/>
        </w:rPr>
        <w:t xml:space="preserve"> of Renee</w:t>
      </w:r>
      <w:r>
        <w:rPr>
          <w:rFonts w:cstheme="minorHAnsi"/>
        </w:rPr>
        <w:t>. Renee and her parents as well as her grandmother all had the sun in Leo.</w:t>
      </w:r>
      <w:r w:rsidR="00D51135">
        <w:rPr>
          <w:rFonts w:cstheme="minorHAnsi"/>
        </w:rPr>
        <w:t xml:space="preserve"> Leo, a fire sign, is in its dignity and yet there</w:t>
      </w:r>
      <w:r w:rsidR="008744B3">
        <w:rPr>
          <w:rFonts w:cstheme="minorHAnsi"/>
        </w:rPr>
        <w:t xml:space="preserve"> </w:t>
      </w:r>
      <w:r w:rsidR="00D51135">
        <w:rPr>
          <w:rFonts w:cstheme="minorHAnsi"/>
        </w:rPr>
        <w:t>is</w:t>
      </w:r>
      <w:r w:rsidR="008744B3">
        <w:rPr>
          <w:rFonts w:cstheme="minorHAnsi"/>
        </w:rPr>
        <w:t xml:space="preserve"> very little that </w:t>
      </w:r>
      <w:r w:rsidR="00D51135">
        <w:rPr>
          <w:rFonts w:cstheme="minorHAnsi"/>
        </w:rPr>
        <w:t>is</w:t>
      </w:r>
      <w:r w:rsidR="008744B3">
        <w:rPr>
          <w:rFonts w:cstheme="minorHAnsi"/>
        </w:rPr>
        <w:t xml:space="preserve"> bright and </w:t>
      </w:r>
      <w:r w:rsidR="00D51135">
        <w:rPr>
          <w:rFonts w:cstheme="minorHAnsi"/>
        </w:rPr>
        <w:t xml:space="preserve">brilliantly </w:t>
      </w:r>
      <w:r w:rsidR="008744B3">
        <w:rPr>
          <w:rFonts w:cstheme="minorHAnsi"/>
        </w:rPr>
        <w:t xml:space="preserve">individual about the members of this family despite the abundance of Leo in their natal charts. With so much of it in the family line and so little of it actually developed </w:t>
      </w:r>
      <w:r w:rsidR="00D51135">
        <w:rPr>
          <w:rFonts w:cstheme="minorHAnsi"/>
        </w:rPr>
        <w:t xml:space="preserve">outwardly </w:t>
      </w:r>
      <w:r w:rsidR="008744B3">
        <w:rPr>
          <w:rFonts w:cstheme="minorHAnsi"/>
        </w:rPr>
        <w:t xml:space="preserve">in any of the members, the </w:t>
      </w:r>
      <w:r w:rsidR="002E0EDA">
        <w:rPr>
          <w:rFonts w:cstheme="minorHAnsi"/>
        </w:rPr>
        <w:t>extroverted energy</w:t>
      </w:r>
      <w:r w:rsidR="008744B3">
        <w:rPr>
          <w:rFonts w:cstheme="minorHAnsi"/>
        </w:rPr>
        <w:t xml:space="preserve"> of this sign seems to have gone inward and resulted in covert control instead of bright individuality.</w:t>
      </w:r>
      <w:r w:rsidR="008744B3">
        <w:rPr>
          <w:rStyle w:val="FootnoteReference"/>
          <w:rFonts w:cstheme="minorHAnsi"/>
        </w:rPr>
        <w:footnoteReference w:id="92"/>
      </w:r>
      <w:r w:rsidR="008744B3">
        <w:rPr>
          <w:rFonts w:cstheme="minorHAnsi"/>
        </w:rPr>
        <w:t xml:space="preserve"> </w:t>
      </w:r>
      <w:r w:rsidR="00D51135">
        <w:rPr>
          <w:rFonts w:cstheme="minorHAnsi"/>
        </w:rPr>
        <w:t xml:space="preserve">The fate of Leo finds a way to be expressed even if it is in destructive or self-effacing ways. </w:t>
      </w:r>
      <w:r w:rsidR="008744B3">
        <w:rPr>
          <w:rFonts w:cstheme="minorHAnsi"/>
        </w:rPr>
        <w:t xml:space="preserve">In this way, </w:t>
      </w:r>
      <w:r w:rsidR="00D51135">
        <w:rPr>
          <w:rFonts w:cstheme="minorHAnsi"/>
        </w:rPr>
        <w:t>Renee R.’s Autism</w:t>
      </w:r>
      <w:r w:rsidR="008744B3">
        <w:rPr>
          <w:rFonts w:cstheme="minorHAnsi"/>
        </w:rPr>
        <w:t xml:space="preserve"> can be seen as </w:t>
      </w:r>
      <w:r w:rsidR="00C2635F">
        <w:rPr>
          <w:rFonts w:cstheme="minorHAnsi"/>
        </w:rPr>
        <w:t>‘</w:t>
      </w:r>
      <w:r w:rsidR="008744B3">
        <w:rPr>
          <w:rFonts w:cstheme="minorHAnsi"/>
        </w:rPr>
        <w:t xml:space="preserve">extreme introversion, extreme withdrawal of life-energy into the </w:t>
      </w:r>
      <w:r w:rsidR="00F115E6">
        <w:rPr>
          <w:rFonts w:cstheme="minorHAnsi"/>
        </w:rPr>
        <w:t>unconscious towards the complex’.</w:t>
      </w:r>
      <w:r w:rsidR="008744B3">
        <w:rPr>
          <w:rStyle w:val="FootnoteReference"/>
          <w:rFonts w:cstheme="minorHAnsi"/>
        </w:rPr>
        <w:footnoteReference w:id="93"/>
      </w:r>
      <w:r w:rsidR="008744B3">
        <w:rPr>
          <w:rFonts w:cstheme="minorHAnsi"/>
        </w:rPr>
        <w:t xml:space="preserve"> The fate of a fire sign makes itself known despite the choices of the family members. Greene states, </w:t>
      </w:r>
    </w:p>
    <w:p w:rsidR="00D03119" w:rsidRDefault="008744B3">
      <w:pPr>
        <w:rPr>
          <w:rFonts w:cstheme="minorHAnsi"/>
        </w:rPr>
      </w:pPr>
      <w:r>
        <w:rPr>
          <w:rFonts w:cstheme="minorHAnsi"/>
        </w:rPr>
        <w:t xml:space="preserve">     </w:t>
      </w:r>
      <w:r w:rsidR="00C2635F">
        <w:rPr>
          <w:rFonts w:cstheme="minorHAnsi"/>
        </w:rPr>
        <w:t>‘</w:t>
      </w:r>
      <w:r>
        <w:rPr>
          <w:rFonts w:cstheme="minorHAnsi"/>
        </w:rPr>
        <w:t>I would suggest that the complex has something to do with the raging lion, the angry deity who, denied outer expression for several generations now inhabits the und</w:t>
      </w:r>
      <w:r w:rsidR="00F115E6">
        <w:rPr>
          <w:rFonts w:cstheme="minorHAnsi"/>
        </w:rPr>
        <w:t>erworld and devours from within’.</w:t>
      </w:r>
    </w:p>
    <w:p w:rsidR="008201FC" w:rsidRPr="00D51135" w:rsidRDefault="008744B3" w:rsidP="00775095">
      <w:pPr>
        <w:rPr>
          <w:rFonts w:cstheme="minorHAnsi"/>
        </w:rPr>
      </w:pPr>
      <w:r>
        <w:rPr>
          <w:rFonts w:cstheme="minorHAnsi"/>
        </w:rPr>
        <w:t>While Renee</w:t>
      </w:r>
      <w:r w:rsidR="00D51135">
        <w:rPr>
          <w:rFonts w:cstheme="minorHAnsi"/>
        </w:rPr>
        <w:t xml:space="preserve"> R. </w:t>
      </w:r>
      <w:r>
        <w:rPr>
          <w:rFonts w:cstheme="minorHAnsi"/>
        </w:rPr>
        <w:t>has not developed into her sign in a conscious and positive way, her fiery nature has inverted and become rigid and willful in the condition known as Autism.</w:t>
      </w:r>
      <w:r>
        <w:rPr>
          <w:rStyle w:val="FootnoteReference"/>
          <w:rFonts w:cstheme="minorHAnsi"/>
        </w:rPr>
        <w:footnoteReference w:id="94"/>
      </w:r>
      <w:r>
        <w:rPr>
          <w:rFonts w:cstheme="minorHAnsi"/>
        </w:rPr>
        <w:t xml:space="preserve"> It appears that fate still plays its role even in family conditions where a sign is not able to fully assert itself.</w:t>
      </w:r>
      <w:r w:rsidR="00D51135">
        <w:rPr>
          <w:rFonts w:cstheme="minorHAnsi"/>
        </w:rPr>
        <w:t xml:space="preserve"> Greene states that the zodiac is a fated myth that begins in Aries and </w:t>
      </w:r>
      <w:r w:rsidR="002E0EDA">
        <w:rPr>
          <w:rFonts w:cstheme="minorHAnsi"/>
        </w:rPr>
        <w:t>travels to its end</w:t>
      </w:r>
      <w:r w:rsidR="00D51135">
        <w:rPr>
          <w:rFonts w:cstheme="minorHAnsi"/>
        </w:rPr>
        <w:t xml:space="preserve"> in Pisces. This tale, according to Greene, is written before the story begins. The details of the story</w:t>
      </w:r>
      <w:r w:rsidR="002E0EDA">
        <w:rPr>
          <w:rFonts w:cstheme="minorHAnsi"/>
        </w:rPr>
        <w:t xml:space="preserve"> are fated to</w:t>
      </w:r>
      <w:r w:rsidR="00D51135">
        <w:rPr>
          <w:rFonts w:cstheme="minorHAnsi"/>
        </w:rPr>
        <w:t xml:space="preserve"> fulfill the chart one way or another.</w:t>
      </w:r>
      <w:r w:rsidR="00D51135">
        <w:rPr>
          <w:rStyle w:val="FootnoteReference"/>
          <w:rFonts w:cstheme="minorHAnsi"/>
        </w:rPr>
        <w:footnoteReference w:id="95"/>
      </w:r>
    </w:p>
    <w:p w:rsidR="008201FC" w:rsidRPr="008201FC" w:rsidRDefault="008201FC" w:rsidP="00775095">
      <w:pPr>
        <w:rPr>
          <w:rFonts w:cstheme="minorHAnsi"/>
          <w:u w:val="single"/>
        </w:rPr>
      </w:pPr>
      <w:r w:rsidRPr="008201FC">
        <w:rPr>
          <w:rFonts w:cstheme="minorHAnsi"/>
          <w:u w:val="single"/>
        </w:rPr>
        <w:t>Conclusion</w:t>
      </w:r>
    </w:p>
    <w:p w:rsidR="0096726E" w:rsidRPr="008201FC" w:rsidRDefault="002E0EDA">
      <w:pPr>
        <w:rPr>
          <w:rFonts w:cstheme="minorHAnsi"/>
        </w:rPr>
      </w:pPr>
      <w:r>
        <w:rPr>
          <w:rFonts w:cstheme="minorHAnsi"/>
          <w:lang w:val="en-GB"/>
        </w:rPr>
        <w:t xml:space="preserve">  This essay critically examined</w:t>
      </w:r>
      <w:r w:rsidRPr="008201FC">
        <w:rPr>
          <w:rFonts w:cstheme="minorHAnsi"/>
          <w:lang w:val="en-GB"/>
        </w:rPr>
        <w:t xml:space="preserve"> how concepts of soul as developed in Stoicism have influenced Liz Greene’s astrology. </w:t>
      </w:r>
      <w:r>
        <w:rPr>
          <w:rFonts w:cstheme="minorHAnsi"/>
          <w:lang w:val="en-GB"/>
        </w:rPr>
        <w:t xml:space="preserve">In Stoicism, </w:t>
      </w:r>
      <w:r w:rsidRPr="008201FC">
        <w:rPr>
          <w:rFonts w:cstheme="minorHAnsi"/>
          <w:lang w:val="en-GB"/>
        </w:rPr>
        <w:t xml:space="preserve">Soul is defined as </w:t>
      </w:r>
      <w:r>
        <w:rPr>
          <w:rFonts w:cstheme="minorHAnsi"/>
          <w:lang w:val="en-GB"/>
        </w:rPr>
        <w:t xml:space="preserve">the ‘pneuma’, an activating life force that does not </w:t>
      </w:r>
      <w:r>
        <w:rPr>
          <w:rFonts w:cstheme="minorHAnsi"/>
          <w:lang w:val="en-GB"/>
        </w:rPr>
        <w:lastRenderedPageBreak/>
        <w:t>transcend death and warm breath.</w:t>
      </w:r>
      <w:r>
        <w:rPr>
          <w:rStyle w:val="FootnoteReference"/>
          <w:rFonts w:cstheme="minorHAnsi"/>
          <w:lang w:val="en-GB"/>
        </w:rPr>
        <w:footnoteReference w:id="96"/>
      </w:r>
      <w:r>
        <w:rPr>
          <w:rFonts w:cstheme="minorHAnsi"/>
          <w:lang w:val="en-GB"/>
        </w:rPr>
        <w:t xml:space="preserve"> In Greene’s astrology, soul is seen as the Self or the birth chart, the totality of an individual’s growth potential.</w:t>
      </w:r>
      <w:r>
        <w:rPr>
          <w:rStyle w:val="FootnoteReference"/>
          <w:rFonts w:cstheme="minorHAnsi"/>
          <w:lang w:val="en-GB"/>
        </w:rPr>
        <w:footnoteReference w:id="97"/>
      </w:r>
      <w:r>
        <w:rPr>
          <w:rFonts w:cstheme="minorHAnsi"/>
          <w:lang w:val="en-GB"/>
        </w:rPr>
        <w:t xml:space="preserve"> </w:t>
      </w:r>
      <w:r w:rsidRPr="008201FC">
        <w:rPr>
          <w:rFonts w:cstheme="minorHAnsi"/>
          <w:lang w:val="en-GB"/>
        </w:rPr>
        <w:t>Stoic</w:t>
      </w:r>
      <w:r>
        <w:rPr>
          <w:rFonts w:cstheme="minorHAnsi"/>
          <w:lang w:val="en-GB"/>
        </w:rPr>
        <w:t>ism was introduced before Stoic</w:t>
      </w:r>
      <w:r w:rsidRPr="008201FC">
        <w:rPr>
          <w:rFonts w:cstheme="minorHAnsi"/>
          <w:lang w:val="en-GB"/>
        </w:rPr>
        <w:t xml:space="preserve"> notions of non-transcendence of soul </w:t>
      </w:r>
      <w:r>
        <w:rPr>
          <w:rFonts w:cstheme="minorHAnsi"/>
          <w:lang w:val="en-GB"/>
        </w:rPr>
        <w:t>were</w:t>
      </w:r>
      <w:r w:rsidRPr="008201FC">
        <w:rPr>
          <w:rFonts w:cstheme="minorHAnsi"/>
          <w:lang w:val="en-GB"/>
        </w:rPr>
        <w:t xml:space="preserve"> discussed</w:t>
      </w:r>
      <w:r>
        <w:rPr>
          <w:rFonts w:cstheme="minorHAnsi"/>
          <w:lang w:val="en-GB"/>
        </w:rPr>
        <w:t>. Stoic fate was examined</w:t>
      </w:r>
      <w:r w:rsidRPr="008201FC">
        <w:rPr>
          <w:rFonts w:cstheme="minorHAnsi"/>
          <w:lang w:val="en-GB"/>
        </w:rPr>
        <w:t xml:space="preserve"> in the context of this non-transcendence. </w:t>
      </w:r>
      <w:r>
        <w:rPr>
          <w:rFonts w:cstheme="minorHAnsi"/>
          <w:lang w:val="en-GB"/>
        </w:rPr>
        <w:t>In Stoicism, fate was defined as what is necessary, inescapable and ordered to pass.</w:t>
      </w:r>
      <w:r>
        <w:rPr>
          <w:rStyle w:val="FootnoteReference"/>
          <w:rFonts w:cstheme="minorHAnsi"/>
          <w:lang w:val="en-GB"/>
        </w:rPr>
        <w:footnoteReference w:id="98"/>
      </w:r>
      <w:r>
        <w:rPr>
          <w:rFonts w:cstheme="minorHAnsi"/>
          <w:lang w:val="en-GB"/>
        </w:rPr>
        <w:t xml:space="preserve"> In Greene’s astrology, fate is natural law and is found in both the birth chart as a whole as well as where Pluto is found in the natal chart.</w:t>
      </w:r>
      <w:r>
        <w:rPr>
          <w:rStyle w:val="FootnoteReference"/>
          <w:rFonts w:cstheme="minorHAnsi"/>
          <w:lang w:val="en-GB"/>
        </w:rPr>
        <w:footnoteReference w:id="99"/>
      </w:r>
      <w:r w:rsidRPr="008201FC">
        <w:rPr>
          <w:rFonts w:cstheme="minorHAnsi"/>
          <w:lang w:val="en-GB"/>
        </w:rPr>
        <w:t xml:space="preserve"> Greene’s astrology </w:t>
      </w:r>
      <w:r>
        <w:rPr>
          <w:rFonts w:cstheme="minorHAnsi"/>
          <w:lang w:val="en-GB"/>
        </w:rPr>
        <w:t>was</w:t>
      </w:r>
      <w:r w:rsidRPr="008201FC">
        <w:rPr>
          <w:rFonts w:cstheme="minorHAnsi"/>
          <w:lang w:val="en-GB"/>
        </w:rPr>
        <w:t xml:space="preserve"> introduced before discussing how the Stoic soul </w:t>
      </w:r>
      <w:r>
        <w:rPr>
          <w:rFonts w:cstheme="minorHAnsi"/>
          <w:lang w:val="en-GB"/>
        </w:rPr>
        <w:t>was</w:t>
      </w:r>
      <w:r w:rsidRPr="008201FC">
        <w:rPr>
          <w:rFonts w:cstheme="minorHAnsi"/>
          <w:lang w:val="en-GB"/>
        </w:rPr>
        <w:t xml:space="preserve"> represented in her astrology </w:t>
      </w:r>
      <w:r>
        <w:rPr>
          <w:rFonts w:cstheme="minorHAnsi"/>
          <w:lang w:val="en-GB"/>
        </w:rPr>
        <w:t>through</w:t>
      </w:r>
      <w:r w:rsidRPr="008201FC">
        <w:rPr>
          <w:rFonts w:cstheme="minorHAnsi"/>
          <w:lang w:val="en-GB"/>
        </w:rPr>
        <w:t xml:space="preserve"> both her theory and </w:t>
      </w:r>
      <w:r>
        <w:rPr>
          <w:rFonts w:cstheme="minorHAnsi"/>
          <w:lang w:val="en-GB"/>
        </w:rPr>
        <w:t xml:space="preserve">astrological </w:t>
      </w:r>
      <w:r w:rsidRPr="008201FC">
        <w:rPr>
          <w:rFonts w:cstheme="minorHAnsi"/>
          <w:lang w:val="en-GB"/>
        </w:rPr>
        <w:t xml:space="preserve">delineations. Lastly, Stoic fate </w:t>
      </w:r>
      <w:r>
        <w:rPr>
          <w:rFonts w:cstheme="minorHAnsi"/>
          <w:lang w:val="en-GB"/>
        </w:rPr>
        <w:t>was</w:t>
      </w:r>
      <w:r w:rsidRPr="008201FC">
        <w:rPr>
          <w:rFonts w:cstheme="minorHAnsi"/>
          <w:lang w:val="en-GB"/>
        </w:rPr>
        <w:t xml:space="preserve"> discussed in the context of Greene’s astrology, again, in both her theory and </w:t>
      </w:r>
      <w:r>
        <w:rPr>
          <w:rFonts w:cstheme="minorHAnsi"/>
          <w:lang w:val="en-GB"/>
        </w:rPr>
        <w:t xml:space="preserve">astrological </w:t>
      </w:r>
      <w:r w:rsidRPr="008201FC">
        <w:rPr>
          <w:rFonts w:cstheme="minorHAnsi"/>
          <w:lang w:val="en-GB"/>
        </w:rPr>
        <w:t>delineations</w:t>
      </w:r>
      <w:r>
        <w:rPr>
          <w:rFonts w:cstheme="minorHAnsi"/>
          <w:lang w:val="en-GB"/>
        </w:rPr>
        <w:t>. This essay discussed</w:t>
      </w:r>
      <w:r w:rsidRPr="008201FC">
        <w:rPr>
          <w:rFonts w:cstheme="minorHAnsi"/>
          <w:lang w:val="en-GB"/>
        </w:rPr>
        <w:t xml:space="preserve"> Stoic soul and fate and Greene’s astrology in relationship </w:t>
      </w:r>
      <w:r>
        <w:rPr>
          <w:rFonts w:cstheme="minorHAnsi"/>
          <w:lang w:val="en-GB"/>
        </w:rPr>
        <w:t xml:space="preserve">to </w:t>
      </w:r>
      <w:r w:rsidRPr="008201FC">
        <w:rPr>
          <w:rFonts w:cstheme="minorHAnsi"/>
          <w:lang w:val="en-GB"/>
        </w:rPr>
        <w:t>these notions.</w:t>
      </w:r>
    </w:p>
    <w:p w:rsidR="008201FC" w:rsidRDefault="008201FC">
      <w:pPr>
        <w:rPr>
          <w:rFonts w:cstheme="minorHAnsi"/>
          <w:b/>
        </w:rPr>
      </w:pPr>
    </w:p>
    <w:p w:rsidR="008201FC" w:rsidRDefault="008201FC">
      <w:pPr>
        <w:rPr>
          <w:rFonts w:cstheme="minorHAnsi"/>
          <w:b/>
        </w:rPr>
      </w:pPr>
    </w:p>
    <w:p w:rsidR="008201FC" w:rsidRDefault="008201FC">
      <w:pPr>
        <w:rPr>
          <w:rFonts w:cstheme="minorHAnsi"/>
          <w:b/>
        </w:rPr>
      </w:pPr>
    </w:p>
    <w:p w:rsidR="008201FC" w:rsidRDefault="008201FC">
      <w:pPr>
        <w:rPr>
          <w:rFonts w:cstheme="minorHAnsi"/>
          <w:b/>
        </w:rPr>
      </w:pPr>
    </w:p>
    <w:p w:rsidR="008201FC" w:rsidRDefault="008201FC">
      <w:pPr>
        <w:rPr>
          <w:rFonts w:cstheme="minorHAnsi"/>
          <w:b/>
        </w:rPr>
      </w:pPr>
    </w:p>
    <w:p w:rsidR="008201FC" w:rsidRDefault="008201FC">
      <w:pPr>
        <w:rPr>
          <w:rFonts w:cstheme="minorHAnsi"/>
          <w:b/>
        </w:rPr>
      </w:pPr>
    </w:p>
    <w:p w:rsidR="00325A48" w:rsidRDefault="00325A48">
      <w:pPr>
        <w:rPr>
          <w:rFonts w:cstheme="minorHAnsi"/>
          <w:b/>
        </w:rPr>
      </w:pPr>
    </w:p>
    <w:p w:rsidR="00325A48" w:rsidRDefault="00325A48">
      <w:pPr>
        <w:rPr>
          <w:rFonts w:cstheme="minorHAnsi"/>
          <w:b/>
        </w:rPr>
      </w:pPr>
    </w:p>
    <w:p w:rsidR="00325A48" w:rsidRDefault="00325A48">
      <w:pPr>
        <w:rPr>
          <w:rFonts w:cstheme="minorHAnsi"/>
          <w:b/>
        </w:rPr>
      </w:pPr>
    </w:p>
    <w:p w:rsidR="00325A48" w:rsidRDefault="00325A48">
      <w:pPr>
        <w:rPr>
          <w:rFonts w:cstheme="minorHAnsi"/>
          <w:b/>
        </w:rPr>
      </w:pPr>
    </w:p>
    <w:p w:rsidR="00325A48" w:rsidRDefault="00325A48">
      <w:pPr>
        <w:rPr>
          <w:rFonts w:cstheme="minorHAnsi"/>
          <w:b/>
        </w:rPr>
      </w:pPr>
    </w:p>
    <w:p w:rsidR="00325A48" w:rsidRDefault="00325A48">
      <w:pPr>
        <w:rPr>
          <w:rFonts w:cstheme="minorHAnsi"/>
          <w:b/>
        </w:rPr>
      </w:pPr>
    </w:p>
    <w:p w:rsidR="00325A48" w:rsidRDefault="00325A48">
      <w:pPr>
        <w:rPr>
          <w:rFonts w:cstheme="minorHAnsi"/>
          <w:b/>
        </w:rPr>
      </w:pPr>
    </w:p>
    <w:p w:rsidR="00325A48" w:rsidRDefault="00325A48">
      <w:pPr>
        <w:rPr>
          <w:rFonts w:cstheme="minorHAnsi"/>
          <w:b/>
        </w:rPr>
      </w:pPr>
    </w:p>
    <w:p w:rsidR="00AA7E02" w:rsidRDefault="00AA7E02" w:rsidP="00AA7E02">
      <w:pPr>
        <w:rPr>
          <w:rFonts w:cstheme="minorHAnsi"/>
          <w:b/>
        </w:rPr>
      </w:pPr>
    </w:p>
    <w:p w:rsidR="00C2635F" w:rsidRPr="00DC1D47" w:rsidRDefault="00DC1D47" w:rsidP="00AA7E02">
      <w:pPr>
        <w:jc w:val="center"/>
        <w:rPr>
          <w:rFonts w:cstheme="minorHAnsi"/>
        </w:rPr>
      </w:pPr>
      <w:bookmarkStart w:id="6" w:name="_GoBack"/>
      <w:bookmarkEnd w:id="6"/>
      <w:r>
        <w:rPr>
          <w:rFonts w:cstheme="minorHAnsi"/>
        </w:rPr>
        <w:lastRenderedPageBreak/>
        <w:t>Bibliography</w:t>
      </w:r>
    </w:p>
    <w:p w:rsidR="00CC2973" w:rsidRDefault="00CC2973" w:rsidP="00CC2973">
      <w:pPr>
        <w:rPr>
          <w:rFonts w:cstheme="minorHAnsi"/>
        </w:rPr>
      </w:pPr>
      <w:r>
        <w:rPr>
          <w:rFonts w:cstheme="minorHAnsi"/>
        </w:rPr>
        <w:t>Campbell, Robin, Letters From a Stoic (London: Penguin Books, 1969).</w:t>
      </w:r>
    </w:p>
    <w:p w:rsidR="00434B56" w:rsidRPr="008201FC" w:rsidRDefault="0083796E" w:rsidP="00CA2E32">
      <w:pPr>
        <w:tabs>
          <w:tab w:val="left" w:pos="7703"/>
        </w:tabs>
        <w:rPr>
          <w:rFonts w:cstheme="minorHAnsi"/>
        </w:rPr>
      </w:pPr>
      <w:r>
        <w:rPr>
          <w:rFonts w:cstheme="minorHAnsi"/>
        </w:rPr>
        <w:t xml:space="preserve">Greene, Liz, </w:t>
      </w:r>
      <w:proofErr w:type="gramStart"/>
      <w:r w:rsidR="00434B56" w:rsidRPr="0083796E">
        <w:rPr>
          <w:rFonts w:cstheme="minorHAnsi"/>
          <w:i/>
        </w:rPr>
        <w:t>The</w:t>
      </w:r>
      <w:proofErr w:type="gramEnd"/>
      <w:r w:rsidR="00434B56" w:rsidRPr="0083796E">
        <w:rPr>
          <w:rFonts w:cstheme="minorHAnsi"/>
          <w:i/>
        </w:rPr>
        <w:t xml:space="preserve"> Astrology of Fate</w:t>
      </w:r>
      <w:r>
        <w:rPr>
          <w:rFonts w:cstheme="minorHAnsi"/>
        </w:rPr>
        <w:t xml:space="preserve"> (Maine: Samuel Weiser Inc., 1984)</w:t>
      </w:r>
      <w:r w:rsidR="00CA2E32">
        <w:rPr>
          <w:rFonts w:cstheme="minorHAnsi"/>
        </w:rPr>
        <w:t>.</w:t>
      </w:r>
    </w:p>
    <w:p w:rsidR="00E4571C" w:rsidRPr="008201FC" w:rsidRDefault="00E4571C" w:rsidP="00E4571C">
      <w:pPr>
        <w:rPr>
          <w:rFonts w:cstheme="minorHAnsi"/>
        </w:rPr>
      </w:pPr>
      <w:r>
        <w:rPr>
          <w:rFonts w:cstheme="minorHAnsi"/>
        </w:rPr>
        <w:t xml:space="preserve">Grene, Liz, </w:t>
      </w:r>
      <w:proofErr w:type="gramStart"/>
      <w:r w:rsidRPr="0083796E">
        <w:rPr>
          <w:rFonts w:cstheme="minorHAnsi"/>
          <w:i/>
        </w:rPr>
        <w:t>The</w:t>
      </w:r>
      <w:proofErr w:type="gramEnd"/>
      <w:r w:rsidRPr="0083796E">
        <w:rPr>
          <w:rFonts w:cstheme="minorHAnsi"/>
          <w:i/>
        </w:rPr>
        <w:t xml:space="preserve"> Luminaries</w:t>
      </w:r>
      <w:r>
        <w:rPr>
          <w:rFonts w:cstheme="minorHAnsi"/>
        </w:rPr>
        <w:t xml:space="preserve"> (Maine: Samuel Weiser Inc., 1992)</w:t>
      </w:r>
      <w:r w:rsidR="00CA2E32">
        <w:rPr>
          <w:rFonts w:cstheme="minorHAnsi"/>
        </w:rPr>
        <w:t>.</w:t>
      </w:r>
    </w:p>
    <w:p w:rsidR="00434B56" w:rsidRPr="008201FC" w:rsidRDefault="0083796E" w:rsidP="00434B56">
      <w:pPr>
        <w:rPr>
          <w:rFonts w:cstheme="minorHAnsi"/>
        </w:rPr>
      </w:pPr>
      <w:r>
        <w:rPr>
          <w:rFonts w:cstheme="minorHAnsi"/>
        </w:rPr>
        <w:t xml:space="preserve">Greene, Liz, </w:t>
      </w:r>
      <w:r w:rsidR="00434B56" w:rsidRPr="0083796E">
        <w:rPr>
          <w:rFonts w:cstheme="minorHAnsi"/>
          <w:i/>
        </w:rPr>
        <w:t>Relating</w:t>
      </w:r>
      <w:r w:rsidR="00DE596C">
        <w:rPr>
          <w:rFonts w:cstheme="minorHAnsi"/>
          <w:i/>
        </w:rPr>
        <w:t>: An Astrological Guide to Living with Others on a Small Planet</w:t>
      </w:r>
      <w:r>
        <w:rPr>
          <w:rFonts w:cstheme="minorHAnsi"/>
        </w:rPr>
        <w:t xml:space="preserve"> (Maine: Samuel Weiser Inc., 1977)</w:t>
      </w:r>
      <w:r w:rsidR="00CA2E32">
        <w:rPr>
          <w:rFonts w:cstheme="minorHAnsi"/>
        </w:rPr>
        <w:t>.</w:t>
      </w:r>
    </w:p>
    <w:p w:rsidR="00CC2973" w:rsidRDefault="00CC2973">
      <w:pPr>
        <w:rPr>
          <w:rFonts w:cstheme="minorHAnsi"/>
        </w:rPr>
      </w:pPr>
      <w:r>
        <w:rPr>
          <w:rFonts w:cstheme="minorHAnsi"/>
        </w:rPr>
        <w:t xml:space="preserve">Inwood, Brad and Gerson, Lloyd P., </w:t>
      </w:r>
      <w:proofErr w:type="gramStart"/>
      <w:r w:rsidRPr="0083796E">
        <w:rPr>
          <w:rFonts w:cstheme="minorHAnsi"/>
          <w:i/>
        </w:rPr>
        <w:t>The</w:t>
      </w:r>
      <w:proofErr w:type="gramEnd"/>
      <w:r w:rsidRPr="0083796E">
        <w:rPr>
          <w:rFonts w:cstheme="minorHAnsi"/>
          <w:i/>
        </w:rPr>
        <w:t xml:space="preserve"> Stoics Reader </w:t>
      </w:r>
      <w:r>
        <w:rPr>
          <w:rFonts w:cstheme="minorHAnsi"/>
        </w:rPr>
        <w:t>(Indianapolis: Hackett Publishing Company Inc., 2008)</w:t>
      </w:r>
      <w:r w:rsidR="00CA2E32">
        <w:rPr>
          <w:rFonts w:cstheme="minorHAnsi"/>
        </w:rPr>
        <w:t>.</w:t>
      </w:r>
    </w:p>
    <w:p w:rsidR="00285D96" w:rsidRPr="008201FC" w:rsidRDefault="00CC2973">
      <w:pPr>
        <w:rPr>
          <w:rFonts w:cstheme="minorHAnsi"/>
        </w:rPr>
      </w:pPr>
      <w:r>
        <w:rPr>
          <w:rFonts w:cstheme="minorHAnsi"/>
        </w:rPr>
        <w:t xml:space="preserve">Sharples, R.W. and Eijk, Van Der, </w:t>
      </w:r>
      <w:r w:rsidRPr="00E27B64">
        <w:rPr>
          <w:rFonts w:cstheme="minorHAnsi"/>
          <w:i/>
        </w:rPr>
        <w:t>NEMESIUS, On the Nature of Man</w:t>
      </w:r>
      <w:r>
        <w:rPr>
          <w:rFonts w:cstheme="minorHAnsi"/>
        </w:rPr>
        <w:t xml:space="preserve"> (Liverpool: Liverpool University Press, 2008)</w:t>
      </w:r>
      <w:r w:rsidR="00CA2E32">
        <w:rPr>
          <w:rFonts w:cstheme="minorHAnsi"/>
        </w:rPr>
        <w:t>.</w:t>
      </w:r>
    </w:p>
    <w:p w:rsidR="00434B56" w:rsidRDefault="00434B56" w:rsidP="007D1355">
      <w:pPr>
        <w:rPr>
          <w:rFonts w:cstheme="minorHAnsi"/>
        </w:rPr>
      </w:pPr>
    </w:p>
    <w:p w:rsidR="0083796E" w:rsidRDefault="0083796E" w:rsidP="00CC2973">
      <w:pPr>
        <w:tabs>
          <w:tab w:val="center" w:pos="4680"/>
        </w:tabs>
        <w:rPr>
          <w:rFonts w:cstheme="minorHAnsi"/>
          <w:i/>
        </w:rPr>
      </w:pPr>
      <w:r w:rsidRPr="0083796E">
        <w:rPr>
          <w:rFonts w:cstheme="minorHAnsi"/>
          <w:i/>
        </w:rPr>
        <w:t>Secondary Sources</w:t>
      </w:r>
      <w:r w:rsidR="00CC2973">
        <w:rPr>
          <w:rFonts w:cstheme="minorHAnsi"/>
          <w:i/>
        </w:rPr>
        <w:tab/>
      </w:r>
    </w:p>
    <w:p w:rsidR="00904750" w:rsidRDefault="00904750" w:rsidP="00CC2973">
      <w:pPr>
        <w:rPr>
          <w:rFonts w:cstheme="minorHAnsi"/>
        </w:rPr>
      </w:pPr>
      <w:r>
        <w:rPr>
          <w:rFonts w:cstheme="minorHAnsi"/>
        </w:rPr>
        <w:t xml:space="preserve">Botros, Sophie, ‘Freedom, Causality, Fatalism and Early Stoic Philosophy’, </w:t>
      </w:r>
      <w:r w:rsidRPr="00904750">
        <w:rPr>
          <w:rFonts w:cstheme="minorHAnsi"/>
          <w:i/>
        </w:rPr>
        <w:t>Phronesis</w:t>
      </w:r>
      <w:r>
        <w:rPr>
          <w:rFonts w:cstheme="minorHAnsi"/>
        </w:rPr>
        <w:t>, 30 (1985), pp. 274-304</w:t>
      </w:r>
      <w:r w:rsidR="00CA2E32">
        <w:rPr>
          <w:rFonts w:cstheme="minorHAnsi"/>
        </w:rPr>
        <w:t>.</w:t>
      </w:r>
    </w:p>
    <w:p w:rsidR="00904750" w:rsidRDefault="00CC2973" w:rsidP="0096726E">
      <w:pPr>
        <w:rPr>
          <w:rFonts w:cstheme="minorHAnsi"/>
        </w:rPr>
      </w:pPr>
      <w:r>
        <w:rPr>
          <w:rFonts w:cstheme="minorHAnsi"/>
        </w:rPr>
        <w:t xml:space="preserve">Gould, Josiah B., ‘The Stoic Conception of Fate’, </w:t>
      </w:r>
      <w:r w:rsidRPr="00904750">
        <w:rPr>
          <w:rFonts w:cstheme="minorHAnsi"/>
          <w:i/>
        </w:rPr>
        <w:t>Journal of the History of Ideas</w:t>
      </w:r>
      <w:r>
        <w:rPr>
          <w:rFonts w:cstheme="minorHAnsi"/>
        </w:rPr>
        <w:t>, 35 (1974)</w:t>
      </w:r>
      <w:r w:rsidR="00904750">
        <w:rPr>
          <w:rFonts w:cstheme="minorHAnsi"/>
        </w:rPr>
        <w:t>,</w:t>
      </w:r>
      <w:r>
        <w:rPr>
          <w:rFonts w:cstheme="minorHAnsi"/>
        </w:rPr>
        <w:t xml:space="preserve"> pp 17-32</w:t>
      </w:r>
      <w:r w:rsidR="00CA2E32">
        <w:rPr>
          <w:rFonts w:cstheme="minorHAnsi"/>
        </w:rPr>
        <w:t>.</w:t>
      </w:r>
    </w:p>
    <w:p w:rsidR="00E27B64" w:rsidRDefault="00E27B64" w:rsidP="0096726E">
      <w:pPr>
        <w:rPr>
          <w:rFonts w:cstheme="minorHAnsi"/>
        </w:rPr>
      </w:pPr>
      <w:r>
        <w:rPr>
          <w:rFonts w:cstheme="minorHAnsi"/>
        </w:rPr>
        <w:t xml:space="preserve">Hahm, David E., </w:t>
      </w:r>
      <w:proofErr w:type="gramStart"/>
      <w:r>
        <w:rPr>
          <w:rFonts w:cstheme="minorHAnsi"/>
        </w:rPr>
        <w:t>The</w:t>
      </w:r>
      <w:proofErr w:type="gramEnd"/>
      <w:r>
        <w:rPr>
          <w:rFonts w:cstheme="minorHAnsi"/>
        </w:rPr>
        <w:t xml:space="preserve"> Origins of Stoic Cosmology, (Ohio: Ohio State University Press, 1977)</w:t>
      </w:r>
      <w:r w:rsidR="00CA2E32">
        <w:rPr>
          <w:rFonts w:cstheme="minorHAnsi"/>
        </w:rPr>
        <w:t>.</w:t>
      </w:r>
    </w:p>
    <w:p w:rsidR="00E27B64" w:rsidRPr="00E27B64" w:rsidRDefault="00E27B64" w:rsidP="0096726E">
      <w:pPr>
        <w:rPr>
          <w:rFonts w:cstheme="minorHAnsi"/>
        </w:rPr>
      </w:pPr>
      <w:r>
        <w:rPr>
          <w:rFonts w:cstheme="minorHAnsi"/>
        </w:rPr>
        <w:t>Klawans, Joseph, ‘Josephus on Fate, Free Will, and Ancient Jewish Types of Compatibilism’, Numen, 56 (2009), pp. 44-90</w:t>
      </w:r>
      <w:r w:rsidR="00CA2E32">
        <w:rPr>
          <w:rFonts w:cstheme="minorHAnsi"/>
        </w:rPr>
        <w:t>.</w:t>
      </w:r>
    </w:p>
    <w:p w:rsidR="00E27B64" w:rsidRDefault="00E27B64" w:rsidP="0096726E">
      <w:pPr>
        <w:rPr>
          <w:rFonts w:cstheme="minorHAnsi"/>
        </w:rPr>
      </w:pPr>
      <w:r>
        <w:rPr>
          <w:rFonts w:cstheme="minorHAnsi"/>
        </w:rPr>
        <w:t xml:space="preserve">Salles, Ricardo, ‘Compatibilism: Stoic and Modern’, </w:t>
      </w:r>
      <w:r w:rsidRPr="00E27B64">
        <w:rPr>
          <w:rFonts w:cstheme="minorHAnsi"/>
          <w:i/>
        </w:rPr>
        <w:t>Archiv f. Gesch. D. Philosophie</w:t>
      </w:r>
      <w:r>
        <w:rPr>
          <w:rFonts w:cstheme="minorHAnsi"/>
        </w:rPr>
        <w:t>, 83 (2000), pp. 1-23</w:t>
      </w:r>
      <w:r w:rsidR="00CA2E32">
        <w:rPr>
          <w:rFonts w:cstheme="minorHAnsi"/>
        </w:rPr>
        <w:t>.</w:t>
      </w:r>
    </w:p>
    <w:p w:rsidR="00E65EA3" w:rsidRPr="008201FC" w:rsidRDefault="00E65EA3" w:rsidP="0096726E">
      <w:pPr>
        <w:rPr>
          <w:rFonts w:cstheme="minorHAnsi"/>
        </w:rPr>
      </w:pPr>
    </w:p>
    <w:sectPr w:rsidR="00E65EA3" w:rsidRPr="008201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E6E" w:rsidRDefault="00387E6E" w:rsidP="007D1355">
      <w:pPr>
        <w:spacing w:after="0" w:line="240" w:lineRule="auto"/>
      </w:pPr>
      <w:r>
        <w:separator/>
      </w:r>
    </w:p>
  </w:endnote>
  <w:endnote w:type="continuationSeparator" w:id="0">
    <w:p w:rsidR="00387E6E" w:rsidRDefault="00387E6E" w:rsidP="007D1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E6E" w:rsidRDefault="00387E6E" w:rsidP="007D1355">
      <w:pPr>
        <w:spacing w:after="0" w:line="240" w:lineRule="auto"/>
      </w:pPr>
      <w:r>
        <w:separator/>
      </w:r>
    </w:p>
  </w:footnote>
  <w:footnote w:type="continuationSeparator" w:id="0">
    <w:p w:rsidR="00387E6E" w:rsidRDefault="00387E6E" w:rsidP="007D1355">
      <w:pPr>
        <w:spacing w:after="0" w:line="240" w:lineRule="auto"/>
      </w:pPr>
      <w:r>
        <w:continuationSeparator/>
      </w:r>
    </w:p>
  </w:footnote>
  <w:footnote w:id="1">
    <w:p w:rsidR="001B4211" w:rsidRDefault="001B4211">
      <w:pPr>
        <w:pStyle w:val="FootnoteText"/>
      </w:pPr>
      <w:r>
        <w:rPr>
          <w:rStyle w:val="FootnoteReference"/>
        </w:rPr>
        <w:footnoteRef/>
      </w:r>
      <w:r>
        <w:t xml:space="preserve"> R.W. Sharples and P.J. Van Der Eijk, </w:t>
      </w:r>
      <w:r w:rsidRPr="009455A8">
        <w:rPr>
          <w:i/>
        </w:rPr>
        <w:t xml:space="preserve">NEMESIUS </w:t>
      </w:r>
      <w:proofErr w:type="gramStart"/>
      <w:r w:rsidRPr="009455A8">
        <w:rPr>
          <w:i/>
        </w:rPr>
        <w:t>On</w:t>
      </w:r>
      <w:proofErr w:type="gramEnd"/>
      <w:r w:rsidRPr="009455A8">
        <w:rPr>
          <w:i/>
        </w:rPr>
        <w:t xml:space="preserve"> the Nature of Man</w:t>
      </w:r>
      <w:r>
        <w:t xml:space="preserve"> (Liverpool: Liverpool University Press), pp. 51-52.</w:t>
      </w:r>
    </w:p>
    <w:p w:rsidR="001B4211" w:rsidRDefault="001B4211">
      <w:pPr>
        <w:pStyle w:val="FootnoteText"/>
      </w:pPr>
    </w:p>
  </w:footnote>
  <w:footnote w:id="2">
    <w:p w:rsidR="001B4211" w:rsidRDefault="001B4211">
      <w:pPr>
        <w:pStyle w:val="FootnoteText"/>
      </w:pPr>
      <w:r>
        <w:rPr>
          <w:rStyle w:val="FootnoteReference"/>
        </w:rPr>
        <w:footnoteRef/>
      </w:r>
      <w:r>
        <w:t xml:space="preserve"> Liz Greene, </w:t>
      </w:r>
      <w:proofErr w:type="gramStart"/>
      <w:r w:rsidRPr="009455A8">
        <w:rPr>
          <w:i/>
        </w:rPr>
        <w:t>The</w:t>
      </w:r>
      <w:proofErr w:type="gramEnd"/>
      <w:r w:rsidRPr="009455A8">
        <w:rPr>
          <w:i/>
        </w:rPr>
        <w:t xml:space="preserve"> Astrology of Fate</w:t>
      </w:r>
      <w:r>
        <w:t xml:space="preserve"> (Maine: Samuel Weiser, Inc., 1984), p. 169.</w:t>
      </w:r>
    </w:p>
    <w:p w:rsidR="001B4211" w:rsidRDefault="001B4211">
      <w:pPr>
        <w:pStyle w:val="FootnoteText"/>
      </w:pPr>
    </w:p>
  </w:footnote>
  <w:footnote w:id="3">
    <w:p w:rsidR="001B4211" w:rsidRDefault="001B4211">
      <w:pPr>
        <w:pStyle w:val="FootnoteText"/>
      </w:pPr>
      <w:r>
        <w:rPr>
          <w:rStyle w:val="FootnoteReference"/>
        </w:rPr>
        <w:footnoteRef/>
      </w:r>
      <w:r>
        <w:t xml:space="preserve"> Brad Inwood and Lloyd P. Gerson, </w:t>
      </w:r>
      <w:proofErr w:type="gramStart"/>
      <w:r w:rsidRPr="009455A8">
        <w:rPr>
          <w:i/>
        </w:rPr>
        <w:t>The</w:t>
      </w:r>
      <w:proofErr w:type="gramEnd"/>
      <w:r w:rsidRPr="009455A8">
        <w:rPr>
          <w:i/>
        </w:rPr>
        <w:t xml:space="preserve"> Stoics Reader</w:t>
      </w:r>
      <w:r>
        <w:t xml:space="preserve"> (Indianapolis/Cambridge: Hackett Publishing Company, 2008) p. 101.</w:t>
      </w:r>
    </w:p>
    <w:p w:rsidR="001B4211" w:rsidRDefault="001B4211">
      <w:pPr>
        <w:pStyle w:val="FootnoteText"/>
      </w:pPr>
    </w:p>
  </w:footnote>
  <w:footnote w:id="4">
    <w:p w:rsidR="001B4211" w:rsidRDefault="001B4211">
      <w:pPr>
        <w:pStyle w:val="FootnoteText"/>
      </w:pPr>
      <w:r>
        <w:rPr>
          <w:rStyle w:val="FootnoteReference"/>
        </w:rPr>
        <w:footnoteRef/>
      </w:r>
      <w:r>
        <w:t xml:space="preserve"> Greene, Fate, p. 129.</w:t>
      </w:r>
    </w:p>
    <w:p w:rsidR="001B4211" w:rsidRDefault="001B4211">
      <w:pPr>
        <w:pStyle w:val="FootnoteText"/>
      </w:pPr>
    </w:p>
  </w:footnote>
  <w:footnote w:id="5">
    <w:p w:rsidR="001B4211" w:rsidRDefault="001B4211">
      <w:pPr>
        <w:pStyle w:val="FootnoteText"/>
      </w:pPr>
      <w:r>
        <w:rPr>
          <w:rStyle w:val="FootnoteReference"/>
        </w:rPr>
        <w:footnoteRef/>
      </w:r>
      <w:r>
        <w:t xml:space="preserve"> Robin Campbell, </w:t>
      </w:r>
      <w:r w:rsidRPr="009455A8">
        <w:rPr>
          <w:i/>
        </w:rPr>
        <w:t>Letters from a Stoic</w:t>
      </w:r>
      <w:r>
        <w:t xml:space="preserve"> (London: Penguin Books), p. 6.</w:t>
      </w:r>
    </w:p>
    <w:p w:rsidR="001B4211" w:rsidRDefault="001B4211">
      <w:pPr>
        <w:pStyle w:val="FootnoteText"/>
      </w:pPr>
    </w:p>
  </w:footnote>
  <w:footnote w:id="6">
    <w:p w:rsidR="001B4211" w:rsidRDefault="001B4211">
      <w:pPr>
        <w:pStyle w:val="FootnoteText"/>
      </w:pPr>
      <w:r>
        <w:rPr>
          <w:rStyle w:val="FootnoteReference"/>
        </w:rPr>
        <w:footnoteRef/>
      </w:r>
      <w:r>
        <w:t xml:space="preserve"> Campbell, Letters, p. 6.</w:t>
      </w:r>
    </w:p>
    <w:p w:rsidR="001B4211" w:rsidRDefault="001B4211">
      <w:pPr>
        <w:pStyle w:val="FootnoteText"/>
      </w:pPr>
    </w:p>
  </w:footnote>
  <w:footnote w:id="7">
    <w:p w:rsidR="001B4211" w:rsidRDefault="001B4211" w:rsidP="00F115E6">
      <w:pPr>
        <w:pStyle w:val="FootnoteText"/>
        <w:tabs>
          <w:tab w:val="left" w:pos="7798"/>
        </w:tabs>
      </w:pPr>
      <w:r>
        <w:rPr>
          <w:rStyle w:val="FootnoteReference"/>
        </w:rPr>
        <w:footnoteRef/>
      </w:r>
      <w:r>
        <w:t xml:space="preserve"> David E. Hahm, </w:t>
      </w:r>
      <w:proofErr w:type="gramStart"/>
      <w:r w:rsidRPr="000A2FD8">
        <w:rPr>
          <w:i/>
        </w:rPr>
        <w:t>The</w:t>
      </w:r>
      <w:proofErr w:type="gramEnd"/>
      <w:r w:rsidRPr="000A2FD8">
        <w:rPr>
          <w:i/>
        </w:rPr>
        <w:t xml:space="preserve"> Origins of Stoic Cosmology</w:t>
      </w:r>
      <w:r>
        <w:t xml:space="preserve"> (Ohio: Ohio State University Press), p. 3.</w:t>
      </w:r>
      <w:r>
        <w:tab/>
      </w:r>
    </w:p>
    <w:p w:rsidR="001B4211" w:rsidRDefault="001B4211" w:rsidP="00F115E6">
      <w:pPr>
        <w:pStyle w:val="FootnoteText"/>
        <w:tabs>
          <w:tab w:val="left" w:pos="7798"/>
        </w:tabs>
      </w:pPr>
    </w:p>
  </w:footnote>
  <w:footnote w:id="8">
    <w:p w:rsidR="001B4211" w:rsidRDefault="001B4211">
      <w:pPr>
        <w:pStyle w:val="FootnoteText"/>
      </w:pPr>
      <w:r>
        <w:rPr>
          <w:rStyle w:val="FootnoteReference"/>
        </w:rPr>
        <w:footnoteRef/>
      </w:r>
      <w:r>
        <w:t xml:space="preserve"> Hahm, Origins, p. 150.</w:t>
      </w:r>
    </w:p>
    <w:p w:rsidR="001B4211" w:rsidRDefault="001B4211">
      <w:pPr>
        <w:pStyle w:val="FootnoteText"/>
      </w:pPr>
    </w:p>
  </w:footnote>
  <w:footnote w:id="9">
    <w:p w:rsidR="001B4211" w:rsidRDefault="001B4211">
      <w:pPr>
        <w:pStyle w:val="FootnoteText"/>
      </w:pPr>
      <w:r>
        <w:rPr>
          <w:rStyle w:val="FootnoteReference"/>
        </w:rPr>
        <w:footnoteRef/>
      </w:r>
      <w:r>
        <w:t xml:space="preserve"> Inwood and Gerson, Reader, p. xii.</w:t>
      </w:r>
    </w:p>
    <w:p w:rsidR="001B4211" w:rsidRDefault="001B4211">
      <w:pPr>
        <w:pStyle w:val="FootnoteText"/>
      </w:pPr>
    </w:p>
  </w:footnote>
  <w:footnote w:id="10">
    <w:p w:rsidR="001B4211" w:rsidRDefault="001B4211">
      <w:pPr>
        <w:pStyle w:val="FootnoteText"/>
      </w:pPr>
      <w:r>
        <w:rPr>
          <w:rStyle w:val="FootnoteReference"/>
        </w:rPr>
        <w:footnoteRef/>
      </w:r>
      <w:r>
        <w:t xml:space="preserve"> Inwood and Gerson, Reader, p. xii.</w:t>
      </w:r>
    </w:p>
    <w:p w:rsidR="001B4211" w:rsidRDefault="001B4211">
      <w:pPr>
        <w:pStyle w:val="FootnoteText"/>
      </w:pPr>
    </w:p>
  </w:footnote>
  <w:footnote w:id="11">
    <w:p w:rsidR="001B4211" w:rsidRDefault="001B4211">
      <w:pPr>
        <w:pStyle w:val="FootnoteText"/>
      </w:pPr>
      <w:r>
        <w:rPr>
          <w:rStyle w:val="FootnoteReference"/>
        </w:rPr>
        <w:footnoteRef/>
      </w:r>
      <w:r>
        <w:t xml:space="preserve"> Inwood and Gerson, Reader, p. xiii.</w:t>
      </w:r>
    </w:p>
  </w:footnote>
  <w:footnote w:id="12">
    <w:p w:rsidR="001B4211" w:rsidRDefault="001B4211">
      <w:pPr>
        <w:pStyle w:val="FootnoteText"/>
      </w:pPr>
    </w:p>
    <w:p w:rsidR="001B4211" w:rsidRDefault="001B4211">
      <w:pPr>
        <w:pStyle w:val="FootnoteText"/>
      </w:pPr>
      <w:r>
        <w:rPr>
          <w:rStyle w:val="FootnoteReference"/>
        </w:rPr>
        <w:footnoteRef/>
      </w:r>
      <w:r>
        <w:t xml:space="preserve"> Hahm, Origins, pp. 91-92.</w:t>
      </w:r>
    </w:p>
  </w:footnote>
  <w:footnote w:id="13">
    <w:p w:rsidR="001B4211" w:rsidRDefault="001B4211">
      <w:pPr>
        <w:pStyle w:val="FootnoteText"/>
      </w:pPr>
    </w:p>
    <w:p w:rsidR="001B4211" w:rsidRDefault="001B4211">
      <w:pPr>
        <w:pStyle w:val="FootnoteText"/>
      </w:pPr>
      <w:r>
        <w:rPr>
          <w:rStyle w:val="FootnoteReference"/>
        </w:rPr>
        <w:footnoteRef/>
      </w:r>
      <w:r>
        <w:t xml:space="preserve"> Inwood and Gerson, Reader, p. xiv.</w:t>
      </w:r>
    </w:p>
  </w:footnote>
  <w:footnote w:id="14">
    <w:p w:rsidR="001B4211" w:rsidRDefault="001B4211">
      <w:pPr>
        <w:pStyle w:val="FootnoteText"/>
      </w:pPr>
    </w:p>
    <w:p w:rsidR="001B4211" w:rsidRDefault="001B4211">
      <w:pPr>
        <w:pStyle w:val="FootnoteText"/>
      </w:pPr>
      <w:r>
        <w:rPr>
          <w:rStyle w:val="FootnoteReference"/>
        </w:rPr>
        <w:footnoteRef/>
      </w:r>
      <w:r>
        <w:t xml:space="preserve"> Inwood and Gerson, Reader, p. xiv.</w:t>
      </w:r>
    </w:p>
  </w:footnote>
  <w:footnote w:id="15">
    <w:p w:rsidR="001B4211" w:rsidRDefault="001B4211">
      <w:pPr>
        <w:pStyle w:val="FootnoteText"/>
      </w:pPr>
    </w:p>
    <w:p w:rsidR="001B4211" w:rsidRDefault="001B4211">
      <w:pPr>
        <w:pStyle w:val="FootnoteText"/>
      </w:pPr>
      <w:r>
        <w:rPr>
          <w:rStyle w:val="FootnoteReference"/>
        </w:rPr>
        <w:footnoteRef/>
      </w:r>
      <w:r>
        <w:t xml:space="preserve"> Hahm, Origins, p. 4.</w:t>
      </w:r>
    </w:p>
  </w:footnote>
  <w:footnote w:id="16">
    <w:p w:rsidR="001B4211" w:rsidRDefault="001B4211">
      <w:pPr>
        <w:pStyle w:val="FootnoteText"/>
      </w:pPr>
    </w:p>
    <w:p w:rsidR="001B4211" w:rsidRDefault="001B4211">
      <w:pPr>
        <w:pStyle w:val="FootnoteText"/>
      </w:pPr>
      <w:r>
        <w:rPr>
          <w:rStyle w:val="FootnoteReference"/>
        </w:rPr>
        <w:footnoteRef/>
      </w:r>
      <w:r>
        <w:t xml:space="preserve"> Hahm, Origins, p. 159.</w:t>
      </w:r>
    </w:p>
  </w:footnote>
  <w:footnote w:id="17">
    <w:p w:rsidR="001B4211" w:rsidRDefault="001B4211">
      <w:pPr>
        <w:pStyle w:val="FootnoteText"/>
      </w:pPr>
    </w:p>
    <w:p w:rsidR="001B4211" w:rsidRDefault="001B4211">
      <w:pPr>
        <w:pStyle w:val="FootnoteText"/>
      </w:pPr>
      <w:r>
        <w:rPr>
          <w:rStyle w:val="FootnoteReference"/>
        </w:rPr>
        <w:footnoteRef/>
      </w:r>
      <w:r>
        <w:t xml:space="preserve"> Inwood and Gerson, Reader, p. 99.</w:t>
      </w:r>
    </w:p>
  </w:footnote>
  <w:footnote w:id="18">
    <w:p w:rsidR="001B4211" w:rsidRDefault="001B4211">
      <w:pPr>
        <w:pStyle w:val="FootnoteText"/>
      </w:pPr>
    </w:p>
    <w:p w:rsidR="001B4211" w:rsidRDefault="001B4211">
      <w:pPr>
        <w:pStyle w:val="FootnoteText"/>
      </w:pPr>
      <w:r>
        <w:rPr>
          <w:rStyle w:val="FootnoteReference"/>
        </w:rPr>
        <w:footnoteRef/>
      </w:r>
      <w:r>
        <w:t xml:space="preserve"> Inwood and Gerson, Reader, p. 100.</w:t>
      </w:r>
    </w:p>
  </w:footnote>
  <w:footnote w:id="19">
    <w:p w:rsidR="001B4211" w:rsidRDefault="001B4211">
      <w:pPr>
        <w:pStyle w:val="FootnoteText"/>
      </w:pPr>
    </w:p>
    <w:p w:rsidR="001B4211" w:rsidRDefault="001B4211">
      <w:pPr>
        <w:pStyle w:val="FootnoteText"/>
      </w:pPr>
      <w:r>
        <w:rPr>
          <w:rStyle w:val="FootnoteReference"/>
        </w:rPr>
        <w:footnoteRef/>
      </w:r>
      <w:r>
        <w:t xml:space="preserve"> Inwood and Gerson, Reader, pp. 99-100.</w:t>
      </w:r>
    </w:p>
  </w:footnote>
  <w:footnote w:id="20">
    <w:p w:rsidR="001B4211" w:rsidRDefault="001B4211">
      <w:pPr>
        <w:pStyle w:val="FootnoteText"/>
      </w:pPr>
    </w:p>
    <w:p w:rsidR="001B4211" w:rsidRDefault="001B4211">
      <w:pPr>
        <w:pStyle w:val="FootnoteText"/>
      </w:pPr>
      <w:r>
        <w:rPr>
          <w:rStyle w:val="FootnoteReference"/>
        </w:rPr>
        <w:footnoteRef/>
      </w:r>
      <w:r>
        <w:t xml:space="preserve"> Hahm, Origins, p. 160.</w:t>
      </w:r>
    </w:p>
  </w:footnote>
  <w:footnote w:id="21">
    <w:p w:rsidR="001B4211" w:rsidRDefault="001B4211">
      <w:pPr>
        <w:pStyle w:val="FootnoteText"/>
      </w:pPr>
    </w:p>
    <w:p w:rsidR="001B4211" w:rsidRDefault="001B4211">
      <w:pPr>
        <w:pStyle w:val="FootnoteText"/>
      </w:pPr>
      <w:r>
        <w:rPr>
          <w:rStyle w:val="FootnoteReference"/>
        </w:rPr>
        <w:footnoteRef/>
      </w:r>
      <w:r>
        <w:t xml:space="preserve"> Inwood and Gerson, Reader, p. 98.</w:t>
      </w:r>
    </w:p>
  </w:footnote>
  <w:footnote w:id="22">
    <w:p w:rsidR="001B4211" w:rsidRDefault="001B4211">
      <w:pPr>
        <w:pStyle w:val="FootnoteText"/>
      </w:pPr>
      <w:r>
        <w:rPr>
          <w:rStyle w:val="FootnoteReference"/>
        </w:rPr>
        <w:footnoteRef/>
      </w:r>
      <w:r>
        <w:t xml:space="preserve"> Inwood and Gerson, Reader, p. 98.</w:t>
      </w:r>
    </w:p>
  </w:footnote>
  <w:footnote w:id="23">
    <w:p w:rsidR="001B4211" w:rsidRDefault="001B4211">
      <w:pPr>
        <w:pStyle w:val="FootnoteText"/>
      </w:pPr>
    </w:p>
    <w:p w:rsidR="001B4211" w:rsidRDefault="001B4211">
      <w:pPr>
        <w:pStyle w:val="FootnoteText"/>
      </w:pPr>
      <w:r>
        <w:rPr>
          <w:rStyle w:val="FootnoteReference"/>
        </w:rPr>
        <w:footnoteRef/>
      </w:r>
      <w:r>
        <w:t xml:space="preserve"> Inwood and Gerson, Reader, p. 98.</w:t>
      </w:r>
    </w:p>
  </w:footnote>
  <w:footnote w:id="24">
    <w:p w:rsidR="001B4211" w:rsidRDefault="001B4211">
      <w:pPr>
        <w:pStyle w:val="FootnoteText"/>
      </w:pPr>
    </w:p>
    <w:p w:rsidR="001B4211" w:rsidRDefault="001B4211">
      <w:pPr>
        <w:pStyle w:val="FootnoteText"/>
      </w:pPr>
      <w:r>
        <w:rPr>
          <w:rStyle w:val="FootnoteReference"/>
        </w:rPr>
        <w:footnoteRef/>
      </w:r>
      <w:r>
        <w:t xml:space="preserve"> Hahm, Origins, p. 3.</w:t>
      </w:r>
    </w:p>
  </w:footnote>
  <w:footnote w:id="25">
    <w:p w:rsidR="001B4211" w:rsidRDefault="001B4211">
      <w:pPr>
        <w:pStyle w:val="FootnoteText"/>
      </w:pPr>
    </w:p>
    <w:p w:rsidR="001B4211" w:rsidRDefault="001B4211">
      <w:pPr>
        <w:pStyle w:val="FootnoteText"/>
      </w:pPr>
      <w:r>
        <w:rPr>
          <w:rStyle w:val="FootnoteReference"/>
        </w:rPr>
        <w:footnoteRef/>
      </w:r>
      <w:r>
        <w:t xml:space="preserve"> Inwood and Gerson, Reader, p. 101.</w:t>
      </w:r>
    </w:p>
  </w:footnote>
  <w:footnote w:id="26">
    <w:p w:rsidR="001B4211" w:rsidRDefault="001B4211">
      <w:pPr>
        <w:pStyle w:val="FootnoteText"/>
      </w:pPr>
    </w:p>
    <w:p w:rsidR="001B4211" w:rsidRDefault="001B4211">
      <w:pPr>
        <w:pStyle w:val="FootnoteText"/>
      </w:pPr>
      <w:r>
        <w:rPr>
          <w:rStyle w:val="FootnoteReference"/>
        </w:rPr>
        <w:footnoteRef/>
      </w:r>
      <w:r>
        <w:t xml:space="preserve"> Inwood and Gerson, Reader, p. 101.</w:t>
      </w:r>
    </w:p>
  </w:footnote>
  <w:footnote w:id="27">
    <w:p w:rsidR="001B4211" w:rsidRDefault="001B4211">
      <w:pPr>
        <w:pStyle w:val="FootnoteText"/>
      </w:pPr>
    </w:p>
    <w:p w:rsidR="001B4211" w:rsidRDefault="001B4211">
      <w:pPr>
        <w:pStyle w:val="FootnoteText"/>
      </w:pPr>
      <w:r>
        <w:rPr>
          <w:rStyle w:val="FootnoteReference"/>
        </w:rPr>
        <w:footnoteRef/>
      </w:r>
      <w:r>
        <w:t xml:space="preserve"> Josiah B. Gould, ‘The Stoic Conception of Fate’, </w:t>
      </w:r>
      <w:r w:rsidRPr="00006F87">
        <w:rPr>
          <w:i/>
        </w:rPr>
        <w:t>Journal of the History of Ideas</w:t>
      </w:r>
      <w:r>
        <w:t>. 35 (1974), 18.</w:t>
      </w:r>
    </w:p>
  </w:footnote>
  <w:footnote w:id="28">
    <w:p w:rsidR="001B4211" w:rsidRDefault="001B4211">
      <w:pPr>
        <w:pStyle w:val="FootnoteText"/>
      </w:pPr>
    </w:p>
    <w:p w:rsidR="001B4211" w:rsidRDefault="001B4211">
      <w:pPr>
        <w:pStyle w:val="FootnoteText"/>
      </w:pPr>
      <w:r>
        <w:rPr>
          <w:rStyle w:val="FootnoteReference"/>
        </w:rPr>
        <w:footnoteRef/>
      </w:r>
      <w:r>
        <w:t xml:space="preserve"> Gould, Fate, p. 17.</w:t>
      </w:r>
    </w:p>
  </w:footnote>
  <w:footnote w:id="29">
    <w:p w:rsidR="001B4211" w:rsidRDefault="001B4211">
      <w:pPr>
        <w:pStyle w:val="FootnoteText"/>
      </w:pPr>
    </w:p>
    <w:p w:rsidR="001B4211" w:rsidRDefault="001B4211">
      <w:pPr>
        <w:pStyle w:val="FootnoteText"/>
      </w:pPr>
      <w:r>
        <w:rPr>
          <w:rStyle w:val="FootnoteReference"/>
        </w:rPr>
        <w:footnoteRef/>
      </w:r>
      <w:r>
        <w:t xml:space="preserve"> Ricardo Salles, ‘Compatibilism: Stoic and Modern’, </w:t>
      </w:r>
      <w:r w:rsidRPr="00756537">
        <w:rPr>
          <w:i/>
        </w:rPr>
        <w:t>Archiv F. Gesch d. Philosophie</w:t>
      </w:r>
      <w:r>
        <w:t>. 83 (2000), p. 1.</w:t>
      </w:r>
    </w:p>
  </w:footnote>
  <w:footnote w:id="30">
    <w:p w:rsidR="001B4211" w:rsidRDefault="001B4211">
      <w:pPr>
        <w:pStyle w:val="FootnoteText"/>
      </w:pPr>
    </w:p>
    <w:p w:rsidR="001B4211" w:rsidRDefault="001B4211">
      <w:pPr>
        <w:pStyle w:val="FootnoteText"/>
      </w:pPr>
      <w:r>
        <w:rPr>
          <w:rStyle w:val="FootnoteReference"/>
        </w:rPr>
        <w:footnoteRef/>
      </w:r>
      <w:r>
        <w:t xml:space="preserve"> Jonathan Klawans, ‘Josephus on Fate, Free Will, and Ancient Jewish Types of Compatibilism’, </w:t>
      </w:r>
      <w:r w:rsidRPr="005E350B">
        <w:rPr>
          <w:i/>
        </w:rPr>
        <w:t>Numen</w:t>
      </w:r>
      <w:r>
        <w:t>. 56 (2009), p. 45.</w:t>
      </w:r>
    </w:p>
  </w:footnote>
  <w:footnote w:id="31">
    <w:p w:rsidR="001B4211" w:rsidRDefault="001B4211">
      <w:pPr>
        <w:pStyle w:val="FootnoteText"/>
      </w:pPr>
    </w:p>
    <w:p w:rsidR="001B4211" w:rsidRDefault="001B4211">
      <w:pPr>
        <w:pStyle w:val="FootnoteText"/>
      </w:pPr>
      <w:r>
        <w:rPr>
          <w:rStyle w:val="FootnoteReference"/>
        </w:rPr>
        <w:footnoteRef/>
      </w:r>
      <w:r>
        <w:t xml:space="preserve"> Sophie Botros, ‘Freedom, Causality, Fatalism, and Early Stoic Philosophy’, </w:t>
      </w:r>
      <w:r w:rsidRPr="006F15A5">
        <w:rPr>
          <w:i/>
        </w:rPr>
        <w:t>Phronesis</w:t>
      </w:r>
      <w:r>
        <w:t>. 30 (1985), 112.</w:t>
      </w:r>
    </w:p>
  </w:footnote>
  <w:footnote w:id="32">
    <w:p w:rsidR="001B4211" w:rsidRDefault="001B4211">
      <w:pPr>
        <w:pStyle w:val="FootnoteText"/>
      </w:pPr>
    </w:p>
    <w:p w:rsidR="001B4211" w:rsidRDefault="001B4211">
      <w:pPr>
        <w:pStyle w:val="FootnoteText"/>
      </w:pPr>
      <w:r>
        <w:rPr>
          <w:rStyle w:val="FootnoteReference"/>
        </w:rPr>
        <w:footnoteRef/>
      </w:r>
      <w:r>
        <w:t xml:space="preserve"> Salles, Compatibilism, p. 20.</w:t>
      </w:r>
    </w:p>
  </w:footnote>
  <w:footnote w:id="33">
    <w:p w:rsidR="001B4211" w:rsidRDefault="001B4211">
      <w:pPr>
        <w:pStyle w:val="FootnoteText"/>
      </w:pPr>
    </w:p>
    <w:p w:rsidR="001B4211" w:rsidRDefault="001B4211">
      <w:pPr>
        <w:pStyle w:val="FootnoteText"/>
      </w:pPr>
      <w:r>
        <w:rPr>
          <w:rStyle w:val="FootnoteReference"/>
        </w:rPr>
        <w:footnoteRef/>
      </w:r>
      <w:r>
        <w:t xml:space="preserve"> Salles, Compatibilism, p. 21.</w:t>
      </w:r>
    </w:p>
  </w:footnote>
  <w:footnote w:id="34">
    <w:p w:rsidR="001B4211" w:rsidRDefault="001B4211">
      <w:pPr>
        <w:pStyle w:val="FootnoteText"/>
      </w:pPr>
    </w:p>
    <w:p w:rsidR="001B4211" w:rsidRDefault="001B4211">
      <w:pPr>
        <w:pStyle w:val="FootnoteText"/>
      </w:pPr>
      <w:r>
        <w:rPr>
          <w:rStyle w:val="FootnoteReference"/>
        </w:rPr>
        <w:footnoteRef/>
      </w:r>
      <w:r>
        <w:t xml:space="preserve"> Campbell, Letters, p. 39.</w:t>
      </w:r>
    </w:p>
  </w:footnote>
  <w:footnote w:id="35">
    <w:p w:rsidR="001B4211" w:rsidRDefault="001B4211">
      <w:pPr>
        <w:pStyle w:val="FootnoteText"/>
      </w:pPr>
    </w:p>
    <w:p w:rsidR="001B4211" w:rsidRDefault="001B4211">
      <w:pPr>
        <w:pStyle w:val="FootnoteText"/>
      </w:pPr>
      <w:r>
        <w:rPr>
          <w:rStyle w:val="FootnoteReference"/>
        </w:rPr>
        <w:footnoteRef/>
      </w:r>
      <w:r>
        <w:t xml:space="preserve"> Botros, Freedom, p. 291.</w:t>
      </w:r>
    </w:p>
    <w:p w:rsidR="001B4211" w:rsidRDefault="001B4211">
      <w:pPr>
        <w:pStyle w:val="FootnoteText"/>
      </w:pPr>
    </w:p>
  </w:footnote>
  <w:footnote w:id="36">
    <w:p w:rsidR="001B4211" w:rsidRDefault="001B4211">
      <w:pPr>
        <w:pStyle w:val="FootnoteText"/>
      </w:pPr>
      <w:r>
        <w:rPr>
          <w:rStyle w:val="FootnoteReference"/>
        </w:rPr>
        <w:footnoteRef/>
      </w:r>
      <w:r>
        <w:t xml:space="preserve"> Liz Greene, Relating: An Astrological Guide to Living with Others on a Small Planet (Maine: Samuel Weiser Inc., 1978), p. 23.</w:t>
      </w:r>
    </w:p>
  </w:footnote>
  <w:footnote w:id="37">
    <w:p w:rsidR="001B4211" w:rsidRDefault="001B4211">
      <w:pPr>
        <w:pStyle w:val="FootnoteText"/>
      </w:pPr>
    </w:p>
    <w:p w:rsidR="001B4211" w:rsidRDefault="001B4211">
      <w:pPr>
        <w:pStyle w:val="FootnoteText"/>
      </w:pPr>
      <w:r>
        <w:rPr>
          <w:rStyle w:val="FootnoteReference"/>
        </w:rPr>
        <w:footnoteRef/>
      </w:r>
      <w:r>
        <w:t xml:space="preserve"> Greene, Relating, p. 25.</w:t>
      </w:r>
    </w:p>
  </w:footnote>
  <w:footnote w:id="38">
    <w:p w:rsidR="001B4211" w:rsidRDefault="001B4211">
      <w:pPr>
        <w:pStyle w:val="FootnoteText"/>
      </w:pPr>
    </w:p>
    <w:p w:rsidR="001B4211" w:rsidRDefault="001B4211">
      <w:pPr>
        <w:pStyle w:val="FootnoteText"/>
      </w:pPr>
      <w:r>
        <w:rPr>
          <w:rStyle w:val="FootnoteReference"/>
        </w:rPr>
        <w:footnoteRef/>
      </w:r>
      <w:r>
        <w:t xml:space="preserve"> Greene, Relating, p. 25.</w:t>
      </w:r>
    </w:p>
  </w:footnote>
  <w:footnote w:id="39">
    <w:p w:rsidR="001B4211" w:rsidRDefault="001B4211">
      <w:pPr>
        <w:pStyle w:val="FootnoteText"/>
      </w:pPr>
    </w:p>
    <w:p w:rsidR="001B4211" w:rsidRDefault="001B4211">
      <w:pPr>
        <w:pStyle w:val="FootnoteText"/>
      </w:pPr>
      <w:r>
        <w:rPr>
          <w:rStyle w:val="FootnoteReference"/>
        </w:rPr>
        <w:footnoteRef/>
      </w:r>
      <w:r>
        <w:t xml:space="preserve"> Greene, Relating, p. 25.</w:t>
      </w:r>
    </w:p>
  </w:footnote>
  <w:footnote w:id="40">
    <w:p w:rsidR="001B4211" w:rsidRDefault="001B4211">
      <w:pPr>
        <w:pStyle w:val="FootnoteText"/>
      </w:pPr>
    </w:p>
    <w:p w:rsidR="001B4211" w:rsidRDefault="001B4211">
      <w:pPr>
        <w:pStyle w:val="FootnoteText"/>
      </w:pPr>
      <w:r>
        <w:rPr>
          <w:rStyle w:val="FootnoteReference"/>
        </w:rPr>
        <w:footnoteRef/>
      </w:r>
      <w:r>
        <w:t xml:space="preserve"> Greene, Relating, p. 26.</w:t>
      </w:r>
    </w:p>
  </w:footnote>
  <w:footnote w:id="41">
    <w:p w:rsidR="001B4211" w:rsidRDefault="001B4211">
      <w:pPr>
        <w:pStyle w:val="FootnoteText"/>
      </w:pPr>
    </w:p>
    <w:p w:rsidR="001B4211" w:rsidRDefault="001B4211">
      <w:pPr>
        <w:pStyle w:val="FootnoteText"/>
      </w:pPr>
      <w:r>
        <w:rPr>
          <w:rStyle w:val="FootnoteReference"/>
        </w:rPr>
        <w:footnoteRef/>
      </w:r>
      <w:r>
        <w:t xml:space="preserve"> Greene, Relating, p. 27.</w:t>
      </w:r>
    </w:p>
  </w:footnote>
  <w:footnote w:id="42">
    <w:p w:rsidR="001B4211" w:rsidRDefault="001B4211">
      <w:pPr>
        <w:pStyle w:val="FootnoteText"/>
      </w:pPr>
    </w:p>
    <w:p w:rsidR="001B4211" w:rsidRDefault="001B4211">
      <w:pPr>
        <w:pStyle w:val="FootnoteText"/>
      </w:pPr>
      <w:r>
        <w:rPr>
          <w:rStyle w:val="FootnoteReference"/>
        </w:rPr>
        <w:footnoteRef/>
      </w:r>
      <w:r>
        <w:t xml:space="preserve"> Greene, Relating, p. 27.</w:t>
      </w:r>
    </w:p>
  </w:footnote>
  <w:footnote w:id="43">
    <w:p w:rsidR="001B4211" w:rsidRDefault="001B4211">
      <w:pPr>
        <w:pStyle w:val="FootnoteText"/>
      </w:pPr>
    </w:p>
    <w:p w:rsidR="001B4211" w:rsidRDefault="001B4211">
      <w:pPr>
        <w:pStyle w:val="FootnoteText"/>
      </w:pPr>
      <w:r>
        <w:rPr>
          <w:rStyle w:val="FootnoteReference"/>
        </w:rPr>
        <w:footnoteRef/>
      </w:r>
      <w:r>
        <w:t xml:space="preserve"> Greene, Relating, p. 29.</w:t>
      </w:r>
    </w:p>
  </w:footnote>
  <w:footnote w:id="44">
    <w:p w:rsidR="001B4211" w:rsidRDefault="001B4211">
      <w:pPr>
        <w:pStyle w:val="FootnoteText"/>
      </w:pPr>
    </w:p>
    <w:p w:rsidR="001B4211" w:rsidRDefault="001B4211">
      <w:pPr>
        <w:pStyle w:val="FootnoteText"/>
      </w:pPr>
      <w:r>
        <w:rPr>
          <w:rStyle w:val="FootnoteReference"/>
        </w:rPr>
        <w:footnoteRef/>
      </w:r>
      <w:r>
        <w:t xml:space="preserve"> Greene, Fate, p. 169.</w:t>
      </w:r>
    </w:p>
  </w:footnote>
  <w:footnote w:id="45">
    <w:p w:rsidR="001B4211" w:rsidRDefault="001B4211">
      <w:pPr>
        <w:pStyle w:val="FootnoteText"/>
      </w:pPr>
    </w:p>
    <w:p w:rsidR="001B4211" w:rsidRDefault="001B4211">
      <w:pPr>
        <w:pStyle w:val="FootnoteText"/>
      </w:pPr>
      <w:r>
        <w:rPr>
          <w:rStyle w:val="FootnoteReference"/>
        </w:rPr>
        <w:footnoteRef/>
      </w:r>
      <w:r>
        <w:t xml:space="preserve"> Liz Greene, </w:t>
      </w:r>
      <w:proofErr w:type="gramStart"/>
      <w:r w:rsidRPr="00D467BE">
        <w:rPr>
          <w:i/>
        </w:rPr>
        <w:t>The</w:t>
      </w:r>
      <w:proofErr w:type="gramEnd"/>
      <w:r w:rsidRPr="00D467BE">
        <w:rPr>
          <w:i/>
        </w:rPr>
        <w:t xml:space="preserve"> Luminaries</w:t>
      </w:r>
      <w:r>
        <w:t xml:space="preserve"> (Maine: Samuel Weiser Inc., 1992), p. 118.</w:t>
      </w:r>
    </w:p>
  </w:footnote>
  <w:footnote w:id="46">
    <w:p w:rsidR="001B4211" w:rsidRDefault="001B4211">
      <w:pPr>
        <w:pStyle w:val="FootnoteText"/>
      </w:pPr>
      <w:r>
        <w:rPr>
          <w:rStyle w:val="FootnoteReference"/>
        </w:rPr>
        <w:footnoteRef/>
      </w:r>
      <w:r>
        <w:t xml:space="preserve"> Greene, Fate, p. 21.</w:t>
      </w:r>
    </w:p>
  </w:footnote>
  <w:footnote w:id="47">
    <w:p w:rsidR="001B4211" w:rsidRDefault="001B4211">
      <w:pPr>
        <w:pStyle w:val="FootnoteText"/>
      </w:pPr>
    </w:p>
    <w:p w:rsidR="001B4211" w:rsidRDefault="001B4211">
      <w:pPr>
        <w:pStyle w:val="FootnoteText"/>
      </w:pPr>
      <w:r>
        <w:rPr>
          <w:rStyle w:val="FootnoteReference"/>
        </w:rPr>
        <w:footnoteRef/>
      </w:r>
      <w:r>
        <w:t xml:space="preserve"> Greene, Fate, p. 21.</w:t>
      </w:r>
    </w:p>
  </w:footnote>
  <w:footnote w:id="48">
    <w:p w:rsidR="001B4211" w:rsidRDefault="001B4211">
      <w:pPr>
        <w:pStyle w:val="FootnoteText"/>
      </w:pPr>
    </w:p>
    <w:p w:rsidR="001B4211" w:rsidRDefault="001B4211">
      <w:pPr>
        <w:pStyle w:val="FootnoteText"/>
      </w:pPr>
      <w:r>
        <w:rPr>
          <w:rStyle w:val="FootnoteReference"/>
        </w:rPr>
        <w:footnoteRef/>
      </w:r>
      <w:r>
        <w:t xml:space="preserve"> Greene, Fate, p. 317.</w:t>
      </w:r>
    </w:p>
  </w:footnote>
  <w:footnote w:id="49">
    <w:p w:rsidR="001B4211" w:rsidRDefault="001B4211">
      <w:pPr>
        <w:pStyle w:val="FootnoteText"/>
      </w:pPr>
    </w:p>
    <w:p w:rsidR="001B4211" w:rsidRDefault="001B4211">
      <w:pPr>
        <w:pStyle w:val="FootnoteText"/>
      </w:pPr>
      <w:r>
        <w:rPr>
          <w:rStyle w:val="FootnoteReference"/>
        </w:rPr>
        <w:footnoteRef/>
      </w:r>
      <w:r>
        <w:t xml:space="preserve"> Greene, Fate, p. 20.</w:t>
      </w:r>
    </w:p>
  </w:footnote>
  <w:footnote w:id="50">
    <w:p w:rsidR="001B4211" w:rsidRDefault="001B4211">
      <w:pPr>
        <w:pStyle w:val="FootnoteText"/>
      </w:pPr>
    </w:p>
    <w:p w:rsidR="001B4211" w:rsidRDefault="001B4211">
      <w:pPr>
        <w:pStyle w:val="FootnoteText"/>
      </w:pPr>
      <w:r>
        <w:rPr>
          <w:rStyle w:val="FootnoteReference"/>
        </w:rPr>
        <w:footnoteRef/>
      </w:r>
      <w:r>
        <w:t xml:space="preserve"> Greene, Fate, p. 20.</w:t>
      </w:r>
    </w:p>
  </w:footnote>
  <w:footnote w:id="51">
    <w:p w:rsidR="001B4211" w:rsidRDefault="001B4211">
      <w:pPr>
        <w:pStyle w:val="FootnoteText"/>
      </w:pPr>
    </w:p>
    <w:p w:rsidR="001B4211" w:rsidRDefault="001B4211">
      <w:pPr>
        <w:pStyle w:val="FootnoteText"/>
      </w:pPr>
      <w:r>
        <w:rPr>
          <w:rStyle w:val="FootnoteReference"/>
        </w:rPr>
        <w:footnoteRef/>
      </w:r>
      <w:r>
        <w:t xml:space="preserve"> Greene, Relating, p. 25.</w:t>
      </w:r>
    </w:p>
  </w:footnote>
  <w:footnote w:id="52">
    <w:p w:rsidR="001B4211" w:rsidRDefault="001B4211">
      <w:pPr>
        <w:pStyle w:val="FootnoteText"/>
      </w:pPr>
    </w:p>
    <w:p w:rsidR="001B4211" w:rsidRDefault="001B4211">
      <w:pPr>
        <w:pStyle w:val="FootnoteText"/>
      </w:pPr>
      <w:r>
        <w:rPr>
          <w:rStyle w:val="FootnoteReference"/>
        </w:rPr>
        <w:footnoteRef/>
      </w:r>
      <w:r>
        <w:t xml:space="preserve"> Greene, Relating, p. 26.</w:t>
      </w:r>
    </w:p>
  </w:footnote>
  <w:footnote w:id="53">
    <w:p w:rsidR="001B4211" w:rsidRDefault="001B4211">
      <w:pPr>
        <w:pStyle w:val="FootnoteText"/>
      </w:pPr>
    </w:p>
    <w:p w:rsidR="001B4211" w:rsidRDefault="001B4211">
      <w:pPr>
        <w:pStyle w:val="FootnoteText"/>
      </w:pPr>
      <w:r>
        <w:rPr>
          <w:rStyle w:val="FootnoteReference"/>
        </w:rPr>
        <w:footnoteRef/>
      </w:r>
      <w:r>
        <w:t xml:space="preserve"> Greene, Relating, p. 27.</w:t>
      </w:r>
    </w:p>
  </w:footnote>
  <w:footnote w:id="54">
    <w:p w:rsidR="001B4211" w:rsidRDefault="001B4211">
      <w:pPr>
        <w:pStyle w:val="FootnoteText"/>
      </w:pPr>
    </w:p>
    <w:p w:rsidR="001B4211" w:rsidRDefault="001B4211">
      <w:pPr>
        <w:pStyle w:val="FootnoteText"/>
      </w:pPr>
      <w:r>
        <w:rPr>
          <w:rStyle w:val="FootnoteReference"/>
        </w:rPr>
        <w:footnoteRef/>
      </w:r>
      <w:r>
        <w:t xml:space="preserve"> Greene, Fate, p. 319.</w:t>
      </w:r>
    </w:p>
  </w:footnote>
  <w:footnote w:id="55">
    <w:p w:rsidR="001B4211" w:rsidRDefault="001B4211">
      <w:pPr>
        <w:pStyle w:val="FootnoteText"/>
      </w:pPr>
    </w:p>
    <w:p w:rsidR="001B4211" w:rsidRDefault="001B4211">
      <w:pPr>
        <w:pStyle w:val="FootnoteText"/>
      </w:pPr>
      <w:r>
        <w:rPr>
          <w:rStyle w:val="FootnoteReference"/>
        </w:rPr>
        <w:footnoteRef/>
      </w:r>
      <w:r>
        <w:t xml:space="preserve"> Greene, Fate, p. 318.</w:t>
      </w:r>
    </w:p>
  </w:footnote>
  <w:footnote w:id="56">
    <w:p w:rsidR="001B4211" w:rsidRDefault="001B4211">
      <w:pPr>
        <w:pStyle w:val="FootnoteText"/>
      </w:pPr>
    </w:p>
    <w:p w:rsidR="001B4211" w:rsidRDefault="001B4211">
      <w:pPr>
        <w:pStyle w:val="FootnoteText"/>
      </w:pPr>
      <w:r>
        <w:rPr>
          <w:rStyle w:val="FootnoteReference"/>
        </w:rPr>
        <w:footnoteRef/>
      </w:r>
      <w:r>
        <w:t xml:space="preserve"> Greene, Fate, p. 33.</w:t>
      </w:r>
    </w:p>
  </w:footnote>
  <w:footnote w:id="57">
    <w:p w:rsidR="001B4211" w:rsidRDefault="001B4211">
      <w:pPr>
        <w:pStyle w:val="FootnoteText"/>
      </w:pPr>
    </w:p>
    <w:p w:rsidR="001B4211" w:rsidRDefault="001B4211">
      <w:pPr>
        <w:pStyle w:val="FootnoteText"/>
      </w:pPr>
      <w:r>
        <w:rPr>
          <w:rStyle w:val="FootnoteReference"/>
        </w:rPr>
        <w:footnoteRef/>
      </w:r>
      <w:r>
        <w:t xml:space="preserve"> Greene, Fate, p. 173.</w:t>
      </w:r>
    </w:p>
  </w:footnote>
  <w:footnote w:id="58">
    <w:p w:rsidR="001B4211" w:rsidRDefault="001B4211">
      <w:pPr>
        <w:pStyle w:val="FootnoteText"/>
      </w:pPr>
    </w:p>
    <w:p w:rsidR="001B4211" w:rsidRDefault="001B4211">
      <w:pPr>
        <w:pStyle w:val="FootnoteText"/>
      </w:pPr>
      <w:r>
        <w:rPr>
          <w:rStyle w:val="FootnoteReference"/>
        </w:rPr>
        <w:footnoteRef/>
      </w:r>
      <w:r>
        <w:t xml:space="preserve"> Greene, Fate, p. 318.</w:t>
      </w:r>
    </w:p>
  </w:footnote>
  <w:footnote w:id="59">
    <w:p w:rsidR="001B4211" w:rsidRDefault="001B4211">
      <w:pPr>
        <w:pStyle w:val="FootnoteText"/>
      </w:pPr>
      <w:r>
        <w:rPr>
          <w:rStyle w:val="FootnoteReference"/>
        </w:rPr>
        <w:footnoteRef/>
      </w:r>
      <w:r>
        <w:t xml:space="preserve"> Greene, Luminaries, p. 118.</w:t>
      </w:r>
    </w:p>
  </w:footnote>
  <w:footnote w:id="60">
    <w:p w:rsidR="001B4211" w:rsidRDefault="001B4211">
      <w:pPr>
        <w:pStyle w:val="FootnoteText"/>
      </w:pPr>
    </w:p>
    <w:p w:rsidR="001B4211" w:rsidRDefault="001B4211">
      <w:pPr>
        <w:pStyle w:val="FootnoteText"/>
      </w:pPr>
      <w:r>
        <w:rPr>
          <w:rStyle w:val="FootnoteReference"/>
        </w:rPr>
        <w:footnoteRef/>
      </w:r>
      <w:r>
        <w:t xml:space="preserve"> Greene, Luminaries, p. 118.</w:t>
      </w:r>
    </w:p>
  </w:footnote>
  <w:footnote w:id="61">
    <w:p w:rsidR="001B4211" w:rsidRDefault="001B4211">
      <w:pPr>
        <w:pStyle w:val="FootnoteText"/>
      </w:pPr>
    </w:p>
    <w:p w:rsidR="001B4211" w:rsidRDefault="001B4211">
      <w:pPr>
        <w:pStyle w:val="FootnoteText"/>
      </w:pPr>
      <w:r>
        <w:rPr>
          <w:rStyle w:val="FootnoteReference"/>
        </w:rPr>
        <w:footnoteRef/>
      </w:r>
      <w:r>
        <w:t xml:space="preserve"> Greene, Luminaries, p. 118.</w:t>
      </w:r>
    </w:p>
  </w:footnote>
  <w:footnote w:id="62">
    <w:p w:rsidR="001B4211" w:rsidRDefault="001B4211">
      <w:pPr>
        <w:pStyle w:val="FootnoteText"/>
      </w:pPr>
    </w:p>
    <w:p w:rsidR="001B4211" w:rsidRDefault="001B4211">
      <w:pPr>
        <w:pStyle w:val="FootnoteText"/>
      </w:pPr>
      <w:r>
        <w:rPr>
          <w:rStyle w:val="FootnoteReference"/>
        </w:rPr>
        <w:footnoteRef/>
      </w:r>
      <w:r>
        <w:t xml:space="preserve"> Greene, Luminaries, pp. 118-119.</w:t>
      </w:r>
    </w:p>
  </w:footnote>
  <w:footnote w:id="63">
    <w:p w:rsidR="001B4211" w:rsidRDefault="001B4211">
      <w:pPr>
        <w:pStyle w:val="FootnoteText"/>
      </w:pPr>
    </w:p>
    <w:p w:rsidR="001B4211" w:rsidRDefault="001B4211">
      <w:pPr>
        <w:pStyle w:val="FootnoteText"/>
      </w:pPr>
      <w:r>
        <w:rPr>
          <w:rStyle w:val="FootnoteReference"/>
        </w:rPr>
        <w:footnoteRef/>
      </w:r>
      <w:r>
        <w:t xml:space="preserve"> Greene, Fate, p. 97.</w:t>
      </w:r>
    </w:p>
  </w:footnote>
  <w:footnote w:id="64">
    <w:p w:rsidR="001B4211" w:rsidRDefault="001B4211">
      <w:pPr>
        <w:pStyle w:val="FootnoteText"/>
      </w:pPr>
    </w:p>
    <w:p w:rsidR="001B4211" w:rsidRDefault="001B4211">
      <w:pPr>
        <w:pStyle w:val="FootnoteText"/>
      </w:pPr>
      <w:r>
        <w:rPr>
          <w:rStyle w:val="FootnoteReference"/>
        </w:rPr>
        <w:footnoteRef/>
      </w:r>
      <w:r>
        <w:t xml:space="preserve"> Greene, Fate, p.97.</w:t>
      </w:r>
    </w:p>
  </w:footnote>
  <w:footnote w:id="65">
    <w:p w:rsidR="001B4211" w:rsidRDefault="001B4211">
      <w:pPr>
        <w:pStyle w:val="FootnoteText"/>
      </w:pPr>
    </w:p>
    <w:p w:rsidR="001B4211" w:rsidRDefault="001B4211">
      <w:pPr>
        <w:pStyle w:val="FootnoteText"/>
      </w:pPr>
      <w:r>
        <w:rPr>
          <w:rStyle w:val="FootnoteReference"/>
        </w:rPr>
        <w:footnoteRef/>
      </w:r>
      <w:r>
        <w:t xml:space="preserve"> Greene, Fate, p. 97.</w:t>
      </w:r>
    </w:p>
  </w:footnote>
  <w:footnote w:id="66">
    <w:p w:rsidR="001B4211" w:rsidRDefault="001B4211">
      <w:pPr>
        <w:pStyle w:val="FootnoteText"/>
      </w:pPr>
    </w:p>
    <w:p w:rsidR="001B4211" w:rsidRDefault="001B4211">
      <w:pPr>
        <w:pStyle w:val="FootnoteText"/>
      </w:pPr>
      <w:r>
        <w:rPr>
          <w:rStyle w:val="FootnoteReference"/>
        </w:rPr>
        <w:footnoteRef/>
      </w:r>
      <w:r>
        <w:t xml:space="preserve"> Greene, Fate, p. 97.</w:t>
      </w:r>
    </w:p>
  </w:footnote>
  <w:footnote w:id="67">
    <w:p w:rsidR="001B4211" w:rsidRDefault="001B4211">
      <w:pPr>
        <w:pStyle w:val="FootnoteText"/>
      </w:pPr>
      <w:r>
        <w:rPr>
          <w:rStyle w:val="FootnoteReference"/>
        </w:rPr>
        <w:footnoteRef/>
      </w:r>
      <w:r>
        <w:t xml:space="preserve"> Gould, Fate, p. 21.</w:t>
      </w:r>
    </w:p>
  </w:footnote>
  <w:footnote w:id="68">
    <w:p w:rsidR="001B4211" w:rsidRDefault="001B4211">
      <w:pPr>
        <w:pStyle w:val="FootnoteText"/>
      </w:pPr>
    </w:p>
    <w:p w:rsidR="001B4211" w:rsidRDefault="001B4211">
      <w:pPr>
        <w:pStyle w:val="FootnoteText"/>
      </w:pPr>
      <w:r>
        <w:rPr>
          <w:rStyle w:val="FootnoteReference"/>
        </w:rPr>
        <w:footnoteRef/>
      </w:r>
      <w:r>
        <w:t xml:space="preserve"> Greene, Fate, p. 125.</w:t>
      </w:r>
    </w:p>
  </w:footnote>
  <w:footnote w:id="69">
    <w:p w:rsidR="001B4211" w:rsidRDefault="001B4211">
      <w:pPr>
        <w:pStyle w:val="FootnoteText"/>
      </w:pPr>
    </w:p>
    <w:p w:rsidR="001B4211" w:rsidRDefault="001B4211">
      <w:pPr>
        <w:pStyle w:val="FootnoteText"/>
      </w:pPr>
      <w:r>
        <w:rPr>
          <w:rStyle w:val="FootnoteReference"/>
        </w:rPr>
        <w:footnoteRef/>
      </w:r>
      <w:r>
        <w:t xml:space="preserve"> Greene, Fate, p. 129.</w:t>
      </w:r>
    </w:p>
  </w:footnote>
  <w:footnote w:id="70">
    <w:p w:rsidR="001B4211" w:rsidRDefault="001B4211">
      <w:pPr>
        <w:pStyle w:val="FootnoteText"/>
      </w:pPr>
    </w:p>
    <w:p w:rsidR="001B4211" w:rsidRDefault="001B4211">
      <w:pPr>
        <w:pStyle w:val="FootnoteText"/>
      </w:pPr>
      <w:r>
        <w:rPr>
          <w:rStyle w:val="FootnoteReference"/>
        </w:rPr>
        <w:footnoteRef/>
      </w:r>
      <w:r>
        <w:t xml:space="preserve"> Greene, Fate, p. 54.</w:t>
      </w:r>
    </w:p>
  </w:footnote>
  <w:footnote w:id="71">
    <w:p w:rsidR="001B4211" w:rsidRDefault="001B4211">
      <w:pPr>
        <w:pStyle w:val="FootnoteText"/>
      </w:pPr>
    </w:p>
    <w:p w:rsidR="001B4211" w:rsidRDefault="001B4211">
      <w:pPr>
        <w:pStyle w:val="FootnoteText"/>
      </w:pPr>
      <w:r>
        <w:rPr>
          <w:rStyle w:val="FootnoteReference"/>
        </w:rPr>
        <w:footnoteRef/>
      </w:r>
      <w:r>
        <w:t xml:space="preserve"> Greene, Fate, p. 34.</w:t>
      </w:r>
    </w:p>
  </w:footnote>
  <w:footnote w:id="72">
    <w:p w:rsidR="001B4211" w:rsidRDefault="001B4211">
      <w:pPr>
        <w:pStyle w:val="FootnoteText"/>
      </w:pPr>
    </w:p>
    <w:p w:rsidR="001B4211" w:rsidRDefault="001B4211">
      <w:pPr>
        <w:pStyle w:val="FootnoteText"/>
      </w:pPr>
      <w:r>
        <w:rPr>
          <w:rStyle w:val="FootnoteReference"/>
        </w:rPr>
        <w:footnoteRef/>
      </w:r>
      <w:r>
        <w:t xml:space="preserve"> Greene, Fate, p. 37.</w:t>
      </w:r>
    </w:p>
  </w:footnote>
  <w:footnote w:id="73">
    <w:p w:rsidR="001B4211" w:rsidRDefault="001B4211">
      <w:pPr>
        <w:pStyle w:val="FootnoteText"/>
      </w:pPr>
    </w:p>
    <w:p w:rsidR="001B4211" w:rsidRDefault="001B4211">
      <w:pPr>
        <w:pStyle w:val="FootnoteText"/>
      </w:pPr>
      <w:r>
        <w:rPr>
          <w:rStyle w:val="FootnoteReference"/>
        </w:rPr>
        <w:footnoteRef/>
      </w:r>
      <w:r>
        <w:t xml:space="preserve"> Salles, Compatibilism, p. 21.</w:t>
      </w:r>
    </w:p>
  </w:footnote>
  <w:footnote w:id="74">
    <w:p w:rsidR="001B4211" w:rsidRDefault="001B4211">
      <w:pPr>
        <w:pStyle w:val="FootnoteText"/>
      </w:pPr>
    </w:p>
    <w:p w:rsidR="001B4211" w:rsidRDefault="001B4211">
      <w:pPr>
        <w:pStyle w:val="FootnoteText"/>
      </w:pPr>
      <w:r>
        <w:rPr>
          <w:rStyle w:val="FootnoteReference"/>
        </w:rPr>
        <w:footnoteRef/>
      </w:r>
      <w:r>
        <w:t xml:space="preserve"> Greene, Fate, p. 26.</w:t>
      </w:r>
    </w:p>
  </w:footnote>
  <w:footnote w:id="75">
    <w:p w:rsidR="001B4211" w:rsidRDefault="001B4211">
      <w:pPr>
        <w:pStyle w:val="FootnoteText"/>
      </w:pPr>
    </w:p>
    <w:p w:rsidR="001B4211" w:rsidRDefault="001B4211">
      <w:pPr>
        <w:pStyle w:val="FootnoteText"/>
      </w:pPr>
      <w:r>
        <w:rPr>
          <w:rStyle w:val="FootnoteReference"/>
        </w:rPr>
        <w:footnoteRef/>
      </w:r>
      <w:r>
        <w:t xml:space="preserve"> Greene, Luminaries, p. 108.</w:t>
      </w:r>
    </w:p>
  </w:footnote>
  <w:footnote w:id="76">
    <w:p w:rsidR="001B4211" w:rsidRDefault="001B4211">
      <w:pPr>
        <w:pStyle w:val="FootnoteText"/>
      </w:pPr>
    </w:p>
    <w:p w:rsidR="001B4211" w:rsidRDefault="001B4211">
      <w:pPr>
        <w:pStyle w:val="FootnoteText"/>
      </w:pPr>
      <w:r>
        <w:rPr>
          <w:rStyle w:val="FootnoteReference"/>
        </w:rPr>
        <w:footnoteRef/>
      </w:r>
      <w:r>
        <w:t xml:space="preserve"> Greene, Fate, p. 271.</w:t>
      </w:r>
    </w:p>
  </w:footnote>
  <w:footnote w:id="77">
    <w:p w:rsidR="001B4211" w:rsidRDefault="001B4211">
      <w:pPr>
        <w:pStyle w:val="FootnoteText"/>
      </w:pPr>
    </w:p>
    <w:p w:rsidR="001B4211" w:rsidRDefault="001B4211">
      <w:pPr>
        <w:pStyle w:val="FootnoteText"/>
      </w:pPr>
      <w:r>
        <w:rPr>
          <w:rStyle w:val="FootnoteReference"/>
        </w:rPr>
        <w:footnoteRef/>
      </w:r>
      <w:r>
        <w:t xml:space="preserve"> Inwood and Gerson, Reader, p. 104.</w:t>
      </w:r>
    </w:p>
  </w:footnote>
  <w:footnote w:id="78">
    <w:p w:rsidR="001B4211" w:rsidRDefault="001B4211">
      <w:pPr>
        <w:pStyle w:val="FootnoteText"/>
      </w:pPr>
    </w:p>
    <w:p w:rsidR="001B4211" w:rsidRDefault="001B4211">
      <w:pPr>
        <w:pStyle w:val="FootnoteText"/>
      </w:pPr>
      <w:r>
        <w:rPr>
          <w:rStyle w:val="FootnoteReference"/>
        </w:rPr>
        <w:footnoteRef/>
      </w:r>
      <w:r>
        <w:t xml:space="preserve"> Botros, Freedom, p. 291.</w:t>
      </w:r>
    </w:p>
  </w:footnote>
  <w:footnote w:id="79">
    <w:p w:rsidR="001B4211" w:rsidRDefault="001B4211">
      <w:pPr>
        <w:pStyle w:val="FootnoteText"/>
      </w:pPr>
    </w:p>
    <w:p w:rsidR="001B4211" w:rsidRDefault="001B4211">
      <w:pPr>
        <w:pStyle w:val="FootnoteText"/>
      </w:pPr>
      <w:r>
        <w:rPr>
          <w:rStyle w:val="FootnoteReference"/>
        </w:rPr>
        <w:footnoteRef/>
      </w:r>
      <w:r>
        <w:t xml:space="preserve"> Greene, Luminaries, p. 90.</w:t>
      </w:r>
    </w:p>
  </w:footnote>
  <w:footnote w:id="80">
    <w:p w:rsidR="001B4211" w:rsidRDefault="001B4211">
      <w:pPr>
        <w:pStyle w:val="FootnoteText"/>
      </w:pPr>
      <w:r>
        <w:rPr>
          <w:rStyle w:val="FootnoteReference"/>
        </w:rPr>
        <w:footnoteRef/>
      </w:r>
      <w:r>
        <w:t xml:space="preserve"> Greene, Luminaries, p. 90.</w:t>
      </w:r>
    </w:p>
  </w:footnote>
  <w:footnote w:id="81">
    <w:p w:rsidR="001B4211" w:rsidRDefault="001B4211">
      <w:pPr>
        <w:pStyle w:val="FootnoteText"/>
      </w:pPr>
    </w:p>
    <w:p w:rsidR="001B4211" w:rsidRDefault="001B4211">
      <w:pPr>
        <w:pStyle w:val="FootnoteText"/>
      </w:pPr>
      <w:r>
        <w:rPr>
          <w:rStyle w:val="FootnoteReference"/>
        </w:rPr>
        <w:footnoteRef/>
      </w:r>
      <w:r>
        <w:t xml:space="preserve"> Greene, Fate, p. 169.</w:t>
      </w:r>
    </w:p>
  </w:footnote>
  <w:footnote w:id="82">
    <w:p w:rsidR="001B4211" w:rsidRDefault="001B4211">
      <w:pPr>
        <w:pStyle w:val="FootnoteText"/>
      </w:pPr>
    </w:p>
    <w:p w:rsidR="001B4211" w:rsidRDefault="001B4211">
      <w:pPr>
        <w:pStyle w:val="FootnoteText"/>
      </w:pPr>
      <w:r>
        <w:rPr>
          <w:rStyle w:val="FootnoteReference"/>
        </w:rPr>
        <w:footnoteRef/>
      </w:r>
      <w:r>
        <w:t xml:space="preserve"> Greene, Luminaries, p. 87.</w:t>
      </w:r>
    </w:p>
  </w:footnote>
  <w:footnote w:id="83">
    <w:p w:rsidR="001B4211" w:rsidRDefault="001B4211">
      <w:pPr>
        <w:pStyle w:val="FootnoteText"/>
      </w:pPr>
    </w:p>
    <w:p w:rsidR="001B4211" w:rsidRDefault="001B4211">
      <w:pPr>
        <w:pStyle w:val="FootnoteText"/>
      </w:pPr>
      <w:r>
        <w:rPr>
          <w:rStyle w:val="FootnoteReference"/>
        </w:rPr>
        <w:footnoteRef/>
      </w:r>
      <w:r>
        <w:t xml:space="preserve"> Greene, Luminaries, p. 87.</w:t>
      </w:r>
    </w:p>
  </w:footnote>
  <w:footnote w:id="84">
    <w:p w:rsidR="001B4211" w:rsidRDefault="001B4211">
      <w:pPr>
        <w:pStyle w:val="FootnoteText"/>
      </w:pPr>
    </w:p>
    <w:p w:rsidR="001B4211" w:rsidRDefault="001B4211">
      <w:pPr>
        <w:pStyle w:val="FootnoteText"/>
      </w:pPr>
      <w:r>
        <w:rPr>
          <w:rStyle w:val="FootnoteReference"/>
        </w:rPr>
        <w:footnoteRef/>
      </w:r>
      <w:r>
        <w:t xml:space="preserve"> Greene, Luminaries, p. 90.</w:t>
      </w:r>
    </w:p>
  </w:footnote>
  <w:footnote w:id="85">
    <w:p w:rsidR="001B4211" w:rsidRDefault="001B4211">
      <w:pPr>
        <w:pStyle w:val="FootnoteText"/>
      </w:pPr>
    </w:p>
    <w:p w:rsidR="001B4211" w:rsidRDefault="001B4211">
      <w:pPr>
        <w:pStyle w:val="FootnoteText"/>
      </w:pPr>
      <w:r>
        <w:rPr>
          <w:rStyle w:val="FootnoteReference"/>
        </w:rPr>
        <w:footnoteRef/>
      </w:r>
      <w:r>
        <w:t xml:space="preserve"> Greene, Luminaries, p. 90.</w:t>
      </w:r>
    </w:p>
  </w:footnote>
  <w:footnote w:id="86">
    <w:p w:rsidR="001B4211" w:rsidRDefault="001B4211">
      <w:pPr>
        <w:pStyle w:val="FootnoteText"/>
      </w:pPr>
    </w:p>
    <w:p w:rsidR="001B4211" w:rsidRDefault="001B4211">
      <w:pPr>
        <w:pStyle w:val="FootnoteText"/>
      </w:pPr>
      <w:r>
        <w:rPr>
          <w:rStyle w:val="FootnoteReference"/>
        </w:rPr>
        <w:footnoteRef/>
      </w:r>
      <w:r>
        <w:t xml:space="preserve"> Greene, Relating, p. 247.</w:t>
      </w:r>
    </w:p>
  </w:footnote>
  <w:footnote w:id="87">
    <w:p w:rsidR="001B4211" w:rsidRDefault="001B4211">
      <w:pPr>
        <w:pStyle w:val="FootnoteText"/>
      </w:pPr>
    </w:p>
    <w:p w:rsidR="001B4211" w:rsidRDefault="001B4211">
      <w:pPr>
        <w:pStyle w:val="FootnoteText"/>
      </w:pPr>
      <w:r>
        <w:rPr>
          <w:rStyle w:val="FootnoteReference"/>
        </w:rPr>
        <w:footnoteRef/>
      </w:r>
      <w:r>
        <w:t xml:space="preserve"> Greene, Fate, p. 99.</w:t>
      </w:r>
    </w:p>
  </w:footnote>
  <w:footnote w:id="88">
    <w:p w:rsidR="001B4211" w:rsidRDefault="001B4211">
      <w:pPr>
        <w:pStyle w:val="FootnoteText"/>
      </w:pPr>
    </w:p>
    <w:p w:rsidR="001B4211" w:rsidRDefault="001B4211">
      <w:pPr>
        <w:pStyle w:val="FootnoteText"/>
      </w:pPr>
      <w:r>
        <w:rPr>
          <w:rStyle w:val="FootnoteReference"/>
        </w:rPr>
        <w:footnoteRef/>
      </w:r>
      <w:r>
        <w:t xml:space="preserve"> Greene, Fate, p. 99.</w:t>
      </w:r>
    </w:p>
  </w:footnote>
  <w:footnote w:id="89">
    <w:p w:rsidR="001B4211" w:rsidRDefault="001B4211">
      <w:pPr>
        <w:pStyle w:val="FootnoteText"/>
      </w:pPr>
    </w:p>
    <w:p w:rsidR="001B4211" w:rsidRDefault="001B4211">
      <w:pPr>
        <w:pStyle w:val="FootnoteText"/>
      </w:pPr>
      <w:r>
        <w:rPr>
          <w:rStyle w:val="FootnoteReference"/>
        </w:rPr>
        <w:footnoteRef/>
      </w:r>
      <w:r>
        <w:t xml:space="preserve"> Greene, Fate, p. 99.</w:t>
      </w:r>
    </w:p>
  </w:footnote>
  <w:footnote w:id="90">
    <w:p w:rsidR="001B4211" w:rsidRDefault="001B4211">
      <w:pPr>
        <w:pStyle w:val="FootnoteText"/>
      </w:pPr>
      <w:r>
        <w:rPr>
          <w:rStyle w:val="FootnoteReference"/>
        </w:rPr>
        <w:footnoteRef/>
      </w:r>
      <w:r>
        <w:t xml:space="preserve"> Greene, Fate, p. 99.</w:t>
      </w:r>
    </w:p>
  </w:footnote>
  <w:footnote w:id="91">
    <w:p w:rsidR="001B4211" w:rsidRDefault="001B4211">
      <w:pPr>
        <w:pStyle w:val="FootnoteText"/>
      </w:pPr>
    </w:p>
    <w:p w:rsidR="001B4211" w:rsidRDefault="001B4211">
      <w:pPr>
        <w:pStyle w:val="FootnoteText"/>
      </w:pPr>
      <w:r>
        <w:rPr>
          <w:rStyle w:val="FootnoteReference"/>
        </w:rPr>
        <w:footnoteRef/>
      </w:r>
      <w:r>
        <w:t xml:space="preserve"> Greene, Fate, p. 101.</w:t>
      </w:r>
    </w:p>
  </w:footnote>
  <w:footnote w:id="92">
    <w:p w:rsidR="001B4211" w:rsidRDefault="001B4211">
      <w:pPr>
        <w:pStyle w:val="FootnoteText"/>
      </w:pPr>
    </w:p>
    <w:p w:rsidR="001B4211" w:rsidRDefault="001B4211">
      <w:pPr>
        <w:pStyle w:val="FootnoteText"/>
      </w:pPr>
      <w:r>
        <w:rPr>
          <w:rStyle w:val="FootnoteReference"/>
        </w:rPr>
        <w:footnoteRef/>
      </w:r>
      <w:r>
        <w:t xml:space="preserve"> Greene, Fate, p. 109.</w:t>
      </w:r>
    </w:p>
  </w:footnote>
  <w:footnote w:id="93">
    <w:p w:rsidR="001B4211" w:rsidRDefault="001B4211">
      <w:pPr>
        <w:pStyle w:val="FootnoteText"/>
      </w:pPr>
    </w:p>
    <w:p w:rsidR="001B4211" w:rsidRDefault="001B4211">
      <w:pPr>
        <w:pStyle w:val="FootnoteText"/>
      </w:pPr>
      <w:r>
        <w:rPr>
          <w:rStyle w:val="FootnoteReference"/>
        </w:rPr>
        <w:footnoteRef/>
      </w:r>
      <w:r>
        <w:t xml:space="preserve"> Greene, Fate, p. 110.</w:t>
      </w:r>
    </w:p>
  </w:footnote>
  <w:footnote w:id="94">
    <w:p w:rsidR="001B4211" w:rsidRDefault="001B4211">
      <w:pPr>
        <w:pStyle w:val="FootnoteText"/>
      </w:pPr>
    </w:p>
    <w:p w:rsidR="001B4211" w:rsidRDefault="001B4211">
      <w:pPr>
        <w:pStyle w:val="FootnoteText"/>
      </w:pPr>
      <w:r>
        <w:rPr>
          <w:rStyle w:val="FootnoteReference"/>
        </w:rPr>
        <w:footnoteRef/>
      </w:r>
      <w:r>
        <w:t xml:space="preserve"> Greene, Fate, p. 112.</w:t>
      </w:r>
    </w:p>
  </w:footnote>
  <w:footnote w:id="95">
    <w:p w:rsidR="001B4211" w:rsidRDefault="001B4211">
      <w:pPr>
        <w:pStyle w:val="FootnoteText"/>
      </w:pPr>
    </w:p>
    <w:p w:rsidR="001B4211" w:rsidRDefault="001B4211">
      <w:pPr>
        <w:pStyle w:val="FootnoteText"/>
      </w:pPr>
      <w:r>
        <w:rPr>
          <w:rStyle w:val="FootnoteReference"/>
        </w:rPr>
        <w:footnoteRef/>
      </w:r>
      <w:r>
        <w:t xml:space="preserve"> Greene, Fate, p. 166.</w:t>
      </w:r>
    </w:p>
  </w:footnote>
  <w:footnote w:id="96">
    <w:p w:rsidR="001B4211" w:rsidRDefault="001B4211" w:rsidP="002E0EDA">
      <w:pPr>
        <w:pStyle w:val="FootnoteText"/>
      </w:pPr>
    </w:p>
    <w:p w:rsidR="001B4211" w:rsidRDefault="001B4211" w:rsidP="002E0EDA">
      <w:pPr>
        <w:pStyle w:val="FootnoteText"/>
      </w:pPr>
      <w:r>
        <w:rPr>
          <w:rStyle w:val="FootnoteReference"/>
        </w:rPr>
        <w:footnoteRef/>
      </w:r>
      <w:r>
        <w:t xml:space="preserve"> R.W. Sharples and P.J. Van Der Eijk, </w:t>
      </w:r>
      <w:r w:rsidRPr="009455A8">
        <w:rPr>
          <w:i/>
        </w:rPr>
        <w:t xml:space="preserve">NEMESIUS </w:t>
      </w:r>
      <w:proofErr w:type="gramStart"/>
      <w:r w:rsidRPr="009455A8">
        <w:rPr>
          <w:i/>
        </w:rPr>
        <w:t>On</w:t>
      </w:r>
      <w:proofErr w:type="gramEnd"/>
      <w:r w:rsidRPr="009455A8">
        <w:rPr>
          <w:i/>
        </w:rPr>
        <w:t xml:space="preserve"> the Nature of Man</w:t>
      </w:r>
      <w:r>
        <w:t xml:space="preserve"> (Liverpool: Liverpool University Press), pp. 51-52.</w:t>
      </w:r>
    </w:p>
  </w:footnote>
  <w:footnote w:id="97">
    <w:p w:rsidR="001B4211" w:rsidRDefault="001B4211" w:rsidP="002E0EDA">
      <w:pPr>
        <w:pStyle w:val="FootnoteText"/>
      </w:pPr>
    </w:p>
    <w:p w:rsidR="001B4211" w:rsidRDefault="001B4211" w:rsidP="002E0EDA">
      <w:pPr>
        <w:pStyle w:val="FootnoteText"/>
      </w:pPr>
      <w:r>
        <w:rPr>
          <w:rStyle w:val="FootnoteReference"/>
        </w:rPr>
        <w:footnoteRef/>
      </w:r>
      <w:r>
        <w:t xml:space="preserve"> Liz Greene, </w:t>
      </w:r>
      <w:proofErr w:type="gramStart"/>
      <w:r w:rsidRPr="009455A8">
        <w:rPr>
          <w:i/>
        </w:rPr>
        <w:t>The</w:t>
      </w:r>
      <w:proofErr w:type="gramEnd"/>
      <w:r w:rsidRPr="009455A8">
        <w:rPr>
          <w:i/>
        </w:rPr>
        <w:t xml:space="preserve"> Astrology of Fate</w:t>
      </w:r>
      <w:r>
        <w:t xml:space="preserve"> (Maine: Samuel Weiser, Inc., 1984), p. 169.</w:t>
      </w:r>
    </w:p>
  </w:footnote>
  <w:footnote w:id="98">
    <w:p w:rsidR="001B4211" w:rsidRDefault="001B4211" w:rsidP="002E0EDA">
      <w:pPr>
        <w:pStyle w:val="FootnoteText"/>
      </w:pPr>
      <w:r>
        <w:rPr>
          <w:rStyle w:val="FootnoteReference"/>
        </w:rPr>
        <w:footnoteRef/>
      </w:r>
      <w:r>
        <w:t xml:space="preserve"> Brad Inwood and Lloyd P. Gerson, </w:t>
      </w:r>
      <w:r w:rsidRPr="009455A8">
        <w:rPr>
          <w:i/>
        </w:rPr>
        <w:t>The Stoics Reader</w:t>
      </w:r>
      <w:r>
        <w:t xml:space="preserve"> (Indianapolis/Cambridge: Hackett Publishing Company, 2008) p. 101.</w:t>
      </w:r>
    </w:p>
  </w:footnote>
  <w:footnote w:id="99">
    <w:p w:rsidR="001B4211" w:rsidRDefault="001B4211" w:rsidP="002E0EDA">
      <w:pPr>
        <w:pStyle w:val="FootnoteText"/>
      </w:pPr>
    </w:p>
    <w:p w:rsidR="001B4211" w:rsidRDefault="001B4211" w:rsidP="002E0EDA">
      <w:pPr>
        <w:pStyle w:val="FootnoteText"/>
      </w:pPr>
      <w:r>
        <w:rPr>
          <w:rStyle w:val="FootnoteReference"/>
        </w:rPr>
        <w:footnoteRef/>
      </w:r>
      <w:r>
        <w:t xml:space="preserve"> Greene, Fate, p. 129.</w:t>
      </w:r>
    </w:p>
    <w:p w:rsidR="001B4211" w:rsidRDefault="001B4211" w:rsidP="002E0ED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832"/>
    <w:rsid w:val="00006F87"/>
    <w:rsid w:val="00030A6F"/>
    <w:rsid w:val="00034CE9"/>
    <w:rsid w:val="00067779"/>
    <w:rsid w:val="0009335D"/>
    <w:rsid w:val="000A2FD8"/>
    <w:rsid w:val="000D58B6"/>
    <w:rsid w:val="001351C4"/>
    <w:rsid w:val="00164188"/>
    <w:rsid w:val="00195515"/>
    <w:rsid w:val="001B4211"/>
    <w:rsid w:val="001D21A6"/>
    <w:rsid w:val="001E326C"/>
    <w:rsid w:val="001E795F"/>
    <w:rsid w:val="001F00BC"/>
    <w:rsid w:val="001F2E95"/>
    <w:rsid w:val="00234DC6"/>
    <w:rsid w:val="00245E71"/>
    <w:rsid w:val="00280DD3"/>
    <w:rsid w:val="00281112"/>
    <w:rsid w:val="00285D96"/>
    <w:rsid w:val="002C7A56"/>
    <w:rsid w:val="002D5805"/>
    <w:rsid w:val="002E0EDA"/>
    <w:rsid w:val="00325A48"/>
    <w:rsid w:val="00387E6E"/>
    <w:rsid w:val="003A072F"/>
    <w:rsid w:val="00434B56"/>
    <w:rsid w:val="00455832"/>
    <w:rsid w:val="004B2C83"/>
    <w:rsid w:val="004C0967"/>
    <w:rsid w:val="004C53A2"/>
    <w:rsid w:val="004C7F59"/>
    <w:rsid w:val="005478C2"/>
    <w:rsid w:val="00581104"/>
    <w:rsid w:val="00591109"/>
    <w:rsid w:val="005A30F5"/>
    <w:rsid w:val="005A3DEA"/>
    <w:rsid w:val="005B0DD9"/>
    <w:rsid w:val="005E0680"/>
    <w:rsid w:val="005E350B"/>
    <w:rsid w:val="00601ED1"/>
    <w:rsid w:val="006032B5"/>
    <w:rsid w:val="00630A23"/>
    <w:rsid w:val="00641A0F"/>
    <w:rsid w:val="00641B6D"/>
    <w:rsid w:val="0069197B"/>
    <w:rsid w:val="006A187E"/>
    <w:rsid w:val="006A775C"/>
    <w:rsid w:val="006B354B"/>
    <w:rsid w:val="006B4CCE"/>
    <w:rsid w:val="006E79A4"/>
    <w:rsid w:val="006F15A5"/>
    <w:rsid w:val="00732FA0"/>
    <w:rsid w:val="00751C79"/>
    <w:rsid w:val="00753376"/>
    <w:rsid w:val="007556C3"/>
    <w:rsid w:val="00756537"/>
    <w:rsid w:val="00775095"/>
    <w:rsid w:val="007B0377"/>
    <w:rsid w:val="007D1355"/>
    <w:rsid w:val="008101EE"/>
    <w:rsid w:val="008201FC"/>
    <w:rsid w:val="008378FE"/>
    <w:rsid w:val="0083796E"/>
    <w:rsid w:val="00863B3B"/>
    <w:rsid w:val="0086525F"/>
    <w:rsid w:val="008744B3"/>
    <w:rsid w:val="00880377"/>
    <w:rsid w:val="00881BC6"/>
    <w:rsid w:val="008F6C7C"/>
    <w:rsid w:val="00904750"/>
    <w:rsid w:val="0092147A"/>
    <w:rsid w:val="009455A8"/>
    <w:rsid w:val="009534B3"/>
    <w:rsid w:val="00963D5E"/>
    <w:rsid w:val="00964C16"/>
    <w:rsid w:val="0096726E"/>
    <w:rsid w:val="00987696"/>
    <w:rsid w:val="00994DD3"/>
    <w:rsid w:val="00995107"/>
    <w:rsid w:val="009C118B"/>
    <w:rsid w:val="009C1365"/>
    <w:rsid w:val="009D65B6"/>
    <w:rsid w:val="009E46AE"/>
    <w:rsid w:val="009E6910"/>
    <w:rsid w:val="009E7975"/>
    <w:rsid w:val="009F4562"/>
    <w:rsid w:val="009F7840"/>
    <w:rsid w:val="00A32E77"/>
    <w:rsid w:val="00A3626B"/>
    <w:rsid w:val="00A65C08"/>
    <w:rsid w:val="00AA7E02"/>
    <w:rsid w:val="00AF76BB"/>
    <w:rsid w:val="00B0085D"/>
    <w:rsid w:val="00B26FF0"/>
    <w:rsid w:val="00B40083"/>
    <w:rsid w:val="00B6503E"/>
    <w:rsid w:val="00B866C2"/>
    <w:rsid w:val="00B92D98"/>
    <w:rsid w:val="00BA79C5"/>
    <w:rsid w:val="00BD59F4"/>
    <w:rsid w:val="00BD6DEE"/>
    <w:rsid w:val="00C112D0"/>
    <w:rsid w:val="00C17071"/>
    <w:rsid w:val="00C2635F"/>
    <w:rsid w:val="00C764F1"/>
    <w:rsid w:val="00CA2E32"/>
    <w:rsid w:val="00CC2973"/>
    <w:rsid w:val="00D03119"/>
    <w:rsid w:val="00D355F8"/>
    <w:rsid w:val="00D42EB7"/>
    <w:rsid w:val="00D467BE"/>
    <w:rsid w:val="00D51135"/>
    <w:rsid w:val="00D57E8F"/>
    <w:rsid w:val="00D81A02"/>
    <w:rsid w:val="00D96C0C"/>
    <w:rsid w:val="00DC1813"/>
    <w:rsid w:val="00DC1D47"/>
    <w:rsid w:val="00DE596C"/>
    <w:rsid w:val="00E1672A"/>
    <w:rsid w:val="00E27B64"/>
    <w:rsid w:val="00E44C25"/>
    <w:rsid w:val="00E4571C"/>
    <w:rsid w:val="00E65EA3"/>
    <w:rsid w:val="00E83186"/>
    <w:rsid w:val="00E93330"/>
    <w:rsid w:val="00EA7B62"/>
    <w:rsid w:val="00ED750E"/>
    <w:rsid w:val="00F06A30"/>
    <w:rsid w:val="00F115E6"/>
    <w:rsid w:val="00F13C90"/>
    <w:rsid w:val="00F468C5"/>
    <w:rsid w:val="00F75872"/>
    <w:rsid w:val="00FB514A"/>
    <w:rsid w:val="00FD1C2D"/>
    <w:rsid w:val="00FD5B52"/>
    <w:rsid w:val="00FE7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6ACD9-21BE-4DA0-8A59-0A081924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qFormat/>
    <w:rsid w:val="003A072F"/>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355"/>
  </w:style>
  <w:style w:type="paragraph" w:styleId="Footer">
    <w:name w:val="footer"/>
    <w:basedOn w:val="Normal"/>
    <w:link w:val="FooterChar"/>
    <w:uiPriority w:val="99"/>
    <w:unhideWhenUsed/>
    <w:rsid w:val="007D1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355"/>
  </w:style>
  <w:style w:type="character" w:customStyle="1" w:styleId="Heading3Char">
    <w:name w:val="Heading 3 Char"/>
    <w:basedOn w:val="DefaultParagraphFont"/>
    <w:link w:val="Heading3"/>
    <w:rsid w:val="003A072F"/>
    <w:rPr>
      <w:rFonts w:ascii="Tahoma" w:eastAsia="SimSun" w:hAnsi="Tahoma" w:cs="Tahoma"/>
      <w:b/>
      <w:bCs/>
      <w:sz w:val="20"/>
      <w:szCs w:val="20"/>
      <w:lang w:val="en-GB" w:eastAsia="zh-CN"/>
    </w:rPr>
  </w:style>
  <w:style w:type="paragraph" w:styleId="NormalWeb">
    <w:name w:val="Normal (Web)"/>
    <w:basedOn w:val="Normal"/>
    <w:rsid w:val="003A072F"/>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FootnoteText">
    <w:name w:val="footnote text"/>
    <w:basedOn w:val="Normal"/>
    <w:link w:val="FootnoteTextChar"/>
    <w:uiPriority w:val="99"/>
    <w:semiHidden/>
    <w:unhideWhenUsed/>
    <w:rsid w:val="00E65E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5EA3"/>
    <w:rPr>
      <w:sz w:val="20"/>
      <w:szCs w:val="20"/>
    </w:rPr>
  </w:style>
  <w:style w:type="character" w:styleId="FootnoteReference">
    <w:name w:val="footnote reference"/>
    <w:basedOn w:val="DefaultParagraphFont"/>
    <w:uiPriority w:val="99"/>
    <w:semiHidden/>
    <w:unhideWhenUsed/>
    <w:rsid w:val="00E65E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EE0E4-9F4F-4276-AA3B-091DB9D61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4049</Words>
  <Characters>19681</Characters>
  <Application>Microsoft Office Word</Application>
  <DocSecurity>0</DocSecurity>
  <Lines>269</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nairy kevork</dc:creator>
  <cp:keywords/>
  <dc:description/>
  <cp:lastModifiedBy>nairy kevork</cp:lastModifiedBy>
  <cp:revision>3</cp:revision>
  <dcterms:created xsi:type="dcterms:W3CDTF">2019-12-16T23:52:00Z</dcterms:created>
  <dcterms:modified xsi:type="dcterms:W3CDTF">2019-12-16T23:53:00Z</dcterms:modified>
</cp:coreProperties>
</file>