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143922635"/>
        <w:docPartObj>
          <w:docPartGallery w:val="Cover Pages"/>
          <w:docPartUnique/>
        </w:docPartObj>
      </w:sdtPr>
      <w:sdtEndPr/>
      <w:sdtContent>
        <w:p w14:paraId="5FDC8F54" w14:textId="77777777" w:rsidR="00E526E1" w:rsidRDefault="00E526E1" w:rsidP="00E526E1">
          <w:pPr>
            <w:spacing w:line="360" w:lineRule="auto"/>
            <w:jc w:val="center"/>
            <w:rPr>
              <w:rFonts w:ascii="Arial" w:hAnsi="Arial" w:cs="Arial"/>
              <w:sz w:val="22"/>
              <w:szCs w:val="22"/>
            </w:rPr>
          </w:pPr>
        </w:p>
        <w:p w14:paraId="06C29432" w14:textId="77777777" w:rsidR="00E526E1" w:rsidRDefault="00E526E1" w:rsidP="00E526E1">
          <w:pPr>
            <w:spacing w:line="360" w:lineRule="auto"/>
            <w:jc w:val="center"/>
            <w:rPr>
              <w:rFonts w:ascii="Arial" w:hAnsi="Arial" w:cs="Arial"/>
              <w:sz w:val="22"/>
              <w:szCs w:val="22"/>
            </w:rPr>
          </w:pPr>
        </w:p>
        <w:p w14:paraId="554F4948" w14:textId="77777777" w:rsidR="00E526E1" w:rsidRDefault="00E526E1" w:rsidP="00E526E1">
          <w:pPr>
            <w:spacing w:line="360" w:lineRule="auto"/>
            <w:jc w:val="center"/>
            <w:rPr>
              <w:rFonts w:ascii="Arial" w:hAnsi="Arial" w:cs="Arial"/>
              <w:sz w:val="22"/>
              <w:szCs w:val="22"/>
            </w:rPr>
          </w:pPr>
        </w:p>
        <w:p w14:paraId="6FB914F6" w14:textId="77777777" w:rsidR="00E526E1" w:rsidRDefault="00E526E1" w:rsidP="00E526E1">
          <w:pPr>
            <w:spacing w:line="360" w:lineRule="auto"/>
            <w:jc w:val="center"/>
            <w:rPr>
              <w:rFonts w:ascii="Arial" w:hAnsi="Arial" w:cs="Arial"/>
              <w:sz w:val="22"/>
              <w:szCs w:val="22"/>
            </w:rPr>
          </w:pPr>
        </w:p>
        <w:p w14:paraId="0EBA2328" w14:textId="5DBB264C" w:rsidR="002148F2" w:rsidRPr="002148F2" w:rsidRDefault="002148F2" w:rsidP="00E526E1">
          <w:pPr>
            <w:spacing w:line="360" w:lineRule="auto"/>
            <w:jc w:val="center"/>
            <w:rPr>
              <w:rFonts w:ascii="Arial" w:hAnsi="Arial" w:cs="Arial"/>
              <w:sz w:val="22"/>
              <w:szCs w:val="22"/>
            </w:rPr>
          </w:pPr>
          <w:r w:rsidRPr="002148F2">
            <w:rPr>
              <w:rFonts w:ascii="Arial" w:hAnsi="Arial" w:cs="Arial"/>
              <w:sz w:val="22"/>
              <w:szCs w:val="22"/>
            </w:rPr>
            <w:t>Programme: Certificate of Higher Education Skills for the Workplace (Health &amp; Social</w:t>
          </w:r>
          <w:r>
            <w:rPr>
              <w:rFonts w:ascii="Arial" w:hAnsi="Arial" w:cs="Arial"/>
              <w:sz w:val="22"/>
              <w:szCs w:val="22"/>
            </w:rPr>
            <w:t xml:space="preserve"> </w:t>
          </w:r>
          <w:r w:rsidRPr="002148F2">
            <w:rPr>
              <w:rFonts w:ascii="Arial" w:hAnsi="Arial" w:cs="Arial"/>
              <w:sz w:val="22"/>
              <w:szCs w:val="22"/>
            </w:rPr>
            <w:t>Care)</w:t>
          </w:r>
        </w:p>
        <w:p w14:paraId="15E36770" w14:textId="77777777" w:rsidR="002148F2" w:rsidRPr="002148F2" w:rsidRDefault="002148F2" w:rsidP="00E526E1">
          <w:pPr>
            <w:spacing w:line="360" w:lineRule="auto"/>
            <w:jc w:val="center"/>
            <w:rPr>
              <w:rFonts w:ascii="Arial" w:hAnsi="Arial" w:cs="Arial"/>
              <w:sz w:val="22"/>
              <w:szCs w:val="22"/>
            </w:rPr>
          </w:pPr>
          <w:r w:rsidRPr="002148F2">
            <w:rPr>
              <w:rFonts w:ascii="Arial" w:hAnsi="Arial" w:cs="Arial"/>
              <w:sz w:val="22"/>
              <w:szCs w:val="22"/>
            </w:rPr>
            <w:t>Module: Introduction to Health and Social Care</w:t>
          </w:r>
        </w:p>
        <w:p w14:paraId="6445D118" w14:textId="02F40359" w:rsidR="008050FA" w:rsidRDefault="002148F2" w:rsidP="00E526E1">
          <w:pPr>
            <w:spacing w:line="360" w:lineRule="auto"/>
            <w:jc w:val="center"/>
            <w:rPr>
              <w:rFonts w:ascii="Arial" w:hAnsi="Arial" w:cs="Arial"/>
              <w:sz w:val="22"/>
              <w:szCs w:val="22"/>
            </w:rPr>
          </w:pPr>
          <w:r w:rsidRPr="002148F2">
            <w:rPr>
              <w:rFonts w:ascii="Arial" w:hAnsi="Arial" w:cs="Arial"/>
              <w:sz w:val="22"/>
              <w:szCs w:val="22"/>
            </w:rPr>
            <w:t xml:space="preserve">Module </w:t>
          </w:r>
          <w:r w:rsidR="00E62036">
            <w:rPr>
              <w:rFonts w:ascii="Arial" w:hAnsi="Arial" w:cs="Arial"/>
              <w:sz w:val="22"/>
              <w:szCs w:val="22"/>
            </w:rPr>
            <w:t>C</w:t>
          </w:r>
          <w:r w:rsidRPr="002148F2">
            <w:rPr>
              <w:rFonts w:ascii="Arial" w:hAnsi="Arial" w:cs="Arial"/>
              <w:sz w:val="22"/>
              <w:szCs w:val="22"/>
            </w:rPr>
            <w:t>ode: LCHS4003</w:t>
          </w:r>
        </w:p>
        <w:p w14:paraId="1031B6DD" w14:textId="0DE340E2" w:rsidR="002148F2" w:rsidRDefault="002148F2" w:rsidP="00E526E1">
          <w:pPr>
            <w:spacing w:line="360" w:lineRule="auto"/>
            <w:jc w:val="center"/>
            <w:rPr>
              <w:rFonts w:ascii="Arial" w:hAnsi="Arial" w:cs="Arial"/>
              <w:sz w:val="22"/>
              <w:szCs w:val="22"/>
            </w:rPr>
          </w:pPr>
          <w:r w:rsidRPr="002148F2">
            <w:rPr>
              <w:rFonts w:ascii="Arial" w:hAnsi="Arial" w:cs="Arial"/>
              <w:sz w:val="22"/>
              <w:szCs w:val="22"/>
            </w:rPr>
            <w:t>Assignment Title: Written Assignment</w:t>
          </w:r>
          <w:r>
            <w:rPr>
              <w:rFonts w:ascii="Arial" w:hAnsi="Arial" w:cs="Arial"/>
              <w:sz w:val="22"/>
              <w:szCs w:val="22"/>
            </w:rPr>
            <w:t>-2</w:t>
          </w:r>
        </w:p>
        <w:p w14:paraId="658CA24A" w14:textId="30CD5E48" w:rsidR="00DD359D" w:rsidRPr="00864559" w:rsidRDefault="00DD359D" w:rsidP="00DD359D">
          <w:pPr>
            <w:jc w:val="center"/>
            <w:rPr>
              <w:lang w:val="en-US"/>
            </w:rPr>
          </w:pPr>
          <w:r w:rsidRPr="00864559">
            <w:rPr>
              <w:lang w:val="en-US"/>
            </w:rPr>
            <w:t>Submitted By: Daniela Ap</w:t>
          </w:r>
          <w:r w:rsidR="00CA2325">
            <w:rPr>
              <w:lang w:val="en-US"/>
            </w:rPr>
            <w:t>etrei</w:t>
          </w:r>
        </w:p>
        <w:p w14:paraId="5F3ADBBB" w14:textId="77777777" w:rsidR="00DD359D" w:rsidRPr="00864559" w:rsidRDefault="00DD359D" w:rsidP="00DD359D">
          <w:pPr>
            <w:jc w:val="center"/>
            <w:rPr>
              <w:lang w:val="en-US"/>
            </w:rPr>
          </w:pPr>
          <w:r w:rsidRPr="00864559">
            <w:rPr>
              <w:lang w:val="en-US"/>
            </w:rPr>
            <w:t xml:space="preserve">Student ID: </w:t>
          </w:r>
          <w:r w:rsidRPr="00864559">
            <w:t>2016760</w:t>
          </w:r>
        </w:p>
        <w:p w14:paraId="5C3B26A1" w14:textId="61D06A71" w:rsidR="008050FA" w:rsidRPr="0036748F" w:rsidRDefault="008050FA" w:rsidP="0036748F">
          <w:pPr>
            <w:spacing w:line="360" w:lineRule="auto"/>
            <w:jc w:val="both"/>
            <w:rPr>
              <w:rFonts w:ascii="Arial" w:eastAsiaTheme="majorEastAsia" w:hAnsi="Arial" w:cs="Arial"/>
              <w:color w:val="0F4761" w:themeColor="accent1" w:themeShade="BF"/>
              <w:kern w:val="0"/>
              <w:sz w:val="22"/>
              <w:szCs w:val="22"/>
              <w:lang w:val="en-US"/>
              <w14:ligatures w14:val="none"/>
            </w:rPr>
          </w:pPr>
          <w:r w:rsidRPr="0036748F">
            <w:rPr>
              <w:rFonts w:ascii="Arial" w:hAnsi="Arial" w:cs="Arial"/>
              <w:sz w:val="22"/>
              <w:szCs w:val="22"/>
            </w:rPr>
            <w:br w:type="page"/>
          </w:r>
        </w:p>
      </w:sdtContent>
    </w:sdt>
    <w:sdt>
      <w:sdtPr>
        <w:rPr>
          <w:rFonts w:ascii="Arial" w:eastAsiaTheme="minorEastAsia" w:hAnsi="Arial" w:cs="Arial"/>
          <w:color w:val="auto"/>
          <w:kern w:val="2"/>
          <w:sz w:val="22"/>
          <w:szCs w:val="22"/>
          <w:lang w:val=""/>
          <w14:ligatures w14:val="standardContextual"/>
        </w:rPr>
        <w:id w:val="-306240149"/>
        <w:docPartObj>
          <w:docPartGallery w:val="Table of Contents"/>
          <w:docPartUnique/>
        </w:docPartObj>
      </w:sdtPr>
      <w:sdtEndPr>
        <w:rPr>
          <w:b/>
          <w:bCs/>
          <w:noProof/>
        </w:rPr>
      </w:sdtEndPr>
      <w:sdtContent>
        <w:p w14:paraId="26D52A27" w14:textId="602A924B" w:rsidR="008050FA" w:rsidRPr="0036748F" w:rsidRDefault="008050FA" w:rsidP="0036748F">
          <w:pPr>
            <w:pStyle w:val="TOCHeading"/>
            <w:spacing w:line="360" w:lineRule="auto"/>
            <w:jc w:val="both"/>
            <w:rPr>
              <w:rFonts w:ascii="Arial" w:hAnsi="Arial" w:cs="Arial"/>
              <w:sz w:val="22"/>
              <w:szCs w:val="22"/>
            </w:rPr>
          </w:pPr>
          <w:r w:rsidRPr="0036748F">
            <w:rPr>
              <w:rFonts w:ascii="Arial" w:hAnsi="Arial" w:cs="Arial"/>
              <w:sz w:val="22"/>
              <w:szCs w:val="22"/>
            </w:rPr>
            <w:t>Table of Contents</w:t>
          </w:r>
        </w:p>
        <w:p w14:paraId="54BC8C85" w14:textId="272DE603" w:rsidR="00E62036" w:rsidRDefault="008050FA">
          <w:pPr>
            <w:pStyle w:val="TOC1"/>
            <w:tabs>
              <w:tab w:val="right" w:leader="dot" w:pos="9350"/>
            </w:tabs>
            <w:rPr>
              <w:noProof/>
              <w:lang w:val="en-GB" w:eastAsia="en-GB"/>
            </w:rPr>
          </w:pPr>
          <w:r w:rsidRPr="0036748F">
            <w:rPr>
              <w:rFonts w:ascii="Arial" w:hAnsi="Arial" w:cs="Arial"/>
              <w:sz w:val="22"/>
              <w:szCs w:val="22"/>
            </w:rPr>
            <w:fldChar w:fldCharType="begin"/>
          </w:r>
          <w:r w:rsidRPr="0036748F">
            <w:rPr>
              <w:rFonts w:ascii="Arial" w:hAnsi="Arial" w:cs="Arial"/>
              <w:sz w:val="22"/>
              <w:szCs w:val="22"/>
            </w:rPr>
            <w:instrText xml:space="preserve"> TOC \o "1-3" \h \z \u </w:instrText>
          </w:r>
          <w:r w:rsidRPr="0036748F">
            <w:rPr>
              <w:rFonts w:ascii="Arial" w:hAnsi="Arial" w:cs="Arial"/>
              <w:sz w:val="22"/>
              <w:szCs w:val="22"/>
            </w:rPr>
            <w:fldChar w:fldCharType="separate"/>
          </w:r>
          <w:hyperlink w:anchor="_Toc214318910" w:history="1">
            <w:r w:rsidR="00E62036" w:rsidRPr="00283C9E">
              <w:rPr>
                <w:rStyle w:val="Hyperlink"/>
                <w:rFonts w:ascii="Arial" w:hAnsi="Arial" w:cs="Arial"/>
                <w:noProof/>
              </w:rPr>
              <w:t>Introduction</w:t>
            </w:r>
            <w:r w:rsidR="00E62036">
              <w:rPr>
                <w:noProof/>
                <w:webHidden/>
              </w:rPr>
              <w:tab/>
            </w:r>
            <w:r w:rsidR="00E62036">
              <w:rPr>
                <w:noProof/>
                <w:webHidden/>
              </w:rPr>
              <w:fldChar w:fldCharType="begin"/>
            </w:r>
            <w:r w:rsidR="00E62036">
              <w:rPr>
                <w:noProof/>
                <w:webHidden/>
              </w:rPr>
              <w:instrText xml:space="preserve"> PAGEREF _Toc214318910 \h </w:instrText>
            </w:r>
            <w:r w:rsidR="00E62036">
              <w:rPr>
                <w:noProof/>
                <w:webHidden/>
              </w:rPr>
            </w:r>
            <w:r w:rsidR="00E62036">
              <w:rPr>
                <w:noProof/>
                <w:webHidden/>
              </w:rPr>
              <w:fldChar w:fldCharType="separate"/>
            </w:r>
            <w:r w:rsidR="00E62036">
              <w:rPr>
                <w:noProof/>
                <w:webHidden/>
              </w:rPr>
              <w:t>2</w:t>
            </w:r>
            <w:r w:rsidR="00E62036">
              <w:rPr>
                <w:noProof/>
                <w:webHidden/>
              </w:rPr>
              <w:fldChar w:fldCharType="end"/>
            </w:r>
          </w:hyperlink>
        </w:p>
        <w:p w14:paraId="6067AD5F" w14:textId="25C6296C" w:rsidR="00E62036" w:rsidRDefault="00E62036">
          <w:pPr>
            <w:pStyle w:val="TOC1"/>
            <w:tabs>
              <w:tab w:val="right" w:leader="dot" w:pos="9350"/>
            </w:tabs>
            <w:rPr>
              <w:noProof/>
              <w:lang w:val="en-GB" w:eastAsia="en-GB"/>
            </w:rPr>
          </w:pPr>
          <w:hyperlink w:anchor="_Toc214318911" w:history="1">
            <w:r w:rsidRPr="00283C9E">
              <w:rPr>
                <w:rStyle w:val="Hyperlink"/>
                <w:rFonts w:ascii="Arial" w:hAnsi="Arial" w:cs="Arial"/>
                <w:noProof/>
              </w:rPr>
              <w:t>1.    Importance of Effective Communication in Mrs Mann’s Care</w:t>
            </w:r>
            <w:r>
              <w:rPr>
                <w:noProof/>
                <w:webHidden/>
              </w:rPr>
              <w:tab/>
            </w:r>
            <w:r>
              <w:rPr>
                <w:noProof/>
                <w:webHidden/>
              </w:rPr>
              <w:fldChar w:fldCharType="begin"/>
            </w:r>
            <w:r>
              <w:rPr>
                <w:noProof/>
                <w:webHidden/>
              </w:rPr>
              <w:instrText xml:space="preserve"> PAGEREF _Toc214318911 \h </w:instrText>
            </w:r>
            <w:r>
              <w:rPr>
                <w:noProof/>
                <w:webHidden/>
              </w:rPr>
            </w:r>
            <w:r>
              <w:rPr>
                <w:noProof/>
                <w:webHidden/>
              </w:rPr>
              <w:fldChar w:fldCharType="separate"/>
            </w:r>
            <w:r>
              <w:rPr>
                <w:noProof/>
                <w:webHidden/>
              </w:rPr>
              <w:t>2</w:t>
            </w:r>
            <w:r>
              <w:rPr>
                <w:noProof/>
                <w:webHidden/>
              </w:rPr>
              <w:fldChar w:fldCharType="end"/>
            </w:r>
          </w:hyperlink>
        </w:p>
        <w:p w14:paraId="0472F44D" w14:textId="4DD05777" w:rsidR="00E62036" w:rsidRDefault="00E62036">
          <w:pPr>
            <w:pStyle w:val="TOC1"/>
            <w:tabs>
              <w:tab w:val="right" w:leader="dot" w:pos="9350"/>
            </w:tabs>
            <w:rPr>
              <w:noProof/>
              <w:lang w:val="en-GB" w:eastAsia="en-GB"/>
            </w:rPr>
          </w:pPr>
          <w:hyperlink w:anchor="_Toc214318912" w:history="1">
            <w:r w:rsidRPr="00283C9E">
              <w:rPr>
                <w:rStyle w:val="Hyperlink"/>
                <w:rFonts w:ascii="Arial" w:hAnsi="Arial" w:cs="Arial"/>
                <w:noProof/>
              </w:rPr>
              <w:t>2.    Importance of Good Administrative Skills and Record-Keeping</w:t>
            </w:r>
            <w:r>
              <w:rPr>
                <w:noProof/>
                <w:webHidden/>
              </w:rPr>
              <w:tab/>
            </w:r>
            <w:r>
              <w:rPr>
                <w:noProof/>
                <w:webHidden/>
              </w:rPr>
              <w:fldChar w:fldCharType="begin"/>
            </w:r>
            <w:r>
              <w:rPr>
                <w:noProof/>
                <w:webHidden/>
              </w:rPr>
              <w:instrText xml:space="preserve"> PAGEREF _Toc214318912 \h </w:instrText>
            </w:r>
            <w:r>
              <w:rPr>
                <w:noProof/>
                <w:webHidden/>
              </w:rPr>
            </w:r>
            <w:r>
              <w:rPr>
                <w:noProof/>
                <w:webHidden/>
              </w:rPr>
              <w:fldChar w:fldCharType="separate"/>
            </w:r>
            <w:r>
              <w:rPr>
                <w:noProof/>
                <w:webHidden/>
              </w:rPr>
              <w:t>3</w:t>
            </w:r>
            <w:r>
              <w:rPr>
                <w:noProof/>
                <w:webHidden/>
              </w:rPr>
              <w:fldChar w:fldCharType="end"/>
            </w:r>
          </w:hyperlink>
        </w:p>
        <w:p w14:paraId="4912D8D5" w14:textId="55014615" w:rsidR="00E62036" w:rsidRDefault="00E62036">
          <w:pPr>
            <w:pStyle w:val="TOC1"/>
            <w:tabs>
              <w:tab w:val="right" w:leader="dot" w:pos="9350"/>
            </w:tabs>
            <w:rPr>
              <w:noProof/>
              <w:lang w:val="en-GB" w:eastAsia="en-GB"/>
            </w:rPr>
          </w:pPr>
          <w:hyperlink w:anchor="_Toc214318913" w:history="1">
            <w:r w:rsidRPr="00283C9E">
              <w:rPr>
                <w:rStyle w:val="Hyperlink"/>
                <w:rFonts w:ascii="Arial" w:hAnsi="Arial" w:cs="Arial"/>
                <w:noProof/>
              </w:rPr>
              <w:t>3.    Importance of Collaborative Working in Mrs Mann’s Care</w:t>
            </w:r>
            <w:r>
              <w:rPr>
                <w:noProof/>
                <w:webHidden/>
              </w:rPr>
              <w:tab/>
            </w:r>
            <w:r>
              <w:rPr>
                <w:noProof/>
                <w:webHidden/>
              </w:rPr>
              <w:fldChar w:fldCharType="begin"/>
            </w:r>
            <w:r>
              <w:rPr>
                <w:noProof/>
                <w:webHidden/>
              </w:rPr>
              <w:instrText xml:space="preserve"> PAGEREF _Toc214318913 \h </w:instrText>
            </w:r>
            <w:r>
              <w:rPr>
                <w:noProof/>
                <w:webHidden/>
              </w:rPr>
            </w:r>
            <w:r>
              <w:rPr>
                <w:noProof/>
                <w:webHidden/>
              </w:rPr>
              <w:fldChar w:fldCharType="separate"/>
            </w:r>
            <w:r>
              <w:rPr>
                <w:noProof/>
                <w:webHidden/>
              </w:rPr>
              <w:t>4</w:t>
            </w:r>
            <w:r>
              <w:rPr>
                <w:noProof/>
                <w:webHidden/>
              </w:rPr>
              <w:fldChar w:fldCharType="end"/>
            </w:r>
          </w:hyperlink>
        </w:p>
        <w:p w14:paraId="73153952" w14:textId="37C70E28" w:rsidR="00E62036" w:rsidRDefault="00E62036">
          <w:pPr>
            <w:pStyle w:val="TOC1"/>
            <w:tabs>
              <w:tab w:val="right" w:leader="dot" w:pos="9350"/>
            </w:tabs>
            <w:rPr>
              <w:noProof/>
              <w:lang w:val="en-GB" w:eastAsia="en-GB"/>
            </w:rPr>
          </w:pPr>
          <w:hyperlink w:anchor="_Toc214318914" w:history="1">
            <w:r w:rsidRPr="00283C9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_Toc214318914 \h </w:instrText>
            </w:r>
            <w:r>
              <w:rPr>
                <w:noProof/>
                <w:webHidden/>
              </w:rPr>
            </w:r>
            <w:r>
              <w:rPr>
                <w:noProof/>
                <w:webHidden/>
              </w:rPr>
              <w:fldChar w:fldCharType="separate"/>
            </w:r>
            <w:r>
              <w:rPr>
                <w:noProof/>
                <w:webHidden/>
              </w:rPr>
              <w:t>5</w:t>
            </w:r>
            <w:r>
              <w:rPr>
                <w:noProof/>
                <w:webHidden/>
              </w:rPr>
              <w:fldChar w:fldCharType="end"/>
            </w:r>
          </w:hyperlink>
        </w:p>
        <w:p w14:paraId="1044E5BE" w14:textId="6D000293" w:rsidR="00E62036" w:rsidRDefault="00E62036">
          <w:pPr>
            <w:pStyle w:val="TOC1"/>
            <w:tabs>
              <w:tab w:val="right" w:leader="dot" w:pos="9350"/>
            </w:tabs>
            <w:rPr>
              <w:noProof/>
              <w:lang w:val="en-GB" w:eastAsia="en-GB"/>
            </w:rPr>
          </w:pPr>
          <w:hyperlink w:anchor="_Toc214318915" w:history="1">
            <w:r w:rsidRPr="00283C9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_Toc214318915 \h </w:instrText>
            </w:r>
            <w:r>
              <w:rPr>
                <w:noProof/>
                <w:webHidden/>
              </w:rPr>
            </w:r>
            <w:r>
              <w:rPr>
                <w:noProof/>
                <w:webHidden/>
              </w:rPr>
              <w:fldChar w:fldCharType="separate"/>
            </w:r>
            <w:r>
              <w:rPr>
                <w:noProof/>
                <w:webHidden/>
              </w:rPr>
              <w:t>7</w:t>
            </w:r>
            <w:r>
              <w:rPr>
                <w:noProof/>
                <w:webHidden/>
              </w:rPr>
              <w:fldChar w:fldCharType="end"/>
            </w:r>
          </w:hyperlink>
        </w:p>
        <w:p w14:paraId="5ABEE8C4" w14:textId="3E2E73AE" w:rsidR="008050FA" w:rsidRPr="0036748F" w:rsidRDefault="008050FA" w:rsidP="0036748F">
          <w:pPr>
            <w:spacing w:line="360" w:lineRule="auto"/>
            <w:jc w:val="both"/>
            <w:rPr>
              <w:rFonts w:ascii="Arial" w:hAnsi="Arial" w:cs="Arial"/>
              <w:sz w:val="22"/>
              <w:szCs w:val="22"/>
            </w:rPr>
          </w:pPr>
          <w:r w:rsidRPr="0036748F">
            <w:rPr>
              <w:rFonts w:ascii="Arial" w:hAnsi="Arial" w:cs="Arial"/>
              <w:b/>
              <w:bCs/>
              <w:noProof/>
              <w:sz w:val="22"/>
              <w:szCs w:val="22"/>
            </w:rPr>
            <w:fldChar w:fldCharType="end"/>
          </w:r>
        </w:p>
      </w:sdtContent>
    </w:sdt>
    <w:p w14:paraId="7D35F74F" w14:textId="77777777" w:rsidR="008050FA" w:rsidRPr="0036748F" w:rsidRDefault="008050FA" w:rsidP="0036748F">
      <w:pPr>
        <w:spacing w:line="360" w:lineRule="auto"/>
        <w:jc w:val="both"/>
        <w:rPr>
          <w:rStyle w:val="Strong"/>
          <w:rFonts w:ascii="Arial" w:eastAsiaTheme="majorEastAsia" w:hAnsi="Arial" w:cs="Arial"/>
          <w:b w:val="0"/>
          <w:bCs w:val="0"/>
          <w:spacing w:val="-10"/>
          <w:kern w:val="28"/>
          <w:sz w:val="22"/>
          <w:szCs w:val="22"/>
        </w:rPr>
      </w:pPr>
      <w:r w:rsidRPr="0036748F">
        <w:rPr>
          <w:rStyle w:val="Strong"/>
          <w:rFonts w:ascii="Arial" w:hAnsi="Arial" w:cs="Arial"/>
          <w:b w:val="0"/>
          <w:bCs w:val="0"/>
          <w:sz w:val="22"/>
          <w:szCs w:val="22"/>
        </w:rPr>
        <w:br w:type="page"/>
      </w:r>
    </w:p>
    <w:p w14:paraId="0D5231F1" w14:textId="5B739C09" w:rsidR="009872CE" w:rsidRPr="0036748F" w:rsidRDefault="009872CE" w:rsidP="0036748F">
      <w:pPr>
        <w:pStyle w:val="Title"/>
        <w:spacing w:line="360" w:lineRule="auto"/>
        <w:jc w:val="both"/>
        <w:rPr>
          <w:rFonts w:ascii="Arial" w:hAnsi="Arial" w:cs="Arial"/>
          <w:sz w:val="22"/>
          <w:szCs w:val="22"/>
        </w:rPr>
      </w:pPr>
      <w:r w:rsidRPr="0036748F">
        <w:rPr>
          <w:rStyle w:val="Strong"/>
          <w:rFonts w:ascii="Arial" w:hAnsi="Arial" w:cs="Arial"/>
          <w:b w:val="0"/>
          <w:bCs w:val="0"/>
          <w:sz w:val="22"/>
          <w:szCs w:val="22"/>
        </w:rPr>
        <w:t>The Importance of Communication, Administration, and Collaborative Working in Mrs Mann’s Care</w:t>
      </w:r>
    </w:p>
    <w:p w14:paraId="25529171" w14:textId="633D86C5" w:rsidR="009872CE" w:rsidRPr="0036748F" w:rsidRDefault="009872CE" w:rsidP="0036748F">
      <w:pPr>
        <w:pStyle w:val="Heading1"/>
        <w:spacing w:line="360" w:lineRule="auto"/>
        <w:jc w:val="both"/>
        <w:rPr>
          <w:rFonts w:ascii="Arial" w:hAnsi="Arial" w:cs="Arial"/>
          <w:sz w:val="22"/>
          <w:szCs w:val="22"/>
        </w:rPr>
      </w:pPr>
      <w:bookmarkStart w:id="0" w:name="_Toc214318910"/>
      <w:r w:rsidRPr="0036748F">
        <w:rPr>
          <w:rStyle w:val="Strong"/>
          <w:rFonts w:ascii="Arial" w:hAnsi="Arial" w:cs="Arial"/>
          <w:b w:val="0"/>
          <w:bCs w:val="0"/>
          <w:sz w:val="22"/>
          <w:szCs w:val="22"/>
        </w:rPr>
        <w:t>Introduction</w:t>
      </w:r>
      <w:bookmarkEnd w:id="0"/>
      <w:r w:rsidRPr="0036748F">
        <w:rPr>
          <w:rStyle w:val="Strong"/>
          <w:rFonts w:ascii="Arial" w:hAnsi="Arial" w:cs="Arial"/>
          <w:b w:val="0"/>
          <w:bCs w:val="0"/>
          <w:sz w:val="22"/>
          <w:szCs w:val="22"/>
        </w:rPr>
        <w:t xml:space="preserve"> </w:t>
      </w:r>
    </w:p>
    <w:p w14:paraId="6BA259F0" w14:textId="77777777" w:rsidR="009872CE" w:rsidRPr="0036748F" w:rsidRDefault="009872CE" w:rsidP="0036748F">
      <w:pPr>
        <w:pStyle w:val="NormalWeb"/>
        <w:spacing w:line="360" w:lineRule="auto"/>
        <w:jc w:val="both"/>
        <w:rPr>
          <w:rFonts w:ascii="Arial" w:hAnsi="Arial" w:cs="Arial"/>
          <w:sz w:val="22"/>
          <w:szCs w:val="22"/>
        </w:rPr>
      </w:pPr>
      <w:r w:rsidRPr="0036748F">
        <w:rPr>
          <w:rFonts w:ascii="Arial" w:hAnsi="Arial" w:cs="Arial"/>
          <w:sz w:val="22"/>
          <w:szCs w:val="22"/>
        </w:rPr>
        <w:t>Effective practices of health and social care depend on the strategies of stronger collaboration, accurate administration, and effective communication skills between professionals and service providers. These key performance indicators and deliverables are essential to ensure care services that are safe and person-centred, specifically for those individuals having complex needs or those who have communication barriers. The underpinned discussion is regarding the case of Mrs Mann. She is a 72-year-old woman who has undergone her hip replacement surgery and is currently discharged from the hospital. The above-mentioned elements of care in health and social care practice are very critical to apply in this case, as she has limited proficiency in speakingEnglish and she relies on domiciliary care.  There should be the proper collaboration of healthcare professionals, including physiotherapists, general physicians, and care workers, to provide coordinated and person-centred care. In addition, various concerns regarding missed communication and inconsistent documentation can lead to the delayed provision of medication. Any weakness or poor management can directly impact the outcome of patient recovery. This case study Discuss the importance of good administrative skills, effective communication skills, and collaborative working management to provide effective services to Mrs Mann.</w:t>
      </w:r>
    </w:p>
    <w:p w14:paraId="4E614DBD" w14:textId="637159CB" w:rsidR="009872CE" w:rsidRPr="0036748F" w:rsidRDefault="009872CE" w:rsidP="0036748F">
      <w:pPr>
        <w:pStyle w:val="Heading1"/>
        <w:spacing w:line="360" w:lineRule="auto"/>
        <w:jc w:val="both"/>
        <w:rPr>
          <w:rFonts w:ascii="Arial" w:hAnsi="Arial" w:cs="Arial"/>
          <w:sz w:val="22"/>
          <w:szCs w:val="22"/>
        </w:rPr>
      </w:pPr>
      <w:bookmarkStart w:id="1" w:name="_Toc214318911"/>
      <w:r w:rsidRPr="0036748F">
        <w:rPr>
          <w:rStyle w:val="Strong"/>
          <w:rFonts w:ascii="Arial" w:hAnsi="Arial" w:cs="Arial"/>
          <w:b w:val="0"/>
          <w:bCs w:val="0"/>
          <w:sz w:val="22"/>
          <w:szCs w:val="22"/>
        </w:rPr>
        <w:t>1.    Importance of Effective Communication in Mrs Mann’s Care</w:t>
      </w:r>
      <w:bookmarkEnd w:id="1"/>
      <w:r w:rsidRPr="0036748F">
        <w:rPr>
          <w:rStyle w:val="Strong"/>
          <w:rFonts w:ascii="Arial" w:hAnsi="Arial" w:cs="Arial"/>
          <w:b w:val="0"/>
          <w:bCs w:val="0"/>
          <w:sz w:val="22"/>
          <w:szCs w:val="22"/>
        </w:rPr>
        <w:t xml:space="preserve"> </w:t>
      </w:r>
    </w:p>
    <w:p w14:paraId="05F027C0" w14:textId="0AFBF81B"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Fonts w:ascii="Arial" w:hAnsi="Arial" w:cs="Arial"/>
          <w:sz w:val="22"/>
          <w:szCs w:val="22"/>
        </w:rPr>
        <w:t>Effective demonstration of communication skills is vital to deliver dignified, person-centred and safe care. In the above-mentioned case, effective communication skills ensure cultural, emotional, and physical needs are fully understood and Mrs Mann is being valued. Her first language is Urdu, and she has no proficiency in speaking English; therefore, healthcare professionals should adopt good approaches of clear communication to uphold her rights. The subject has her first language in Urdu, and she has limited proficiency in speaking English; therefore, it is necessary for the healthcareprofessionals to adopt effective strategies of informed decision-making to minimise the risk of errors</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(Bender et al., 2014)</w:t>
      </w:r>
      <w:r w:rsidRPr="0036748F">
        <w:rPr>
          <w:rFonts w:ascii="Arial" w:hAnsi="Arial" w:cs="Arial"/>
          <w:sz w:val="22"/>
          <w:szCs w:val="22"/>
        </w:rPr>
        <w:t>.</w:t>
      </w:r>
    </w:p>
    <w:p w14:paraId="6931AD4A" w14:textId="4C27B2E9"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Fonts w:ascii="Arial" w:hAnsi="Arial" w:cs="Arial"/>
          <w:sz w:val="22"/>
          <w:szCs w:val="22"/>
        </w:rPr>
        <w:t xml:space="preserve">There is a clear understanding of the duty of healthcare professionals to provide access to healthcare services in the </w:t>
      </w:r>
      <w:r w:rsidRPr="0036748F">
        <w:rPr>
          <w:rStyle w:val="Strong"/>
          <w:rFonts w:ascii="Arial" w:hAnsi="Arial" w:cs="Arial"/>
          <w:sz w:val="22"/>
          <w:szCs w:val="22"/>
        </w:rPr>
        <w:t>Equality Act of 2010,</w:t>
      </w:r>
      <w:r w:rsidRPr="0036748F">
        <w:rPr>
          <w:rFonts w:ascii="Arial" w:hAnsi="Arial" w:cs="Arial"/>
          <w:sz w:val="22"/>
          <w:szCs w:val="22"/>
        </w:rPr>
        <w:t xml:space="preserve"> which prohibits any sort of discrimination on the basis of age, race, protected characteristic, and disability. For the case study of Mrs Mann, she needs proper provision of care to accommodate the needs of her language to ensure that she is not being disadvantaged while receiving care services, as all the adjustments are reasonably made</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(Cowley, 2015)</w:t>
      </w:r>
      <w:r w:rsidRPr="0036748F">
        <w:rPr>
          <w:rFonts w:ascii="Arial" w:hAnsi="Arial" w:cs="Arial"/>
          <w:sz w:val="22"/>
          <w:szCs w:val="22"/>
        </w:rPr>
        <w:t>.  These reasonable adjustments include using various materials to translate, interpreter support, or adopting visual communication aids. These strategies are effective to ensure the practices are culturally sensitive, such as the healthcare professionals being fully aware of preferred styles of communication, religious considerations, and family involvement while providing care services and person-centred care to the service users</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(Kim and Lee, 2009)</w:t>
      </w:r>
      <w:r w:rsidRPr="0036748F">
        <w:rPr>
          <w:rFonts w:ascii="Arial" w:hAnsi="Arial" w:cs="Arial"/>
          <w:sz w:val="22"/>
          <w:szCs w:val="22"/>
        </w:rPr>
        <w:t>.</w:t>
      </w:r>
    </w:p>
    <w:p w14:paraId="31D1E718" w14:textId="36834D6A"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Fonts w:ascii="Arial" w:hAnsi="Arial" w:cs="Arial"/>
          <w:sz w:val="22"/>
          <w:szCs w:val="22"/>
        </w:rPr>
        <w:t>While speaking with Mrs Man, the healthcare professionals should use simpler language in communication while maintaining proper eye contact so that she feels valued and understood. The best strategy is to involve her in her decisions about her routine as well as the involvement of her daughter, who could be an interpreter to help the healthcare professional to understand the needs</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(Patterson, 2014)</w:t>
      </w:r>
      <w:r w:rsidRPr="0036748F">
        <w:rPr>
          <w:rFonts w:ascii="Arial" w:hAnsi="Arial" w:cs="Arial"/>
          <w:sz w:val="22"/>
          <w:szCs w:val="22"/>
        </w:rPr>
        <w:t xml:space="preserve">. But professional interpreters should also be used when there is a need to discuss complex or confidential matters such as safeguarding, medication changes or consent. These approaches are effective to support confidentiality and accuracy while streamlining with the requirements of </w:t>
      </w:r>
      <w:r w:rsidRPr="0036748F">
        <w:rPr>
          <w:rStyle w:val="Strong"/>
          <w:rFonts w:ascii="Arial" w:hAnsi="Arial" w:cs="Arial"/>
          <w:sz w:val="22"/>
          <w:szCs w:val="22"/>
        </w:rPr>
        <w:t>the Data Protection Act 2018</w:t>
      </w:r>
      <w:r w:rsidR="008050FA" w:rsidRPr="0036748F">
        <w:rPr>
          <w:rStyle w:val="Strong"/>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(Scott, 2019)</w:t>
      </w:r>
      <w:r w:rsidRPr="0036748F">
        <w:rPr>
          <w:rStyle w:val="Strong"/>
          <w:rFonts w:ascii="Arial" w:hAnsi="Arial" w:cs="Arial"/>
          <w:sz w:val="22"/>
          <w:szCs w:val="22"/>
        </w:rPr>
        <w:t>.</w:t>
      </w:r>
    </w:p>
    <w:p w14:paraId="5C9B5D2F" w14:textId="2A076559" w:rsidR="009872CE" w:rsidRPr="0036748F" w:rsidRDefault="009872CE" w:rsidP="0036748F">
      <w:pPr>
        <w:pStyle w:val="NormalWeb"/>
        <w:spacing w:line="360" w:lineRule="auto"/>
        <w:jc w:val="both"/>
        <w:rPr>
          <w:rFonts w:ascii="Arial" w:hAnsi="Arial" w:cs="Arial"/>
          <w:sz w:val="22"/>
          <w:szCs w:val="22"/>
        </w:rPr>
      </w:pPr>
      <w:r w:rsidRPr="0036748F">
        <w:rPr>
          <w:rFonts w:ascii="Arial" w:hAnsi="Arial" w:cs="Arial"/>
          <w:sz w:val="22"/>
          <w:szCs w:val="22"/>
        </w:rPr>
        <w:t xml:space="preserve">Various models of communication that are applied in this model are the </w:t>
      </w:r>
      <w:r w:rsidRPr="0036748F">
        <w:rPr>
          <w:rStyle w:val="Strong"/>
          <w:rFonts w:ascii="Arial" w:hAnsi="Arial" w:cs="Arial"/>
          <w:sz w:val="22"/>
          <w:szCs w:val="22"/>
        </w:rPr>
        <w:t>SOLER model,</w:t>
      </w:r>
      <w:r w:rsidRPr="0036748F">
        <w:rPr>
          <w:rFonts w:ascii="Arial" w:hAnsi="Arial" w:cs="Arial"/>
          <w:sz w:val="22"/>
          <w:szCs w:val="22"/>
        </w:rPr>
        <w:t xml:space="preserve"> which was developed by Egan. This model focuses on the importance of body language in communication, which includes various parameters such as </w:t>
      </w:r>
      <w:r w:rsidRPr="0036748F">
        <w:rPr>
          <w:rStyle w:val="Strong"/>
          <w:rFonts w:ascii="Arial" w:hAnsi="Arial" w:cs="Arial"/>
          <w:sz w:val="22"/>
          <w:szCs w:val="22"/>
        </w:rPr>
        <w:t>s</w:t>
      </w:r>
      <w:r w:rsidRPr="0036748F">
        <w:rPr>
          <w:rFonts w:ascii="Arial" w:hAnsi="Arial" w:cs="Arial"/>
          <w:sz w:val="22"/>
          <w:szCs w:val="22"/>
        </w:rPr>
        <w:t xml:space="preserve">itting squarely, </w:t>
      </w:r>
      <w:r w:rsidRPr="0036748F">
        <w:rPr>
          <w:rStyle w:val="Strong"/>
          <w:rFonts w:ascii="Arial" w:hAnsi="Arial" w:cs="Arial"/>
          <w:sz w:val="22"/>
          <w:szCs w:val="22"/>
        </w:rPr>
        <w:t>o</w:t>
      </w:r>
      <w:r w:rsidRPr="0036748F">
        <w:rPr>
          <w:rFonts w:ascii="Arial" w:hAnsi="Arial" w:cs="Arial"/>
          <w:sz w:val="22"/>
          <w:szCs w:val="22"/>
        </w:rPr>
        <w:t xml:space="preserve">pen posture of communication, </w:t>
      </w:r>
      <w:r w:rsidRPr="0036748F">
        <w:rPr>
          <w:rStyle w:val="Strong"/>
          <w:rFonts w:ascii="Arial" w:hAnsi="Arial" w:cs="Arial"/>
          <w:sz w:val="22"/>
          <w:szCs w:val="22"/>
        </w:rPr>
        <w:t>l</w:t>
      </w:r>
      <w:r w:rsidRPr="0036748F">
        <w:rPr>
          <w:rFonts w:ascii="Arial" w:hAnsi="Arial" w:cs="Arial"/>
          <w:sz w:val="22"/>
          <w:szCs w:val="22"/>
        </w:rPr>
        <w:t xml:space="preserve">eaning forward, </w:t>
      </w:r>
      <w:r w:rsidRPr="0036748F">
        <w:rPr>
          <w:rStyle w:val="Strong"/>
          <w:rFonts w:ascii="Arial" w:hAnsi="Arial" w:cs="Arial"/>
          <w:sz w:val="22"/>
          <w:szCs w:val="22"/>
        </w:rPr>
        <w:t xml:space="preserve">eye </w:t>
      </w:r>
      <w:r w:rsidRPr="0036748F">
        <w:rPr>
          <w:rFonts w:ascii="Arial" w:hAnsi="Arial" w:cs="Arial"/>
          <w:sz w:val="22"/>
          <w:szCs w:val="22"/>
        </w:rPr>
        <w:t xml:space="preserve">contact, and </w:t>
      </w:r>
      <w:r w:rsidRPr="0036748F">
        <w:rPr>
          <w:rStyle w:val="Strong"/>
          <w:rFonts w:ascii="Arial" w:hAnsi="Arial" w:cs="Arial"/>
          <w:sz w:val="22"/>
          <w:szCs w:val="22"/>
        </w:rPr>
        <w:t>r</w:t>
      </w:r>
      <w:r w:rsidRPr="0036748F">
        <w:rPr>
          <w:rFonts w:ascii="Arial" w:hAnsi="Arial" w:cs="Arial"/>
          <w:sz w:val="22"/>
          <w:szCs w:val="22"/>
        </w:rPr>
        <w:t>elaxing. This model is quite helpful for the healthcare professionals while working with certain types of individuals who have language barriers</w:t>
      </w:r>
      <w:r w:rsidR="008050FA" w:rsidRPr="0036748F">
        <w:rPr>
          <w:rFonts w:ascii="Arial" w:hAnsi="Arial" w:cs="Arial"/>
          <w:sz w:val="22"/>
          <w:szCs w:val="22"/>
        </w:rPr>
        <w:t xml:space="preserve"> </w:t>
      </w:r>
      <w:r w:rsidRPr="0036748F">
        <w:rPr>
          <w:rFonts w:ascii="Arial" w:hAnsi="Arial" w:cs="Arial"/>
          <w:sz w:val="22"/>
          <w:szCs w:val="22"/>
        </w:rPr>
        <w:t>.</w:t>
      </w:r>
    </w:p>
    <w:p w14:paraId="4F52A944" w14:textId="43408442" w:rsidR="009872CE" w:rsidRPr="0036748F" w:rsidRDefault="009872CE" w:rsidP="0036748F">
      <w:pPr>
        <w:pStyle w:val="Heading1"/>
        <w:spacing w:line="360" w:lineRule="auto"/>
        <w:jc w:val="both"/>
        <w:rPr>
          <w:rFonts w:ascii="Arial" w:hAnsi="Arial" w:cs="Arial"/>
          <w:sz w:val="22"/>
          <w:szCs w:val="22"/>
        </w:rPr>
      </w:pPr>
      <w:bookmarkStart w:id="2" w:name="_Toc214318912"/>
      <w:r w:rsidRPr="0036748F">
        <w:rPr>
          <w:rStyle w:val="Strong"/>
          <w:rFonts w:ascii="Arial" w:hAnsi="Arial" w:cs="Arial"/>
          <w:b w:val="0"/>
          <w:bCs w:val="0"/>
          <w:sz w:val="22"/>
          <w:szCs w:val="22"/>
        </w:rPr>
        <w:t>2.    Importance of Good Administrative Skills and Record-Keeping</w:t>
      </w:r>
      <w:bookmarkEnd w:id="2"/>
      <w:r w:rsidRPr="0036748F">
        <w:rPr>
          <w:rStyle w:val="Strong"/>
          <w:rFonts w:ascii="Arial" w:hAnsi="Arial" w:cs="Arial"/>
          <w:b w:val="0"/>
          <w:bCs w:val="0"/>
          <w:sz w:val="22"/>
          <w:szCs w:val="22"/>
        </w:rPr>
        <w:t xml:space="preserve"> </w:t>
      </w:r>
    </w:p>
    <w:p w14:paraId="313483B3" w14:textId="77777777" w:rsidR="009872CE" w:rsidRPr="0036748F" w:rsidRDefault="009872CE" w:rsidP="0036748F">
      <w:pPr>
        <w:pStyle w:val="NormalWeb"/>
        <w:spacing w:line="360" w:lineRule="auto"/>
        <w:jc w:val="both"/>
        <w:rPr>
          <w:rFonts w:ascii="Arial" w:hAnsi="Arial" w:cs="Arial"/>
          <w:sz w:val="22"/>
          <w:szCs w:val="22"/>
        </w:rPr>
      </w:pPr>
      <w:r w:rsidRPr="0036748F">
        <w:rPr>
          <w:rFonts w:ascii="Arial" w:hAnsi="Arial" w:cs="Arial"/>
          <w:sz w:val="22"/>
          <w:szCs w:val="22"/>
        </w:rPr>
        <w:t>In this section of the report, there is a discussion of the importance of record keeping and good administrative skills while providing services to the individuals in the practical setting of health and social care. In the case study that is mentioned above, missed communication and inconsistent documentation of records led to the delayed adjustment in medication, which was an accident that highlights the risk relevant to the poor record-keeping that overall affected the wellbeing of the individual. It is needed to manage comprehensive and accurate time records to allow the healthcare professionals to share information with the service user to make informed decisions while providing effective and coordinated care.</w:t>
      </w:r>
    </w:p>
    <w:p w14:paraId="46AD3661" w14:textId="77777777" w:rsidR="009872CE" w:rsidRPr="0036748F" w:rsidRDefault="009872CE" w:rsidP="0036748F">
      <w:pPr>
        <w:pStyle w:val="NormalWeb"/>
        <w:spacing w:line="360" w:lineRule="auto"/>
        <w:jc w:val="both"/>
        <w:rPr>
          <w:rFonts w:ascii="Arial" w:hAnsi="Arial" w:cs="Arial"/>
          <w:sz w:val="22"/>
          <w:szCs w:val="22"/>
        </w:rPr>
      </w:pPr>
      <w:r w:rsidRPr="0036748F">
        <w:rPr>
          <w:rFonts w:ascii="Arial" w:hAnsi="Arial" w:cs="Arial"/>
          <w:sz w:val="22"/>
          <w:szCs w:val="22"/>
        </w:rPr>
        <w:t>The best way to govern the record keeping and documentation is by several key pieces of guidance, which include UK GDPR, the Data Protection Act 2018, and sector standards such as the key lines of enquiry of the Care Quality Commission. These above-mentioned frameworks are helpful to emphasise the importance of transparency, confidentiality, accuracy, and accountability in providing healthcare services.</w:t>
      </w:r>
    </w:p>
    <w:p w14:paraId="7E0C0498" w14:textId="77B621F9"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Fonts w:ascii="Arial" w:hAnsi="Arial" w:cs="Arial"/>
          <w:sz w:val="22"/>
          <w:szCs w:val="22"/>
        </w:rPr>
        <w:t>Regarding the Data Protection Act 2018, the data of individuals or service measures must be processed fairly, lawfully, and securely to ensure confidentiality</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(Spencer and Patel, 2019)</w:t>
      </w:r>
      <w:r w:rsidRPr="0036748F">
        <w:rPr>
          <w:rFonts w:ascii="Arial" w:hAnsi="Arial" w:cs="Arial"/>
          <w:sz w:val="22"/>
          <w:szCs w:val="22"/>
        </w:rPr>
        <w:t>. For the case of Mrs Man, this means that all the data information provided by her, such as mobility needs, medical history, and requirements of communication, must be recorded securely and accurately. Sharing her information must be according to the principles of proportionality and necessity. For instance, the care agency may need to look at the medication changes, and the physiotherapist may need to get details about the progress of her mobility. In the case study mentioned above, poor record keeping and inconsistent documentation led to the confusion between the care agency for the general physician, physiotherapist, and healthcare professionals contributing to the medication error</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(Spencer and Patel, 2019)</w:t>
      </w:r>
      <w:r w:rsidRPr="0036748F">
        <w:rPr>
          <w:rFonts w:ascii="Arial" w:hAnsi="Arial" w:cs="Arial"/>
          <w:sz w:val="22"/>
          <w:szCs w:val="22"/>
        </w:rPr>
        <w:t>.</w:t>
      </w:r>
    </w:p>
    <w:p w14:paraId="2E1947DC" w14:textId="77777777" w:rsidR="009872CE" w:rsidRPr="0036748F" w:rsidRDefault="009872CE" w:rsidP="0036748F">
      <w:pPr>
        <w:pStyle w:val="NormalWeb"/>
        <w:spacing w:line="360" w:lineRule="auto"/>
        <w:jc w:val="both"/>
        <w:rPr>
          <w:rFonts w:ascii="Arial" w:hAnsi="Arial" w:cs="Arial"/>
          <w:sz w:val="22"/>
          <w:szCs w:val="22"/>
        </w:rPr>
      </w:pPr>
      <w:r w:rsidRPr="0036748F">
        <w:rPr>
          <w:rFonts w:ascii="Arial" w:hAnsi="Arial" w:cs="Arial"/>
          <w:sz w:val="22"/>
          <w:szCs w:val="22"/>
        </w:rPr>
        <w:t xml:space="preserve">The </w:t>
      </w:r>
      <w:r w:rsidRPr="0036748F">
        <w:rPr>
          <w:rStyle w:val="Strong"/>
          <w:rFonts w:ascii="Arial" w:hAnsi="Arial" w:cs="Arial"/>
          <w:b w:val="0"/>
          <w:bCs w:val="0"/>
          <w:sz w:val="22"/>
          <w:szCs w:val="22"/>
        </w:rPr>
        <w:t>Caldicott Principles Emphasised that information of the individuals getting services should be shared only when there is need and should always be relevant and accurate. In multi-agency care, appropriate sharing of information is necessary for safeguarding and risk management.</w:t>
      </w:r>
    </w:p>
    <w:p w14:paraId="1AE69A84" w14:textId="0FA44872"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Style w:val="Strong"/>
          <w:rFonts w:ascii="Arial" w:hAnsi="Arial" w:cs="Arial"/>
          <w:b w:val="0"/>
          <w:bCs w:val="0"/>
          <w:sz w:val="22"/>
          <w:szCs w:val="22"/>
        </w:rPr>
        <w:t>Various policy frameworks, such as the record management of national health sciences and the code of practice (2021), focus on the strategies adopted by healthcare professionals to record and document the data of service users and guide them that the data should be stored, created, and retained. These frameworks and principles also extend to the providers in the private care sector who must ensure that the healthcare staff are trained in safely handling the data and record keeping while using an approved system of documentation to follow policies of the organisation</w:t>
      </w:r>
      <w:r w:rsidR="008050FA" w:rsidRPr="0036748F">
        <w:rPr>
          <w:rStyle w:val="Strong"/>
          <w:rFonts w:ascii="Arial" w:hAnsi="Arial" w:cs="Arial"/>
          <w:b w:val="0"/>
          <w:bCs w:val="0"/>
          <w:sz w:val="22"/>
          <w:szCs w:val="22"/>
        </w:rPr>
        <w:t xml:space="preserve"> </w:t>
      </w:r>
      <w:r w:rsidR="008050FA" w:rsidRPr="0036748F">
        <w:rPr>
          <w:rFonts w:ascii="Arial" w:eastAsia="Times New Roman" w:hAnsi="Arial" w:cs="Arial"/>
          <w:kern w:val="0"/>
          <w:sz w:val="22"/>
          <w:szCs w:val="22"/>
          <w:lang w:val="en-US"/>
          <w14:ligatures w14:val="none"/>
        </w:rPr>
        <w:t>(</w:t>
      </w:r>
      <w:proofErr w:type="spellStart"/>
      <w:r w:rsidR="008050FA" w:rsidRPr="0036748F">
        <w:rPr>
          <w:rFonts w:ascii="Arial" w:eastAsia="Times New Roman" w:hAnsi="Arial" w:cs="Arial"/>
          <w:kern w:val="0"/>
          <w:sz w:val="22"/>
          <w:szCs w:val="22"/>
          <w:lang w:val="en-US"/>
          <w14:ligatures w14:val="none"/>
        </w:rPr>
        <w:t>Kangasniemi</w:t>
      </w:r>
      <w:proofErr w:type="spellEnd"/>
      <w:r w:rsidR="008050FA" w:rsidRPr="0036748F">
        <w:rPr>
          <w:rFonts w:ascii="Arial" w:eastAsia="Times New Roman" w:hAnsi="Arial" w:cs="Arial"/>
          <w:kern w:val="0"/>
          <w:sz w:val="22"/>
          <w:szCs w:val="22"/>
          <w:lang w:val="en-US"/>
          <w14:ligatures w14:val="none"/>
        </w:rPr>
        <w:t xml:space="preserve">, </w:t>
      </w:r>
      <w:proofErr w:type="spellStart"/>
      <w:r w:rsidR="008050FA" w:rsidRPr="0036748F">
        <w:rPr>
          <w:rFonts w:ascii="Arial" w:eastAsia="Times New Roman" w:hAnsi="Arial" w:cs="Arial"/>
          <w:kern w:val="0"/>
          <w:sz w:val="22"/>
          <w:szCs w:val="22"/>
          <w:lang w:val="en-US"/>
          <w14:ligatures w14:val="none"/>
        </w:rPr>
        <w:t>Pakkanen</w:t>
      </w:r>
      <w:proofErr w:type="spellEnd"/>
      <w:r w:rsidR="008050FA" w:rsidRPr="0036748F">
        <w:rPr>
          <w:rFonts w:ascii="Arial" w:eastAsia="Times New Roman" w:hAnsi="Arial" w:cs="Arial"/>
          <w:kern w:val="0"/>
          <w:sz w:val="22"/>
          <w:szCs w:val="22"/>
          <w:lang w:val="en-US"/>
          <w14:ligatures w14:val="none"/>
        </w:rPr>
        <w:t xml:space="preserve"> and </w:t>
      </w:r>
      <w:proofErr w:type="spellStart"/>
      <w:r w:rsidR="008050FA" w:rsidRPr="0036748F">
        <w:rPr>
          <w:rFonts w:ascii="Arial" w:eastAsia="Times New Roman" w:hAnsi="Arial" w:cs="Arial"/>
          <w:kern w:val="0"/>
          <w:sz w:val="22"/>
          <w:szCs w:val="22"/>
          <w:lang w:val="en-US"/>
          <w14:ligatures w14:val="none"/>
        </w:rPr>
        <w:t>Korhonen</w:t>
      </w:r>
      <w:proofErr w:type="spellEnd"/>
      <w:r w:rsidR="008050FA" w:rsidRPr="0036748F">
        <w:rPr>
          <w:rFonts w:ascii="Arial" w:eastAsia="Times New Roman" w:hAnsi="Arial" w:cs="Arial"/>
          <w:kern w:val="0"/>
          <w:sz w:val="22"/>
          <w:szCs w:val="22"/>
          <w:lang w:val="en-US"/>
          <w14:ligatures w14:val="none"/>
        </w:rPr>
        <w:t>, 2015)</w:t>
      </w:r>
      <w:r w:rsidRPr="0036748F">
        <w:rPr>
          <w:rStyle w:val="Strong"/>
          <w:rFonts w:ascii="Arial" w:hAnsi="Arial" w:cs="Arial"/>
          <w:b w:val="0"/>
          <w:bCs w:val="0"/>
          <w:sz w:val="22"/>
          <w:szCs w:val="22"/>
        </w:rPr>
        <w:t>.</w:t>
      </w:r>
    </w:p>
    <w:p w14:paraId="1BC27A65" w14:textId="3EF2054C" w:rsidR="009872CE" w:rsidRPr="0036748F" w:rsidRDefault="009872CE" w:rsidP="0036748F">
      <w:pPr>
        <w:pStyle w:val="Heading1"/>
        <w:spacing w:line="360" w:lineRule="auto"/>
        <w:jc w:val="both"/>
        <w:rPr>
          <w:rFonts w:ascii="Arial" w:hAnsi="Arial" w:cs="Arial"/>
          <w:sz w:val="22"/>
          <w:szCs w:val="22"/>
        </w:rPr>
      </w:pPr>
      <w:bookmarkStart w:id="3" w:name="_Toc214318913"/>
      <w:r w:rsidRPr="0036748F">
        <w:rPr>
          <w:rStyle w:val="Strong"/>
          <w:rFonts w:ascii="Arial" w:hAnsi="Arial" w:cs="Arial"/>
          <w:b w:val="0"/>
          <w:bCs w:val="0"/>
          <w:sz w:val="22"/>
          <w:szCs w:val="22"/>
        </w:rPr>
        <w:t>3.    Importance of Collaborative Working in Mrs Mann’s Care</w:t>
      </w:r>
      <w:bookmarkEnd w:id="3"/>
      <w:r w:rsidRPr="0036748F">
        <w:rPr>
          <w:rStyle w:val="Strong"/>
          <w:rFonts w:ascii="Arial" w:hAnsi="Arial" w:cs="Arial"/>
          <w:b w:val="0"/>
          <w:bCs w:val="0"/>
          <w:sz w:val="22"/>
          <w:szCs w:val="22"/>
        </w:rPr>
        <w:t xml:space="preserve"> </w:t>
      </w:r>
    </w:p>
    <w:p w14:paraId="0EDE3043" w14:textId="0C20F611"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Fonts w:ascii="Arial" w:hAnsi="Arial" w:cs="Arial"/>
          <w:sz w:val="22"/>
          <w:szCs w:val="22"/>
        </w:rPr>
        <w:t>In healthcare and professional settings, collaborative working is sometimes for sure to deliver holistic and seamless support to the individuals with multiple needs. In the case of Mrs Man, there is an intense need to ensure effective collaboration between the general physician, domiciliary care workers, and physiotherapist team to ensure that her management of medication is appropriate and rehabilitation or daily care routines are well coordinated.  As she has just undergone her hip replacement surgery, this collaboration between healthcare professionals is important, as her progress depends on the shared planning and consistent communication</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w:t>
      </w:r>
      <w:proofErr w:type="spellStart"/>
      <w:r w:rsidR="008050FA" w:rsidRPr="0036748F">
        <w:rPr>
          <w:rFonts w:ascii="Arial" w:eastAsia="Times New Roman" w:hAnsi="Arial" w:cs="Arial"/>
          <w:kern w:val="0"/>
          <w:sz w:val="22"/>
          <w:szCs w:val="22"/>
          <w:lang w:val="en-US"/>
          <w14:ligatures w14:val="none"/>
        </w:rPr>
        <w:t>Kreps</w:t>
      </w:r>
      <w:proofErr w:type="spellEnd"/>
      <w:r w:rsidR="008050FA" w:rsidRPr="0036748F">
        <w:rPr>
          <w:rFonts w:ascii="Arial" w:eastAsia="Times New Roman" w:hAnsi="Arial" w:cs="Arial"/>
          <w:kern w:val="0"/>
          <w:sz w:val="22"/>
          <w:szCs w:val="22"/>
          <w:lang w:val="en-US"/>
          <w14:ligatures w14:val="none"/>
        </w:rPr>
        <w:t>, 2016)</w:t>
      </w:r>
      <w:r w:rsidRPr="0036748F">
        <w:rPr>
          <w:rFonts w:ascii="Arial" w:hAnsi="Arial" w:cs="Arial"/>
          <w:sz w:val="22"/>
          <w:szCs w:val="22"/>
        </w:rPr>
        <w:t>.</w:t>
      </w:r>
    </w:p>
    <w:p w14:paraId="7CEE3D53" w14:textId="73191446"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Fonts w:ascii="Arial" w:hAnsi="Arial" w:cs="Arial"/>
          <w:sz w:val="22"/>
          <w:szCs w:val="22"/>
        </w:rPr>
        <w:t>Various strategies and approaches of effective collaboration include clear communication pathways, regular meetings of multidisciplinary teams, agreed and well-communicated roles and responsibilities, and shared care plans between the healthcare professionals to ensure well-being and recovery obtained visuals</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w:t>
      </w:r>
      <w:proofErr w:type="spellStart"/>
      <w:r w:rsidR="008050FA" w:rsidRPr="0036748F">
        <w:rPr>
          <w:rFonts w:ascii="Arial" w:eastAsia="Times New Roman" w:hAnsi="Arial" w:cs="Arial"/>
          <w:kern w:val="0"/>
          <w:sz w:val="22"/>
          <w:szCs w:val="22"/>
          <w:lang w:val="en-US"/>
          <w14:ligatures w14:val="none"/>
        </w:rPr>
        <w:t>Øyen</w:t>
      </w:r>
      <w:proofErr w:type="spellEnd"/>
      <w:r w:rsidR="008050FA" w:rsidRPr="0036748F">
        <w:rPr>
          <w:rFonts w:ascii="Arial" w:eastAsia="Times New Roman" w:hAnsi="Arial" w:cs="Arial"/>
          <w:kern w:val="0"/>
          <w:sz w:val="22"/>
          <w:szCs w:val="22"/>
          <w:lang w:val="en-US"/>
          <w14:ligatures w14:val="none"/>
        </w:rPr>
        <w:t xml:space="preserve"> et al., 2017a)</w:t>
      </w:r>
      <w:r w:rsidRPr="0036748F">
        <w:rPr>
          <w:rFonts w:ascii="Arial" w:hAnsi="Arial" w:cs="Arial"/>
          <w:sz w:val="22"/>
          <w:szCs w:val="22"/>
        </w:rPr>
        <w:t>.</w:t>
      </w:r>
    </w:p>
    <w:p w14:paraId="5AB381D3" w14:textId="2313382D"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Fonts w:ascii="Arial" w:hAnsi="Arial" w:cs="Arial"/>
          <w:sz w:val="22"/>
          <w:szCs w:val="22"/>
        </w:rPr>
        <w:t> However, the system of multi-agency working also poses some challenges, such as delays in the communication, differences in the culture of the organisation, unclear responsibilities of the staff and other disruptions that can lead to service gaps and misunderstandings of the needs of individuals. In the case of Mrs Mann, there is seen inconsistent management of the medication which led to the unwanted outcome. This instance demonstrates that miscommunication should be avoided because it can directly impact the safety of patients</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w:t>
      </w:r>
      <w:proofErr w:type="spellStart"/>
      <w:r w:rsidR="008050FA" w:rsidRPr="0036748F">
        <w:rPr>
          <w:rFonts w:ascii="Arial" w:eastAsia="Times New Roman" w:hAnsi="Arial" w:cs="Arial"/>
          <w:kern w:val="0"/>
          <w:sz w:val="22"/>
          <w:szCs w:val="22"/>
          <w:lang w:val="en-US"/>
          <w14:ligatures w14:val="none"/>
        </w:rPr>
        <w:t>Kreps</w:t>
      </w:r>
      <w:proofErr w:type="spellEnd"/>
      <w:r w:rsidR="008050FA" w:rsidRPr="0036748F">
        <w:rPr>
          <w:rFonts w:ascii="Arial" w:eastAsia="Times New Roman" w:hAnsi="Arial" w:cs="Arial"/>
          <w:kern w:val="0"/>
          <w:sz w:val="22"/>
          <w:szCs w:val="22"/>
          <w:lang w:val="en-US"/>
          <w14:ligatures w14:val="none"/>
        </w:rPr>
        <w:t>, 2016)</w:t>
      </w:r>
      <w:r w:rsidRPr="0036748F">
        <w:rPr>
          <w:rFonts w:ascii="Arial" w:hAnsi="Arial" w:cs="Arial"/>
          <w:sz w:val="22"/>
          <w:szCs w:val="22"/>
        </w:rPr>
        <w:t>.</w:t>
      </w:r>
    </w:p>
    <w:p w14:paraId="3388726A" w14:textId="06A99FED" w:rsidR="009872CE" w:rsidRPr="0036748F" w:rsidRDefault="009872CE" w:rsidP="0036748F">
      <w:pPr>
        <w:spacing w:line="360" w:lineRule="auto"/>
        <w:jc w:val="both"/>
        <w:rPr>
          <w:rFonts w:ascii="Arial" w:eastAsia="Times New Roman" w:hAnsi="Arial" w:cs="Arial"/>
          <w:kern w:val="0"/>
          <w:sz w:val="22"/>
          <w:szCs w:val="22"/>
          <w:lang w:val="en-US"/>
          <w14:ligatures w14:val="none"/>
        </w:rPr>
      </w:pPr>
      <w:r w:rsidRPr="0036748F">
        <w:rPr>
          <w:rFonts w:ascii="Arial" w:hAnsi="Arial" w:cs="Arial"/>
          <w:sz w:val="22"/>
          <w:szCs w:val="22"/>
        </w:rPr>
        <w:t>To overcome the abovementioned challenges, there are different strategies, which include proper understanding of staff, establishing procedures of clear escalation and providing adequate training of healthcare professionals and staff in interprofessional communication.  Relationship building based on trust and mutual respect is also essential to ensure the safety of the patients and accurate delivery of services</w:t>
      </w:r>
      <w:r w:rsidR="008050FA" w:rsidRPr="0036748F">
        <w:rPr>
          <w:rFonts w:ascii="Arial" w:hAnsi="Arial" w:cs="Arial"/>
          <w:sz w:val="22"/>
          <w:szCs w:val="22"/>
        </w:rPr>
        <w:t xml:space="preserve"> </w:t>
      </w:r>
      <w:r w:rsidR="008050FA" w:rsidRPr="0036748F">
        <w:rPr>
          <w:rFonts w:ascii="Arial" w:eastAsia="Times New Roman" w:hAnsi="Arial" w:cs="Arial"/>
          <w:kern w:val="0"/>
          <w:sz w:val="22"/>
          <w:szCs w:val="22"/>
          <w:lang w:val="en-US"/>
          <w14:ligatures w14:val="none"/>
        </w:rPr>
        <w:t>(Kim and Lee, 2009)</w:t>
      </w:r>
      <w:r w:rsidRPr="0036748F">
        <w:rPr>
          <w:rFonts w:ascii="Arial" w:hAnsi="Arial" w:cs="Arial"/>
          <w:sz w:val="22"/>
          <w:szCs w:val="22"/>
        </w:rPr>
        <w:t>.</w:t>
      </w:r>
    </w:p>
    <w:p w14:paraId="149A2287" w14:textId="77777777" w:rsidR="009872CE" w:rsidRPr="0036748F" w:rsidRDefault="009872CE" w:rsidP="0036748F">
      <w:pPr>
        <w:pStyle w:val="Heading1"/>
        <w:spacing w:line="360" w:lineRule="auto"/>
        <w:jc w:val="both"/>
        <w:rPr>
          <w:rFonts w:ascii="Arial" w:hAnsi="Arial" w:cs="Arial"/>
          <w:sz w:val="22"/>
          <w:szCs w:val="22"/>
        </w:rPr>
      </w:pPr>
      <w:bookmarkStart w:id="4" w:name="_Toc214318914"/>
      <w:r w:rsidRPr="0036748F">
        <w:rPr>
          <w:rStyle w:val="Strong"/>
          <w:rFonts w:ascii="Arial" w:hAnsi="Arial" w:cs="Arial"/>
          <w:b w:val="0"/>
          <w:bCs w:val="0"/>
          <w:sz w:val="22"/>
          <w:szCs w:val="22"/>
        </w:rPr>
        <w:t>Conclusion</w:t>
      </w:r>
      <w:bookmarkEnd w:id="4"/>
    </w:p>
    <w:p w14:paraId="782B5C99" w14:textId="4C1F092A" w:rsidR="008050FA" w:rsidRPr="0036748F" w:rsidRDefault="009872CE" w:rsidP="0036748F">
      <w:pPr>
        <w:pStyle w:val="NormalWeb"/>
        <w:spacing w:line="360" w:lineRule="auto"/>
        <w:jc w:val="both"/>
        <w:rPr>
          <w:rFonts w:ascii="Arial" w:hAnsi="Arial" w:cs="Arial"/>
          <w:sz w:val="22"/>
          <w:szCs w:val="22"/>
        </w:rPr>
      </w:pPr>
      <w:r w:rsidRPr="0036748F">
        <w:rPr>
          <w:rFonts w:ascii="Arial" w:hAnsi="Arial" w:cs="Arial"/>
          <w:sz w:val="22"/>
          <w:szCs w:val="22"/>
        </w:rPr>
        <w:t>The case of Mrs Mann shows that effective communication, collaborative working, and administrative skills are essential and must be interconnected to deliver high-quality care specifically to the patients with communication barriers. Effective strategies of communication can ensure that her preferences, language needs, and concerns are fully understood and valued. Good practices of administrative care and support, continuity, accountability, and accuracy can prove to be helpful to prevent delays in the medication adjustment or any other errors. There should be a strong collaboration between different healthcare professionals, such as general physician care workers, physiotherapists, and her family members, to ensure that how rehabilitation is person-centred and well-coordinated. By combining all the above-mentionedelements, it can lead to the contribution of effective, safe and dignified care or support that can lead to successful recovery after her surgery. There should be an improvement in updating the documentation system to strengthen the pathways of communication to foster a culture of shared responsibilities.</w:t>
      </w:r>
    </w:p>
    <w:p w14:paraId="5DAF69DF" w14:textId="77777777" w:rsidR="008050FA" w:rsidRPr="0036748F" w:rsidRDefault="008050FA" w:rsidP="0036748F">
      <w:pPr>
        <w:spacing w:line="360" w:lineRule="auto"/>
        <w:jc w:val="both"/>
        <w:rPr>
          <w:rFonts w:ascii="Arial" w:hAnsi="Arial" w:cs="Arial"/>
          <w:kern w:val="0"/>
          <w:sz w:val="22"/>
          <w:szCs w:val="22"/>
          <w14:ligatures w14:val="none"/>
        </w:rPr>
      </w:pPr>
      <w:r w:rsidRPr="0036748F">
        <w:rPr>
          <w:rFonts w:ascii="Arial" w:hAnsi="Arial" w:cs="Arial"/>
          <w:sz w:val="22"/>
          <w:szCs w:val="22"/>
        </w:rPr>
        <w:br w:type="page"/>
      </w:r>
    </w:p>
    <w:p w14:paraId="5EF8FB9F" w14:textId="77777777" w:rsidR="008050FA" w:rsidRPr="0036748F" w:rsidRDefault="008050FA" w:rsidP="0036748F">
      <w:pPr>
        <w:pStyle w:val="Heading1"/>
        <w:spacing w:before="0" w:after="240" w:line="360" w:lineRule="auto"/>
        <w:jc w:val="both"/>
        <w:rPr>
          <w:rFonts w:ascii="Arial" w:hAnsi="Arial" w:cs="Arial"/>
          <w:sz w:val="22"/>
          <w:szCs w:val="22"/>
        </w:rPr>
      </w:pPr>
      <w:bookmarkStart w:id="5" w:name="_Toc214318915"/>
      <w:r w:rsidRPr="0036748F">
        <w:rPr>
          <w:rFonts w:ascii="Arial" w:hAnsi="Arial" w:cs="Arial"/>
          <w:sz w:val="22"/>
          <w:szCs w:val="22"/>
        </w:rPr>
        <w:t>Reference list</w:t>
      </w:r>
      <w:bookmarkEnd w:id="5"/>
    </w:p>
    <w:p w14:paraId="10D9E718"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Bender, K., Begun, S., DePrince, A., Haffejee, B. and Kaufmann, S. (2014). Utilizing Technology for Longitudinal Communication With Homeless Youth. </w:t>
      </w:r>
      <w:r w:rsidRPr="0036748F">
        <w:rPr>
          <w:rFonts w:ascii="Arial" w:hAnsi="Arial" w:cs="Arial"/>
          <w:i/>
          <w:iCs/>
          <w:sz w:val="22"/>
          <w:szCs w:val="22"/>
        </w:rPr>
        <w:t>Social Work in Health Care</w:t>
      </w:r>
      <w:r w:rsidRPr="0036748F">
        <w:rPr>
          <w:rFonts w:ascii="Arial" w:hAnsi="Arial" w:cs="Arial"/>
          <w:sz w:val="22"/>
          <w:szCs w:val="22"/>
        </w:rPr>
        <w:t>, 53(9), pp.865–882. doi:https://doi.org/10.1080/00981389.2014.925532.</w:t>
      </w:r>
    </w:p>
    <w:p w14:paraId="12833F84"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Cowley, M.B. (2015). Moot Court Report: Applying the Equality Act (2010) &amp; the Health &amp; Safety at Work Act (1974). </w:t>
      </w:r>
      <w:r w:rsidRPr="0036748F">
        <w:rPr>
          <w:rFonts w:ascii="Arial" w:hAnsi="Arial" w:cs="Arial"/>
          <w:i/>
          <w:iCs/>
          <w:sz w:val="22"/>
          <w:szCs w:val="22"/>
        </w:rPr>
        <w:t>SSRN Electronic Journal</w:t>
      </w:r>
      <w:r w:rsidRPr="0036748F">
        <w:rPr>
          <w:rFonts w:ascii="Arial" w:hAnsi="Arial" w:cs="Arial"/>
          <w:sz w:val="22"/>
          <w:szCs w:val="22"/>
        </w:rPr>
        <w:t>. doi:https://doi.org/10.2139/ssrn.2692715.</w:t>
      </w:r>
    </w:p>
    <w:p w14:paraId="50285C7B"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Kangasniemi, M., Pakkanen, P. and Korhonen, A. (2015). Professional ethics in nursing: an integrative review. </w:t>
      </w:r>
      <w:r w:rsidRPr="0036748F">
        <w:rPr>
          <w:rFonts w:ascii="Arial" w:hAnsi="Arial" w:cs="Arial"/>
          <w:i/>
          <w:iCs/>
          <w:sz w:val="22"/>
          <w:szCs w:val="22"/>
        </w:rPr>
        <w:t>Journal of Advanced Nursing</w:t>
      </w:r>
      <w:r w:rsidRPr="0036748F">
        <w:rPr>
          <w:rFonts w:ascii="Arial" w:hAnsi="Arial" w:cs="Arial"/>
          <w:sz w:val="22"/>
          <w:szCs w:val="22"/>
        </w:rPr>
        <w:t>, [online] 71(8), pp.1744–1757. doi:https://doi.org/10.1111/jan.12619.</w:t>
      </w:r>
    </w:p>
    <w:p w14:paraId="3770B6FF"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Kim, H. and Lee, S.Y. (2009). Supervisory Communication, Burnout, and Turnover Intention Among Social Workers in Health Care Settings. </w:t>
      </w:r>
      <w:r w:rsidRPr="0036748F">
        <w:rPr>
          <w:rFonts w:ascii="Arial" w:hAnsi="Arial" w:cs="Arial"/>
          <w:i/>
          <w:iCs/>
          <w:sz w:val="22"/>
          <w:szCs w:val="22"/>
        </w:rPr>
        <w:t>Social Work in Health Care</w:t>
      </w:r>
      <w:r w:rsidRPr="0036748F">
        <w:rPr>
          <w:rFonts w:ascii="Arial" w:hAnsi="Arial" w:cs="Arial"/>
          <w:sz w:val="22"/>
          <w:szCs w:val="22"/>
        </w:rPr>
        <w:t>, 48(4), pp.364–385. doi:https://doi.org/10.1080/00981380802598499.</w:t>
      </w:r>
    </w:p>
    <w:p w14:paraId="7A292615"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Kreps, G.L. (2016). Communication and Effective Interprofessional Health Care Teams. </w:t>
      </w:r>
      <w:r w:rsidRPr="0036748F">
        <w:rPr>
          <w:rFonts w:ascii="Arial" w:hAnsi="Arial" w:cs="Arial"/>
          <w:i/>
          <w:iCs/>
          <w:sz w:val="22"/>
          <w:szCs w:val="22"/>
        </w:rPr>
        <w:t>International Archives of Nursing and Health Care</w:t>
      </w:r>
      <w:r w:rsidRPr="0036748F">
        <w:rPr>
          <w:rFonts w:ascii="Arial" w:hAnsi="Arial" w:cs="Arial"/>
          <w:sz w:val="22"/>
          <w:szCs w:val="22"/>
        </w:rPr>
        <w:t>, [online] 2(3). doi:https://doi.org/10.23937/2469-5823/1510051.</w:t>
      </w:r>
    </w:p>
    <w:p w14:paraId="17A6DE7B"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Øyen, K.R., Sunde, O.S., Solheim, M., Moricz, S. and Ytrehus, S. (2017a). Understanding attitudes toward information and communication technology in home-care: Information and communication technology as a market good within Norwegian welfare services. </w:t>
      </w:r>
      <w:r w:rsidRPr="0036748F">
        <w:rPr>
          <w:rFonts w:ascii="Arial" w:hAnsi="Arial" w:cs="Arial"/>
          <w:i/>
          <w:iCs/>
          <w:sz w:val="22"/>
          <w:szCs w:val="22"/>
        </w:rPr>
        <w:t>Informatics for Health and Social Care</w:t>
      </w:r>
      <w:r w:rsidRPr="0036748F">
        <w:rPr>
          <w:rFonts w:ascii="Arial" w:hAnsi="Arial" w:cs="Arial"/>
          <w:sz w:val="22"/>
          <w:szCs w:val="22"/>
        </w:rPr>
        <w:t>, 43(3), pp.300–309. doi:https://doi.org/10.1080/17538157.2017.1297814.</w:t>
      </w:r>
    </w:p>
    <w:p w14:paraId="77B1C90E"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Øyen, K.R., Sunde, O.S., Solheim, M., Moricz, S. and Ytrehus, S. (2017b). Understanding attitudes toward information and communication technology in home-care: Information and communication technology as a market good within Norwegian welfare services. </w:t>
      </w:r>
      <w:r w:rsidRPr="0036748F">
        <w:rPr>
          <w:rFonts w:ascii="Arial" w:hAnsi="Arial" w:cs="Arial"/>
          <w:i/>
          <w:iCs/>
          <w:sz w:val="22"/>
          <w:szCs w:val="22"/>
        </w:rPr>
        <w:t>Informatics for Health and Social Care</w:t>
      </w:r>
      <w:r w:rsidRPr="0036748F">
        <w:rPr>
          <w:rFonts w:ascii="Arial" w:hAnsi="Arial" w:cs="Arial"/>
          <w:sz w:val="22"/>
          <w:szCs w:val="22"/>
        </w:rPr>
        <w:t>, 43(3), pp.300–309. doi:https://doi.org/10.1080/17538157.2017.1297814.</w:t>
      </w:r>
    </w:p>
    <w:p w14:paraId="7A7B1D03"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Patterson, D. (2014). Interdisciplinary Team Communication Among Forensic Nurses and Rape Victim Advocates. </w:t>
      </w:r>
      <w:r w:rsidRPr="0036748F">
        <w:rPr>
          <w:rFonts w:ascii="Arial" w:hAnsi="Arial" w:cs="Arial"/>
          <w:i/>
          <w:iCs/>
          <w:sz w:val="22"/>
          <w:szCs w:val="22"/>
        </w:rPr>
        <w:t>Social Work in Health Care</w:t>
      </w:r>
      <w:r w:rsidRPr="0036748F">
        <w:rPr>
          <w:rFonts w:ascii="Arial" w:hAnsi="Arial" w:cs="Arial"/>
          <w:sz w:val="22"/>
          <w:szCs w:val="22"/>
        </w:rPr>
        <w:t>, 53(4), pp.382–397. doi:https://doi.org/10.1080/00981389.2014.884040.</w:t>
      </w:r>
    </w:p>
    <w:p w14:paraId="6014F0E7"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Scott, P.F. (2019). National Security, Data Protection, and Data Sharing after the Data Protection Act 2018. </w:t>
      </w:r>
      <w:r w:rsidRPr="0036748F">
        <w:rPr>
          <w:rFonts w:ascii="Arial" w:hAnsi="Arial" w:cs="Arial"/>
          <w:i/>
          <w:iCs/>
          <w:sz w:val="22"/>
          <w:szCs w:val="22"/>
        </w:rPr>
        <w:t>SSRN Electronic Journal</w:t>
      </w:r>
      <w:r w:rsidRPr="0036748F">
        <w:rPr>
          <w:rFonts w:ascii="Arial" w:hAnsi="Arial" w:cs="Arial"/>
          <w:sz w:val="22"/>
          <w:szCs w:val="22"/>
        </w:rPr>
        <w:t>, 4(3).</w:t>
      </w:r>
    </w:p>
    <w:p w14:paraId="1E6AAEA7" w14:textId="77777777" w:rsidR="008050FA" w:rsidRPr="0036748F" w:rsidRDefault="008050FA" w:rsidP="0036748F">
      <w:pPr>
        <w:pStyle w:val="NormalWeb"/>
        <w:spacing w:before="0" w:beforeAutospacing="0" w:after="240" w:afterAutospacing="0" w:line="360" w:lineRule="auto"/>
        <w:jc w:val="both"/>
        <w:rPr>
          <w:rFonts w:ascii="Arial" w:hAnsi="Arial" w:cs="Arial"/>
          <w:sz w:val="22"/>
          <w:szCs w:val="22"/>
        </w:rPr>
      </w:pPr>
      <w:r w:rsidRPr="0036748F">
        <w:rPr>
          <w:rFonts w:ascii="Arial" w:hAnsi="Arial" w:cs="Arial"/>
          <w:sz w:val="22"/>
          <w:szCs w:val="22"/>
        </w:rPr>
        <w:t xml:space="preserve">Spencer, A. and Patel, S. (2019). Applying the Data Protection Act 2018 and General Data Protection Regulation principles in healthcare settings. </w:t>
      </w:r>
      <w:r w:rsidRPr="0036748F">
        <w:rPr>
          <w:rFonts w:ascii="Arial" w:hAnsi="Arial" w:cs="Arial"/>
          <w:i/>
          <w:iCs/>
          <w:sz w:val="22"/>
          <w:szCs w:val="22"/>
        </w:rPr>
        <w:t>Nursing Management</w:t>
      </w:r>
      <w:r w:rsidRPr="0036748F">
        <w:rPr>
          <w:rFonts w:ascii="Arial" w:hAnsi="Arial" w:cs="Arial"/>
          <w:sz w:val="22"/>
          <w:szCs w:val="22"/>
        </w:rPr>
        <w:t>, 26(1), pp.34–40. doi:https://doi.org/10.7748/nm.2019.e1806.</w:t>
      </w:r>
    </w:p>
    <w:p w14:paraId="3992B463" w14:textId="77777777" w:rsidR="009872CE" w:rsidRPr="0036748F" w:rsidRDefault="009872CE" w:rsidP="0036748F">
      <w:pPr>
        <w:pStyle w:val="NormalWeb"/>
        <w:spacing w:line="360" w:lineRule="auto"/>
        <w:jc w:val="both"/>
        <w:rPr>
          <w:rFonts w:ascii="Arial" w:hAnsi="Arial" w:cs="Arial"/>
          <w:sz w:val="22"/>
          <w:szCs w:val="22"/>
        </w:rPr>
      </w:pPr>
    </w:p>
    <w:p w14:paraId="328C4554" w14:textId="77777777" w:rsidR="009872CE" w:rsidRPr="0036748F" w:rsidRDefault="009872CE" w:rsidP="0036748F">
      <w:pPr>
        <w:pStyle w:val="NormalWeb"/>
        <w:spacing w:line="360" w:lineRule="auto"/>
        <w:jc w:val="both"/>
        <w:rPr>
          <w:rFonts w:ascii="Arial" w:hAnsi="Arial" w:cs="Arial"/>
          <w:sz w:val="22"/>
          <w:szCs w:val="22"/>
        </w:rPr>
      </w:pPr>
      <w:r w:rsidRPr="0036748F">
        <w:rPr>
          <w:rStyle w:val="Strong"/>
          <w:rFonts w:ascii="Arial" w:hAnsi="Arial" w:cs="Arial"/>
          <w:sz w:val="22"/>
          <w:szCs w:val="22"/>
        </w:rPr>
        <w:t> </w:t>
      </w:r>
    </w:p>
    <w:p w14:paraId="4A4C88FF" w14:textId="77777777" w:rsidR="009872CE" w:rsidRPr="0036748F" w:rsidRDefault="009872CE" w:rsidP="0036748F">
      <w:pPr>
        <w:pStyle w:val="NormalWeb"/>
        <w:spacing w:line="360" w:lineRule="auto"/>
        <w:jc w:val="both"/>
        <w:rPr>
          <w:rFonts w:ascii="Arial" w:hAnsi="Arial" w:cs="Arial"/>
          <w:sz w:val="22"/>
          <w:szCs w:val="22"/>
        </w:rPr>
      </w:pPr>
      <w:r w:rsidRPr="0036748F">
        <w:rPr>
          <w:rStyle w:val="Strong"/>
          <w:rFonts w:ascii="Arial" w:hAnsi="Arial" w:cs="Arial"/>
          <w:sz w:val="22"/>
          <w:szCs w:val="22"/>
        </w:rPr>
        <w:t> </w:t>
      </w:r>
    </w:p>
    <w:p w14:paraId="22D949D5" w14:textId="77777777" w:rsidR="009872CE" w:rsidRPr="0036748F" w:rsidRDefault="009872CE" w:rsidP="0036748F">
      <w:pPr>
        <w:spacing w:line="360" w:lineRule="auto"/>
        <w:jc w:val="both"/>
        <w:rPr>
          <w:rFonts w:ascii="Arial" w:hAnsi="Arial" w:cs="Arial"/>
          <w:sz w:val="22"/>
          <w:szCs w:val="22"/>
        </w:rPr>
      </w:pPr>
    </w:p>
    <w:sectPr w:rsidR="009872CE" w:rsidRPr="0036748F" w:rsidSect="008050FA">
      <w:headerReference w:type="default" r:id="rId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E922F" w14:textId="77777777" w:rsidR="00D95BFA" w:rsidRDefault="00D95BFA" w:rsidP="0036748F">
      <w:pPr>
        <w:spacing w:after="0" w:line="240" w:lineRule="auto"/>
      </w:pPr>
      <w:r>
        <w:separator/>
      </w:r>
    </w:p>
  </w:endnote>
  <w:endnote w:type="continuationSeparator" w:id="0">
    <w:p w14:paraId="779FCBA2" w14:textId="77777777" w:rsidR="00D95BFA" w:rsidRDefault="00D95BFA" w:rsidP="00367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B4C17" w14:textId="77777777" w:rsidR="00D95BFA" w:rsidRDefault="00D95BFA" w:rsidP="0036748F">
      <w:pPr>
        <w:spacing w:after="0" w:line="240" w:lineRule="auto"/>
      </w:pPr>
      <w:r>
        <w:separator/>
      </w:r>
    </w:p>
  </w:footnote>
  <w:footnote w:type="continuationSeparator" w:id="0">
    <w:p w14:paraId="36F644F5" w14:textId="77777777" w:rsidR="00D95BFA" w:rsidRDefault="00D95BFA" w:rsidP="003674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5793125"/>
      <w:docPartObj>
        <w:docPartGallery w:val="Page Numbers (Top of Page)"/>
        <w:docPartUnique/>
      </w:docPartObj>
    </w:sdtPr>
    <w:sdtEndPr>
      <w:rPr>
        <w:noProof/>
      </w:rPr>
    </w:sdtEndPr>
    <w:sdtContent>
      <w:p w14:paraId="4564959D" w14:textId="4959C09F" w:rsidR="0036748F" w:rsidRDefault="0036748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9B71164" w14:textId="77777777" w:rsidR="0036748F" w:rsidRDefault="003674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2CE"/>
    <w:rsid w:val="0008416F"/>
    <w:rsid w:val="000D202E"/>
    <w:rsid w:val="001964CC"/>
    <w:rsid w:val="002148F2"/>
    <w:rsid w:val="00250E7E"/>
    <w:rsid w:val="0036748F"/>
    <w:rsid w:val="00382A9E"/>
    <w:rsid w:val="00686DE6"/>
    <w:rsid w:val="007869EE"/>
    <w:rsid w:val="008050FA"/>
    <w:rsid w:val="009872CE"/>
    <w:rsid w:val="009D187E"/>
    <w:rsid w:val="00A722B2"/>
    <w:rsid w:val="00C96223"/>
    <w:rsid w:val="00CA2325"/>
    <w:rsid w:val="00D95BFA"/>
    <w:rsid w:val="00DD359D"/>
    <w:rsid w:val="00E526E1"/>
    <w:rsid w:val="00E62036"/>
    <w:rsid w:val="00F9320C"/>
    <w:rsid w:val="00F94682"/>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C2C26"/>
  <w15:chartTrackingRefBased/>
  <w15:docId w15:val="{83C2D6D1-F16F-F447-AFA9-412AAA309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2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72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2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2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2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2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2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2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2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2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72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2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2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2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2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2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2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2CE"/>
    <w:rPr>
      <w:rFonts w:eastAsiaTheme="majorEastAsia" w:cstheme="majorBidi"/>
      <w:color w:val="272727" w:themeColor="text1" w:themeTint="D8"/>
    </w:rPr>
  </w:style>
  <w:style w:type="paragraph" w:styleId="Title">
    <w:name w:val="Title"/>
    <w:basedOn w:val="Normal"/>
    <w:next w:val="Normal"/>
    <w:link w:val="TitleChar"/>
    <w:uiPriority w:val="10"/>
    <w:qFormat/>
    <w:rsid w:val="009872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2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2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2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2CE"/>
    <w:pPr>
      <w:spacing w:before="160"/>
      <w:jc w:val="center"/>
    </w:pPr>
    <w:rPr>
      <w:i/>
      <w:iCs/>
      <w:color w:val="404040" w:themeColor="text1" w:themeTint="BF"/>
    </w:rPr>
  </w:style>
  <w:style w:type="character" w:customStyle="1" w:styleId="QuoteChar">
    <w:name w:val="Quote Char"/>
    <w:basedOn w:val="DefaultParagraphFont"/>
    <w:link w:val="Quote"/>
    <w:uiPriority w:val="29"/>
    <w:rsid w:val="009872CE"/>
    <w:rPr>
      <w:i/>
      <w:iCs/>
      <w:color w:val="404040" w:themeColor="text1" w:themeTint="BF"/>
    </w:rPr>
  </w:style>
  <w:style w:type="paragraph" w:styleId="ListParagraph">
    <w:name w:val="List Paragraph"/>
    <w:basedOn w:val="Normal"/>
    <w:uiPriority w:val="34"/>
    <w:qFormat/>
    <w:rsid w:val="009872CE"/>
    <w:pPr>
      <w:ind w:left="720"/>
      <w:contextualSpacing/>
    </w:pPr>
  </w:style>
  <w:style w:type="character" w:styleId="IntenseEmphasis">
    <w:name w:val="Intense Emphasis"/>
    <w:basedOn w:val="DefaultParagraphFont"/>
    <w:uiPriority w:val="21"/>
    <w:qFormat/>
    <w:rsid w:val="009872CE"/>
    <w:rPr>
      <w:i/>
      <w:iCs/>
      <w:color w:val="0F4761" w:themeColor="accent1" w:themeShade="BF"/>
    </w:rPr>
  </w:style>
  <w:style w:type="paragraph" w:styleId="IntenseQuote">
    <w:name w:val="Intense Quote"/>
    <w:basedOn w:val="Normal"/>
    <w:next w:val="Normal"/>
    <w:link w:val="IntenseQuoteChar"/>
    <w:uiPriority w:val="30"/>
    <w:qFormat/>
    <w:rsid w:val="009872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2CE"/>
    <w:rPr>
      <w:i/>
      <w:iCs/>
      <w:color w:val="0F4761" w:themeColor="accent1" w:themeShade="BF"/>
    </w:rPr>
  </w:style>
  <w:style w:type="character" w:styleId="IntenseReference">
    <w:name w:val="Intense Reference"/>
    <w:basedOn w:val="DefaultParagraphFont"/>
    <w:uiPriority w:val="32"/>
    <w:qFormat/>
    <w:rsid w:val="009872CE"/>
    <w:rPr>
      <w:b/>
      <w:bCs/>
      <w:smallCaps/>
      <w:color w:val="0F4761" w:themeColor="accent1" w:themeShade="BF"/>
      <w:spacing w:val="5"/>
    </w:rPr>
  </w:style>
  <w:style w:type="character" w:styleId="Strong">
    <w:name w:val="Strong"/>
    <w:basedOn w:val="DefaultParagraphFont"/>
    <w:uiPriority w:val="22"/>
    <w:qFormat/>
    <w:rsid w:val="009872CE"/>
    <w:rPr>
      <w:b/>
      <w:bCs/>
    </w:rPr>
  </w:style>
  <w:style w:type="paragraph" w:styleId="NormalWeb">
    <w:name w:val="Normal (Web)"/>
    <w:basedOn w:val="Normal"/>
    <w:uiPriority w:val="99"/>
    <w:semiHidden/>
    <w:unhideWhenUsed/>
    <w:rsid w:val="009872CE"/>
    <w:pPr>
      <w:spacing w:before="100" w:beforeAutospacing="1" w:after="100" w:afterAutospacing="1" w:line="240" w:lineRule="auto"/>
    </w:pPr>
    <w:rPr>
      <w:rFonts w:ascii="Times New Roman" w:hAnsi="Times New Roman" w:cs="Times New Roman"/>
      <w:kern w:val="0"/>
      <w14:ligatures w14:val="none"/>
    </w:rPr>
  </w:style>
  <w:style w:type="paragraph" w:styleId="TOCHeading">
    <w:name w:val="TOC Heading"/>
    <w:basedOn w:val="Heading1"/>
    <w:next w:val="Normal"/>
    <w:uiPriority w:val="39"/>
    <w:unhideWhenUsed/>
    <w:qFormat/>
    <w:rsid w:val="008050F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050FA"/>
    <w:pPr>
      <w:spacing w:after="100"/>
    </w:pPr>
  </w:style>
  <w:style w:type="character" w:styleId="Hyperlink">
    <w:name w:val="Hyperlink"/>
    <w:basedOn w:val="DefaultParagraphFont"/>
    <w:uiPriority w:val="99"/>
    <w:unhideWhenUsed/>
    <w:rsid w:val="008050FA"/>
    <w:rPr>
      <w:color w:val="467886" w:themeColor="hyperlink"/>
      <w:u w:val="single"/>
    </w:rPr>
  </w:style>
  <w:style w:type="paragraph" w:styleId="NoSpacing">
    <w:name w:val="No Spacing"/>
    <w:link w:val="NoSpacingChar"/>
    <w:uiPriority w:val="1"/>
    <w:qFormat/>
    <w:rsid w:val="008050FA"/>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8050FA"/>
    <w:rPr>
      <w:kern w:val="0"/>
      <w:sz w:val="22"/>
      <w:szCs w:val="22"/>
      <w:lang w:val="en-US"/>
      <w14:ligatures w14:val="none"/>
    </w:rPr>
  </w:style>
  <w:style w:type="paragraph" w:styleId="Header">
    <w:name w:val="header"/>
    <w:basedOn w:val="Normal"/>
    <w:link w:val="HeaderChar"/>
    <w:uiPriority w:val="99"/>
    <w:unhideWhenUsed/>
    <w:rsid w:val="003674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48F"/>
  </w:style>
  <w:style w:type="paragraph" w:styleId="Footer">
    <w:name w:val="footer"/>
    <w:basedOn w:val="Normal"/>
    <w:link w:val="FooterChar"/>
    <w:uiPriority w:val="99"/>
    <w:unhideWhenUsed/>
    <w:rsid w:val="003674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4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4351">
      <w:bodyDiv w:val="1"/>
      <w:marLeft w:val="0"/>
      <w:marRight w:val="0"/>
      <w:marTop w:val="0"/>
      <w:marBottom w:val="0"/>
      <w:divBdr>
        <w:top w:val="none" w:sz="0" w:space="0" w:color="auto"/>
        <w:left w:val="none" w:sz="0" w:space="0" w:color="auto"/>
        <w:bottom w:val="none" w:sz="0" w:space="0" w:color="auto"/>
        <w:right w:val="none" w:sz="0" w:space="0" w:color="auto"/>
      </w:divBdr>
    </w:div>
    <w:div w:id="86657186">
      <w:bodyDiv w:val="1"/>
      <w:marLeft w:val="0"/>
      <w:marRight w:val="0"/>
      <w:marTop w:val="0"/>
      <w:marBottom w:val="0"/>
      <w:divBdr>
        <w:top w:val="none" w:sz="0" w:space="0" w:color="auto"/>
        <w:left w:val="none" w:sz="0" w:space="0" w:color="auto"/>
        <w:bottom w:val="none" w:sz="0" w:space="0" w:color="auto"/>
        <w:right w:val="none" w:sz="0" w:space="0" w:color="auto"/>
      </w:divBdr>
    </w:div>
    <w:div w:id="125202919">
      <w:bodyDiv w:val="1"/>
      <w:marLeft w:val="0"/>
      <w:marRight w:val="0"/>
      <w:marTop w:val="0"/>
      <w:marBottom w:val="0"/>
      <w:divBdr>
        <w:top w:val="none" w:sz="0" w:space="0" w:color="auto"/>
        <w:left w:val="none" w:sz="0" w:space="0" w:color="auto"/>
        <w:bottom w:val="none" w:sz="0" w:space="0" w:color="auto"/>
        <w:right w:val="none" w:sz="0" w:space="0" w:color="auto"/>
      </w:divBdr>
      <w:divsChild>
        <w:div w:id="1244873719">
          <w:marLeft w:val="0"/>
          <w:marRight w:val="0"/>
          <w:marTop w:val="0"/>
          <w:marBottom w:val="0"/>
          <w:divBdr>
            <w:top w:val="none" w:sz="0" w:space="0" w:color="auto"/>
            <w:left w:val="none" w:sz="0" w:space="0" w:color="auto"/>
            <w:bottom w:val="none" w:sz="0" w:space="0" w:color="auto"/>
            <w:right w:val="none" w:sz="0" w:space="0" w:color="auto"/>
          </w:divBdr>
        </w:div>
      </w:divsChild>
    </w:div>
    <w:div w:id="258025574">
      <w:bodyDiv w:val="1"/>
      <w:marLeft w:val="0"/>
      <w:marRight w:val="0"/>
      <w:marTop w:val="0"/>
      <w:marBottom w:val="0"/>
      <w:divBdr>
        <w:top w:val="none" w:sz="0" w:space="0" w:color="auto"/>
        <w:left w:val="none" w:sz="0" w:space="0" w:color="auto"/>
        <w:bottom w:val="none" w:sz="0" w:space="0" w:color="auto"/>
        <w:right w:val="none" w:sz="0" w:space="0" w:color="auto"/>
      </w:divBdr>
    </w:div>
    <w:div w:id="619259500">
      <w:bodyDiv w:val="1"/>
      <w:marLeft w:val="0"/>
      <w:marRight w:val="0"/>
      <w:marTop w:val="0"/>
      <w:marBottom w:val="0"/>
      <w:divBdr>
        <w:top w:val="none" w:sz="0" w:space="0" w:color="auto"/>
        <w:left w:val="none" w:sz="0" w:space="0" w:color="auto"/>
        <w:bottom w:val="none" w:sz="0" w:space="0" w:color="auto"/>
        <w:right w:val="none" w:sz="0" w:space="0" w:color="auto"/>
      </w:divBdr>
    </w:div>
    <w:div w:id="635261301">
      <w:bodyDiv w:val="1"/>
      <w:marLeft w:val="0"/>
      <w:marRight w:val="0"/>
      <w:marTop w:val="0"/>
      <w:marBottom w:val="0"/>
      <w:divBdr>
        <w:top w:val="none" w:sz="0" w:space="0" w:color="auto"/>
        <w:left w:val="none" w:sz="0" w:space="0" w:color="auto"/>
        <w:bottom w:val="none" w:sz="0" w:space="0" w:color="auto"/>
        <w:right w:val="none" w:sz="0" w:space="0" w:color="auto"/>
      </w:divBdr>
    </w:div>
    <w:div w:id="831873761">
      <w:bodyDiv w:val="1"/>
      <w:marLeft w:val="0"/>
      <w:marRight w:val="0"/>
      <w:marTop w:val="0"/>
      <w:marBottom w:val="0"/>
      <w:divBdr>
        <w:top w:val="none" w:sz="0" w:space="0" w:color="auto"/>
        <w:left w:val="none" w:sz="0" w:space="0" w:color="auto"/>
        <w:bottom w:val="none" w:sz="0" w:space="0" w:color="auto"/>
        <w:right w:val="none" w:sz="0" w:space="0" w:color="auto"/>
      </w:divBdr>
    </w:div>
    <w:div w:id="944383714">
      <w:bodyDiv w:val="1"/>
      <w:marLeft w:val="0"/>
      <w:marRight w:val="0"/>
      <w:marTop w:val="0"/>
      <w:marBottom w:val="0"/>
      <w:divBdr>
        <w:top w:val="none" w:sz="0" w:space="0" w:color="auto"/>
        <w:left w:val="none" w:sz="0" w:space="0" w:color="auto"/>
        <w:bottom w:val="none" w:sz="0" w:space="0" w:color="auto"/>
        <w:right w:val="none" w:sz="0" w:space="0" w:color="auto"/>
      </w:divBdr>
    </w:div>
    <w:div w:id="1053237874">
      <w:bodyDiv w:val="1"/>
      <w:marLeft w:val="0"/>
      <w:marRight w:val="0"/>
      <w:marTop w:val="0"/>
      <w:marBottom w:val="0"/>
      <w:divBdr>
        <w:top w:val="none" w:sz="0" w:space="0" w:color="auto"/>
        <w:left w:val="none" w:sz="0" w:space="0" w:color="auto"/>
        <w:bottom w:val="none" w:sz="0" w:space="0" w:color="auto"/>
        <w:right w:val="none" w:sz="0" w:space="0" w:color="auto"/>
      </w:divBdr>
    </w:div>
    <w:div w:id="1058020551">
      <w:bodyDiv w:val="1"/>
      <w:marLeft w:val="0"/>
      <w:marRight w:val="0"/>
      <w:marTop w:val="0"/>
      <w:marBottom w:val="0"/>
      <w:divBdr>
        <w:top w:val="none" w:sz="0" w:space="0" w:color="auto"/>
        <w:left w:val="none" w:sz="0" w:space="0" w:color="auto"/>
        <w:bottom w:val="none" w:sz="0" w:space="0" w:color="auto"/>
        <w:right w:val="none" w:sz="0" w:space="0" w:color="auto"/>
      </w:divBdr>
    </w:div>
    <w:div w:id="1247493799">
      <w:bodyDiv w:val="1"/>
      <w:marLeft w:val="0"/>
      <w:marRight w:val="0"/>
      <w:marTop w:val="0"/>
      <w:marBottom w:val="0"/>
      <w:divBdr>
        <w:top w:val="none" w:sz="0" w:space="0" w:color="auto"/>
        <w:left w:val="none" w:sz="0" w:space="0" w:color="auto"/>
        <w:bottom w:val="none" w:sz="0" w:space="0" w:color="auto"/>
        <w:right w:val="none" w:sz="0" w:space="0" w:color="auto"/>
      </w:divBdr>
    </w:div>
    <w:div w:id="1575820508">
      <w:bodyDiv w:val="1"/>
      <w:marLeft w:val="0"/>
      <w:marRight w:val="0"/>
      <w:marTop w:val="0"/>
      <w:marBottom w:val="0"/>
      <w:divBdr>
        <w:top w:val="none" w:sz="0" w:space="0" w:color="auto"/>
        <w:left w:val="none" w:sz="0" w:space="0" w:color="auto"/>
        <w:bottom w:val="none" w:sz="0" w:space="0" w:color="auto"/>
        <w:right w:val="none" w:sz="0" w:space="0" w:color="auto"/>
      </w:divBdr>
    </w:div>
    <w:div w:id="1731927644">
      <w:bodyDiv w:val="1"/>
      <w:marLeft w:val="0"/>
      <w:marRight w:val="0"/>
      <w:marTop w:val="0"/>
      <w:marBottom w:val="0"/>
      <w:divBdr>
        <w:top w:val="none" w:sz="0" w:space="0" w:color="auto"/>
        <w:left w:val="none" w:sz="0" w:space="0" w:color="auto"/>
        <w:bottom w:val="none" w:sz="0" w:space="0" w:color="auto"/>
        <w:right w:val="none" w:sz="0" w:space="0" w:color="auto"/>
      </w:divBdr>
    </w:div>
    <w:div w:id="1921670253">
      <w:bodyDiv w:val="1"/>
      <w:marLeft w:val="0"/>
      <w:marRight w:val="0"/>
      <w:marTop w:val="0"/>
      <w:marBottom w:val="0"/>
      <w:divBdr>
        <w:top w:val="none" w:sz="0" w:space="0" w:color="auto"/>
        <w:left w:val="none" w:sz="0" w:space="0" w:color="auto"/>
        <w:bottom w:val="none" w:sz="0" w:space="0" w:color="auto"/>
        <w:right w:val="none" w:sz="0" w:space="0" w:color="auto"/>
      </w:divBdr>
    </w:div>
    <w:div w:id="1922719893">
      <w:bodyDiv w:val="1"/>
      <w:marLeft w:val="0"/>
      <w:marRight w:val="0"/>
      <w:marTop w:val="0"/>
      <w:marBottom w:val="0"/>
      <w:divBdr>
        <w:top w:val="none" w:sz="0" w:space="0" w:color="auto"/>
        <w:left w:val="none" w:sz="0" w:space="0" w:color="auto"/>
        <w:bottom w:val="none" w:sz="0" w:space="0" w:color="auto"/>
        <w:right w:val="none" w:sz="0" w:space="0" w:color="auto"/>
      </w:divBdr>
    </w:div>
    <w:div w:id="1961373607">
      <w:bodyDiv w:val="1"/>
      <w:marLeft w:val="0"/>
      <w:marRight w:val="0"/>
      <w:marTop w:val="0"/>
      <w:marBottom w:val="0"/>
      <w:divBdr>
        <w:top w:val="none" w:sz="0" w:space="0" w:color="auto"/>
        <w:left w:val="none" w:sz="0" w:space="0" w:color="auto"/>
        <w:bottom w:val="none" w:sz="0" w:space="0" w:color="auto"/>
        <w:right w:val="none" w:sz="0" w:space="0" w:color="auto"/>
      </w:divBdr>
    </w:div>
    <w:div w:id="2095392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C14CD-9ED5-40B5-B2F6-20984C1263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2078</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Task 2: Case Study</vt:lpstr>
    </vt:vector>
  </TitlesOfParts>
  <Company/>
  <LinksUpToDate>false</LinksUpToDate>
  <CharactersWithSpaces>13902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 Case Study</dc:title>
  <dc:subject/>
  <dc:creator/>
  <cp:keywords/>
  <dc:description/>
  <cp:lastModifiedBy>apetreid61@gmail.com</cp:lastModifiedBy>
  <cp:revision>2</cp:revision>
  <dcterms:created xsi:type="dcterms:W3CDTF">2025-11-21T10:08:00Z</dcterms:created>
  <dcterms:modified xsi:type="dcterms:W3CDTF">2025-11-21T10:08:00Z</dcterms:modified>
</cp:coreProperties>
</file>