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right"/>
        <w:rPr>
          <w:rFonts w:ascii="Times New Roman" w:hAnsi="Times New Roman" w:eastAsia="Times New Roman" w:cs="Times New Roman"/>
          <w:b/>
          <w:sz w:val="28"/>
          <w:szCs w:val="28"/>
          <w:lang w:eastAsia="en-GB"/>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977515" cy="1111250"/>
            <wp:effectExtent l="0" t="0" r="13335" b="12700"/>
            <wp:docPr id="8" name="Picture 8"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文本&#10;&#10;描述已自动生成"/>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977515" cy="1111250"/>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b/>
          <w:sz w:val="28"/>
          <w:szCs w:val="28"/>
          <w:lang w:eastAsia="en-GB"/>
        </w:rPr>
      </w:pPr>
    </w:p>
    <w:p>
      <w:pPr>
        <w:spacing w:after="0" w:line="240" w:lineRule="auto"/>
        <w:ind w:right="-957"/>
        <w:jc w:val="center"/>
        <w:rPr>
          <w:rFonts w:hint="eastAsia" w:ascii="Times New Roman" w:hAnsi="Times New Roman" w:eastAsia="Times New Roman" w:cs="Times New Roman"/>
          <w:b/>
          <w:sz w:val="28"/>
          <w:szCs w:val="28"/>
          <w:lang w:val="en-US" w:eastAsia="en-GB"/>
        </w:rPr>
      </w:pPr>
    </w:p>
    <w:p>
      <w:pPr>
        <w:spacing w:after="0" w:line="240" w:lineRule="auto"/>
        <w:ind w:right="-957"/>
        <w:jc w:val="center"/>
        <w:rPr>
          <w:rFonts w:hint="eastAsia" w:ascii="Times New Roman" w:hAnsi="Times New Roman" w:eastAsia="Times New Roman" w:cs="Times New Roman"/>
          <w:b/>
          <w:sz w:val="28"/>
          <w:szCs w:val="28"/>
          <w:lang w:val="en-US" w:eastAsia="zh-CN"/>
        </w:rPr>
      </w:pPr>
    </w:p>
    <w:p>
      <w:pPr>
        <w:spacing w:after="0" w:line="240" w:lineRule="auto"/>
        <w:ind w:right="-957"/>
        <w:jc w:val="center"/>
        <w:rPr>
          <w:rFonts w:hint="eastAsia" w:ascii="Times New Roman" w:hAnsi="Times New Roman" w:eastAsia="Times New Roman" w:cs="Times New Roman"/>
          <w:b/>
          <w:sz w:val="28"/>
          <w:szCs w:val="28"/>
          <w:lang w:val="en-US" w:eastAsia="zh-CN"/>
        </w:rPr>
      </w:pPr>
    </w:p>
    <w:p>
      <w:pPr>
        <w:spacing w:after="0" w:line="240" w:lineRule="auto"/>
        <w:ind w:right="-957"/>
        <w:jc w:val="center"/>
        <w:rPr>
          <w:rFonts w:hint="eastAsia" w:ascii="Times New Roman" w:hAnsi="Times New Roman" w:eastAsia="Times New Roman" w:cs="Times New Roman"/>
          <w:b/>
          <w:sz w:val="56"/>
          <w:szCs w:val="56"/>
          <w:lang w:val="en-US" w:eastAsia="zh-CN"/>
        </w:rPr>
      </w:pPr>
    </w:p>
    <w:p>
      <w:pPr>
        <w:spacing w:after="0" w:line="240" w:lineRule="auto"/>
        <w:ind w:right="-957"/>
        <w:jc w:val="center"/>
        <w:rPr>
          <w:rFonts w:hint="eastAsia" w:ascii="Times New Roman" w:hAnsi="Times New Roman" w:eastAsia="Times New Roman" w:cs="Times New Roman"/>
          <w:b/>
          <w:sz w:val="56"/>
          <w:szCs w:val="56"/>
          <w:lang w:val="en-US" w:eastAsia="zh-CN"/>
        </w:rPr>
      </w:pPr>
    </w:p>
    <w:p>
      <w:pPr>
        <w:spacing w:after="0" w:line="240" w:lineRule="auto"/>
        <w:ind w:right="-957"/>
        <w:jc w:val="center"/>
        <w:rPr>
          <w:rFonts w:hint="eastAsia" w:ascii="Times New Roman" w:hAnsi="Times New Roman" w:eastAsia="Times New Roman" w:cs="Times New Roman"/>
          <w:b/>
          <w:sz w:val="56"/>
          <w:szCs w:val="56"/>
          <w:lang w:val="en-US" w:eastAsia="zh-CN"/>
        </w:rPr>
      </w:pPr>
      <w:r>
        <w:rPr>
          <w:rFonts w:hint="eastAsia" w:ascii="Times New Roman" w:hAnsi="Times New Roman" w:eastAsia="Times New Roman" w:cs="Times New Roman"/>
          <w:b/>
          <w:sz w:val="56"/>
          <w:szCs w:val="56"/>
          <w:lang w:val="en-US" w:eastAsia="zh-CN"/>
        </w:rPr>
        <w:t>Earnings Management</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jc w:val="center"/>
        <w:rPr>
          <w:rFonts w:ascii="Times New Roman" w:hAnsi="Times New Roman" w:eastAsia="Times New Roman" w:cs="Times New Roman"/>
          <w:sz w:val="28"/>
          <w:szCs w:val="28"/>
          <w:lang w:val="en-US"/>
        </w:rPr>
      </w:pPr>
    </w:p>
    <w:p>
      <w:pPr>
        <w:spacing w:after="0" w:line="240" w:lineRule="auto"/>
        <w:jc w:val="both"/>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both"/>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jc w:val="center"/>
        <w:rPr>
          <w:rFonts w:ascii="Times New Roman Bold" w:hAnsi="Times New Roman Bold" w:eastAsia="Times New Roman" w:cs="Times New Roman Bold"/>
          <w:b/>
          <w:bCs/>
          <w:sz w:val="28"/>
          <w:szCs w:val="28"/>
          <w:lang w:val="en-US"/>
        </w:rPr>
      </w:pPr>
    </w:p>
    <w:p>
      <w:pPr>
        <w:spacing w:after="0" w:line="240" w:lineRule="auto"/>
        <w:ind w:right="-957"/>
        <w:jc w:val="center"/>
        <w:rPr>
          <w:rFonts w:ascii="Times New Roman" w:hAnsi="Times New Roman" w:eastAsia="Times New Roman" w:cs="Times New Roman"/>
          <w:b/>
          <w:sz w:val="28"/>
          <w:szCs w:val="28"/>
          <w:lang w:val="en-US" w:eastAsia="en-GB"/>
        </w:rPr>
      </w:pPr>
    </w:p>
    <w:p>
      <w:pPr>
        <w:spacing w:after="0" w:line="240" w:lineRule="auto"/>
        <w:ind w:right="-957"/>
        <w:jc w:val="center"/>
        <w:rPr>
          <w:rFonts w:hint="eastAsia" w:ascii="Times New Roman" w:hAnsi="Times New Roman" w:eastAsia="Times New Roman" w:cs="Times New Roman"/>
          <w:b/>
          <w:sz w:val="28"/>
          <w:szCs w:val="28"/>
          <w:lang w:val="en-US" w:eastAsia="zh-CN"/>
        </w:rPr>
      </w:pPr>
      <w:r>
        <w:rPr>
          <w:rFonts w:hint="eastAsia" w:ascii="Times New Roman" w:hAnsi="Times New Roman" w:eastAsia="Times New Roman" w:cs="Times New Roman"/>
          <w:b/>
          <w:sz w:val="28"/>
          <w:szCs w:val="28"/>
          <w:lang w:val="en-US" w:eastAsia="zh-CN"/>
        </w:rPr>
        <w:t>Corporate Governance</w:t>
      </w:r>
    </w:p>
    <w:p>
      <w:pPr>
        <w:spacing w:after="0" w:line="240" w:lineRule="auto"/>
        <w:ind w:right="-957"/>
        <w:jc w:val="center"/>
        <w:rPr>
          <w:rFonts w:hint="eastAsia" w:ascii="Times New Roman" w:hAnsi="Times New Roman" w:eastAsia="Times New Roman" w:cs="Times New Roman"/>
          <w:b/>
          <w:sz w:val="28"/>
          <w:szCs w:val="28"/>
          <w:lang w:val="en-US" w:eastAsia="zh-CN"/>
        </w:rPr>
      </w:pPr>
    </w:p>
    <w:p>
      <w:pPr>
        <w:spacing w:after="0" w:line="240" w:lineRule="auto"/>
        <w:ind w:right="-957"/>
        <w:jc w:val="center"/>
        <w:rPr>
          <w:rFonts w:hint="eastAsia" w:ascii="Times New Roman" w:hAnsi="Times New Roman" w:eastAsia="Times New Roman" w:cs="Times New Roman"/>
          <w:b/>
          <w:sz w:val="28"/>
          <w:szCs w:val="28"/>
          <w:lang w:val="en-US" w:eastAsia="zh-CN"/>
        </w:rPr>
      </w:pPr>
    </w:p>
    <w:p>
      <w:pPr>
        <w:spacing w:after="0" w:line="240" w:lineRule="auto"/>
        <w:ind w:right="-957"/>
        <w:jc w:val="center"/>
        <w:rPr>
          <w:rFonts w:hint="eastAsia" w:ascii="Times New Roman" w:hAnsi="Times New Roman" w:eastAsia="Times New Roman" w:cs="Times New Roman"/>
          <w:b/>
          <w:sz w:val="28"/>
          <w:szCs w:val="28"/>
          <w:lang w:val="en-US" w:eastAsia="zh-CN"/>
        </w:rPr>
      </w:pPr>
    </w:p>
    <w:p>
      <w:pPr>
        <w:spacing w:after="0" w:line="240" w:lineRule="auto"/>
        <w:ind w:right="-957"/>
        <w:jc w:val="center"/>
        <w:rPr>
          <w:rFonts w:hint="eastAsia" w:ascii="Times New Roman" w:hAnsi="Times New Roman" w:eastAsia="Times New Roman" w:cs="Times New Roman"/>
          <w:b/>
          <w:sz w:val="28"/>
          <w:szCs w:val="28"/>
          <w:lang w:val="en-US" w:eastAsia="en-GB"/>
        </w:rPr>
      </w:pPr>
    </w:p>
    <w:p>
      <w:pPr>
        <w:spacing w:after="0" w:line="240" w:lineRule="auto"/>
        <w:ind w:right="-957"/>
        <w:jc w:val="center"/>
        <w:rPr>
          <w:rFonts w:ascii="Times New Roman Regular" w:hAnsi="Times New Roman Regular" w:cs="Times New Roman Regular"/>
          <w:b/>
          <w:sz w:val="28"/>
          <w:szCs w:val="28"/>
        </w:rPr>
      </w:pPr>
      <w:r>
        <w:rPr>
          <w:rFonts w:ascii="Times New Roman" w:hAnsi="Times New Roman" w:eastAsia="Times New Roman" w:cs="Times New Roman"/>
          <w:b/>
          <w:sz w:val="28"/>
          <w:szCs w:val="28"/>
          <w:lang w:eastAsia="en-GB"/>
        </w:rPr>
        <w:t xml:space="preserve">Module Lead: </w:t>
      </w:r>
      <w:r>
        <w:rPr>
          <w:rFonts w:ascii="Times New Roman" w:hAnsi="Times New Roman" w:eastAsia="Times New Roman" w:cs="Times New Roman"/>
          <w:sz w:val="28"/>
          <w:szCs w:val="28"/>
          <w:lang w:eastAsia="en-GB"/>
        </w:rPr>
        <w:t>Y</w:t>
      </w:r>
      <w:r>
        <w:rPr>
          <w:rFonts w:hint="eastAsia" w:cs="Times New Roman" w:asciiTheme="minorEastAsia" w:hAnsiTheme="minorEastAsia"/>
          <w:sz w:val="28"/>
          <w:szCs w:val="28"/>
        </w:rPr>
        <w:t>i</w:t>
      </w:r>
      <w:r>
        <w:rPr>
          <w:rFonts w:ascii="Times New Roman" w:hAnsi="Times New Roman" w:eastAsia="Times New Roman" w:cs="Times New Roman"/>
          <w:sz w:val="28"/>
          <w:szCs w:val="28"/>
          <w:lang w:eastAsia="en-GB"/>
        </w:rPr>
        <w:t xml:space="preserve"> Wang</w:t>
      </w:r>
    </w:p>
    <w:p>
      <w:pPr>
        <w:spacing w:after="0" w:line="240" w:lineRule="auto"/>
        <w:jc w:val="center"/>
        <w:rPr>
          <w:rFonts w:ascii="Times New Roman Regular" w:hAnsi="Times New Roman Regular" w:cs="Times New Roman Regular"/>
          <w:b/>
          <w:sz w:val="28"/>
          <w:szCs w:val="28"/>
        </w:rPr>
      </w:pPr>
    </w:p>
    <w:p>
      <w:pPr>
        <w:spacing w:after="0" w:line="240" w:lineRule="auto"/>
        <w:jc w:val="center"/>
        <w:rPr>
          <w:rFonts w:ascii="Times New Roman Regular" w:hAnsi="Times New Roman Regular" w:cs="Times New Roman Regular"/>
          <w:b/>
          <w:sz w:val="28"/>
          <w:szCs w:val="28"/>
        </w:rPr>
      </w:pPr>
    </w:p>
    <w:p>
      <w:pPr>
        <w:spacing w:after="0" w:line="240" w:lineRule="auto"/>
        <w:jc w:val="center"/>
        <w:rPr>
          <w:rFonts w:ascii="Times New Roman Regular" w:hAnsi="Times New Roman Regular" w:cs="Times New Roman Regular"/>
          <w:b/>
          <w:sz w:val="28"/>
          <w:szCs w:val="28"/>
        </w:rPr>
      </w:pPr>
    </w:p>
    <w:p>
      <w:pPr>
        <w:spacing w:after="0" w:line="240" w:lineRule="auto"/>
        <w:jc w:val="center"/>
        <w:rPr>
          <w:rFonts w:ascii="Times New Roman Regular" w:hAnsi="Times New Roman Regular" w:cs="Times New Roman Regular"/>
          <w:b/>
          <w:sz w:val="28"/>
          <w:szCs w:val="28"/>
        </w:rPr>
      </w:pPr>
    </w:p>
    <w:p>
      <w:pPr>
        <w:spacing w:after="0" w:line="240" w:lineRule="auto"/>
        <w:jc w:val="center"/>
        <w:rPr>
          <w:rFonts w:ascii="Times New Roman Regular" w:hAnsi="Times New Roman Regular" w:cs="Times New Roman Regular"/>
          <w:b/>
          <w:sz w:val="28"/>
          <w:szCs w:val="28"/>
        </w:rPr>
      </w:pPr>
    </w:p>
    <w:p>
      <w:pPr>
        <w:spacing w:after="0" w:line="240" w:lineRule="auto"/>
        <w:jc w:val="center"/>
        <w:rPr>
          <w:rFonts w:ascii="Times New Roman Regular" w:hAnsi="Times New Roman Regular" w:cs="Times New Roman Regular"/>
          <w:b/>
          <w:sz w:val="28"/>
          <w:szCs w:val="28"/>
        </w:rPr>
      </w:pPr>
      <w:r>
        <w:rPr>
          <w:rFonts w:ascii="Times New Roman Regular" w:hAnsi="Times New Roman Regular" w:cs="Times New Roman Regular"/>
          <w:b/>
          <w:sz w:val="28"/>
          <w:szCs w:val="28"/>
        </w:rPr>
        <w:t>CONTENTS</w:t>
      </w:r>
    </w:p>
    <w:p>
      <w:pPr>
        <w:spacing w:after="0" w:line="240" w:lineRule="auto"/>
        <w:jc w:val="center"/>
        <w:rPr>
          <w:rFonts w:ascii="Times New Roman Regular" w:hAnsi="Times New Roman Regular" w:cs="Times New Roman Regular"/>
          <w:b/>
          <w:sz w:val="28"/>
          <w:szCs w:val="28"/>
          <w:u w:val="single"/>
        </w:rPr>
      </w:pPr>
    </w:p>
    <w:p>
      <w:pPr>
        <w:spacing w:after="0" w:line="240" w:lineRule="auto"/>
        <w:jc w:val="center"/>
        <w:rPr>
          <w:rFonts w:ascii="Times New Roman Regular" w:hAnsi="Times New Roman Regular" w:cs="Times New Roman Regular"/>
          <w:b/>
          <w:sz w:val="28"/>
          <w:szCs w:val="28"/>
          <w:u w:val="single"/>
        </w:rPr>
      </w:pPr>
    </w:p>
    <w:p>
      <w:pPr>
        <w:spacing w:after="0" w:line="240" w:lineRule="auto"/>
        <w:rPr>
          <w:rFonts w:ascii="Times New Roman Regular" w:hAnsi="Times New Roman Regular" w:cs="Times New Roman Regular"/>
          <w:sz w:val="24"/>
          <w:szCs w:val="24"/>
        </w:rPr>
      </w:pPr>
      <w:r>
        <w:rPr>
          <w:rFonts w:ascii="Times New Roman Bold" w:hAnsi="Times New Roman Bold" w:cs="Times New Roman Bold"/>
          <w:b/>
          <w:bCs/>
          <w:sz w:val="24"/>
          <w:szCs w:val="24"/>
        </w:rPr>
        <w:t>Contents</w:t>
      </w:r>
      <w:r>
        <w:rPr>
          <w:rFonts w:ascii="Times New Roman Regular" w:hAnsi="Times New Roman Regular" w:cs="Times New Roman Regular"/>
          <w:sz w:val="24"/>
          <w:szCs w:val="24"/>
        </w:rPr>
        <w:t>.........................................</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.............................................................................2</w:t>
      </w:r>
    </w:p>
    <w:p>
      <w:pPr>
        <w:spacing w:after="0" w:line="240" w:lineRule="auto"/>
        <w:rPr>
          <w:rFonts w:ascii="Times New Roman Regular" w:hAnsi="Times New Roman Regular" w:cs="Times New Roman Regular"/>
          <w:sz w:val="24"/>
          <w:szCs w:val="24"/>
        </w:rPr>
      </w:pPr>
      <w:r>
        <w:rPr>
          <w:rFonts w:ascii="Times New Roman Bold" w:hAnsi="Times New Roman Bold" w:cs="Times New Roman Bold"/>
          <w:b/>
          <w:bCs/>
          <w:sz w:val="24"/>
          <w:szCs w:val="24"/>
        </w:rPr>
        <w:t>Executive Summary</w:t>
      </w:r>
      <w:r>
        <w:rPr>
          <w:rFonts w:ascii="Times New Roman Regular" w:hAnsi="Times New Roman Regular" w:cs="Times New Roman Regular"/>
          <w:sz w:val="24"/>
          <w:szCs w:val="24"/>
        </w:rPr>
        <w:t>...</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 xml:space="preserve">..........................................................3 </w:t>
      </w:r>
    </w:p>
    <w:p>
      <w:pPr>
        <w:spacing w:after="0" w:line="240" w:lineRule="auto"/>
        <w:jc w:val="both"/>
        <w:rPr>
          <w:rFonts w:ascii="Times New Roman Regular" w:hAnsi="Times New Roman Regular" w:cs="Times New Roman Regular"/>
          <w:sz w:val="24"/>
          <w:szCs w:val="24"/>
        </w:rPr>
      </w:pPr>
      <w:r>
        <w:rPr>
          <w:rFonts w:ascii="Times New Roman Bold" w:hAnsi="Times New Roman Bold" w:cs="Times New Roman Bold"/>
          <w:b/>
          <w:bCs/>
          <w:sz w:val="24"/>
          <w:szCs w:val="24"/>
        </w:rPr>
        <w:t>1. Earnings Management for Tesla</w:t>
      </w:r>
      <w:r>
        <w:rPr>
          <w:rFonts w:ascii="Times New Roman Regular" w:hAnsi="Times New Roman Regular" w:cs="Times New Roman Regular"/>
          <w:sz w:val="24"/>
          <w:szCs w:val="24"/>
        </w:rPr>
        <w:t xml:space="preserve">.............................................................................4 </w:t>
      </w:r>
    </w:p>
    <w:p>
      <w:pPr>
        <w:spacing w:after="0" w:line="24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1.1 Introduction.............................................</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...............................................................4</w:t>
      </w:r>
    </w:p>
    <w:p>
      <w:pPr>
        <w:spacing w:after="0" w:line="24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1.2 Earnings Management in Tesla................................................................................4</w:t>
      </w:r>
    </w:p>
    <w:p>
      <w:pPr>
        <w:spacing w:after="0" w:line="24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1.2.1 Introduction to the Theory of Earnings Management.........</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.................................4</w:t>
      </w:r>
    </w:p>
    <w:p>
      <w:pPr>
        <w:rPr>
          <w:rFonts w:ascii="Times New Roman Regular" w:hAnsi="Times New Roman Regular" w:cs="Times New Roman Regular"/>
          <w:b/>
          <w:bCs/>
          <w:sz w:val="28"/>
          <w:szCs w:val="28"/>
        </w:rPr>
      </w:pPr>
      <w:r>
        <w:rPr>
          <w:rFonts w:ascii="Times New Roman Regular" w:hAnsi="Times New Roman Regular" w:cs="Times New Roman Regular"/>
          <w:sz w:val="24"/>
          <w:szCs w:val="24"/>
        </w:rPr>
        <w:t>1.</w:t>
      </w:r>
      <w:r>
        <w:rPr>
          <w:rFonts w:ascii="Times New Roman Regular" w:hAnsi="Times New Roman Regular" w:cs="Times New Roman Regular"/>
          <w:b/>
          <w:bCs/>
          <w:sz w:val="24"/>
          <w:szCs w:val="24"/>
        </w:rPr>
        <w:t xml:space="preserve"> </w:t>
      </w:r>
      <w:r>
        <w:rPr>
          <w:rFonts w:ascii="Times New Roman Regular" w:hAnsi="Times New Roman Regular" w:cs="Times New Roman Regular"/>
          <w:sz w:val="24"/>
          <w:szCs w:val="24"/>
        </w:rPr>
        <w:t>2</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2 A Brief Introduction to Tesla</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...............................................................................4                    1.2.3 Earnings Management under Incentive.................................................................5</w:t>
      </w:r>
      <w:r>
        <w:rPr>
          <w:rFonts w:ascii="Times New Roman Regular" w:hAnsi="Times New Roman Regular" w:cs="Times New Roman Regular"/>
          <w:b/>
          <w:bCs/>
          <w:sz w:val="24"/>
          <w:szCs w:val="24"/>
        </w:rPr>
        <w:t xml:space="preserve">      </w:t>
      </w:r>
      <w:r>
        <w:rPr>
          <w:rFonts w:ascii="Times New Roman Regular" w:hAnsi="Times New Roman Regular" w:cs="Times New Roman Regular"/>
          <w:sz w:val="24"/>
          <w:szCs w:val="24"/>
        </w:rPr>
        <w:t>1.2.4 Earnings management under pressure...................................................................5      1.2.5 Earnings Management Based on Incentive and Pressure......................................5</w:t>
      </w:r>
      <w:r>
        <w:rPr>
          <w:rFonts w:ascii="Times New Roman Regular" w:hAnsi="Times New Roman Regular" w:cs="Times New Roman Regular"/>
          <w:b/>
          <w:bCs/>
          <w:sz w:val="24"/>
          <w:szCs w:val="24"/>
        </w:rPr>
        <w:t xml:space="preserve">         </w:t>
      </w:r>
      <w:r>
        <w:rPr>
          <w:rFonts w:ascii="Times New Roman Regular" w:hAnsi="Times New Roman Regular" w:cs="Times New Roman Regular"/>
          <w:sz w:val="24"/>
          <w:szCs w:val="24"/>
        </w:rPr>
        <w:t>1.3 Conclusion................................................................................................................6</w:t>
      </w:r>
      <w:r>
        <w:rPr>
          <w:rFonts w:ascii="Times New Roman Regular" w:hAnsi="Times New Roman Regular" w:cs="Times New Roman Regular"/>
          <w:b/>
          <w:bCs/>
          <w:sz w:val="24"/>
          <w:szCs w:val="24"/>
        </w:rPr>
        <w:t xml:space="preserve">                                          2. </w:t>
      </w:r>
      <w:r>
        <w:rPr>
          <w:rFonts w:ascii="Times New Roman Bold" w:hAnsi="Times New Roman Bold" w:cs="Times New Roman Bold"/>
          <w:b/>
          <w:bCs/>
          <w:sz w:val="24"/>
          <w:szCs w:val="24"/>
        </w:rPr>
        <w:t>Tesla's Ethical Framework</w:t>
      </w:r>
      <w:r>
        <w:rPr>
          <w:rFonts w:ascii="Times New Roman Regular" w:hAnsi="Times New Roman Regular" w:cs="Times New Roman Regular"/>
          <w:sz w:val="24"/>
          <w:szCs w:val="24"/>
        </w:rPr>
        <w:t>....................</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.................................................................8                                         2.1 Introduction.........</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w:t>
      </w:r>
      <w:r>
        <w:rPr>
          <w:rFonts w:hint="eastAsia" w:ascii="Times New Roman Regular" w:hAnsi="Times New Roman Regular" w:cs="Times New Roman Regular"/>
          <w:sz w:val="24"/>
          <w:szCs w:val="24"/>
          <w:lang w:val="en-US"/>
        </w:rPr>
        <w:t>.</w:t>
      </w:r>
      <w:r>
        <w:rPr>
          <w:rFonts w:ascii="Times New Roman Regular" w:hAnsi="Times New Roman Regular" w:cs="Times New Roman Regular"/>
          <w:sz w:val="24"/>
          <w:szCs w:val="24"/>
        </w:rPr>
        <w:t xml:space="preserve">.............................................................................8                                     2.2 Tesla is designing the ethical framework of intelligent systems...............................8        2.3 Tesla's Ethical Framework in Data Construction......................................................9                2.4 Tesla's Ethical Framework in Corporate Social Responsibility...............................10               2.5 Tesla's Ethical Framework of Relational Leadership...............................................10                2.6 Conclusion................................................................................................................11                              </w:t>
      </w:r>
      <w:r>
        <w:rPr>
          <w:rFonts w:ascii="Times New Roman Regular" w:hAnsi="Times New Roman Regular" w:cs="Times New Roman Regular"/>
          <w:b/>
          <w:bCs/>
          <w:sz w:val="24"/>
          <w:szCs w:val="24"/>
        </w:rPr>
        <w:t xml:space="preserve">3. </w:t>
      </w:r>
      <w:r>
        <w:rPr>
          <w:rFonts w:ascii="Times New Roman Bold" w:hAnsi="Times New Roman Bold" w:cs="Times New Roman Bold"/>
          <w:b/>
          <w:bCs/>
          <w:sz w:val="24"/>
          <w:szCs w:val="24"/>
        </w:rPr>
        <w:t>Agency Issues Involved in Tesla</w:t>
      </w:r>
      <w:r>
        <w:rPr>
          <w:rFonts w:ascii="Times New Roman Regular" w:hAnsi="Times New Roman Regular" w:cs="Times New Roman Regular"/>
          <w:sz w:val="24"/>
          <w:szCs w:val="24"/>
        </w:rPr>
        <w:t xml:space="preserve">..............................................................................12              3.1 Agency for Tesla's Board of Directors and Executives............................................12              3.2 Agency problem of Tesla production and sales........................................................12                3.3 Agency problem of Tesla technology research and development............................12                3.4 Agency Problem of Tesla Corporate Responsibility................................................13                 3.5 Conclusion................................................................................................................13                 </w:t>
      </w:r>
      <w:r>
        <w:rPr>
          <w:rFonts w:ascii="Times New Roman Regular" w:hAnsi="Times New Roman Regular" w:cs="Times New Roman Regular"/>
          <w:b/>
          <w:bCs/>
          <w:sz w:val="24"/>
          <w:szCs w:val="24"/>
        </w:rPr>
        <w:t>4.</w:t>
      </w:r>
      <w:r>
        <w:rPr>
          <w:rFonts w:ascii="Times New Roman Regular" w:hAnsi="Times New Roman Regular" w:cs="Times New Roman Regular"/>
          <w:b/>
          <w:bCs/>
          <w:sz w:val="28"/>
          <w:szCs w:val="28"/>
        </w:rPr>
        <w:t xml:space="preserve"> </w:t>
      </w:r>
      <w:r>
        <w:rPr>
          <w:rFonts w:ascii="Times New Roman Bold" w:hAnsi="Times New Roman Bold" w:cs="Times New Roman Bold"/>
          <w:b/>
          <w:bCs/>
          <w:sz w:val="24"/>
          <w:szCs w:val="24"/>
        </w:rPr>
        <w:t>The Role of Governance in Earnings Management</w:t>
      </w:r>
      <w:r>
        <w:rPr>
          <w:rFonts w:ascii="Times New Roman Regular" w:hAnsi="Times New Roman Regular" w:cs="Times New Roman Regular"/>
          <w:sz w:val="24"/>
          <w:szCs w:val="24"/>
          <w:lang w:eastAsia="zh-Hans"/>
        </w:rPr>
        <w:t>....</w:t>
      </w:r>
      <w:r>
        <w:rPr>
          <w:rFonts w:ascii="Times New Roman Regular" w:hAnsi="Times New Roman Regular" w:cs="Times New Roman Regular"/>
          <w:sz w:val="24"/>
          <w:szCs w:val="24"/>
        </w:rPr>
        <w:t xml:space="preserve">..........................................14        </w:t>
      </w:r>
      <w:r>
        <w:rPr>
          <w:rFonts w:ascii="Times New Roman Regular" w:hAnsi="Times New Roman Regular" w:eastAsia="Times New Roman" w:cs="Times New Roman Regular"/>
          <w:sz w:val="24"/>
          <w:szCs w:val="24"/>
        </w:rPr>
        <w:t>4.1 Introduction</w:t>
      </w:r>
      <w:r>
        <w:rPr>
          <w:rFonts w:ascii="Times New Roman Regular" w:hAnsi="Times New Roman Regular" w:cs="Times New Roman Regular"/>
          <w:sz w:val="24"/>
          <w:szCs w:val="24"/>
        </w:rPr>
        <w:t xml:space="preserve">..............................................................................................................14        </w:t>
      </w:r>
      <w:r>
        <w:rPr>
          <w:rFonts w:ascii="Times New Roman Regular" w:hAnsi="Times New Roman Regular" w:eastAsia="Times New Roman" w:cs="Times New Roman Regular"/>
          <w:sz w:val="24"/>
          <w:szCs w:val="24"/>
        </w:rPr>
        <w:t>4.</w:t>
      </w:r>
      <w:r>
        <w:rPr>
          <w:rFonts w:ascii="Times New Roman Regular" w:hAnsi="Times New Roman Regular" w:cs="Times New Roman Regular"/>
          <w:b/>
          <w:bCs/>
          <w:sz w:val="24"/>
          <w:szCs w:val="24"/>
        </w:rPr>
        <w:t xml:space="preserve"> </w:t>
      </w:r>
      <w:r>
        <w:rPr>
          <w:rFonts w:ascii="Times New Roman Regular" w:hAnsi="Times New Roman Regular" w:eastAsia="Times New Roman" w:cs="Times New Roman Regular"/>
          <w:sz w:val="24"/>
          <w:szCs w:val="24"/>
        </w:rPr>
        <w:t xml:space="preserve">2 Independent External Director System...................................................................14         </w:t>
      </w:r>
      <w:r>
        <w:rPr>
          <w:rFonts w:ascii="Times New Roman Regular" w:hAnsi="Times New Roman Regular" w:cs="Times New Roman Regular"/>
          <w:sz w:val="24"/>
          <w:szCs w:val="24"/>
        </w:rPr>
        <w:t>4</w:t>
      </w:r>
      <w:r>
        <w:rPr>
          <w:rFonts w:ascii="Times New Roman Regular" w:hAnsi="Times New Roman Regular" w:eastAsia="Times New Roman" w:cs="Times New Roman Regular"/>
          <w:sz w:val="24"/>
          <w:szCs w:val="24"/>
        </w:rPr>
        <w:t>. 3 Dual Position System of CEO</w:t>
      </w:r>
      <w:r>
        <w:rPr>
          <w:rFonts w:ascii="Times New Roman Regular" w:hAnsi="Times New Roman Regular" w:cs="Times New Roman Regular"/>
          <w:sz w:val="24"/>
          <w:szCs w:val="24"/>
        </w:rPr>
        <w:t>...............</w:t>
      </w:r>
      <w:r>
        <w:rPr>
          <w:rFonts w:ascii="Times New Roman Regular" w:hAnsi="Times New Roman Regular" w:eastAsia="Times New Roman" w:cs="Times New Roman Regular"/>
          <w:sz w:val="24"/>
          <w:szCs w:val="24"/>
        </w:rPr>
        <w:t>...................</w:t>
      </w:r>
      <w:r>
        <w:rPr>
          <w:rFonts w:ascii="Times New Roman Regular" w:hAnsi="Times New Roman Regular" w:cs="Times New Roman Regular"/>
          <w:sz w:val="24"/>
          <w:szCs w:val="24"/>
        </w:rPr>
        <w:t>............................</w:t>
      </w:r>
      <w:r>
        <w:rPr>
          <w:rFonts w:ascii="Times New Roman Regular" w:hAnsi="Times New Roman Regular" w:eastAsia="Times New Roman" w:cs="Times New Roman Regular"/>
          <w:sz w:val="24"/>
          <w:szCs w:val="24"/>
        </w:rPr>
        <w:t>.................</w:t>
      </w:r>
      <w:r>
        <w:rPr>
          <w:rFonts w:ascii="Times New Roman Regular" w:hAnsi="Times New Roman Regular" w:cs="Times New Roman Regular"/>
          <w:sz w:val="24"/>
          <w:szCs w:val="24"/>
        </w:rPr>
        <w:t xml:space="preserve">..14          4.4 </w:t>
      </w:r>
      <w:r>
        <w:rPr>
          <w:rFonts w:ascii="Times New Roman Regular" w:hAnsi="Times New Roman Regular" w:eastAsia="Times New Roman" w:cs="Times New Roman Regular"/>
          <w:sz w:val="24"/>
          <w:szCs w:val="24"/>
        </w:rPr>
        <w:t>Size and Diversity of Board of Directors.</w:t>
      </w:r>
      <w:r>
        <w:rPr>
          <w:rFonts w:ascii="Times New Roman Regular" w:hAnsi="Times New Roman Regular" w:cs="Times New Roman Regular"/>
          <w:sz w:val="24"/>
          <w:szCs w:val="24"/>
        </w:rPr>
        <w:t xml:space="preserve">................................................................14       </w:t>
      </w:r>
      <w:r>
        <w:rPr>
          <w:rFonts w:ascii="Times New Roman Regular" w:hAnsi="Times New Roman Regular" w:cs="Times New Roman Regular"/>
          <w:sz w:val="24"/>
          <w:szCs w:val="24"/>
          <w:lang w:eastAsia="zh-Hans"/>
        </w:rPr>
        <w:t xml:space="preserve">  </w:t>
      </w:r>
      <w:r>
        <w:rPr>
          <w:rFonts w:ascii="Times New Roman Bold" w:hAnsi="Times New Roman Bold" w:cs="Times New Roman Bold"/>
          <w:b/>
          <w:bCs/>
          <w:sz w:val="24"/>
          <w:szCs w:val="24"/>
        </w:rPr>
        <w:t>5. Conclusion</w:t>
      </w:r>
      <w:r>
        <w:rPr>
          <w:rFonts w:ascii="Times New Roman" w:hAnsi="Times New Roman" w:cs="Times New Roman"/>
          <w:sz w:val="24"/>
          <w:szCs w:val="24"/>
        </w:rPr>
        <w:t xml:space="preserve">.................................................................................................................15  </w:t>
      </w:r>
      <w:r>
        <w:rPr>
          <w:rFonts w:ascii="Times New Roman Regular" w:hAnsi="Times New Roman Regular" w:cs="Times New Roman Regular"/>
          <w:b/>
          <w:bCs/>
          <w:sz w:val="24"/>
          <w:szCs w:val="24"/>
        </w:rPr>
        <w:t xml:space="preserve">       </w:t>
      </w:r>
      <w:r>
        <w:rPr>
          <w:rFonts w:ascii="Times New Roman Bold" w:hAnsi="Times New Roman Bold" w:cs="Times New Roman Bold"/>
          <w:b/>
          <w:bCs/>
          <w:sz w:val="24"/>
          <w:szCs w:val="24"/>
        </w:rPr>
        <w:t>B</w:t>
      </w:r>
      <w:r>
        <w:rPr>
          <w:rFonts w:hint="eastAsia" w:ascii="Times New Roman Bold" w:hAnsi="Times New Roman Bold" w:cs="Times New Roman Bold"/>
          <w:b/>
          <w:bCs/>
          <w:sz w:val="24"/>
          <w:szCs w:val="24"/>
        </w:rPr>
        <w:t>iography</w:t>
      </w:r>
      <w:r>
        <w:rPr>
          <w:rFonts w:ascii="Times New Roman Regular" w:hAnsi="Times New Roman Regular" w:cs="Times New Roman Regular"/>
          <w:sz w:val="24"/>
          <w:szCs w:val="24"/>
        </w:rPr>
        <w:t>......................................................................................................................17</w:t>
      </w:r>
    </w:p>
    <w:p>
      <w:pPr>
        <w:rPr>
          <w:b/>
          <w:bCs/>
          <w:sz w:val="28"/>
          <w:szCs w:val="28"/>
        </w:rPr>
      </w:pPr>
    </w:p>
    <w:p>
      <w:pPr>
        <w:rPr>
          <w:b/>
          <w:bCs/>
          <w:sz w:val="28"/>
          <w:szCs w:val="28"/>
        </w:rPr>
      </w:pPr>
    </w:p>
    <w:p>
      <w:pPr>
        <w:rPr>
          <w:b/>
          <w:bCs/>
          <w:sz w:val="28"/>
          <w:szCs w:val="28"/>
        </w:rPr>
      </w:pPr>
    </w:p>
    <w:p>
      <w:pPr>
        <w:rPr>
          <w:b/>
          <w:bCs/>
          <w:sz w:val="28"/>
          <w:szCs w:val="28"/>
        </w:rPr>
      </w:pPr>
    </w:p>
    <w:p>
      <w:pPr>
        <w:rPr>
          <w:b/>
          <w:bCs/>
          <w:sz w:val="28"/>
          <w:szCs w:val="28"/>
        </w:rPr>
      </w:pPr>
    </w:p>
    <w:p>
      <w:pPr>
        <w:rPr>
          <w:b/>
          <w:bCs/>
          <w:sz w:val="28"/>
          <w:szCs w:val="28"/>
        </w:rPr>
      </w:pPr>
    </w:p>
    <w:p>
      <w:pPr>
        <w:rPr>
          <w:b/>
          <w:bCs/>
          <w:sz w:val="28"/>
          <w:szCs w:val="28"/>
        </w:rPr>
      </w:pPr>
    </w:p>
    <w:p>
      <w:pPr>
        <w:rPr>
          <w:b/>
          <w:bCs/>
          <w:sz w:val="28"/>
          <w:szCs w:val="28"/>
        </w:rPr>
      </w:pPr>
    </w:p>
    <w:p>
      <w:pPr>
        <w:rPr>
          <w:b/>
          <w:bCs/>
          <w:sz w:val="28"/>
          <w:szCs w:val="28"/>
        </w:rPr>
      </w:pPr>
    </w:p>
    <w:p>
      <w:pPr>
        <w:rPr>
          <w:b/>
          <w:bCs/>
          <w:sz w:val="28"/>
          <w:szCs w:val="28"/>
        </w:rPr>
      </w:pPr>
    </w:p>
    <w:p>
      <w:pPr>
        <w:rPr>
          <w:rFonts w:asciiTheme="majorHAnsi" w:hAnsiTheme="majorHAnsi" w:cstheme="majorHAnsi"/>
          <w:b/>
          <w:bCs/>
          <w:sz w:val="28"/>
          <w:szCs w:val="28"/>
        </w:rPr>
      </w:pPr>
    </w:p>
    <w:p>
      <w:pPr>
        <w:rPr>
          <w:rFonts w:asciiTheme="majorHAnsi" w:hAnsiTheme="majorHAnsi" w:cstheme="majorHAnsi"/>
          <w:b/>
          <w:bCs/>
          <w:sz w:val="28"/>
          <w:szCs w:val="28"/>
        </w:rPr>
      </w:pPr>
    </w:p>
    <w:p>
      <w:pPr>
        <w:rPr>
          <w:rFonts w:asciiTheme="majorHAnsi" w:hAnsiTheme="majorHAnsi" w:cstheme="majorHAnsi"/>
          <w:b/>
          <w:bCs/>
          <w:sz w:val="28"/>
          <w:szCs w:val="28"/>
        </w:rPr>
      </w:pPr>
    </w:p>
    <w:p>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Executive Summary</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This paper discusses and discusses many aspects of governance, including the ethical framework of earnings management, agency theory, and its advantages and disadvantages Although Tesla is controversial in many aspects, the research sample is not a family enterprise This situation will bring more new perspectives to the latter's research on governance earnings management and so on The results show that Tesla's earnings management theory and agency framework are related to Tesla's R&amp;D product strategy and market investment strategy The earnings management problems of family enterprises due to governance are quite different from those of high-tech companies like Tesla However, earnings management will also have an adverse impact on both.</w:t>
      </w:r>
    </w:p>
    <w:p>
      <w:pPr>
        <w:rPr>
          <w:rFonts w:ascii="Times New Roman Regular" w:hAnsi="Times New Roman Regular" w:cs="Times New Roman Regular"/>
          <w:sz w:val="24"/>
          <w:szCs w:val="24"/>
        </w:rPr>
      </w:pPr>
      <w:r>
        <w:rPr>
          <w:rFonts w:ascii="Times New Roman Regular" w:hAnsi="Times New Roman Regular" w:cs="Times New Roman Regular"/>
          <w:b/>
          <w:bCs/>
          <w:sz w:val="24"/>
          <w:szCs w:val="24"/>
        </w:rPr>
        <w:t>Keywords:</w:t>
      </w:r>
      <w:r>
        <w:rPr>
          <w:rFonts w:asciiTheme="majorHAnsi" w:hAnsiTheme="majorHAnsi" w:cstheme="majorHAnsi"/>
          <w:b/>
          <w:bCs/>
          <w:sz w:val="24"/>
          <w:szCs w:val="24"/>
        </w:rPr>
        <w:t xml:space="preserve"> </w:t>
      </w:r>
      <w:r>
        <w:rPr>
          <w:rFonts w:ascii="Times New Roman Regular" w:hAnsi="Times New Roman Regular" w:cs="Times New Roman Regular"/>
          <w:sz w:val="24"/>
          <w:szCs w:val="24"/>
        </w:rPr>
        <w:t>Ethical framework, earnings management, agency theory, corporate governance</w:t>
      </w:r>
    </w:p>
    <w:p>
      <w:pPr>
        <w:rPr>
          <w:rFonts w:asciiTheme="majorHAnsi" w:hAnsiTheme="majorHAnsi" w:cstheme="majorHAnsi"/>
          <w:b/>
          <w:bCs/>
          <w:sz w:val="28"/>
          <w:szCs w:val="28"/>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Wordcount: 4700words </w:t>
      </w: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bookmarkStart w:id="0" w:name="_GoBack"/>
      <w:bookmarkEnd w:id="0"/>
    </w:p>
    <w:p>
      <w:pPr>
        <w:jc w:val="center"/>
        <w:rPr>
          <w:rFonts w:asciiTheme="majorHAnsi" w:hAnsiTheme="majorHAnsi" w:cstheme="majorHAnsi"/>
          <w:b/>
          <w:bCs/>
          <w:sz w:val="28"/>
          <w:szCs w:val="28"/>
        </w:rPr>
      </w:pPr>
    </w:p>
    <w:p>
      <w:pPr>
        <w:jc w:val="center"/>
        <w:rPr>
          <w:rFonts w:asciiTheme="majorHAnsi" w:hAnsiTheme="majorHAnsi" w:cstheme="majorHAnsi"/>
          <w:b/>
          <w:bCs/>
          <w:sz w:val="28"/>
          <w:szCs w:val="28"/>
        </w:rPr>
      </w:pPr>
    </w:p>
    <w:p>
      <w:pPr>
        <w:rPr>
          <w:rFonts w:asciiTheme="majorHAnsi" w:hAnsiTheme="majorHAnsi" w:cstheme="majorHAnsi"/>
          <w:b/>
          <w:bCs/>
          <w:sz w:val="28"/>
          <w:szCs w:val="28"/>
        </w:rPr>
      </w:pPr>
    </w:p>
    <w:p>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1. Earnings Management for Tesla</w:t>
      </w: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1.1 Introduction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This paper will discuss several incentives and pressures in critical earnings management and comment on them from the perspective of ethical framework and agency theory Tesla will be selected as the research object in this study From Tesla's data in recent three years (including: financial statements, literature and news sales) This paper is divided into three parts: The first part discusses the impact of incentive measures and pressures of management on earnings management in Tesla The second part reviews Tesla's moral principles of society from the theoretical framework and agency theory respectively The third part discusses the achievements and suggestions of British governance structure in controlling earnings management</w:t>
      </w:r>
      <w:r>
        <w:rPr>
          <w:rFonts w:hint="eastAsia" w:ascii="Times New Roman Regular" w:hAnsi="Times New Roman Regular" w:cs="Times New Roman Regular"/>
          <w:sz w:val="24"/>
          <w:szCs w:val="24"/>
        </w:rPr>
        <w:t>.</w:t>
      </w:r>
    </w:p>
    <w:p>
      <w:pPr>
        <w:rPr>
          <w:rFonts w:asciiTheme="majorHAnsi" w:hAnsiTheme="majorHAnsi" w:cstheme="majorHAnsi"/>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1.2 Earnings Management in Tesla </w:t>
      </w: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1.2.1 Introduction to the Theory of Earnings Management</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The theory of earnings management is relatively diversified There is no consensus on the definition of earnings management in academia (Beneish. M, 2001) In 1989, Schipper first defined earnings management as management manipulating or interfering with external financial reports for personal benefit In 1999, the Securities and Exchange Commission (SEC) defined earnings management as a radical means to modify financial results by various means in order to achieve the intended goal Healy and Wahlen (1999) argue that earnings management comes from the fact that managers will change financial reports according to their own judgment, thus misleading stakeholders' understanding of economic conditions However, earnings management may also be an active operation to achieve the required level (Ortega &amp; Grant. G.H, 2003) Scott believes that earnings management is a strategy made by business managers to achieve specific goals According to the above theories of earnings management, this paper divides earnings management into three types as shown in Table 1: earnings management with incentive nature, earnings management under pressure and earnings management between incentive and pressure.</w:t>
      </w:r>
    </w:p>
    <w:p>
      <w:pPr>
        <w:rPr>
          <w:rFonts w:asciiTheme="majorHAnsi" w:hAnsiTheme="majorHAnsi" w:cstheme="majorHAnsi"/>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1.2.2 A Brief Introduction to Tesla</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 is an internationally renowned company. After Musk became the chairman in 2004, Tesla has been following the direction of technological innovation and electric vehicle industry (Hess. M &amp; Andiola. L, 2018) Tesla's very rapid market value in recent years exceeded $12,000 in 2021 (Yifei. Z &amp; Chengyun. K, 2021) In 2022, the turnover totaled US $81.5 billion, and the revenue increased by US $1.2 billion. In the same year, the sales volume of 131 vehicles delivered worldwide increased by 40% year-on-year (Tesla.com, 2022) Tesla factories are spread all over the world, including the United States, Europe, China, India and other big countries The largest factory is the Super Tesla Factory (Lan, 2018) built in Shanghai, China in 2018 Tesla's best-selling cars in the world are the Model YModel 3 and Model X (Tesla.com, 2022). Tesla not only has a business in electric vehicles, but also has a wide range of businesses including artificial intelligence rocket launches and new energy sources Most businesses are in high-tech and top industries Most of Tesla's news reports and events come from the fields of technology and investment, which is an important factor in earnings management.</w:t>
      </w:r>
    </w:p>
    <w:p>
      <w:pPr>
        <w:rPr>
          <w:rFonts w:asciiTheme="majorHAnsi" w:hAnsiTheme="majorHAnsi" w:cstheme="majorHAnsi"/>
          <w:b/>
          <w:bCs/>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1.2.3 Earnings Management under Incentive</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There are many reasons for Tesla's swiftness. However, there are two kinds of incentives that can influence Tesla management to make some intervention in financial summary. National incentives and management incentives.</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First of all, Tesla's incentives at the national level mainly come from the policy support of big countries in the world for Tesla to set up factories. The most striking thing is that Tesla opened a wholly-owned "Gigabit Factory" in Shanghai, China under China's incentive policy in 2018. By 2020, Tesla has occupied 13% of China's electric vehicle sales (Harwit, 2022) The role of the factory is to produce more electric vehicles. According to statistics, in 2021, Tesla Shanghai factory produced a total of 35,478 vehicles, accounting for half of the vehicles delivered globally in the same year (Harwit, 2022) Management will take some financial interventions to cope with the growth caused by huge orders and production, so as to benefit the greater.</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Second shareholder activism is an important influence on management incentives because shareholder activism is often based on the reporting of financial statements, which will affect the reporting behavior of management and create opportunities for earnings management (Sun et al, 2013) Tesla was a relative loss from 2003 to 2016 at the beginning of its establishment (Jim. C, 2018) Now Tesla is profitable. In the 20 years since its establishment, management has intervened in the financial statements to make profits according to personal judgment.</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1.2.4 Earnings management under pressure</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Tesla's operation will encounter three pressures in a long time line: consumer trust pressure, social pressure and tax pressure. Management will make some decisions for the negative damage caused by pressure, thus producing earnings management In terms of social trust, Tesla is often under double pressure from customers and shareholders for product trust and technical trust Especially after the sharp increase in Tesla car sales in 2018, related events also gradually increased For example, Tesla brake failure events (Zhang, 2021;) have occurred many times since 2021; An. Y, 2022) In 2022, Tesla carried out two large-scale product recalls (An.Y, 2022) and Tesla's Autopilot Autopilot Autopilot's traffic in the United States (Faiz et al, 2022) This makes customers have a trust deficit in Tesla electric vehicle products and related technologies. This social pressure also forces managers to intervene internally strategically. For example, in 2018, the FBI investigated Tesla for allegedly misleading consumers by falsely reporting production (Zhouchao. X, 2018).</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In terms of social pressure, Tesla's electric vehicles have not only suffered from social pressure due to car accidents for many times, but also many social pressures including racial discrimination, layoffs, air pollution in automobile assembly plants and vehicle reduction (BBC, 2022; EPA, 2022) Because these pressures will give society and investors a negative view of Tesla, the strategies made by management to protect products and reputation will also bring more earnings management.</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At the same time, Tesla has tax pressure in many countries Taxation is one of the important links that directly affect the operation, and it is also a part that must be experienced in the process Tesla, as a multinational company, has always been a concern of the host country and one of the important sources of income in most countries The income tax rate of the host country will directly affect the survival of foreign direct investment (Farah el at, 2021) Tesla's problems in this area are particularly prominent. For example, in 2015, Denmark announced a tax increase on electric vehicles, which caused Tesla's sales to soar for a few months and then fell back. Denmark lost nearly 23 million euros in tax revenue (Asplund el at, 2019) At that time, this had a certain impact on Tesla's business in Europe The same pressure also appeared in the following years. In 2018, Tesla signed a "gambling agreement" with Shanghai, China (Wu. S, 2021). Shanghai provided Tesla with venues to build factories, while Tesla had to pay 2.23 billion euros (272.88 million euros) every year from 2023 If the tax payment cannot be implemented, Shanghai will recover the land The inevitable majority of views on Tesla's operating conditions from the host country's taxes on Tesla come from the annual financial statements and sales statements Tesla management does not rule out direct operation or intervention in financial statements and sales in order to achieve survival in the host country And earnings management also comes from the decision of management under the pressure of tax.</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1.2.5 Earnings Management Based on Incentive and Pressure</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 is a company that combines new technologies with products. The research and development of products has always been the significance of Tesla's existence (Tesla.com, 2022) Therefore, Tesla has experienced many layoffs in its 20 years of establishment Many management decisions are not made under incentive or pressure For example, Tesla's judgment and expectation of the market has always been a concern of the leadership In order to compete for the market and increase sales volume, after the Tesla factory was built and produced in China in 2020, electric vehicles ushered in several price cuts, and the latest price cut was as high as one fifth (Lucy. Hooker, 2022) In response to the sales growth caused by the price reduction, the management made some more favorable strategies This is one of the conditions that earnings management will produce.</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At the same time, the board of directors headed by Tesla Chairman Elon Musk made some decisions unrelated to Tesla, such as Elon Musk's decision to take Twitter and fire half of the original staff (BBC.com, 2022) Such personal behavior will have some impact on Elon Musk's operations, and some countermeasures will be taken by management to deal with such influence from leaders' personal behavior, which also leaves opportunities for earnings management.</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1.3 Conclusion </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To sum up, Tesla's earnings management mainly comes from three main directions: under incentive and under pressure and based on incentive and pressure Earnings management under incentive mainly comes from the incentive behavior at the national level and the incentive behavior of management Earnings management under pressure mainly comes from three pressures: trust society and tax Earnings management based on incentive and pressure mainly comes from Tesla's expected strategy for the market and the personal behavior of leaders Management will intervene in financial statements or sales statistics because of the above factors, thus leaving room for earnings management.</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2. Tesla's Ethical Framework</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2.1 Introduction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 as one of the world's top high-tech industries, has been implementing technology-led research and development products Whenever a new product is introduced to the market, Tesla has encountered a series of social problems caused by technology for more than 20 years in the research and development and sale of high-tech products, such as brake failure of Tesla electric vehicles (Zhang, 2021; An. Y, 2022) and multiple car accidents caused by autonomous driving in the United States (Faiz et al, 2022) This chapter will discuss Tesla's ethical framework from four ethical frameworks: designing intelligent systems, relational leadership, social corporate responsibility and data and technology.</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 2 Tesla is designing the ethical framework of intelligent systems</w:t>
      </w:r>
    </w:p>
    <w:p>
      <w:pPr>
        <w:pStyle w:val="2"/>
        <w:shd w:val="clear" w:color="auto" w:fill="FFFFFF"/>
        <w:spacing w:before="0" w:beforeAutospacing="0" w:after="300" w:afterAutospacing="0"/>
        <w:ind w:left="510" w:right="680"/>
        <w:jc w:val="both"/>
        <w:rPr>
          <w:rFonts w:ascii="Times New Roman Regular" w:hAnsi="Times New Roman Regular" w:cs="Times New Roman Regular" w:eastAsiaTheme="minorEastAsia"/>
          <w:kern w:val="2"/>
          <w14:ligatures w14:val="standardContextual"/>
        </w:rPr>
      </w:pPr>
      <w:r>
        <w:rPr>
          <w:rFonts w:ascii="Times New Roman Regular" w:hAnsi="Times New Roman Regular" w:cs="Times New Roman Regular" w:eastAsiaTheme="minorEastAsia"/>
          <w:kern w:val="2"/>
          <w14:ligatures w14:val="standardContextual"/>
        </w:rPr>
        <w:t>“The benefits of self-driving vehicles have the potential to be huge. Not only can they improve people’s access to education and other vital services, but the industry itself can create tens of thousands of job opportunities throughout the country. Most importantly, they’re expected to make our roads safer by reducing the dangers of driver error in road collisions.”</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British Transport Secretary Grant Shapps (GOC, 2022) has mentioned the future transportation planning for autonomous driving The design of autonomous intelligent systems similar to autonomous driving systems will fundamentally change lives. They can improve efficiency and labor costs (Leikas el at, 2019) The autonomous management of the system surpasses the original automation technology, which makes the machine autonomous and realizes the ability of intelligent autonomous decision-making This sensing system and autonomous decision-making rely on a variety of artificial intelligence (AI) technologies (Montewka el at, 2018) However, Tesla's self-driving technology often has problems. On February 16, 2023, Tesla announced the recall of nearly 360,000 vehicles because of design defects in the self-driving software (Richard W, 2023) Events like this have caused the society to lack trust in the design of Tesla's intelligent driving system.</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Autopilot is an intelligent system. Tesla should consider the following ethical issues when designing Autopilot First of all, value-based design (VSD). The "value" in VSD is defined as that the product is an important user or user group of the product. At the beginning of product design, it is necessary to combine the values of users and stakeholders to build VSD (Friedman el at, 2013) Second Autopilot design should be life-based design (LBD). Designers should make intelligent systems understand the meaning of the concept of "good life" of customers and emphasize its importance (Leikas. J, 2009) At the same time, the designer needs to set a measure of "a better life" according to the situation of the vast number of users Let LBD know what is the most important goal, and finally want the user experience to be perfect Third, Tesla designers should regard responsible research and innovation (RRI) as a core design ethics Responsibility is an act accepted by the whole society (Porcari, 2016) Tesla should regard responsibility and innovation as the main factors of international market competition The responsibility of producing and innovating new products, the responsibility of creating value for society and the responsibility of protecting the safety of users' lives and property should be incorporated into culture and business.</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2016, IEEE put forward the Global Initiative for Ethical Consideration of Artificial Intelligence and Autonomous Systems (Chatila, 2017), which mainly has three advanced ethical issues about intelligent systems: </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1. The design should be defined as the concept.</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2. Artificial intelligence should give priority to the interests of human beings and nature.</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3. With the development of artificial intelligence technology, its negative impact on society should be reduced.</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2.3 Tesla's Ethical Framework in Data Construction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 has users all over the world. The use and purchase of products will generate a lot of data related to users These data mainly include data related to citizens' privacy, such as consumption age, transportation and transaction information Tesla's teachers use a large amount of data to help managers better serve users and enhance their product experience However, how to protect users' privacy rights should be Tesla's key concern (Kitchin. R, 2016) Herschel and Miori (2017) believe that ethics is to do behavior that may cause interest or mental harm to others A good ethical framework can guide individuals or organizations to make reasonable and persuasive decisions In this era of big data explosion, Tesla's moral position is that moral decisions made by and organizations according to external factors can improve users' loyalty and make them more influential and competitive At present, three new ethical frameworks have emerged due to data technology, namely privacy and monitoring data integrity. Public transportation.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 should be the basis for issues involving user privacy and surveillance Solove (2012) once pointed out that there are three stages of harm to users' privacy: information collection, information processing and information disclosure and dissemination Each will have a crisis of trust and far-reaching impact on Tesla's loyal users Tesla should establish a complete monitoring system to deal with the security problems of users' privacy. According to Chang (2021) 's four frameworks for protecting information, first of all, information collection can only be carried out with the consent of users The second generated information is processed and then confirmed and identified The third Tesla technician should control external access requests such as access by applications from other unknown sources to information such as the user's personal information location in information dissemination At the same time, it should be strictly forbidden to sell or trade any information about Tesla customers Fourth, Tesla should prevent individual users from being interfered by information such as spam telemarketing.</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In terms of data integrity, some researchers agree that the accuracy of users' information is one of the characteristics of data Avoid a large number of fake accounts in Tesla user community Liu et al. (2016) believes that the following two errors in user data collection will lead to untrue data and incomplete information First, researchers should ensure the authenticity of web users and avoid "robot" accounts like those found on social networks such as Facebook and Twitter Second, complete the user data to ensure that the user ID is correct Tesla also faces the problems of personal privacy and public transportation information security involved in collecting and public transportation data in the construction of public transportation data.</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2.4 Tesla's Ethical Framework in Corporate Social Responsibility</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Corporate Social Responsibility (CSR) is a must for international universities Kotler and Lee discussed the issue from a strategic point of view. They believe that CSR should be a part of the business strategy, as well as advocating that enterprises should fulfill more responsibilities to society Tesla has done relatively little in CSR Kotler and Lee also said that CSR can make the society and everyone in the enterprise benefit from the strategy. Compared with those who have not fulfilled their corporate social responsibility at all, enterprises that participate in social activities and fulfill their social responsibility can provide more financial support for public welfare undertakings and improve their public awareness On the other hand, Tesla's business is all over the world, and its matching market, production, sales and after-sales service need the support of local society From Tesla's point of view, CSR and profit are win-win strategies for mutual achievement.</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There are several kinds of ethics in CSR, the most famous of which is Kant's applied deontology ethics, which criticizes CSR for marketing rather than moral obligation However, in Tesla's case, virtue ethics seems to be the most suitable for it Virtue ethics is a marketing theory that integrates Tesla's virtue concept into culture and characteristics to influence Tesla (Collier, 1995) From the perspective of virtue ethics, users and society tend to like products or brands that converge with the value relationship of this group of people (Aaker et al., 2004).</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It is necessary to establish CSR related to Tesla according to the definition of virtue ethics Murphy (1990) put forward three reasons for how to apply "virtue" to First of all, Tesla can think of its own and users as a special community with many members whose rules and expectations are the same () Second, the corporate culture evolves into a unique character with the enterprise. Tesla should strengthen the cultivation of this unique characteristic inside The third employee's personal virtue should be accepted, and the enterprise virtue should also be transformed into a part of personal virtue Tesla needs CSR as part of an important strategy, which will help Tesla have more positive feedback and positive evaluation from society and users Now, events such as Tesla layoffs and traffic safety problems at Tesla Autopilot are a part of corporate social responsibility that should be missing.</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2.5 Tesla's Ethical Framework of Relational Leadership</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As part of Tesla's ethical framework, relational leadership is indispensable Although the ethical concept of relational leadership is relatively personal and difficult to quantify compared with the previous parts According to the dimension of "relationship position", the different relationships between leaders and employees' stakeholders and households are clearly recognized The relationship between leadership and other employees is mainly established by effective dialogue and communication Leader conducts moral education to other employees through dialogue and introduces the moral framework into employee behavior so as to train leaders' leadership ability (Noddings, 2002) Tesla is a listed international company with employees from all over the world and employees from different countries Tesla should cultivate relational leadership based on caring theory. This special ability enables the leadership to establish a relatively trusting working relationship with all employees across cultural backgrounds Tesla employees work in a relatively simple and open job, which is beneficial to them.</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2.5 Conclusion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To sum up, in the ethical framework, this paper discusses Tesla's ethical framework from four aspects: designing intelligent system data, building CSR and relational leadership Establishing the theoretical framework of these four aspects will make Tesla better in the future.</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3. Agency Issues Involved in Tesla</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This chapter will focus on the agency issues from four aspects: the input of the board of directors and executives in the production and sales of products and the social responsibility of research and development Use agency theory to solve the problems encountered by Tesla in operation.</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3.1 Agency for Tesla's Board of Directors and Executives</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 is a company whose market value has increased very fast and also rapidly Tesla's leadership (board of directors and stakeholders) will be the key to the future If you want Tesla to have a long-term management in the board of directors and senior management, you need to improve the following aspects First of all, the board of directors should pay attention to the interests of relevant shareholders and all stakeholders According to the agency theory put forward by Jensen and Meckling (1976), managers exercise management rights on behalf of shareholders and the board of directors The board of directors takes the "switch" of control in hand, which can benefit from property information and some non-financial information between shareholders and executives The board of directors usually uses the comprehensive report regularly reported by the inspection management to ensure that the data cannot be falsified In this way, the asymmetry of information can improve the agency cost, which is a means to control the work of managers (Vitolla, 2020).</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3.2 Agency problem of Tesla production and sales</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Tesla's products are sold worldwide, and most of them are sold with electric vehicles and their matching products including auto parts, charging piles, software systems and so on In the long run, it is difficult to produce all products only by Tesla A product has to go through a lot from design to production to sales to customers Obviously, Tesla's investment in R&amp;D has been quite large. In 2021 alone, Tesla's R&amp;D investment was as high as 1.874 billion US dollars (Tesla, 2022) It is obviously impossible to complete other businesses at the same time with high investment So Tesla has a certain number of agents involved in suppliers and distributors These suppliers and distributors serve Tesla's upstream and downstream industries. Tesla needs clients to ensure that these agents can comply with Tesla's requirements and safety requirements to produce spare parts to protect the problems and reputation of the products The agent can optimize the supply chain to produce higher product accessories and improve production efficiency.</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3.3 Agency problem of Tesla technology research and development</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In terms of technology research and development, Tesla chooses agents different from many high technologies Although Tesla is a technology-driven enterprise, it needs continuous product innovation and technology research and development The client needs to ensure that Tesla can meet the market demand at the technology research and development level, including the protection of intellectual property rights, appropriate investment and transformation of achievements However, in order to promote the industry, Tesla chose to open source technology to realize technology For example, in June 2014, Tesla Motors announced in official website that it would open patented technology (Moritz et al, 2015). Open source technology has made many electric vehicle-related enterprises rise and brought about the telling of electric vehicle technology Tesla chose this open source technology to teach many joint research and development related to electric vehicle technology, which will cost Tesla agency fees in technology research and development and prevent intellectual property theft.</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3.4 Agency Problem of Tesla Corporate Responsibility</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Tesla's electric vehicle products themselves conform to the concept of green environmental protection, so the society has high expectations for Tesla in terms of environmental protection and sustainability Tesla needs a special agency to implement the agency plan to operate the business operations related to corporate responsibility The agency part includes Tesla's agency rights on issues such as transparency of technology research and development and social accountability mechanism.</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3.5 Conclusion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This chapter discusses Tesla's agency theory at four levels: board level, production and sales level, technology research and development level and corporate responsibility level As a world-renowned technology innovation enterprise, controlling the agency rights in these four aspects will help Tesla achieve faster in the future.</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4. The Role of Governance in Earnings Management</w:t>
      </w: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4.1 I</w:t>
      </w:r>
      <w:r>
        <w:rPr>
          <w:rFonts w:hint="eastAsia" w:ascii="Times New Roman Regular" w:hAnsi="Times New Roman Regular" w:cs="Times New Roman Regular"/>
          <w:b/>
          <w:bCs/>
          <w:sz w:val="24"/>
          <w:szCs w:val="24"/>
        </w:rPr>
        <w:t>nt</w:t>
      </w:r>
      <w:r>
        <w:rPr>
          <w:rFonts w:ascii="Times New Roman Regular" w:hAnsi="Times New Roman Regular" w:cs="Times New Roman Regular"/>
          <w:b/>
          <w:bCs/>
          <w:sz w:val="24"/>
          <w:szCs w:val="24"/>
        </w:rPr>
        <w:t>roduction</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The problems caused by false accounting and financial fraud in MG Rover Group, WorldCom Northern Rock Bank and Enron have always been the concerns of many investors about large-scale governance (CG) (Abdou el at, 2021) The problem of agency between board leaders and managers arising from governance has also aroused the interest of most experts This chapter will select the British governance theory to how to manage earnings (EM) Governance is mainly from the following four systems: the system of independent external directors, the dual nature of CEO, the scale and diversity of the board of directors.</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4.2 Independent External Director System</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Separation of internal and external directors "internal" generally refers to board members involved in management who are middle or senior managers or shareholders (De Andres, Azofra, &amp; Lopez, 2005) "External" directors are those who are independent of management, i.e. Have no relationship that can influence directors' judgment (Mallin, 2006) Percy, and Erkurtoglu (2008) have shown that the higher the proportion of outside independent directors on the board of directors, the less the use of discretionary accruals can improve performance So that EM occur.</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4.3 Dual Position System of CEO</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A dual CEO position is one in which the CEO serves as a board member or chairman, in which case the executive and management positions are held by the same person This arrangement can lead to more efficient decision-making and management, and the operations that the CEO can directly promote can also achieve the goals quickly (Abdou el at, 2021) Ramdani and Witteloostuijn (2010) argues that when a large CEO and chairman of the board are the same, there will be no privacy such as goal uncertainty and management uncertainty. Assuming that a CEO with dual positions can lead this company to perform better than one without such a system, the probability of EM is very low.</w:t>
      </w:r>
    </w:p>
    <w:p>
      <w:pPr>
        <w:rPr>
          <w:rFonts w:ascii="Times New Roman Regular" w:hAnsi="Times New Roman Regular" w:cs="Times New Roman Regular"/>
          <w:sz w:val="24"/>
          <w:szCs w:val="24"/>
        </w:rPr>
      </w:pPr>
    </w:p>
    <w:p>
      <w:pP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4.4 Size and Diversity of Board of Directors</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The current research on board size has not found that there is an inevitable exercise between board size and market A larger board of directors may bring many resources, including society, money and technology, etc. If the board members can give positive advice and help the operation, and can monitor the behavior of the management, the probability of EM will occur (Peasnell et al., 2005) On the contrary, more members will share resources Jensen (1993) argues that small boards have more control over them than large boards, which are more difficult to communicate when making decisions And the bigger the board of directors, the more serious the agency problem will be (Weisbach 2003) Therefore, there will be a higher EM.</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The diversity of boards is usually measured by the proportion of female members on the board According to research, the diversification of the board of directors is related to EMsurplus and financial results (GullNekhiliNagati &amp; Chtioui 2018).</w:t>
      </w:r>
    </w:p>
    <w:p>
      <w:pPr>
        <w:rPr>
          <w:rFonts w:ascii="Times New Roman Regular" w:hAnsi="Times New Roman Regular" w:cs="Times New Roman Regular"/>
          <w:sz w:val="24"/>
          <w:szCs w:val="24"/>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p>
    <w:p>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 xml:space="preserve">5. </w:t>
      </w:r>
      <w:r>
        <w:rPr>
          <w:rFonts w:hint="eastAsia" w:ascii="Times New Roman Regular" w:hAnsi="Times New Roman Regular" w:cs="Times New Roman Regular"/>
          <w:b/>
          <w:bCs/>
          <w:sz w:val="28"/>
          <w:szCs w:val="28"/>
        </w:rPr>
        <w:t>C</w:t>
      </w:r>
      <w:r>
        <w:rPr>
          <w:rFonts w:ascii="Times New Roman Regular" w:hAnsi="Times New Roman Regular" w:cs="Times New Roman Regular"/>
          <w:b/>
          <w:bCs/>
          <w:sz w:val="28"/>
          <w:szCs w:val="28"/>
        </w:rPr>
        <w:t>onclusion</w:t>
      </w:r>
    </w:p>
    <w:p>
      <w:pPr>
        <w:rPr>
          <w:rFonts w:ascii="Times New Roman Regular" w:hAnsi="Times New Roman Regular" w:cs="Times New Roman Regular"/>
          <w:b/>
          <w:bCs/>
          <w:sz w:val="28"/>
          <w:szCs w:val="28"/>
        </w:rPr>
      </w:pP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This article is divided into three main parts of Tesla Earnings Management discusses Tesla in the ethical theory and agency framework Finally, it discusses the role of governance in earnings management.</w:t>
      </w:r>
    </w:p>
    <w:p>
      <w:pPr>
        <w:rPr>
          <w:rFonts w:ascii="Times New Roman Regular" w:hAnsi="Times New Roman Regular" w:cs="Times New Roman Regular"/>
          <w:sz w:val="24"/>
          <w:szCs w:val="24"/>
        </w:rPr>
      </w:pPr>
      <w:r>
        <w:rPr>
          <w:rFonts w:ascii="Times New Roman Regular" w:hAnsi="Times New Roman Regular" w:cs="Times New Roman Regular"/>
          <w:sz w:val="24"/>
          <w:szCs w:val="24"/>
        </w:rPr>
        <w:t>In the first part of this chapter, Tesla's earnings management is mainly carried out from three aspects: Tesla's earnings management under incentive pressure and earnings management between them In the second part of the article, Tesla's ethical theories in intelligent design system, data construction, management, CSR and personal leadership are mainly discussed At the same time, Tesla involves four aspects of agency theory: managers, suppliers, technology research and development and corporate responsibility Finally, this paper critically discusses the four functions of CG in EM.</w:t>
      </w: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rPr>
          <w:rFonts w:ascii="Times New Roman Regular" w:hAnsi="Times New Roman Regular" w:cs="Times New Roman Regular"/>
          <w:sz w:val="24"/>
          <w:szCs w:val="24"/>
        </w:rPr>
      </w:pPr>
    </w:p>
    <w:p>
      <w:pPr>
        <w:jc w:val="cente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B</w:t>
      </w:r>
      <w:r>
        <w:rPr>
          <w:rFonts w:hint="eastAsia" w:ascii="Times New Roman Regular" w:hAnsi="Times New Roman Regular" w:cs="Times New Roman Regular"/>
          <w:b/>
          <w:bCs/>
          <w:sz w:val="28"/>
          <w:szCs w:val="28"/>
        </w:rPr>
        <w:t>iography</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Aaker, J., S. Fournier &amp; S. A. Brasel. (2004), ‘When Good Brands Do Bad’, Journal of Consumer Research </w:t>
      </w:r>
      <w:r>
        <w:rPr>
          <w:color w:val="151920"/>
          <w:sz w:val="21"/>
          <w:szCs w:val="21"/>
          <w:shd w:val="clear" w:color="auto" w:fill="FFFFFF"/>
        </w:rPr>
        <w:tab/>
      </w:r>
      <w:r>
        <w:rPr>
          <w:color w:val="151920"/>
          <w:sz w:val="21"/>
          <w:szCs w:val="21"/>
          <w:shd w:val="clear" w:color="auto" w:fill="FFFFFF"/>
        </w:rPr>
        <w:t>31(1), 1–16.</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Abdou, H. A., Ellelly, N. N., Elamer, A. A., Hussainey, K., &amp; Yazdifar, H. (2021). Corporate governance and </w:t>
      </w:r>
      <w:r>
        <w:rPr>
          <w:color w:val="151920"/>
          <w:sz w:val="21"/>
          <w:szCs w:val="21"/>
          <w:shd w:val="clear" w:color="auto" w:fill="FFFFFF"/>
        </w:rPr>
        <w:tab/>
      </w:r>
      <w:r>
        <w:rPr>
          <w:color w:val="151920"/>
          <w:sz w:val="21"/>
          <w:szCs w:val="21"/>
          <w:shd w:val="clear" w:color="auto" w:fill="FFFFFF"/>
        </w:rPr>
        <w:t xml:space="preserve">earnings management nexus: Evidence from the UK and Egypt using neural </w:t>
      </w:r>
      <w:r>
        <w:rPr>
          <w:color w:val="151920"/>
          <w:sz w:val="21"/>
          <w:szCs w:val="21"/>
          <w:shd w:val="clear" w:color="auto" w:fill="FFFFFF"/>
        </w:rPr>
        <w:tab/>
      </w:r>
      <w:r>
        <w:rPr>
          <w:color w:val="151920"/>
          <w:sz w:val="21"/>
          <w:szCs w:val="21"/>
          <w:shd w:val="clear" w:color="auto" w:fill="FFFFFF"/>
        </w:rPr>
        <w:t>networks. International Journal of Finance &amp; Economics, 26(4), 6281-6311.</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An, Y. Q.(2022).The National Highway Traffic Safety Administration launched an investigation into Tesla's </w:t>
      </w:r>
      <w:r>
        <w:rPr>
          <w:color w:val="151920"/>
          <w:sz w:val="21"/>
          <w:szCs w:val="21"/>
          <w:shd w:val="clear" w:color="auto" w:fill="FFFFFF"/>
        </w:rPr>
        <w:tab/>
      </w:r>
      <w:r>
        <w:rPr>
          <w:color w:val="151920"/>
          <w:sz w:val="21"/>
          <w:szCs w:val="21"/>
          <w:shd w:val="clear" w:color="auto" w:fill="FFFFFF"/>
        </w:rPr>
        <w:t>"ghost brake" incident. CCTV news. 18.02.2022.</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An, Y. Q.(2022).Tesla recalled 947 cars in the United States due to reversing image problems. CCTV </w:t>
      </w:r>
      <w:r>
        <w:rPr>
          <w:color w:val="151920"/>
          <w:sz w:val="21"/>
          <w:szCs w:val="21"/>
          <w:shd w:val="clear" w:color="auto" w:fill="FFFFFF"/>
        </w:rPr>
        <w:tab/>
      </w:r>
      <w:r>
        <w:rPr>
          <w:color w:val="151920"/>
          <w:sz w:val="21"/>
          <w:szCs w:val="21"/>
          <w:shd w:val="clear" w:color="auto" w:fill="FFFFFF"/>
        </w:rPr>
        <w:t>News.28.03.2022.</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Asplund, M., Jinkins, D., Lutz, C., &amp; Paizs, G. (2019). Winners and losers from an announced durable tax </w:t>
      </w:r>
      <w:r>
        <w:rPr>
          <w:color w:val="151920"/>
          <w:sz w:val="21"/>
          <w:szCs w:val="21"/>
          <w:shd w:val="clear" w:color="auto" w:fill="FFFFFF"/>
        </w:rPr>
        <w:tab/>
      </w:r>
      <w:r>
        <w:rPr>
          <w:color w:val="151920"/>
          <w:sz w:val="21"/>
          <w:szCs w:val="21"/>
          <w:shd w:val="clear" w:color="auto" w:fill="FFFFFF"/>
        </w:rPr>
        <w:t>hike: Tesla in Denmark. Applied Economics, 51(7), 722-730.</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BBC News.(2022).Tesla sued over alleged racial discrimination</w:t>
      </w:r>
      <w:r>
        <w:rPr>
          <w:rFonts w:hint="eastAsia"/>
          <w:color w:val="151920"/>
          <w:sz w:val="21"/>
          <w:szCs w:val="21"/>
          <w:shd w:val="clear" w:color="auto" w:fill="FFFFFF"/>
        </w:rPr>
        <w:t>.</w:t>
      </w:r>
      <w:r>
        <w:rPr>
          <w:color w:val="151920"/>
          <w:sz w:val="21"/>
          <w:szCs w:val="21"/>
          <w:shd w:val="clear" w:color="auto" w:fill="FFFFFF"/>
        </w:rPr>
        <w:t xml:space="preserve"> BBC News. 10.02.2022. </w:t>
      </w:r>
      <w:r>
        <w:rPr>
          <w:color w:val="151920"/>
          <w:sz w:val="21"/>
          <w:szCs w:val="21"/>
          <w:shd w:val="clear" w:color="auto" w:fill="FFFFFF"/>
        </w:rPr>
        <w:tab/>
      </w:r>
      <w:r>
        <w:rPr>
          <w:color w:val="151920"/>
          <w:sz w:val="21"/>
          <w:szCs w:val="21"/>
          <w:shd w:val="clear" w:color="auto" w:fill="FFFFFF"/>
        </w:rPr>
        <w:t>https://www.bbc.co.uk/news/business-60330296</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BBC News. (2022).Twitter: Elon Musk buys social media platform for $44 billion</w:t>
      </w:r>
      <w:r>
        <w:rPr>
          <w:rFonts w:hint="eastAsia"/>
          <w:color w:val="151920"/>
          <w:sz w:val="21"/>
          <w:szCs w:val="21"/>
          <w:shd w:val="clear" w:color="auto" w:fill="FFFFFF"/>
        </w:rPr>
        <w:t>.</w:t>
      </w:r>
      <w:r>
        <w:rPr>
          <w:color w:val="151920"/>
          <w:sz w:val="21"/>
          <w:szCs w:val="21"/>
          <w:shd w:val="clear" w:color="auto" w:fill="FFFFFF"/>
        </w:rPr>
        <w:t xml:space="preserve"> BBC N</w:t>
      </w:r>
      <w:r>
        <w:rPr>
          <w:rFonts w:hint="eastAsia"/>
          <w:color w:val="151920"/>
          <w:sz w:val="21"/>
          <w:szCs w:val="21"/>
          <w:shd w:val="clear" w:color="auto" w:fill="FFFFFF"/>
        </w:rPr>
        <w:t>ew</w:t>
      </w:r>
      <w:r>
        <w:rPr>
          <w:color w:val="151920"/>
          <w:sz w:val="21"/>
          <w:szCs w:val="21"/>
          <w:shd w:val="clear" w:color="auto" w:fill="FFFFFF"/>
        </w:rPr>
        <w:t>s. 28.10.2022.</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Beneish, M. D. (2001). Earnings management: A perspective. Managerial finance, 27(12), 3-17. </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Chatila, R., Firth-Butterflied, K., Havens, J. C., &amp; Karachalios, K. (2017). The IEEE global initiative for ethical </w:t>
      </w:r>
      <w:r>
        <w:rPr>
          <w:color w:val="151920"/>
          <w:sz w:val="21"/>
          <w:szCs w:val="21"/>
          <w:shd w:val="clear" w:color="auto" w:fill="FFFFFF"/>
        </w:rPr>
        <w:tab/>
      </w:r>
      <w:r>
        <w:rPr>
          <w:color w:val="151920"/>
          <w:sz w:val="21"/>
          <w:szCs w:val="21"/>
          <w:shd w:val="clear" w:color="auto" w:fill="FFFFFF"/>
        </w:rPr>
        <w:t xml:space="preserve">considerations in artificial intelligence and autonomous systems [standards]. IEEE Robotics &amp; </w:t>
      </w:r>
      <w:r>
        <w:rPr>
          <w:color w:val="151920"/>
          <w:sz w:val="21"/>
          <w:szCs w:val="21"/>
          <w:shd w:val="clear" w:color="auto" w:fill="FFFFFF"/>
        </w:rPr>
        <w:tab/>
      </w:r>
      <w:r>
        <w:rPr>
          <w:color w:val="151920"/>
          <w:sz w:val="21"/>
          <w:szCs w:val="21"/>
          <w:shd w:val="clear" w:color="auto" w:fill="FFFFFF"/>
        </w:rPr>
        <w:t>Automation Magazine, 24(1), 110-110.</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Chang, V. (2021). An ethical framework for big data and smart cities. Technological Forecasting and Social </w:t>
      </w:r>
      <w:r>
        <w:rPr>
          <w:color w:val="151920"/>
          <w:sz w:val="21"/>
          <w:szCs w:val="21"/>
          <w:shd w:val="clear" w:color="auto" w:fill="FFFFFF"/>
        </w:rPr>
        <w:tab/>
      </w:r>
      <w:r>
        <w:rPr>
          <w:color w:val="151920"/>
          <w:sz w:val="21"/>
          <w:szCs w:val="21"/>
          <w:shd w:val="clear" w:color="auto" w:fill="FFFFFF"/>
        </w:rPr>
        <w:t>Change, 165, 120559.</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Collier, J.: 1995, ‘The Virtuous Organization’, Business Ethics: A European Review 4, 143–149.</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De Andres, P., Azofra, V., &amp; Lopez, F. (2005). Corporate boards in OECD countries: Size, composition, </w:t>
      </w:r>
      <w:r>
        <w:rPr>
          <w:color w:val="151920"/>
          <w:sz w:val="21"/>
          <w:szCs w:val="21"/>
          <w:shd w:val="clear" w:color="auto" w:fill="FFFFFF"/>
        </w:rPr>
        <w:tab/>
      </w:r>
      <w:r>
        <w:rPr>
          <w:color w:val="151920"/>
          <w:sz w:val="21"/>
          <w:szCs w:val="21"/>
          <w:shd w:val="clear" w:color="auto" w:fill="FFFFFF"/>
        </w:rPr>
        <w:t>functioning and effectiveness. Corporate Governance: An International Review, 13(2), 197–210.</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EPA. (2022).U.S. EPA settles with Tesla over Clean Air Act violations at Fremont, Calif., facility. The U.S. </w:t>
      </w:r>
      <w:r>
        <w:rPr>
          <w:color w:val="151920"/>
          <w:sz w:val="21"/>
          <w:szCs w:val="21"/>
          <w:shd w:val="clear" w:color="auto" w:fill="FFFFFF"/>
        </w:rPr>
        <w:tab/>
      </w:r>
      <w:r>
        <w:rPr>
          <w:color w:val="151920"/>
          <w:sz w:val="21"/>
          <w:szCs w:val="21"/>
          <w:shd w:val="clear" w:color="auto" w:fill="FFFFFF"/>
        </w:rPr>
        <w:t xml:space="preserve">Environmental Protection Agency. 24.02.2022. </w:t>
      </w:r>
      <w:r>
        <w:fldChar w:fldCharType="begin"/>
      </w:r>
      <w:r>
        <w:instrText xml:space="preserve"> HYPERLINK "https://www.epa.gov/newsreleases/us-epa-" </w:instrText>
      </w:r>
      <w:r>
        <w:fldChar w:fldCharType="separate"/>
      </w:r>
      <w:r>
        <w:rPr>
          <w:rStyle w:val="5"/>
          <w:sz w:val="21"/>
          <w:szCs w:val="21"/>
          <w:shd w:val="clear" w:color="auto" w:fill="FFFFFF"/>
        </w:rPr>
        <w:t>https://www.epa.gov/newsreleases/us-epa-</w:t>
      </w:r>
      <w:r>
        <w:rPr>
          <w:rStyle w:val="5"/>
          <w:sz w:val="21"/>
          <w:szCs w:val="21"/>
          <w:shd w:val="clear" w:color="auto" w:fill="FFFFFF"/>
        </w:rPr>
        <w:fldChar w:fldCharType="end"/>
      </w:r>
      <w:r>
        <w:rPr>
          <w:color w:val="151920"/>
          <w:sz w:val="21"/>
          <w:szCs w:val="21"/>
          <w:shd w:val="clear" w:color="auto" w:fill="FFFFFF"/>
        </w:rPr>
        <w:tab/>
      </w:r>
      <w:r>
        <w:rPr>
          <w:color w:val="151920"/>
          <w:sz w:val="21"/>
          <w:szCs w:val="21"/>
          <w:shd w:val="clear" w:color="auto" w:fill="FFFFFF"/>
        </w:rPr>
        <w:t>settles-tesla-over-clean-air-act-violations-fremont-calif-facility</w:t>
      </w:r>
    </w:p>
    <w:p>
      <w:pPr>
        <w:shd w:val="clear" w:color="auto" w:fill="FCFCFC"/>
        <w:spacing w:before="120" w:after="0" w:line="400" w:lineRule="atLeast"/>
        <w:outlineLvl w:val="0"/>
        <w:rPr>
          <w:color w:val="151920"/>
          <w:sz w:val="21"/>
          <w:szCs w:val="21"/>
          <w:shd w:val="clear" w:color="auto" w:fill="FFFFFF"/>
        </w:rPr>
      </w:pPr>
      <w:r>
        <w:fldChar w:fldCharType="begin"/>
      </w:r>
      <w:r>
        <w:instrText xml:space="preserve"> HYPERLINK "https://www.washingtonpost.com/people/faiz-siddiqui/" </w:instrText>
      </w:r>
      <w:r>
        <w:fldChar w:fldCharType="separate"/>
      </w:r>
      <w:r>
        <w:rPr>
          <w:color w:val="151920"/>
          <w:sz w:val="21"/>
          <w:szCs w:val="21"/>
          <w:shd w:val="clear" w:color="auto" w:fill="FFFFFF"/>
        </w:rPr>
        <w:t>Faiz, S</w:t>
      </w:r>
      <w:r>
        <w:rPr>
          <w:color w:val="151920"/>
          <w:sz w:val="21"/>
          <w:szCs w:val="21"/>
          <w:shd w:val="clear" w:color="auto" w:fill="FFFFFF"/>
        </w:rPr>
        <w:fldChar w:fldCharType="end"/>
      </w:r>
      <w:r>
        <w:rPr>
          <w:color w:val="151920"/>
          <w:sz w:val="21"/>
          <w:szCs w:val="21"/>
          <w:shd w:val="clear" w:color="auto" w:fill="FFFFFF"/>
        </w:rPr>
        <w:t xml:space="preserve">., </w:t>
      </w:r>
      <w:r>
        <w:fldChar w:fldCharType="begin"/>
      </w:r>
      <w:r>
        <w:instrText xml:space="preserve"> HYPERLINK "https://www.washingtonpost.com/people/rachel-lerman/" </w:instrText>
      </w:r>
      <w:r>
        <w:fldChar w:fldCharType="separate"/>
      </w:r>
      <w:r>
        <w:rPr>
          <w:color w:val="151920"/>
          <w:sz w:val="21"/>
          <w:szCs w:val="21"/>
          <w:shd w:val="clear" w:color="auto" w:fill="FFFFFF"/>
        </w:rPr>
        <w:t>Rachel, L</w:t>
      </w:r>
      <w:r>
        <w:rPr>
          <w:color w:val="151920"/>
          <w:sz w:val="21"/>
          <w:szCs w:val="21"/>
          <w:shd w:val="clear" w:color="auto" w:fill="FFFFFF"/>
        </w:rPr>
        <w:fldChar w:fldCharType="end"/>
      </w:r>
      <w:r>
        <w:rPr>
          <w:rFonts w:hint="eastAsia"/>
          <w:color w:val="151920"/>
          <w:sz w:val="21"/>
          <w:szCs w:val="21"/>
          <w:shd w:val="clear" w:color="auto" w:fill="FFFFFF"/>
        </w:rPr>
        <w:t>.</w:t>
      </w:r>
      <w:r>
        <w:rPr>
          <w:color w:val="151920"/>
          <w:sz w:val="21"/>
          <w:szCs w:val="21"/>
          <w:shd w:val="clear" w:color="auto" w:fill="FFFFFF"/>
        </w:rPr>
        <w:t xml:space="preserve">, &amp; </w:t>
      </w:r>
      <w:r>
        <w:fldChar w:fldCharType="begin"/>
      </w:r>
      <w:r>
        <w:instrText xml:space="preserve"> HYPERLINK "https://www.washingtonpost.com/people/jeremy-b-merrill/" </w:instrText>
      </w:r>
      <w:r>
        <w:fldChar w:fldCharType="separate"/>
      </w:r>
      <w:r>
        <w:rPr>
          <w:color w:val="151920"/>
          <w:sz w:val="21"/>
          <w:szCs w:val="21"/>
          <w:shd w:val="clear" w:color="auto" w:fill="FFFFFF"/>
        </w:rPr>
        <w:t>Jeremy, B. M</w:t>
      </w:r>
      <w:r>
        <w:rPr>
          <w:color w:val="151920"/>
          <w:sz w:val="21"/>
          <w:szCs w:val="21"/>
          <w:shd w:val="clear" w:color="auto" w:fill="FFFFFF"/>
        </w:rPr>
        <w:fldChar w:fldCharType="end"/>
      </w:r>
      <w:r>
        <w:rPr>
          <w:color w:val="151920"/>
          <w:sz w:val="21"/>
          <w:szCs w:val="21"/>
          <w:shd w:val="clear" w:color="auto" w:fill="FFFFFF"/>
        </w:rPr>
        <w:t xml:space="preserve">.(2022).Teslas running Autopilot involved in 273 crashes reported since </w:t>
      </w:r>
      <w:r>
        <w:rPr>
          <w:color w:val="151920"/>
          <w:sz w:val="21"/>
          <w:szCs w:val="21"/>
          <w:shd w:val="clear" w:color="auto" w:fill="FFFFFF"/>
        </w:rPr>
        <w:tab/>
      </w:r>
      <w:r>
        <w:rPr>
          <w:color w:val="151920"/>
          <w:sz w:val="21"/>
          <w:szCs w:val="21"/>
          <w:shd w:val="clear" w:color="auto" w:fill="FFFFFF"/>
        </w:rPr>
        <w:t xml:space="preserve">last year. Washingtonpost. 15.06.2022. </w:t>
      </w:r>
      <w:r>
        <w:rPr>
          <w:color w:val="151920"/>
          <w:sz w:val="21"/>
          <w:szCs w:val="21"/>
          <w:shd w:val="clear" w:color="auto" w:fill="FFFFFF"/>
        </w:rPr>
        <w:tab/>
      </w:r>
      <w:r>
        <w:rPr>
          <w:rFonts w:hint="eastAsia"/>
          <w:color w:val="151920"/>
          <w:sz w:val="21"/>
          <w:szCs w:val="21"/>
          <w:shd w:val="clear" w:color="auto" w:fill="FFFFFF"/>
        </w:rPr>
        <w:t>http</w:t>
      </w:r>
      <w:r>
        <w:rPr>
          <w:color w:val="151920"/>
          <w:sz w:val="21"/>
          <w:szCs w:val="21"/>
          <w:shd w:val="clear" w:color="auto" w:fill="FFFFFF"/>
        </w:rPr>
        <w:t>s://www.washingtonpost.com/technology/2022/06/15/tesla-autopilot-crashes/</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Farah, Elias, R., Chakravarty, D., &amp; Beamish, P. (2021). Host country corporate income tax rate and foreign </w:t>
      </w:r>
      <w:r>
        <w:rPr>
          <w:color w:val="151920"/>
          <w:sz w:val="21"/>
          <w:szCs w:val="21"/>
          <w:shd w:val="clear" w:color="auto" w:fill="FFFFFF"/>
        </w:rPr>
        <w:tab/>
      </w:r>
      <w:r>
        <w:rPr>
          <w:color w:val="151920"/>
          <w:sz w:val="21"/>
          <w:szCs w:val="21"/>
          <w:shd w:val="clear" w:color="auto" w:fill="FFFFFF"/>
        </w:rPr>
        <w:t>subsidiary survival. Journal of World Business : JWB, 56(2), 101186–.</w:t>
      </w:r>
      <w:r>
        <w:rPr>
          <w:color w:val="151920"/>
          <w:sz w:val="21"/>
          <w:szCs w:val="21"/>
          <w:shd w:val="clear" w:color="auto" w:fill="FFFFFF"/>
        </w:rPr>
        <w:tab/>
      </w:r>
      <w:r>
        <w:fldChar w:fldCharType="begin"/>
      </w:r>
      <w:r>
        <w:instrText xml:space="preserve"> HYPERLINK "https://doi.org/10.1016/j.jwb.2020.101186" </w:instrText>
      </w:r>
      <w:r>
        <w:fldChar w:fldCharType="separate"/>
      </w:r>
      <w:r>
        <w:rPr>
          <w:rStyle w:val="5"/>
        </w:rPr>
        <w:t>https://doi.org/10.1016/j.jwb.2020.101186</w:t>
      </w:r>
      <w:r>
        <w:rPr>
          <w:rStyle w:val="5"/>
        </w:rPr>
        <w:fldChar w:fldCharType="end"/>
      </w:r>
      <w:r>
        <w:rPr>
          <w:color w:val="151920"/>
          <w:sz w:val="21"/>
          <w:szCs w:val="21"/>
          <w:shd w:val="clear" w:color="auto" w:fill="FFFFFF"/>
        </w:rPr>
        <w:t>.</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Friedman, B., Kahn, P. H., Borning, A., &amp; Huldtgren, A. (2013). Value sensitive design and information </w:t>
      </w:r>
      <w:r>
        <w:rPr>
          <w:color w:val="151920"/>
          <w:sz w:val="21"/>
          <w:szCs w:val="21"/>
          <w:shd w:val="clear" w:color="auto" w:fill="FFFFFF"/>
        </w:rPr>
        <w:tab/>
      </w:r>
      <w:r>
        <w:rPr>
          <w:color w:val="151920"/>
          <w:sz w:val="21"/>
          <w:szCs w:val="21"/>
          <w:shd w:val="clear" w:color="auto" w:fill="FFFFFF"/>
        </w:rPr>
        <w:t>systems. Early engagement and new technologies: Opening up the laboratory, 55-95.</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GOV. (2022). Self-driving revolution to boost economy and improve road safety. </w:t>
      </w:r>
      <w:r>
        <w:fldChar w:fldCharType="begin"/>
      </w:r>
      <w:r>
        <w:instrText xml:space="preserve"> HYPERLINK "https://www.gov.uk/government/organisations/department-for-transport" </w:instrText>
      </w:r>
      <w:r>
        <w:fldChar w:fldCharType="separate"/>
      </w:r>
      <w:r>
        <w:rPr>
          <w:color w:val="151920"/>
          <w:sz w:val="21"/>
          <w:szCs w:val="21"/>
          <w:shd w:val="clear" w:color="auto" w:fill="FFFFFF"/>
        </w:rPr>
        <w:t xml:space="preserve">Department for </w:t>
      </w:r>
      <w:r>
        <w:rPr>
          <w:color w:val="151920"/>
          <w:sz w:val="21"/>
          <w:szCs w:val="21"/>
          <w:shd w:val="clear" w:color="auto" w:fill="FFFFFF"/>
        </w:rPr>
        <w:tab/>
      </w:r>
      <w:r>
        <w:rPr>
          <w:color w:val="151920"/>
          <w:sz w:val="21"/>
          <w:szCs w:val="21"/>
          <w:shd w:val="clear" w:color="auto" w:fill="FFFFFF"/>
        </w:rPr>
        <w:t>Transport</w:t>
      </w:r>
      <w:r>
        <w:rPr>
          <w:color w:val="151920"/>
          <w:sz w:val="21"/>
          <w:szCs w:val="21"/>
          <w:shd w:val="clear" w:color="auto" w:fill="FFFFFF"/>
        </w:rPr>
        <w:fldChar w:fldCharType="end"/>
      </w:r>
      <w:r>
        <w:rPr>
          <w:color w:val="151920"/>
          <w:sz w:val="21"/>
          <w:szCs w:val="21"/>
          <w:shd w:val="clear" w:color="auto" w:fill="FFFFFF"/>
        </w:rPr>
        <w:t>, </w:t>
      </w:r>
      <w:r>
        <w:fldChar w:fldCharType="begin"/>
      </w:r>
      <w:r>
        <w:instrText xml:space="preserve"> HYPERLINK "https://www.gov.uk/government/organisations/department-for-business-energy-and-industrial-strategy" </w:instrText>
      </w:r>
      <w:r>
        <w:fldChar w:fldCharType="separate"/>
      </w:r>
      <w:r>
        <w:rPr>
          <w:color w:val="151920"/>
          <w:sz w:val="21"/>
          <w:szCs w:val="21"/>
          <w:shd w:val="clear" w:color="auto" w:fill="FFFFFF"/>
        </w:rPr>
        <w:t>Department for Business, Energy &amp; Industrial Strategy</w:t>
      </w:r>
      <w:r>
        <w:rPr>
          <w:color w:val="151920"/>
          <w:sz w:val="21"/>
          <w:szCs w:val="21"/>
          <w:shd w:val="clear" w:color="auto" w:fill="FFFFFF"/>
        </w:rPr>
        <w:fldChar w:fldCharType="end"/>
      </w:r>
      <w:r>
        <w:rPr>
          <w:color w:val="151920"/>
          <w:sz w:val="21"/>
          <w:szCs w:val="21"/>
          <w:shd w:val="clear" w:color="auto" w:fill="FFFFFF"/>
        </w:rPr>
        <w:t>, </w:t>
      </w:r>
      <w:r>
        <w:fldChar w:fldCharType="begin"/>
      </w:r>
      <w:r>
        <w:instrText xml:space="preserve"> HYPERLINK "https://www.gov.uk/government/organisations/centre-for-connected-and-autonomous-vehicles" </w:instrText>
      </w:r>
      <w:r>
        <w:fldChar w:fldCharType="separate"/>
      </w:r>
      <w:r>
        <w:rPr>
          <w:color w:val="151920"/>
          <w:sz w:val="21"/>
          <w:szCs w:val="21"/>
          <w:shd w:val="clear" w:color="auto" w:fill="FFFFFF"/>
        </w:rPr>
        <w:t xml:space="preserve">Centre for Connected and </w:t>
      </w:r>
      <w:r>
        <w:rPr>
          <w:color w:val="151920"/>
          <w:sz w:val="21"/>
          <w:szCs w:val="21"/>
          <w:shd w:val="clear" w:color="auto" w:fill="FFFFFF"/>
        </w:rPr>
        <w:tab/>
      </w:r>
      <w:r>
        <w:rPr>
          <w:color w:val="151920"/>
          <w:sz w:val="21"/>
          <w:szCs w:val="21"/>
          <w:shd w:val="clear" w:color="auto" w:fill="FFFFFF"/>
        </w:rPr>
        <w:t>Autonomous Vehicles </w:t>
      </w:r>
      <w:r>
        <w:rPr>
          <w:color w:val="151920"/>
          <w:sz w:val="21"/>
          <w:szCs w:val="21"/>
          <w:shd w:val="clear" w:color="auto" w:fill="FFFFFF"/>
        </w:rPr>
        <w:fldChar w:fldCharType="end"/>
      </w:r>
      <w:r>
        <w:rPr>
          <w:color w:val="151920"/>
          <w:sz w:val="21"/>
          <w:szCs w:val="21"/>
          <w:shd w:val="clear" w:color="auto" w:fill="FFFFFF"/>
        </w:rPr>
        <w:t>, </w:t>
      </w:r>
      <w:r>
        <w:fldChar w:fldCharType="begin"/>
      </w:r>
      <w:r>
        <w:instrText xml:space="preserve"> HYPERLINK "https://www.gov.uk/government/organisations/centre-for-data-ethics-and-innovation" </w:instrText>
      </w:r>
      <w:r>
        <w:fldChar w:fldCharType="separate"/>
      </w:r>
      <w:r>
        <w:rPr>
          <w:color w:val="151920"/>
          <w:sz w:val="21"/>
          <w:szCs w:val="21"/>
          <w:shd w:val="clear" w:color="auto" w:fill="FFFFFF"/>
        </w:rPr>
        <w:t>Centre for Data Ethics and Innovation</w:t>
      </w:r>
      <w:r>
        <w:rPr>
          <w:color w:val="151920"/>
          <w:sz w:val="21"/>
          <w:szCs w:val="21"/>
          <w:shd w:val="clear" w:color="auto" w:fill="FFFFFF"/>
        </w:rPr>
        <w:fldChar w:fldCharType="end"/>
      </w:r>
      <w:r>
        <w:rPr>
          <w:color w:val="151920"/>
          <w:sz w:val="21"/>
          <w:szCs w:val="21"/>
          <w:shd w:val="clear" w:color="auto" w:fill="FFFFFF"/>
        </w:rPr>
        <w:t>, </w:t>
      </w:r>
      <w:r>
        <w:fldChar w:fldCharType="begin"/>
      </w:r>
      <w:r>
        <w:instrText xml:space="preserve"> HYPERLINK "https://www.gov.uk/government/people/kwasi-kwarteng" </w:instrText>
      </w:r>
      <w:r>
        <w:fldChar w:fldCharType="separate"/>
      </w:r>
      <w:r>
        <w:rPr>
          <w:color w:val="151920"/>
          <w:sz w:val="21"/>
          <w:szCs w:val="21"/>
          <w:shd w:val="clear" w:color="auto" w:fill="FFFFFF"/>
        </w:rPr>
        <w:t>The Rt Hon Kwasi Kwarteng MP</w:t>
      </w:r>
      <w:r>
        <w:rPr>
          <w:color w:val="151920"/>
          <w:sz w:val="21"/>
          <w:szCs w:val="21"/>
          <w:shd w:val="clear" w:color="auto" w:fill="FFFFFF"/>
        </w:rPr>
        <w:fldChar w:fldCharType="end"/>
      </w:r>
      <w:r>
        <w:rPr>
          <w:color w:val="151920"/>
          <w:sz w:val="21"/>
          <w:szCs w:val="21"/>
          <w:shd w:val="clear" w:color="auto" w:fill="FFFFFF"/>
        </w:rPr>
        <w:t xml:space="preserve">, </w:t>
      </w:r>
      <w:r>
        <w:rPr>
          <w:color w:val="151920"/>
          <w:sz w:val="21"/>
          <w:szCs w:val="21"/>
          <w:shd w:val="clear" w:color="auto" w:fill="FFFFFF"/>
        </w:rPr>
        <w:tab/>
      </w:r>
      <w:r>
        <w:rPr>
          <w:color w:val="151920"/>
          <w:sz w:val="21"/>
          <w:szCs w:val="21"/>
          <w:shd w:val="clear" w:color="auto" w:fill="FFFFFF"/>
        </w:rPr>
        <w:t>and </w:t>
      </w:r>
      <w:r>
        <w:fldChar w:fldCharType="begin"/>
      </w:r>
      <w:r>
        <w:instrText xml:space="preserve"> HYPERLINK "https://www.gov.uk/government/people/grant-shapps" </w:instrText>
      </w:r>
      <w:r>
        <w:fldChar w:fldCharType="separate"/>
      </w:r>
      <w:r>
        <w:rPr>
          <w:color w:val="151920"/>
          <w:sz w:val="21"/>
          <w:szCs w:val="21"/>
          <w:shd w:val="clear" w:color="auto" w:fill="FFFFFF"/>
        </w:rPr>
        <w:t>The Rt Hon Grant Shapps MP</w:t>
      </w:r>
      <w:r>
        <w:rPr>
          <w:color w:val="151920"/>
          <w:sz w:val="21"/>
          <w:szCs w:val="21"/>
          <w:shd w:val="clear" w:color="auto" w:fill="FFFFFF"/>
        </w:rPr>
        <w:fldChar w:fldCharType="end"/>
      </w:r>
      <w:r>
        <w:rPr>
          <w:color w:val="151920"/>
          <w:sz w:val="21"/>
          <w:szCs w:val="21"/>
          <w:shd w:val="clear" w:color="auto" w:fill="FFFFFF"/>
        </w:rPr>
        <w:t xml:space="preserve">. 19.08.2022. </w:t>
      </w:r>
      <w:r>
        <w:fldChar w:fldCharType="begin"/>
      </w:r>
      <w:r>
        <w:instrText xml:space="preserve"> HYPERLINK "https://www.gov.uk/government/news/self-" </w:instrText>
      </w:r>
      <w:r>
        <w:fldChar w:fldCharType="separate"/>
      </w:r>
      <w:r>
        <w:rPr>
          <w:rStyle w:val="5"/>
          <w:sz w:val="21"/>
          <w:szCs w:val="21"/>
          <w:shd w:val="clear" w:color="auto" w:fill="FFFFFF"/>
        </w:rPr>
        <w:t>https://www.gov.uk/government/news/self-</w:t>
      </w:r>
      <w:r>
        <w:rPr>
          <w:rStyle w:val="5"/>
          <w:sz w:val="21"/>
          <w:szCs w:val="21"/>
          <w:shd w:val="clear" w:color="auto" w:fill="FFFFFF"/>
        </w:rPr>
        <w:fldChar w:fldCharType="end"/>
      </w:r>
      <w:r>
        <w:rPr>
          <w:color w:val="151920"/>
          <w:sz w:val="21"/>
          <w:szCs w:val="21"/>
          <w:shd w:val="clear" w:color="auto" w:fill="FFFFFF"/>
        </w:rPr>
        <w:tab/>
      </w:r>
      <w:r>
        <w:rPr>
          <w:color w:val="151920"/>
          <w:sz w:val="21"/>
          <w:szCs w:val="21"/>
          <w:u w:val="single"/>
          <w:shd w:val="clear" w:color="auto" w:fill="FFFFFF"/>
        </w:rPr>
        <w:t>driving-revolution-to-boost-economy-and-improve-road-safety</w:t>
      </w:r>
      <w:r>
        <w:rPr>
          <w:color w:val="151920"/>
          <w:sz w:val="21"/>
          <w:szCs w:val="21"/>
          <w:shd w:val="clear" w:color="auto" w:fill="FFFFFF"/>
        </w:rPr>
        <w:t>.</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Gull, A. A., Nekhili, M., Nagati, H., &amp; Chtioui, T. (2018). Beyond gender diversity: How specific attributes of </w:t>
      </w:r>
      <w:r>
        <w:rPr>
          <w:color w:val="151920"/>
          <w:sz w:val="21"/>
          <w:szCs w:val="21"/>
          <w:shd w:val="clear" w:color="auto" w:fill="FFFFFF"/>
        </w:rPr>
        <w:tab/>
      </w:r>
      <w:r>
        <w:rPr>
          <w:color w:val="151920"/>
          <w:sz w:val="21"/>
          <w:szCs w:val="21"/>
          <w:shd w:val="clear" w:color="auto" w:fill="FFFFFF"/>
        </w:rPr>
        <w:t>female directors affect earnings management. The British Accounting Review, 50, 255–274.</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Harwit. (2022). Tesla Goes to China. Asia-Pacific Issues, 152, 1–8.</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Herschel, R., Miori, V.M. (2017). Ethics &amp; Big Data. Technol. Soc. 49, 31–36. Ibrahim, M.F., 2003. </w:t>
      </w:r>
      <w:r>
        <w:rPr>
          <w:color w:val="151920"/>
          <w:sz w:val="21"/>
          <w:szCs w:val="21"/>
          <w:shd w:val="clear" w:color="auto" w:fill="FFFFFF"/>
        </w:rPr>
        <w:tab/>
      </w:r>
      <w:r>
        <w:rPr>
          <w:color w:val="151920"/>
          <w:sz w:val="21"/>
          <w:szCs w:val="21"/>
          <w:shd w:val="clear" w:color="auto" w:fill="FFFFFF"/>
        </w:rPr>
        <w:t xml:space="preserve">Improvements and integration of a public transport system: the case of Singapore. Cities 20 (3), </w:t>
      </w:r>
      <w:r>
        <w:rPr>
          <w:color w:val="151920"/>
          <w:sz w:val="21"/>
          <w:szCs w:val="21"/>
          <w:shd w:val="clear" w:color="auto" w:fill="FFFFFF"/>
        </w:rPr>
        <w:tab/>
      </w:r>
      <w:r>
        <w:rPr>
          <w:color w:val="151920"/>
          <w:sz w:val="21"/>
          <w:szCs w:val="21"/>
          <w:shd w:val="clear" w:color="auto" w:fill="FFFFFF"/>
        </w:rPr>
        <w:t>205–216.</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Hermalin, B. E., &amp; Weisbach, M. S. (2003). Boards of directors as an endogenously determined institution: </w:t>
      </w:r>
      <w:r>
        <w:rPr>
          <w:color w:val="151920"/>
          <w:sz w:val="21"/>
          <w:szCs w:val="21"/>
          <w:shd w:val="clear" w:color="auto" w:fill="FFFFFF"/>
        </w:rPr>
        <w:tab/>
      </w:r>
      <w:r>
        <w:rPr>
          <w:color w:val="151920"/>
          <w:sz w:val="21"/>
          <w:szCs w:val="21"/>
          <w:shd w:val="clear" w:color="auto" w:fill="FFFFFF"/>
        </w:rPr>
        <w:t>A survey of the economic literature. Economic Policy Review, 9(3), 17–26.</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Hess, M. F., &amp; Andiola, L. M. (2018). Fraud risk brainstorming at Tesla Motors. Issues in Accounting </w:t>
      </w:r>
      <w:r>
        <w:rPr>
          <w:color w:val="151920"/>
          <w:sz w:val="21"/>
          <w:szCs w:val="21"/>
          <w:shd w:val="clear" w:color="auto" w:fill="FFFFFF"/>
        </w:rPr>
        <w:tab/>
      </w:r>
      <w:r>
        <w:rPr>
          <w:color w:val="151920"/>
          <w:sz w:val="21"/>
          <w:szCs w:val="21"/>
          <w:shd w:val="clear" w:color="auto" w:fill="FFFFFF"/>
        </w:rPr>
        <w:t>Education, 33(2), 19-34.</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Healy, P.M., Wahlen, J.M. (1999). A review of the earnings management literature and its implications for </w:t>
      </w:r>
      <w:r>
        <w:rPr>
          <w:color w:val="151920"/>
          <w:sz w:val="21"/>
          <w:szCs w:val="21"/>
          <w:shd w:val="clear" w:color="auto" w:fill="FFFFFF"/>
        </w:rPr>
        <w:tab/>
      </w:r>
      <w:r>
        <w:rPr>
          <w:color w:val="151920"/>
          <w:sz w:val="21"/>
          <w:szCs w:val="21"/>
          <w:shd w:val="clear" w:color="auto" w:fill="FFFFFF"/>
        </w:rPr>
        <w:t xml:space="preserve">standard setting. Accounting Horizons, 13(4). </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Hutchinson, M. R., Percy, M., &amp; Erkurtoglu, L. (2008). An investigation of the association between </w:t>
      </w:r>
      <w:r>
        <w:rPr>
          <w:color w:val="151920"/>
          <w:sz w:val="21"/>
          <w:szCs w:val="21"/>
          <w:shd w:val="clear" w:color="auto" w:fill="FFFFFF"/>
        </w:rPr>
        <w:tab/>
      </w:r>
      <w:r>
        <w:rPr>
          <w:color w:val="151920"/>
          <w:sz w:val="21"/>
          <w:szCs w:val="21"/>
          <w:shd w:val="clear" w:color="auto" w:fill="FFFFFF"/>
        </w:rPr>
        <w:t xml:space="preserve">corporate governance, earnings management and the effect of governance reforms. Accounting </w:t>
      </w:r>
      <w:r>
        <w:rPr>
          <w:color w:val="151920"/>
          <w:sz w:val="21"/>
          <w:szCs w:val="21"/>
          <w:shd w:val="clear" w:color="auto" w:fill="FFFFFF"/>
        </w:rPr>
        <w:tab/>
      </w:r>
      <w:r>
        <w:rPr>
          <w:color w:val="151920"/>
          <w:sz w:val="21"/>
          <w:szCs w:val="21"/>
          <w:shd w:val="clear" w:color="auto" w:fill="FFFFFF"/>
        </w:rPr>
        <w:t>Research Journal, 21(3), 239–262.</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Jensen, M. C., &amp; Meckling, W. H. (1976). Theory of the firm: Managerial behavior, agency costs and </w:t>
      </w:r>
      <w:r>
        <w:rPr>
          <w:color w:val="151920"/>
          <w:sz w:val="21"/>
          <w:szCs w:val="21"/>
          <w:shd w:val="clear" w:color="auto" w:fill="FFFFFF"/>
        </w:rPr>
        <w:tab/>
      </w:r>
      <w:r>
        <w:rPr>
          <w:color w:val="151920"/>
          <w:sz w:val="21"/>
          <w:szCs w:val="21"/>
          <w:shd w:val="clear" w:color="auto" w:fill="FFFFFF"/>
        </w:rPr>
        <w:t>ownership structure. Journal of Financial Economics, 3(4), 305–360.</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Jensen, M. C. (1993). The modern industrial revolution, exit, and the failure of internal control systems. </w:t>
      </w:r>
      <w:r>
        <w:rPr>
          <w:color w:val="151920"/>
          <w:sz w:val="21"/>
          <w:szCs w:val="21"/>
          <w:shd w:val="clear" w:color="auto" w:fill="FFFFFF"/>
        </w:rPr>
        <w:tab/>
      </w:r>
      <w:r>
        <w:rPr>
          <w:color w:val="151920"/>
          <w:sz w:val="21"/>
          <w:szCs w:val="21"/>
          <w:shd w:val="clear" w:color="auto" w:fill="FFFFFF"/>
        </w:rPr>
        <w:t>The Journal of Finance, 48(3), 831–880.</w:t>
      </w:r>
    </w:p>
    <w:p>
      <w:pPr>
        <w:shd w:val="clear" w:color="auto" w:fill="FCFCFC"/>
        <w:spacing w:before="120" w:after="0" w:line="400" w:lineRule="atLeast"/>
        <w:outlineLvl w:val="0"/>
        <w:rPr>
          <w:color w:val="151920"/>
          <w:sz w:val="21"/>
          <w:szCs w:val="21"/>
          <w:shd w:val="clear" w:color="auto" w:fill="FFFFFF"/>
        </w:rPr>
      </w:pPr>
      <w:r>
        <w:fldChar w:fldCharType="begin"/>
      </w:r>
      <w:r>
        <w:instrText xml:space="preserve"> HYPERLINK "https://www.forbes.com/sites/jimcollins/" </w:instrText>
      </w:r>
      <w:r>
        <w:fldChar w:fldCharType="separate"/>
      </w:r>
      <w:r>
        <w:rPr>
          <w:color w:val="151920"/>
          <w:sz w:val="21"/>
          <w:szCs w:val="21"/>
          <w:shd w:val="clear" w:color="auto" w:fill="FFFFFF"/>
        </w:rPr>
        <w:t>Jim</w:t>
      </w:r>
      <w:r>
        <w:rPr>
          <w:color w:val="151920"/>
          <w:sz w:val="21"/>
          <w:szCs w:val="21"/>
          <w:shd w:val="clear" w:color="auto" w:fill="FFFFFF"/>
        </w:rPr>
        <w:fldChar w:fldCharType="end"/>
      </w:r>
      <w:r>
        <w:rPr>
          <w:color w:val="151920"/>
          <w:sz w:val="21"/>
          <w:szCs w:val="21"/>
          <w:shd w:val="clear" w:color="auto" w:fill="FFFFFF"/>
        </w:rPr>
        <w:t xml:space="preserve">, C .(2018)A Brief History Of Tesla: $19 Billion Raised And $9 Billion Of Negative Cash Flow </w:t>
      </w:r>
      <w:r>
        <w:rPr>
          <w:rFonts w:hint="eastAsia"/>
          <w:color w:val="151920"/>
          <w:sz w:val="21"/>
          <w:szCs w:val="21"/>
          <w:shd w:val="clear" w:color="auto" w:fill="FFFFFF"/>
        </w:rPr>
        <w:t>.</w:t>
      </w:r>
      <w:r>
        <w:fldChar w:fldCharType="begin"/>
      </w:r>
      <w:r>
        <w:instrText xml:space="preserve"> HYPERLINK "https://www.forbes.com/sites/jimcollins/2018/04/25/a-brief-history-of-tesla-19-billion-raised-and-9-billion-of-negative-cash-flow/?sh=6db32f9b3d65" </w:instrText>
      </w:r>
      <w:r>
        <w:fldChar w:fldCharType="separate"/>
      </w:r>
      <w:r>
        <w:rPr>
          <w:color w:val="151920"/>
          <w:sz w:val="21"/>
          <w:szCs w:val="21"/>
          <w:shd w:val="clear" w:color="auto" w:fill="FFFFFF"/>
        </w:rPr>
        <w:t>forbes.com</w:t>
      </w:r>
      <w:r>
        <w:rPr>
          <w:color w:val="151920"/>
          <w:sz w:val="21"/>
          <w:szCs w:val="21"/>
          <w:shd w:val="clear" w:color="auto" w:fill="FFFFFF"/>
        </w:rPr>
        <w:fldChar w:fldCharType="end"/>
      </w:r>
      <w:r>
        <w:rPr>
          <w:color w:val="151920"/>
          <w:sz w:val="21"/>
          <w:szCs w:val="21"/>
          <w:shd w:val="clear" w:color="auto" w:fill="FFFFFF"/>
        </w:rPr>
        <w:t xml:space="preserve">. </w:t>
      </w:r>
      <w:r>
        <w:rPr>
          <w:color w:val="151920"/>
          <w:sz w:val="21"/>
          <w:szCs w:val="21"/>
          <w:shd w:val="clear" w:color="auto" w:fill="FFFFFF"/>
        </w:rPr>
        <w:tab/>
      </w:r>
      <w:r>
        <w:rPr>
          <w:color w:val="151920"/>
          <w:sz w:val="21"/>
          <w:szCs w:val="21"/>
          <w:shd w:val="clear" w:color="auto" w:fill="FFFFFF"/>
        </w:rPr>
        <w:t>25.04.2018.</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Kitchin, R. (2016). The ethics of smart cities and urban science. Phil. Trans. R. Soc. A 374 (2083), </w:t>
      </w:r>
      <w:r>
        <w:rPr>
          <w:color w:val="151920"/>
          <w:sz w:val="21"/>
          <w:szCs w:val="21"/>
          <w:shd w:val="clear" w:color="auto" w:fill="FFFFFF"/>
        </w:rPr>
        <w:tab/>
      </w:r>
      <w:r>
        <w:rPr>
          <w:color w:val="151920"/>
          <w:sz w:val="21"/>
          <w:szCs w:val="21"/>
          <w:shd w:val="clear" w:color="auto" w:fill="FFFFFF"/>
        </w:rPr>
        <w:t>20160115.</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Kotler, P. and N. Lee</w:t>
      </w:r>
      <w:r>
        <w:rPr>
          <w:rFonts w:hint="eastAsia"/>
          <w:color w:val="151920"/>
          <w:sz w:val="21"/>
          <w:szCs w:val="21"/>
          <w:shd w:val="clear" w:color="auto" w:fill="FFFFFF"/>
        </w:rPr>
        <w:t>.</w:t>
      </w:r>
      <w:r>
        <w:rPr>
          <w:color w:val="151920"/>
          <w:sz w:val="21"/>
          <w:szCs w:val="21"/>
          <w:shd w:val="clear" w:color="auto" w:fill="FFFFFF"/>
        </w:rPr>
        <w:t xml:space="preserve">(2005). Corporate Social Responsibility. Doing the Most Good for Your Company and </w:t>
      </w:r>
      <w:r>
        <w:rPr>
          <w:color w:val="151920"/>
          <w:sz w:val="21"/>
          <w:szCs w:val="21"/>
          <w:shd w:val="clear" w:color="auto" w:fill="FFFFFF"/>
        </w:rPr>
        <w:tab/>
      </w:r>
      <w:r>
        <w:rPr>
          <w:color w:val="151920"/>
          <w:sz w:val="21"/>
          <w:szCs w:val="21"/>
          <w:shd w:val="clear" w:color="auto" w:fill="FFFFFF"/>
        </w:rPr>
        <w:t>Your Cause (John Wiley and Sons, Hoboken, New Jersey).</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Lan, Cheng. (2018).Tesla landed its gigafactory in Lingang, Shanghai, which covers an area of over 1,000 </w:t>
      </w:r>
      <w:r>
        <w:rPr>
          <w:color w:val="151920"/>
          <w:sz w:val="21"/>
          <w:szCs w:val="21"/>
          <w:shd w:val="clear" w:color="auto" w:fill="FFFFFF"/>
        </w:rPr>
        <w:tab/>
      </w:r>
      <w:r>
        <w:rPr>
          <w:color w:val="151920"/>
          <w:sz w:val="21"/>
          <w:szCs w:val="21"/>
          <w:shd w:val="clear" w:color="auto" w:fill="FFFFFF"/>
        </w:rPr>
        <w:t>mu. Xinhua</w:t>
      </w:r>
      <w:r>
        <w:rPr>
          <w:rFonts w:hint="eastAsia"/>
          <w:color w:val="151920"/>
          <w:sz w:val="21"/>
          <w:szCs w:val="21"/>
          <w:shd w:val="clear" w:color="auto" w:fill="FFFFFF"/>
        </w:rPr>
        <w:t>.</w:t>
      </w:r>
      <w:r>
        <w:rPr>
          <w:color w:val="151920"/>
          <w:sz w:val="21"/>
          <w:szCs w:val="21"/>
          <w:shd w:val="clear" w:color="auto" w:fill="FFFFFF"/>
        </w:rPr>
        <w:t xml:space="preserve"> 17.10.2018. </w:t>
      </w:r>
      <w:r>
        <w:rPr>
          <w:rFonts w:hint="eastAsia"/>
          <w:color w:val="151920"/>
          <w:sz w:val="21"/>
          <w:szCs w:val="21"/>
          <w:shd w:val="clear" w:color="auto" w:fill="FFFFFF"/>
        </w:rPr>
        <w:t>h</w:t>
      </w:r>
      <w:r>
        <w:rPr>
          <w:color w:val="151920"/>
          <w:sz w:val="21"/>
          <w:szCs w:val="21"/>
          <w:shd w:val="clear" w:color="auto" w:fill="FFFFFF"/>
        </w:rPr>
        <w:t>ttps://www.</w:t>
      </w:r>
      <w:r>
        <w:fldChar w:fldCharType="begin"/>
      </w:r>
      <w:r>
        <w:instrText xml:space="preserve"> HYPERLINK "http://www.xinhuanet.com/fortune/2018-10/17/c_129973682.htm?baike" </w:instrText>
      </w:r>
      <w:r>
        <w:fldChar w:fldCharType="separate"/>
      </w:r>
      <w:r>
        <w:rPr>
          <w:color w:val="151920"/>
          <w:sz w:val="21"/>
          <w:szCs w:val="21"/>
          <w:shd w:val="clear" w:color="auto" w:fill="FFFFFF"/>
        </w:rPr>
        <w:t>xinhuanet.com</w:t>
      </w:r>
      <w:r>
        <w:rPr>
          <w:color w:val="151920"/>
          <w:sz w:val="21"/>
          <w:szCs w:val="21"/>
          <w:shd w:val="clear" w:color="auto" w:fill="FFFFFF"/>
        </w:rPr>
        <w:fldChar w:fldCharType="end"/>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Leikas, J., Koivisto, R., &amp; Gotcheva, N. (2019). Ethical framework for designing autonomous intelligent </w:t>
      </w:r>
      <w:r>
        <w:rPr>
          <w:color w:val="151920"/>
          <w:sz w:val="21"/>
          <w:szCs w:val="21"/>
          <w:shd w:val="clear" w:color="auto" w:fill="FFFFFF"/>
        </w:rPr>
        <w:tab/>
      </w:r>
      <w:r>
        <w:rPr>
          <w:color w:val="151920"/>
          <w:sz w:val="21"/>
          <w:szCs w:val="21"/>
          <w:shd w:val="clear" w:color="auto" w:fill="FFFFFF"/>
        </w:rPr>
        <w:t>systems. Journal of Open Innovation: Technology, Market, and Complexity, 5(1), 18.</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Leikas, J. (2009). Life-based design: a holistic approach to designing human-technology interaction. VTT </w:t>
      </w:r>
      <w:r>
        <w:rPr>
          <w:color w:val="151920"/>
          <w:sz w:val="21"/>
          <w:szCs w:val="21"/>
          <w:shd w:val="clear" w:color="auto" w:fill="FFFFFF"/>
        </w:rPr>
        <w:tab/>
      </w:r>
      <w:r>
        <w:rPr>
          <w:color w:val="151920"/>
          <w:sz w:val="21"/>
          <w:szCs w:val="21"/>
          <w:shd w:val="clear" w:color="auto" w:fill="FFFFFF"/>
        </w:rPr>
        <w:t>Technical Research Centre of Finland.</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Liu, J., Li, J., Li, W., Wu, J. (2016). Rethinking big data: a review on the data quality and usage issues. ISPRS </w:t>
      </w:r>
      <w:r>
        <w:rPr>
          <w:color w:val="151920"/>
          <w:sz w:val="21"/>
          <w:szCs w:val="21"/>
          <w:shd w:val="clear" w:color="auto" w:fill="FFFFFF"/>
        </w:rPr>
        <w:tab/>
      </w:r>
      <w:r>
        <w:rPr>
          <w:color w:val="151920"/>
          <w:sz w:val="21"/>
          <w:szCs w:val="21"/>
          <w:shd w:val="clear" w:color="auto" w:fill="FFFFFF"/>
        </w:rPr>
        <w:t>J. Photogram. Remote Sens. 115, 134–142.</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Lucy, Hooker. (2022). Tesla cuts prices by up to a fifth to boost demand. BBC News. 13.01.2022. </w:t>
      </w:r>
      <w:r>
        <w:rPr>
          <w:color w:val="151920"/>
          <w:sz w:val="21"/>
          <w:szCs w:val="21"/>
          <w:shd w:val="clear" w:color="auto" w:fill="FFFFFF"/>
        </w:rPr>
        <w:tab/>
      </w:r>
      <w:r>
        <w:fldChar w:fldCharType="begin"/>
      </w:r>
      <w:r>
        <w:instrText xml:space="preserve"> HYPERLINK "https://www.bbc.co.uk/news/business-64266471" </w:instrText>
      </w:r>
      <w:r>
        <w:fldChar w:fldCharType="separate"/>
      </w:r>
      <w:r>
        <w:rPr>
          <w:rStyle w:val="5"/>
          <w:sz w:val="21"/>
          <w:szCs w:val="21"/>
          <w:shd w:val="clear" w:color="auto" w:fill="FFFFFF"/>
        </w:rPr>
        <w:t>https://www.bbc.co.uk/news/business-64266471</w:t>
      </w:r>
      <w:r>
        <w:rPr>
          <w:rStyle w:val="5"/>
          <w:sz w:val="21"/>
          <w:szCs w:val="21"/>
          <w:shd w:val="clear" w:color="auto" w:fill="FFFFFF"/>
        </w:rPr>
        <w:fldChar w:fldCharType="end"/>
      </w:r>
      <w:r>
        <w:rPr>
          <w:color w:val="151920"/>
          <w:sz w:val="21"/>
          <w:szCs w:val="21"/>
          <w:shd w:val="clear" w:color="auto" w:fill="FFFFFF"/>
        </w:rPr>
        <w:t>.</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Mallin, C. A. (2006). Handbook on international corporate governance: Country analyses. Cheltenham, </w:t>
      </w:r>
      <w:r>
        <w:rPr>
          <w:color w:val="151920"/>
          <w:sz w:val="21"/>
          <w:szCs w:val="21"/>
          <w:shd w:val="clear" w:color="auto" w:fill="FFFFFF"/>
        </w:rPr>
        <w:tab/>
      </w:r>
      <w:r>
        <w:rPr>
          <w:color w:val="151920"/>
          <w:sz w:val="21"/>
          <w:szCs w:val="21"/>
          <w:shd w:val="clear" w:color="auto" w:fill="FFFFFF"/>
        </w:rPr>
        <w:t>England: Edward Elgar.</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Montewka, J.; Wrobel, K.; Heikkila, E.; Valdez-Banda, O.; Goerlandt, F.; Haugen, S. (2018). Probabilistic </w:t>
      </w:r>
      <w:r>
        <w:rPr>
          <w:color w:val="151920"/>
          <w:sz w:val="21"/>
          <w:szCs w:val="21"/>
          <w:shd w:val="clear" w:color="auto" w:fill="FFFFFF"/>
        </w:rPr>
        <w:tab/>
      </w:r>
      <w:r>
        <w:rPr>
          <w:color w:val="151920"/>
          <w:sz w:val="21"/>
          <w:szCs w:val="21"/>
          <w:shd w:val="clear" w:color="auto" w:fill="FFFFFF"/>
        </w:rPr>
        <w:t>Safety Assessment andManagement. In Proceedings of the PSAM 14, Los Angeles, CA, USA</w:t>
      </w:r>
      <w:r>
        <w:rPr>
          <w:rFonts w:hint="eastAsia"/>
          <w:color w:val="151920"/>
          <w:sz w:val="21"/>
          <w:szCs w:val="21"/>
          <w:shd w:val="clear" w:color="auto" w:fill="FFFFFF"/>
        </w:rPr>
        <w:t>.</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Moritz, M.; Redlich, T.; Krenz, P.; Boxbaum-Conradi, S.; Wulfsberg, J.P. Testa Motors Inc.(2015). Pioneer towards </w:t>
      </w:r>
      <w:r>
        <w:rPr>
          <w:color w:val="151920"/>
          <w:sz w:val="21"/>
          <w:szCs w:val="21"/>
          <w:shd w:val="clear" w:color="auto" w:fill="FFFFFF"/>
        </w:rPr>
        <w:tab/>
      </w:r>
      <w:r>
        <w:rPr>
          <w:color w:val="151920"/>
          <w:sz w:val="21"/>
          <w:szCs w:val="21"/>
          <w:shd w:val="clear" w:color="auto" w:fill="FFFFFF"/>
        </w:rPr>
        <w:t xml:space="preserve">a new strategic approach in the automotive industry along open source movement. IEEE Eng. </w:t>
      </w:r>
      <w:r>
        <w:rPr>
          <w:color w:val="151920"/>
          <w:sz w:val="21"/>
          <w:szCs w:val="21"/>
          <w:shd w:val="clear" w:color="auto" w:fill="FFFFFF"/>
        </w:rPr>
        <w:tab/>
      </w:r>
      <w:r>
        <w:rPr>
          <w:color w:val="151920"/>
          <w:sz w:val="21"/>
          <w:szCs w:val="21"/>
          <w:shd w:val="clear" w:color="auto" w:fill="FFFFFF"/>
        </w:rPr>
        <w:t>Manag. Rev, 43, 103–112.</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Murphy, P. E.: 1999, ‘Character and Virtue Ethics in International Marketing: An Agenda for Managers,</w:t>
      </w:r>
      <w:r>
        <w:rPr>
          <w:color w:val="151920"/>
          <w:sz w:val="21"/>
          <w:szCs w:val="21"/>
          <w:shd w:val="clear" w:color="auto" w:fill="FFFFFF"/>
        </w:rPr>
        <w:tab/>
      </w:r>
      <w:r>
        <w:rPr>
          <w:color w:val="151920"/>
          <w:sz w:val="21"/>
          <w:szCs w:val="21"/>
          <w:shd w:val="clear" w:color="auto" w:fill="FFFFFF"/>
        </w:rPr>
        <w:tab/>
      </w:r>
      <w:r>
        <w:rPr>
          <w:color w:val="151920"/>
          <w:sz w:val="21"/>
          <w:szCs w:val="21"/>
          <w:shd w:val="clear" w:color="auto" w:fill="FFFFFF"/>
        </w:rPr>
        <w:t xml:space="preserve"> Researchers and Educators’, Journal of Business Ethics 18, 107–124.</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Noddings, N. (2002). Educating moral people: A caring alternative to character education. New York: </w:t>
      </w:r>
      <w:r>
        <w:rPr>
          <w:color w:val="151920"/>
          <w:sz w:val="21"/>
          <w:szCs w:val="21"/>
          <w:shd w:val="clear" w:color="auto" w:fill="FFFFFF"/>
        </w:rPr>
        <w:tab/>
      </w:r>
      <w:r>
        <w:rPr>
          <w:color w:val="151920"/>
          <w:sz w:val="21"/>
          <w:szCs w:val="21"/>
          <w:shd w:val="clear" w:color="auto" w:fill="FFFFFF"/>
        </w:rPr>
        <w:t>Teachers College Press.</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Ortega, W.R., Grant, G.H. (2003). Maynard manufacturing: An analysis of GAAP – based and operational </w:t>
      </w:r>
      <w:r>
        <w:rPr>
          <w:color w:val="151920"/>
          <w:sz w:val="21"/>
          <w:szCs w:val="21"/>
          <w:shd w:val="clear" w:color="auto" w:fill="FFFFFF"/>
        </w:rPr>
        <w:tab/>
      </w:r>
      <w:r>
        <w:rPr>
          <w:color w:val="151920"/>
          <w:sz w:val="21"/>
          <w:szCs w:val="21"/>
          <w:shd w:val="clear" w:color="auto" w:fill="FFFFFF"/>
        </w:rPr>
        <w:t>earnings management techniques. Strategic Finance, 85(1), 50.</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Peasnell, K. V., Pope, P. F., &amp; Young, S. (2005). Board monitoring and earnings management: Do outside </w:t>
      </w:r>
      <w:r>
        <w:rPr>
          <w:color w:val="151920"/>
          <w:sz w:val="21"/>
          <w:szCs w:val="21"/>
          <w:shd w:val="clear" w:color="auto" w:fill="FFFFFF"/>
        </w:rPr>
        <w:tab/>
      </w:r>
      <w:r>
        <w:rPr>
          <w:color w:val="151920"/>
          <w:sz w:val="21"/>
          <w:szCs w:val="21"/>
          <w:shd w:val="clear" w:color="auto" w:fill="FFFFFF"/>
        </w:rPr>
        <w:t>directors influence abnormal accruals? Journal of Business Finance &amp; Accounting, 32(7), 1311–</w:t>
      </w:r>
      <w:r>
        <w:rPr>
          <w:color w:val="151920"/>
          <w:sz w:val="21"/>
          <w:szCs w:val="21"/>
          <w:shd w:val="clear" w:color="auto" w:fill="FFFFFF"/>
        </w:rPr>
        <w:tab/>
      </w:r>
      <w:r>
        <w:rPr>
          <w:color w:val="151920"/>
          <w:sz w:val="21"/>
          <w:szCs w:val="21"/>
          <w:shd w:val="clear" w:color="auto" w:fill="FFFFFF"/>
        </w:rPr>
        <w:t>1346.</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Porcari, A., Borsella, E., Mantovani, E., Stahl, B., Flick, C., Ladikas, M., ... &amp; Obach, M. (2016). Responsible</w:t>
      </w:r>
      <w:r>
        <w:rPr>
          <w:color w:val="151920"/>
          <w:sz w:val="21"/>
          <w:szCs w:val="21"/>
          <w:shd w:val="clear" w:color="auto" w:fill="FFFFFF"/>
        </w:rPr>
        <w:tab/>
      </w:r>
      <w:r>
        <w:rPr>
          <w:color w:val="151920"/>
          <w:sz w:val="21"/>
          <w:szCs w:val="21"/>
          <w:shd w:val="clear" w:color="auto" w:fill="FFFFFF"/>
        </w:rPr>
        <w:t xml:space="preserve">-Industry: Executive Brief: Implementing Responsible Research and Innovation in ICT for an </w:t>
      </w:r>
      <w:r>
        <w:rPr>
          <w:color w:val="151920"/>
          <w:sz w:val="21"/>
          <w:szCs w:val="21"/>
          <w:shd w:val="clear" w:color="auto" w:fill="FFFFFF"/>
        </w:rPr>
        <w:tab/>
      </w:r>
      <w:r>
        <w:rPr>
          <w:color w:val="151920"/>
          <w:sz w:val="21"/>
          <w:szCs w:val="21"/>
          <w:shd w:val="clear" w:color="auto" w:fill="FFFFFF"/>
        </w:rPr>
        <w:t>Ageing Society.</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Ramdani, D., &amp; Witteloostuijn, A. V. (2010). The impact of board independence and CEO duality on firm </w:t>
      </w:r>
      <w:r>
        <w:rPr>
          <w:color w:val="151920"/>
          <w:sz w:val="21"/>
          <w:szCs w:val="21"/>
          <w:shd w:val="clear" w:color="auto" w:fill="FFFFFF"/>
        </w:rPr>
        <w:tab/>
      </w:r>
      <w:r>
        <w:rPr>
          <w:color w:val="151920"/>
          <w:sz w:val="21"/>
          <w:szCs w:val="21"/>
          <w:shd w:val="clear" w:color="auto" w:fill="FFFFFF"/>
        </w:rPr>
        <w:t xml:space="preserve">performance: A quantile regression analysis for Indonesia, Malaysia, South Korea and Thailand. </w:t>
      </w:r>
      <w:r>
        <w:rPr>
          <w:color w:val="151920"/>
          <w:sz w:val="21"/>
          <w:szCs w:val="21"/>
          <w:shd w:val="clear" w:color="auto" w:fill="FFFFFF"/>
        </w:rPr>
        <w:tab/>
      </w:r>
      <w:r>
        <w:rPr>
          <w:color w:val="151920"/>
          <w:sz w:val="21"/>
          <w:szCs w:val="21"/>
          <w:shd w:val="clear" w:color="auto" w:fill="FFFFFF"/>
        </w:rPr>
        <w:t>British Journal of Management, 21(3), 607–627.</w:t>
      </w:r>
    </w:p>
    <w:p>
      <w:pPr>
        <w:shd w:val="clear" w:color="auto" w:fill="FCFCFC"/>
        <w:spacing w:before="120" w:after="0" w:line="400" w:lineRule="atLeast"/>
        <w:outlineLvl w:val="0"/>
        <w:rPr>
          <w:color w:val="151920"/>
          <w:sz w:val="21"/>
          <w:szCs w:val="21"/>
          <w:shd w:val="clear" w:color="auto" w:fill="FFFFFF"/>
        </w:rPr>
      </w:pPr>
      <w:r>
        <w:fldChar w:fldCharType="begin"/>
      </w:r>
      <w:r>
        <w:instrText xml:space="preserve"> HYPERLINK "https://www.ft.com/richard-waters" </w:instrText>
      </w:r>
      <w:r>
        <w:fldChar w:fldCharType="separate"/>
      </w:r>
      <w:r>
        <w:rPr>
          <w:color w:val="151920"/>
          <w:sz w:val="21"/>
          <w:szCs w:val="21"/>
          <w:shd w:val="clear" w:color="auto" w:fill="FFFFFF"/>
        </w:rPr>
        <w:t>Richard, W</w:t>
      </w:r>
      <w:r>
        <w:rPr>
          <w:color w:val="151920"/>
          <w:sz w:val="21"/>
          <w:szCs w:val="21"/>
          <w:shd w:val="clear" w:color="auto" w:fill="FFFFFF"/>
        </w:rPr>
        <w:fldChar w:fldCharType="end"/>
      </w:r>
      <w:r>
        <w:rPr>
          <w:color w:val="151920"/>
          <w:sz w:val="21"/>
          <w:szCs w:val="21"/>
          <w:shd w:val="clear" w:color="auto" w:fill="FFFFFF"/>
        </w:rPr>
        <w:t xml:space="preserve">.(2023).Tesla to recall nearly 363,000 cars over self-driving software flaw. Financial Times. </w:t>
      </w:r>
      <w:r>
        <w:rPr>
          <w:color w:val="151920"/>
          <w:sz w:val="21"/>
          <w:szCs w:val="21"/>
          <w:shd w:val="clear" w:color="auto" w:fill="FFFFFF"/>
        </w:rPr>
        <w:tab/>
      </w:r>
      <w:r>
        <w:rPr>
          <w:color w:val="151920"/>
          <w:sz w:val="21"/>
          <w:szCs w:val="21"/>
          <w:shd w:val="clear" w:color="auto" w:fill="FFFFFF"/>
        </w:rPr>
        <w:t>https://www.ft.com/content/611ef6e6-0463-4548-9976-122b5ce60905</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Schipper, K. (1989). Earnings management. Accounting horizons, 3(4), 91.</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SEC. 1999. SEC Annual report 1999. </w:t>
      </w:r>
      <w:r>
        <w:fldChar w:fldCharType="begin"/>
      </w:r>
      <w:r>
        <w:instrText xml:space="preserve"> HYPERLINK "https://www.sec.gov/pdf/annrep99/ar99full.pdf" </w:instrText>
      </w:r>
      <w:r>
        <w:fldChar w:fldCharType="separate"/>
      </w:r>
      <w:r>
        <w:rPr>
          <w:color w:val="151920"/>
        </w:rPr>
        <w:t>https://www.sec.gov/pdf/annrep99/ar99full.pdf</w:t>
      </w:r>
      <w:r>
        <w:rPr>
          <w:color w:val="151920"/>
        </w:rPr>
        <w:fldChar w:fldCharType="end"/>
      </w:r>
      <w:r>
        <w:rPr>
          <w:color w:val="151920"/>
          <w:sz w:val="21"/>
          <w:szCs w:val="21"/>
          <w:shd w:val="clear" w:color="auto" w:fill="FFFFFF"/>
        </w:rPr>
        <w:t xml:space="preserve">. </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Sun, Y., Wang, W., Wang, X., &amp; Zhang, W. (2013). Shareholder Activism and Earnings Management </w:t>
      </w:r>
      <w:r>
        <w:rPr>
          <w:color w:val="151920"/>
          <w:sz w:val="21"/>
          <w:szCs w:val="21"/>
          <w:shd w:val="clear" w:color="auto" w:fill="FFFFFF"/>
        </w:rPr>
        <w:tab/>
      </w:r>
      <w:r>
        <w:rPr>
          <w:color w:val="151920"/>
          <w:sz w:val="21"/>
          <w:szCs w:val="21"/>
          <w:shd w:val="clear" w:color="auto" w:fill="FFFFFF"/>
        </w:rPr>
        <w:t xml:space="preserve">Incentives: An Empirical Examination of Shareholder Proposals in the U nited S tates. Journal of </w:t>
      </w:r>
      <w:r>
        <w:rPr>
          <w:color w:val="151920"/>
          <w:sz w:val="21"/>
          <w:szCs w:val="21"/>
          <w:shd w:val="clear" w:color="auto" w:fill="FFFFFF"/>
        </w:rPr>
        <w:tab/>
      </w:r>
      <w:r>
        <w:rPr>
          <w:color w:val="151920"/>
          <w:sz w:val="21"/>
          <w:szCs w:val="21"/>
          <w:shd w:val="clear" w:color="auto" w:fill="FFFFFF"/>
        </w:rPr>
        <w:t xml:space="preserve">International Financial Management &amp; Accounting, 24(3), 234-260. </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Solove, D.J.(2012). Introduction: privacy self-management and the consent dilemma. Harv. L. Rev. 126, </w:t>
      </w:r>
      <w:r>
        <w:rPr>
          <w:color w:val="151920"/>
          <w:sz w:val="21"/>
          <w:szCs w:val="21"/>
          <w:shd w:val="clear" w:color="auto" w:fill="FFFFFF"/>
        </w:rPr>
        <w:tab/>
      </w:r>
      <w:r>
        <w:rPr>
          <w:color w:val="151920"/>
          <w:sz w:val="21"/>
          <w:szCs w:val="21"/>
          <w:shd w:val="clear" w:color="auto" w:fill="FFFFFF"/>
        </w:rPr>
        <w:t>1880.</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T</w:t>
      </w:r>
      <w:r>
        <w:rPr>
          <w:rFonts w:hint="eastAsia"/>
          <w:color w:val="151920"/>
          <w:sz w:val="21"/>
          <w:szCs w:val="21"/>
          <w:shd w:val="clear" w:color="auto" w:fill="FFFFFF"/>
        </w:rPr>
        <w:t>e</w:t>
      </w:r>
      <w:r>
        <w:rPr>
          <w:color w:val="151920"/>
          <w:sz w:val="21"/>
          <w:szCs w:val="21"/>
          <w:shd w:val="clear" w:color="auto" w:fill="FFFFFF"/>
        </w:rPr>
        <w:t>sla</w:t>
      </w:r>
      <w:r>
        <w:rPr>
          <w:rFonts w:hint="eastAsia"/>
          <w:color w:val="151920"/>
          <w:sz w:val="21"/>
          <w:szCs w:val="21"/>
          <w:shd w:val="clear" w:color="auto" w:fill="FFFFFF"/>
        </w:rPr>
        <w:t>.</w:t>
      </w:r>
      <w:r>
        <w:rPr>
          <w:color w:val="151920"/>
          <w:sz w:val="21"/>
          <w:szCs w:val="21"/>
          <w:shd w:val="clear" w:color="auto" w:fill="FFFFFF"/>
        </w:rPr>
        <w:t xml:space="preserve">com . (2022). Q4 and YF 2022 update. Tesla. </w:t>
      </w:r>
      <w:r>
        <w:fldChar w:fldCharType="begin"/>
      </w:r>
      <w:r>
        <w:instrText xml:space="preserve"> HYPERLINK "https://ir.tesla.com/" \l "quarterly-disclosure" </w:instrText>
      </w:r>
      <w:r>
        <w:fldChar w:fldCharType="separate"/>
      </w:r>
      <w:r>
        <w:rPr>
          <w:color w:val="151920"/>
          <w:sz w:val="21"/>
          <w:szCs w:val="21"/>
          <w:shd w:val="clear" w:color="auto" w:fill="FFFFFF"/>
        </w:rPr>
        <w:t>Tesla Investor Relations</w:t>
      </w:r>
      <w:r>
        <w:rPr>
          <w:color w:val="151920"/>
          <w:sz w:val="21"/>
          <w:szCs w:val="21"/>
          <w:shd w:val="clear" w:color="auto" w:fill="FFFFFF"/>
        </w:rPr>
        <w:fldChar w:fldCharType="end"/>
      </w:r>
      <w:r>
        <w:rPr>
          <w:color w:val="151920"/>
          <w:sz w:val="21"/>
          <w:szCs w:val="21"/>
          <w:shd w:val="clear" w:color="auto" w:fill="FFFFFF"/>
        </w:rPr>
        <w:t>.</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Vitolla, F., Raimo, N., &amp; Rubino, M. (2020). Board characteristics and integrated reporting quality: An </w:t>
      </w:r>
      <w:r>
        <w:rPr>
          <w:color w:val="151920"/>
          <w:sz w:val="21"/>
          <w:szCs w:val="21"/>
          <w:shd w:val="clear" w:color="auto" w:fill="FFFFFF"/>
        </w:rPr>
        <w:tab/>
      </w:r>
      <w:r>
        <w:rPr>
          <w:color w:val="151920"/>
          <w:sz w:val="21"/>
          <w:szCs w:val="21"/>
          <w:shd w:val="clear" w:color="auto" w:fill="FFFFFF"/>
        </w:rPr>
        <w:t xml:space="preserve">agency theory perspective. Corporate Social Responsibility and Environmental </w:t>
      </w:r>
      <w:r>
        <w:rPr>
          <w:color w:val="151920"/>
          <w:sz w:val="21"/>
          <w:szCs w:val="21"/>
          <w:shd w:val="clear" w:color="auto" w:fill="FFFFFF"/>
        </w:rPr>
        <w:tab/>
      </w:r>
      <w:r>
        <w:rPr>
          <w:color w:val="151920"/>
          <w:sz w:val="21"/>
          <w:szCs w:val="21"/>
          <w:shd w:val="clear" w:color="auto" w:fill="FFFFFF"/>
        </w:rPr>
        <w:t>Management, 27(2), 1152-1163.</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Wu, S.(2021). Betting Agreement: The bargaining chip of local government and investors. Decision Making </w:t>
      </w:r>
      <w:r>
        <w:rPr>
          <w:color w:val="151920"/>
          <w:sz w:val="21"/>
          <w:szCs w:val="21"/>
          <w:shd w:val="clear" w:color="auto" w:fill="FFFFFF"/>
        </w:rPr>
        <w:tab/>
      </w:r>
      <w:r>
        <w:rPr>
          <w:color w:val="151920"/>
          <w:sz w:val="21"/>
          <w:szCs w:val="21"/>
          <w:shd w:val="clear" w:color="auto" w:fill="FFFFFF"/>
        </w:rPr>
        <w:t>(05),32-34.</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Yifei, Z., &amp; Chengyun, K(2021).Suddenly, Tesla makes a big move! Market cap tops $1.2 trillion! The stock </w:t>
      </w:r>
      <w:r>
        <w:rPr>
          <w:color w:val="151920"/>
          <w:sz w:val="21"/>
          <w:szCs w:val="21"/>
          <w:shd w:val="clear" w:color="auto" w:fill="FFFFFF"/>
        </w:rPr>
        <w:tab/>
      </w:r>
      <w:r>
        <w:rPr>
          <w:color w:val="151920"/>
          <w:sz w:val="21"/>
          <w:szCs w:val="21"/>
          <w:shd w:val="clear" w:color="auto" w:fill="FFFFFF"/>
        </w:rPr>
        <w:t xml:space="preserve">price soared to a record high. CCTV Finance </w:t>
      </w:r>
      <w:r>
        <w:rPr>
          <w:rFonts w:hint="eastAsia"/>
          <w:color w:val="151920"/>
          <w:sz w:val="21"/>
          <w:szCs w:val="21"/>
          <w:shd w:val="clear" w:color="auto" w:fill="FFFFFF"/>
        </w:rPr>
        <w:t>,</w:t>
      </w:r>
      <w:r>
        <w:rPr>
          <w:color w:val="151920"/>
          <w:sz w:val="21"/>
          <w:szCs w:val="21"/>
          <w:shd w:val="clear" w:color="auto" w:fill="FFFFFF"/>
        </w:rPr>
        <w:t xml:space="preserve"> 02.11.2021.</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Zhang .(2021).Zhengzhou Municipal Supervision Bureau responded to "roof": Tesla refused to provide </w:t>
      </w:r>
      <w:r>
        <w:rPr>
          <w:color w:val="151920"/>
          <w:sz w:val="21"/>
          <w:szCs w:val="21"/>
          <w:shd w:val="clear" w:color="auto" w:fill="FFFFFF"/>
        </w:rPr>
        <w:tab/>
      </w:r>
      <w:r>
        <w:rPr>
          <w:color w:val="151920"/>
          <w:sz w:val="21"/>
          <w:szCs w:val="21"/>
          <w:shd w:val="clear" w:color="auto" w:fill="FFFFFF"/>
        </w:rPr>
        <w:t>driving data. People's Daily.20.04.2021</w:t>
      </w:r>
    </w:p>
    <w:p>
      <w:pPr>
        <w:shd w:val="clear" w:color="auto" w:fill="FCFCFC"/>
        <w:spacing w:before="120" w:after="0" w:line="400" w:lineRule="atLeast"/>
        <w:outlineLvl w:val="0"/>
        <w:rPr>
          <w:color w:val="151920"/>
          <w:sz w:val="21"/>
          <w:szCs w:val="21"/>
          <w:shd w:val="clear" w:color="auto" w:fill="FFFFFF"/>
        </w:rPr>
      </w:pPr>
      <w:r>
        <w:rPr>
          <w:color w:val="151920"/>
          <w:sz w:val="21"/>
          <w:szCs w:val="21"/>
          <w:shd w:val="clear" w:color="auto" w:fill="FFFFFF"/>
        </w:rPr>
        <w:t xml:space="preserve">Zhouchao, X. </w:t>
      </w:r>
      <w:r>
        <w:rPr>
          <w:rFonts w:hint="eastAsia"/>
          <w:color w:val="151920"/>
          <w:sz w:val="21"/>
          <w:szCs w:val="21"/>
          <w:shd w:val="clear" w:color="auto" w:fill="FFFFFF"/>
        </w:rPr>
        <w:t>(</w:t>
      </w:r>
      <w:r>
        <w:rPr>
          <w:color w:val="151920"/>
          <w:sz w:val="21"/>
          <w:szCs w:val="21"/>
          <w:shd w:val="clear" w:color="auto" w:fill="FFFFFF"/>
        </w:rPr>
        <w:t xml:space="preserve">2018). Us media say US judicial authorities are investigating Tesla for allegedly misreporting </w:t>
      </w:r>
      <w:r>
        <w:rPr>
          <w:color w:val="151920"/>
          <w:sz w:val="21"/>
          <w:szCs w:val="21"/>
          <w:shd w:val="clear" w:color="auto" w:fill="FFFFFF"/>
        </w:rPr>
        <w:tab/>
      </w:r>
      <w:r>
        <w:rPr>
          <w:color w:val="151920"/>
          <w:sz w:val="21"/>
          <w:szCs w:val="21"/>
          <w:shd w:val="clear" w:color="auto" w:fill="FFFFFF"/>
        </w:rPr>
        <w:t>production. Xinhua News.27.10.2018.</w:t>
      </w:r>
    </w:p>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Bold">
    <w:altName w:val="Times New Roman"/>
    <w:panose1 w:val="02020803070505020304"/>
    <w:charset w:val="00"/>
    <w:family w:val="auto"/>
    <w:pitch w:val="default"/>
    <w:sig w:usb0="00000000" w:usb1="00000000" w:usb2="00000009" w:usb3="00000000" w:csb0="400001FF" w:csb1="FFFF0000"/>
  </w:font>
  <w:font w:name="Times New Roman Regular">
    <w:altName w:val="Times New Roman"/>
    <w:panose1 w:val="00000000000000000000"/>
    <w:charset w:val="00"/>
    <w:family w:val="auto"/>
    <w:pitch w:val="default"/>
    <w:sig w:usb0="00000000" w:usb1="00000000" w:usb2="00000009" w:usb3="00000000" w:csb0="400001FF" w:csb1="FFFF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wYzIzNTAyODkwM2UzOWVlNWUwYjMzY2NkZDc0ZWUifQ=="/>
  </w:docVars>
  <w:rsids>
    <w:rsidRoot w:val="00000000"/>
    <w:rsid w:val="0D622D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kern w:val="2"/>
      <w:sz w:val="22"/>
      <w:szCs w:val="22"/>
      <w:lang w:val="en-GB" w:eastAsia="zh-CN" w:bidi="ar-SA"/>
      <w14:ligatures w14:val="standardContextual"/>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5">
    <w:name w:val="Hyperlink"/>
    <w:basedOn w:val="4"/>
    <w:unhideWhenUsed/>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Office_11.1.0.14018_F1E327BC-269C-435d-A152-05C5408002CA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2023-03-28T14:54:12Z</dcterms:created>
  <dc:creator>DEll</dc:creator>
  <cp:lastModifiedBy>DEll</cp:lastModifiedBy>
  <dcterms:modified xsi:type="dcterms:W3CDTF">2023-03-28T16:23:36Z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2052-11.1.0.14018</vt:lpwstr>
  </property>
  <property fmtid="{D5CDD505-2E9C-101B-9397-08002B2CF9AE}" pid="3" name="ICV">
    <vt:lpwstr>246DF31506D14C03ABA886F465564171_12</vt:lpwstr>
  </property>
</Properties>
</file>