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5EB2C" w14:textId="77777777" w:rsidR="007163AA" w:rsidRPr="007163AA" w:rsidRDefault="007163AA" w:rsidP="007163AA">
      <w:pPr>
        <w:spacing w:before="100" w:beforeAutospacing="1" w:after="0" w:line="360" w:lineRule="auto"/>
        <w:rPr>
          <w:rFonts w:ascii="Times New Roman" w:eastAsia="Times New Roman" w:hAnsi="Times New Roman" w:cs="Times New Roman"/>
          <w:kern w:val="0"/>
          <w:lang w:val="en-GB" w:eastAsia="en-GB"/>
          <w14:ligatures w14:val="none"/>
        </w:rPr>
      </w:pPr>
    </w:p>
    <w:p w14:paraId="584A1C50" w14:textId="6BA9705C" w:rsidR="007163AA" w:rsidRPr="003A18AB" w:rsidRDefault="007163AA" w:rsidP="007163AA">
      <w:pPr>
        <w:spacing w:before="100" w:beforeAutospacing="1" w:after="0" w:line="360" w:lineRule="auto"/>
        <w:rPr>
          <w:rFonts w:ascii="Times New Roman" w:eastAsia="Times New Roman" w:hAnsi="Times New Roman" w:cs="Times New Roman"/>
          <w:b/>
          <w:bCs/>
          <w:kern w:val="0"/>
          <w:sz w:val="22"/>
          <w:szCs w:val="22"/>
          <w:lang w:val="en-GB" w:eastAsia="en-GB"/>
          <w14:ligatures w14:val="none"/>
        </w:rPr>
      </w:pPr>
      <w:r w:rsidRPr="003A18AB">
        <w:rPr>
          <w:rFonts w:ascii="Times New Roman" w:eastAsia="Times New Roman" w:hAnsi="Times New Roman" w:cs="Times New Roman"/>
          <w:b/>
          <w:bCs/>
          <w:kern w:val="0"/>
          <w:sz w:val="22"/>
          <w:szCs w:val="22"/>
          <w:lang w:val="en-GB" w:eastAsia="en-GB"/>
          <w14:ligatures w14:val="none"/>
        </w:rPr>
        <w:t>Leadership–Reward Alignment and Talent Retention in the Nigerian Oil and Gas Sector: A Critical Literature Review</w:t>
      </w:r>
    </w:p>
    <w:p w14:paraId="24CE4BE9" w14:textId="77777777" w:rsidR="007163AA" w:rsidRPr="007163AA" w:rsidRDefault="007163AA" w:rsidP="007163AA">
      <w:pPr>
        <w:spacing w:before="100" w:beforeAutospacing="1" w:after="0" w:line="360" w:lineRule="auto"/>
        <w:rPr>
          <w:rFonts w:ascii="Aptos" w:eastAsia="Times New Roman" w:hAnsi="Aptos" w:cs="Times New Roman"/>
          <w:kern w:val="0"/>
          <w:sz w:val="22"/>
          <w:szCs w:val="22"/>
          <w:lang w:val="en-GB" w:eastAsia="en-GB"/>
          <w14:ligatures w14:val="none"/>
        </w:rPr>
      </w:pPr>
      <w:r w:rsidRPr="007163AA">
        <w:rPr>
          <w:rFonts w:ascii="Aptos" w:eastAsia="Times New Roman" w:hAnsi="Aptos" w:cs="Times New Roman"/>
          <w:i/>
          <w:iCs/>
          <w:kern w:val="0"/>
          <w:sz w:val="22"/>
          <w:szCs w:val="22"/>
          <w:lang w:val="en-GB" w:eastAsia="en-GB"/>
          <w14:ligatures w14:val="none"/>
        </w:rPr>
        <w:t>.</w:t>
      </w:r>
    </w:p>
    <w:p w14:paraId="66632C9B"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05B328E1"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4533E8CD"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7376C8A0"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2EFB9F42"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061967A5"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17A9CF0E"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687902B5"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0569C38E"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457FE458"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5667E1EE"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6A5338C2"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15B54764"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668083CB"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6B4CF2FD"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0212B180"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22302A08"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2CC94708"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40B6CB62"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3FA54166" w14:textId="77777777" w:rsidR="007163AA" w:rsidRPr="007163AA" w:rsidRDefault="007163AA" w:rsidP="007163AA">
      <w:pPr>
        <w:spacing w:after="0" w:line="360" w:lineRule="auto"/>
        <w:rPr>
          <w:rFonts w:ascii="Aptos" w:eastAsia="Times New Roman" w:hAnsi="Aptos" w:cs="Times New Roman"/>
          <w:kern w:val="0"/>
          <w:sz w:val="22"/>
          <w:szCs w:val="22"/>
          <w:lang w:val="en-GB" w:eastAsia="en-GB"/>
          <w14:ligatures w14:val="none"/>
        </w:rPr>
      </w:pPr>
    </w:p>
    <w:p w14:paraId="41CAB4E1" w14:textId="77777777" w:rsidR="007163AA" w:rsidRDefault="007163AA" w:rsidP="007163AA">
      <w:pPr>
        <w:spacing w:before="100" w:beforeAutospacing="1" w:after="0" w:line="360" w:lineRule="auto"/>
        <w:outlineLvl w:val="0"/>
        <w:rPr>
          <w:rFonts w:ascii="Aptos" w:eastAsia="Times New Roman" w:hAnsi="Aptos" w:cs="Times New Roman"/>
          <w:b/>
          <w:bCs/>
          <w:kern w:val="36"/>
          <w:sz w:val="22"/>
          <w:szCs w:val="22"/>
          <w:lang w:val="en-GB" w:eastAsia="en-GB"/>
          <w14:ligatures w14:val="none"/>
        </w:rPr>
      </w:pPr>
    </w:p>
    <w:p w14:paraId="1AAC4E1D" w14:textId="77777777" w:rsidR="00533A28" w:rsidRDefault="00533A28" w:rsidP="007163AA">
      <w:pPr>
        <w:spacing w:before="100" w:beforeAutospacing="1" w:after="0" w:line="360" w:lineRule="auto"/>
        <w:outlineLvl w:val="0"/>
        <w:rPr>
          <w:rFonts w:ascii="Aptos" w:eastAsia="Times New Roman" w:hAnsi="Aptos" w:cs="Times New Roman"/>
          <w:b/>
          <w:bCs/>
          <w:kern w:val="36"/>
          <w:sz w:val="22"/>
          <w:szCs w:val="22"/>
          <w:lang w:val="en-GB" w:eastAsia="en-GB"/>
          <w14:ligatures w14:val="none"/>
        </w:rPr>
      </w:pPr>
    </w:p>
    <w:p w14:paraId="51DA4223" w14:textId="77777777" w:rsidR="00533A28" w:rsidRDefault="00533A28" w:rsidP="007163AA">
      <w:pPr>
        <w:spacing w:before="100" w:beforeAutospacing="1" w:after="0" w:line="360" w:lineRule="auto"/>
        <w:outlineLvl w:val="0"/>
        <w:rPr>
          <w:rFonts w:ascii="Aptos" w:eastAsia="Times New Roman" w:hAnsi="Aptos" w:cs="Times New Roman"/>
          <w:b/>
          <w:bCs/>
          <w:kern w:val="36"/>
          <w:sz w:val="22"/>
          <w:szCs w:val="22"/>
          <w:lang w:val="en-GB" w:eastAsia="en-GB"/>
          <w14:ligatures w14:val="none"/>
        </w:rPr>
      </w:pPr>
    </w:p>
    <w:p w14:paraId="35E69B3F" w14:textId="77777777" w:rsidR="007163AA" w:rsidRPr="007163AA" w:rsidRDefault="007163AA" w:rsidP="007163AA">
      <w:pPr>
        <w:spacing w:before="100" w:beforeAutospacing="1" w:after="0" w:line="360" w:lineRule="auto"/>
        <w:outlineLvl w:val="0"/>
        <w:rPr>
          <w:rFonts w:ascii="Aptos" w:eastAsia="Times New Roman" w:hAnsi="Aptos" w:cs="Times New Roman"/>
          <w:b/>
          <w:bCs/>
          <w:kern w:val="36"/>
          <w:sz w:val="22"/>
          <w:szCs w:val="22"/>
          <w:lang w:val="en-GB" w:eastAsia="en-GB"/>
          <w14:ligatures w14:val="none"/>
        </w:rPr>
      </w:pPr>
    </w:p>
    <w:p w14:paraId="18919F2E" w14:textId="009B29E3" w:rsidR="00F45BB7" w:rsidRPr="00524B2C" w:rsidRDefault="00F45BB7" w:rsidP="009C5FD8">
      <w:pPr>
        <w:tabs>
          <w:tab w:val="left" w:pos="6270"/>
        </w:tabs>
        <w:spacing w:after="200" w:line="240" w:lineRule="auto"/>
        <w:outlineLvl w:val="0"/>
        <w:rPr>
          <w:rFonts w:ascii="Times New Roman" w:eastAsia="Times New Roman" w:hAnsi="Times New Roman" w:cs="Times New Roman"/>
          <w:kern w:val="0"/>
          <w:sz w:val="22"/>
          <w:szCs w:val="22"/>
          <w14:ligatures w14:val="none"/>
        </w:rPr>
      </w:pPr>
      <w:bookmarkStart w:id="0" w:name="_Toc237774089"/>
      <w:bookmarkStart w:id="1" w:name="_Toc237868946"/>
      <w:r w:rsidRPr="00524B2C">
        <w:rPr>
          <w:rFonts w:ascii="Times New Roman" w:eastAsia="Times New Roman" w:hAnsi="Times New Roman" w:cs="Times New Roman"/>
          <w:b/>
          <w:bCs/>
          <w:kern w:val="0"/>
          <w:sz w:val="22"/>
          <w:szCs w:val="22"/>
          <w14:ligatures w14:val="none"/>
        </w:rPr>
        <w:lastRenderedPageBreak/>
        <w:t>Contents</w:t>
      </w:r>
      <w:bookmarkEnd w:id="0"/>
      <w:bookmarkEnd w:id="1"/>
      <w:r w:rsidR="003E568D" w:rsidRPr="00524B2C">
        <w:rPr>
          <w:rFonts w:ascii="Times New Roman" w:eastAsia="Times New Roman" w:hAnsi="Times New Roman" w:cs="Times New Roman"/>
          <w:b/>
          <w:bCs/>
          <w:kern w:val="0"/>
          <w:sz w:val="22"/>
          <w:szCs w:val="22"/>
          <w14:ligatures w14:val="none"/>
        </w:rPr>
        <w:tab/>
      </w:r>
    </w:p>
    <w:sdt>
      <w:sdtPr>
        <w:rPr>
          <w:rFonts w:ascii="Times New Roman" w:eastAsiaTheme="minorHAnsi" w:hAnsi="Times New Roman" w:cs="Times New Roman"/>
          <w:color w:val="auto"/>
          <w:kern w:val="2"/>
          <w:sz w:val="22"/>
          <w:szCs w:val="22"/>
          <w14:ligatures w14:val="standardContextual"/>
        </w:rPr>
        <w:id w:val="-527255009"/>
        <w:docPartObj>
          <w:docPartGallery w:val="Table of Contents"/>
          <w:docPartUnique/>
        </w:docPartObj>
      </w:sdtPr>
      <w:sdtEndPr>
        <w:rPr>
          <w:b/>
          <w:bCs/>
          <w:noProof/>
        </w:rPr>
      </w:sdtEndPr>
      <w:sdtContent>
        <w:p w14:paraId="0EB3EF1C" w14:textId="65E67A29" w:rsidR="00A05CA2" w:rsidRPr="00524B2C" w:rsidRDefault="00A05CA2" w:rsidP="009C5FD8">
          <w:pPr>
            <w:pStyle w:val="TOCHeading"/>
            <w:spacing w:before="0"/>
            <w:rPr>
              <w:rFonts w:ascii="Times New Roman" w:hAnsi="Times New Roman" w:cs="Times New Roman"/>
              <w:sz w:val="22"/>
              <w:szCs w:val="22"/>
            </w:rPr>
          </w:pPr>
        </w:p>
        <w:p w14:paraId="05E25D6E" w14:textId="3F0130C6" w:rsidR="008D0EF5" w:rsidRPr="00533A28" w:rsidRDefault="00A05CA2" w:rsidP="009C5FD8">
          <w:pPr>
            <w:pStyle w:val="TOC1"/>
            <w:tabs>
              <w:tab w:val="right" w:leader="dot" w:pos="9350"/>
            </w:tabs>
            <w:rPr>
              <w:rFonts w:ascii="Times New Roman" w:eastAsiaTheme="minorEastAsia" w:hAnsi="Times New Roman" w:cs="Times New Roman"/>
              <w:noProof/>
              <w:sz w:val="22"/>
              <w:szCs w:val="22"/>
            </w:rPr>
          </w:pPr>
          <w:r w:rsidRPr="00533A28">
            <w:rPr>
              <w:rFonts w:ascii="Times New Roman" w:hAnsi="Times New Roman" w:cs="Times New Roman"/>
              <w:sz w:val="22"/>
              <w:szCs w:val="22"/>
            </w:rPr>
            <w:fldChar w:fldCharType="begin"/>
          </w:r>
          <w:r w:rsidRPr="00533A28">
            <w:rPr>
              <w:rFonts w:ascii="Times New Roman" w:hAnsi="Times New Roman" w:cs="Times New Roman"/>
              <w:sz w:val="22"/>
              <w:szCs w:val="22"/>
            </w:rPr>
            <w:instrText xml:space="preserve"> TOC \o "1-3" \h \z \u </w:instrText>
          </w:r>
          <w:r w:rsidRPr="00533A28">
            <w:rPr>
              <w:rFonts w:ascii="Times New Roman" w:hAnsi="Times New Roman" w:cs="Times New Roman"/>
              <w:sz w:val="22"/>
              <w:szCs w:val="22"/>
            </w:rPr>
            <w:fldChar w:fldCharType="separate"/>
          </w:r>
        </w:p>
        <w:p w14:paraId="5826F776" w14:textId="24329A9F"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47" w:history="1">
            <w:r w:rsidRPr="00533A28">
              <w:rPr>
                <w:rStyle w:val="Hyperlink"/>
                <w:rFonts w:ascii="Times New Roman" w:eastAsia="Times New Roman" w:hAnsi="Times New Roman" w:cs="Times New Roman"/>
                <w:noProof/>
                <w:kern w:val="36"/>
                <w:sz w:val="22"/>
                <w:szCs w:val="22"/>
                <w:lang w:val="en-GB" w:eastAsia="en-GB"/>
                <w14:ligatures w14:val="none"/>
              </w:rPr>
              <w:t>Abstract</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_Toc237868947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3</w:t>
            </w:r>
            <w:r w:rsidRPr="00533A28">
              <w:rPr>
                <w:rFonts w:ascii="Times New Roman" w:hAnsi="Times New Roman" w:cs="Times New Roman"/>
                <w:noProof/>
                <w:webHidden/>
                <w:sz w:val="22"/>
                <w:szCs w:val="22"/>
              </w:rPr>
              <w:fldChar w:fldCharType="end"/>
            </w:r>
          </w:hyperlink>
        </w:p>
        <w:p w14:paraId="69F0540A" w14:textId="151639B1"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48" w:history="1">
            <w:r w:rsidRPr="00533A28">
              <w:rPr>
                <w:rStyle w:val="Hyperlink"/>
                <w:rFonts w:ascii="Times New Roman" w:eastAsia="Times New Roman" w:hAnsi="Times New Roman" w:cs="Times New Roman"/>
                <w:noProof/>
                <w:kern w:val="36"/>
                <w:sz w:val="22"/>
                <w:szCs w:val="22"/>
                <w:lang w:val="en-GB" w:eastAsia="en-GB"/>
                <w14:ligatures w14:val="none"/>
              </w:rPr>
              <w:t>1. Introduction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_Toc237868948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4</w:t>
            </w:r>
            <w:r w:rsidRPr="00533A28">
              <w:rPr>
                <w:rFonts w:ascii="Times New Roman" w:hAnsi="Times New Roman" w:cs="Times New Roman"/>
                <w:noProof/>
                <w:webHidden/>
                <w:sz w:val="22"/>
                <w:szCs w:val="22"/>
              </w:rPr>
              <w:fldChar w:fldCharType="end"/>
            </w:r>
          </w:hyperlink>
        </w:p>
        <w:p w14:paraId="43D4EC3C" w14:textId="495F4ED8"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49" w:history="1">
            <w:r w:rsidRPr="00533A28">
              <w:rPr>
                <w:rStyle w:val="Hyperlink"/>
                <w:rFonts w:ascii="Times New Roman" w:eastAsia="Times New Roman" w:hAnsi="Times New Roman" w:cs="Times New Roman"/>
                <w:noProof/>
                <w:kern w:val="36"/>
                <w:sz w:val="22"/>
                <w:szCs w:val="22"/>
                <w:lang w:val="en-GB" w:eastAsia="en-GB"/>
                <w14:ligatures w14:val="none"/>
              </w:rPr>
              <w:t>2. Method for Conducting the Literature Review</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_Toc237868949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6</w:t>
            </w:r>
            <w:r w:rsidRPr="00533A28">
              <w:rPr>
                <w:rFonts w:ascii="Times New Roman" w:hAnsi="Times New Roman" w:cs="Times New Roman"/>
                <w:noProof/>
                <w:webHidden/>
                <w:sz w:val="22"/>
                <w:szCs w:val="22"/>
              </w:rPr>
              <w:fldChar w:fldCharType="end"/>
            </w:r>
          </w:hyperlink>
        </w:p>
        <w:p w14:paraId="5A778326" w14:textId="59D04EEC"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50" w:history="1">
            <w:r w:rsidRPr="00533A28">
              <w:rPr>
                <w:rStyle w:val="Hyperlink"/>
                <w:rFonts w:ascii="Times New Roman" w:eastAsia="Times New Roman" w:hAnsi="Times New Roman" w:cs="Times New Roman"/>
                <w:noProof/>
                <w:kern w:val="36"/>
                <w:sz w:val="22"/>
                <w:szCs w:val="22"/>
                <w:lang w:val="en-GB" w:eastAsia="en-GB"/>
                <w14:ligatures w14:val="none"/>
              </w:rPr>
              <w:t>3. Critical Literature Review</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_Toc237868950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10</w:t>
            </w:r>
            <w:r w:rsidRPr="00533A28">
              <w:rPr>
                <w:rFonts w:ascii="Times New Roman" w:hAnsi="Times New Roman" w:cs="Times New Roman"/>
                <w:noProof/>
                <w:webHidden/>
                <w:sz w:val="22"/>
                <w:szCs w:val="22"/>
              </w:rPr>
              <w:fldChar w:fldCharType="end"/>
            </w:r>
          </w:hyperlink>
        </w:p>
        <w:p w14:paraId="35EF4257" w14:textId="2832A131" w:rsidR="008D0EF5" w:rsidRPr="00533A28" w:rsidRDefault="008D0EF5" w:rsidP="009C5FD8">
          <w:pPr>
            <w:pStyle w:val="TOC3"/>
            <w:tabs>
              <w:tab w:val="right" w:leader="dot" w:pos="9350"/>
            </w:tabs>
            <w:rPr>
              <w:rFonts w:ascii="Times New Roman" w:eastAsiaTheme="minorEastAsia" w:hAnsi="Times New Roman" w:cs="Times New Roman"/>
              <w:noProof/>
              <w:sz w:val="22"/>
              <w:szCs w:val="22"/>
            </w:rPr>
          </w:pPr>
          <w:hyperlink w:anchor="_Toc237868951" w:history="1">
            <w:r w:rsidRPr="00533A28">
              <w:rPr>
                <w:rStyle w:val="Hyperlink"/>
                <w:rFonts w:ascii="Times New Roman" w:eastAsia="Times New Roman" w:hAnsi="Times New Roman" w:cs="Times New Roman"/>
                <w:noProof/>
                <w:kern w:val="0"/>
                <w:sz w:val="22"/>
                <w:szCs w:val="22"/>
                <w:lang w:val="en-GB" w:eastAsia="en-GB"/>
                <w14:ligatures w14:val="none"/>
              </w:rPr>
              <w:t>3.1 Theme 1: Leadership Behaviour as a Mechanism Influencing Talent Retention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_Toc237868951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10</w:t>
            </w:r>
            <w:r w:rsidRPr="00533A28">
              <w:rPr>
                <w:rFonts w:ascii="Times New Roman" w:hAnsi="Times New Roman" w:cs="Times New Roman"/>
                <w:noProof/>
                <w:webHidden/>
                <w:sz w:val="22"/>
                <w:szCs w:val="22"/>
              </w:rPr>
              <w:fldChar w:fldCharType="end"/>
            </w:r>
          </w:hyperlink>
        </w:p>
        <w:p w14:paraId="36D0CEE9" w14:textId="7CD2441D" w:rsidR="008D0EF5" w:rsidRPr="00533A28" w:rsidRDefault="008D0EF5" w:rsidP="009C5FD8">
          <w:pPr>
            <w:pStyle w:val="TOC3"/>
            <w:tabs>
              <w:tab w:val="right" w:leader="dot" w:pos="9350"/>
            </w:tabs>
            <w:rPr>
              <w:rFonts w:ascii="Times New Roman" w:eastAsiaTheme="minorEastAsia" w:hAnsi="Times New Roman" w:cs="Times New Roman"/>
              <w:noProof/>
              <w:sz w:val="22"/>
              <w:szCs w:val="22"/>
            </w:rPr>
          </w:pPr>
          <w:hyperlink w:anchor="_Toc237868952" w:history="1">
            <w:r w:rsidRPr="00533A28">
              <w:rPr>
                <w:rStyle w:val="Hyperlink"/>
                <w:rFonts w:ascii="Times New Roman" w:eastAsia="Times New Roman" w:hAnsi="Times New Roman" w:cs="Times New Roman"/>
                <w:noProof/>
                <w:kern w:val="0"/>
                <w:sz w:val="22"/>
                <w:szCs w:val="22"/>
                <w:lang w:val="en-GB" w:eastAsia="en-GB"/>
                <w14:ligatures w14:val="none"/>
              </w:rPr>
              <w:t>3.2 Theme 2: Performance-Based Reward Systems, Organisational Justice and Talent Retention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_Toc237868952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12</w:t>
            </w:r>
            <w:r w:rsidRPr="00533A28">
              <w:rPr>
                <w:rFonts w:ascii="Times New Roman" w:hAnsi="Times New Roman" w:cs="Times New Roman"/>
                <w:noProof/>
                <w:webHidden/>
                <w:sz w:val="22"/>
                <w:szCs w:val="22"/>
              </w:rPr>
              <w:fldChar w:fldCharType="end"/>
            </w:r>
          </w:hyperlink>
        </w:p>
        <w:p w14:paraId="039E892E" w14:textId="7C6FC4CD" w:rsidR="008D0EF5" w:rsidRPr="00533A28" w:rsidRDefault="008D0EF5" w:rsidP="009C5FD8">
          <w:pPr>
            <w:pStyle w:val="TOC3"/>
            <w:tabs>
              <w:tab w:val="right" w:leader="dot" w:pos="9350"/>
            </w:tabs>
            <w:rPr>
              <w:rFonts w:ascii="Times New Roman" w:eastAsiaTheme="minorEastAsia" w:hAnsi="Times New Roman" w:cs="Times New Roman"/>
              <w:noProof/>
              <w:sz w:val="22"/>
              <w:szCs w:val="22"/>
            </w:rPr>
          </w:pPr>
          <w:hyperlink w:anchor="_Toc237868953" w:history="1">
            <w:r w:rsidRPr="00533A28">
              <w:rPr>
                <w:rStyle w:val="Hyperlink"/>
                <w:rFonts w:ascii="Times New Roman" w:eastAsia="Times New Roman" w:hAnsi="Times New Roman" w:cs="Times New Roman"/>
                <w:noProof/>
                <w:kern w:val="0"/>
                <w:sz w:val="22"/>
                <w:szCs w:val="22"/>
                <w:lang w:val="en-GB" w:eastAsia="en-GB"/>
                <w14:ligatures w14:val="none"/>
              </w:rPr>
              <w:t>3.3 Theme 3: Leadership–Reward Alignment and Talent Retention in the Nigerian Oil and Gas Context</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_Toc237868953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12</w:t>
            </w:r>
            <w:r w:rsidRPr="00533A28">
              <w:rPr>
                <w:rFonts w:ascii="Times New Roman" w:hAnsi="Times New Roman" w:cs="Times New Roman"/>
                <w:noProof/>
                <w:webHidden/>
                <w:sz w:val="22"/>
                <w:szCs w:val="22"/>
              </w:rPr>
              <w:fldChar w:fldCharType="end"/>
            </w:r>
          </w:hyperlink>
        </w:p>
        <w:p w14:paraId="35355E24" w14:textId="69C7E649" w:rsidR="008D0EF5" w:rsidRPr="00533A28" w:rsidRDefault="008D0EF5" w:rsidP="009C5FD8">
          <w:pPr>
            <w:pStyle w:val="TOC3"/>
            <w:tabs>
              <w:tab w:val="right" w:leader="dot" w:pos="9350"/>
            </w:tabs>
            <w:rPr>
              <w:rFonts w:ascii="Times New Roman" w:eastAsiaTheme="minorEastAsia" w:hAnsi="Times New Roman" w:cs="Times New Roman"/>
              <w:noProof/>
              <w:sz w:val="22"/>
              <w:szCs w:val="22"/>
            </w:rPr>
          </w:pPr>
          <w:hyperlink w:anchor="_Toc237868958" w:history="1">
            <w:r w:rsidRPr="00533A28">
              <w:rPr>
                <w:rStyle w:val="Hyperlink"/>
                <w:rFonts w:ascii="Times New Roman" w:eastAsia="Times New Roman" w:hAnsi="Times New Roman" w:cs="Times New Roman"/>
                <w:noProof/>
                <w:kern w:val="0"/>
                <w:sz w:val="22"/>
                <w:szCs w:val="22"/>
                <w:lang w:val="en-GB" w:eastAsia="en-GB"/>
                <w14:ligatures w14:val="none"/>
              </w:rPr>
              <w:t>3.4 Synthesis and Research Gaps</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_Toc237868958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14</w:t>
            </w:r>
            <w:r w:rsidRPr="00533A28">
              <w:rPr>
                <w:rFonts w:ascii="Times New Roman" w:hAnsi="Times New Roman" w:cs="Times New Roman"/>
                <w:noProof/>
                <w:webHidden/>
                <w:sz w:val="22"/>
                <w:szCs w:val="22"/>
              </w:rPr>
              <w:fldChar w:fldCharType="end"/>
            </w:r>
          </w:hyperlink>
        </w:p>
        <w:p w14:paraId="5B6964D7" w14:textId="3BE08087"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59" w:history="1">
            <w:r w:rsidRPr="00533A28">
              <w:rPr>
                <w:rStyle w:val="Hyperlink"/>
                <w:rFonts w:ascii="Times New Roman" w:eastAsia="Times New Roman" w:hAnsi="Times New Roman" w:cs="Times New Roman"/>
                <w:noProof/>
                <w:kern w:val="36"/>
                <w:sz w:val="22"/>
                <w:szCs w:val="22"/>
                <w:lang w:val="en-GB" w:eastAsia="en-GB"/>
                <w14:ligatures w14:val="none"/>
              </w:rPr>
              <w:t>4. Philosophical and Methodological Analysis of One Selected Study</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_Toc237868959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14</w:t>
            </w:r>
            <w:r w:rsidRPr="00533A28">
              <w:rPr>
                <w:rFonts w:ascii="Times New Roman" w:hAnsi="Times New Roman" w:cs="Times New Roman"/>
                <w:noProof/>
                <w:webHidden/>
                <w:sz w:val="22"/>
                <w:szCs w:val="22"/>
              </w:rPr>
              <w:fldChar w:fldCharType="end"/>
            </w:r>
          </w:hyperlink>
        </w:p>
        <w:p w14:paraId="754E7D2B" w14:textId="20DB54AE" w:rsidR="008D0EF5" w:rsidRPr="00533A28" w:rsidRDefault="008D0EF5" w:rsidP="009C5FD8">
          <w:pPr>
            <w:pStyle w:val="TOC3"/>
            <w:tabs>
              <w:tab w:val="right" w:leader="dot" w:pos="9350"/>
            </w:tabs>
            <w:rPr>
              <w:rFonts w:ascii="Times New Roman" w:eastAsiaTheme="minorEastAsia" w:hAnsi="Times New Roman" w:cs="Times New Roman"/>
              <w:noProof/>
              <w:sz w:val="22"/>
              <w:szCs w:val="22"/>
            </w:rPr>
          </w:pPr>
          <w:hyperlink w:anchor="_Toc237868960" w:history="1">
            <w:r w:rsidRPr="00533A28">
              <w:rPr>
                <w:rStyle w:val="Hyperlink"/>
                <w:rFonts w:ascii="Times New Roman" w:eastAsia="Times New Roman" w:hAnsi="Times New Roman" w:cs="Times New Roman"/>
                <w:noProof/>
                <w:kern w:val="0"/>
                <w:sz w:val="22"/>
                <w:szCs w:val="22"/>
                <w:lang w:val="en-GB" w:eastAsia="en-GB"/>
                <w14:ligatures w14:val="none"/>
              </w:rPr>
              <w:t>4.1 Overview of the Selected Study</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_Toc237868960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14</w:t>
            </w:r>
            <w:r w:rsidRPr="00533A28">
              <w:rPr>
                <w:rFonts w:ascii="Times New Roman" w:hAnsi="Times New Roman" w:cs="Times New Roman"/>
                <w:noProof/>
                <w:webHidden/>
                <w:sz w:val="22"/>
                <w:szCs w:val="22"/>
              </w:rPr>
              <w:fldChar w:fldCharType="end"/>
            </w:r>
          </w:hyperlink>
        </w:p>
        <w:p w14:paraId="5F24DE7E" w14:textId="231B8299"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1" w:history="1">
            <w:r w:rsidRPr="00533A28">
              <w:rPr>
                <w:rStyle w:val="Hyperlink"/>
                <w:rFonts w:ascii="Times New Roman" w:eastAsia="Times New Roman" w:hAnsi="Times New Roman" w:cs="Times New Roman"/>
                <w:noProof/>
                <w:kern w:val="0"/>
                <w:sz w:val="22"/>
                <w:szCs w:val="22"/>
                <w:lang w:val="en-GB" w:eastAsia="en-GB"/>
                <w14:ligatures w14:val="none"/>
              </w:rPr>
              <w:t>4.2 Ontological and Epistemological Positioning</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_Toc237868961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15</w:t>
            </w:r>
            <w:r w:rsidRPr="00533A28">
              <w:rPr>
                <w:rFonts w:ascii="Times New Roman" w:hAnsi="Times New Roman" w:cs="Times New Roman"/>
                <w:noProof/>
                <w:webHidden/>
                <w:sz w:val="22"/>
                <w:szCs w:val="22"/>
              </w:rPr>
              <w:fldChar w:fldCharType="end"/>
            </w:r>
          </w:hyperlink>
        </w:p>
        <w:p w14:paraId="24787BFD" w14:textId="200EEDE3"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2" w:history="1">
            <w:r w:rsidRPr="00533A28">
              <w:rPr>
                <w:rStyle w:val="Hyperlink"/>
                <w:rFonts w:ascii="Times New Roman" w:eastAsia="Times New Roman" w:hAnsi="Times New Roman" w:cs="Times New Roman"/>
                <w:noProof/>
                <w:kern w:val="0"/>
                <w:sz w:val="22"/>
                <w:szCs w:val="22"/>
                <w:lang w:val="en-GB" w:eastAsia="en-GB"/>
                <w14:ligatures w14:val="none"/>
              </w:rPr>
              <w:t>4.3 Axiology and Researcher Positionality</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_Toc237868962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17</w:t>
            </w:r>
            <w:r w:rsidRPr="00533A28">
              <w:rPr>
                <w:rFonts w:ascii="Times New Roman" w:hAnsi="Times New Roman" w:cs="Times New Roman"/>
                <w:noProof/>
                <w:webHidden/>
                <w:sz w:val="22"/>
                <w:szCs w:val="22"/>
              </w:rPr>
              <w:fldChar w:fldCharType="end"/>
            </w:r>
          </w:hyperlink>
        </w:p>
        <w:p w14:paraId="3D39682F" w14:textId="72DE475A"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3" w:history="1">
            <w:r w:rsidRPr="00533A28">
              <w:rPr>
                <w:rStyle w:val="Hyperlink"/>
                <w:rFonts w:ascii="Times New Roman" w:eastAsia="Times New Roman" w:hAnsi="Times New Roman" w:cs="Times New Roman"/>
                <w:noProof/>
                <w:kern w:val="0"/>
                <w:sz w:val="22"/>
                <w:szCs w:val="22"/>
                <w:lang w:val="en-GB" w:eastAsia="en-GB"/>
                <w14:ligatures w14:val="none"/>
              </w:rPr>
              <w:t>4.4 Methodological Quality: Reliability, Validity and Trustworthiness</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_Toc237868963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18</w:t>
            </w:r>
            <w:r w:rsidRPr="00533A28">
              <w:rPr>
                <w:rFonts w:ascii="Times New Roman" w:hAnsi="Times New Roman" w:cs="Times New Roman"/>
                <w:noProof/>
                <w:webHidden/>
                <w:sz w:val="22"/>
                <w:szCs w:val="22"/>
              </w:rPr>
              <w:fldChar w:fldCharType="end"/>
            </w:r>
          </w:hyperlink>
        </w:p>
        <w:p w14:paraId="5E5EB3A8" w14:textId="23C5AFB8"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4" w:history="1">
            <w:r w:rsidRPr="00533A28">
              <w:rPr>
                <w:rStyle w:val="Hyperlink"/>
                <w:rFonts w:ascii="Times New Roman" w:eastAsia="Times New Roman" w:hAnsi="Times New Roman" w:cs="Times New Roman"/>
                <w:noProof/>
                <w:kern w:val="0"/>
                <w:sz w:val="22"/>
                <w:szCs w:val="22"/>
                <w:lang w:val="en-GB" w:eastAsia="en-GB"/>
                <w14:ligatures w14:val="none"/>
              </w:rPr>
              <w:t>4.5 Ethical Considerations</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_Toc237868964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19</w:t>
            </w:r>
            <w:r w:rsidRPr="00533A28">
              <w:rPr>
                <w:rFonts w:ascii="Times New Roman" w:hAnsi="Times New Roman" w:cs="Times New Roman"/>
                <w:noProof/>
                <w:webHidden/>
                <w:sz w:val="22"/>
                <w:szCs w:val="22"/>
              </w:rPr>
              <w:fldChar w:fldCharType="end"/>
            </w:r>
          </w:hyperlink>
        </w:p>
        <w:p w14:paraId="721F130A" w14:textId="11F45200"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5" w:history="1">
            <w:r w:rsidRPr="00533A28">
              <w:rPr>
                <w:rStyle w:val="Hyperlink"/>
                <w:rFonts w:ascii="Times New Roman" w:eastAsia="Times New Roman" w:hAnsi="Times New Roman" w:cs="Times New Roman"/>
                <w:noProof/>
                <w:kern w:val="0"/>
                <w:sz w:val="22"/>
                <w:szCs w:val="22"/>
                <w:lang w:val="en-GB" w:eastAsia="en-GB"/>
                <w14:ligatures w14:val="none"/>
              </w:rPr>
              <w:t>4.6 Critical Appraisal and Alternative Philosophical Approaches</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_Toc237868965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21</w:t>
            </w:r>
            <w:r w:rsidRPr="00533A28">
              <w:rPr>
                <w:rFonts w:ascii="Times New Roman" w:hAnsi="Times New Roman" w:cs="Times New Roman"/>
                <w:noProof/>
                <w:webHidden/>
                <w:sz w:val="22"/>
                <w:szCs w:val="22"/>
              </w:rPr>
              <w:fldChar w:fldCharType="end"/>
            </w:r>
          </w:hyperlink>
        </w:p>
        <w:p w14:paraId="2D2A4CC3" w14:textId="7947BC01"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66" w:history="1">
            <w:r w:rsidRPr="00533A28">
              <w:rPr>
                <w:rStyle w:val="Hyperlink"/>
                <w:rFonts w:ascii="Times New Roman" w:eastAsia="Times New Roman" w:hAnsi="Times New Roman" w:cs="Times New Roman"/>
                <w:noProof/>
                <w:kern w:val="36"/>
                <w:sz w:val="22"/>
                <w:szCs w:val="22"/>
                <w:lang w:val="en-GB" w:eastAsia="en-GB"/>
                <w14:ligatures w14:val="none"/>
              </w:rPr>
              <w:t>5. Discussion and Contribution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_Toc237868966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21</w:t>
            </w:r>
            <w:r w:rsidRPr="00533A28">
              <w:rPr>
                <w:rFonts w:ascii="Times New Roman" w:hAnsi="Times New Roman" w:cs="Times New Roman"/>
                <w:noProof/>
                <w:webHidden/>
                <w:sz w:val="22"/>
                <w:szCs w:val="22"/>
              </w:rPr>
              <w:fldChar w:fldCharType="end"/>
            </w:r>
          </w:hyperlink>
        </w:p>
        <w:p w14:paraId="4ACF9E7E" w14:textId="56BFEA02"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7" w:history="1">
            <w:r w:rsidRPr="00533A28">
              <w:rPr>
                <w:rStyle w:val="Hyperlink"/>
                <w:rFonts w:ascii="Times New Roman" w:hAnsi="Times New Roman" w:cs="Times New Roman"/>
                <w:noProof/>
                <w:kern w:val="0"/>
                <w:sz w:val="22"/>
                <w:szCs w:val="22"/>
                <w:lang w:val="en-GB" w:eastAsia="en-GB"/>
                <w14:ligatures w14:val="none"/>
              </w:rPr>
              <w:t>5.1 Theoretical contribution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_Toc237868967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22</w:t>
            </w:r>
            <w:r w:rsidRPr="00533A28">
              <w:rPr>
                <w:rFonts w:ascii="Times New Roman" w:hAnsi="Times New Roman" w:cs="Times New Roman"/>
                <w:noProof/>
                <w:webHidden/>
                <w:sz w:val="22"/>
                <w:szCs w:val="22"/>
              </w:rPr>
              <w:fldChar w:fldCharType="end"/>
            </w:r>
          </w:hyperlink>
        </w:p>
        <w:p w14:paraId="1A0036D2" w14:textId="442C3DCA"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8" w:history="1">
            <w:r w:rsidRPr="00533A28">
              <w:rPr>
                <w:rStyle w:val="Hyperlink"/>
                <w:rFonts w:ascii="Times New Roman" w:hAnsi="Times New Roman" w:cs="Times New Roman"/>
                <w:noProof/>
                <w:kern w:val="0"/>
                <w:sz w:val="22"/>
                <w:szCs w:val="22"/>
                <w:lang w:val="en-GB" w:eastAsia="en-GB"/>
                <w14:ligatures w14:val="none"/>
              </w:rPr>
              <w:t>5.2 Methodological contribution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_Toc237868968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23</w:t>
            </w:r>
            <w:r w:rsidRPr="00533A28">
              <w:rPr>
                <w:rFonts w:ascii="Times New Roman" w:hAnsi="Times New Roman" w:cs="Times New Roman"/>
                <w:noProof/>
                <w:webHidden/>
                <w:sz w:val="22"/>
                <w:szCs w:val="22"/>
              </w:rPr>
              <w:fldChar w:fldCharType="end"/>
            </w:r>
          </w:hyperlink>
        </w:p>
        <w:p w14:paraId="1543D11C" w14:textId="12246FA2"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69" w:history="1">
            <w:r w:rsidRPr="00533A28">
              <w:rPr>
                <w:rStyle w:val="Hyperlink"/>
                <w:rFonts w:ascii="Times New Roman" w:hAnsi="Times New Roman" w:cs="Times New Roman"/>
                <w:noProof/>
                <w:kern w:val="0"/>
                <w:sz w:val="22"/>
                <w:szCs w:val="22"/>
                <w:lang w:val="en-GB" w:eastAsia="en-GB"/>
                <w14:ligatures w14:val="none"/>
              </w:rPr>
              <w:t>5.3 Practical implications for management</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_Toc237868969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23</w:t>
            </w:r>
            <w:r w:rsidRPr="00533A28">
              <w:rPr>
                <w:rFonts w:ascii="Times New Roman" w:hAnsi="Times New Roman" w:cs="Times New Roman"/>
                <w:noProof/>
                <w:webHidden/>
                <w:sz w:val="22"/>
                <w:szCs w:val="22"/>
              </w:rPr>
              <w:fldChar w:fldCharType="end"/>
            </w:r>
          </w:hyperlink>
        </w:p>
        <w:p w14:paraId="65B9E933" w14:textId="6C20CAF1" w:rsidR="008D0EF5" w:rsidRPr="00533A28" w:rsidRDefault="008D0EF5" w:rsidP="009C5FD8">
          <w:pPr>
            <w:pStyle w:val="TOC2"/>
            <w:tabs>
              <w:tab w:val="right" w:leader="dot" w:pos="9350"/>
            </w:tabs>
            <w:rPr>
              <w:rFonts w:ascii="Times New Roman" w:eastAsiaTheme="minorEastAsia" w:hAnsi="Times New Roman" w:cs="Times New Roman"/>
              <w:noProof/>
              <w:sz w:val="22"/>
              <w:szCs w:val="22"/>
            </w:rPr>
          </w:pPr>
          <w:hyperlink w:anchor="_Toc237868970" w:history="1">
            <w:r w:rsidRPr="00533A28">
              <w:rPr>
                <w:rStyle w:val="Hyperlink"/>
                <w:rFonts w:ascii="Times New Roman" w:hAnsi="Times New Roman" w:cs="Times New Roman"/>
                <w:noProof/>
                <w:kern w:val="0"/>
                <w:sz w:val="22"/>
                <w:szCs w:val="22"/>
                <w:lang w:val="en-GB" w:eastAsia="en-GB"/>
                <w14:ligatures w14:val="none"/>
              </w:rPr>
              <w:t>5.4 DBA research contribution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_Toc237868970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24</w:t>
            </w:r>
            <w:r w:rsidRPr="00533A28">
              <w:rPr>
                <w:rFonts w:ascii="Times New Roman" w:hAnsi="Times New Roman" w:cs="Times New Roman"/>
                <w:noProof/>
                <w:webHidden/>
                <w:sz w:val="22"/>
                <w:szCs w:val="22"/>
              </w:rPr>
              <w:fldChar w:fldCharType="end"/>
            </w:r>
          </w:hyperlink>
        </w:p>
        <w:p w14:paraId="2834350D" w14:textId="14614132"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71" w:history="1">
            <w:r w:rsidRPr="00533A28">
              <w:rPr>
                <w:rStyle w:val="Hyperlink"/>
                <w:rFonts w:ascii="Times New Roman" w:eastAsia="Times New Roman" w:hAnsi="Times New Roman" w:cs="Times New Roman"/>
                <w:noProof/>
                <w:kern w:val="36"/>
                <w:sz w:val="22"/>
                <w:szCs w:val="22"/>
                <w:lang w:val="en-GB" w:eastAsia="en-GB"/>
                <w14:ligatures w14:val="none"/>
              </w:rPr>
              <w:t>6. Conclusion</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_Toc237868971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24</w:t>
            </w:r>
            <w:r w:rsidRPr="00533A28">
              <w:rPr>
                <w:rFonts w:ascii="Times New Roman" w:hAnsi="Times New Roman" w:cs="Times New Roman"/>
                <w:noProof/>
                <w:webHidden/>
                <w:sz w:val="22"/>
                <w:szCs w:val="22"/>
              </w:rPr>
              <w:fldChar w:fldCharType="end"/>
            </w:r>
          </w:hyperlink>
        </w:p>
        <w:p w14:paraId="75E4004C" w14:textId="3D3F9992" w:rsidR="008D0EF5" w:rsidRPr="00533A28" w:rsidRDefault="008D0EF5" w:rsidP="009C5FD8">
          <w:pPr>
            <w:pStyle w:val="TOC1"/>
            <w:tabs>
              <w:tab w:val="right" w:leader="dot" w:pos="9350"/>
            </w:tabs>
            <w:rPr>
              <w:rFonts w:ascii="Times New Roman" w:eastAsiaTheme="minorEastAsia" w:hAnsi="Times New Roman" w:cs="Times New Roman"/>
              <w:noProof/>
              <w:sz w:val="22"/>
              <w:szCs w:val="22"/>
            </w:rPr>
          </w:pPr>
          <w:hyperlink w:anchor="_Toc237868972" w:history="1">
            <w:r w:rsidRPr="00533A28">
              <w:rPr>
                <w:rStyle w:val="Hyperlink"/>
                <w:rFonts w:ascii="Times New Roman" w:eastAsia="Times New Roman" w:hAnsi="Times New Roman" w:cs="Times New Roman"/>
                <w:noProof/>
                <w:kern w:val="36"/>
                <w:sz w:val="22"/>
                <w:szCs w:val="22"/>
                <w:lang w:val="en-GB" w:eastAsia="en-GB"/>
                <w14:ligatures w14:val="none"/>
              </w:rPr>
              <w:t>References</w:t>
            </w:r>
            <w:r w:rsidRPr="00533A28">
              <w:rPr>
                <w:rFonts w:ascii="Times New Roman" w:hAnsi="Times New Roman" w:cs="Times New Roman"/>
                <w:noProof/>
                <w:webHidden/>
                <w:sz w:val="22"/>
                <w:szCs w:val="22"/>
              </w:rPr>
              <w:tab/>
            </w:r>
            <w:r w:rsidRPr="00533A28">
              <w:rPr>
                <w:rFonts w:ascii="Times New Roman" w:hAnsi="Times New Roman" w:cs="Times New Roman"/>
                <w:noProof/>
                <w:webHidden/>
                <w:sz w:val="22"/>
                <w:szCs w:val="22"/>
              </w:rPr>
              <w:fldChar w:fldCharType="begin"/>
            </w:r>
            <w:r w:rsidRPr="00533A28">
              <w:rPr>
                <w:rFonts w:ascii="Times New Roman" w:hAnsi="Times New Roman" w:cs="Times New Roman"/>
                <w:noProof/>
                <w:webHidden/>
                <w:sz w:val="22"/>
                <w:szCs w:val="22"/>
              </w:rPr>
              <w:instrText xml:space="preserve"> PAGEREF _Toc237868972 \h </w:instrText>
            </w:r>
            <w:r w:rsidRPr="00533A28">
              <w:rPr>
                <w:rFonts w:ascii="Times New Roman" w:hAnsi="Times New Roman" w:cs="Times New Roman"/>
                <w:noProof/>
                <w:webHidden/>
                <w:sz w:val="22"/>
                <w:szCs w:val="22"/>
              </w:rPr>
            </w:r>
            <w:r w:rsidRPr="00533A28">
              <w:rPr>
                <w:rFonts w:ascii="Times New Roman" w:hAnsi="Times New Roman" w:cs="Times New Roman"/>
                <w:noProof/>
                <w:webHidden/>
                <w:sz w:val="22"/>
                <w:szCs w:val="22"/>
              </w:rPr>
              <w:fldChar w:fldCharType="separate"/>
            </w:r>
            <w:r w:rsidR="00533A28">
              <w:rPr>
                <w:rFonts w:ascii="Times New Roman" w:hAnsi="Times New Roman" w:cs="Times New Roman"/>
                <w:noProof/>
                <w:webHidden/>
                <w:sz w:val="22"/>
                <w:szCs w:val="22"/>
              </w:rPr>
              <w:t>26</w:t>
            </w:r>
            <w:r w:rsidRPr="00533A28">
              <w:rPr>
                <w:rFonts w:ascii="Times New Roman" w:hAnsi="Times New Roman" w:cs="Times New Roman"/>
                <w:noProof/>
                <w:webHidden/>
                <w:sz w:val="22"/>
                <w:szCs w:val="22"/>
              </w:rPr>
              <w:fldChar w:fldCharType="end"/>
            </w:r>
          </w:hyperlink>
        </w:p>
        <w:p w14:paraId="27E8D0C7" w14:textId="46EC55E0" w:rsidR="00A05CA2" w:rsidRPr="00524B2C" w:rsidRDefault="00A05CA2" w:rsidP="009C5FD8">
          <w:pPr>
            <w:rPr>
              <w:rFonts w:ascii="Times New Roman" w:hAnsi="Times New Roman" w:cs="Times New Roman"/>
              <w:sz w:val="22"/>
              <w:szCs w:val="22"/>
            </w:rPr>
          </w:pPr>
          <w:r w:rsidRPr="00533A28">
            <w:rPr>
              <w:rFonts w:ascii="Times New Roman" w:hAnsi="Times New Roman" w:cs="Times New Roman"/>
              <w:noProof/>
              <w:sz w:val="22"/>
              <w:szCs w:val="22"/>
            </w:rPr>
            <w:fldChar w:fldCharType="end"/>
          </w:r>
        </w:p>
      </w:sdtContent>
    </w:sdt>
    <w:p w14:paraId="2AF12813" w14:textId="77777777" w:rsidR="003E568D" w:rsidRDefault="003E568D"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bookmarkStart w:id="2" w:name="_Toc237868947"/>
    </w:p>
    <w:p w14:paraId="1609EB07" w14:textId="77777777" w:rsidR="00533A28" w:rsidRDefault="00533A28"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p>
    <w:p w14:paraId="732D4270" w14:textId="77777777" w:rsidR="00533A28" w:rsidRDefault="00533A28"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p>
    <w:p w14:paraId="7397FD2A" w14:textId="77777777" w:rsidR="00533A28" w:rsidRDefault="00533A28"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p>
    <w:p w14:paraId="09FF7D94" w14:textId="77777777" w:rsidR="00533A28" w:rsidRPr="00524B2C" w:rsidRDefault="00533A28"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p>
    <w:p w14:paraId="1889F8E0" w14:textId="14C37F23" w:rsidR="007163AA" w:rsidRPr="00524B2C" w:rsidRDefault="007163AA" w:rsidP="009C5FD8">
      <w:pPr>
        <w:spacing w:line="360" w:lineRule="auto"/>
        <w:jc w:val="both"/>
        <w:outlineLvl w:val="0"/>
        <w:rPr>
          <w:rFonts w:ascii="Times New Roman" w:eastAsia="Times New Roman" w:hAnsi="Times New Roman" w:cs="Times New Roman"/>
          <w:kern w:val="0"/>
          <w:sz w:val="22"/>
          <w:szCs w:val="22"/>
          <w14:ligatures w14:val="none"/>
        </w:rPr>
      </w:pPr>
      <w:r w:rsidRPr="00524B2C">
        <w:rPr>
          <w:rFonts w:ascii="Times New Roman" w:eastAsia="Times New Roman" w:hAnsi="Times New Roman" w:cs="Times New Roman"/>
          <w:b/>
          <w:bCs/>
          <w:kern w:val="36"/>
          <w:sz w:val="22"/>
          <w:szCs w:val="22"/>
          <w:lang w:val="en-GB" w:eastAsia="en-GB"/>
          <w14:ligatures w14:val="none"/>
        </w:rPr>
        <w:lastRenderedPageBreak/>
        <w:t>Abstract</w:t>
      </w:r>
      <w:bookmarkEnd w:id="2"/>
    </w:p>
    <w:p w14:paraId="001D7AC0" w14:textId="77777777"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Purpose:</w:t>
      </w:r>
      <w:r w:rsidRPr="00524B2C">
        <w:rPr>
          <w:rFonts w:ascii="Times New Roman" w:eastAsia="Times New Roman" w:hAnsi="Times New Roman" w:cs="Times New Roman"/>
          <w:kern w:val="0"/>
          <w:sz w:val="22"/>
          <w:szCs w:val="22"/>
          <w:lang w:val="en-GB" w:eastAsia="en-GB"/>
          <w14:ligatures w14:val="none"/>
        </w:rPr>
        <w:t xml:space="preserve"> This paper critically examines how leadership behaviour and performance-based reward systems influence talent retention within Nigeria’s oil and gas sector. It investigates whether alignment between managerial conduct and formal compensation practices offers a more contextually meaningful explanation of retention than treating leadership and rewards as isolated organizational variables.</w:t>
      </w:r>
    </w:p>
    <w:p w14:paraId="05FAD545" w14:textId="5197DEF1"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Design/Methodology/Approach</w:t>
      </w:r>
      <w:r w:rsidRPr="00524B2C">
        <w:rPr>
          <w:rFonts w:ascii="Times New Roman" w:eastAsia="Times New Roman" w:hAnsi="Times New Roman" w:cs="Times New Roman"/>
          <w:b/>
          <w:bCs/>
          <w:kern w:val="0"/>
          <w:sz w:val="22"/>
          <w:szCs w:val="22"/>
          <w:lang w:val="en-GB" w:eastAsia="en-GB"/>
          <w14:ligatures w14:val="none"/>
        </w:rPr>
        <w:t>:</w:t>
      </w:r>
      <w:r w:rsidRPr="00524B2C">
        <w:rPr>
          <w:rFonts w:ascii="Times New Roman" w:eastAsia="Times New Roman" w:hAnsi="Times New Roman" w:cs="Times New Roman"/>
          <w:kern w:val="0"/>
          <w:sz w:val="22"/>
          <w:szCs w:val="22"/>
          <w:lang w:val="en-GB" w:eastAsia="en-GB"/>
          <w14:ligatures w14:val="none"/>
        </w:rPr>
        <w:t xml:space="preserve"> A structured critical literature review was conducted using thematic synthesis across literature published primarily between 2021 and 2026, supplemented by foundational theoretical works where relevant. Applying a critical realist philosophical framework, the study evaluates the ontological, epistemological, axiological, and methodological assumptions underpinning contemporary retention evidence</w:t>
      </w:r>
      <w:r w:rsidR="005E2338" w:rsidRPr="00524B2C">
        <w:rPr>
          <w:rFonts w:ascii="Times New Roman" w:eastAsia="Times New Roman" w:hAnsi="Times New Roman" w:cs="Times New Roman"/>
          <w:kern w:val="0"/>
          <w:sz w:val="22"/>
          <w:szCs w:val="22"/>
          <w:lang w:val="en-GB" w:eastAsia="en-GB"/>
          <w14:ligatures w14:val="none"/>
        </w:rPr>
        <w:t xml:space="preserve"> and </w:t>
      </w:r>
      <w:r w:rsidR="006E581B" w:rsidRPr="00524B2C">
        <w:rPr>
          <w:rFonts w:ascii="Times New Roman" w:eastAsia="Times New Roman" w:hAnsi="Times New Roman" w:cs="Times New Roman"/>
          <w:kern w:val="0"/>
          <w:sz w:val="22"/>
          <w:szCs w:val="22"/>
          <w:lang w:val="en-GB" w:eastAsia="en-GB"/>
          <w14:ligatures w14:val="none"/>
        </w:rPr>
        <w:t>examines one study from the review in methodological detail</w:t>
      </w:r>
      <w:r w:rsidRPr="00524B2C">
        <w:rPr>
          <w:rFonts w:ascii="Times New Roman" w:eastAsia="Times New Roman" w:hAnsi="Times New Roman" w:cs="Times New Roman"/>
          <w:kern w:val="0"/>
          <w:sz w:val="22"/>
          <w:szCs w:val="22"/>
          <w:lang w:val="en-GB" w:eastAsia="en-GB"/>
          <w14:ligatures w14:val="none"/>
        </w:rPr>
        <w:t>.</w:t>
      </w:r>
    </w:p>
    <w:p w14:paraId="02D4706B" w14:textId="77777777"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Findings:</w:t>
      </w:r>
      <w:r w:rsidRPr="00524B2C">
        <w:rPr>
          <w:rFonts w:ascii="Times New Roman" w:eastAsia="Times New Roman" w:hAnsi="Times New Roman" w:cs="Times New Roman"/>
          <w:kern w:val="0"/>
          <w:sz w:val="22"/>
          <w:szCs w:val="22"/>
          <w:lang w:val="en-GB" w:eastAsia="en-GB"/>
          <w14:ligatures w14:val="none"/>
        </w:rPr>
        <w:t xml:space="preserve"> Three core themes emerged: leadership acts as a primary social mechanism fostering psychological safety and attachment; performance-based rewards appear to influence retention of talent through justice perceptions rather than financial value alone; and leadership reward alignment influences system credibility. Misalignment, such as rhetoric prioritizing safety while rewarding pure production, may trigger psychological contract breaches. Sector evidence is dominated by cross-sectional, post-positivist designs measuring turnover intention rather than actual retention, leaving causal mechanisms unproven.</w:t>
      </w:r>
    </w:p>
    <w:p w14:paraId="2AE96B23" w14:textId="5C22D8C1"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Originality/Value:</w:t>
      </w:r>
      <w:r w:rsidRPr="00524B2C">
        <w:rPr>
          <w:rFonts w:ascii="Times New Roman" w:eastAsia="Times New Roman" w:hAnsi="Times New Roman" w:cs="Times New Roman"/>
          <w:kern w:val="0"/>
          <w:sz w:val="22"/>
          <w:szCs w:val="22"/>
          <w:u w:val="single"/>
          <w:lang w:val="en-GB" w:eastAsia="en-GB"/>
          <w14:ligatures w14:val="none"/>
        </w:rPr>
        <w:t xml:space="preserve"> </w:t>
      </w:r>
      <w:r w:rsidRPr="00524B2C">
        <w:rPr>
          <w:rFonts w:ascii="Times New Roman" w:eastAsia="Times New Roman" w:hAnsi="Times New Roman" w:cs="Times New Roman"/>
          <w:kern w:val="0"/>
          <w:sz w:val="22"/>
          <w:szCs w:val="22"/>
          <w:lang w:val="en-GB" w:eastAsia="en-GB"/>
          <w14:ligatures w14:val="none"/>
        </w:rPr>
        <w:t>From a DBA perspective, this paper tries to bridge the post positivist interpretivist divide by exploring the utility of critical realism in talent management research</w:t>
      </w:r>
      <w:r w:rsidR="006D78FF" w:rsidRPr="00524B2C">
        <w:rPr>
          <w:rFonts w:ascii="Times New Roman" w:eastAsia="Times New Roman" w:hAnsi="Times New Roman" w:cs="Times New Roman"/>
          <w:kern w:val="0"/>
          <w:sz w:val="22"/>
          <w:szCs w:val="22"/>
          <w:lang w:val="en-GB" w:eastAsia="en-GB"/>
          <w14:ligatures w14:val="none"/>
        </w:rPr>
        <w:t xml:space="preserve">. </w:t>
      </w:r>
      <w:r w:rsidRPr="00524B2C">
        <w:rPr>
          <w:rFonts w:ascii="Times New Roman" w:eastAsia="Times New Roman" w:hAnsi="Times New Roman" w:cs="Times New Roman"/>
          <w:kern w:val="0"/>
          <w:sz w:val="22"/>
          <w:szCs w:val="22"/>
          <w:lang w:val="en-GB" w:eastAsia="en-GB"/>
          <w14:ligatures w14:val="none"/>
        </w:rPr>
        <w:t>From a DBA perspective, i</w:t>
      </w:r>
      <w:r w:rsidR="00A90955" w:rsidRPr="00524B2C">
        <w:rPr>
          <w:rFonts w:ascii="Times New Roman" w:eastAsia="Times New Roman" w:hAnsi="Times New Roman" w:cs="Times New Roman"/>
          <w:kern w:val="0"/>
          <w:sz w:val="22"/>
          <w:szCs w:val="22"/>
          <w:lang w:eastAsia="en-GB"/>
          <w14:ligatures w14:val="none"/>
        </w:rPr>
        <w:t>t specifies leadership reward alignment as a construct with observable indicators and testable propositions, rather than as a general principle, and states the conditions under which the proposition would fail</w:t>
      </w:r>
    </w:p>
    <w:p w14:paraId="57BFDC19" w14:textId="77777777"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u w:val="single"/>
          <w:lang w:val="en-GB" w:eastAsia="en-GB"/>
          <w14:ligatures w14:val="none"/>
        </w:rPr>
        <w:t xml:space="preserve"> </w:t>
      </w:r>
      <w:r w:rsidRPr="00524B2C">
        <w:rPr>
          <w:rFonts w:ascii="Times New Roman" w:eastAsia="Times New Roman" w:hAnsi="Times New Roman" w:cs="Times New Roman"/>
          <w:b/>
          <w:bCs/>
          <w:kern w:val="0"/>
          <w:sz w:val="22"/>
          <w:szCs w:val="22"/>
          <w:u w:val="single"/>
          <w:lang w:val="en-GB" w:eastAsia="en-GB"/>
          <w14:ligatures w14:val="none"/>
        </w:rPr>
        <w:t>Keywords:</w:t>
      </w:r>
      <w:r w:rsidRPr="00524B2C">
        <w:rPr>
          <w:rFonts w:ascii="Times New Roman" w:eastAsia="Times New Roman" w:hAnsi="Times New Roman" w:cs="Times New Roman"/>
          <w:kern w:val="0"/>
          <w:sz w:val="22"/>
          <w:szCs w:val="22"/>
          <w:lang w:val="en-GB" w:eastAsia="en-GB"/>
          <w14:ligatures w14:val="none"/>
        </w:rPr>
        <w:t xml:space="preserve"> Talent retention, Leadership behaviour, Performance-based rewards, Organizational alignment, Critical realism, Nigerian oil and gas sector.</w:t>
      </w:r>
    </w:p>
    <w:p w14:paraId="6E6D458F" w14:textId="77777777" w:rsidR="001D6CF3" w:rsidRPr="00524B2C" w:rsidRDefault="001D6CF3"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71BC381B" w14:textId="77777777" w:rsidR="009D2C3E" w:rsidRDefault="009D2C3E"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629680D6" w14:textId="77777777" w:rsidR="00533A28" w:rsidRDefault="00533A28"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2D793CD7" w14:textId="77777777" w:rsidR="00533A28" w:rsidRDefault="00533A28"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23648C2B" w14:textId="77777777" w:rsidR="00533A28" w:rsidRDefault="00533A28"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435ABC09" w14:textId="77777777" w:rsidR="00533A28" w:rsidRPr="00524B2C" w:rsidRDefault="00533A28"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017740CE" w14:textId="77777777" w:rsidR="009D2C3E" w:rsidRPr="00524B2C" w:rsidRDefault="009D2C3E"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18CB2165" w14:textId="77777777" w:rsidR="007163AA" w:rsidRPr="00524B2C" w:rsidRDefault="007163AA"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bookmarkStart w:id="3" w:name="_Toc237868948"/>
      <w:r w:rsidRPr="00524B2C">
        <w:rPr>
          <w:rFonts w:ascii="Times New Roman" w:eastAsia="Times New Roman" w:hAnsi="Times New Roman" w:cs="Times New Roman"/>
          <w:b/>
          <w:bCs/>
          <w:kern w:val="36"/>
          <w:sz w:val="22"/>
          <w:szCs w:val="22"/>
          <w:lang w:val="en-GB" w:eastAsia="en-GB"/>
          <w14:ligatures w14:val="none"/>
        </w:rPr>
        <w:lastRenderedPageBreak/>
        <w:t>1. Introduction</w:t>
      </w:r>
      <w:bookmarkEnd w:id="3"/>
    </w:p>
    <w:p w14:paraId="43CCEF7D" w14:textId="384C87E8" w:rsidR="007163AA" w:rsidRPr="00524B2C" w:rsidRDefault="008859EC"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 xml:space="preserve">Nigerian oil and gas </w:t>
      </w:r>
      <w:r w:rsidR="00533A28" w:rsidRPr="00524B2C">
        <w:rPr>
          <w:rFonts w:ascii="Times New Roman" w:eastAsia="Times New Roman" w:hAnsi="Times New Roman" w:cs="Times New Roman"/>
          <w:kern w:val="0"/>
          <w:sz w:val="22"/>
          <w:szCs w:val="22"/>
          <w:lang w:eastAsia="en-GB"/>
          <w14:ligatures w14:val="none"/>
        </w:rPr>
        <w:t>organizations</w:t>
      </w:r>
      <w:r w:rsidRPr="00524B2C">
        <w:rPr>
          <w:rFonts w:ascii="Times New Roman" w:eastAsia="Times New Roman" w:hAnsi="Times New Roman" w:cs="Times New Roman"/>
          <w:kern w:val="0"/>
          <w:sz w:val="22"/>
          <w:szCs w:val="22"/>
          <w:lang w:eastAsia="en-GB"/>
          <w14:ligatures w14:val="none"/>
        </w:rPr>
        <w:t xml:space="preserve"> invest heavily in leadership development and in performance-based </w:t>
      </w:r>
      <w:r w:rsidR="00F92B55" w:rsidRPr="00524B2C">
        <w:rPr>
          <w:rFonts w:ascii="Times New Roman" w:eastAsia="Times New Roman" w:hAnsi="Times New Roman" w:cs="Times New Roman"/>
          <w:kern w:val="0"/>
          <w:sz w:val="22"/>
          <w:szCs w:val="22"/>
          <w:lang w:eastAsia="en-GB"/>
          <w14:ligatures w14:val="none"/>
        </w:rPr>
        <w:t>pay and</w:t>
      </w:r>
      <w:r w:rsidRPr="00524B2C">
        <w:rPr>
          <w:rFonts w:ascii="Times New Roman" w:eastAsia="Times New Roman" w:hAnsi="Times New Roman" w:cs="Times New Roman"/>
          <w:kern w:val="0"/>
          <w:sz w:val="22"/>
          <w:szCs w:val="22"/>
          <w:lang w:eastAsia="en-GB"/>
          <w14:ligatures w14:val="none"/>
        </w:rPr>
        <w:t xml:space="preserve"> continue to lose </w:t>
      </w:r>
      <w:r w:rsidR="004A549D" w:rsidRPr="00524B2C">
        <w:rPr>
          <w:rFonts w:ascii="Times New Roman" w:eastAsia="Times New Roman" w:hAnsi="Times New Roman" w:cs="Times New Roman"/>
          <w:kern w:val="0"/>
          <w:sz w:val="22"/>
          <w:szCs w:val="22"/>
          <w:lang w:eastAsia="en-GB"/>
          <w14:ligatures w14:val="none"/>
        </w:rPr>
        <w:t xml:space="preserve">yet retaining experienced technical and safety-critical employees remains a challenge. This is the central problem addressed in this review. Leadership and reward systems are often considered separately, although employees may interpret them together as signals of what the </w:t>
      </w:r>
      <w:r w:rsidR="00533A28" w:rsidRPr="00524B2C">
        <w:rPr>
          <w:rFonts w:ascii="Times New Roman" w:eastAsia="Times New Roman" w:hAnsi="Times New Roman" w:cs="Times New Roman"/>
          <w:kern w:val="0"/>
          <w:sz w:val="22"/>
          <w:szCs w:val="22"/>
          <w:lang w:eastAsia="en-GB"/>
          <w14:ligatures w14:val="none"/>
        </w:rPr>
        <w:t>organization</w:t>
      </w:r>
      <w:r w:rsidR="004A549D" w:rsidRPr="00524B2C">
        <w:rPr>
          <w:rFonts w:ascii="Times New Roman" w:eastAsia="Times New Roman" w:hAnsi="Times New Roman" w:cs="Times New Roman"/>
          <w:kern w:val="0"/>
          <w:sz w:val="22"/>
          <w:szCs w:val="22"/>
          <w:lang w:eastAsia="en-GB"/>
          <w14:ligatures w14:val="none"/>
        </w:rPr>
        <w:t xml:space="preserve"> values</w:t>
      </w:r>
      <w:r w:rsidR="00F47793" w:rsidRPr="00524B2C">
        <w:rPr>
          <w:rFonts w:ascii="Times New Roman" w:eastAsia="Times New Roman" w:hAnsi="Times New Roman" w:cs="Times New Roman"/>
          <w:kern w:val="0"/>
          <w:sz w:val="22"/>
          <w:szCs w:val="22"/>
          <w:lang w:eastAsia="en-GB"/>
          <w14:ligatures w14:val="none"/>
        </w:rPr>
        <w:t>.</w:t>
      </w:r>
      <w:r w:rsidRPr="00524B2C">
        <w:rPr>
          <w:rFonts w:ascii="Times New Roman" w:eastAsia="Times New Roman" w:hAnsi="Times New Roman" w:cs="Times New Roman"/>
          <w:kern w:val="0"/>
          <w:sz w:val="22"/>
          <w:szCs w:val="22"/>
          <w:lang w:eastAsia="en-GB"/>
          <w14:ligatures w14:val="none"/>
        </w:rPr>
        <w:t xml:space="preserve"> Capability in these </w:t>
      </w:r>
      <w:r w:rsidR="0071721A" w:rsidRPr="00524B2C">
        <w:rPr>
          <w:rFonts w:ascii="Times New Roman" w:eastAsia="Times New Roman" w:hAnsi="Times New Roman" w:cs="Times New Roman"/>
          <w:kern w:val="0"/>
          <w:sz w:val="22"/>
          <w:szCs w:val="22"/>
          <w:lang w:eastAsia="en-GB"/>
          <w14:ligatures w14:val="none"/>
        </w:rPr>
        <w:t>organizations</w:t>
      </w:r>
      <w:r w:rsidRPr="00524B2C">
        <w:rPr>
          <w:rFonts w:ascii="Times New Roman" w:eastAsia="Times New Roman" w:hAnsi="Times New Roman" w:cs="Times New Roman"/>
          <w:kern w:val="0"/>
          <w:sz w:val="22"/>
          <w:szCs w:val="22"/>
          <w:lang w:eastAsia="en-GB"/>
          <w14:ligatures w14:val="none"/>
        </w:rPr>
        <w:t xml:space="preserve"> rests on technical, operational, managerial, safety and commercial knowledge that is difficult to acquire and slow to develop. Odigie (2025), Omomehin (2025) and Aliyu and Adefioye (2025) indicate that turnover, dissatisfaction, career development constraints, salary, work-life balance, leadership and promotion are interconnected concerns rather than discrete human resource problems</w:t>
      </w:r>
      <w:r w:rsidR="007163AA" w:rsidRPr="00524B2C">
        <w:rPr>
          <w:rFonts w:ascii="Times New Roman" w:eastAsia="Times New Roman" w:hAnsi="Times New Roman" w:cs="Times New Roman"/>
          <w:kern w:val="0"/>
          <w:sz w:val="22"/>
          <w:szCs w:val="22"/>
          <w:lang w:val="en-GB" w:eastAsia="en-GB"/>
          <w14:ligatures w14:val="none"/>
        </w:rPr>
        <w:t>.</w:t>
      </w:r>
    </w:p>
    <w:p w14:paraId="37E518EE" w14:textId="7968578B" w:rsidR="004A1736"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The qualitative multiple case study by Odigie (2025) revealed that competitive compensation and benefits, talent management, work-life balance, engagement, organizational culture, Leadership, and career advancement are key elements of retention strategy among the 26 organizational leaders across eight oil and gas service organizations in Nigeria (Odigie, 2025). Contrary to this, Aliyu and Adefioye (2025) in another study reported that in Lubcon Nigeria Limited, career development opportunities and work-life balance were significantly related to employees' intention to leave the organizatio</w:t>
      </w:r>
      <w:r w:rsidR="004A1736" w:rsidRPr="00524B2C">
        <w:rPr>
          <w:rFonts w:ascii="Times New Roman" w:eastAsia="Times New Roman" w:hAnsi="Times New Roman" w:cs="Times New Roman"/>
          <w:kern w:val="0"/>
          <w:sz w:val="22"/>
          <w:szCs w:val="22"/>
          <w:lang w:val="en-GB" w:eastAsia="en-GB"/>
          <w14:ligatures w14:val="none"/>
        </w:rPr>
        <w:t xml:space="preserve">n. </w:t>
      </w:r>
      <w:r w:rsidRPr="00524B2C">
        <w:rPr>
          <w:rFonts w:ascii="Times New Roman" w:eastAsia="Times New Roman" w:hAnsi="Times New Roman" w:cs="Times New Roman"/>
          <w:kern w:val="0"/>
          <w:sz w:val="22"/>
          <w:szCs w:val="22"/>
          <w:lang w:val="en-GB" w:eastAsia="en-GB"/>
          <w14:ligatures w14:val="none"/>
        </w:rPr>
        <w:t xml:space="preserve"> </w:t>
      </w:r>
      <w:r w:rsidR="004A1736" w:rsidRPr="00524B2C">
        <w:rPr>
          <w:rFonts w:ascii="Times New Roman" w:eastAsia="Times New Roman" w:hAnsi="Times New Roman" w:cs="Times New Roman"/>
          <w:kern w:val="0"/>
          <w:sz w:val="22"/>
          <w:szCs w:val="22"/>
          <w:lang w:eastAsia="en-GB"/>
          <w14:ligatures w14:val="none"/>
        </w:rPr>
        <w:t xml:space="preserve">The two do not contradict each other so much as reveal how little agreement exists about which factors carry the weight, and neither </w:t>
      </w:r>
      <w:r w:rsidR="0038467E" w:rsidRPr="00524B2C">
        <w:rPr>
          <w:rFonts w:ascii="Times New Roman" w:eastAsia="Times New Roman" w:hAnsi="Times New Roman" w:cs="Times New Roman"/>
          <w:kern w:val="0"/>
          <w:sz w:val="22"/>
          <w:szCs w:val="22"/>
          <w:lang w:eastAsia="en-GB"/>
          <w14:ligatures w14:val="none"/>
        </w:rPr>
        <w:t>examine</w:t>
      </w:r>
      <w:r w:rsidR="004A1736" w:rsidRPr="00524B2C">
        <w:rPr>
          <w:rFonts w:ascii="Times New Roman" w:eastAsia="Times New Roman" w:hAnsi="Times New Roman" w:cs="Times New Roman"/>
          <w:kern w:val="0"/>
          <w:sz w:val="22"/>
          <w:szCs w:val="22"/>
          <w:lang w:eastAsia="en-GB"/>
          <w14:ligatures w14:val="none"/>
        </w:rPr>
        <w:t xml:space="preserve"> whether the factors interact.</w:t>
      </w:r>
    </w:p>
    <w:p w14:paraId="019A734F" w14:textId="79EBF7EC"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Talent retention concerns an organization's capacity to keep its workforce of employees whose skills, knowledge, experience, and/or future potential are deemed to be important to the organization's capacity (Nwaigwe, 2025). However, </w:t>
      </w:r>
      <w:r w:rsidR="00BE2358" w:rsidRPr="00524B2C">
        <w:rPr>
          <w:rFonts w:ascii="Times New Roman" w:eastAsia="Times New Roman" w:hAnsi="Times New Roman" w:cs="Times New Roman"/>
          <w:kern w:val="0"/>
          <w:sz w:val="22"/>
          <w:szCs w:val="22"/>
          <w:lang w:eastAsia="en-GB"/>
          <w14:ligatures w14:val="none"/>
        </w:rPr>
        <w:t xml:space="preserve">the term is unstable. Talent management is applied inconsistently across </w:t>
      </w:r>
      <w:r w:rsidR="0071721A" w:rsidRPr="00524B2C">
        <w:rPr>
          <w:rFonts w:ascii="Times New Roman" w:eastAsia="Times New Roman" w:hAnsi="Times New Roman" w:cs="Times New Roman"/>
          <w:kern w:val="0"/>
          <w:sz w:val="22"/>
          <w:szCs w:val="22"/>
          <w:lang w:eastAsia="en-GB"/>
          <w14:ligatures w14:val="none"/>
        </w:rPr>
        <w:t>organizations</w:t>
      </w:r>
      <w:r w:rsidR="00BE2358" w:rsidRPr="00524B2C">
        <w:rPr>
          <w:rFonts w:ascii="Times New Roman" w:eastAsia="Times New Roman" w:hAnsi="Times New Roman" w:cs="Times New Roman"/>
          <w:kern w:val="0"/>
          <w:sz w:val="22"/>
          <w:szCs w:val="22"/>
          <w:lang w:eastAsia="en-GB"/>
          <w14:ligatures w14:val="none"/>
        </w:rPr>
        <w:t xml:space="preserve"> differing in size, ownership, resources and employment practice, so a finding about the retention of talent in one setting may not concern the same population in another (Nwaigwe, 2025).</w:t>
      </w:r>
    </w:p>
    <w:p w14:paraId="1D466017" w14:textId="68AB088A"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It is essential to distinguish between actual retention, turnover intention, job satisfaction, organizational commitment, and engagement. Although these concepts are closely related, they are not synonymous; employee attitudes (satisfaction/commitment) influence their intentions (turnover intention), which may or may not translate into actual </w:t>
      </w:r>
      <w:r w:rsidR="0071721A" w:rsidRPr="00524B2C">
        <w:rPr>
          <w:rFonts w:ascii="Times New Roman" w:eastAsia="Times New Roman" w:hAnsi="Times New Roman" w:cs="Times New Roman"/>
          <w:kern w:val="0"/>
          <w:sz w:val="22"/>
          <w:szCs w:val="22"/>
          <w:lang w:val="en-GB" w:eastAsia="en-GB"/>
          <w14:ligatures w14:val="none"/>
        </w:rPr>
        <w:t>behaviour</w:t>
      </w:r>
      <w:r w:rsidRPr="00524B2C">
        <w:rPr>
          <w:rFonts w:ascii="Times New Roman" w:eastAsia="Times New Roman" w:hAnsi="Times New Roman" w:cs="Times New Roman"/>
          <w:kern w:val="0"/>
          <w:sz w:val="22"/>
          <w:szCs w:val="22"/>
          <w:lang w:val="en-GB" w:eastAsia="en-GB"/>
          <w14:ligatures w14:val="none"/>
        </w:rPr>
        <w:t xml:space="preserve"> (leaving the organization). Turnover intention refers to an employee’s reported likelihood of leaving, whereas actual turnover represents the subsequent behavioural outcome of departure from the organisation. A series of intervening variables, such as goal clarity, intrinsic motivation, perceived organizational support, leader member exchange, job satisfaction, and person organisation fit, may affect the process of leaving the organization (Silva et al., 2025).</w:t>
      </w:r>
      <w:r w:rsidR="00736A46" w:rsidRPr="00524B2C">
        <w:rPr>
          <w:rFonts w:ascii="Times New Roman" w:hAnsi="Times New Roman" w:cs="Times New Roman"/>
          <w:sz w:val="22"/>
          <w:szCs w:val="22"/>
        </w:rPr>
        <w:t xml:space="preserve"> </w:t>
      </w:r>
      <w:r w:rsidR="00736A46" w:rsidRPr="00524B2C">
        <w:rPr>
          <w:rFonts w:ascii="Times New Roman" w:eastAsia="Times New Roman" w:hAnsi="Times New Roman" w:cs="Times New Roman"/>
          <w:kern w:val="0"/>
          <w:sz w:val="22"/>
          <w:szCs w:val="22"/>
          <w:lang w:eastAsia="en-GB"/>
          <w14:ligatures w14:val="none"/>
        </w:rPr>
        <w:t xml:space="preserve">This distinction is </w:t>
      </w:r>
      <w:r w:rsidR="00736A46" w:rsidRPr="00524B2C">
        <w:rPr>
          <w:rFonts w:ascii="Times New Roman" w:eastAsia="Times New Roman" w:hAnsi="Times New Roman" w:cs="Times New Roman"/>
          <w:kern w:val="0"/>
          <w:sz w:val="22"/>
          <w:szCs w:val="22"/>
          <w:lang w:eastAsia="en-GB"/>
          <w14:ligatures w14:val="none"/>
        </w:rPr>
        <w:lastRenderedPageBreak/>
        <w:t>important because it determines what conclusions can reasonably be drawn from the existing evidence and remains relevant throughout the analysis.</w:t>
      </w:r>
    </w:p>
    <w:p w14:paraId="478AA742" w14:textId="67B8E012" w:rsidR="002B5342" w:rsidRPr="00524B2C" w:rsidRDefault="002B5342"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Leadership style shapes employees' perceptions of support, recognition, communication, development, fairness and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membership. A meta-analysis of inclusive leadership found a negative association with turnover intention (Li, Ling, &amp; Zhu, 2025), mediated by psychological safety, perceived inclusion, psychological empowerment,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identification and leader-member exchange. Ethical leadership corresponds similarly with fairness, trust and worker attitudes, although inconsistently across industries and countries (Chaiyasat et al., 2025). Omomehin (2025), surveying 94 employees in the Nigerian natural gas industry, found perceived transformational leadership explained 23.6% of the variance in job satisfaction.</w:t>
      </w:r>
    </w:p>
    <w:p w14:paraId="540DE053" w14:textId="77777777" w:rsidR="004D52C7"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Reward systems based on performance benefits the employee/team based on their performance assessment. They can range from bonuses to merit-based pay, recognition, promotion, benefits, career advancement opportunities, and/or coveted assignments. Pay for performance does not always have a positive impact. </w:t>
      </w:r>
      <w:r w:rsidR="004D52C7" w:rsidRPr="00524B2C">
        <w:rPr>
          <w:rFonts w:ascii="Times New Roman" w:eastAsia="Times New Roman" w:hAnsi="Times New Roman" w:cs="Times New Roman"/>
          <w:kern w:val="0"/>
          <w:sz w:val="22"/>
          <w:szCs w:val="22"/>
          <w:lang w:eastAsia="en-GB"/>
          <w14:ligatures w14:val="none"/>
        </w:rPr>
        <w:t>It can raise motivation and perceived recognition where employees value the reward and understand the link between effort, performance and return, and it can generate stress, uncertainty, unproductive competition, reduced intrinsic motivation and perceived unfairness where it is poorly designed or poorly implemented (Gerhart, Kim, &amp; He, 2026).</w:t>
      </w:r>
    </w:p>
    <w:p w14:paraId="3837763A" w14:textId="4E94F9F1" w:rsidR="00175723" w:rsidRPr="00524B2C" w:rsidRDefault="00175723"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Reward effectiveness therefore depends on conditions rather than on the reward itself: fairness of allocation, clarity of criteria, consistency of process and the manner of implementation. Evidence from outside the sector suggests procedural and interactional justice reduce turnover intention through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trust, although transferability to a different institutional setting should be assessed rather than assumed (Alyahya et al., 2024). Nigerian studies likewise indicate that compensation alone is insufficient, and that generational differences, career opportunity, work environment and employee expectations all bear on the outcome (Somtochukwu &amp; Farhat, 2024).</w:t>
      </w:r>
    </w:p>
    <w:p w14:paraId="0CA34404" w14:textId="7F3E9FF2" w:rsidR="00D5262E" w:rsidRPr="00524B2C" w:rsidRDefault="00FD1758"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What the Nigerian evidence establishes is association rather than causation. No study located for this review tests whether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conditions how employees respond to performance-based rewards, and none follows employees long enough to observe whether reported intentions become departures.</w:t>
      </w:r>
      <w:r w:rsidR="007163AA" w:rsidRPr="00524B2C">
        <w:rPr>
          <w:rFonts w:ascii="Times New Roman" w:eastAsia="Times New Roman" w:hAnsi="Times New Roman" w:cs="Times New Roman"/>
          <w:kern w:val="0"/>
          <w:sz w:val="22"/>
          <w:szCs w:val="22"/>
          <w:lang w:val="en-GB" w:eastAsia="en-GB"/>
          <w14:ligatures w14:val="none"/>
        </w:rPr>
        <w:t xml:space="preserve"> </w:t>
      </w:r>
      <w:r w:rsidR="00D5262E" w:rsidRPr="00524B2C">
        <w:rPr>
          <w:rFonts w:ascii="Times New Roman" w:eastAsia="Times New Roman" w:hAnsi="Times New Roman" w:cs="Times New Roman"/>
          <w:kern w:val="0"/>
          <w:sz w:val="22"/>
          <w:szCs w:val="22"/>
          <w:lang w:eastAsia="en-GB"/>
          <w14:ligatures w14:val="none"/>
        </w:rPr>
        <w:t xml:space="preserve">The key question is therefore not simply whether supportive leadership and attractive rewards are individually associated with retention, but whether employees experience them as consistent and connected </w:t>
      </w:r>
      <w:r w:rsidR="0071721A" w:rsidRPr="00524B2C">
        <w:rPr>
          <w:rFonts w:ascii="Times New Roman" w:eastAsia="Times New Roman" w:hAnsi="Times New Roman" w:cs="Times New Roman"/>
          <w:kern w:val="0"/>
          <w:sz w:val="22"/>
          <w:szCs w:val="22"/>
          <w:lang w:eastAsia="en-GB"/>
          <w14:ligatures w14:val="none"/>
        </w:rPr>
        <w:t>organizational</w:t>
      </w:r>
      <w:r w:rsidR="00D5262E" w:rsidRPr="00524B2C">
        <w:rPr>
          <w:rFonts w:ascii="Times New Roman" w:eastAsia="Times New Roman" w:hAnsi="Times New Roman" w:cs="Times New Roman"/>
          <w:kern w:val="0"/>
          <w:sz w:val="22"/>
          <w:szCs w:val="22"/>
          <w:lang w:eastAsia="en-GB"/>
          <w14:ligatures w14:val="none"/>
        </w:rPr>
        <w:t xml:space="preserve"> practices.</w:t>
      </w:r>
    </w:p>
    <w:p w14:paraId="05F9D195" w14:textId="0F3B4B7B" w:rsidR="00BF160B"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Social Exchange Theory suggests that employees will invest their commitment and stay in an organization if the organization complements the valuation of their treatment, and inequity theory suggests that </w:t>
      </w:r>
      <w:r w:rsidRPr="00524B2C">
        <w:rPr>
          <w:rFonts w:ascii="Times New Roman" w:eastAsia="Times New Roman" w:hAnsi="Times New Roman" w:cs="Times New Roman"/>
          <w:kern w:val="0"/>
          <w:sz w:val="22"/>
          <w:szCs w:val="22"/>
          <w:lang w:val="en-GB" w:eastAsia="en-GB"/>
          <w14:ligatures w14:val="none"/>
        </w:rPr>
        <w:lastRenderedPageBreak/>
        <w:t xml:space="preserve">employees will compare the valuation of their inputs compared to their outputs in an organization to others (Blau, 1964; Adams, 1965). </w:t>
      </w:r>
      <w:r w:rsidR="00BF160B" w:rsidRPr="00524B2C">
        <w:rPr>
          <w:rFonts w:ascii="Times New Roman" w:eastAsia="Times New Roman" w:hAnsi="Times New Roman" w:cs="Times New Roman"/>
          <w:kern w:val="0"/>
          <w:sz w:val="22"/>
          <w:szCs w:val="22"/>
          <w:lang w:eastAsia="en-GB"/>
          <w14:ligatures w14:val="none"/>
        </w:rPr>
        <w:t xml:space="preserve">Read together, these positions imply that leadership </w:t>
      </w:r>
      <w:r w:rsidR="0071721A" w:rsidRPr="00524B2C">
        <w:rPr>
          <w:rFonts w:ascii="Times New Roman" w:eastAsia="Times New Roman" w:hAnsi="Times New Roman" w:cs="Times New Roman"/>
          <w:kern w:val="0"/>
          <w:sz w:val="22"/>
          <w:szCs w:val="22"/>
          <w:lang w:eastAsia="en-GB"/>
          <w14:ligatures w14:val="none"/>
        </w:rPr>
        <w:t>behavior</w:t>
      </w:r>
      <w:r w:rsidR="00BF160B" w:rsidRPr="00524B2C">
        <w:rPr>
          <w:rFonts w:ascii="Times New Roman" w:eastAsia="Times New Roman" w:hAnsi="Times New Roman" w:cs="Times New Roman"/>
          <w:kern w:val="0"/>
          <w:sz w:val="22"/>
          <w:szCs w:val="22"/>
          <w:lang w:eastAsia="en-GB"/>
          <w14:ligatures w14:val="none"/>
        </w:rPr>
        <w:t xml:space="preserve"> may govern how a performance-based reward is interpreted, and therefore what it is worth to the person receiving it</w:t>
      </w:r>
      <w:r w:rsidR="00BF160B" w:rsidRPr="00524B2C">
        <w:rPr>
          <w:rFonts w:ascii="Times New Roman" w:eastAsia="Times New Roman" w:hAnsi="Times New Roman" w:cs="Times New Roman"/>
          <w:kern w:val="0"/>
          <w:sz w:val="22"/>
          <w:szCs w:val="22"/>
          <w:lang w:val="en-GB" w:eastAsia="en-GB"/>
          <w14:ligatures w14:val="none"/>
        </w:rPr>
        <w:t>.</w:t>
      </w:r>
    </w:p>
    <w:p w14:paraId="00313BD7" w14:textId="4683463F" w:rsidR="000504B0" w:rsidRPr="00524B2C" w:rsidRDefault="00761021"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This report critically examines research published primarily between 2021 and 2026 on the relationship between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performance-based reward systems and talent retention in the Nigerian oil and gas industry. It examines not only reported outcomes but the ontological, epistemological, axiological, methodological and ethical assumptions that generated them. The position taken here is critical realist, and it is stated at the outset rather than arrived at by elimination: leadership practices and reward systems are held to be real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structures with causal powers, whose effects are activated, modified or defeated by the conditions in which they operate and by the interpretations employees place on them</w:t>
      </w:r>
      <w:r w:rsidR="000504B0" w:rsidRPr="00524B2C">
        <w:rPr>
          <w:rFonts w:ascii="Times New Roman" w:eastAsia="Times New Roman" w:hAnsi="Times New Roman" w:cs="Times New Roman"/>
          <w:kern w:val="0"/>
          <w:sz w:val="22"/>
          <w:szCs w:val="22"/>
          <w:lang w:eastAsia="en-GB"/>
          <w14:ligatures w14:val="none"/>
        </w:rPr>
        <w:t>.</w:t>
      </w:r>
    </w:p>
    <w:p w14:paraId="4D68A78F" w14:textId="15F8ADD3"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The following are the review questions:</w:t>
      </w:r>
    </w:p>
    <w:p w14:paraId="42F0FD6E" w14:textId="269EDAAD" w:rsidR="007163AA" w:rsidRPr="00524B2C" w:rsidRDefault="007163AA" w:rsidP="009C5FD8">
      <w:pPr>
        <w:numPr>
          <w:ilvl w:val="0"/>
          <w:numId w:val="1"/>
        </w:num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How have leadership behaviour, </w:t>
      </w:r>
      <w:r w:rsidR="00FA5DA9" w:rsidRPr="00524B2C">
        <w:rPr>
          <w:rFonts w:ascii="Times New Roman" w:eastAsia="Times New Roman" w:hAnsi="Times New Roman" w:cs="Times New Roman"/>
          <w:kern w:val="0"/>
          <w:sz w:val="22"/>
          <w:szCs w:val="22"/>
          <w:lang w:val="en-GB" w:eastAsia="en-GB"/>
          <w14:ligatures w14:val="none"/>
        </w:rPr>
        <w:t>performance-based</w:t>
      </w:r>
      <w:r w:rsidRPr="00524B2C">
        <w:rPr>
          <w:rFonts w:ascii="Times New Roman" w:eastAsia="Times New Roman" w:hAnsi="Times New Roman" w:cs="Times New Roman"/>
          <w:kern w:val="0"/>
          <w:sz w:val="22"/>
          <w:szCs w:val="22"/>
          <w:lang w:val="en-GB" w:eastAsia="en-GB"/>
          <w14:ligatures w14:val="none"/>
        </w:rPr>
        <w:t xml:space="preserve"> rewards, and talent retention been conceptualised and measured? </w:t>
      </w:r>
    </w:p>
    <w:p w14:paraId="32372EB1" w14:textId="77777777" w:rsidR="007163AA" w:rsidRPr="00524B2C" w:rsidRDefault="007163AA" w:rsidP="009C5FD8">
      <w:pPr>
        <w:numPr>
          <w:ilvl w:val="0"/>
          <w:numId w:val="1"/>
        </w:num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Through which mechanisms are leadership and rewards associated with retention outcomes? </w:t>
      </w:r>
    </w:p>
    <w:p w14:paraId="0A070BF4" w14:textId="77777777" w:rsidR="007163AA" w:rsidRPr="00524B2C" w:rsidRDefault="007163AA" w:rsidP="009C5FD8">
      <w:pPr>
        <w:numPr>
          <w:ilvl w:val="0"/>
          <w:numId w:val="1"/>
        </w:num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What evidence exists concerning alignment or misalignment between leadership behaviour and reward practices? </w:t>
      </w:r>
    </w:p>
    <w:p w14:paraId="737FF931" w14:textId="68225152" w:rsidR="008234FC" w:rsidRPr="00533A28" w:rsidRDefault="007163AA" w:rsidP="00533A28">
      <w:pPr>
        <w:numPr>
          <w:ilvl w:val="0"/>
          <w:numId w:val="1"/>
        </w:num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What philosophical, methodological, and ethical limitations characterise the evidence?</w:t>
      </w:r>
    </w:p>
    <w:p w14:paraId="1F3CF1B0" w14:textId="77777777" w:rsidR="008234FC" w:rsidRPr="00524B2C" w:rsidRDefault="008234FC" w:rsidP="009C5FD8">
      <w:pPr>
        <w:spacing w:line="360" w:lineRule="auto"/>
        <w:ind w:left="720"/>
        <w:jc w:val="both"/>
        <w:rPr>
          <w:rFonts w:ascii="Times New Roman" w:eastAsia="Times New Roman" w:hAnsi="Times New Roman" w:cs="Times New Roman"/>
          <w:kern w:val="0"/>
          <w:sz w:val="22"/>
          <w:szCs w:val="22"/>
          <w:lang w:val="en-GB" w:eastAsia="en-GB"/>
          <w14:ligatures w14:val="none"/>
        </w:rPr>
      </w:pPr>
    </w:p>
    <w:p w14:paraId="14314203" w14:textId="77777777" w:rsidR="007163AA" w:rsidRPr="00524B2C" w:rsidRDefault="007163AA"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bookmarkStart w:id="4" w:name="_Toc237868949"/>
      <w:r w:rsidRPr="00524B2C">
        <w:rPr>
          <w:rFonts w:ascii="Times New Roman" w:eastAsia="Times New Roman" w:hAnsi="Times New Roman" w:cs="Times New Roman"/>
          <w:b/>
          <w:bCs/>
          <w:kern w:val="36"/>
          <w:sz w:val="22"/>
          <w:szCs w:val="22"/>
          <w:lang w:val="en-GB" w:eastAsia="en-GB"/>
          <w14:ligatures w14:val="none"/>
        </w:rPr>
        <w:t>2. Method for Conducting the Literature Review</w:t>
      </w:r>
      <w:bookmarkEnd w:id="4"/>
    </w:p>
    <w:p w14:paraId="40BE2EBA"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2.1 Review design and philosophical orientation</w:t>
      </w:r>
    </w:p>
    <w:p w14:paraId="4255F2EE" w14:textId="42904E28" w:rsidR="00F44438" w:rsidRPr="00524B2C" w:rsidRDefault="00F44438"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This is a structured critical literature review using thematic synthesis. A critical review interrogates the assumptions, methods and contexts from which prior evidence was produced rather than reporting the evidence alone (Farrukh &amp; Sajjad, 2023</w:t>
      </w:r>
      <w:r w:rsidR="000E6B2A" w:rsidRPr="00524B2C">
        <w:rPr>
          <w:rFonts w:ascii="Times New Roman" w:eastAsia="Times New Roman" w:hAnsi="Times New Roman" w:cs="Times New Roman"/>
          <w:kern w:val="0"/>
          <w:sz w:val="22"/>
          <w:szCs w:val="22"/>
          <w:lang w:eastAsia="en-GB"/>
          <w14:ligatures w14:val="none"/>
        </w:rPr>
        <w:t>) and</w:t>
      </w:r>
      <w:r w:rsidRPr="00524B2C">
        <w:rPr>
          <w:rFonts w:ascii="Times New Roman" w:eastAsia="Times New Roman" w:hAnsi="Times New Roman" w:cs="Times New Roman"/>
          <w:kern w:val="0"/>
          <w:sz w:val="22"/>
          <w:szCs w:val="22"/>
          <w:lang w:eastAsia="en-GB"/>
          <w14:ligatures w14:val="none"/>
        </w:rPr>
        <w:t xml:space="preserve"> suits a subject matter of contested social processes rather than a settled empirical question (Snyder, 2019). Quantitative approaches dominate the measurement of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reward satisfaction and turnover intention, yet have limited purchase on what employees in a specific setting count as fairness or as commitment.</w:t>
      </w:r>
    </w:p>
    <w:p w14:paraId="76556E12" w14:textId="603C576F" w:rsidR="00F44438" w:rsidRPr="00524B2C" w:rsidRDefault="00F44438"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critical realist position adopted here has a definite structure, and stating it matters because it governs what this review claims to have found. Bhaskar (2014) distinguishes three domains: the real, comprising structures and their causal powers; the actual, comprising events those powers generate; and the empirical, </w:t>
      </w:r>
      <w:r w:rsidRPr="00524B2C">
        <w:rPr>
          <w:rFonts w:ascii="Times New Roman" w:eastAsia="Times New Roman" w:hAnsi="Times New Roman" w:cs="Times New Roman"/>
          <w:kern w:val="0"/>
          <w:sz w:val="22"/>
          <w:szCs w:val="22"/>
          <w:lang w:eastAsia="en-GB"/>
          <w14:ligatures w14:val="none"/>
        </w:rPr>
        <w:lastRenderedPageBreak/>
        <w:t xml:space="preserve">comprising the subset of events that are observed. Causal powers operate transfactually, which is to say they persist whether or not they are exercised and whether or not their exercise produces a regular outcome. In open systems such as </w:t>
      </w:r>
      <w:r w:rsidR="0071721A" w:rsidRPr="00524B2C">
        <w:rPr>
          <w:rFonts w:ascii="Times New Roman" w:eastAsia="Times New Roman" w:hAnsi="Times New Roman" w:cs="Times New Roman"/>
          <w:kern w:val="0"/>
          <w:sz w:val="22"/>
          <w:szCs w:val="22"/>
          <w:lang w:eastAsia="en-GB"/>
          <w14:ligatures w14:val="none"/>
        </w:rPr>
        <w:t>organizations</w:t>
      </w:r>
      <w:r w:rsidRPr="00524B2C">
        <w:rPr>
          <w:rFonts w:ascii="Times New Roman" w:eastAsia="Times New Roman" w:hAnsi="Times New Roman" w:cs="Times New Roman"/>
          <w:kern w:val="0"/>
          <w:sz w:val="22"/>
          <w:szCs w:val="22"/>
          <w:lang w:eastAsia="en-GB"/>
          <w14:ligatures w14:val="none"/>
        </w:rPr>
        <w:t>, several mechanisms operate simultaneously and may counteract one another, so the absence of a stable statistical regularity is not evidence that a mechanism is absent (Sayer, 2000; Fleetwood, 2005). The corresponding mode of inference is retroduction, which asks what must be true for an observed pattern to be possible at all, rather than induction from repeated instances or deduction from a covering law (Danermark et al., 2019).</w:t>
      </w:r>
    </w:p>
    <w:p w14:paraId="47F30A21" w14:textId="65B64DEE" w:rsidR="008234FC" w:rsidRPr="00524B2C" w:rsidRDefault="009579F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Three consequences follow for this review. First</w:t>
      </w:r>
      <w:r w:rsidR="000941C8">
        <w:rPr>
          <w:rFonts w:ascii="Times New Roman" w:eastAsia="Times New Roman" w:hAnsi="Times New Roman" w:cs="Times New Roman"/>
          <w:kern w:val="0"/>
          <w:sz w:val="22"/>
          <w:szCs w:val="22"/>
          <w:lang w:eastAsia="en-GB"/>
          <w14:ligatures w14:val="none"/>
        </w:rPr>
        <w:t>ly</w:t>
      </w:r>
      <w:r w:rsidRPr="00524B2C">
        <w:rPr>
          <w:rFonts w:ascii="Times New Roman" w:eastAsia="Times New Roman" w:hAnsi="Times New Roman" w:cs="Times New Roman"/>
          <w:kern w:val="0"/>
          <w:sz w:val="22"/>
          <w:szCs w:val="22"/>
          <w:lang w:eastAsia="en-GB"/>
          <w14:ligatures w14:val="none"/>
        </w:rPr>
        <w:t xml:space="preserve">, a weak or inconsistent correlation between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and retention is treated as a question about counteracting conditions rather than as disconfirmation. Second</w:t>
      </w:r>
      <w:r w:rsidR="000941C8">
        <w:rPr>
          <w:rFonts w:ascii="Times New Roman" w:eastAsia="Times New Roman" w:hAnsi="Times New Roman" w:cs="Times New Roman"/>
          <w:kern w:val="0"/>
          <w:sz w:val="22"/>
          <w:szCs w:val="22"/>
          <w:lang w:eastAsia="en-GB"/>
          <w14:ligatures w14:val="none"/>
        </w:rPr>
        <w:t>ly</w:t>
      </w:r>
      <w:r w:rsidRPr="00524B2C">
        <w:rPr>
          <w:rFonts w:ascii="Times New Roman" w:eastAsia="Times New Roman" w:hAnsi="Times New Roman" w:cs="Times New Roman"/>
          <w:kern w:val="0"/>
          <w:sz w:val="22"/>
          <w:szCs w:val="22"/>
          <w:lang w:eastAsia="en-GB"/>
          <w14:ligatures w14:val="none"/>
        </w:rPr>
        <w:t>, employee interpretation is treated as causally efficacious rather than as measurement noise, because a reward acquires its meaning through the account an employee gives of it. Third</w:t>
      </w:r>
      <w:r w:rsidR="000941C8">
        <w:rPr>
          <w:rFonts w:ascii="Times New Roman" w:eastAsia="Times New Roman" w:hAnsi="Times New Roman" w:cs="Times New Roman"/>
          <w:kern w:val="0"/>
          <w:sz w:val="22"/>
          <w:szCs w:val="22"/>
          <w:lang w:eastAsia="en-GB"/>
          <w14:ligatures w14:val="none"/>
        </w:rPr>
        <w:t>ly</w:t>
      </w:r>
      <w:r w:rsidRPr="00524B2C">
        <w:rPr>
          <w:rFonts w:ascii="Times New Roman" w:eastAsia="Times New Roman" w:hAnsi="Times New Roman" w:cs="Times New Roman"/>
          <w:kern w:val="0"/>
          <w:sz w:val="22"/>
          <w:szCs w:val="22"/>
          <w:lang w:eastAsia="en-GB"/>
          <w14:ligatures w14:val="none"/>
        </w:rPr>
        <w:t>, the review does not seek a universal relationship but the conditions under which particular mechanisms are activated in the Nigerian oil and gas sector. This is what distinguishes critical realism from the positivism it is often contrasted with, and from the interpretivism with which it is sometimes confused (Guba &amp; Lincoln, 1994).</w:t>
      </w:r>
    </w:p>
    <w:p w14:paraId="1452590F"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u w:val="single"/>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2.2 Search strategy</w:t>
      </w:r>
    </w:p>
    <w:p w14:paraId="13A03FAA" w14:textId="5E04CF36" w:rsidR="00511F49" w:rsidRPr="00524B2C" w:rsidRDefault="00511F49"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Searches were conducted in Scopus, Web of Science, Business Source Complete, ABI/INFORM Collection, ScienceDirect, Emerald Insight, ProQuest Dissertations and Theses, and Google Scholar</w:t>
      </w:r>
      <w:r w:rsidR="007163AA" w:rsidRPr="00524B2C">
        <w:rPr>
          <w:rFonts w:ascii="Times New Roman" w:eastAsia="Times New Roman" w:hAnsi="Times New Roman" w:cs="Times New Roman"/>
          <w:kern w:val="0"/>
          <w:sz w:val="22"/>
          <w:szCs w:val="22"/>
          <w:lang w:val="en-GB" w:eastAsia="en-GB"/>
          <w14:ligatures w14:val="none"/>
        </w:rPr>
        <w:t xml:space="preserve">. </w:t>
      </w:r>
      <w:r w:rsidR="00A35E8B" w:rsidRPr="00524B2C">
        <w:rPr>
          <w:rFonts w:ascii="Times New Roman" w:eastAsia="Times New Roman" w:hAnsi="Times New Roman" w:cs="Times New Roman"/>
          <w:kern w:val="0"/>
          <w:sz w:val="22"/>
          <w:szCs w:val="22"/>
          <w:lang w:eastAsia="en-GB"/>
          <w14:ligatures w14:val="none"/>
        </w:rPr>
        <w:t>Three strings were run separately so that studies addressing only one construct were not lost: ("leadership" OR "transformational leadership" OR "ethical leadership" OR "inclusive leadership") AND ("retention" OR "turnover intention"); ("performance-based pay" OR "pay for performance" OR "reward system" OR "total rewards") AND ("retention" OR "turnover intention"); and ("HR system strength" OR "alignment" OR "psychological contract" OR "</w:t>
      </w:r>
      <w:r w:rsidR="0071721A" w:rsidRPr="00524B2C">
        <w:rPr>
          <w:rFonts w:ascii="Times New Roman" w:eastAsia="Times New Roman" w:hAnsi="Times New Roman" w:cs="Times New Roman"/>
          <w:kern w:val="0"/>
          <w:sz w:val="22"/>
          <w:szCs w:val="22"/>
          <w:lang w:eastAsia="en-GB"/>
          <w14:ligatures w14:val="none"/>
        </w:rPr>
        <w:t>organizational</w:t>
      </w:r>
      <w:r w:rsidR="00A35E8B" w:rsidRPr="00524B2C">
        <w:rPr>
          <w:rFonts w:ascii="Times New Roman" w:eastAsia="Times New Roman" w:hAnsi="Times New Roman" w:cs="Times New Roman"/>
          <w:kern w:val="0"/>
          <w:sz w:val="22"/>
          <w:szCs w:val="22"/>
          <w:lang w:eastAsia="en-GB"/>
          <w14:ligatures w14:val="none"/>
        </w:rPr>
        <w:t xml:space="preserve"> justice") AND ("reward" OR "leadership") AND "retention". Each was run with and without the qualifiers Nigeria, oil and gas, and emerging economy, limited to 2021 to 2026, English language, and peer-reviewed or doctoral output. Foundational theoretical works were retrieved separately by citation chaining.</w:t>
      </w:r>
    </w:p>
    <w:p w14:paraId="52063CD1" w14:textId="1E393483" w:rsidR="007163AA"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The database search identified 126 records. After removal of duplicates and preliminary screening, 58 records were assessed against the inclusion and exclusion criteria. Following full-text assessment, 20 studies were retained for final thematic synthesis.</w:t>
      </w:r>
      <w:r w:rsidR="00187D03" w:rsidRPr="00524B2C">
        <w:rPr>
          <w:rFonts w:ascii="Times New Roman" w:eastAsia="Times New Roman" w:hAnsi="Times New Roman" w:cs="Times New Roman"/>
          <w:kern w:val="0"/>
          <w:sz w:val="22"/>
          <w:szCs w:val="22"/>
          <w:lang w:val="en-GB" w:eastAsia="en-GB"/>
          <w14:ligatures w14:val="none"/>
        </w:rPr>
        <w:t xml:space="preserve"> </w:t>
      </w:r>
      <w:r w:rsidRPr="00524B2C">
        <w:rPr>
          <w:rFonts w:ascii="Times New Roman" w:eastAsia="Times New Roman" w:hAnsi="Times New Roman" w:cs="Times New Roman"/>
          <w:kern w:val="0"/>
          <w:sz w:val="22"/>
          <w:szCs w:val="22"/>
          <w:lang w:val="en-GB" w:eastAsia="en-GB"/>
          <w14:ligatures w14:val="none"/>
        </w:rPr>
        <w:t>The screening process was guided by the principles of PRISMA 2020, with records assessed through identification, screening, eligibility, and inclusion stages (Page et al., 2021).</w:t>
      </w:r>
    </w:p>
    <w:p w14:paraId="5457FC8F" w14:textId="77777777" w:rsidR="007163AA" w:rsidRPr="00524B2C" w:rsidRDefault="007163AA" w:rsidP="009C5FD8">
      <w:pPr>
        <w:keepNext/>
        <w:spacing w:line="360" w:lineRule="auto"/>
        <w:jc w:val="both"/>
        <w:rPr>
          <w:rFonts w:ascii="Times New Roman" w:eastAsiaTheme="minorEastAsia" w:hAnsi="Times New Roman" w:cs="Times New Roman"/>
          <w:kern w:val="0"/>
          <w:sz w:val="22"/>
          <w:szCs w:val="22"/>
          <w:lang w:val="en-GB"/>
          <w14:ligatures w14:val="none"/>
        </w:rPr>
      </w:pPr>
      <w:r w:rsidRPr="00524B2C">
        <w:rPr>
          <w:rFonts w:ascii="Times New Roman" w:eastAsia="Times New Roman" w:hAnsi="Times New Roman" w:cs="Times New Roman"/>
          <w:noProof/>
          <w:kern w:val="0"/>
          <w:sz w:val="22"/>
          <w:szCs w:val="22"/>
          <w:lang w:val="en-GB" w:eastAsia="en-GB"/>
          <w14:ligatures w14:val="none"/>
        </w:rPr>
        <w:lastRenderedPageBreak/>
        <w:drawing>
          <wp:inline distT="0" distB="0" distL="0" distR="0" wp14:anchorId="77B55EED" wp14:editId="040795D9">
            <wp:extent cx="4575013" cy="4868477"/>
            <wp:effectExtent l="0" t="0" r="0" b="8890"/>
            <wp:docPr id="322708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86392" cy="4880585"/>
                    </a:xfrm>
                    <a:prstGeom prst="rect">
                      <a:avLst/>
                    </a:prstGeom>
                    <a:noFill/>
                  </pic:spPr>
                </pic:pic>
              </a:graphicData>
            </a:graphic>
          </wp:inline>
        </w:drawing>
      </w:r>
    </w:p>
    <w:p w14:paraId="4E80E399" w14:textId="77777777" w:rsidR="007163AA" w:rsidRPr="00524B2C" w:rsidRDefault="007163AA" w:rsidP="009C5FD8">
      <w:pPr>
        <w:spacing w:line="240" w:lineRule="auto"/>
        <w:jc w:val="both"/>
        <w:rPr>
          <w:rFonts w:ascii="Times New Roman" w:eastAsiaTheme="minorEastAsia" w:hAnsi="Times New Roman" w:cs="Times New Roman"/>
          <w:color w:val="000000" w:themeColor="text1"/>
          <w:kern w:val="0"/>
          <w:sz w:val="22"/>
          <w:szCs w:val="22"/>
          <w:lang w:val="en-GB"/>
          <w14:ligatures w14:val="none"/>
        </w:rPr>
      </w:pPr>
      <w:r w:rsidRPr="00524B2C">
        <w:rPr>
          <w:rFonts w:ascii="Times New Roman" w:eastAsiaTheme="minorEastAsia" w:hAnsi="Times New Roman" w:cs="Times New Roman"/>
          <w:color w:val="000000" w:themeColor="text1"/>
          <w:kern w:val="0"/>
          <w:sz w:val="22"/>
          <w:szCs w:val="22"/>
          <w:lang w:val="en-GB"/>
          <w14:ligatures w14:val="none"/>
        </w:rPr>
        <w:t xml:space="preserve">Figure 1 </w:t>
      </w:r>
      <w:r w:rsidRPr="00524B2C">
        <w:rPr>
          <w:rFonts w:ascii="Times New Roman" w:eastAsiaTheme="minorEastAsia" w:hAnsi="Times New Roman" w:cs="Times New Roman"/>
          <w:color w:val="000000" w:themeColor="text1"/>
          <w:kern w:val="0"/>
          <w:sz w:val="22"/>
          <w:szCs w:val="22"/>
          <w:lang w:val="en-GB"/>
          <w14:ligatures w14:val="none"/>
        </w:rPr>
        <w:fldChar w:fldCharType="begin"/>
      </w:r>
      <w:r w:rsidRPr="00524B2C">
        <w:rPr>
          <w:rFonts w:ascii="Times New Roman" w:eastAsiaTheme="minorEastAsia" w:hAnsi="Times New Roman" w:cs="Times New Roman"/>
          <w:color w:val="000000" w:themeColor="text1"/>
          <w:kern w:val="0"/>
          <w:sz w:val="22"/>
          <w:szCs w:val="22"/>
          <w:lang w:val="en-GB"/>
          <w14:ligatures w14:val="none"/>
        </w:rPr>
        <w:instrText xml:space="preserve"> SEQ Figure_1 \* ARABIC </w:instrText>
      </w:r>
      <w:r w:rsidRPr="00524B2C">
        <w:rPr>
          <w:rFonts w:ascii="Times New Roman" w:eastAsiaTheme="minorEastAsia" w:hAnsi="Times New Roman" w:cs="Times New Roman"/>
          <w:color w:val="000000" w:themeColor="text1"/>
          <w:kern w:val="0"/>
          <w:sz w:val="22"/>
          <w:szCs w:val="22"/>
          <w:lang w:val="en-GB"/>
          <w14:ligatures w14:val="none"/>
        </w:rPr>
        <w:fldChar w:fldCharType="separate"/>
      </w:r>
      <w:r w:rsidRPr="00524B2C">
        <w:rPr>
          <w:rFonts w:ascii="Times New Roman" w:eastAsiaTheme="minorEastAsia" w:hAnsi="Times New Roman" w:cs="Times New Roman"/>
          <w:noProof/>
          <w:color w:val="000000" w:themeColor="text1"/>
          <w:kern w:val="0"/>
          <w:sz w:val="22"/>
          <w:szCs w:val="22"/>
          <w:lang w:val="en-GB"/>
          <w14:ligatures w14:val="none"/>
        </w:rPr>
        <w:t>1</w:t>
      </w:r>
      <w:r w:rsidRPr="00524B2C">
        <w:rPr>
          <w:rFonts w:ascii="Times New Roman" w:eastAsiaTheme="minorEastAsia" w:hAnsi="Times New Roman" w:cs="Times New Roman"/>
          <w:color w:val="000000" w:themeColor="text1"/>
          <w:kern w:val="0"/>
          <w:sz w:val="22"/>
          <w:szCs w:val="22"/>
          <w:lang w:val="en-GB"/>
          <w14:ligatures w14:val="none"/>
        </w:rPr>
        <w:fldChar w:fldCharType="end"/>
      </w:r>
      <w:r w:rsidRPr="00524B2C">
        <w:rPr>
          <w:rFonts w:ascii="Times New Roman" w:eastAsiaTheme="minorEastAsia" w:hAnsi="Times New Roman" w:cs="Times New Roman"/>
          <w:color w:val="000000" w:themeColor="text1"/>
          <w:kern w:val="0"/>
          <w:sz w:val="22"/>
          <w:szCs w:val="22"/>
          <w:lang w:val="en-GB"/>
          <w14:ligatures w14:val="none"/>
        </w:rPr>
        <w:t>: PRISMA Flow Diagram</w:t>
      </w:r>
    </w:p>
    <w:p w14:paraId="08E50142" w14:textId="77777777" w:rsidR="00DF4093" w:rsidRPr="00524B2C" w:rsidRDefault="00DF4093" w:rsidP="009C5FD8">
      <w:pPr>
        <w:spacing w:line="240" w:lineRule="auto"/>
        <w:jc w:val="both"/>
        <w:rPr>
          <w:rFonts w:ascii="Times New Roman" w:eastAsia="Times New Roman" w:hAnsi="Times New Roman" w:cs="Times New Roman"/>
          <w:color w:val="000000" w:themeColor="text1"/>
          <w:kern w:val="0"/>
          <w:sz w:val="22"/>
          <w:szCs w:val="22"/>
          <w:lang w:val="en-GB" w:eastAsia="en-GB"/>
          <w14:ligatures w14:val="none"/>
        </w:rPr>
      </w:pPr>
    </w:p>
    <w:p w14:paraId="41A842C4"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u w:val="single"/>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2.3 Inclusion and exclusion criteria</w:t>
      </w:r>
    </w:p>
    <w:p w14:paraId="6F163F67" w14:textId="77777777"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The review adopts the evidence hierarchy as there is not much direct Nigerian oil &amp; gas research. Nigeria studies are prioritized, followed by Nigeria studies from other similar industries, Nigeria studies from other similar emerging economies, and lastly, evidence from other international management studies.</w:t>
      </w:r>
    </w:p>
    <w:p w14:paraId="438B4954"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u w:val="single"/>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Inclusion and Exclusion Criteria</w:t>
      </w:r>
    </w:p>
    <w:tbl>
      <w:tblPr>
        <w:tblStyle w:val="TableGrid"/>
        <w:tblW w:w="0" w:type="auto"/>
        <w:tblLook w:val="04A0" w:firstRow="1" w:lastRow="0" w:firstColumn="1" w:lastColumn="0" w:noHBand="0" w:noVBand="1"/>
      </w:tblPr>
      <w:tblGrid>
        <w:gridCol w:w="1919"/>
        <w:gridCol w:w="4023"/>
        <w:gridCol w:w="3408"/>
      </w:tblGrid>
      <w:tr w:rsidR="007163AA" w:rsidRPr="00524B2C" w14:paraId="2C14B9F5" w14:textId="77777777" w:rsidTr="00DB72E2">
        <w:tc>
          <w:tcPr>
            <w:tcW w:w="0" w:type="auto"/>
            <w:hideMark/>
          </w:tcPr>
          <w:p w14:paraId="5188FF8B"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t>Criteria Category</w:t>
            </w:r>
          </w:p>
        </w:tc>
        <w:tc>
          <w:tcPr>
            <w:tcW w:w="0" w:type="auto"/>
            <w:hideMark/>
          </w:tcPr>
          <w:p w14:paraId="0FC06425"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t>Inclusion Criteria</w:t>
            </w:r>
          </w:p>
        </w:tc>
        <w:tc>
          <w:tcPr>
            <w:tcW w:w="0" w:type="auto"/>
            <w:hideMark/>
          </w:tcPr>
          <w:p w14:paraId="62CEA174"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t>Exclusion Criteria</w:t>
            </w:r>
          </w:p>
        </w:tc>
      </w:tr>
      <w:tr w:rsidR="007163AA" w:rsidRPr="00524B2C" w14:paraId="6EB74069" w14:textId="77777777" w:rsidTr="00DB72E2">
        <w:tc>
          <w:tcPr>
            <w:tcW w:w="0" w:type="auto"/>
            <w:hideMark/>
          </w:tcPr>
          <w:p w14:paraId="322EA52D"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t>Publication Period &amp; Source</w:t>
            </w:r>
          </w:p>
        </w:tc>
        <w:tc>
          <w:tcPr>
            <w:tcW w:w="0" w:type="auto"/>
            <w:hideMark/>
          </w:tcPr>
          <w:p w14:paraId="42837987"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 xml:space="preserve">Published primarily between 2021 and 2026; peer-reviewed journal articles, </w:t>
            </w:r>
            <w:r w:rsidRPr="00524B2C">
              <w:rPr>
                <w:rFonts w:ascii="Times New Roman" w:eastAsia="Times New Roman" w:hAnsi="Times New Roman" w:cs="Times New Roman"/>
                <w:lang w:val="en-GB" w:eastAsia="en-GB"/>
              </w:rPr>
              <w:lastRenderedPageBreak/>
              <w:t>credible doctoral research, or authoritative industry/government reports.</w:t>
            </w:r>
          </w:p>
        </w:tc>
        <w:tc>
          <w:tcPr>
            <w:tcW w:w="0" w:type="auto"/>
            <w:hideMark/>
          </w:tcPr>
          <w:p w14:paraId="48DA0323"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lastRenderedPageBreak/>
              <w:t xml:space="preserve">Published in non-credible online sources, opinion pieces, editorials, </w:t>
            </w:r>
            <w:r w:rsidRPr="00524B2C">
              <w:rPr>
                <w:rFonts w:ascii="Times New Roman" w:eastAsia="Times New Roman" w:hAnsi="Times New Roman" w:cs="Times New Roman"/>
                <w:lang w:val="en-GB" w:eastAsia="en-GB"/>
              </w:rPr>
              <w:lastRenderedPageBreak/>
              <w:t>or articles lacking empirical evidence.</w:t>
            </w:r>
          </w:p>
        </w:tc>
      </w:tr>
      <w:tr w:rsidR="007163AA" w:rsidRPr="00524B2C" w14:paraId="0267F78C" w14:textId="77777777" w:rsidTr="00DB72E2">
        <w:tc>
          <w:tcPr>
            <w:tcW w:w="0" w:type="auto"/>
            <w:hideMark/>
          </w:tcPr>
          <w:p w14:paraId="072EEF2A"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lastRenderedPageBreak/>
              <w:t>Conceptual Focus</w:t>
            </w:r>
          </w:p>
        </w:tc>
        <w:tc>
          <w:tcPr>
            <w:tcW w:w="0" w:type="auto"/>
            <w:hideMark/>
          </w:tcPr>
          <w:p w14:paraId="2E99CAD7"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Focuses on leadership behaviours, performance-based rewards, talent management, employee retention, turnover intention, or related organizational mechanisms.</w:t>
            </w:r>
          </w:p>
        </w:tc>
        <w:tc>
          <w:tcPr>
            <w:tcW w:w="0" w:type="auto"/>
            <w:hideMark/>
          </w:tcPr>
          <w:p w14:paraId="5D0776DE"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Focuses exclusively on consumer behaviour, unrelated non-organizational sectors, or general employee motivation lacking relevance to retention.</w:t>
            </w:r>
          </w:p>
        </w:tc>
      </w:tr>
      <w:tr w:rsidR="007163AA" w:rsidRPr="00524B2C" w14:paraId="41EAADB1" w14:textId="77777777" w:rsidTr="00DB72E2">
        <w:tc>
          <w:tcPr>
            <w:tcW w:w="0" w:type="auto"/>
            <w:hideMark/>
          </w:tcPr>
          <w:p w14:paraId="6990619E"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t>Population &amp; Setting</w:t>
            </w:r>
          </w:p>
        </w:tc>
        <w:tc>
          <w:tcPr>
            <w:tcW w:w="0" w:type="auto"/>
            <w:hideMark/>
          </w:tcPr>
          <w:p w14:paraId="62FDC73C"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Conducted among organizational employees, managers, or leaders within corporate or industrial settings.</w:t>
            </w:r>
          </w:p>
        </w:tc>
        <w:tc>
          <w:tcPr>
            <w:tcW w:w="0" w:type="auto"/>
            <w:hideMark/>
          </w:tcPr>
          <w:p w14:paraId="3CD13BAA"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Studies not involving organizational workforce populations or conducted outside employment contexts.</w:t>
            </w:r>
          </w:p>
        </w:tc>
      </w:tr>
      <w:tr w:rsidR="007163AA" w:rsidRPr="00524B2C" w14:paraId="239E04A9" w14:textId="77777777" w:rsidTr="00DB72E2">
        <w:tc>
          <w:tcPr>
            <w:tcW w:w="0" w:type="auto"/>
            <w:hideMark/>
          </w:tcPr>
          <w:p w14:paraId="63163D55"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t>Methodological Rigor</w:t>
            </w:r>
          </w:p>
        </w:tc>
        <w:tc>
          <w:tcPr>
            <w:tcW w:w="0" w:type="auto"/>
            <w:hideMark/>
          </w:tcPr>
          <w:p w14:paraId="673BE481"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Uses clear, identifiable, and transparent research methods (quantitative, qualitative, or mixed-methods).</w:t>
            </w:r>
          </w:p>
        </w:tc>
        <w:tc>
          <w:tcPr>
            <w:tcW w:w="0" w:type="auto"/>
            <w:hideMark/>
          </w:tcPr>
          <w:p w14:paraId="7FBA2803"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Studies lacking methodological transparency or lacking verifiable empirical procedures.</w:t>
            </w:r>
          </w:p>
        </w:tc>
      </w:tr>
      <w:tr w:rsidR="007163AA" w:rsidRPr="00524B2C" w14:paraId="17D2DB71" w14:textId="77777777" w:rsidTr="00DB72E2">
        <w:tc>
          <w:tcPr>
            <w:tcW w:w="0" w:type="auto"/>
            <w:hideMark/>
          </w:tcPr>
          <w:p w14:paraId="00258DC2"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b/>
                <w:bCs/>
                <w:lang w:val="en-GB" w:eastAsia="en-GB"/>
              </w:rPr>
              <w:t>Geographic &amp; Sector Hierarchy</w:t>
            </w:r>
          </w:p>
        </w:tc>
        <w:tc>
          <w:tcPr>
            <w:tcW w:w="0" w:type="auto"/>
            <w:hideMark/>
          </w:tcPr>
          <w:p w14:paraId="3BBBEE18"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Prioritizes direct Nigerian oil &amp; gas research, followed by comparable Nigerian industries, emerging economies, and international management evidence.</w:t>
            </w:r>
          </w:p>
        </w:tc>
        <w:tc>
          <w:tcPr>
            <w:tcW w:w="0" w:type="auto"/>
            <w:hideMark/>
          </w:tcPr>
          <w:p w14:paraId="33A9E56A" w14:textId="77777777" w:rsidR="007163AA" w:rsidRPr="00524B2C" w:rsidRDefault="007163AA" w:rsidP="009C5FD8">
            <w:pPr>
              <w:spacing w:line="360" w:lineRule="auto"/>
              <w:jc w:val="both"/>
              <w:rPr>
                <w:rFonts w:ascii="Times New Roman" w:eastAsia="Times New Roman" w:hAnsi="Times New Roman" w:cs="Times New Roman"/>
                <w:lang w:val="en-GB" w:eastAsia="en-GB"/>
              </w:rPr>
            </w:pPr>
            <w:r w:rsidRPr="00524B2C">
              <w:rPr>
                <w:rFonts w:ascii="Times New Roman" w:eastAsia="Times New Roman" w:hAnsi="Times New Roman" w:cs="Times New Roman"/>
                <w:lang w:val="en-GB" w:eastAsia="en-GB"/>
              </w:rPr>
              <w:t>Studies from unrelated industries or non-comparable contexts that offer no transferability to organizational talent retention.</w:t>
            </w:r>
          </w:p>
        </w:tc>
      </w:tr>
    </w:tbl>
    <w:p w14:paraId="0F393FEB" w14:textId="77777777"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The empirical evidence covered publications from 2021 to 2026, but key theoretical and foundational publications were included to provide context for the mechanisms underlying philosophy and theories.</w:t>
      </w:r>
    </w:p>
    <w:p w14:paraId="2255C0E3"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u w:val="single"/>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2.4 Analytical procedure</w:t>
      </w:r>
    </w:p>
    <w:p w14:paraId="32F57ACD" w14:textId="0B7DBF6A" w:rsidR="005E670D" w:rsidRPr="00524B2C" w:rsidRDefault="005E670D"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Studies were </w:t>
      </w:r>
      <w:r w:rsidR="00DC4A85" w:rsidRPr="00524B2C">
        <w:rPr>
          <w:rFonts w:ascii="Times New Roman" w:eastAsia="Times New Roman" w:hAnsi="Times New Roman" w:cs="Times New Roman"/>
          <w:kern w:val="0"/>
          <w:sz w:val="22"/>
          <w:szCs w:val="22"/>
          <w:lang w:eastAsia="en-GB"/>
          <w14:ligatures w14:val="none"/>
        </w:rPr>
        <w:t>analyzed</w:t>
      </w:r>
      <w:r w:rsidRPr="00524B2C">
        <w:rPr>
          <w:rFonts w:ascii="Times New Roman" w:eastAsia="Times New Roman" w:hAnsi="Times New Roman" w:cs="Times New Roman"/>
          <w:kern w:val="0"/>
          <w:sz w:val="22"/>
          <w:szCs w:val="22"/>
          <w:lang w:eastAsia="en-GB"/>
          <w14:ligatures w14:val="none"/>
        </w:rPr>
        <w:t xml:space="preserve"> using thematic synthesis in the sense developed by Thomas and Harden (2008), extracting context, theoretical framing, research philosophy, methodology, trustworthiness procedures, ethical considerations, principal findings and identified gaps. Coding proceeded from descriptive themes close to the source material to analytical themes that go beyond it, adopting the reflexive orientation of Braun and Clarke (2021), in which theme construction is an interpretive act by the reviewer rather than the discovery of patterns lying inert in the data. Three themes resulted: leadership as a mechanism influencing attachment; performance-based rewards and fairness; and the alignment of leadership practice with reward implementation.</w:t>
      </w:r>
    </w:p>
    <w:p w14:paraId="33222119"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u w:val="single"/>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2.6 Limitations of the review approach</w:t>
      </w:r>
    </w:p>
    <w:p w14:paraId="1FEE10A6" w14:textId="681F0FA9" w:rsidR="0078777D" w:rsidRPr="00524B2C" w:rsidRDefault="0016377C"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review acknowledges several limitations. Studies examining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performance-based rewards and retention simultaneously within Nigerian oil and gas </w:t>
      </w:r>
      <w:r w:rsidR="0071721A" w:rsidRPr="00524B2C">
        <w:rPr>
          <w:rFonts w:ascii="Times New Roman" w:eastAsia="Times New Roman" w:hAnsi="Times New Roman" w:cs="Times New Roman"/>
          <w:kern w:val="0"/>
          <w:sz w:val="22"/>
          <w:szCs w:val="22"/>
          <w:lang w:eastAsia="en-GB"/>
          <w14:ligatures w14:val="none"/>
        </w:rPr>
        <w:t>organizations</w:t>
      </w:r>
      <w:r w:rsidRPr="00524B2C">
        <w:rPr>
          <w:rFonts w:ascii="Times New Roman" w:eastAsia="Times New Roman" w:hAnsi="Times New Roman" w:cs="Times New Roman"/>
          <w:kern w:val="0"/>
          <w:sz w:val="22"/>
          <w:szCs w:val="22"/>
          <w:lang w:eastAsia="en-GB"/>
          <w14:ligatures w14:val="none"/>
        </w:rPr>
        <w:t xml:space="preserve"> are few, so international evidence is included. Publication bias is likely, since studies reporting significant relationships are more </w:t>
      </w:r>
      <w:r w:rsidRPr="00524B2C">
        <w:rPr>
          <w:rFonts w:ascii="Times New Roman" w:eastAsia="Times New Roman" w:hAnsi="Times New Roman" w:cs="Times New Roman"/>
          <w:kern w:val="0"/>
          <w:sz w:val="22"/>
          <w:szCs w:val="22"/>
          <w:lang w:eastAsia="en-GB"/>
          <w14:ligatures w14:val="none"/>
        </w:rPr>
        <w:lastRenderedPageBreak/>
        <w:t xml:space="preserve">readily published than those reporting null findings. Much of the research uses cross-sectional self-report designs, which yield statistical relationships without explanation of the underlying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A fourth limitation is specific to this review: screening, extraction and theme construction were carried out by a single reviewer, so there is no inter-rater check. Under the reflexive position adopted above this does not invalidate the synthesis, but the themes should be read as one defensible reading of the literature rather than the only one available.</w:t>
      </w:r>
    </w:p>
    <w:p w14:paraId="245AEB52" w14:textId="77777777" w:rsidR="008234FC" w:rsidRPr="00524B2C" w:rsidRDefault="008234FC" w:rsidP="009C5FD8">
      <w:pPr>
        <w:spacing w:line="360" w:lineRule="auto"/>
        <w:jc w:val="both"/>
        <w:rPr>
          <w:rFonts w:ascii="Times New Roman" w:eastAsia="Times New Roman" w:hAnsi="Times New Roman" w:cs="Times New Roman"/>
          <w:kern w:val="0"/>
          <w:sz w:val="22"/>
          <w:szCs w:val="22"/>
          <w:lang w:eastAsia="en-GB"/>
          <w14:ligatures w14:val="none"/>
        </w:rPr>
      </w:pPr>
    </w:p>
    <w:p w14:paraId="5C72019B" w14:textId="77777777" w:rsidR="007163AA" w:rsidRPr="00524B2C" w:rsidRDefault="007163AA" w:rsidP="009C5FD8">
      <w:pPr>
        <w:spacing w:line="360" w:lineRule="auto"/>
        <w:jc w:val="both"/>
        <w:outlineLvl w:val="0"/>
        <w:rPr>
          <w:rFonts w:ascii="Times New Roman" w:eastAsia="Times New Roman" w:hAnsi="Times New Roman" w:cs="Times New Roman"/>
          <w:kern w:val="0"/>
          <w:sz w:val="22"/>
          <w:szCs w:val="22"/>
          <w:lang w:val="en-GB" w:eastAsia="en-GB"/>
          <w14:ligatures w14:val="none"/>
        </w:rPr>
      </w:pPr>
      <w:bookmarkStart w:id="5" w:name="_Toc237868950"/>
      <w:r w:rsidRPr="00524B2C">
        <w:rPr>
          <w:rFonts w:ascii="Times New Roman" w:eastAsia="Times New Roman" w:hAnsi="Times New Roman" w:cs="Times New Roman"/>
          <w:b/>
          <w:bCs/>
          <w:kern w:val="36"/>
          <w:sz w:val="22"/>
          <w:szCs w:val="22"/>
          <w:lang w:val="en-GB" w:eastAsia="en-GB"/>
          <w14:ligatures w14:val="none"/>
        </w:rPr>
        <w:t>3. Critical Literature Review</w:t>
      </w:r>
      <w:bookmarkEnd w:id="5"/>
      <w:r w:rsidRPr="00524B2C">
        <w:rPr>
          <w:rFonts w:ascii="Times New Roman" w:eastAsia="Times New Roman" w:hAnsi="Times New Roman" w:cs="Times New Roman"/>
          <w:b/>
          <w:bCs/>
          <w:kern w:val="36"/>
          <w:sz w:val="22"/>
          <w:szCs w:val="22"/>
          <w:lang w:val="en-GB" w:eastAsia="en-GB"/>
          <w14:ligatures w14:val="none"/>
        </w:rPr>
        <w:t xml:space="preserve"> </w:t>
      </w:r>
    </w:p>
    <w:p w14:paraId="1CB47BB7" w14:textId="77777777" w:rsidR="007163AA" w:rsidRPr="00524B2C" w:rsidRDefault="007163AA" w:rsidP="009C5FD8">
      <w:pPr>
        <w:spacing w:line="360" w:lineRule="auto"/>
        <w:jc w:val="both"/>
        <w:outlineLvl w:val="2"/>
        <w:rPr>
          <w:rFonts w:ascii="Times New Roman" w:eastAsia="Times New Roman" w:hAnsi="Times New Roman" w:cs="Times New Roman"/>
          <w:b/>
          <w:bCs/>
          <w:kern w:val="0"/>
          <w:sz w:val="22"/>
          <w:szCs w:val="22"/>
          <w:u w:val="single"/>
          <w:lang w:val="en-GB" w:eastAsia="en-GB"/>
          <w14:ligatures w14:val="none"/>
        </w:rPr>
      </w:pPr>
      <w:bookmarkStart w:id="6" w:name="_Toc237868951"/>
      <w:r w:rsidRPr="00524B2C">
        <w:rPr>
          <w:rFonts w:ascii="Times New Roman" w:eastAsia="Times New Roman" w:hAnsi="Times New Roman" w:cs="Times New Roman"/>
          <w:b/>
          <w:bCs/>
          <w:kern w:val="0"/>
          <w:sz w:val="22"/>
          <w:szCs w:val="22"/>
          <w:u w:val="single"/>
          <w:lang w:val="en-GB" w:eastAsia="en-GB"/>
          <w14:ligatures w14:val="none"/>
        </w:rPr>
        <w:t>3.1 Theme 1: Leadership Behaviour as a Mechanism Influencing Talent Retention</w:t>
      </w:r>
      <w:bookmarkEnd w:id="6"/>
    </w:p>
    <w:p w14:paraId="680CDA65" w14:textId="21FFCE5E" w:rsidR="00441233" w:rsidRPr="00524B2C" w:rsidRDefault="00441233"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operates on retention as a mechanism rather than as a direct cause, and the recent literature is increasingly explicit about this. A growing body of research treats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as an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process affecting attachment to or detachment from the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(Li et al., 2025). In industries such as oil and gas, where technical, safety and operational expertise </w:t>
      </w:r>
      <w:r w:rsidR="000941C8" w:rsidRPr="00524B2C">
        <w:rPr>
          <w:rFonts w:ascii="Times New Roman" w:eastAsia="Times New Roman" w:hAnsi="Times New Roman" w:cs="Times New Roman"/>
          <w:kern w:val="0"/>
          <w:sz w:val="22"/>
          <w:szCs w:val="22"/>
          <w:lang w:eastAsia="en-GB"/>
          <w14:ligatures w14:val="none"/>
        </w:rPr>
        <w:t>accumulate</w:t>
      </w:r>
      <w:r w:rsidRPr="00524B2C">
        <w:rPr>
          <w:rFonts w:ascii="Times New Roman" w:eastAsia="Times New Roman" w:hAnsi="Times New Roman" w:cs="Times New Roman"/>
          <w:kern w:val="0"/>
          <w:sz w:val="22"/>
          <w:szCs w:val="22"/>
          <w:lang w:eastAsia="en-GB"/>
          <w14:ligatures w14:val="none"/>
        </w:rPr>
        <w:t xml:space="preserve"> slowly, retaining experienced staff is a strategic rather than an administrative concern.</w:t>
      </w:r>
    </w:p>
    <w:p w14:paraId="400E2AFA" w14:textId="2AF86F03" w:rsidR="00B21F04"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Recent empirical research is more in agreement with the idea that positive outcomes associated with employee retention are related to positive leadership behaviours which are ethical, are transformational, and are inclusive. </w:t>
      </w:r>
      <w:r w:rsidR="00B21F04" w:rsidRPr="00524B2C">
        <w:rPr>
          <w:rFonts w:ascii="Times New Roman" w:eastAsia="Times New Roman" w:hAnsi="Times New Roman" w:cs="Times New Roman"/>
          <w:kern w:val="0"/>
          <w:sz w:val="22"/>
          <w:szCs w:val="22"/>
          <w:lang w:eastAsia="en-GB"/>
          <w14:ligatures w14:val="none"/>
        </w:rPr>
        <w:t xml:space="preserve">Li, Ling and Zhu (2025) report, from a meta-analysis of inclusive leadership, a negative relationship with turnover intention, identifying psychological safety, psychological empowerment, perceived inclusion, </w:t>
      </w:r>
      <w:r w:rsidR="0071721A" w:rsidRPr="00524B2C">
        <w:rPr>
          <w:rFonts w:ascii="Times New Roman" w:eastAsia="Times New Roman" w:hAnsi="Times New Roman" w:cs="Times New Roman"/>
          <w:kern w:val="0"/>
          <w:sz w:val="22"/>
          <w:szCs w:val="22"/>
          <w:lang w:eastAsia="en-GB"/>
          <w14:ligatures w14:val="none"/>
        </w:rPr>
        <w:t>organizational</w:t>
      </w:r>
      <w:r w:rsidR="00B21F04" w:rsidRPr="00524B2C">
        <w:rPr>
          <w:rFonts w:ascii="Times New Roman" w:eastAsia="Times New Roman" w:hAnsi="Times New Roman" w:cs="Times New Roman"/>
          <w:kern w:val="0"/>
          <w:sz w:val="22"/>
          <w:szCs w:val="22"/>
          <w:lang w:eastAsia="en-GB"/>
          <w14:ligatures w14:val="none"/>
        </w:rPr>
        <w:t xml:space="preserve"> identification and leader-member exchange as explanatory mechanisms. The implication is that leaders influence retention less by what they instruct than by whether employees come to feel valued, respected and psychologically safe.</w:t>
      </w:r>
    </w:p>
    <w:p w14:paraId="4F5BE414" w14:textId="3A8DEC51" w:rsidR="0033183C" w:rsidRPr="00524B2C" w:rsidRDefault="0033183C"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Reviews of ethical leadership point in a similar direction. Chaiyasat et al. (2025) </w:t>
      </w:r>
      <w:r w:rsidR="00D67F7E" w:rsidRPr="00524B2C">
        <w:rPr>
          <w:rFonts w:ascii="Times New Roman" w:eastAsia="Times New Roman" w:hAnsi="Times New Roman" w:cs="Times New Roman"/>
          <w:kern w:val="0"/>
          <w:sz w:val="22"/>
          <w:szCs w:val="22"/>
          <w:lang w:eastAsia="en-GB"/>
          <w14:ligatures w14:val="none"/>
        </w:rPr>
        <w:t>finds</w:t>
      </w:r>
      <w:r w:rsidRPr="00524B2C">
        <w:rPr>
          <w:rFonts w:ascii="Times New Roman" w:eastAsia="Times New Roman" w:hAnsi="Times New Roman" w:cs="Times New Roman"/>
          <w:kern w:val="0"/>
          <w:sz w:val="22"/>
          <w:szCs w:val="22"/>
          <w:lang w:eastAsia="en-GB"/>
          <w14:ligatures w14:val="none"/>
        </w:rPr>
        <w:t xml:space="preserve"> that employees increasingly evaluate leaders on fairness, integrity and consistency as well as performance, and that ethical leadership is associated with lower intention to leave through perceptions of trust and justice. The same authors note continuing definitional instability in the construct. That instability matters more than it is usually allowed to. A construct defined differently in each study cannot function as a stable independent variable in a retention model, which is one reason this review locates its contribution in the relationship between leadership and reward rather than in leadership style.</w:t>
      </w:r>
    </w:p>
    <w:p w14:paraId="0B86A83F" w14:textId="6E366AEC" w:rsidR="00382C10" w:rsidRPr="00524B2C" w:rsidRDefault="00853D2B"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Nigerian oil and gas </w:t>
      </w:r>
      <w:r w:rsidR="0071721A" w:rsidRPr="00524B2C">
        <w:rPr>
          <w:rFonts w:ascii="Times New Roman" w:eastAsia="Times New Roman" w:hAnsi="Times New Roman" w:cs="Times New Roman"/>
          <w:kern w:val="0"/>
          <w:sz w:val="22"/>
          <w:szCs w:val="22"/>
          <w:lang w:eastAsia="en-GB"/>
          <w14:ligatures w14:val="none"/>
        </w:rPr>
        <w:t>organizations</w:t>
      </w:r>
      <w:r w:rsidRPr="00524B2C">
        <w:rPr>
          <w:rFonts w:ascii="Times New Roman" w:eastAsia="Times New Roman" w:hAnsi="Times New Roman" w:cs="Times New Roman"/>
          <w:kern w:val="0"/>
          <w:sz w:val="22"/>
          <w:szCs w:val="22"/>
          <w:lang w:eastAsia="en-GB"/>
          <w14:ligatures w14:val="none"/>
        </w:rPr>
        <w:t xml:space="preserve"> are a suitable setting for examining these relationships, being technically complex, hierarchical, safety-critical and subject to </w:t>
      </w:r>
      <w:r w:rsidR="00D67F7E" w:rsidRPr="00524B2C">
        <w:rPr>
          <w:rFonts w:ascii="Times New Roman" w:eastAsia="Times New Roman" w:hAnsi="Times New Roman" w:cs="Times New Roman"/>
          <w:kern w:val="0"/>
          <w:sz w:val="22"/>
          <w:szCs w:val="22"/>
          <w:lang w:eastAsia="en-GB"/>
          <w14:ligatures w14:val="none"/>
        </w:rPr>
        <w:t>high-performance</w:t>
      </w:r>
      <w:r w:rsidRPr="00524B2C">
        <w:rPr>
          <w:rFonts w:ascii="Times New Roman" w:eastAsia="Times New Roman" w:hAnsi="Times New Roman" w:cs="Times New Roman"/>
          <w:kern w:val="0"/>
          <w:sz w:val="22"/>
          <w:szCs w:val="22"/>
          <w:lang w:eastAsia="en-GB"/>
          <w14:ligatures w14:val="none"/>
        </w:rPr>
        <w:t xml:space="preserve"> pressure. Omomehin (2025) examined transformational leadership and employee satisfaction in the Nigerian natural gas industry using </w:t>
      </w:r>
      <w:r w:rsidRPr="00524B2C">
        <w:rPr>
          <w:rFonts w:ascii="Times New Roman" w:eastAsia="Times New Roman" w:hAnsi="Times New Roman" w:cs="Times New Roman"/>
          <w:kern w:val="0"/>
          <w:sz w:val="22"/>
          <w:szCs w:val="22"/>
          <w:lang w:eastAsia="en-GB"/>
          <w14:ligatures w14:val="none"/>
        </w:rPr>
        <w:lastRenderedPageBreak/>
        <w:t xml:space="preserve">a quantitative correlational design with 94 participants, reporting that transformational leadership dimensions collectively explained 23.6% of the variance in job satisfaction, with idealised influence and inspirational motivation the strongest predictors. The finding supports the proposition that leader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affects employee attitudes in this sector. It cannot support more than that, because the design measures a single point in time and cannot establish whether a change in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precedes a change in employee attitude, or whether either precedes a decision to stay</w:t>
      </w:r>
      <w:r w:rsidR="00382C10" w:rsidRPr="00524B2C">
        <w:rPr>
          <w:rFonts w:ascii="Times New Roman" w:eastAsia="Times New Roman" w:hAnsi="Times New Roman" w:cs="Times New Roman"/>
          <w:kern w:val="0"/>
          <w:sz w:val="22"/>
          <w:szCs w:val="22"/>
          <w:lang w:eastAsia="en-GB"/>
          <w14:ligatures w14:val="none"/>
        </w:rPr>
        <w:t>.</w:t>
      </w:r>
    </w:p>
    <w:p w14:paraId="2921CBD4" w14:textId="11AF935B" w:rsidR="00100DD0" w:rsidRPr="00524B2C" w:rsidRDefault="00100DD0"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This limitation matters in the Nigerian oil and gas sector, where the same leadership practice is encountered from very different positions. Seniority, length of service, contractual status, bargaining power and career prospects within a multinational employer all condition how a given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is read (Chaiyasat et al., 2025). Leadership is therefore better understood not as a set of capacities held by leaders but as a set of </w:t>
      </w:r>
      <w:r w:rsidR="00DC4A85" w:rsidRPr="00524B2C">
        <w:rPr>
          <w:rFonts w:ascii="Times New Roman" w:eastAsia="Times New Roman" w:hAnsi="Times New Roman" w:cs="Times New Roman"/>
          <w:kern w:val="0"/>
          <w:sz w:val="22"/>
          <w:szCs w:val="22"/>
          <w:lang w:eastAsia="en-GB"/>
          <w14:ligatures w14:val="none"/>
        </w:rPr>
        <w:t>behaviors</w:t>
      </w:r>
      <w:r w:rsidRPr="00524B2C">
        <w:rPr>
          <w:rFonts w:ascii="Times New Roman" w:eastAsia="Times New Roman" w:hAnsi="Times New Roman" w:cs="Times New Roman"/>
          <w:kern w:val="0"/>
          <w:sz w:val="22"/>
          <w:szCs w:val="22"/>
          <w:lang w:eastAsia="en-GB"/>
          <w14:ligatures w14:val="none"/>
        </w:rPr>
        <w:t xml:space="preserve"> to which followers assign meaning within an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relationship.</w:t>
      </w:r>
    </w:p>
    <w:p w14:paraId="5ED334A0" w14:textId="0A9DBC19"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The interpretation of critical realism is more nuanced and complex. The perspective here is that leadership behaviours are concrete processes in the organization, but their impact is not inevitable (Chaiyasat et al., 2025). Instead, it is the leadership qualities underneath the surface that have an impact on retention, such as trust, perceived organizational support, fairness, psychological safety, and satisfaction of the psychological contract. The mechanisms can vary from one organization to another, as well as from situation to situation. </w:t>
      </w:r>
      <w:r w:rsidR="006932DD" w:rsidRPr="00524B2C">
        <w:rPr>
          <w:rFonts w:ascii="Times New Roman" w:eastAsia="Times New Roman" w:hAnsi="Times New Roman" w:cs="Times New Roman"/>
          <w:kern w:val="0"/>
          <w:sz w:val="22"/>
          <w:szCs w:val="22"/>
          <w:lang w:eastAsia="en-GB"/>
          <w14:ligatures w14:val="none"/>
        </w:rPr>
        <w:t xml:space="preserve">A leader who offers developmental feedback may raise retention where employees perceive real career </w:t>
      </w:r>
      <w:r w:rsidR="00D67F7E" w:rsidRPr="00524B2C">
        <w:rPr>
          <w:rFonts w:ascii="Times New Roman" w:eastAsia="Times New Roman" w:hAnsi="Times New Roman" w:cs="Times New Roman"/>
          <w:kern w:val="0"/>
          <w:sz w:val="22"/>
          <w:szCs w:val="22"/>
          <w:lang w:eastAsia="en-GB"/>
          <w14:ligatures w14:val="none"/>
        </w:rPr>
        <w:t>opportunities</w:t>
      </w:r>
      <w:r w:rsidR="00EC6007" w:rsidRPr="00524B2C">
        <w:rPr>
          <w:rFonts w:ascii="Times New Roman" w:eastAsia="Times New Roman" w:hAnsi="Times New Roman" w:cs="Times New Roman"/>
          <w:kern w:val="0"/>
          <w:sz w:val="22"/>
          <w:szCs w:val="22"/>
          <w:lang w:eastAsia="en-GB"/>
          <w14:ligatures w14:val="none"/>
        </w:rPr>
        <w:t xml:space="preserve"> and</w:t>
      </w:r>
      <w:r w:rsidR="006932DD" w:rsidRPr="00524B2C">
        <w:rPr>
          <w:rFonts w:ascii="Times New Roman" w:eastAsia="Times New Roman" w:hAnsi="Times New Roman" w:cs="Times New Roman"/>
          <w:kern w:val="0"/>
          <w:sz w:val="22"/>
          <w:szCs w:val="22"/>
          <w:lang w:eastAsia="en-GB"/>
          <w14:ligatures w14:val="none"/>
        </w:rPr>
        <w:t xml:space="preserve"> may achieve very little where advancement is structurally blocked (Silva et al., 2025).</w:t>
      </w:r>
    </w:p>
    <w:p w14:paraId="6796BDE2" w14:textId="506A9B7E" w:rsidR="007163AA" w:rsidRPr="00524B2C" w:rsidRDefault="00DA6E8C"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relationship is further complicated by the distinction between attitudes and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Much recent research examines turnover intention, satisfaction or commitment because these are more readily obtained by survey than actual turnover records. Turnover intention predicts turnover but is not the same thing: </w:t>
      </w:r>
      <w:r w:rsidR="00DC4A85" w:rsidRPr="00524B2C">
        <w:rPr>
          <w:rFonts w:ascii="Times New Roman" w:eastAsia="Times New Roman" w:hAnsi="Times New Roman" w:cs="Times New Roman"/>
          <w:kern w:val="0"/>
          <w:sz w:val="22"/>
          <w:szCs w:val="22"/>
          <w:lang w:eastAsia="en-GB"/>
          <w14:ligatures w14:val="none"/>
        </w:rPr>
        <w:t>labor</w:t>
      </w:r>
      <w:r w:rsidRPr="00524B2C">
        <w:rPr>
          <w:rFonts w:ascii="Times New Roman" w:eastAsia="Times New Roman" w:hAnsi="Times New Roman" w:cs="Times New Roman"/>
          <w:kern w:val="0"/>
          <w:sz w:val="22"/>
          <w:szCs w:val="22"/>
          <w:lang w:eastAsia="en-GB"/>
          <w14:ligatures w14:val="none"/>
        </w:rPr>
        <w:t xml:space="preserve">-market conditions, family circumstances and the availability of alternatives all intervene (Silva et al., 2025). In this sector the gap is likely to be wide, since scarce alternatives, </w:t>
      </w:r>
      <w:r w:rsidR="00DC4A85" w:rsidRPr="00524B2C">
        <w:rPr>
          <w:rFonts w:ascii="Times New Roman" w:eastAsia="Times New Roman" w:hAnsi="Times New Roman" w:cs="Times New Roman"/>
          <w:kern w:val="0"/>
          <w:sz w:val="22"/>
          <w:szCs w:val="22"/>
          <w:lang w:eastAsia="en-GB"/>
          <w14:ligatures w14:val="none"/>
        </w:rPr>
        <w:t>specialized</w:t>
      </w:r>
      <w:r w:rsidRPr="00524B2C">
        <w:rPr>
          <w:rFonts w:ascii="Times New Roman" w:eastAsia="Times New Roman" w:hAnsi="Times New Roman" w:cs="Times New Roman"/>
          <w:kern w:val="0"/>
          <w:sz w:val="22"/>
          <w:szCs w:val="22"/>
          <w:lang w:eastAsia="en-GB"/>
          <w14:ligatures w14:val="none"/>
        </w:rPr>
        <w:t xml:space="preserve"> skills and geographical concentration may hold dissatisfied employees in post. What an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observes as retention may be continuance commitment, grounded in the perceived cost of leaving, rather than the affective attachment it believes it is generating (Meyer &amp; Allen, 1991).</w:t>
      </w:r>
    </w:p>
    <w:p w14:paraId="1CFF6630" w14:textId="7775348B" w:rsidR="007163AA" w:rsidRPr="00524B2C" w:rsidRDefault="00E75522"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 xml:space="preserve">Retention research also carries an axiological commitment that is rarely made explicit. Quantitative studies typically evaluate leadership against satisfaction, commitment, productivity and reduced turnover, embedding an assumption that retention is itself a good. It need not be. A leader may raise retention by increasing employees' dependence on the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without improving their welfare, autonomy or prospects, and would be judged effective by that measure. </w:t>
      </w:r>
      <w:r w:rsidR="007163AA" w:rsidRPr="00524B2C">
        <w:rPr>
          <w:rFonts w:ascii="Times New Roman" w:eastAsia="Times New Roman" w:hAnsi="Times New Roman" w:cs="Times New Roman"/>
          <w:kern w:val="0"/>
          <w:sz w:val="22"/>
          <w:szCs w:val="22"/>
          <w:lang w:val="en-GB" w:eastAsia="en-GB"/>
          <w14:ligatures w14:val="none"/>
        </w:rPr>
        <w:t xml:space="preserve">Retention is not the only good measure of </w:t>
      </w:r>
      <w:r w:rsidR="007163AA" w:rsidRPr="00524B2C">
        <w:rPr>
          <w:rFonts w:ascii="Times New Roman" w:eastAsia="Times New Roman" w:hAnsi="Times New Roman" w:cs="Times New Roman"/>
          <w:kern w:val="0"/>
          <w:sz w:val="22"/>
          <w:szCs w:val="22"/>
          <w:lang w:val="en-GB" w:eastAsia="en-GB"/>
          <w14:ligatures w14:val="none"/>
        </w:rPr>
        <w:lastRenderedPageBreak/>
        <w:t>successful Leadership, however, as it also needs to be measured by the quality and fairness of the employment relationship.</w:t>
      </w:r>
    </w:p>
    <w:p w14:paraId="0D00062C" w14:textId="77777777" w:rsidR="007163AA" w:rsidRPr="00524B2C" w:rsidRDefault="007163AA" w:rsidP="009C5FD8">
      <w:pPr>
        <w:spacing w:line="360" w:lineRule="auto"/>
        <w:jc w:val="both"/>
        <w:outlineLvl w:val="2"/>
        <w:rPr>
          <w:rFonts w:ascii="Times New Roman" w:eastAsia="Times New Roman" w:hAnsi="Times New Roman" w:cs="Times New Roman"/>
          <w:b/>
          <w:bCs/>
          <w:kern w:val="0"/>
          <w:sz w:val="22"/>
          <w:szCs w:val="22"/>
          <w:lang w:val="en-GB" w:eastAsia="en-GB"/>
          <w14:ligatures w14:val="none"/>
        </w:rPr>
      </w:pPr>
      <w:bookmarkStart w:id="7" w:name="_Toc237868952"/>
      <w:r w:rsidRPr="00533A28">
        <w:rPr>
          <w:rFonts w:ascii="Times New Roman" w:eastAsia="Times New Roman" w:hAnsi="Times New Roman" w:cs="Times New Roman"/>
          <w:b/>
          <w:bCs/>
          <w:kern w:val="0"/>
          <w:sz w:val="22"/>
          <w:szCs w:val="22"/>
          <w:u w:val="single"/>
          <w:lang w:val="en-GB" w:eastAsia="en-GB"/>
          <w14:ligatures w14:val="none"/>
        </w:rPr>
        <w:t>3.2 Theme 2</w:t>
      </w:r>
      <w:r w:rsidRPr="00524B2C">
        <w:rPr>
          <w:rFonts w:ascii="Times New Roman" w:eastAsia="Times New Roman" w:hAnsi="Times New Roman" w:cs="Times New Roman"/>
          <w:b/>
          <w:bCs/>
          <w:kern w:val="0"/>
          <w:sz w:val="22"/>
          <w:szCs w:val="22"/>
          <w:u w:val="single"/>
          <w:lang w:val="en-GB" w:eastAsia="en-GB"/>
          <w14:ligatures w14:val="none"/>
        </w:rPr>
        <w:t>: Performance-Based Reward Systems, Organisational Justice and Talent Retention</w:t>
      </w:r>
      <w:bookmarkEnd w:id="7"/>
    </w:p>
    <w:p w14:paraId="3EC93776" w14:textId="79643FDA" w:rsidR="00DD74C4" w:rsidRPr="00524B2C" w:rsidRDefault="00DD74C4"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Performance-based rewards have long been studied as instruments of motivation and retention, and current research has displaced the assumption that financial value is what holds employees. Employee responses are grounded instead in perceptions of fairness, recognition, transparency, career prospect and the connection between personal effort and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outcome (Gerhart, Kim, &amp; He, 2026; Sarkar, 2025). Expectancy theory holds that a reward motivates where the employee believes that effort produces performance, that performance produces the reward, and that the reward is of value (Vroom, 1964; Mohapi, Nzimakwe, &amp; Utete, 2025). A performance measure regarded as inaccurate or inequitable can be actively harmful, generating unproductive competition, pressure and discontent (Gerhart, Kim, &amp; He, 2026).</w:t>
      </w:r>
    </w:p>
    <w:p w14:paraId="04675681" w14:textId="16E5DE71"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According to Organizational Justice Theory, the different reactions are related to distributive (fair allocation), procedural (fair processes), and interactional (dignified treatment) justice (Colquitt et al., 2001). </w:t>
      </w:r>
      <w:r w:rsidR="00F21079" w:rsidRPr="00524B2C">
        <w:rPr>
          <w:rFonts w:ascii="Times New Roman" w:eastAsia="Times New Roman" w:hAnsi="Times New Roman" w:cs="Times New Roman"/>
          <w:kern w:val="0"/>
          <w:sz w:val="22"/>
          <w:szCs w:val="22"/>
          <w:lang w:eastAsia="en-GB"/>
          <w14:ligatures w14:val="none"/>
        </w:rPr>
        <w:t xml:space="preserve">Fairness perceptions reduce dissatisfaction where criteria are transparent, consistently applied and accepted as legitimate (Aldabbas, Elamin, &amp; Ahmed, 2025). Mohapi, Nzimakwe and Utete (2025) found that pay for performance reduced intention to leave through the cognitive appraisal of fairness rather than through the financial value of the reward. Career progression, </w:t>
      </w:r>
      <w:r w:rsidR="0071721A" w:rsidRPr="00524B2C">
        <w:rPr>
          <w:rFonts w:ascii="Times New Roman" w:eastAsia="Times New Roman" w:hAnsi="Times New Roman" w:cs="Times New Roman"/>
          <w:kern w:val="0"/>
          <w:sz w:val="22"/>
          <w:szCs w:val="22"/>
          <w:lang w:eastAsia="en-GB"/>
          <w14:ligatures w14:val="none"/>
        </w:rPr>
        <w:t>organizational</w:t>
      </w:r>
      <w:r w:rsidR="00F21079" w:rsidRPr="00524B2C">
        <w:rPr>
          <w:rFonts w:ascii="Times New Roman" w:eastAsia="Times New Roman" w:hAnsi="Times New Roman" w:cs="Times New Roman"/>
          <w:kern w:val="0"/>
          <w:sz w:val="22"/>
          <w:szCs w:val="22"/>
          <w:lang w:eastAsia="en-GB"/>
          <w14:ligatures w14:val="none"/>
        </w:rPr>
        <w:t xml:space="preserve"> support, recognition and work environment weigh alongside compensation (Somtochukwu &amp; Farhat, 2024), and Nigerian oil and gas evidence points to culture, leadership and work-life balance operating in the same way (Odigie, 2025; Aliyu &amp; Adefioye, 2025).</w:t>
      </w:r>
    </w:p>
    <w:p w14:paraId="0B6E4E49" w14:textId="3FCEB170" w:rsidR="007163AA"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From a philosophical perspective, positivists have a different understanding of rewards</w:t>
      </w:r>
      <w:r w:rsidR="00051591" w:rsidRPr="00524B2C">
        <w:rPr>
          <w:rFonts w:ascii="Times New Roman" w:eastAsia="Times New Roman" w:hAnsi="Times New Roman" w:cs="Times New Roman"/>
          <w:kern w:val="0"/>
          <w:sz w:val="22"/>
          <w:szCs w:val="22"/>
          <w:lang w:val="en-GB" w:eastAsia="en-GB"/>
          <w14:ligatures w14:val="none"/>
        </w:rPr>
        <w:t xml:space="preserve">. </w:t>
      </w:r>
      <w:r w:rsidRPr="00524B2C">
        <w:rPr>
          <w:rFonts w:ascii="Times New Roman" w:eastAsia="Times New Roman" w:hAnsi="Times New Roman" w:cs="Times New Roman"/>
          <w:kern w:val="0"/>
          <w:sz w:val="22"/>
          <w:szCs w:val="22"/>
          <w:lang w:val="en-GB" w:eastAsia="en-GB"/>
          <w14:ligatures w14:val="none"/>
        </w:rPr>
        <w:t xml:space="preserve"> </w:t>
      </w:r>
      <w:r w:rsidR="003844F5" w:rsidRPr="00524B2C">
        <w:rPr>
          <w:rFonts w:ascii="Times New Roman" w:eastAsia="Times New Roman" w:hAnsi="Times New Roman" w:cs="Times New Roman"/>
          <w:kern w:val="0"/>
          <w:sz w:val="22"/>
          <w:szCs w:val="22"/>
          <w:lang w:eastAsia="en-GB"/>
          <w14:ligatures w14:val="none"/>
        </w:rPr>
        <w:t xml:space="preserve">A positivist treatment takes rewards to be objective and </w:t>
      </w:r>
      <w:r w:rsidR="0051117E" w:rsidRPr="00524B2C">
        <w:rPr>
          <w:rFonts w:ascii="Times New Roman" w:eastAsia="Times New Roman" w:hAnsi="Times New Roman" w:cs="Times New Roman"/>
          <w:kern w:val="0"/>
          <w:sz w:val="22"/>
          <w:szCs w:val="22"/>
          <w:lang w:eastAsia="en-GB"/>
          <w14:ligatures w14:val="none"/>
        </w:rPr>
        <w:t>measurable and</w:t>
      </w:r>
      <w:r w:rsidR="003844F5" w:rsidRPr="00524B2C">
        <w:rPr>
          <w:rFonts w:ascii="Times New Roman" w:eastAsia="Times New Roman" w:hAnsi="Times New Roman" w:cs="Times New Roman"/>
          <w:kern w:val="0"/>
          <w:sz w:val="22"/>
          <w:szCs w:val="22"/>
          <w:lang w:eastAsia="en-GB"/>
          <w14:ligatures w14:val="none"/>
        </w:rPr>
        <w:t xml:space="preserve"> can establish whether reward levels </w:t>
      </w:r>
      <w:r w:rsidR="00912035" w:rsidRPr="00524B2C">
        <w:rPr>
          <w:rFonts w:ascii="Times New Roman" w:eastAsia="Times New Roman" w:hAnsi="Times New Roman" w:cs="Times New Roman"/>
          <w:kern w:val="0"/>
          <w:sz w:val="22"/>
          <w:szCs w:val="22"/>
          <w:lang w:eastAsia="en-GB"/>
          <w14:ligatures w14:val="none"/>
        </w:rPr>
        <w:t>co</w:t>
      </w:r>
      <w:r w:rsidR="00004122" w:rsidRPr="00524B2C">
        <w:rPr>
          <w:rFonts w:ascii="Times New Roman" w:eastAsia="Times New Roman" w:hAnsi="Times New Roman" w:cs="Times New Roman"/>
          <w:kern w:val="0"/>
          <w:sz w:val="22"/>
          <w:szCs w:val="22"/>
          <w:lang w:eastAsia="en-GB"/>
          <w14:ligatures w14:val="none"/>
        </w:rPr>
        <w:t xml:space="preserve">rrelate </w:t>
      </w:r>
      <w:r w:rsidR="003844F5" w:rsidRPr="00524B2C">
        <w:rPr>
          <w:rFonts w:ascii="Times New Roman" w:eastAsia="Times New Roman" w:hAnsi="Times New Roman" w:cs="Times New Roman"/>
          <w:kern w:val="0"/>
          <w:sz w:val="22"/>
          <w:szCs w:val="22"/>
          <w:lang w:eastAsia="en-GB"/>
          <w14:ligatures w14:val="none"/>
        </w:rPr>
        <w:t>with retention</w:t>
      </w:r>
      <w:r w:rsidRPr="00524B2C">
        <w:rPr>
          <w:rFonts w:ascii="Times New Roman" w:eastAsia="Times New Roman" w:hAnsi="Times New Roman" w:cs="Times New Roman"/>
          <w:kern w:val="0"/>
          <w:sz w:val="22"/>
          <w:szCs w:val="22"/>
          <w:lang w:val="en-GB" w:eastAsia="en-GB"/>
          <w14:ligatures w14:val="none"/>
        </w:rPr>
        <w:t xml:space="preserve">. </w:t>
      </w:r>
      <w:r w:rsidR="0051117E" w:rsidRPr="00524B2C">
        <w:rPr>
          <w:rFonts w:ascii="Times New Roman" w:eastAsia="Times New Roman" w:hAnsi="Times New Roman" w:cs="Times New Roman"/>
          <w:kern w:val="0"/>
          <w:sz w:val="22"/>
          <w:szCs w:val="22"/>
          <w:lang w:eastAsia="en-GB"/>
          <w14:ligatures w14:val="none"/>
        </w:rPr>
        <w:t xml:space="preserve">An interpretivist treatment takes rewards to be constituted through the meanings employees assign to </w:t>
      </w:r>
      <w:r w:rsidR="00D67F7E" w:rsidRPr="00524B2C">
        <w:rPr>
          <w:rFonts w:ascii="Times New Roman" w:eastAsia="Times New Roman" w:hAnsi="Times New Roman" w:cs="Times New Roman"/>
          <w:kern w:val="0"/>
          <w:sz w:val="22"/>
          <w:szCs w:val="22"/>
          <w:lang w:eastAsia="en-GB"/>
          <w14:ligatures w14:val="none"/>
        </w:rPr>
        <w:t>them and</w:t>
      </w:r>
      <w:r w:rsidR="0051117E" w:rsidRPr="00524B2C">
        <w:rPr>
          <w:rFonts w:ascii="Times New Roman" w:eastAsia="Times New Roman" w:hAnsi="Times New Roman" w:cs="Times New Roman"/>
          <w:kern w:val="0"/>
          <w:sz w:val="22"/>
          <w:szCs w:val="22"/>
          <w:lang w:eastAsia="en-GB"/>
          <w14:ligatures w14:val="none"/>
        </w:rPr>
        <w:t xml:space="preserve"> can establish what a bonus signifies to the person who receives it, but not how far that meaning extends beyond the case. </w:t>
      </w:r>
      <w:r w:rsidR="00267E94" w:rsidRPr="00524B2C">
        <w:rPr>
          <w:rFonts w:ascii="Times New Roman" w:eastAsia="Times New Roman" w:hAnsi="Times New Roman" w:cs="Times New Roman"/>
          <w:kern w:val="0"/>
          <w:sz w:val="22"/>
          <w:szCs w:val="22"/>
          <w:lang w:eastAsia="en-GB"/>
          <w14:ligatures w14:val="none"/>
        </w:rPr>
        <w:t>The critical realist alternative holds both: reward structures are real and consequential, and their effects run through interpretation and are conditioned by context, management practice and perceived fairness (Ozigbo &amp; Patrick, 2025)</w:t>
      </w:r>
      <w:r w:rsidRPr="00524B2C">
        <w:rPr>
          <w:rFonts w:ascii="Times New Roman" w:eastAsia="Times New Roman" w:hAnsi="Times New Roman" w:cs="Times New Roman"/>
          <w:kern w:val="0"/>
          <w:sz w:val="22"/>
          <w:szCs w:val="22"/>
          <w:lang w:val="en-GB" w:eastAsia="en-GB"/>
          <w14:ligatures w14:val="none"/>
        </w:rPr>
        <w:t>.</w:t>
      </w:r>
    </w:p>
    <w:p w14:paraId="21BDFB92" w14:textId="77777777" w:rsidR="007163AA" w:rsidRPr="00524B2C" w:rsidRDefault="007163AA" w:rsidP="009C5FD8">
      <w:pPr>
        <w:spacing w:line="360" w:lineRule="auto"/>
        <w:jc w:val="both"/>
        <w:outlineLvl w:val="2"/>
        <w:rPr>
          <w:rFonts w:ascii="Times New Roman" w:eastAsia="Times New Roman" w:hAnsi="Times New Roman" w:cs="Times New Roman"/>
          <w:b/>
          <w:bCs/>
          <w:kern w:val="0"/>
          <w:sz w:val="22"/>
          <w:szCs w:val="22"/>
          <w:lang w:val="en-GB" w:eastAsia="en-GB"/>
          <w14:ligatures w14:val="none"/>
        </w:rPr>
      </w:pPr>
      <w:bookmarkStart w:id="8" w:name="_Toc237868953"/>
      <w:r w:rsidRPr="00533A28">
        <w:rPr>
          <w:rFonts w:ascii="Times New Roman" w:eastAsia="Times New Roman" w:hAnsi="Times New Roman" w:cs="Times New Roman"/>
          <w:b/>
          <w:bCs/>
          <w:kern w:val="0"/>
          <w:sz w:val="22"/>
          <w:szCs w:val="22"/>
          <w:u w:val="single"/>
          <w:lang w:val="en-GB" w:eastAsia="en-GB"/>
          <w14:ligatures w14:val="none"/>
        </w:rPr>
        <w:t>3.3 Theme 3:</w:t>
      </w:r>
      <w:r w:rsidRPr="00524B2C">
        <w:rPr>
          <w:rFonts w:ascii="Times New Roman" w:eastAsia="Times New Roman" w:hAnsi="Times New Roman" w:cs="Times New Roman"/>
          <w:b/>
          <w:bCs/>
          <w:kern w:val="0"/>
          <w:sz w:val="22"/>
          <w:szCs w:val="22"/>
          <w:u w:val="single"/>
          <w:lang w:val="en-GB" w:eastAsia="en-GB"/>
          <w14:ligatures w14:val="none"/>
        </w:rPr>
        <w:t xml:space="preserve"> Leadership–Reward Alignment and Talent Retention in the Nigerian Oil and Gas Context</w:t>
      </w:r>
      <w:bookmarkEnd w:id="8"/>
    </w:p>
    <w:p w14:paraId="7A7F2A0E" w14:textId="051D2C2F" w:rsidR="00D253BB" w:rsidRPr="00524B2C" w:rsidRDefault="00D253BB" w:rsidP="009C5FD8">
      <w:pPr>
        <w:spacing w:line="360" w:lineRule="auto"/>
        <w:jc w:val="both"/>
        <w:outlineLvl w:val="2"/>
        <w:rPr>
          <w:rFonts w:ascii="Times New Roman" w:eastAsia="Times New Roman" w:hAnsi="Times New Roman" w:cs="Times New Roman"/>
          <w:kern w:val="0"/>
          <w:sz w:val="22"/>
          <w:szCs w:val="22"/>
          <w:lang w:eastAsia="en-GB"/>
          <w14:ligatures w14:val="none"/>
        </w:rPr>
      </w:pPr>
      <w:bookmarkStart w:id="9" w:name="_Toc237868224"/>
      <w:bookmarkStart w:id="10" w:name="_Toc237868331"/>
      <w:bookmarkStart w:id="11" w:name="_Toc237868954"/>
      <w:r w:rsidRPr="00524B2C">
        <w:rPr>
          <w:rFonts w:ascii="Times New Roman" w:eastAsia="Times New Roman" w:hAnsi="Times New Roman" w:cs="Times New Roman"/>
          <w:kern w:val="0"/>
          <w:sz w:val="22"/>
          <w:szCs w:val="22"/>
          <w:lang w:eastAsia="en-GB"/>
          <w14:ligatures w14:val="none"/>
        </w:rPr>
        <w:t xml:space="preserve">Recent human resource literature treats employees as encountering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w:t>
      </w:r>
      <w:r w:rsidR="00D67F7E" w:rsidRPr="00524B2C">
        <w:rPr>
          <w:rFonts w:ascii="Times New Roman" w:eastAsia="Times New Roman" w:hAnsi="Times New Roman" w:cs="Times New Roman"/>
          <w:kern w:val="0"/>
          <w:sz w:val="22"/>
          <w:szCs w:val="22"/>
          <w:lang w:eastAsia="en-GB"/>
          <w14:ligatures w14:val="none"/>
        </w:rPr>
        <w:t>practice</w:t>
      </w:r>
      <w:r w:rsidRPr="00524B2C">
        <w:rPr>
          <w:rFonts w:ascii="Times New Roman" w:eastAsia="Times New Roman" w:hAnsi="Times New Roman" w:cs="Times New Roman"/>
          <w:kern w:val="0"/>
          <w:sz w:val="22"/>
          <w:szCs w:val="22"/>
          <w:lang w:eastAsia="en-GB"/>
          <w14:ligatures w14:val="none"/>
        </w:rPr>
        <w:t xml:space="preserve"> as a whole rather than as discrete interventions. Policies communicate priorities, and managers interpret those policies in </w:t>
      </w:r>
      <w:r w:rsidRPr="00524B2C">
        <w:rPr>
          <w:rFonts w:ascii="Times New Roman" w:eastAsia="Times New Roman" w:hAnsi="Times New Roman" w:cs="Times New Roman"/>
          <w:kern w:val="0"/>
          <w:sz w:val="22"/>
          <w:szCs w:val="22"/>
          <w:lang w:eastAsia="en-GB"/>
          <w14:ligatures w14:val="none"/>
        </w:rPr>
        <w:lastRenderedPageBreak/>
        <w:t xml:space="preserve">daily practice (Bowen &amp; Ostroff, 2004; Manchia, Bal, &amp; Khapova, 2026). The effect of performance-based compensation on retention therefore depends on whether the </w:t>
      </w:r>
      <w:r w:rsidR="00DC4A85" w:rsidRPr="00524B2C">
        <w:rPr>
          <w:rFonts w:ascii="Times New Roman" w:eastAsia="Times New Roman" w:hAnsi="Times New Roman" w:cs="Times New Roman"/>
          <w:kern w:val="0"/>
          <w:sz w:val="22"/>
          <w:szCs w:val="22"/>
          <w:lang w:eastAsia="en-GB"/>
          <w14:ligatures w14:val="none"/>
        </w:rPr>
        <w:t>behaviors</w:t>
      </w:r>
      <w:r w:rsidRPr="00524B2C">
        <w:rPr>
          <w:rFonts w:ascii="Times New Roman" w:eastAsia="Times New Roman" w:hAnsi="Times New Roman" w:cs="Times New Roman"/>
          <w:kern w:val="0"/>
          <w:sz w:val="22"/>
          <w:szCs w:val="22"/>
          <w:lang w:eastAsia="en-GB"/>
          <w14:ligatures w14:val="none"/>
        </w:rPr>
        <w:t xml:space="preserve"> leadership reinforces are the ones the formal scheme claims to reward. Psychological contract theory holds that employees evaluate reward outcomes against the promises they believe the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has made; fulfilment strengthens commitment, and breach produces withdrawal (Rousseau, 1995). Because leaders act as agents of the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a technically correct compensation system can still be delivered in a way that violates procedural and interactional justice (Colquitt et al., 2001; Uraon &amp; Kumarasamy, 2024).</w:t>
      </w:r>
      <w:bookmarkEnd w:id="9"/>
      <w:bookmarkEnd w:id="10"/>
      <w:bookmarkEnd w:id="11"/>
    </w:p>
    <w:p w14:paraId="412C5483" w14:textId="07988252" w:rsidR="00064AC1" w:rsidRPr="00524B2C" w:rsidRDefault="00064AC1" w:rsidP="009C5FD8">
      <w:pPr>
        <w:spacing w:line="360" w:lineRule="auto"/>
        <w:jc w:val="both"/>
        <w:outlineLvl w:val="2"/>
        <w:rPr>
          <w:rFonts w:ascii="Times New Roman" w:eastAsia="Times New Roman" w:hAnsi="Times New Roman" w:cs="Times New Roman"/>
          <w:kern w:val="0"/>
          <w:sz w:val="22"/>
          <w:szCs w:val="22"/>
          <w:lang w:eastAsia="en-GB"/>
          <w14:ligatures w14:val="none"/>
        </w:rPr>
      </w:pPr>
      <w:bookmarkStart w:id="12" w:name="_Toc237868225"/>
      <w:bookmarkStart w:id="13" w:name="_Toc237868332"/>
      <w:bookmarkStart w:id="14" w:name="_Toc237868955"/>
      <w:r w:rsidRPr="00524B2C">
        <w:rPr>
          <w:rFonts w:ascii="Times New Roman" w:eastAsia="Times New Roman" w:hAnsi="Times New Roman" w:cs="Times New Roman"/>
          <w:kern w:val="0"/>
          <w:sz w:val="22"/>
          <w:szCs w:val="22"/>
          <w:lang w:eastAsia="en-GB"/>
          <w14:ligatures w14:val="none"/>
        </w:rPr>
        <w:t xml:space="preserve">Alignment must be defined before it can be argued about, and it is defined here in observable terms. Following Bowen and Ostroff (2004), a human resource system generates a strong situation when it exhibits distinctiveness, so that employees notice and understand what is being asked; consistency, so that the relationship between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and consequence holds across occasions and across managers; and consensus, so that those who administer the system agree about what it rewards. Leadership-reward alignment is accordingly defined as the degree to which the </w:t>
      </w:r>
      <w:r w:rsidR="00DC4A85" w:rsidRPr="00524B2C">
        <w:rPr>
          <w:rFonts w:ascii="Times New Roman" w:eastAsia="Times New Roman" w:hAnsi="Times New Roman" w:cs="Times New Roman"/>
          <w:kern w:val="0"/>
          <w:sz w:val="22"/>
          <w:szCs w:val="22"/>
          <w:lang w:eastAsia="en-GB"/>
          <w14:ligatures w14:val="none"/>
        </w:rPr>
        <w:t>behaviors</w:t>
      </w:r>
      <w:r w:rsidRPr="00524B2C">
        <w:rPr>
          <w:rFonts w:ascii="Times New Roman" w:eastAsia="Times New Roman" w:hAnsi="Times New Roman" w:cs="Times New Roman"/>
          <w:kern w:val="0"/>
          <w:sz w:val="22"/>
          <w:szCs w:val="22"/>
          <w:lang w:eastAsia="en-GB"/>
          <w14:ligatures w14:val="none"/>
        </w:rPr>
        <w:t xml:space="preserve"> a leader </w:t>
      </w:r>
      <w:r w:rsidR="00DC4A85" w:rsidRPr="00524B2C">
        <w:rPr>
          <w:rFonts w:ascii="Times New Roman" w:eastAsia="Times New Roman" w:hAnsi="Times New Roman" w:cs="Times New Roman"/>
          <w:kern w:val="0"/>
          <w:sz w:val="22"/>
          <w:szCs w:val="22"/>
          <w:lang w:eastAsia="en-GB"/>
          <w14:ligatures w14:val="none"/>
        </w:rPr>
        <w:t>recognizes</w:t>
      </w:r>
      <w:r w:rsidRPr="00524B2C">
        <w:rPr>
          <w:rFonts w:ascii="Times New Roman" w:eastAsia="Times New Roman" w:hAnsi="Times New Roman" w:cs="Times New Roman"/>
          <w:kern w:val="0"/>
          <w:sz w:val="22"/>
          <w:szCs w:val="22"/>
          <w:lang w:eastAsia="en-GB"/>
          <w14:ligatures w14:val="none"/>
        </w:rPr>
        <w:t xml:space="preserve">, praises and sanctions in daily practice correspond to the </w:t>
      </w:r>
      <w:r w:rsidR="00DC4A85" w:rsidRPr="00524B2C">
        <w:rPr>
          <w:rFonts w:ascii="Times New Roman" w:eastAsia="Times New Roman" w:hAnsi="Times New Roman" w:cs="Times New Roman"/>
          <w:kern w:val="0"/>
          <w:sz w:val="22"/>
          <w:szCs w:val="22"/>
          <w:lang w:eastAsia="en-GB"/>
          <w14:ligatures w14:val="none"/>
        </w:rPr>
        <w:t>behaviors</w:t>
      </w:r>
      <w:r w:rsidRPr="00524B2C">
        <w:rPr>
          <w:rFonts w:ascii="Times New Roman" w:eastAsia="Times New Roman" w:hAnsi="Times New Roman" w:cs="Times New Roman"/>
          <w:kern w:val="0"/>
          <w:sz w:val="22"/>
          <w:szCs w:val="22"/>
          <w:lang w:eastAsia="en-GB"/>
          <w14:ligatures w14:val="none"/>
        </w:rPr>
        <w:t xml:space="preserve"> the formal reward system pays for, assessed against those three criteria. So defined, alignment is observable independently of the retention outcome it is used to explain, through the reward criteria as documented, the </w:t>
      </w:r>
      <w:r w:rsidR="00DC4A85" w:rsidRPr="00524B2C">
        <w:rPr>
          <w:rFonts w:ascii="Times New Roman" w:eastAsia="Times New Roman" w:hAnsi="Times New Roman" w:cs="Times New Roman"/>
          <w:kern w:val="0"/>
          <w:sz w:val="22"/>
          <w:szCs w:val="22"/>
          <w:lang w:eastAsia="en-GB"/>
          <w14:ligatures w14:val="none"/>
        </w:rPr>
        <w:t>behaviors</w:t>
      </w:r>
      <w:r w:rsidRPr="00524B2C">
        <w:rPr>
          <w:rFonts w:ascii="Times New Roman" w:eastAsia="Times New Roman" w:hAnsi="Times New Roman" w:cs="Times New Roman"/>
          <w:kern w:val="0"/>
          <w:sz w:val="22"/>
          <w:szCs w:val="22"/>
          <w:lang w:eastAsia="en-GB"/>
          <w14:ligatures w14:val="none"/>
        </w:rPr>
        <w:t xml:space="preserve"> </w:t>
      </w:r>
      <w:r w:rsidR="006C74A9" w:rsidRPr="00524B2C">
        <w:rPr>
          <w:rFonts w:ascii="Times New Roman" w:eastAsia="Times New Roman" w:hAnsi="Times New Roman" w:cs="Times New Roman"/>
          <w:kern w:val="0"/>
          <w:sz w:val="22"/>
          <w:szCs w:val="22"/>
          <w:lang w:eastAsia="en-GB"/>
          <w14:ligatures w14:val="none"/>
        </w:rPr>
        <w:t>managers’</w:t>
      </w:r>
      <w:r w:rsidRPr="00524B2C">
        <w:rPr>
          <w:rFonts w:ascii="Times New Roman" w:eastAsia="Times New Roman" w:hAnsi="Times New Roman" w:cs="Times New Roman"/>
          <w:kern w:val="0"/>
          <w:sz w:val="22"/>
          <w:szCs w:val="22"/>
          <w:lang w:eastAsia="en-GB"/>
          <w14:ligatures w14:val="none"/>
        </w:rPr>
        <w:t xml:space="preserve"> report reinforcing, and the criteria employees believe are being applied.</w:t>
      </w:r>
      <w:bookmarkEnd w:id="12"/>
      <w:bookmarkEnd w:id="13"/>
      <w:bookmarkEnd w:id="14"/>
    </w:p>
    <w:p w14:paraId="5CB2EAE6" w14:textId="7E346BFE" w:rsidR="00064AC1" w:rsidRPr="00524B2C" w:rsidRDefault="00064AC1" w:rsidP="009C5FD8">
      <w:pPr>
        <w:spacing w:line="360" w:lineRule="auto"/>
        <w:jc w:val="both"/>
        <w:outlineLvl w:val="2"/>
        <w:rPr>
          <w:rFonts w:ascii="Times New Roman" w:eastAsia="Times New Roman" w:hAnsi="Times New Roman" w:cs="Times New Roman"/>
          <w:kern w:val="0"/>
          <w:sz w:val="22"/>
          <w:szCs w:val="22"/>
          <w:lang w:eastAsia="en-GB"/>
          <w14:ligatures w14:val="none"/>
        </w:rPr>
      </w:pPr>
      <w:bookmarkStart w:id="15" w:name="_Toc237868226"/>
      <w:bookmarkStart w:id="16" w:name="_Toc237868333"/>
      <w:bookmarkStart w:id="17" w:name="_Toc237868956"/>
      <w:r w:rsidRPr="00524B2C">
        <w:rPr>
          <w:rFonts w:ascii="Times New Roman" w:eastAsia="Times New Roman" w:hAnsi="Times New Roman" w:cs="Times New Roman"/>
          <w:kern w:val="0"/>
          <w:sz w:val="22"/>
          <w:szCs w:val="22"/>
          <w:lang w:eastAsia="en-GB"/>
          <w14:ligatures w14:val="none"/>
        </w:rPr>
        <w:t xml:space="preserve">That independence is what makes the proposition testable, and it is worth stating what would count against it. The claim advanced here would fail if employees who report high perceived alignment showed no lower turnover than those who report low alignment once reward level and perceived alternatives are controlled; if perceived alignment proved to be nothing more than a restatement of general satisfaction; or if retention in this sector were explained almost entirely by </w:t>
      </w:r>
      <w:r w:rsidR="00DC4A85" w:rsidRPr="00524B2C">
        <w:rPr>
          <w:rFonts w:ascii="Times New Roman" w:eastAsia="Times New Roman" w:hAnsi="Times New Roman" w:cs="Times New Roman"/>
          <w:kern w:val="0"/>
          <w:sz w:val="22"/>
          <w:szCs w:val="22"/>
          <w:lang w:eastAsia="en-GB"/>
          <w14:ligatures w14:val="none"/>
        </w:rPr>
        <w:t>labor</w:t>
      </w:r>
      <w:r w:rsidRPr="00524B2C">
        <w:rPr>
          <w:rFonts w:ascii="Times New Roman" w:eastAsia="Times New Roman" w:hAnsi="Times New Roman" w:cs="Times New Roman"/>
          <w:kern w:val="0"/>
          <w:sz w:val="22"/>
          <w:szCs w:val="22"/>
          <w:lang w:eastAsia="en-GB"/>
          <w14:ligatures w14:val="none"/>
        </w:rPr>
        <w:t>-market constraint, in which case alignment would be a real mechanism with no room to operate. The third possibility is the most serious, and it cannot be dismissed on the evidence currently available.</w:t>
      </w:r>
      <w:bookmarkEnd w:id="15"/>
      <w:bookmarkEnd w:id="16"/>
      <w:bookmarkEnd w:id="17"/>
    </w:p>
    <w:p w14:paraId="6E34CAD8" w14:textId="21F8C884" w:rsidR="00040294" w:rsidRPr="00533A28" w:rsidRDefault="00064AC1" w:rsidP="009C5FD8">
      <w:pPr>
        <w:spacing w:line="360" w:lineRule="auto"/>
        <w:jc w:val="both"/>
        <w:outlineLvl w:val="2"/>
        <w:rPr>
          <w:rFonts w:ascii="Times New Roman" w:eastAsia="Times New Roman" w:hAnsi="Times New Roman" w:cs="Times New Roman"/>
          <w:kern w:val="0"/>
          <w:sz w:val="22"/>
          <w:szCs w:val="22"/>
          <w:lang w:eastAsia="en-GB"/>
          <w14:ligatures w14:val="none"/>
        </w:rPr>
      </w:pPr>
      <w:bookmarkStart w:id="18" w:name="_Toc237868227"/>
      <w:bookmarkStart w:id="19" w:name="_Toc237868334"/>
      <w:bookmarkStart w:id="20" w:name="_Toc237868957"/>
      <w:r w:rsidRPr="00524B2C">
        <w:rPr>
          <w:rFonts w:ascii="Times New Roman" w:eastAsia="Times New Roman" w:hAnsi="Times New Roman" w:cs="Times New Roman"/>
          <w:kern w:val="0"/>
          <w:sz w:val="22"/>
          <w:szCs w:val="22"/>
          <w:lang w:eastAsia="en-GB"/>
          <w14:ligatures w14:val="none"/>
        </w:rPr>
        <w:t xml:space="preserve">Alignment carries particular weight in the Nigerian oil and gas sector, where technical complexity, safety protocols and </w:t>
      </w:r>
      <w:r w:rsidR="00DC4A85" w:rsidRPr="00524B2C">
        <w:rPr>
          <w:rFonts w:ascii="Times New Roman" w:eastAsia="Times New Roman" w:hAnsi="Times New Roman" w:cs="Times New Roman"/>
          <w:kern w:val="0"/>
          <w:sz w:val="22"/>
          <w:szCs w:val="22"/>
          <w:lang w:eastAsia="en-GB"/>
          <w14:ligatures w14:val="none"/>
        </w:rPr>
        <w:t>specialized</w:t>
      </w:r>
      <w:r w:rsidRPr="00524B2C">
        <w:rPr>
          <w:rFonts w:ascii="Times New Roman" w:eastAsia="Times New Roman" w:hAnsi="Times New Roman" w:cs="Times New Roman"/>
          <w:kern w:val="0"/>
          <w:sz w:val="22"/>
          <w:szCs w:val="22"/>
          <w:lang w:eastAsia="en-GB"/>
          <w14:ligatures w14:val="none"/>
        </w:rPr>
        <w:t xml:space="preserve"> expertise combine. Misalignment, such as a reward system paying for individual production while stated values </w:t>
      </w:r>
      <w:r w:rsidR="00DC4A85" w:rsidRPr="00524B2C">
        <w:rPr>
          <w:rFonts w:ascii="Times New Roman" w:eastAsia="Times New Roman" w:hAnsi="Times New Roman" w:cs="Times New Roman"/>
          <w:kern w:val="0"/>
          <w:sz w:val="22"/>
          <w:szCs w:val="22"/>
          <w:lang w:eastAsia="en-GB"/>
          <w14:ligatures w14:val="none"/>
        </w:rPr>
        <w:t>emphasize</w:t>
      </w:r>
      <w:r w:rsidRPr="00524B2C">
        <w:rPr>
          <w:rFonts w:ascii="Times New Roman" w:eastAsia="Times New Roman" w:hAnsi="Times New Roman" w:cs="Times New Roman"/>
          <w:kern w:val="0"/>
          <w:sz w:val="22"/>
          <w:szCs w:val="22"/>
          <w:lang w:eastAsia="en-GB"/>
          <w14:ligatures w14:val="none"/>
        </w:rPr>
        <w:t xml:space="preserve"> safety and teamwork, signals conflicting priorities (Antonsen, 2009). The mechanism is concrete. A drilling operation may publish a scorecard weighting safety observations and near-miss reporting, while the monthly bonus is driven by </w:t>
      </w:r>
      <w:r w:rsidR="00B96050" w:rsidRPr="00524B2C">
        <w:rPr>
          <w:rFonts w:ascii="Times New Roman" w:eastAsia="Times New Roman" w:hAnsi="Times New Roman" w:cs="Times New Roman"/>
          <w:kern w:val="0"/>
          <w:sz w:val="22"/>
          <w:szCs w:val="22"/>
          <w:lang w:eastAsia="en-GB"/>
          <w14:ligatures w14:val="none"/>
        </w:rPr>
        <w:t>meters</w:t>
      </w:r>
      <w:r w:rsidRPr="00524B2C">
        <w:rPr>
          <w:rFonts w:ascii="Times New Roman" w:eastAsia="Times New Roman" w:hAnsi="Times New Roman" w:cs="Times New Roman"/>
          <w:kern w:val="0"/>
          <w:sz w:val="22"/>
          <w:szCs w:val="22"/>
          <w:lang w:eastAsia="en-GB"/>
          <w14:ligatures w14:val="none"/>
        </w:rPr>
        <w:t xml:space="preserve"> drilled and the supervisor's praise goes to the crew that made up lost time. The employee does not experience this as a policy inconsistency to be reported; it is read as information about what the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actually values, and the published safety commitment is discounted accordingly. Where reporting a near miss costs the crew bonus, under-reporting is the rational response, and the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loses both the safety data and the </w:t>
      </w:r>
      <w:r w:rsidRPr="00524B2C">
        <w:rPr>
          <w:rFonts w:ascii="Times New Roman" w:eastAsia="Times New Roman" w:hAnsi="Times New Roman" w:cs="Times New Roman"/>
          <w:kern w:val="0"/>
          <w:sz w:val="22"/>
          <w:szCs w:val="22"/>
          <w:lang w:eastAsia="en-GB"/>
          <w14:ligatures w14:val="none"/>
        </w:rPr>
        <w:lastRenderedPageBreak/>
        <w:t xml:space="preserve">credibility of every subsequent reward announcement. Social exchange theory predicts that reciprocal commitment rises where what leadership asks for is what the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visibly rewards (Blau, 1964; Cropanzano &amp; Mitchell, 2005). This challenges purely financial retention </w:t>
      </w:r>
      <w:r w:rsidR="0034260F" w:rsidRPr="00524B2C">
        <w:rPr>
          <w:rFonts w:ascii="Times New Roman" w:eastAsia="Times New Roman" w:hAnsi="Times New Roman" w:cs="Times New Roman"/>
          <w:kern w:val="0"/>
          <w:sz w:val="22"/>
          <w:szCs w:val="22"/>
          <w:lang w:eastAsia="en-GB"/>
          <w14:ligatures w14:val="none"/>
        </w:rPr>
        <w:t>strategies and</w:t>
      </w:r>
      <w:r w:rsidRPr="00524B2C">
        <w:rPr>
          <w:rFonts w:ascii="Times New Roman" w:eastAsia="Times New Roman" w:hAnsi="Times New Roman" w:cs="Times New Roman"/>
          <w:kern w:val="0"/>
          <w:sz w:val="22"/>
          <w:szCs w:val="22"/>
          <w:lang w:eastAsia="en-GB"/>
          <w14:ligatures w14:val="none"/>
        </w:rPr>
        <w:t xml:space="preserve"> equally challenges the assumption that </w:t>
      </w:r>
      <w:r w:rsidR="00DC4A85" w:rsidRPr="00524B2C">
        <w:rPr>
          <w:rFonts w:ascii="Times New Roman" w:eastAsia="Times New Roman" w:hAnsi="Times New Roman" w:cs="Times New Roman"/>
          <w:kern w:val="0"/>
          <w:sz w:val="22"/>
          <w:szCs w:val="22"/>
          <w:lang w:eastAsia="en-GB"/>
          <w14:ligatures w14:val="none"/>
        </w:rPr>
        <w:t>emphasizing</w:t>
      </w:r>
      <w:r w:rsidRPr="00524B2C">
        <w:rPr>
          <w:rFonts w:ascii="Times New Roman" w:eastAsia="Times New Roman" w:hAnsi="Times New Roman" w:cs="Times New Roman"/>
          <w:kern w:val="0"/>
          <w:sz w:val="22"/>
          <w:szCs w:val="22"/>
          <w:lang w:eastAsia="en-GB"/>
          <w14:ligatures w14:val="none"/>
        </w:rPr>
        <w:t xml:space="preserve"> appreciation and career development will succeed without supportive leadership and procedural justice (Somtochukwu &amp; Farhat, 2024; Sarkar, 2025).</w:t>
      </w:r>
      <w:bookmarkStart w:id="21" w:name="_Toc237868958"/>
      <w:bookmarkEnd w:id="18"/>
      <w:bookmarkEnd w:id="19"/>
      <w:bookmarkEnd w:id="20"/>
    </w:p>
    <w:p w14:paraId="3889271D" w14:textId="29F319E2" w:rsidR="007163AA" w:rsidRPr="00524B2C" w:rsidRDefault="007163AA" w:rsidP="009C5FD8">
      <w:pPr>
        <w:spacing w:line="360" w:lineRule="auto"/>
        <w:jc w:val="both"/>
        <w:outlineLvl w:val="2"/>
        <w:rPr>
          <w:rFonts w:ascii="Times New Roman" w:eastAsia="Times New Roman" w:hAnsi="Times New Roman" w:cs="Times New Roman"/>
          <w:b/>
          <w:bCs/>
          <w:kern w:val="0"/>
          <w:sz w:val="22"/>
          <w:szCs w:val="22"/>
          <w:u w:val="single"/>
          <w:lang w:val="en-GB" w:eastAsia="en-GB"/>
          <w14:ligatures w14:val="none"/>
        </w:rPr>
      </w:pPr>
      <w:r w:rsidRPr="00524B2C">
        <w:rPr>
          <w:rFonts w:ascii="Times New Roman" w:eastAsia="Times New Roman" w:hAnsi="Times New Roman" w:cs="Times New Roman"/>
          <w:b/>
          <w:bCs/>
          <w:kern w:val="0"/>
          <w:sz w:val="22"/>
          <w:szCs w:val="22"/>
          <w:u w:val="single"/>
          <w:lang w:val="en-GB" w:eastAsia="en-GB"/>
          <w14:ligatures w14:val="none"/>
        </w:rPr>
        <w:t>3.4 Synthesis and Research Gaps</w:t>
      </w:r>
      <w:bookmarkEnd w:id="21"/>
    </w:p>
    <w:p w14:paraId="00AE6565" w14:textId="0DD6F792" w:rsidR="007163AA" w:rsidRPr="00524B2C" w:rsidRDefault="00A41858"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literature establishes that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is associated with retention, and that performance-based rewards are associated with retention, but rarely examines the two together (Li, Ling, &amp; Zhu, 2025; Gerhart, Kim, &amp; He, 2026). The contribution of this review lies in that gap. Where the </w:t>
      </w:r>
      <w:r w:rsidR="00DC4A85" w:rsidRPr="00524B2C">
        <w:rPr>
          <w:rFonts w:ascii="Times New Roman" w:eastAsia="Times New Roman" w:hAnsi="Times New Roman" w:cs="Times New Roman"/>
          <w:kern w:val="0"/>
          <w:sz w:val="22"/>
          <w:szCs w:val="22"/>
          <w:lang w:eastAsia="en-GB"/>
          <w14:ligatures w14:val="none"/>
        </w:rPr>
        <w:t>behaviors</w:t>
      </w:r>
      <w:r w:rsidRPr="00524B2C">
        <w:rPr>
          <w:rFonts w:ascii="Times New Roman" w:eastAsia="Times New Roman" w:hAnsi="Times New Roman" w:cs="Times New Roman"/>
          <w:kern w:val="0"/>
          <w:sz w:val="22"/>
          <w:szCs w:val="22"/>
          <w:lang w:eastAsia="en-GB"/>
          <w14:ligatures w14:val="none"/>
        </w:rPr>
        <w:t xml:space="preserve"> a leader reinforces match what the formal system rewards, employees judge the system credible; where they diverge, employees experience psychological contract breach, and retention suffers regardless of the generosity of the reward (Bowen &amp; Ostroff, 2004; Rousseau, 1995; Uraon &amp; Kumarasamy, 2024).</w:t>
      </w:r>
      <w:r w:rsidR="006C64AA" w:rsidRPr="00524B2C">
        <w:rPr>
          <w:rFonts w:ascii="Times New Roman" w:eastAsia="Times New Roman" w:hAnsi="Times New Roman" w:cs="Times New Roman"/>
          <w:kern w:val="0"/>
          <w:sz w:val="22"/>
          <w:szCs w:val="22"/>
          <w:lang w:eastAsia="en-GB"/>
          <w14:ligatures w14:val="none"/>
        </w:rPr>
        <w:t xml:space="preserve"> </w:t>
      </w:r>
      <w:r w:rsidR="007163AA" w:rsidRPr="00524B2C">
        <w:rPr>
          <w:rFonts w:ascii="Times New Roman" w:eastAsia="Times New Roman" w:hAnsi="Times New Roman" w:cs="Times New Roman"/>
          <w:kern w:val="0"/>
          <w:sz w:val="22"/>
          <w:szCs w:val="22"/>
          <w:lang w:val="en-GB" w:eastAsia="en-GB"/>
          <w14:ligatures w14:val="none"/>
        </w:rPr>
        <w:t>Moreover, the use of financial incentives is not effective if the criteria are ambiguous or seen as unfair (Gerhart, Kim, and He, 2026; Mohapi, Nzimakwe, and Utete, 2025).</w:t>
      </w:r>
    </w:p>
    <w:p w14:paraId="14203459" w14:textId="593A1858" w:rsidR="00AD751B" w:rsidRPr="00524B2C" w:rsidRDefault="00AD751B"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Three conceptual gaps follow. Leadership and reward mechanisms have not been examined for their joint and simultaneous effect (Chaiyasat et al., 2025; Sarkar, 2025). Retention is frequently </w:t>
      </w:r>
      <w:r w:rsidR="00DC4A85" w:rsidRPr="00524B2C">
        <w:rPr>
          <w:rFonts w:ascii="Times New Roman" w:eastAsia="Times New Roman" w:hAnsi="Times New Roman" w:cs="Times New Roman"/>
          <w:kern w:val="0"/>
          <w:sz w:val="22"/>
          <w:szCs w:val="22"/>
          <w:lang w:eastAsia="en-GB"/>
          <w14:ligatures w14:val="none"/>
        </w:rPr>
        <w:t>operationalized</w:t>
      </w:r>
      <w:r w:rsidRPr="00524B2C">
        <w:rPr>
          <w:rFonts w:ascii="Times New Roman" w:eastAsia="Times New Roman" w:hAnsi="Times New Roman" w:cs="Times New Roman"/>
          <w:kern w:val="0"/>
          <w:sz w:val="22"/>
          <w:szCs w:val="22"/>
          <w:lang w:eastAsia="en-GB"/>
          <w14:ligatures w14:val="none"/>
        </w:rPr>
        <w:t xml:space="preserve"> as turnover intention or job satisfaction, which is problematic in a sector where limited alternative employment means low satisfaction need not produce departure (Silva et al., 2025). And talent remains under-specified, leaving it unclear whether a finding applies to a technical specialist, a safety leader or operational staff (Nwaigwe, 2025).</w:t>
      </w:r>
    </w:p>
    <w:p w14:paraId="45D637E6" w14:textId="2E2AA585" w:rsidR="002A44FE" w:rsidRPr="00524B2C" w:rsidRDefault="002A44FE"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methodological pattern is equally consistent. The evidence base is dominated by post-positivist quantitative designs treating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phenomena as objective variables, measured cross-sectionally by self-report, with turnover intention standing in for turnover (Omomehin, 2025; Mohapi, Nzimakwe, &amp; Utete, 2025; Silva et al., 2025). Nigerian research has examined the topic usefully but has not tested whether leadership conditions employee response to reward systems (Odigie, 2025; Omomehin, 2025; Aliyu &amp; Adefioye, 2025). What is needed is a design capable of establishing both that a relationship holds and why it holds, which is the requirement that shapes the methodological argument</w:t>
      </w:r>
      <w:r w:rsidR="00A10E2B" w:rsidRPr="00524B2C">
        <w:rPr>
          <w:rFonts w:ascii="Times New Roman" w:eastAsia="Times New Roman" w:hAnsi="Times New Roman" w:cs="Times New Roman"/>
          <w:kern w:val="0"/>
          <w:sz w:val="22"/>
          <w:szCs w:val="22"/>
          <w:lang w:eastAsia="en-GB"/>
          <w14:ligatures w14:val="none"/>
        </w:rPr>
        <w:t>.</w:t>
      </w:r>
    </w:p>
    <w:p w14:paraId="05662FBF" w14:textId="77777777" w:rsidR="00A25BDA" w:rsidRPr="00524B2C" w:rsidRDefault="00A25BDA"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7931FAC4" w14:textId="77777777" w:rsidR="007163AA" w:rsidRPr="00524B2C" w:rsidRDefault="007163AA" w:rsidP="009C5FD8">
      <w:pPr>
        <w:spacing w:line="360" w:lineRule="auto"/>
        <w:jc w:val="both"/>
        <w:outlineLvl w:val="0"/>
        <w:rPr>
          <w:rFonts w:ascii="Times New Roman" w:eastAsia="Times New Roman" w:hAnsi="Times New Roman" w:cs="Times New Roman"/>
          <w:kern w:val="0"/>
          <w:sz w:val="22"/>
          <w:szCs w:val="22"/>
          <w:lang w:val="en-GB" w:eastAsia="en-GB"/>
          <w14:ligatures w14:val="none"/>
        </w:rPr>
      </w:pPr>
      <w:bookmarkStart w:id="22" w:name="_Toc237868959"/>
      <w:r w:rsidRPr="00524B2C">
        <w:rPr>
          <w:rFonts w:ascii="Times New Roman" w:eastAsia="Times New Roman" w:hAnsi="Times New Roman" w:cs="Times New Roman"/>
          <w:b/>
          <w:bCs/>
          <w:kern w:val="36"/>
          <w:sz w:val="22"/>
          <w:szCs w:val="22"/>
          <w:lang w:val="en-GB" w:eastAsia="en-GB"/>
          <w14:ligatures w14:val="none"/>
        </w:rPr>
        <w:t>4. Philosophical and Methodological Analysis of One Selected Study</w:t>
      </w:r>
      <w:bookmarkEnd w:id="22"/>
      <w:r w:rsidRPr="00524B2C">
        <w:rPr>
          <w:rFonts w:ascii="Times New Roman" w:eastAsia="Times New Roman" w:hAnsi="Times New Roman" w:cs="Times New Roman"/>
          <w:b/>
          <w:bCs/>
          <w:kern w:val="36"/>
          <w:sz w:val="22"/>
          <w:szCs w:val="22"/>
          <w:lang w:val="en-GB" w:eastAsia="en-GB"/>
          <w14:ligatures w14:val="none"/>
        </w:rPr>
        <w:t xml:space="preserve"> </w:t>
      </w:r>
    </w:p>
    <w:p w14:paraId="0D6E2725" w14:textId="046B4F8A" w:rsidR="007163AA" w:rsidRPr="00524B2C" w:rsidRDefault="007163AA" w:rsidP="009C5FD8">
      <w:pPr>
        <w:spacing w:line="360" w:lineRule="auto"/>
        <w:jc w:val="both"/>
        <w:outlineLvl w:val="2"/>
        <w:rPr>
          <w:rFonts w:ascii="Times New Roman" w:eastAsia="Times New Roman" w:hAnsi="Times New Roman" w:cs="Times New Roman"/>
          <w:b/>
          <w:bCs/>
          <w:kern w:val="0"/>
          <w:sz w:val="22"/>
          <w:szCs w:val="22"/>
          <w:u w:val="single"/>
          <w:lang w:val="en-GB" w:eastAsia="en-GB"/>
          <w14:ligatures w14:val="none"/>
        </w:rPr>
      </w:pPr>
      <w:bookmarkStart w:id="23" w:name="_Toc237868960"/>
      <w:r w:rsidRPr="00524B2C">
        <w:rPr>
          <w:rFonts w:ascii="Times New Roman" w:eastAsia="Times New Roman" w:hAnsi="Times New Roman" w:cs="Times New Roman"/>
          <w:b/>
          <w:bCs/>
          <w:kern w:val="0"/>
          <w:sz w:val="22"/>
          <w:szCs w:val="22"/>
          <w:u w:val="single"/>
          <w:lang w:val="en-GB" w:eastAsia="en-GB"/>
          <w14:ligatures w14:val="none"/>
        </w:rPr>
        <w:t>4.1 Overview of the Selected Study</w:t>
      </w:r>
      <w:bookmarkEnd w:id="23"/>
      <w:r w:rsidRPr="00524B2C">
        <w:rPr>
          <w:rFonts w:ascii="Times New Roman" w:eastAsia="Times New Roman" w:hAnsi="Times New Roman" w:cs="Times New Roman"/>
          <w:b/>
          <w:bCs/>
          <w:kern w:val="0"/>
          <w:sz w:val="22"/>
          <w:szCs w:val="22"/>
          <w:u w:val="single"/>
          <w:lang w:val="en-GB" w:eastAsia="en-GB"/>
          <w14:ligatures w14:val="none"/>
        </w:rPr>
        <w:t xml:space="preserve"> </w:t>
      </w:r>
    </w:p>
    <w:p w14:paraId="35B64E4C" w14:textId="5BE3CCC4" w:rsidR="00090CBF" w:rsidRPr="00524B2C" w:rsidRDefault="00F5576C"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lastRenderedPageBreak/>
        <w:t xml:space="preserve">The study selected for detailed analysis is Omomehin (2025), Relationship between Transformational Leadership and Employee Satisfaction in the Nigerian Natural Gas Industry, a doctoral dissertation in management conferred by Walden University in May 2025. It was chosen because it addresses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in the sector under review, and because its philosophical commitments are explicit enough in its design to be examined rather than inferred.</w:t>
      </w:r>
    </w:p>
    <w:p w14:paraId="301173F9" w14:textId="512EE37E" w:rsidR="007D6DBA" w:rsidRPr="00524B2C" w:rsidRDefault="007D6DB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Omomehin (2025) investigated the relationship between employees' perceptions of transformational leadership and their job satisfaction in the Nigerian natural gas industry, motivated by concern over workforce productivity and satisfaction amid the sector's operational, institutional and economic pressures. The study drew on Bass and Avolio's (1994) </w:t>
      </w:r>
      <w:r w:rsidR="00DC4A85" w:rsidRPr="00524B2C">
        <w:rPr>
          <w:rFonts w:ascii="Times New Roman" w:eastAsia="Times New Roman" w:hAnsi="Times New Roman" w:cs="Times New Roman"/>
          <w:kern w:val="0"/>
          <w:sz w:val="22"/>
          <w:szCs w:val="22"/>
          <w:lang w:eastAsia="en-GB"/>
          <w14:ligatures w14:val="none"/>
        </w:rPr>
        <w:t>conceptualization</w:t>
      </w:r>
      <w:r w:rsidRPr="00524B2C">
        <w:rPr>
          <w:rFonts w:ascii="Times New Roman" w:eastAsia="Times New Roman" w:hAnsi="Times New Roman" w:cs="Times New Roman"/>
          <w:kern w:val="0"/>
          <w:sz w:val="22"/>
          <w:szCs w:val="22"/>
          <w:lang w:eastAsia="en-GB"/>
          <w14:ligatures w14:val="none"/>
        </w:rPr>
        <w:t xml:space="preserve"> of transformational leadership, encompassing </w:t>
      </w:r>
      <w:r w:rsidR="00DC4A85" w:rsidRPr="00524B2C">
        <w:rPr>
          <w:rFonts w:ascii="Times New Roman" w:eastAsia="Times New Roman" w:hAnsi="Times New Roman" w:cs="Times New Roman"/>
          <w:kern w:val="0"/>
          <w:sz w:val="22"/>
          <w:szCs w:val="22"/>
          <w:lang w:eastAsia="en-GB"/>
          <w14:ligatures w14:val="none"/>
        </w:rPr>
        <w:t>idealized</w:t>
      </w:r>
      <w:r w:rsidRPr="00524B2C">
        <w:rPr>
          <w:rFonts w:ascii="Times New Roman" w:eastAsia="Times New Roman" w:hAnsi="Times New Roman" w:cs="Times New Roman"/>
          <w:kern w:val="0"/>
          <w:sz w:val="22"/>
          <w:szCs w:val="22"/>
          <w:lang w:eastAsia="en-GB"/>
          <w14:ligatures w14:val="none"/>
        </w:rPr>
        <w:t xml:space="preserve"> influence, inspirational motivation, intellectual stimulation and </w:t>
      </w:r>
      <w:r w:rsidR="00DC4A85" w:rsidRPr="00524B2C">
        <w:rPr>
          <w:rFonts w:ascii="Times New Roman" w:eastAsia="Times New Roman" w:hAnsi="Times New Roman" w:cs="Times New Roman"/>
          <w:kern w:val="0"/>
          <w:sz w:val="22"/>
          <w:szCs w:val="22"/>
          <w:lang w:eastAsia="en-GB"/>
          <w14:ligatures w14:val="none"/>
        </w:rPr>
        <w:t>individualized</w:t>
      </w:r>
      <w:r w:rsidRPr="00524B2C">
        <w:rPr>
          <w:rFonts w:ascii="Times New Roman" w:eastAsia="Times New Roman" w:hAnsi="Times New Roman" w:cs="Times New Roman"/>
          <w:kern w:val="0"/>
          <w:sz w:val="22"/>
          <w:szCs w:val="22"/>
          <w:lang w:eastAsia="en-GB"/>
          <w14:ligatures w14:val="none"/>
        </w:rPr>
        <w:t xml:space="preserve"> consideration.</w:t>
      </w:r>
    </w:p>
    <w:p w14:paraId="0E35581A" w14:textId="32970598" w:rsidR="001C3264" w:rsidRPr="00524B2C" w:rsidRDefault="001C3264"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A quantitative, non-experimental correlational design was used, with 94 employees in the Niger Delta completing Bass and Avolio's Multifactor Leadership Questionnaire and Spector's Job Satisfaction Survey. Multiple linear regression yielded a significant model, F(5, 88) = 5.422, p &lt; .001, R² = .236, indicating that the transformational leadership dimensions accounted for 23.6% of the variance in job satisfaction, with </w:t>
      </w:r>
      <w:r w:rsidR="00DC4A85" w:rsidRPr="00524B2C">
        <w:rPr>
          <w:rFonts w:ascii="Times New Roman" w:eastAsia="Times New Roman" w:hAnsi="Times New Roman" w:cs="Times New Roman"/>
          <w:kern w:val="0"/>
          <w:sz w:val="22"/>
          <w:szCs w:val="22"/>
          <w:lang w:eastAsia="en-GB"/>
          <w14:ligatures w14:val="none"/>
        </w:rPr>
        <w:t>idealized</w:t>
      </w:r>
      <w:r w:rsidRPr="00524B2C">
        <w:rPr>
          <w:rFonts w:ascii="Times New Roman" w:eastAsia="Times New Roman" w:hAnsi="Times New Roman" w:cs="Times New Roman"/>
          <w:kern w:val="0"/>
          <w:sz w:val="22"/>
          <w:szCs w:val="22"/>
          <w:lang w:eastAsia="en-GB"/>
          <w14:ligatures w14:val="none"/>
        </w:rPr>
        <w:t xml:space="preserve"> influence and inspirational motivation the strongest predictors and </w:t>
      </w:r>
      <w:r w:rsidR="00DC4A85" w:rsidRPr="00524B2C">
        <w:rPr>
          <w:rFonts w:ascii="Times New Roman" w:eastAsia="Times New Roman" w:hAnsi="Times New Roman" w:cs="Times New Roman"/>
          <w:kern w:val="0"/>
          <w:sz w:val="22"/>
          <w:szCs w:val="22"/>
          <w:lang w:eastAsia="en-GB"/>
          <w14:ligatures w14:val="none"/>
        </w:rPr>
        <w:t>individualized</w:t>
      </w:r>
      <w:r w:rsidRPr="00524B2C">
        <w:rPr>
          <w:rFonts w:ascii="Times New Roman" w:eastAsia="Times New Roman" w:hAnsi="Times New Roman" w:cs="Times New Roman"/>
          <w:kern w:val="0"/>
          <w:sz w:val="22"/>
          <w:szCs w:val="22"/>
          <w:lang w:eastAsia="en-GB"/>
          <w14:ligatures w14:val="none"/>
        </w:rPr>
        <w:t xml:space="preserve"> consideration the weakest. The five degrees of freedom in the numerator indicate five predictors rather than the four dimensions named above, consistent with the standard treatment of </w:t>
      </w:r>
      <w:r w:rsidR="00DC4A85" w:rsidRPr="00524B2C">
        <w:rPr>
          <w:rFonts w:ascii="Times New Roman" w:eastAsia="Times New Roman" w:hAnsi="Times New Roman" w:cs="Times New Roman"/>
          <w:kern w:val="0"/>
          <w:sz w:val="22"/>
          <w:szCs w:val="22"/>
          <w:lang w:eastAsia="en-GB"/>
          <w14:ligatures w14:val="none"/>
        </w:rPr>
        <w:t>idealized</w:t>
      </w:r>
      <w:r w:rsidRPr="00524B2C">
        <w:rPr>
          <w:rFonts w:ascii="Times New Roman" w:eastAsia="Times New Roman" w:hAnsi="Times New Roman" w:cs="Times New Roman"/>
          <w:kern w:val="0"/>
          <w:sz w:val="22"/>
          <w:szCs w:val="22"/>
          <w:lang w:eastAsia="en-GB"/>
          <w14:ligatures w14:val="none"/>
        </w:rPr>
        <w:t xml:space="preserve"> influence as two components, attributed and </w:t>
      </w:r>
      <w:r w:rsidR="00DC4A85" w:rsidRPr="00524B2C">
        <w:rPr>
          <w:rFonts w:ascii="Times New Roman" w:eastAsia="Times New Roman" w:hAnsi="Times New Roman" w:cs="Times New Roman"/>
          <w:kern w:val="0"/>
          <w:sz w:val="22"/>
          <w:szCs w:val="22"/>
          <w:lang w:eastAsia="en-GB"/>
          <w14:ligatures w14:val="none"/>
        </w:rPr>
        <w:t>behavioral</w:t>
      </w:r>
      <w:r w:rsidRPr="00524B2C">
        <w:rPr>
          <w:rFonts w:ascii="Times New Roman" w:eastAsia="Times New Roman" w:hAnsi="Times New Roman" w:cs="Times New Roman"/>
          <w:kern w:val="0"/>
          <w:sz w:val="22"/>
          <w:szCs w:val="22"/>
          <w:lang w:eastAsia="en-GB"/>
          <w14:ligatures w14:val="none"/>
        </w:rPr>
        <w:t>. The distinction bears on the ontological argument that follows, since it concerns how finely the construct can be decomposed before its components cease to be separable.</w:t>
      </w:r>
    </w:p>
    <w:p w14:paraId="41740C0E" w14:textId="278E0103" w:rsidR="007163AA"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The results are valuable to add to the body of knowledge on leadership and attitudes of employees in the Nigerian energy sector. However, from a research philosophy perspective, the research raises relevant questions</w:t>
      </w:r>
      <w:r w:rsidR="00D15A7D" w:rsidRPr="00524B2C">
        <w:rPr>
          <w:rFonts w:ascii="Times New Roman" w:eastAsia="Times New Roman" w:hAnsi="Times New Roman" w:cs="Times New Roman"/>
          <w:kern w:val="0"/>
          <w:sz w:val="22"/>
          <w:szCs w:val="22"/>
          <w:lang w:eastAsia="en-GB"/>
          <w14:ligatures w14:val="none"/>
        </w:rPr>
        <w:t xml:space="preserve">: what counts as valid knowledge about leadership and retention, whether satisfaction is an acceptable proxy for retention, and whether quantitative measurement can capture the </w:t>
      </w:r>
      <w:r w:rsidR="0071721A" w:rsidRPr="00524B2C">
        <w:rPr>
          <w:rFonts w:ascii="Times New Roman" w:eastAsia="Times New Roman" w:hAnsi="Times New Roman" w:cs="Times New Roman"/>
          <w:kern w:val="0"/>
          <w:sz w:val="22"/>
          <w:szCs w:val="22"/>
          <w:lang w:eastAsia="en-GB"/>
          <w14:ligatures w14:val="none"/>
        </w:rPr>
        <w:t>organizational</w:t>
      </w:r>
      <w:r w:rsidR="00D15A7D" w:rsidRPr="00524B2C">
        <w:rPr>
          <w:rFonts w:ascii="Times New Roman" w:eastAsia="Times New Roman" w:hAnsi="Times New Roman" w:cs="Times New Roman"/>
          <w:kern w:val="0"/>
          <w:sz w:val="22"/>
          <w:szCs w:val="22"/>
          <w:lang w:eastAsia="en-GB"/>
          <w14:ligatures w14:val="none"/>
        </w:rPr>
        <w:t xml:space="preserve"> relationships at issue in this setting.</w:t>
      </w:r>
    </w:p>
    <w:p w14:paraId="1BFF48C9" w14:textId="77777777" w:rsidR="007163AA" w:rsidRPr="00524B2C" w:rsidRDefault="007163AA" w:rsidP="009C5FD8">
      <w:pPr>
        <w:pStyle w:val="Heading2"/>
        <w:spacing w:before="0"/>
        <w:jc w:val="both"/>
        <w:rPr>
          <w:rFonts w:ascii="Times New Roman" w:eastAsia="Times New Roman" w:hAnsi="Times New Roman" w:cs="Times New Roman"/>
          <w:b/>
          <w:bCs/>
          <w:color w:val="auto"/>
          <w:kern w:val="0"/>
          <w:sz w:val="22"/>
          <w:szCs w:val="22"/>
          <w:u w:val="single"/>
          <w:lang w:val="en-GB" w:eastAsia="en-GB"/>
          <w14:ligatures w14:val="none"/>
        </w:rPr>
      </w:pPr>
      <w:bookmarkStart w:id="24" w:name="_Toc237868961"/>
      <w:r w:rsidRPr="00524B2C">
        <w:rPr>
          <w:rFonts w:ascii="Times New Roman" w:eastAsia="Times New Roman" w:hAnsi="Times New Roman" w:cs="Times New Roman"/>
          <w:b/>
          <w:bCs/>
          <w:color w:val="auto"/>
          <w:kern w:val="0"/>
          <w:sz w:val="22"/>
          <w:szCs w:val="22"/>
          <w:u w:val="single"/>
          <w:lang w:val="en-GB" w:eastAsia="en-GB"/>
          <w14:ligatures w14:val="none"/>
        </w:rPr>
        <w:t>4.2 Ontological and Epistemological Positioning</w:t>
      </w:r>
      <w:bookmarkEnd w:id="24"/>
    </w:p>
    <w:p w14:paraId="2B97F660"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lang w:val="en-GB" w:eastAsia="en-GB"/>
          <w14:ligatures w14:val="none"/>
        </w:rPr>
      </w:pPr>
      <w:r w:rsidRPr="00524B2C">
        <w:rPr>
          <w:rFonts w:ascii="Times New Roman" w:eastAsia="Times New Roman" w:hAnsi="Times New Roman" w:cs="Times New Roman"/>
          <w:b/>
          <w:bCs/>
          <w:kern w:val="0"/>
          <w:sz w:val="22"/>
          <w:szCs w:val="22"/>
          <w:lang w:val="en-GB" w:eastAsia="en-GB"/>
          <w14:ligatures w14:val="none"/>
        </w:rPr>
        <w:t>Ontological assumptions</w:t>
      </w:r>
    </w:p>
    <w:p w14:paraId="72B83D99" w14:textId="742188BE" w:rsidR="007163AA" w:rsidRPr="00524B2C" w:rsidRDefault="00225147"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 xml:space="preserve">Ontology concerns assumptions about the nature of reality and what is held to exist in the social world (Saunders, Lewis, &amp; Thornhill, 2023; Bell, Harley, &amp; Bryman, 2022). </w:t>
      </w:r>
      <w:r w:rsidR="004A2D81" w:rsidRPr="00524B2C">
        <w:rPr>
          <w:rFonts w:ascii="Times New Roman" w:eastAsia="Times New Roman" w:hAnsi="Times New Roman" w:cs="Times New Roman"/>
          <w:kern w:val="0"/>
          <w:sz w:val="22"/>
          <w:szCs w:val="22"/>
          <w:lang w:eastAsia="en-GB"/>
          <w14:ligatures w14:val="none"/>
        </w:rPr>
        <w:t xml:space="preserve">Omomehin (2025) adopts a realist orientation, treating transformational leadership </w:t>
      </w:r>
      <w:r w:rsidR="00DC4A85" w:rsidRPr="00524B2C">
        <w:rPr>
          <w:rFonts w:ascii="Times New Roman" w:eastAsia="Times New Roman" w:hAnsi="Times New Roman" w:cs="Times New Roman"/>
          <w:kern w:val="0"/>
          <w:sz w:val="22"/>
          <w:szCs w:val="22"/>
          <w:lang w:eastAsia="en-GB"/>
          <w14:ligatures w14:val="none"/>
        </w:rPr>
        <w:t>behaviors</w:t>
      </w:r>
      <w:r w:rsidR="004A2D81" w:rsidRPr="00524B2C">
        <w:rPr>
          <w:rFonts w:ascii="Times New Roman" w:eastAsia="Times New Roman" w:hAnsi="Times New Roman" w:cs="Times New Roman"/>
          <w:kern w:val="0"/>
          <w:sz w:val="22"/>
          <w:szCs w:val="22"/>
          <w:lang w:eastAsia="en-GB"/>
          <w14:ligatures w14:val="none"/>
        </w:rPr>
        <w:t xml:space="preserve"> and employee satisfaction as </w:t>
      </w:r>
      <w:r w:rsidR="0071721A" w:rsidRPr="00524B2C">
        <w:rPr>
          <w:rFonts w:ascii="Times New Roman" w:eastAsia="Times New Roman" w:hAnsi="Times New Roman" w:cs="Times New Roman"/>
          <w:kern w:val="0"/>
          <w:sz w:val="22"/>
          <w:szCs w:val="22"/>
          <w:lang w:eastAsia="en-GB"/>
          <w14:ligatures w14:val="none"/>
        </w:rPr>
        <w:t>organizational</w:t>
      </w:r>
      <w:r w:rsidR="004A2D81" w:rsidRPr="00524B2C">
        <w:rPr>
          <w:rFonts w:ascii="Times New Roman" w:eastAsia="Times New Roman" w:hAnsi="Times New Roman" w:cs="Times New Roman"/>
          <w:kern w:val="0"/>
          <w:sz w:val="22"/>
          <w:szCs w:val="22"/>
          <w:lang w:eastAsia="en-GB"/>
          <w14:ligatures w14:val="none"/>
        </w:rPr>
        <w:t xml:space="preserve"> phenomena existing independently of the research process</w:t>
      </w:r>
      <w:r w:rsidR="0039036D" w:rsidRPr="00524B2C">
        <w:rPr>
          <w:rFonts w:ascii="Times New Roman" w:eastAsia="Times New Roman" w:hAnsi="Times New Roman" w:cs="Times New Roman"/>
          <w:color w:val="000000"/>
          <w:kern w:val="0"/>
          <w:sz w:val="22"/>
          <w:szCs w:val="22"/>
          <w14:ligatures w14:val="none"/>
        </w:rPr>
        <w:t xml:space="preserve"> </w:t>
      </w:r>
      <w:r w:rsidR="0039036D" w:rsidRPr="00524B2C">
        <w:rPr>
          <w:rFonts w:ascii="Times New Roman" w:eastAsia="Times New Roman" w:hAnsi="Times New Roman" w:cs="Times New Roman"/>
          <w:kern w:val="0"/>
          <w:sz w:val="22"/>
          <w:szCs w:val="22"/>
          <w:lang w:eastAsia="en-GB"/>
          <w14:ligatures w14:val="none"/>
        </w:rPr>
        <w:t xml:space="preserve">and assuming that the leadership dimensions can </w:t>
      </w:r>
      <w:r w:rsidR="0039036D" w:rsidRPr="00524B2C">
        <w:rPr>
          <w:rFonts w:ascii="Times New Roman" w:eastAsia="Times New Roman" w:hAnsi="Times New Roman" w:cs="Times New Roman"/>
          <w:kern w:val="0"/>
          <w:sz w:val="22"/>
          <w:szCs w:val="22"/>
          <w:lang w:eastAsia="en-GB"/>
          <w14:ligatures w14:val="none"/>
        </w:rPr>
        <w:lastRenderedPageBreak/>
        <w:t xml:space="preserve">be meaningfully decomposed, quantified and compared. </w:t>
      </w:r>
      <w:r w:rsidR="007163AA" w:rsidRPr="00524B2C">
        <w:rPr>
          <w:rFonts w:ascii="Times New Roman" w:eastAsia="Times New Roman" w:hAnsi="Times New Roman" w:cs="Times New Roman"/>
          <w:kern w:val="0"/>
          <w:sz w:val="22"/>
          <w:szCs w:val="22"/>
          <w:lang w:val="en-GB" w:eastAsia="en-GB"/>
          <w14:ligatures w14:val="none"/>
        </w:rPr>
        <w:t>This is based on a frame of mind that the attributes of leadership are fairly stable aspects of an organization that can influence employee outcomes.</w:t>
      </w:r>
    </w:p>
    <w:p w14:paraId="71212FDA" w14:textId="77777777" w:rsidR="00242D4B" w:rsidRPr="00524B2C" w:rsidRDefault="00242D4B"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The position has real advantages. Measuring the dimensions as constructs permits patterns to be identified and relationships between leadership and employee outcomes to be estimated, and the use of an established instrument allows comparison with the wider transformational leadership literature (Bass &amp; Avolio, 1994).</w:t>
      </w:r>
    </w:p>
    <w:p w14:paraId="44967073" w14:textId="077F4F57" w:rsidR="007163AA" w:rsidRPr="00524B2C" w:rsidRDefault="00053811"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It also carries restrictions. Leadership is a social relationship as well as a set of </w:t>
      </w:r>
      <w:r w:rsidR="00DC4A85" w:rsidRPr="00524B2C">
        <w:rPr>
          <w:rFonts w:ascii="Times New Roman" w:eastAsia="Times New Roman" w:hAnsi="Times New Roman" w:cs="Times New Roman"/>
          <w:kern w:val="0"/>
          <w:sz w:val="22"/>
          <w:szCs w:val="22"/>
          <w:lang w:eastAsia="en-GB"/>
          <w14:ligatures w14:val="none"/>
        </w:rPr>
        <w:t>behaviors</w:t>
      </w:r>
      <w:r w:rsidRPr="00524B2C">
        <w:rPr>
          <w:rFonts w:ascii="Times New Roman" w:eastAsia="Times New Roman" w:hAnsi="Times New Roman" w:cs="Times New Roman"/>
          <w:kern w:val="0"/>
          <w:sz w:val="22"/>
          <w:szCs w:val="22"/>
          <w:lang w:eastAsia="en-GB"/>
          <w14:ligatures w14:val="none"/>
        </w:rPr>
        <w:t xml:space="preserve">, and the same conduct is interpreted differently according to position, career objective, prior experience and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culture. A manager who assigns demanding work may be experienced as stimulating by one employee and as unreasonable by another; low involvement may be read as autonomy or as neglect</w:t>
      </w:r>
      <w:r w:rsidR="00A860AD" w:rsidRPr="00524B2C">
        <w:rPr>
          <w:rFonts w:ascii="Times New Roman" w:eastAsia="Times New Roman" w:hAnsi="Times New Roman" w:cs="Times New Roman"/>
          <w:kern w:val="0"/>
          <w:sz w:val="22"/>
          <w:szCs w:val="22"/>
          <w:lang w:eastAsia="en-GB"/>
          <w14:ligatures w14:val="none"/>
        </w:rPr>
        <w:t xml:space="preserve">. </w:t>
      </w:r>
      <w:r w:rsidR="007163AA" w:rsidRPr="00524B2C">
        <w:rPr>
          <w:rFonts w:ascii="Times New Roman" w:eastAsia="Times New Roman" w:hAnsi="Times New Roman" w:cs="Times New Roman"/>
          <w:kern w:val="0"/>
          <w:sz w:val="22"/>
          <w:szCs w:val="22"/>
          <w:lang w:val="en-GB" w:eastAsia="en-GB"/>
          <w14:ligatures w14:val="none"/>
        </w:rPr>
        <w:t xml:space="preserve">Leadership, therefore, would be seen not as just a set of observable </w:t>
      </w:r>
      <w:r w:rsidR="00A25BDA" w:rsidRPr="00524B2C">
        <w:rPr>
          <w:rFonts w:ascii="Times New Roman" w:eastAsia="Times New Roman" w:hAnsi="Times New Roman" w:cs="Times New Roman"/>
          <w:kern w:val="0"/>
          <w:sz w:val="22"/>
          <w:szCs w:val="22"/>
          <w:lang w:val="en-GB" w:eastAsia="en-GB"/>
          <w14:ligatures w14:val="none"/>
        </w:rPr>
        <w:t>behaviours</w:t>
      </w:r>
      <w:r w:rsidR="007163AA" w:rsidRPr="00524B2C">
        <w:rPr>
          <w:rFonts w:ascii="Times New Roman" w:eastAsia="Times New Roman" w:hAnsi="Times New Roman" w:cs="Times New Roman"/>
          <w:kern w:val="0"/>
          <w:sz w:val="22"/>
          <w:szCs w:val="22"/>
          <w:lang w:val="en-GB" w:eastAsia="en-GB"/>
          <w14:ligatures w14:val="none"/>
        </w:rPr>
        <w:t xml:space="preserve"> of managers, but as "meaning making" by employees.</w:t>
      </w:r>
      <w:r w:rsidR="00640580" w:rsidRPr="00524B2C">
        <w:rPr>
          <w:rFonts w:ascii="Times New Roman" w:eastAsia="Times New Roman" w:hAnsi="Times New Roman" w:cs="Times New Roman"/>
          <w:kern w:val="0"/>
          <w:sz w:val="22"/>
          <w:szCs w:val="22"/>
          <w:lang w:val="en-GB" w:eastAsia="en-GB"/>
          <w14:ligatures w14:val="none"/>
        </w:rPr>
        <w:t xml:space="preserve"> </w:t>
      </w:r>
      <w:r w:rsidR="007163AA" w:rsidRPr="00524B2C">
        <w:rPr>
          <w:rFonts w:ascii="Times New Roman" w:eastAsia="Times New Roman" w:hAnsi="Times New Roman" w:cs="Times New Roman"/>
          <w:kern w:val="0"/>
          <w:sz w:val="22"/>
          <w:szCs w:val="22"/>
          <w:lang w:val="en-GB" w:eastAsia="en-GB"/>
          <w14:ligatures w14:val="none"/>
        </w:rPr>
        <w:t xml:space="preserve">This restriction is especially important for the natural gas sector in Nigeria, </w:t>
      </w:r>
      <w:r w:rsidR="00AB5D9A" w:rsidRPr="00524B2C">
        <w:rPr>
          <w:rFonts w:ascii="Times New Roman" w:eastAsia="Times New Roman" w:hAnsi="Times New Roman" w:cs="Times New Roman"/>
          <w:kern w:val="0"/>
          <w:sz w:val="22"/>
          <w:szCs w:val="22"/>
          <w:lang w:eastAsia="en-GB"/>
          <w14:ligatures w14:val="none"/>
        </w:rPr>
        <w:t>where role, employment status, hierarchical position and working environment differ sharply within a single workforce.</w:t>
      </w:r>
    </w:p>
    <w:p w14:paraId="4941D706" w14:textId="7E8546C5" w:rsidR="001D6CF3" w:rsidRPr="00524B2C" w:rsidRDefault="002601C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Critical realism resolves the tension rather than splitting the difference. Leadership practices are real and possess causal powers; whether those powers are exercised, and to what effect, depends on conditions and on interpretation (Bhaskar, 2014; Fleetwood, 2005). Applied here, the </w:t>
      </w:r>
      <w:r w:rsidR="00816FDC" w:rsidRPr="00524B2C">
        <w:rPr>
          <w:rFonts w:ascii="Times New Roman" w:eastAsia="Times New Roman" w:hAnsi="Times New Roman" w:cs="Times New Roman"/>
          <w:kern w:val="0"/>
          <w:sz w:val="22"/>
          <w:szCs w:val="22"/>
          <w:lang w:eastAsia="en-GB"/>
          <w14:ligatures w14:val="none"/>
        </w:rPr>
        <w:t>ab</w:t>
      </w:r>
      <w:r w:rsidRPr="00524B2C">
        <w:rPr>
          <w:rFonts w:ascii="Times New Roman" w:eastAsia="Times New Roman" w:hAnsi="Times New Roman" w:cs="Times New Roman"/>
          <w:kern w:val="0"/>
          <w:sz w:val="22"/>
          <w:szCs w:val="22"/>
          <w:lang w:eastAsia="en-GB"/>
          <w14:ligatures w14:val="none"/>
        </w:rPr>
        <w:t xml:space="preserve">ductive question is not whether transformational leadership predicts </w:t>
      </w:r>
      <w:r w:rsidR="006C74A9" w:rsidRPr="00524B2C">
        <w:rPr>
          <w:rFonts w:ascii="Times New Roman" w:eastAsia="Times New Roman" w:hAnsi="Times New Roman" w:cs="Times New Roman"/>
          <w:kern w:val="0"/>
          <w:sz w:val="22"/>
          <w:szCs w:val="22"/>
          <w:lang w:eastAsia="en-GB"/>
          <w14:ligatures w14:val="none"/>
        </w:rPr>
        <w:t>satisfaction,</w:t>
      </w:r>
      <w:r w:rsidRPr="00524B2C">
        <w:rPr>
          <w:rFonts w:ascii="Times New Roman" w:eastAsia="Times New Roman" w:hAnsi="Times New Roman" w:cs="Times New Roman"/>
          <w:kern w:val="0"/>
          <w:sz w:val="22"/>
          <w:szCs w:val="22"/>
          <w:lang w:eastAsia="en-GB"/>
          <w14:ligatures w14:val="none"/>
        </w:rPr>
        <w:t xml:space="preserve"> but what must be true of the setting for </w:t>
      </w:r>
      <w:r w:rsidR="00DC4A85" w:rsidRPr="00524B2C">
        <w:rPr>
          <w:rFonts w:ascii="Times New Roman" w:eastAsia="Times New Roman" w:hAnsi="Times New Roman" w:cs="Times New Roman"/>
          <w:kern w:val="0"/>
          <w:sz w:val="22"/>
          <w:szCs w:val="22"/>
          <w:lang w:eastAsia="en-GB"/>
          <w14:ligatures w14:val="none"/>
        </w:rPr>
        <w:t>idealized</w:t>
      </w:r>
      <w:r w:rsidRPr="00524B2C">
        <w:rPr>
          <w:rFonts w:ascii="Times New Roman" w:eastAsia="Times New Roman" w:hAnsi="Times New Roman" w:cs="Times New Roman"/>
          <w:kern w:val="0"/>
          <w:sz w:val="22"/>
          <w:szCs w:val="22"/>
          <w:lang w:eastAsia="en-GB"/>
          <w14:ligatures w14:val="none"/>
        </w:rPr>
        <w:t xml:space="preserve"> influence to predict it more strongly than </w:t>
      </w:r>
      <w:r w:rsidR="00DC4A85" w:rsidRPr="00524B2C">
        <w:rPr>
          <w:rFonts w:ascii="Times New Roman" w:eastAsia="Times New Roman" w:hAnsi="Times New Roman" w:cs="Times New Roman"/>
          <w:kern w:val="0"/>
          <w:sz w:val="22"/>
          <w:szCs w:val="22"/>
          <w:lang w:eastAsia="en-GB"/>
          <w14:ligatures w14:val="none"/>
        </w:rPr>
        <w:t>individualized</w:t>
      </w:r>
      <w:r w:rsidRPr="00524B2C">
        <w:rPr>
          <w:rFonts w:ascii="Times New Roman" w:eastAsia="Times New Roman" w:hAnsi="Times New Roman" w:cs="Times New Roman"/>
          <w:kern w:val="0"/>
          <w:sz w:val="22"/>
          <w:szCs w:val="22"/>
          <w:lang w:eastAsia="en-GB"/>
          <w14:ligatures w14:val="none"/>
        </w:rPr>
        <w:t xml:space="preserve"> consideration. A plausible answer is that in a hierarchical, safety-critical and economically constrained sector, employees have limited opportunity to benefit from </w:t>
      </w:r>
      <w:r w:rsidR="00DC4A85" w:rsidRPr="00524B2C">
        <w:rPr>
          <w:rFonts w:ascii="Times New Roman" w:eastAsia="Times New Roman" w:hAnsi="Times New Roman" w:cs="Times New Roman"/>
          <w:kern w:val="0"/>
          <w:sz w:val="22"/>
          <w:szCs w:val="22"/>
          <w:lang w:eastAsia="en-GB"/>
          <w14:ligatures w14:val="none"/>
        </w:rPr>
        <w:t>individualized</w:t>
      </w:r>
      <w:r w:rsidRPr="00524B2C">
        <w:rPr>
          <w:rFonts w:ascii="Times New Roman" w:eastAsia="Times New Roman" w:hAnsi="Times New Roman" w:cs="Times New Roman"/>
          <w:kern w:val="0"/>
          <w:sz w:val="22"/>
          <w:szCs w:val="22"/>
          <w:lang w:eastAsia="en-GB"/>
          <w14:ligatures w14:val="none"/>
        </w:rPr>
        <w:t xml:space="preserve"> developmental attention, while a leader's credibility carries disproportionate weight because it is the available signal about how discretionary decisions will be made. </w:t>
      </w:r>
      <w:r w:rsidR="008949EC" w:rsidRPr="00524B2C">
        <w:rPr>
          <w:rFonts w:ascii="Times New Roman" w:eastAsia="Times New Roman" w:hAnsi="Times New Roman" w:cs="Times New Roman"/>
          <w:kern w:val="0"/>
          <w:sz w:val="22"/>
          <w:szCs w:val="22"/>
          <w:lang w:eastAsia="en-GB"/>
          <w14:ligatures w14:val="none"/>
        </w:rPr>
        <w:t>This remains a possible explanation rather than an established finding, as the study design does not allow it to be directly tested</w:t>
      </w:r>
      <w:r w:rsidRPr="00524B2C">
        <w:rPr>
          <w:rFonts w:ascii="Times New Roman" w:eastAsia="Times New Roman" w:hAnsi="Times New Roman" w:cs="Times New Roman"/>
          <w:kern w:val="0"/>
          <w:sz w:val="22"/>
          <w:szCs w:val="22"/>
          <w:lang w:eastAsia="en-GB"/>
          <w14:ligatures w14:val="none"/>
        </w:rPr>
        <w:t>.</w:t>
      </w:r>
    </w:p>
    <w:p w14:paraId="66997498" w14:textId="77777777" w:rsidR="007163AA" w:rsidRPr="00524B2C" w:rsidRDefault="007163AA" w:rsidP="009C5FD8">
      <w:pPr>
        <w:spacing w:line="360" w:lineRule="auto"/>
        <w:jc w:val="both"/>
        <w:rPr>
          <w:rFonts w:ascii="Times New Roman" w:eastAsia="Times New Roman" w:hAnsi="Times New Roman" w:cs="Times New Roman"/>
          <w:b/>
          <w:bCs/>
          <w:kern w:val="0"/>
          <w:sz w:val="22"/>
          <w:szCs w:val="22"/>
          <w:lang w:val="en-GB" w:eastAsia="en-GB"/>
          <w14:ligatures w14:val="none"/>
        </w:rPr>
      </w:pPr>
      <w:r w:rsidRPr="00524B2C">
        <w:rPr>
          <w:rFonts w:ascii="Times New Roman" w:eastAsia="Times New Roman" w:hAnsi="Times New Roman" w:cs="Times New Roman"/>
          <w:b/>
          <w:bCs/>
          <w:kern w:val="0"/>
          <w:sz w:val="22"/>
          <w:szCs w:val="22"/>
          <w:lang w:val="en-GB" w:eastAsia="en-GB"/>
          <w14:ligatures w14:val="none"/>
        </w:rPr>
        <w:t>Epistemological assumptions</w:t>
      </w:r>
    </w:p>
    <w:p w14:paraId="281AE1C2" w14:textId="6A9694B5"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Epistemology is about the ways in which knowledge can be produced and justified (Saunders, Lewis, and Thornhill, 2023). </w:t>
      </w:r>
      <w:r w:rsidR="004C6228" w:rsidRPr="00524B2C">
        <w:rPr>
          <w:rFonts w:ascii="Times New Roman" w:eastAsia="Times New Roman" w:hAnsi="Times New Roman" w:cs="Times New Roman"/>
          <w:kern w:val="0"/>
          <w:sz w:val="22"/>
          <w:szCs w:val="22"/>
          <w:lang w:eastAsia="en-GB"/>
          <w14:ligatures w14:val="none"/>
        </w:rPr>
        <w:t>Omomehin (2025) proceeds post-positivistically, through hypothesis testing, quantitative measurement, statistical analysis and the search for relationships between leadership variables and employee outcomes, assuming that facts about leadership effectiveness can be established by systematic measurement and inference</w:t>
      </w:r>
      <w:r w:rsidR="004C6228" w:rsidRPr="00524B2C">
        <w:rPr>
          <w:rFonts w:ascii="Times New Roman" w:eastAsia="Times New Roman" w:hAnsi="Times New Roman" w:cs="Times New Roman"/>
          <w:kern w:val="0"/>
          <w:sz w:val="22"/>
          <w:szCs w:val="22"/>
          <w:lang w:eastAsia="en-GB"/>
          <w14:ligatures w14:val="none"/>
        </w:rPr>
        <w:t>.</w:t>
      </w:r>
    </w:p>
    <w:p w14:paraId="1314CF05" w14:textId="1718C34B" w:rsidR="000F0236"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This study assumes that facts about the effectiveness of leadership can be achieved through a systematic measurement and statistical evaluation. The use of regression analysis shows that an attempt was made to find out if changes in perceptions of transformational leadership account for changes in employee </w:t>
      </w:r>
      <w:r w:rsidRPr="00524B2C">
        <w:rPr>
          <w:rFonts w:ascii="Times New Roman" w:eastAsia="Times New Roman" w:hAnsi="Times New Roman" w:cs="Times New Roman"/>
          <w:kern w:val="0"/>
          <w:sz w:val="22"/>
          <w:szCs w:val="22"/>
          <w:lang w:val="en-GB" w:eastAsia="en-GB"/>
          <w14:ligatures w14:val="none"/>
        </w:rPr>
        <w:lastRenderedPageBreak/>
        <w:t>satisfaction.</w:t>
      </w:r>
      <w:r w:rsidR="000F0236" w:rsidRPr="00524B2C">
        <w:rPr>
          <w:rFonts w:ascii="Times New Roman" w:eastAsia="Times New Roman" w:hAnsi="Times New Roman" w:cs="Times New Roman"/>
          <w:kern w:val="0"/>
          <w:sz w:val="22"/>
          <w:szCs w:val="22"/>
          <w:lang w:val="en-GB" w:eastAsia="en-GB"/>
          <w14:ligatures w14:val="none"/>
        </w:rPr>
        <w:t xml:space="preserve"> </w:t>
      </w:r>
      <w:r w:rsidR="000F0236" w:rsidRPr="00524B2C">
        <w:rPr>
          <w:rFonts w:ascii="Times New Roman" w:eastAsia="Times New Roman" w:hAnsi="Times New Roman" w:cs="Times New Roman"/>
          <w:kern w:val="0"/>
          <w:sz w:val="22"/>
          <w:szCs w:val="22"/>
          <w:lang w:eastAsia="en-GB"/>
          <w14:ligatures w14:val="none"/>
        </w:rPr>
        <w:t xml:space="preserve">The approach yields knowledge that individual experience cannot. The estimate that transformational leadership accounts for 23.6% of variance in satisfaction is a claim no single account of working life could produce. The same design restricts what may be concluded. A statistical relationship records association without explanation: the study shows that perceptions of transformational leadership move with satisfaction, but not why particular employees read particular </w:t>
      </w:r>
      <w:r w:rsidR="00DC4A85" w:rsidRPr="00524B2C">
        <w:rPr>
          <w:rFonts w:ascii="Times New Roman" w:eastAsia="Times New Roman" w:hAnsi="Times New Roman" w:cs="Times New Roman"/>
          <w:kern w:val="0"/>
          <w:sz w:val="22"/>
          <w:szCs w:val="22"/>
          <w:lang w:eastAsia="en-GB"/>
          <w14:ligatures w14:val="none"/>
        </w:rPr>
        <w:t>behaviors</w:t>
      </w:r>
      <w:r w:rsidR="000F0236" w:rsidRPr="00524B2C">
        <w:rPr>
          <w:rFonts w:ascii="Times New Roman" w:eastAsia="Times New Roman" w:hAnsi="Times New Roman" w:cs="Times New Roman"/>
          <w:kern w:val="0"/>
          <w:sz w:val="22"/>
          <w:szCs w:val="22"/>
          <w:lang w:eastAsia="en-GB"/>
          <w14:ligatures w14:val="none"/>
        </w:rPr>
        <w:t xml:space="preserve"> as they do. The 76.4% of variance the model does not explain is the more interesting figure, and it is the space in which reward systems, justice perceptions, career structure and </w:t>
      </w:r>
      <w:r w:rsidR="00DC4A85" w:rsidRPr="00524B2C">
        <w:rPr>
          <w:rFonts w:ascii="Times New Roman" w:eastAsia="Times New Roman" w:hAnsi="Times New Roman" w:cs="Times New Roman"/>
          <w:kern w:val="0"/>
          <w:sz w:val="22"/>
          <w:szCs w:val="22"/>
          <w:lang w:eastAsia="en-GB"/>
          <w14:ligatures w14:val="none"/>
        </w:rPr>
        <w:t>labor</w:t>
      </w:r>
      <w:r w:rsidR="000F0236" w:rsidRPr="00524B2C">
        <w:rPr>
          <w:rFonts w:ascii="Times New Roman" w:eastAsia="Times New Roman" w:hAnsi="Times New Roman" w:cs="Times New Roman"/>
          <w:kern w:val="0"/>
          <w:sz w:val="22"/>
          <w:szCs w:val="22"/>
          <w:lang w:eastAsia="en-GB"/>
          <w14:ligatures w14:val="none"/>
        </w:rPr>
        <w:t>-market constraint operate.</w:t>
      </w:r>
    </w:p>
    <w:p w14:paraId="1F7A6F46" w14:textId="7EB78FAA"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Furthermore, the study </w:t>
      </w:r>
      <w:r w:rsidR="007C39BB" w:rsidRPr="00524B2C">
        <w:rPr>
          <w:rFonts w:ascii="Times New Roman" w:eastAsia="Times New Roman" w:hAnsi="Times New Roman" w:cs="Times New Roman"/>
          <w:kern w:val="0"/>
          <w:sz w:val="22"/>
          <w:szCs w:val="22"/>
          <w:lang w:eastAsia="en-GB"/>
          <w14:ligatures w14:val="none"/>
        </w:rPr>
        <w:t>also measures satisfaction rather than retention</w:t>
      </w:r>
      <w:r w:rsidRPr="00524B2C">
        <w:rPr>
          <w:rFonts w:ascii="Times New Roman" w:eastAsia="Times New Roman" w:hAnsi="Times New Roman" w:cs="Times New Roman"/>
          <w:kern w:val="0"/>
          <w:sz w:val="22"/>
          <w:szCs w:val="22"/>
          <w:lang w:val="en-GB" w:eastAsia="en-GB"/>
          <w14:ligatures w14:val="none"/>
        </w:rPr>
        <w:t xml:space="preserve">. Employee satisfaction is often conflated with employee retention measures, but it is not the same as employee retention. Employees who do not like the job may stay due to the economic climate, lack of other work opportunities, family obligations, or industry specific factors (Silva et al., 2025). </w:t>
      </w:r>
      <w:r w:rsidR="00AC4417" w:rsidRPr="00524B2C">
        <w:rPr>
          <w:rFonts w:ascii="Times New Roman" w:eastAsia="Times New Roman" w:hAnsi="Times New Roman" w:cs="Times New Roman"/>
          <w:kern w:val="0"/>
          <w:sz w:val="22"/>
          <w:szCs w:val="22"/>
          <w:lang w:eastAsia="en-GB"/>
          <w14:ligatures w14:val="none"/>
        </w:rPr>
        <w:t>The epistemological choice therefore determines the conclusions that are available, and any inference from this study to retention is an inference the design does not license.</w:t>
      </w:r>
    </w:p>
    <w:p w14:paraId="370B810F" w14:textId="3EF58098"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Interviews or organizational ethnography as an interpretivist method could give insight into the processes of employees' experience of leadership behaviour and how this relates to their decisions to stay or leave organizations. </w:t>
      </w:r>
      <w:r w:rsidR="00190086" w:rsidRPr="00524B2C">
        <w:rPr>
          <w:rFonts w:ascii="Times New Roman" w:eastAsia="Times New Roman" w:hAnsi="Times New Roman" w:cs="Times New Roman"/>
          <w:kern w:val="0"/>
          <w:sz w:val="22"/>
          <w:szCs w:val="22"/>
          <w:lang w:eastAsia="en-GB"/>
          <w14:ligatures w14:val="none"/>
        </w:rPr>
        <w:t xml:space="preserve">Pragmatism offers a third route, subordinating the paradigm question to the research question (Morgan, 2007). It is not adopted here, because the objection to treating leadership as an objective variable is ontological rather than practical, and pragmatism sets that objection aside rather than answering it. </w:t>
      </w:r>
      <w:r w:rsidR="00FC01AB" w:rsidRPr="00524B2C">
        <w:rPr>
          <w:rFonts w:ascii="Times New Roman" w:eastAsia="Times New Roman" w:hAnsi="Times New Roman" w:cs="Times New Roman"/>
          <w:kern w:val="0"/>
          <w:sz w:val="22"/>
          <w:szCs w:val="22"/>
          <w:lang w:eastAsia="en-GB"/>
          <w14:ligatures w14:val="none"/>
        </w:rPr>
        <w:t xml:space="preserve">These are different kinds of knowledge rather than better and worse </w:t>
      </w:r>
      <w:r w:rsidR="006C74A9" w:rsidRPr="00524B2C">
        <w:rPr>
          <w:rFonts w:ascii="Times New Roman" w:eastAsia="Times New Roman" w:hAnsi="Times New Roman" w:cs="Times New Roman"/>
          <w:kern w:val="0"/>
          <w:sz w:val="22"/>
          <w:szCs w:val="22"/>
          <w:lang w:eastAsia="en-GB"/>
          <w14:ligatures w14:val="none"/>
        </w:rPr>
        <w:t>kinds and</w:t>
      </w:r>
      <w:r w:rsidR="00FC01AB" w:rsidRPr="00524B2C">
        <w:rPr>
          <w:rFonts w:ascii="Times New Roman" w:eastAsia="Times New Roman" w:hAnsi="Times New Roman" w:cs="Times New Roman"/>
          <w:kern w:val="0"/>
          <w:sz w:val="22"/>
          <w:szCs w:val="22"/>
          <w:lang w:eastAsia="en-GB"/>
          <w14:ligatures w14:val="none"/>
        </w:rPr>
        <w:t xml:space="preserve"> choosing between them is a choice about what one is entitled to claim</w:t>
      </w:r>
      <w:r w:rsidRPr="00524B2C">
        <w:rPr>
          <w:rFonts w:ascii="Times New Roman" w:eastAsia="Times New Roman" w:hAnsi="Times New Roman" w:cs="Times New Roman"/>
          <w:kern w:val="0"/>
          <w:sz w:val="22"/>
          <w:szCs w:val="22"/>
          <w:lang w:val="en-GB" w:eastAsia="en-GB"/>
          <w14:ligatures w14:val="none"/>
        </w:rPr>
        <w:t>.</w:t>
      </w:r>
    </w:p>
    <w:p w14:paraId="4F62F1DE" w14:textId="77777777" w:rsidR="007163AA" w:rsidRPr="00524B2C" w:rsidRDefault="007163AA" w:rsidP="009C5FD8">
      <w:pPr>
        <w:pStyle w:val="Heading2"/>
        <w:spacing w:before="0"/>
        <w:jc w:val="both"/>
        <w:rPr>
          <w:rFonts w:ascii="Times New Roman" w:eastAsia="Times New Roman" w:hAnsi="Times New Roman" w:cs="Times New Roman"/>
          <w:b/>
          <w:bCs/>
          <w:color w:val="auto"/>
          <w:kern w:val="0"/>
          <w:sz w:val="22"/>
          <w:szCs w:val="22"/>
          <w:u w:val="single"/>
          <w:lang w:val="en-GB" w:eastAsia="en-GB"/>
          <w14:ligatures w14:val="none"/>
        </w:rPr>
      </w:pPr>
      <w:bookmarkStart w:id="25" w:name="_Toc237868962"/>
      <w:r w:rsidRPr="00524B2C">
        <w:rPr>
          <w:rFonts w:ascii="Times New Roman" w:eastAsia="Times New Roman" w:hAnsi="Times New Roman" w:cs="Times New Roman"/>
          <w:b/>
          <w:bCs/>
          <w:color w:val="auto"/>
          <w:kern w:val="0"/>
          <w:sz w:val="22"/>
          <w:szCs w:val="22"/>
          <w:u w:val="single"/>
          <w:lang w:val="en-GB" w:eastAsia="en-GB"/>
          <w14:ligatures w14:val="none"/>
        </w:rPr>
        <w:t>4.3 Axiology and Researcher Positionality</w:t>
      </w:r>
      <w:bookmarkEnd w:id="25"/>
    </w:p>
    <w:p w14:paraId="0358276E" w14:textId="7BA3CFB2" w:rsidR="007163AA" w:rsidRPr="00524B2C" w:rsidRDefault="00BC20B8"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Axiology concerns the role of values in research (Saunders, Lewis, &amp; Thornhill, 2023). Omomehin's (2025) quantitative design proceeds on an assumption of researcher neutrality and of measurement independent of the researcher's commitments</w:t>
      </w:r>
      <w:r w:rsidR="007163AA" w:rsidRPr="00524B2C">
        <w:rPr>
          <w:rFonts w:ascii="Times New Roman" w:eastAsia="Times New Roman" w:hAnsi="Times New Roman" w:cs="Times New Roman"/>
          <w:kern w:val="0"/>
          <w:sz w:val="22"/>
          <w:szCs w:val="22"/>
          <w:lang w:val="en-GB" w:eastAsia="en-GB"/>
          <w14:ligatures w14:val="none"/>
        </w:rPr>
        <w:t>.</w:t>
      </w:r>
      <w:r w:rsidR="00C27CE8" w:rsidRPr="00524B2C">
        <w:rPr>
          <w:rFonts w:ascii="Times New Roman" w:eastAsia="Times New Roman" w:hAnsi="Times New Roman" w:cs="Times New Roman"/>
          <w:kern w:val="0"/>
          <w:sz w:val="22"/>
          <w:szCs w:val="22"/>
          <w:lang w:val="en-GB" w:eastAsia="en-GB"/>
          <w14:ligatures w14:val="none"/>
        </w:rPr>
        <w:t xml:space="preserve"> </w:t>
      </w:r>
      <w:r w:rsidR="001A181B" w:rsidRPr="00524B2C">
        <w:rPr>
          <w:rFonts w:ascii="Times New Roman" w:eastAsia="Times New Roman" w:hAnsi="Times New Roman" w:cs="Times New Roman"/>
          <w:kern w:val="0"/>
          <w:sz w:val="22"/>
          <w:szCs w:val="22"/>
          <w:lang w:val="en-GB" w:eastAsia="en-GB"/>
          <w14:ligatures w14:val="none"/>
        </w:rPr>
        <w:t xml:space="preserve"> </w:t>
      </w:r>
      <w:r w:rsidR="007163AA" w:rsidRPr="00524B2C">
        <w:rPr>
          <w:rFonts w:ascii="Times New Roman" w:eastAsia="Times New Roman" w:hAnsi="Times New Roman" w:cs="Times New Roman"/>
          <w:kern w:val="0"/>
          <w:sz w:val="22"/>
          <w:szCs w:val="22"/>
          <w:lang w:val="en-GB" w:eastAsia="en-GB"/>
          <w14:ligatures w14:val="none"/>
        </w:rPr>
        <w:t>The study is making the assumption that the organization would benefit from improving the performance of the leadership and the satisfaction of employees. This is a reasonable assumption as employee satisfaction is often known to have a strong correlation with organizational outcomes. However, what really needs to be looked at is who has their interests being served when leadership research is done.</w:t>
      </w:r>
    </w:p>
    <w:p w14:paraId="54F2CC4D" w14:textId="4A9D8EDA" w:rsidR="005A0207"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Organizations can benefit from increased satisfaction and retention, as it can reduce workforce disruption and retention of knowledge within the organization. However, determining the ethical worth of leadership also involves examining the influence it has on creating a better workplace for staff in terms of well-being, fairness, autonomy, and professional growth. </w:t>
      </w:r>
      <w:r w:rsidR="005A0207" w:rsidRPr="00524B2C">
        <w:rPr>
          <w:rFonts w:ascii="Times New Roman" w:eastAsia="Times New Roman" w:hAnsi="Times New Roman" w:cs="Times New Roman"/>
          <w:kern w:val="0"/>
          <w:sz w:val="22"/>
          <w:szCs w:val="22"/>
          <w:lang w:eastAsia="en-GB"/>
          <w14:ligatures w14:val="none"/>
        </w:rPr>
        <w:t xml:space="preserve">Retention is not evidence of a sound employment relationship: </w:t>
      </w:r>
      <w:r w:rsidR="005A0207" w:rsidRPr="00524B2C">
        <w:rPr>
          <w:rFonts w:ascii="Times New Roman" w:eastAsia="Times New Roman" w:hAnsi="Times New Roman" w:cs="Times New Roman"/>
          <w:kern w:val="0"/>
          <w:sz w:val="22"/>
          <w:szCs w:val="22"/>
          <w:lang w:eastAsia="en-GB"/>
          <w14:ligatures w14:val="none"/>
        </w:rPr>
        <w:lastRenderedPageBreak/>
        <w:t xml:space="preserve">employees may remain because little else is available, or because they depend on the </w:t>
      </w:r>
      <w:r w:rsidR="00533A28" w:rsidRPr="00524B2C">
        <w:rPr>
          <w:rFonts w:ascii="Times New Roman" w:eastAsia="Times New Roman" w:hAnsi="Times New Roman" w:cs="Times New Roman"/>
          <w:kern w:val="0"/>
          <w:sz w:val="22"/>
          <w:szCs w:val="22"/>
          <w:lang w:eastAsia="en-GB"/>
          <w14:ligatures w14:val="none"/>
        </w:rPr>
        <w:t>organization</w:t>
      </w:r>
      <w:r w:rsidR="005A0207" w:rsidRPr="00524B2C">
        <w:rPr>
          <w:rFonts w:ascii="Times New Roman" w:eastAsia="Times New Roman" w:hAnsi="Times New Roman" w:cs="Times New Roman"/>
          <w:kern w:val="0"/>
          <w:sz w:val="22"/>
          <w:szCs w:val="22"/>
          <w:lang w:eastAsia="en-GB"/>
          <w14:ligatures w14:val="none"/>
        </w:rPr>
        <w:t xml:space="preserve"> for status or housing. An account of leadership effectiveness counting only retention rates a leader who deepens dependence identically to one who builds commitment.</w:t>
      </w:r>
    </w:p>
    <w:p w14:paraId="497751EF" w14:textId="1B9FDFCE" w:rsidR="004979A4" w:rsidRPr="00524B2C" w:rsidRDefault="00FB00F2"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same scrutiny must be turned on this review. The author is a </w:t>
      </w:r>
      <w:r w:rsidR="005F4F96" w:rsidRPr="00524B2C">
        <w:rPr>
          <w:rFonts w:ascii="Times New Roman" w:eastAsia="Times New Roman" w:hAnsi="Times New Roman" w:cs="Times New Roman"/>
          <w:kern w:val="0"/>
          <w:sz w:val="22"/>
          <w:szCs w:val="22"/>
          <w:lang w:eastAsia="en-GB"/>
          <w14:ligatures w14:val="none"/>
        </w:rPr>
        <w:t xml:space="preserve">HR </w:t>
      </w:r>
      <w:r w:rsidRPr="00524B2C">
        <w:rPr>
          <w:rFonts w:ascii="Times New Roman" w:eastAsia="Times New Roman" w:hAnsi="Times New Roman" w:cs="Times New Roman"/>
          <w:kern w:val="0"/>
          <w:sz w:val="22"/>
          <w:szCs w:val="22"/>
          <w:lang w:eastAsia="en-GB"/>
          <w14:ligatures w14:val="none"/>
        </w:rPr>
        <w:t>practitioner with prior employment in the</w:t>
      </w:r>
      <w:r w:rsidR="00425993" w:rsidRPr="00524B2C">
        <w:rPr>
          <w:rFonts w:ascii="Times New Roman" w:eastAsia="Times New Roman" w:hAnsi="Times New Roman" w:cs="Times New Roman"/>
          <w:kern w:val="0"/>
          <w:sz w:val="22"/>
          <w:szCs w:val="22"/>
          <w:lang w:eastAsia="en-GB"/>
          <w14:ligatures w14:val="none"/>
        </w:rPr>
        <w:t xml:space="preserve"> </w:t>
      </w:r>
      <w:r w:rsidRPr="00524B2C">
        <w:rPr>
          <w:rFonts w:ascii="Times New Roman" w:eastAsia="Times New Roman" w:hAnsi="Times New Roman" w:cs="Times New Roman"/>
          <w:kern w:val="0"/>
          <w:sz w:val="22"/>
          <w:szCs w:val="22"/>
          <w:lang w:eastAsia="en-GB"/>
          <w14:ligatures w14:val="none"/>
        </w:rPr>
        <w:t>Nigerian oil and gas sector, researching the practice of</w:t>
      </w:r>
      <w:r w:rsidR="00B91656" w:rsidRPr="00524B2C">
        <w:rPr>
          <w:rFonts w:ascii="Times New Roman" w:eastAsia="Times New Roman" w:hAnsi="Times New Roman" w:cs="Times New Roman"/>
          <w:kern w:val="0"/>
          <w:sz w:val="22"/>
          <w:szCs w:val="22"/>
          <w:lang w:eastAsia="en-GB"/>
          <w14:ligatures w14:val="none"/>
        </w:rPr>
        <w:t xml:space="preserve"> their</w:t>
      </w:r>
      <w:r w:rsidRPr="00524B2C">
        <w:rPr>
          <w:rFonts w:ascii="Times New Roman" w:eastAsia="Times New Roman" w:hAnsi="Times New Roman" w:cs="Times New Roman"/>
          <w:kern w:val="0"/>
          <w:sz w:val="22"/>
          <w:szCs w:val="22"/>
          <w:lang w:eastAsia="en-GB"/>
          <w14:ligatures w14:val="none"/>
        </w:rPr>
        <w:t xml:space="preserve"> profession. That position is an asset and a liability in equal measure. It supplies access, sector knowledge and the ability to </w:t>
      </w:r>
      <w:r w:rsidR="00B06210" w:rsidRPr="00524B2C">
        <w:rPr>
          <w:rFonts w:ascii="Times New Roman" w:eastAsia="Times New Roman" w:hAnsi="Times New Roman" w:cs="Times New Roman"/>
          <w:kern w:val="0"/>
          <w:sz w:val="22"/>
          <w:szCs w:val="22"/>
          <w:lang w:eastAsia="en-GB"/>
          <w14:ligatures w14:val="none"/>
        </w:rPr>
        <w:t>recognize</w:t>
      </w:r>
      <w:r w:rsidRPr="00524B2C">
        <w:rPr>
          <w:rFonts w:ascii="Times New Roman" w:eastAsia="Times New Roman" w:hAnsi="Times New Roman" w:cs="Times New Roman"/>
          <w:kern w:val="0"/>
          <w:sz w:val="22"/>
          <w:szCs w:val="22"/>
          <w:lang w:eastAsia="en-GB"/>
          <w14:ligatures w14:val="none"/>
        </w:rPr>
        <w:t xml:space="preserve"> when a published account of a reward process does not resemble how such processes are administered. It also predisposes </w:t>
      </w:r>
      <w:r w:rsidR="004979A4" w:rsidRPr="00524B2C">
        <w:rPr>
          <w:rFonts w:ascii="Times New Roman" w:eastAsia="Times New Roman" w:hAnsi="Times New Roman" w:cs="Times New Roman"/>
          <w:kern w:val="0"/>
          <w:sz w:val="22"/>
          <w:szCs w:val="22"/>
          <w:lang w:eastAsia="en-GB"/>
          <w14:ligatures w14:val="none"/>
        </w:rPr>
        <w:t>the author</w:t>
      </w:r>
      <w:r w:rsidRPr="00524B2C">
        <w:rPr>
          <w:rFonts w:ascii="Times New Roman" w:eastAsia="Times New Roman" w:hAnsi="Times New Roman" w:cs="Times New Roman"/>
          <w:kern w:val="0"/>
          <w:sz w:val="22"/>
          <w:szCs w:val="22"/>
          <w:lang w:eastAsia="en-GB"/>
          <w14:ligatures w14:val="none"/>
        </w:rPr>
        <w:t xml:space="preserve"> to treat human resource interventions as consequential, to find the alignment argument persuasive because it is professionally congenial, and to frame retention as a legitimate objective rather than interrogating it. </w:t>
      </w:r>
      <w:r w:rsidR="004979A4" w:rsidRPr="00524B2C">
        <w:rPr>
          <w:rFonts w:ascii="Times New Roman" w:eastAsia="Times New Roman" w:hAnsi="Times New Roman" w:cs="Times New Roman"/>
          <w:kern w:val="0"/>
          <w:sz w:val="22"/>
          <w:szCs w:val="22"/>
          <w:lang w:eastAsia="en-GB"/>
          <w14:ligatures w14:val="none"/>
        </w:rPr>
        <w:t xml:space="preserve">Reflexivity therefore requires these potential influences to be continually </w:t>
      </w:r>
      <w:r w:rsidR="00B06210" w:rsidRPr="00524B2C">
        <w:rPr>
          <w:rFonts w:ascii="Times New Roman" w:eastAsia="Times New Roman" w:hAnsi="Times New Roman" w:cs="Times New Roman"/>
          <w:kern w:val="0"/>
          <w:sz w:val="22"/>
          <w:szCs w:val="22"/>
          <w:lang w:eastAsia="en-GB"/>
          <w14:ligatures w14:val="none"/>
        </w:rPr>
        <w:t>recognized</w:t>
      </w:r>
      <w:r w:rsidR="004979A4" w:rsidRPr="00524B2C">
        <w:rPr>
          <w:rFonts w:ascii="Times New Roman" w:eastAsia="Times New Roman" w:hAnsi="Times New Roman" w:cs="Times New Roman"/>
          <w:kern w:val="0"/>
          <w:sz w:val="22"/>
          <w:szCs w:val="22"/>
          <w:lang w:eastAsia="en-GB"/>
          <w14:ligatures w14:val="none"/>
        </w:rPr>
        <w:t xml:space="preserve"> and examined throughout the research process rather than simply acknowledged at the outset (Alvesson and Sköldberg, 2018).</w:t>
      </w:r>
    </w:p>
    <w:p w14:paraId="62D8C4D9" w14:textId="255DFE14" w:rsidR="00FB00F2" w:rsidRPr="00524B2C" w:rsidRDefault="00FB00F2"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Three commitments follow for the doctoral work. Retention will be treated as a contested good, and the analysis will ask on what </w:t>
      </w:r>
      <w:r w:rsidR="00824F7E" w:rsidRPr="00524B2C">
        <w:rPr>
          <w:rFonts w:ascii="Times New Roman" w:eastAsia="Times New Roman" w:hAnsi="Times New Roman" w:cs="Times New Roman"/>
          <w:kern w:val="0"/>
          <w:sz w:val="22"/>
          <w:szCs w:val="22"/>
          <w:lang w:eastAsia="en-GB"/>
          <w14:ligatures w14:val="none"/>
        </w:rPr>
        <w:t>terms’</w:t>
      </w:r>
      <w:r w:rsidRPr="00524B2C">
        <w:rPr>
          <w:rFonts w:ascii="Times New Roman" w:eastAsia="Times New Roman" w:hAnsi="Times New Roman" w:cs="Times New Roman"/>
          <w:kern w:val="0"/>
          <w:sz w:val="22"/>
          <w:szCs w:val="22"/>
          <w:lang w:eastAsia="en-GB"/>
          <w14:ligatures w14:val="none"/>
        </w:rPr>
        <w:t xml:space="preserve"> employees remain, not only whether they remain. Employee accounts will be sought independently of management accounts, since a study of alignment sampling only those who administer the reward system can establish only that they believe it coherent. </w:t>
      </w:r>
      <w:r w:rsidR="006942F2" w:rsidRPr="00524B2C">
        <w:rPr>
          <w:rFonts w:ascii="Times New Roman" w:eastAsia="Times New Roman" w:hAnsi="Times New Roman" w:cs="Times New Roman"/>
          <w:kern w:val="0"/>
          <w:sz w:val="22"/>
          <w:szCs w:val="22"/>
          <w:lang w:eastAsia="en-GB"/>
          <w14:ligatures w14:val="none"/>
        </w:rPr>
        <w:t>The</w:t>
      </w:r>
      <w:r w:rsidRPr="00524B2C">
        <w:rPr>
          <w:rFonts w:ascii="Times New Roman" w:eastAsia="Times New Roman" w:hAnsi="Times New Roman" w:cs="Times New Roman"/>
          <w:kern w:val="0"/>
          <w:sz w:val="22"/>
          <w:szCs w:val="22"/>
          <w:lang w:eastAsia="en-GB"/>
          <w14:ligatures w14:val="none"/>
        </w:rPr>
        <w:t xml:space="preserve"> author's professional judgements will be labelled as such and held separate from the evidence, on the principle that a stated value commitment can be examined by a reader whereas a concealed one cannot (Guba &amp; Lincoln, 1994).</w:t>
      </w:r>
    </w:p>
    <w:p w14:paraId="0992E409" w14:textId="77777777" w:rsidR="007163AA" w:rsidRPr="00524B2C" w:rsidRDefault="007163AA" w:rsidP="009C5FD8">
      <w:pPr>
        <w:pStyle w:val="Heading2"/>
        <w:spacing w:before="0"/>
        <w:jc w:val="both"/>
        <w:rPr>
          <w:rFonts w:ascii="Times New Roman" w:eastAsia="Times New Roman" w:hAnsi="Times New Roman" w:cs="Times New Roman"/>
          <w:b/>
          <w:bCs/>
          <w:color w:val="auto"/>
          <w:kern w:val="0"/>
          <w:sz w:val="22"/>
          <w:szCs w:val="22"/>
          <w:u w:val="single"/>
          <w:lang w:val="en-GB" w:eastAsia="en-GB"/>
          <w14:ligatures w14:val="none"/>
        </w:rPr>
      </w:pPr>
      <w:bookmarkStart w:id="26" w:name="_Toc237868963"/>
      <w:r w:rsidRPr="00524B2C">
        <w:rPr>
          <w:rFonts w:ascii="Times New Roman" w:eastAsia="Times New Roman" w:hAnsi="Times New Roman" w:cs="Times New Roman"/>
          <w:b/>
          <w:bCs/>
          <w:color w:val="auto"/>
          <w:kern w:val="0"/>
          <w:sz w:val="22"/>
          <w:szCs w:val="22"/>
          <w:u w:val="single"/>
          <w:lang w:val="en-GB" w:eastAsia="en-GB"/>
          <w14:ligatures w14:val="none"/>
        </w:rPr>
        <w:t>4.4 Methodological Quality: Reliability, Validity and Trustworthiness</w:t>
      </w:r>
      <w:bookmarkEnd w:id="26"/>
    </w:p>
    <w:p w14:paraId="152CEE40" w14:textId="49A03CB6" w:rsidR="000C4D58" w:rsidRPr="00524B2C" w:rsidRDefault="000704E7"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Omomehin's (2025) study draws strength from established instruments</w:t>
      </w:r>
      <w:r w:rsidR="007163AA" w:rsidRPr="00524B2C">
        <w:rPr>
          <w:rFonts w:ascii="Times New Roman" w:eastAsia="Times New Roman" w:hAnsi="Times New Roman" w:cs="Times New Roman"/>
          <w:kern w:val="0"/>
          <w:sz w:val="22"/>
          <w:szCs w:val="22"/>
          <w:lang w:val="en-GB" w:eastAsia="en-GB"/>
          <w14:ligatures w14:val="none"/>
        </w:rPr>
        <w:t>. The Multifactor Leadership Questionnaire (MLQ) is used widely in transformational leadership research, and Spector's Job Satisfaction Survey is a validated instrument for measuring employees' satisfaction (Bass &amp; Avolio, 1994; Spector, 1985).</w:t>
      </w:r>
      <w:r w:rsidR="000C4D58" w:rsidRPr="00524B2C">
        <w:rPr>
          <w:rFonts w:ascii="Times New Roman" w:eastAsia="Times New Roman" w:hAnsi="Times New Roman" w:cs="Times New Roman"/>
          <w:color w:val="000000"/>
          <w:kern w:val="0"/>
          <w:sz w:val="22"/>
          <w:szCs w:val="22"/>
          <w14:ligatures w14:val="none"/>
        </w:rPr>
        <w:t xml:space="preserve"> </w:t>
      </w:r>
      <w:r w:rsidR="000C4D58" w:rsidRPr="00524B2C">
        <w:rPr>
          <w:rFonts w:ascii="Times New Roman" w:eastAsia="Times New Roman" w:hAnsi="Times New Roman" w:cs="Times New Roman"/>
          <w:kern w:val="0"/>
          <w:sz w:val="22"/>
          <w:szCs w:val="22"/>
          <w:lang w:eastAsia="en-GB"/>
          <w14:ligatures w14:val="none"/>
        </w:rPr>
        <w:t xml:space="preserve"> T</w:t>
      </w:r>
      <w:r w:rsidR="000C4D58" w:rsidRPr="00524B2C">
        <w:rPr>
          <w:rFonts w:ascii="Times New Roman" w:eastAsia="Times New Roman" w:hAnsi="Times New Roman" w:cs="Times New Roman"/>
          <w:kern w:val="0"/>
          <w:sz w:val="22"/>
          <w:szCs w:val="22"/>
          <w:lang w:eastAsia="en-GB"/>
          <w14:ligatures w14:val="none"/>
        </w:rPr>
        <w:t xml:space="preserve">heir use supports measurement reliability and permits comparison with prior work. Several methodological limitations nonetheless bear on the </w:t>
      </w:r>
      <w:r w:rsidR="00824F7E" w:rsidRPr="00524B2C">
        <w:rPr>
          <w:rFonts w:ascii="Times New Roman" w:eastAsia="Times New Roman" w:hAnsi="Times New Roman" w:cs="Times New Roman"/>
          <w:kern w:val="0"/>
          <w:sz w:val="22"/>
          <w:szCs w:val="22"/>
          <w:lang w:eastAsia="en-GB"/>
          <w14:ligatures w14:val="none"/>
        </w:rPr>
        <w:t>conclusion</w:t>
      </w:r>
      <w:r w:rsidR="000C4D58" w:rsidRPr="00524B2C">
        <w:rPr>
          <w:rFonts w:ascii="Times New Roman" w:eastAsia="Times New Roman" w:hAnsi="Times New Roman" w:cs="Times New Roman"/>
          <w:kern w:val="0"/>
          <w:sz w:val="22"/>
          <w:szCs w:val="22"/>
          <w:lang w:eastAsia="en-GB"/>
          <w14:ligatures w14:val="none"/>
        </w:rPr>
        <w:t>.</w:t>
      </w:r>
    </w:p>
    <w:p w14:paraId="6342EC5B" w14:textId="4494A134" w:rsidR="007163AA" w:rsidRPr="00524B2C" w:rsidRDefault="00B93B49"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Firstly, t</w:t>
      </w:r>
      <w:r w:rsidR="000C4D58" w:rsidRPr="00524B2C">
        <w:rPr>
          <w:rFonts w:ascii="Times New Roman" w:eastAsia="Times New Roman" w:hAnsi="Times New Roman" w:cs="Times New Roman"/>
          <w:kern w:val="0"/>
          <w:sz w:val="22"/>
          <w:szCs w:val="22"/>
          <w:lang w:eastAsia="en-GB"/>
          <w14:ligatures w14:val="none"/>
        </w:rPr>
        <w:t xml:space="preserve">he design is cross-sectional. Data collected at a single point can establish association but cannot establish temporal order, so it cannot be determined whether leadership </w:t>
      </w:r>
      <w:r w:rsidR="0071721A" w:rsidRPr="00524B2C">
        <w:rPr>
          <w:rFonts w:ascii="Times New Roman" w:eastAsia="Times New Roman" w:hAnsi="Times New Roman" w:cs="Times New Roman"/>
          <w:kern w:val="0"/>
          <w:sz w:val="22"/>
          <w:szCs w:val="22"/>
          <w:lang w:eastAsia="en-GB"/>
          <w14:ligatures w14:val="none"/>
        </w:rPr>
        <w:t>behavior</w:t>
      </w:r>
      <w:r w:rsidR="000C4D58" w:rsidRPr="00524B2C">
        <w:rPr>
          <w:rFonts w:ascii="Times New Roman" w:eastAsia="Times New Roman" w:hAnsi="Times New Roman" w:cs="Times New Roman"/>
          <w:kern w:val="0"/>
          <w:sz w:val="22"/>
          <w:szCs w:val="22"/>
          <w:lang w:eastAsia="en-GB"/>
          <w14:ligatures w14:val="none"/>
        </w:rPr>
        <w:t xml:space="preserve"> produces satisfaction, whether satisfied employees evaluate their leaders more generously, or whether a third factor produces both. Longitudinal measurement would be required to separate these</w:t>
      </w:r>
      <w:r w:rsidR="00272623" w:rsidRPr="00524B2C">
        <w:rPr>
          <w:rFonts w:ascii="Times New Roman" w:eastAsia="Times New Roman" w:hAnsi="Times New Roman" w:cs="Times New Roman"/>
          <w:kern w:val="0"/>
          <w:sz w:val="22"/>
          <w:szCs w:val="22"/>
          <w:lang w:eastAsia="en-GB"/>
          <w14:ligatures w14:val="none"/>
        </w:rPr>
        <w:t>.</w:t>
      </w:r>
    </w:p>
    <w:p w14:paraId="536722E4" w14:textId="030FEC52"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Secondly, the research is perception-based, meaning that it relies on employee perceptions. </w:t>
      </w:r>
      <w:r w:rsidR="00304F16" w:rsidRPr="00524B2C">
        <w:rPr>
          <w:rFonts w:ascii="Times New Roman" w:eastAsia="Times New Roman" w:hAnsi="Times New Roman" w:cs="Times New Roman"/>
          <w:kern w:val="0"/>
          <w:sz w:val="22"/>
          <w:szCs w:val="22"/>
          <w:lang w:eastAsia="en-GB"/>
          <w14:ligatures w14:val="none"/>
        </w:rPr>
        <w:t xml:space="preserve">Employees rated leadership and satisfaction on the same instrument at the same time, which is the classic condition for common method variance, whereby a portion of the observed relationship is attributable to shared measurement rather than to any relationship between the constructs (Podsakoff et al., 2003). </w:t>
      </w:r>
      <w:r w:rsidRPr="00524B2C">
        <w:rPr>
          <w:rFonts w:ascii="Times New Roman" w:eastAsia="Times New Roman" w:hAnsi="Times New Roman" w:cs="Times New Roman"/>
          <w:kern w:val="0"/>
          <w:sz w:val="22"/>
          <w:szCs w:val="22"/>
          <w:lang w:val="en-GB" w:eastAsia="en-GB"/>
          <w14:ligatures w14:val="none"/>
        </w:rPr>
        <w:t xml:space="preserve">Still, if they </w:t>
      </w:r>
      <w:r w:rsidRPr="00524B2C">
        <w:rPr>
          <w:rFonts w:ascii="Times New Roman" w:eastAsia="Times New Roman" w:hAnsi="Times New Roman" w:cs="Times New Roman"/>
          <w:kern w:val="0"/>
          <w:sz w:val="22"/>
          <w:szCs w:val="22"/>
          <w:lang w:val="en-GB" w:eastAsia="en-GB"/>
          <w14:ligatures w14:val="none"/>
        </w:rPr>
        <w:lastRenderedPageBreak/>
        <w:t>are also responding to the same measures of satisfaction and leadership, they may be introducing common-method bias. People who are generally satisfied with their organization will rate it higher on the leadership and satisfaction questions.</w:t>
      </w:r>
    </w:p>
    <w:p w14:paraId="0ECE0D0C" w14:textId="0AE46E30" w:rsidR="00D57EF4" w:rsidRPr="00524B2C" w:rsidRDefault="00E74617"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most serious threat, which the study does not address, concerns construct validity. Both instruments were developed and validated in Western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samples and appear to have been administered in Nigeria without adaptation or invariance testing. Measurement invariance cannot be assumed across cultural and linguistic settings, and where it does not hold, observed differences may reflect differences in how items are understood rather than in the constructs themselves (Vandenberg &amp; Lance, 2000). Deference norms, the meaning attached to a supervisor's personal attention, and the acceptability of </w:t>
      </w:r>
      <w:r w:rsidR="00B06210" w:rsidRPr="00524B2C">
        <w:rPr>
          <w:rFonts w:ascii="Times New Roman" w:eastAsia="Times New Roman" w:hAnsi="Times New Roman" w:cs="Times New Roman"/>
          <w:kern w:val="0"/>
          <w:sz w:val="22"/>
          <w:szCs w:val="22"/>
          <w:lang w:eastAsia="en-GB"/>
          <w14:ligatures w14:val="none"/>
        </w:rPr>
        <w:t>criticizing</w:t>
      </w:r>
      <w:r w:rsidRPr="00524B2C">
        <w:rPr>
          <w:rFonts w:ascii="Times New Roman" w:eastAsia="Times New Roman" w:hAnsi="Times New Roman" w:cs="Times New Roman"/>
          <w:kern w:val="0"/>
          <w:sz w:val="22"/>
          <w:szCs w:val="22"/>
          <w:lang w:eastAsia="en-GB"/>
          <w14:ligatures w14:val="none"/>
        </w:rPr>
        <w:t xml:space="preserve"> a manager in writing all plausibly differ between the populations on which these scales were validated and a Niger Delta gas workforce. Until invariance is established, it is not certain that the study measured transformational leadership as the instrument's authors defined it. No sample reliability coefficients are reported.</w:t>
      </w:r>
    </w:p>
    <w:p w14:paraId="700ACB49" w14:textId="77777777" w:rsidR="00584B03" w:rsidRPr="00524B2C" w:rsidRDefault="007163AA"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Third, this employee sample of 94 is adequate to provide valid sector-specific evidence, but not adequate to provide generalizing evidence beyond the sector. </w:t>
      </w:r>
      <w:r w:rsidR="00584B03" w:rsidRPr="00524B2C">
        <w:rPr>
          <w:rFonts w:ascii="Times New Roman" w:eastAsia="Times New Roman" w:hAnsi="Times New Roman" w:cs="Times New Roman"/>
          <w:kern w:val="0"/>
          <w:sz w:val="22"/>
          <w:szCs w:val="22"/>
          <w:lang w:eastAsia="en-GB"/>
          <w14:ligatures w14:val="none"/>
        </w:rPr>
        <w:t>More importantly, a sample drawn from the Niger Delta cannot support inference to the Nigerian oil and gas workforce as a whole, which spans differing ownership structures, occupational groups, contractual arrangements and locations. The estimate travels to the population sampled, and no further.</w:t>
      </w:r>
    </w:p>
    <w:p w14:paraId="751D09D3" w14:textId="4D799E56"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F</w:t>
      </w:r>
      <w:r w:rsidR="00745808" w:rsidRPr="00524B2C">
        <w:rPr>
          <w:rFonts w:ascii="Times New Roman" w:eastAsia="Times New Roman" w:hAnsi="Times New Roman" w:cs="Times New Roman"/>
          <w:kern w:val="0"/>
          <w:sz w:val="22"/>
          <w:szCs w:val="22"/>
          <w:lang w:val="en-GB" w:eastAsia="en-GB"/>
          <w14:ligatures w14:val="none"/>
        </w:rPr>
        <w:t>inally</w:t>
      </w:r>
      <w:r w:rsidRPr="00524B2C">
        <w:rPr>
          <w:rFonts w:ascii="Times New Roman" w:eastAsia="Times New Roman" w:hAnsi="Times New Roman" w:cs="Times New Roman"/>
          <w:kern w:val="0"/>
          <w:sz w:val="22"/>
          <w:szCs w:val="22"/>
          <w:lang w:val="en-GB" w:eastAsia="en-GB"/>
          <w14:ligatures w14:val="none"/>
        </w:rPr>
        <w:t>, the study does not report on actual retention, but rather on satisfaction. While sa</w:t>
      </w:r>
      <w:r w:rsidR="001D6CF3" w:rsidRPr="00524B2C">
        <w:rPr>
          <w:rFonts w:ascii="Times New Roman" w:eastAsia="Times New Roman" w:hAnsi="Times New Roman" w:cs="Times New Roman"/>
          <w:kern w:val="0"/>
          <w:sz w:val="22"/>
          <w:szCs w:val="22"/>
          <w:lang w:val="en-GB" w:eastAsia="en-GB"/>
          <w14:ligatures w14:val="none"/>
        </w:rPr>
        <w:t xml:space="preserve">id </w:t>
      </w:r>
      <w:r w:rsidRPr="00524B2C">
        <w:rPr>
          <w:rFonts w:ascii="Times New Roman" w:eastAsia="Times New Roman" w:hAnsi="Times New Roman" w:cs="Times New Roman"/>
          <w:kern w:val="0"/>
          <w:sz w:val="22"/>
          <w:szCs w:val="22"/>
          <w:lang w:val="en-GB" w:eastAsia="en-GB"/>
          <w14:ligatures w14:val="none"/>
        </w:rPr>
        <w:t xml:space="preserve">employees may be a key psychological process that impacts retention, it may not necessarily be a measure of retention. </w:t>
      </w:r>
      <w:r w:rsidR="003248EA" w:rsidRPr="00524B2C">
        <w:rPr>
          <w:rFonts w:ascii="Times New Roman" w:eastAsia="Times New Roman" w:hAnsi="Times New Roman" w:cs="Times New Roman"/>
          <w:kern w:val="0"/>
          <w:sz w:val="22"/>
          <w:szCs w:val="22"/>
          <w:lang w:eastAsia="en-GB"/>
          <w14:ligatures w14:val="none"/>
        </w:rPr>
        <w:t xml:space="preserve">The absence of any equivalent framework across much of the sector literature </w:t>
      </w:r>
      <w:r w:rsidR="002C2F7C" w:rsidRPr="00524B2C">
        <w:rPr>
          <w:rFonts w:ascii="Times New Roman" w:eastAsia="Times New Roman" w:hAnsi="Times New Roman" w:cs="Times New Roman"/>
          <w:kern w:val="0"/>
          <w:sz w:val="22"/>
          <w:szCs w:val="22"/>
          <w:lang w:eastAsia="en-GB"/>
          <w14:ligatures w14:val="none"/>
        </w:rPr>
        <w:t>itself is</w:t>
      </w:r>
      <w:r w:rsidR="003248EA" w:rsidRPr="00524B2C">
        <w:rPr>
          <w:rFonts w:ascii="Times New Roman" w:eastAsia="Times New Roman" w:hAnsi="Times New Roman" w:cs="Times New Roman"/>
          <w:kern w:val="0"/>
          <w:sz w:val="22"/>
          <w:szCs w:val="22"/>
          <w:lang w:eastAsia="en-GB"/>
          <w14:ligatures w14:val="none"/>
        </w:rPr>
        <w:t xml:space="preserve"> worth noting: methodological quality is assessed almost entirely through psychometric criteria, which suits the paradigm and obscures what it cannot see.</w:t>
      </w:r>
    </w:p>
    <w:p w14:paraId="760ECC53" w14:textId="77777777" w:rsidR="007163AA" w:rsidRPr="00524B2C" w:rsidRDefault="007163AA" w:rsidP="009C5FD8">
      <w:pPr>
        <w:pStyle w:val="Heading2"/>
        <w:spacing w:before="0"/>
        <w:jc w:val="both"/>
        <w:rPr>
          <w:rFonts w:ascii="Times New Roman" w:eastAsia="Times New Roman" w:hAnsi="Times New Roman" w:cs="Times New Roman"/>
          <w:b/>
          <w:bCs/>
          <w:color w:val="auto"/>
          <w:kern w:val="0"/>
          <w:sz w:val="22"/>
          <w:szCs w:val="22"/>
          <w:u w:val="single"/>
          <w:lang w:val="en-GB" w:eastAsia="en-GB"/>
          <w14:ligatures w14:val="none"/>
        </w:rPr>
      </w:pPr>
      <w:bookmarkStart w:id="27" w:name="_Toc237868964"/>
      <w:r w:rsidRPr="00524B2C">
        <w:rPr>
          <w:rFonts w:ascii="Times New Roman" w:eastAsia="Times New Roman" w:hAnsi="Times New Roman" w:cs="Times New Roman"/>
          <w:b/>
          <w:bCs/>
          <w:color w:val="auto"/>
          <w:kern w:val="0"/>
          <w:sz w:val="22"/>
          <w:szCs w:val="22"/>
          <w:u w:val="single"/>
          <w:lang w:val="en-GB" w:eastAsia="en-GB"/>
          <w14:ligatures w14:val="none"/>
        </w:rPr>
        <w:t>4.5 Ethical Considerations</w:t>
      </w:r>
      <w:bookmarkEnd w:id="27"/>
    </w:p>
    <w:p w14:paraId="100DA6A6" w14:textId="77777777" w:rsidR="007627C6"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In organizational research, ethical issues are of special concern as employees will have different levels of power within their environment. Research respondents might be reluctant to provide negative feedback on managers or working practices when they think their responses may affect their job situation. Although Omomehin (2025) provides evidence of a structured research design, it is worth noting that there are limitations to consider when conducting research within an organization</w:t>
      </w:r>
      <w:r w:rsidR="007627C6" w:rsidRPr="00524B2C">
        <w:rPr>
          <w:rFonts w:ascii="Times New Roman" w:eastAsia="Times New Roman" w:hAnsi="Times New Roman" w:cs="Times New Roman"/>
          <w:kern w:val="0"/>
          <w:sz w:val="22"/>
          <w:szCs w:val="22"/>
          <w:lang w:val="en-GB" w:eastAsia="en-GB"/>
          <w14:ligatures w14:val="none"/>
        </w:rPr>
        <w:t>.</w:t>
      </w:r>
    </w:p>
    <w:p w14:paraId="69D0D046" w14:textId="77777777" w:rsidR="007627C6" w:rsidRPr="00524B2C" w:rsidRDefault="007627C6"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Informed consent is the first and the least straightforward. Consent must be informed, specific and freely given, yet voluntariness is compromised where an employer has sanctioned the study and a supervisor distributes the invitation. Employees may reasonably infer that participation is expected, and refusal may </w:t>
      </w:r>
      <w:r w:rsidRPr="00524B2C">
        <w:rPr>
          <w:rFonts w:ascii="Times New Roman" w:eastAsia="Times New Roman" w:hAnsi="Times New Roman" w:cs="Times New Roman"/>
          <w:kern w:val="0"/>
          <w:sz w:val="22"/>
          <w:szCs w:val="22"/>
          <w:lang w:eastAsia="en-GB"/>
          <w14:ligatures w14:val="none"/>
        </w:rPr>
        <w:lastRenderedPageBreak/>
        <w:t>feel visible. Consent processes must therefore be administered through a channel independent of line management, must state explicitly that participation is unconnected to appraisal or reward, and must make the right to withdraw effective in practice by allowing withdrawal after submission up to a stated date.</w:t>
      </w:r>
    </w:p>
    <w:p w14:paraId="0AD2FA74" w14:textId="17A345A4" w:rsidR="007627C6" w:rsidRPr="00524B2C" w:rsidRDefault="007627C6"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Gatekeeper bias follows directly. Where an </w:t>
      </w:r>
      <w:r w:rsidR="00533A28" w:rsidRPr="00524B2C">
        <w:rPr>
          <w:rFonts w:ascii="Times New Roman" w:eastAsia="Times New Roman" w:hAnsi="Times New Roman" w:cs="Times New Roman"/>
          <w:kern w:val="0"/>
          <w:sz w:val="22"/>
          <w:szCs w:val="22"/>
          <w:lang w:eastAsia="en-GB"/>
          <w14:ligatures w14:val="none"/>
        </w:rPr>
        <w:t>organization</w:t>
      </w:r>
      <w:r w:rsidRPr="00524B2C">
        <w:rPr>
          <w:rFonts w:ascii="Times New Roman" w:eastAsia="Times New Roman" w:hAnsi="Times New Roman" w:cs="Times New Roman"/>
          <w:kern w:val="0"/>
          <w:sz w:val="22"/>
          <w:szCs w:val="22"/>
          <w:lang w:eastAsia="en-GB"/>
          <w14:ligatures w14:val="none"/>
        </w:rPr>
        <w:t xml:space="preserve"> selects participants, the sample is not the workforce but the portion of </w:t>
      </w:r>
      <w:r w:rsidR="00F57F33" w:rsidRPr="00524B2C">
        <w:rPr>
          <w:rFonts w:ascii="Times New Roman" w:eastAsia="Times New Roman" w:hAnsi="Times New Roman" w:cs="Times New Roman"/>
          <w:kern w:val="0"/>
          <w:sz w:val="22"/>
          <w:szCs w:val="22"/>
          <w:lang w:eastAsia="en-GB"/>
          <w14:ligatures w14:val="none"/>
        </w:rPr>
        <w:t>its</w:t>
      </w:r>
      <w:r w:rsidRPr="00524B2C">
        <w:rPr>
          <w:rFonts w:ascii="Times New Roman" w:eastAsia="Times New Roman" w:hAnsi="Times New Roman" w:cs="Times New Roman"/>
          <w:kern w:val="0"/>
          <w:sz w:val="22"/>
          <w:szCs w:val="22"/>
          <w:lang w:eastAsia="en-GB"/>
          <w14:ligatures w14:val="none"/>
        </w:rPr>
        <w:t xml:space="preserve"> management is willing to expose to a researcher, and those most disaffected are the least likely to appear in it. In a study of leadership, this is not a peripheral sampling concern but a threat to the substance of the finding. Sampling arrangements should be documented in enough detail for a reader to judge who could not have been selected.</w:t>
      </w:r>
    </w:p>
    <w:p w14:paraId="5ADEF2A1" w14:textId="2800DA46" w:rsidR="007627C6" w:rsidRPr="00524B2C" w:rsidRDefault="007627C6"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Power asymmetry shapes what participants say as well as who is asked. Employees rating their own manager have a material interest in the answer, and socially desirable responding is a predictable consequence rather than an anomaly. Anonymity mitigates this only if participants believe in it. The risk is acute in </w:t>
      </w:r>
      <w:r w:rsidR="00DC4A85" w:rsidRPr="00524B2C">
        <w:rPr>
          <w:rFonts w:ascii="Times New Roman" w:eastAsia="Times New Roman" w:hAnsi="Times New Roman" w:cs="Times New Roman"/>
          <w:kern w:val="0"/>
          <w:sz w:val="22"/>
          <w:szCs w:val="22"/>
          <w:lang w:eastAsia="en-GB"/>
          <w14:ligatures w14:val="none"/>
        </w:rPr>
        <w:t>specialized</w:t>
      </w:r>
      <w:r w:rsidRPr="00524B2C">
        <w:rPr>
          <w:rFonts w:ascii="Times New Roman" w:eastAsia="Times New Roman" w:hAnsi="Times New Roman" w:cs="Times New Roman"/>
          <w:kern w:val="0"/>
          <w:sz w:val="22"/>
          <w:szCs w:val="22"/>
          <w:lang w:eastAsia="en-GB"/>
          <w14:ligatures w14:val="none"/>
        </w:rPr>
        <w:t xml:space="preserve"> populations: where a department numbers a dozen people, role, tenure and location together can identify an individual even where no name is recorded. Reporting should aggregate demographic detail, and any quotation should be checked for re-identification before use.</w:t>
      </w:r>
    </w:p>
    <w:p w14:paraId="360EF70F" w14:textId="28176899" w:rsidR="007627C6" w:rsidRPr="00524B2C" w:rsidRDefault="007627C6"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Data protection is a legal obligation here, not only an ethical preference. The Nigeria Data Protection Act, 2023 establishes the Nigeria Data Protection Commission and imposes duties of lawful basis, purpose limitation, data </w:t>
      </w:r>
      <w:r w:rsidR="00B06210" w:rsidRPr="00524B2C">
        <w:rPr>
          <w:rFonts w:ascii="Times New Roman" w:eastAsia="Times New Roman" w:hAnsi="Times New Roman" w:cs="Times New Roman"/>
          <w:kern w:val="0"/>
          <w:sz w:val="22"/>
          <w:szCs w:val="22"/>
          <w:lang w:eastAsia="en-GB"/>
          <w14:ligatures w14:val="none"/>
        </w:rPr>
        <w:t>minimization</w:t>
      </w:r>
      <w:r w:rsidRPr="00524B2C">
        <w:rPr>
          <w:rFonts w:ascii="Times New Roman" w:eastAsia="Times New Roman" w:hAnsi="Times New Roman" w:cs="Times New Roman"/>
          <w:kern w:val="0"/>
          <w:sz w:val="22"/>
          <w:szCs w:val="22"/>
          <w:lang w:eastAsia="en-GB"/>
          <w14:ligatures w14:val="none"/>
        </w:rPr>
        <w:t xml:space="preserve">, security and accountability on anyone processing the personal data of individuals in Nigeria. Research on employees processes personal data, and where responses concern health, working conditions or grievances it may process sensitive data. Compliance requires a stated lawful basis, retention periods fixed in advance, encryption in transit and at rest, and care with cross-border transfer where analysis is conducted outside Nigeria, as it will be for </w:t>
      </w:r>
      <w:r w:rsidR="005B4DF6" w:rsidRPr="00524B2C">
        <w:rPr>
          <w:rFonts w:ascii="Times New Roman" w:eastAsia="Times New Roman" w:hAnsi="Times New Roman" w:cs="Times New Roman"/>
          <w:kern w:val="0"/>
          <w:sz w:val="22"/>
          <w:szCs w:val="22"/>
          <w:lang w:eastAsia="en-GB"/>
          <w14:ligatures w14:val="none"/>
        </w:rPr>
        <w:t>myself a doctoral candidate</w:t>
      </w:r>
      <w:r w:rsidRPr="00524B2C">
        <w:rPr>
          <w:rFonts w:ascii="Times New Roman" w:eastAsia="Times New Roman" w:hAnsi="Times New Roman" w:cs="Times New Roman"/>
          <w:kern w:val="0"/>
          <w:sz w:val="22"/>
          <w:szCs w:val="22"/>
          <w:lang w:eastAsia="en-GB"/>
          <w14:ligatures w14:val="none"/>
        </w:rPr>
        <w:t xml:space="preserve"> studying in the United Kingdom. Institutional approval is necessary but not sufficient, since a United Kingdom ethics committee does not discharge obligations arising under Nigerian law.</w:t>
      </w:r>
    </w:p>
    <w:p w14:paraId="7728DBDA" w14:textId="4B801332" w:rsidR="007627C6" w:rsidRPr="00524B2C" w:rsidRDefault="007627C6"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Beyond procedure lies the axiological question raised</w:t>
      </w:r>
      <w:r w:rsidR="0060778C" w:rsidRPr="00524B2C">
        <w:rPr>
          <w:rFonts w:ascii="Times New Roman" w:eastAsia="Times New Roman" w:hAnsi="Times New Roman" w:cs="Times New Roman"/>
          <w:kern w:val="0"/>
          <w:sz w:val="22"/>
          <w:szCs w:val="22"/>
          <w:lang w:eastAsia="en-GB"/>
          <w14:ligatures w14:val="none"/>
        </w:rPr>
        <w:t xml:space="preserve">: </w:t>
      </w:r>
      <w:r w:rsidRPr="00524B2C">
        <w:rPr>
          <w:rFonts w:ascii="Times New Roman" w:eastAsia="Times New Roman" w:hAnsi="Times New Roman" w:cs="Times New Roman"/>
          <w:kern w:val="0"/>
          <w:sz w:val="22"/>
          <w:szCs w:val="22"/>
          <w:lang w:eastAsia="en-GB"/>
          <w14:ligatures w14:val="none"/>
        </w:rPr>
        <w:t xml:space="preserve">whose interests the research serves. Retention research is commissioned and read by </w:t>
      </w:r>
      <w:r w:rsidR="0071721A" w:rsidRPr="00524B2C">
        <w:rPr>
          <w:rFonts w:ascii="Times New Roman" w:eastAsia="Times New Roman" w:hAnsi="Times New Roman" w:cs="Times New Roman"/>
          <w:kern w:val="0"/>
          <w:sz w:val="22"/>
          <w:szCs w:val="22"/>
          <w:lang w:eastAsia="en-GB"/>
          <w14:ligatures w14:val="none"/>
        </w:rPr>
        <w:t>organizations</w:t>
      </w:r>
      <w:r w:rsidRPr="00524B2C">
        <w:rPr>
          <w:rFonts w:ascii="Times New Roman" w:eastAsia="Times New Roman" w:hAnsi="Times New Roman" w:cs="Times New Roman"/>
          <w:kern w:val="0"/>
          <w:sz w:val="22"/>
          <w:szCs w:val="22"/>
          <w:lang w:eastAsia="en-GB"/>
          <w14:ligatures w14:val="none"/>
        </w:rPr>
        <w:t xml:space="preserve">, and its recommendations are addressed to them. Findings that would improve retention by increasing employees' cost of leaving are, on a purely </w:t>
      </w:r>
      <w:r w:rsidR="0071721A" w:rsidRPr="00524B2C">
        <w:rPr>
          <w:rFonts w:ascii="Times New Roman" w:eastAsia="Times New Roman" w:hAnsi="Times New Roman" w:cs="Times New Roman"/>
          <w:kern w:val="0"/>
          <w:sz w:val="22"/>
          <w:szCs w:val="22"/>
          <w:lang w:eastAsia="en-GB"/>
          <w14:ligatures w14:val="none"/>
        </w:rPr>
        <w:t>organizational</w:t>
      </w:r>
      <w:r w:rsidRPr="00524B2C">
        <w:rPr>
          <w:rFonts w:ascii="Times New Roman" w:eastAsia="Times New Roman" w:hAnsi="Times New Roman" w:cs="Times New Roman"/>
          <w:kern w:val="0"/>
          <w:sz w:val="22"/>
          <w:szCs w:val="22"/>
          <w:lang w:eastAsia="en-GB"/>
          <w14:ligatures w14:val="none"/>
        </w:rPr>
        <w:t xml:space="preserve"> criterion, successful findings. A researcher who accepts that criterion without examination adopts one party's interests as the standard of value. The position taken here is that retention research must report the terms on which employees remain as well as the rate at which they </w:t>
      </w:r>
      <w:r w:rsidR="0060778C" w:rsidRPr="00524B2C">
        <w:rPr>
          <w:rFonts w:ascii="Times New Roman" w:eastAsia="Times New Roman" w:hAnsi="Times New Roman" w:cs="Times New Roman"/>
          <w:kern w:val="0"/>
          <w:sz w:val="22"/>
          <w:szCs w:val="22"/>
          <w:lang w:eastAsia="en-GB"/>
          <w14:ligatures w14:val="none"/>
        </w:rPr>
        <w:t>do and</w:t>
      </w:r>
      <w:r w:rsidRPr="00524B2C">
        <w:rPr>
          <w:rFonts w:ascii="Times New Roman" w:eastAsia="Times New Roman" w:hAnsi="Times New Roman" w:cs="Times New Roman"/>
          <w:kern w:val="0"/>
          <w:sz w:val="22"/>
          <w:szCs w:val="22"/>
          <w:lang w:eastAsia="en-GB"/>
          <w14:ligatures w14:val="none"/>
        </w:rPr>
        <w:t xml:space="preserve"> must decline to recommend measures that raise retention by narrowing employees' options.</w:t>
      </w:r>
    </w:p>
    <w:p w14:paraId="76E0818A" w14:textId="77777777" w:rsidR="0023612A" w:rsidRPr="00524B2C" w:rsidRDefault="007627C6"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Two further commitments govern the doctoral work. Participants will receive a summary of findings in a usable form, since research conducted on employees for the benefit of employers without return to </w:t>
      </w:r>
      <w:r w:rsidRPr="00524B2C">
        <w:rPr>
          <w:rFonts w:ascii="Times New Roman" w:eastAsia="Times New Roman" w:hAnsi="Times New Roman" w:cs="Times New Roman"/>
          <w:kern w:val="0"/>
          <w:sz w:val="22"/>
          <w:szCs w:val="22"/>
          <w:lang w:eastAsia="en-GB"/>
          <w14:ligatures w14:val="none"/>
        </w:rPr>
        <w:lastRenderedPageBreak/>
        <w:t>participants is extractive whatever its procedural compliance.</w:t>
      </w:r>
      <w:r w:rsidR="008C4E74" w:rsidRPr="00524B2C">
        <w:rPr>
          <w:rFonts w:ascii="Times New Roman" w:eastAsia="Times New Roman" w:hAnsi="Times New Roman" w:cs="Times New Roman"/>
          <w:kern w:val="0"/>
          <w:sz w:val="22"/>
          <w:szCs w:val="22"/>
          <w:lang w:eastAsia="en-GB"/>
          <w14:ligatures w14:val="none"/>
        </w:rPr>
        <w:t xml:space="preserve"> The</w:t>
      </w:r>
      <w:r w:rsidRPr="00524B2C">
        <w:rPr>
          <w:rFonts w:ascii="Times New Roman" w:eastAsia="Times New Roman" w:hAnsi="Times New Roman" w:cs="Times New Roman"/>
          <w:kern w:val="0"/>
          <w:sz w:val="22"/>
          <w:szCs w:val="22"/>
          <w:lang w:eastAsia="en-GB"/>
          <w14:ligatures w14:val="none"/>
        </w:rPr>
        <w:t xml:space="preserve"> terms of access </w:t>
      </w:r>
      <w:r w:rsidR="0023612A" w:rsidRPr="00524B2C">
        <w:rPr>
          <w:rFonts w:ascii="Times New Roman" w:eastAsia="Times New Roman" w:hAnsi="Times New Roman" w:cs="Times New Roman"/>
          <w:kern w:val="0"/>
          <w:sz w:val="22"/>
          <w:szCs w:val="22"/>
          <w:lang w:eastAsia="en-GB"/>
          <w14:ligatures w14:val="none"/>
        </w:rPr>
        <w:t>will be agreed in writing before the research begins to protect the researcher’s independence and reduce the risk of sponsors influencing how findings are reported.</w:t>
      </w:r>
    </w:p>
    <w:p w14:paraId="0AC8211B" w14:textId="77777777" w:rsidR="007163AA" w:rsidRPr="00524B2C" w:rsidRDefault="007163AA" w:rsidP="009C5FD8">
      <w:pPr>
        <w:pStyle w:val="Heading2"/>
        <w:spacing w:before="0"/>
        <w:jc w:val="both"/>
        <w:rPr>
          <w:rFonts w:ascii="Times New Roman" w:eastAsia="Times New Roman" w:hAnsi="Times New Roman" w:cs="Times New Roman"/>
          <w:b/>
          <w:bCs/>
          <w:color w:val="auto"/>
          <w:kern w:val="0"/>
          <w:sz w:val="22"/>
          <w:szCs w:val="22"/>
          <w:u w:val="single"/>
          <w:lang w:val="en-GB" w:eastAsia="en-GB"/>
          <w14:ligatures w14:val="none"/>
        </w:rPr>
      </w:pPr>
      <w:bookmarkStart w:id="28" w:name="_Toc237868965"/>
      <w:r w:rsidRPr="00524B2C">
        <w:rPr>
          <w:rFonts w:ascii="Times New Roman" w:eastAsia="Times New Roman" w:hAnsi="Times New Roman" w:cs="Times New Roman"/>
          <w:b/>
          <w:bCs/>
          <w:color w:val="auto"/>
          <w:kern w:val="0"/>
          <w:sz w:val="22"/>
          <w:szCs w:val="22"/>
          <w:u w:val="single"/>
          <w:lang w:val="en-GB" w:eastAsia="en-GB"/>
          <w14:ligatures w14:val="none"/>
        </w:rPr>
        <w:t>4.6 Critical Appraisal and Alternative Philosophical Approaches</w:t>
      </w:r>
      <w:bookmarkEnd w:id="28"/>
    </w:p>
    <w:p w14:paraId="2F9742EB" w14:textId="1E1D12F2" w:rsidR="003944F2" w:rsidRPr="00524B2C" w:rsidRDefault="003944F2"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Omomehin (2025) establishes a moderate association between perceived transformational leadership and employee satisfaction in the Nigerian natural gas industry, with the strengths of sector relevance, transparent and established instruments, and appropriate statistical analysis. The evidence is not strong in the sense of being causal or </w:t>
      </w:r>
      <w:r w:rsidR="00B06210" w:rsidRPr="00524B2C">
        <w:rPr>
          <w:rFonts w:ascii="Times New Roman" w:eastAsia="Times New Roman" w:hAnsi="Times New Roman" w:cs="Times New Roman"/>
          <w:kern w:val="0"/>
          <w:sz w:val="22"/>
          <w:szCs w:val="22"/>
          <w:lang w:eastAsia="en-GB"/>
          <w14:ligatures w14:val="none"/>
        </w:rPr>
        <w:t>generalizable</w:t>
      </w:r>
      <w:r w:rsidRPr="00524B2C">
        <w:rPr>
          <w:rFonts w:ascii="Times New Roman" w:eastAsia="Times New Roman" w:hAnsi="Times New Roman" w:cs="Times New Roman"/>
          <w:kern w:val="0"/>
          <w:sz w:val="22"/>
          <w:szCs w:val="22"/>
          <w:lang w:eastAsia="en-GB"/>
          <w14:ligatures w14:val="none"/>
        </w:rPr>
        <w:t>, and the language used to describe it should not exceed what a single cross-sectional sample can bear.</w:t>
      </w:r>
    </w:p>
    <w:p w14:paraId="56D36F2F" w14:textId="4E19380C" w:rsidR="002B5EEC" w:rsidRPr="00524B2C" w:rsidRDefault="002B5EEC" w:rsidP="009C5FD8">
      <w:pPr>
        <w:spacing w:line="360" w:lineRule="auto"/>
        <w:jc w:val="both"/>
        <w:rPr>
          <w:rFonts w:ascii="Times New Roman" w:eastAsia="Times New Roman" w:hAnsi="Times New Roman" w:cs="Times New Roman"/>
          <w:kern w:val="0"/>
          <w:sz w:val="22"/>
          <w:szCs w:val="22"/>
          <w:lang w:eastAsia="en-GB"/>
          <w14:ligatures w14:val="none"/>
        </w:rPr>
      </w:pPr>
      <w:r w:rsidRPr="00524B2C">
        <w:rPr>
          <w:rFonts w:ascii="Times New Roman" w:eastAsia="Times New Roman" w:hAnsi="Times New Roman" w:cs="Times New Roman"/>
          <w:kern w:val="0"/>
          <w:sz w:val="22"/>
          <w:szCs w:val="22"/>
          <w:lang w:eastAsia="en-GB"/>
          <w14:ligatures w14:val="none"/>
        </w:rPr>
        <w:t xml:space="preserve">The conclusions available are limited by the study's philosophical position. A post-positivist design demonstrates relationships between measurable constructs but cannot account for how employees interpret leadership </w:t>
      </w:r>
      <w:r w:rsidR="0071721A" w:rsidRPr="00524B2C">
        <w:rPr>
          <w:rFonts w:ascii="Times New Roman" w:eastAsia="Times New Roman" w:hAnsi="Times New Roman" w:cs="Times New Roman"/>
          <w:kern w:val="0"/>
          <w:sz w:val="22"/>
          <w:szCs w:val="22"/>
          <w:lang w:eastAsia="en-GB"/>
          <w14:ligatures w14:val="none"/>
        </w:rPr>
        <w:t>behavior</w:t>
      </w:r>
      <w:r w:rsidRPr="00524B2C">
        <w:rPr>
          <w:rFonts w:ascii="Times New Roman" w:eastAsia="Times New Roman" w:hAnsi="Times New Roman" w:cs="Times New Roman"/>
          <w:kern w:val="0"/>
          <w:sz w:val="22"/>
          <w:szCs w:val="22"/>
          <w:lang w:eastAsia="en-GB"/>
          <w14:ligatures w14:val="none"/>
        </w:rPr>
        <w:t xml:space="preserve"> in a specific context. An interpretivist alternative would recover employees' experience and its bearing on trust, recognition, fairness and intention to stay, at the cost of </w:t>
      </w:r>
      <w:r w:rsidR="00B06210" w:rsidRPr="00524B2C">
        <w:rPr>
          <w:rFonts w:ascii="Times New Roman" w:eastAsia="Times New Roman" w:hAnsi="Times New Roman" w:cs="Times New Roman"/>
          <w:kern w:val="0"/>
          <w:sz w:val="22"/>
          <w:szCs w:val="22"/>
          <w:lang w:eastAsia="en-GB"/>
          <w14:ligatures w14:val="none"/>
        </w:rPr>
        <w:t>generalization</w:t>
      </w:r>
      <w:r w:rsidRPr="00524B2C">
        <w:rPr>
          <w:rFonts w:ascii="Times New Roman" w:eastAsia="Times New Roman" w:hAnsi="Times New Roman" w:cs="Times New Roman"/>
          <w:kern w:val="0"/>
          <w:sz w:val="22"/>
          <w:szCs w:val="22"/>
          <w:lang w:eastAsia="en-GB"/>
          <w14:ligatures w14:val="none"/>
        </w:rPr>
        <w:t>. A critical realist design would combine them for a reason other than convenience: quantitative estimation to establish that a pattern obtains, and qualitative work to identify the mechanisms and conditions producing it, on the understanding that the second is not illustration of the first but the explanation the first cannot supply.</w:t>
      </w:r>
    </w:p>
    <w:p w14:paraId="08C3A269" w14:textId="77777777"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While the study by Omomehin (2025) provides insightful insights into how leadership and employee attitudes interact, a more extensive study could analyse leadership behaviour in relation to the alignment of reward systems, organizational justice, and employees' interpretations of organizational commitment.</w:t>
      </w:r>
    </w:p>
    <w:p w14:paraId="00FF4325" w14:textId="77777777" w:rsidR="001D6CF3" w:rsidRPr="00524B2C" w:rsidRDefault="001D6CF3"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543A5C94" w14:textId="77777777" w:rsidR="007163AA" w:rsidRPr="00524B2C" w:rsidRDefault="007163AA"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bookmarkStart w:id="29" w:name="_Toc237868966"/>
      <w:r w:rsidRPr="00524B2C">
        <w:rPr>
          <w:rFonts w:ascii="Times New Roman" w:eastAsia="Times New Roman" w:hAnsi="Times New Roman" w:cs="Times New Roman"/>
          <w:b/>
          <w:bCs/>
          <w:kern w:val="36"/>
          <w:sz w:val="22"/>
          <w:szCs w:val="22"/>
          <w:lang w:val="en-GB" w:eastAsia="en-GB"/>
          <w14:ligatures w14:val="none"/>
        </w:rPr>
        <w:t>5. Discussion and Contribution</w:t>
      </w:r>
      <w:bookmarkEnd w:id="29"/>
    </w:p>
    <w:p w14:paraId="042A640E" w14:textId="2F04A4B9" w:rsidR="007163AA" w:rsidRPr="00524B2C" w:rsidRDefault="007163AA"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val="en-GB" w:eastAsia="en-GB"/>
          <w14:ligatures w14:val="none"/>
        </w:rPr>
        <w:t xml:space="preserve">Leadership </w:t>
      </w:r>
      <w:r w:rsidR="00B06210" w:rsidRPr="00524B2C">
        <w:rPr>
          <w:rFonts w:ascii="Times New Roman" w:eastAsiaTheme="minorEastAsia" w:hAnsi="Times New Roman" w:cs="Times New Roman"/>
          <w:kern w:val="0"/>
          <w:sz w:val="22"/>
          <w:szCs w:val="22"/>
          <w:lang w:val="en-GB" w:eastAsia="en-GB"/>
          <w14:ligatures w14:val="none"/>
        </w:rPr>
        <w:t>behaviours</w:t>
      </w:r>
      <w:r w:rsidRPr="00524B2C">
        <w:rPr>
          <w:rFonts w:ascii="Times New Roman" w:eastAsiaTheme="minorEastAsia" w:hAnsi="Times New Roman" w:cs="Times New Roman"/>
          <w:kern w:val="0"/>
          <w:sz w:val="22"/>
          <w:szCs w:val="22"/>
          <w:lang w:val="en-GB" w:eastAsia="en-GB"/>
          <w14:ligatures w14:val="none"/>
        </w:rPr>
        <w:t xml:space="preserve"> (Li, Ling, and Zhu, 2025; Chaiyasat et al., 2025) and performance-based reward systems (Gerhart, Kim, and He, 2026; Mohapi, Nzimakwe, and Utete, 2025) were found to be important but insufficient explanations of talent retention. </w:t>
      </w:r>
      <w:r w:rsidR="001C3751" w:rsidRPr="00524B2C">
        <w:rPr>
          <w:rFonts w:ascii="Times New Roman" w:eastAsiaTheme="minorEastAsia" w:hAnsi="Times New Roman" w:cs="Times New Roman"/>
          <w:kern w:val="0"/>
          <w:sz w:val="22"/>
          <w:szCs w:val="22"/>
          <w:lang w:eastAsia="en-GB"/>
          <w14:ligatures w14:val="none"/>
        </w:rPr>
        <w:t xml:space="preserve">The contribution of this review is to relocate the explanation at the point where the two meet, in the correspondence between what leaders reinforce and what the formal system rewards (Bowen &amp; Ostroff, 2004; Uraon &amp; Kumarasamy, 2024). </w:t>
      </w:r>
      <w:r w:rsidRPr="00524B2C">
        <w:rPr>
          <w:rFonts w:ascii="Times New Roman" w:eastAsiaTheme="minorEastAsia" w:hAnsi="Times New Roman" w:cs="Times New Roman"/>
          <w:kern w:val="0"/>
          <w:sz w:val="22"/>
          <w:szCs w:val="22"/>
          <w:lang w:val="en-GB" w:eastAsia="en-GB"/>
          <w14:ligatures w14:val="none"/>
        </w:rPr>
        <w:t>Based on the synthesis of the reviewed literature, this paper proposes a leadership–reward alignment framework explaining how leadership behaviour influences employees’ interpretation of performance-based reward systems and, consequently, talent retention outcomes.</w:t>
      </w:r>
    </w:p>
    <w:p w14:paraId="4FDE3ADD" w14:textId="2F1BB0F4" w:rsidR="007163AA" w:rsidRPr="00524B2C" w:rsidRDefault="007163AA" w:rsidP="009C5FD8">
      <w:pPr>
        <w:spacing w:line="360" w:lineRule="auto"/>
        <w:jc w:val="both"/>
        <w:rPr>
          <w:rFonts w:ascii="Times New Roman" w:eastAsiaTheme="minorEastAsia" w:hAnsi="Times New Roman" w:cs="Times New Roman"/>
          <w:kern w:val="0"/>
          <w:sz w:val="22"/>
          <w:szCs w:val="22"/>
          <w:lang w:val="en-GB" w:eastAsia="en-GB"/>
          <w14:ligatures w14:val="none"/>
        </w:rPr>
      </w:pPr>
      <w:r w:rsidRPr="00524B2C">
        <w:rPr>
          <w:rFonts w:ascii="Times New Roman" w:eastAsiaTheme="minorEastAsia" w:hAnsi="Times New Roman" w:cs="Times New Roman"/>
          <w:noProof/>
          <w:kern w:val="0"/>
          <w:sz w:val="22"/>
          <w:szCs w:val="22"/>
          <w:lang w:val="en-GB" w:eastAsia="en-GB"/>
          <w14:ligatures w14:val="none"/>
        </w:rPr>
        <w:lastRenderedPageBreak/>
        <w:drawing>
          <wp:inline distT="0" distB="0" distL="0" distR="0" wp14:anchorId="320C611A" wp14:editId="1FF5EFEC">
            <wp:extent cx="5006068" cy="4589533"/>
            <wp:effectExtent l="0" t="0" r="4445" b="1905"/>
            <wp:docPr id="12365056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33499" cy="4614681"/>
                    </a:xfrm>
                    <a:prstGeom prst="rect">
                      <a:avLst/>
                    </a:prstGeom>
                    <a:noFill/>
                  </pic:spPr>
                </pic:pic>
              </a:graphicData>
            </a:graphic>
          </wp:inline>
        </w:drawing>
      </w:r>
    </w:p>
    <w:p w14:paraId="1B850089" w14:textId="77777777" w:rsidR="007163AA" w:rsidRPr="00524B2C" w:rsidRDefault="007163AA" w:rsidP="009C5FD8">
      <w:pPr>
        <w:pStyle w:val="Heading2"/>
        <w:spacing w:before="0"/>
        <w:jc w:val="both"/>
        <w:rPr>
          <w:rFonts w:ascii="Times New Roman" w:eastAsiaTheme="minorEastAsia" w:hAnsi="Times New Roman" w:cs="Times New Roman"/>
          <w:b/>
          <w:bCs/>
          <w:color w:val="auto"/>
          <w:kern w:val="0"/>
          <w:sz w:val="22"/>
          <w:szCs w:val="22"/>
          <w:u w:val="single"/>
          <w:lang w:val="en-GB" w:eastAsia="en-GB"/>
          <w14:ligatures w14:val="none"/>
        </w:rPr>
      </w:pPr>
      <w:bookmarkStart w:id="30" w:name="_Toc237868967"/>
      <w:r w:rsidRPr="00524B2C">
        <w:rPr>
          <w:rFonts w:ascii="Times New Roman" w:eastAsiaTheme="minorEastAsia" w:hAnsi="Times New Roman" w:cs="Times New Roman"/>
          <w:b/>
          <w:bCs/>
          <w:color w:val="auto"/>
          <w:kern w:val="0"/>
          <w:sz w:val="22"/>
          <w:szCs w:val="22"/>
          <w:u w:val="single"/>
          <w:lang w:val="en-GB" w:eastAsia="en-GB"/>
          <w14:ligatures w14:val="none"/>
        </w:rPr>
        <w:t>5.1 Theoretical contribution</w:t>
      </w:r>
      <w:bookmarkEnd w:id="30"/>
    </w:p>
    <w:p w14:paraId="01E75446" w14:textId="3270A7DE" w:rsidR="007163AA" w:rsidRPr="00524B2C" w:rsidRDefault="00A57C20" w:rsidP="009C5FD8">
      <w:pPr>
        <w:spacing w:line="360" w:lineRule="auto"/>
        <w:jc w:val="both"/>
        <w:rPr>
          <w:rFonts w:ascii="Times New Roman" w:eastAsiaTheme="minorEastAsia" w:hAnsi="Times New Roman" w:cs="Times New Roman"/>
          <w:kern w:val="0"/>
          <w:sz w:val="22"/>
          <w:szCs w:val="22"/>
          <w:lang w:val="en-GB" w:eastAsia="en-GB"/>
          <w14:ligatures w14:val="none"/>
        </w:rPr>
      </w:pPr>
      <w:r w:rsidRPr="00524B2C">
        <w:rPr>
          <w:rFonts w:ascii="Times New Roman" w:eastAsiaTheme="minorEastAsia" w:hAnsi="Times New Roman" w:cs="Times New Roman"/>
          <w:kern w:val="0"/>
          <w:sz w:val="22"/>
          <w:szCs w:val="22"/>
          <w:lang w:eastAsia="en-GB"/>
          <w14:ligatures w14:val="none"/>
        </w:rPr>
        <w:t xml:space="preserve">The theories drawn on here are not alternatives but stages in a single causal </w:t>
      </w:r>
      <w:r w:rsidR="00C11DFD" w:rsidRPr="00524B2C">
        <w:rPr>
          <w:rFonts w:ascii="Times New Roman" w:eastAsiaTheme="minorEastAsia" w:hAnsi="Times New Roman" w:cs="Times New Roman"/>
          <w:kern w:val="0"/>
          <w:sz w:val="22"/>
          <w:szCs w:val="22"/>
          <w:lang w:eastAsia="en-GB"/>
          <w14:ligatures w14:val="none"/>
        </w:rPr>
        <w:t>account and</w:t>
      </w:r>
      <w:r w:rsidRPr="00524B2C">
        <w:rPr>
          <w:rFonts w:ascii="Times New Roman" w:eastAsiaTheme="minorEastAsia" w:hAnsi="Times New Roman" w:cs="Times New Roman"/>
          <w:kern w:val="0"/>
          <w:sz w:val="22"/>
          <w:szCs w:val="22"/>
          <w:lang w:eastAsia="en-GB"/>
          <w14:ligatures w14:val="none"/>
        </w:rPr>
        <w:t xml:space="preserve"> setting them out as a sequence is what converts the alignment principle into a framework. Leadership </w:t>
      </w:r>
      <w:r w:rsidR="0071721A" w:rsidRPr="00524B2C">
        <w:rPr>
          <w:rFonts w:ascii="Times New Roman" w:eastAsiaTheme="minorEastAsia" w:hAnsi="Times New Roman" w:cs="Times New Roman"/>
          <w:kern w:val="0"/>
          <w:sz w:val="22"/>
          <w:szCs w:val="22"/>
          <w:lang w:eastAsia="en-GB"/>
          <w14:ligatures w14:val="none"/>
        </w:rPr>
        <w:t>behavior</w:t>
      </w:r>
      <w:r w:rsidRPr="00524B2C">
        <w:rPr>
          <w:rFonts w:ascii="Times New Roman" w:eastAsiaTheme="minorEastAsia" w:hAnsi="Times New Roman" w:cs="Times New Roman"/>
          <w:kern w:val="0"/>
          <w:sz w:val="22"/>
          <w:szCs w:val="22"/>
          <w:lang w:eastAsia="en-GB"/>
          <w14:ligatures w14:val="none"/>
        </w:rPr>
        <w:t xml:space="preserve"> is the signal: what a leader </w:t>
      </w:r>
      <w:r w:rsidR="00B06210" w:rsidRPr="00524B2C">
        <w:rPr>
          <w:rFonts w:ascii="Times New Roman" w:eastAsiaTheme="minorEastAsia" w:hAnsi="Times New Roman" w:cs="Times New Roman"/>
          <w:kern w:val="0"/>
          <w:sz w:val="22"/>
          <w:szCs w:val="22"/>
          <w:lang w:eastAsia="en-GB"/>
          <w14:ligatures w14:val="none"/>
        </w:rPr>
        <w:t>recognizes</w:t>
      </w:r>
      <w:r w:rsidRPr="00524B2C">
        <w:rPr>
          <w:rFonts w:ascii="Times New Roman" w:eastAsiaTheme="minorEastAsia" w:hAnsi="Times New Roman" w:cs="Times New Roman"/>
          <w:kern w:val="0"/>
          <w:sz w:val="22"/>
          <w:szCs w:val="22"/>
          <w:lang w:eastAsia="en-GB"/>
          <w14:ligatures w14:val="none"/>
        </w:rPr>
        <w:t xml:space="preserve">, praises and sanctions tells employees what the </w:t>
      </w:r>
      <w:r w:rsidR="00533A28" w:rsidRPr="00524B2C">
        <w:rPr>
          <w:rFonts w:ascii="Times New Roman" w:eastAsiaTheme="minorEastAsia" w:hAnsi="Times New Roman" w:cs="Times New Roman"/>
          <w:kern w:val="0"/>
          <w:sz w:val="22"/>
          <w:szCs w:val="22"/>
          <w:lang w:eastAsia="en-GB"/>
          <w14:ligatures w14:val="none"/>
        </w:rPr>
        <w:t>organization</w:t>
      </w:r>
      <w:r w:rsidRPr="00524B2C">
        <w:rPr>
          <w:rFonts w:ascii="Times New Roman" w:eastAsiaTheme="minorEastAsia" w:hAnsi="Times New Roman" w:cs="Times New Roman"/>
          <w:kern w:val="0"/>
          <w:sz w:val="22"/>
          <w:szCs w:val="22"/>
          <w:lang w:eastAsia="en-GB"/>
          <w14:ligatures w14:val="none"/>
        </w:rPr>
        <w:t xml:space="preserve"> values</w:t>
      </w:r>
      <w:r w:rsidR="007163AA" w:rsidRPr="00524B2C">
        <w:rPr>
          <w:rFonts w:ascii="Times New Roman" w:eastAsiaTheme="minorEastAsia" w:hAnsi="Times New Roman" w:cs="Times New Roman"/>
          <w:kern w:val="0"/>
          <w:sz w:val="22"/>
          <w:szCs w:val="22"/>
          <w:lang w:val="en-GB" w:eastAsia="en-GB"/>
          <w14:ligatures w14:val="none"/>
        </w:rPr>
        <w:t xml:space="preserve">. </w:t>
      </w:r>
      <w:r w:rsidR="00C11DFD" w:rsidRPr="00524B2C">
        <w:rPr>
          <w:rFonts w:ascii="Times New Roman" w:eastAsiaTheme="minorEastAsia" w:hAnsi="Times New Roman" w:cs="Times New Roman"/>
          <w:kern w:val="0"/>
          <w:sz w:val="22"/>
          <w:szCs w:val="22"/>
          <w:lang w:eastAsia="en-GB"/>
          <w14:ligatures w14:val="none"/>
        </w:rPr>
        <w:t>Social exchange is the response that follows, in reciprocated commitment or withdrawal (Blau, 1964; Cropanzano &amp; Mitchell, 2005).</w:t>
      </w:r>
      <w:r w:rsidR="00C11DFD" w:rsidRPr="00524B2C">
        <w:rPr>
          <w:rFonts w:ascii="Times New Roman" w:eastAsiaTheme="minorEastAsia" w:hAnsi="Times New Roman" w:cs="Times New Roman"/>
          <w:kern w:val="0"/>
          <w:sz w:val="22"/>
          <w:szCs w:val="22"/>
          <w:lang w:val="en-GB" w:eastAsia="en-GB"/>
          <w14:ligatures w14:val="none"/>
        </w:rPr>
        <w:t xml:space="preserve"> </w:t>
      </w:r>
      <w:r w:rsidR="007163AA" w:rsidRPr="00524B2C">
        <w:rPr>
          <w:rFonts w:ascii="Times New Roman" w:eastAsiaTheme="minorEastAsia" w:hAnsi="Times New Roman" w:cs="Times New Roman"/>
          <w:kern w:val="0"/>
          <w:sz w:val="22"/>
          <w:szCs w:val="22"/>
          <w:lang w:val="en-GB" w:eastAsia="en-GB"/>
          <w14:ligatures w14:val="none"/>
        </w:rPr>
        <w:t>Organizational Justice Theory indicates that when there is a mismatch between the outcomes of rewards, procedural justice can reduce dissatisfaction (Colquitt et al., 2001; Uraon &amp; Kumarasamy, 2024). In addition, Psychological Contract theory suggests that if an organization has misrepresented its expectations or promises, or if management has failed to deliver on them, the contract has been violated, and this violation impacts retention (Rousseau, 1995; Manchia, Bal, and Khapova, 2026). The use of these mechanisms shows that employees' perceptions of fairness, trust, and commitment result from the combination of leadership and rewards.</w:t>
      </w:r>
    </w:p>
    <w:p w14:paraId="4E9CCD70" w14:textId="77777777" w:rsidR="008E6122" w:rsidRPr="00524B2C" w:rsidRDefault="008E6122"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Three propositions follow, stated so that each could be tested and each could fail.</w:t>
      </w:r>
    </w:p>
    <w:p w14:paraId="70822903" w14:textId="74D9F775" w:rsidR="008E6122" w:rsidRPr="00524B2C" w:rsidRDefault="008E6122" w:rsidP="009C5FD8">
      <w:pPr>
        <w:numPr>
          <w:ilvl w:val="0"/>
          <w:numId w:val="3"/>
        </w:num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lastRenderedPageBreak/>
        <w:t xml:space="preserve">Perceived leadership-reward alignment predicts retention </w:t>
      </w:r>
      <w:r w:rsidR="0071721A" w:rsidRPr="00524B2C">
        <w:rPr>
          <w:rFonts w:ascii="Times New Roman" w:eastAsiaTheme="minorEastAsia" w:hAnsi="Times New Roman" w:cs="Times New Roman"/>
          <w:kern w:val="0"/>
          <w:sz w:val="22"/>
          <w:szCs w:val="22"/>
          <w:lang w:eastAsia="en-GB"/>
          <w14:ligatures w14:val="none"/>
        </w:rPr>
        <w:t>behavior</w:t>
      </w:r>
      <w:r w:rsidRPr="00524B2C">
        <w:rPr>
          <w:rFonts w:ascii="Times New Roman" w:eastAsiaTheme="minorEastAsia" w:hAnsi="Times New Roman" w:cs="Times New Roman"/>
          <w:kern w:val="0"/>
          <w:sz w:val="22"/>
          <w:szCs w:val="22"/>
          <w:lang w:eastAsia="en-GB"/>
          <w14:ligatures w14:val="none"/>
        </w:rPr>
        <w:t xml:space="preserve"> independently of reward level, and the association survives statistical control for perceived availability of alternative employment.</w:t>
      </w:r>
    </w:p>
    <w:p w14:paraId="4C6C4470" w14:textId="77777777" w:rsidR="008E6122" w:rsidRPr="00524B2C" w:rsidRDefault="008E6122" w:rsidP="009C5FD8">
      <w:pPr>
        <w:numPr>
          <w:ilvl w:val="0"/>
          <w:numId w:val="3"/>
        </w:num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Alignment operates through justice perception and psychological contract fulfilment rather than directly, so that controlling for both substantially attenuates the association.</w:t>
      </w:r>
    </w:p>
    <w:p w14:paraId="708A4956" w14:textId="77777777" w:rsidR="008E6122" w:rsidRPr="00524B2C" w:rsidRDefault="008E6122" w:rsidP="009C5FD8">
      <w:pPr>
        <w:numPr>
          <w:ilvl w:val="0"/>
          <w:numId w:val="3"/>
        </w:num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The effect of misalignment is asymmetric: a credible reward system administered by a leader whose conduct contradicts it damages retention more than an ungenerous system administered consistently, because the first communicates that stated commitments are unreliable.</w:t>
      </w:r>
    </w:p>
    <w:p w14:paraId="698ACEE4" w14:textId="6D61A5CB" w:rsidR="0088434A" w:rsidRPr="00524B2C" w:rsidRDefault="008E6122"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 xml:space="preserve">The third proposition is the one most likely to fail, and it is included for that reason. It predicts that consistency matters more than generosity, which runs against the assumption embedded in most compensation </w:t>
      </w:r>
      <w:r w:rsidR="004E7A96" w:rsidRPr="00524B2C">
        <w:rPr>
          <w:rFonts w:ascii="Times New Roman" w:eastAsiaTheme="minorEastAsia" w:hAnsi="Times New Roman" w:cs="Times New Roman"/>
          <w:kern w:val="0"/>
          <w:sz w:val="22"/>
          <w:szCs w:val="22"/>
          <w:lang w:eastAsia="en-GB"/>
          <w14:ligatures w14:val="none"/>
        </w:rPr>
        <w:t>practices</w:t>
      </w:r>
      <w:r w:rsidRPr="00524B2C">
        <w:rPr>
          <w:rFonts w:ascii="Times New Roman" w:eastAsiaTheme="minorEastAsia" w:hAnsi="Times New Roman" w:cs="Times New Roman"/>
          <w:kern w:val="0"/>
          <w:sz w:val="22"/>
          <w:szCs w:val="22"/>
          <w:lang w:eastAsia="en-GB"/>
          <w14:ligatures w14:val="none"/>
        </w:rPr>
        <w:t>.</w:t>
      </w:r>
    </w:p>
    <w:p w14:paraId="5994609B" w14:textId="7DE2E0B6" w:rsidR="007163AA" w:rsidRPr="00524B2C" w:rsidRDefault="007163AA" w:rsidP="009C5FD8">
      <w:pPr>
        <w:pStyle w:val="Heading2"/>
        <w:spacing w:before="0"/>
        <w:jc w:val="both"/>
        <w:rPr>
          <w:rFonts w:ascii="Times New Roman" w:eastAsiaTheme="minorEastAsia" w:hAnsi="Times New Roman" w:cs="Times New Roman"/>
          <w:b/>
          <w:bCs/>
          <w:kern w:val="0"/>
          <w:sz w:val="22"/>
          <w:szCs w:val="22"/>
          <w:u w:val="single"/>
          <w:lang w:val="en-GB" w:eastAsia="en-GB"/>
          <w14:ligatures w14:val="none"/>
        </w:rPr>
      </w:pPr>
      <w:bookmarkStart w:id="31" w:name="_Toc237868968"/>
      <w:r w:rsidRPr="00524B2C">
        <w:rPr>
          <w:rFonts w:ascii="Times New Roman" w:eastAsiaTheme="minorEastAsia" w:hAnsi="Times New Roman" w:cs="Times New Roman"/>
          <w:b/>
          <w:bCs/>
          <w:color w:val="auto"/>
          <w:kern w:val="0"/>
          <w:sz w:val="22"/>
          <w:szCs w:val="22"/>
          <w:u w:val="single"/>
          <w:lang w:val="en-GB" w:eastAsia="en-GB"/>
          <w14:ligatures w14:val="none"/>
        </w:rPr>
        <w:t>5.2 Methodological contribution</w:t>
      </w:r>
      <w:bookmarkEnd w:id="31"/>
    </w:p>
    <w:p w14:paraId="043C56D6" w14:textId="6D0215B5" w:rsidR="004E338E" w:rsidRPr="00524B2C" w:rsidRDefault="007163AA"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val="en-GB" w:eastAsia="en-GB"/>
          <w14:ligatures w14:val="none"/>
        </w:rPr>
        <w:t xml:space="preserve">Previous research has largely used cross-sectional surveys to measure job satisfaction and intention to leave, rather than actual retention (Silva et al., 2025). </w:t>
      </w:r>
      <w:bookmarkStart w:id="32" w:name="_Toc237868969"/>
      <w:r w:rsidR="00C65876" w:rsidRPr="00524B2C">
        <w:rPr>
          <w:rFonts w:ascii="Times New Roman" w:eastAsiaTheme="minorEastAsia" w:hAnsi="Times New Roman" w:cs="Times New Roman"/>
          <w:kern w:val="0"/>
          <w:sz w:val="22"/>
          <w:szCs w:val="22"/>
          <w:lang w:eastAsia="en-GB"/>
          <w14:ligatures w14:val="none"/>
        </w:rPr>
        <w:t xml:space="preserve">Testing the propositions above would require three elements the current evidence base lacks: a longitudinal element, so that reported perceptions precede observed departures; </w:t>
      </w:r>
      <w:r w:rsidR="0071721A" w:rsidRPr="00524B2C">
        <w:rPr>
          <w:rFonts w:ascii="Times New Roman" w:eastAsiaTheme="minorEastAsia" w:hAnsi="Times New Roman" w:cs="Times New Roman"/>
          <w:kern w:val="0"/>
          <w:sz w:val="22"/>
          <w:szCs w:val="22"/>
          <w:lang w:eastAsia="en-GB"/>
          <w14:ligatures w14:val="none"/>
        </w:rPr>
        <w:t>organizational</w:t>
      </w:r>
      <w:r w:rsidR="00C65876" w:rsidRPr="00524B2C">
        <w:rPr>
          <w:rFonts w:ascii="Times New Roman" w:eastAsiaTheme="minorEastAsia" w:hAnsi="Times New Roman" w:cs="Times New Roman"/>
          <w:kern w:val="0"/>
          <w:sz w:val="22"/>
          <w:szCs w:val="22"/>
          <w:lang w:eastAsia="en-GB"/>
          <w14:ligatures w14:val="none"/>
        </w:rPr>
        <w:t xml:space="preserve"> turnover records, so that the outcome is </w:t>
      </w:r>
      <w:r w:rsidR="0071721A" w:rsidRPr="00524B2C">
        <w:rPr>
          <w:rFonts w:ascii="Times New Roman" w:eastAsiaTheme="minorEastAsia" w:hAnsi="Times New Roman" w:cs="Times New Roman"/>
          <w:kern w:val="0"/>
          <w:sz w:val="22"/>
          <w:szCs w:val="22"/>
          <w:lang w:eastAsia="en-GB"/>
          <w14:ligatures w14:val="none"/>
        </w:rPr>
        <w:t>behavior</w:t>
      </w:r>
      <w:r w:rsidR="00C65876" w:rsidRPr="00524B2C">
        <w:rPr>
          <w:rFonts w:ascii="Times New Roman" w:eastAsiaTheme="minorEastAsia" w:hAnsi="Times New Roman" w:cs="Times New Roman"/>
          <w:kern w:val="0"/>
          <w:sz w:val="22"/>
          <w:szCs w:val="22"/>
          <w:lang w:eastAsia="en-GB"/>
          <w14:ligatures w14:val="none"/>
        </w:rPr>
        <w:t xml:space="preserve"> rather than intention; and qualitative work with employees at differing levels, so that the mechanism is identified rather than inferred. A sequential mixed design under a critical realist logic would satisfy these, the qualitative phase serving to explain the quantitative pattern rather than illustrate it</w:t>
      </w:r>
    </w:p>
    <w:p w14:paraId="4A1537B3" w14:textId="1DB001A8" w:rsidR="007163AA" w:rsidRPr="00524B2C" w:rsidRDefault="007163AA" w:rsidP="009C5FD8">
      <w:pPr>
        <w:spacing w:line="360" w:lineRule="auto"/>
        <w:jc w:val="both"/>
        <w:rPr>
          <w:rFonts w:ascii="Times New Roman" w:eastAsiaTheme="minorEastAsia" w:hAnsi="Times New Roman" w:cs="Times New Roman"/>
          <w:b/>
          <w:bCs/>
          <w:kern w:val="0"/>
          <w:sz w:val="22"/>
          <w:szCs w:val="22"/>
          <w:u w:val="single"/>
          <w:lang w:val="en-GB" w:eastAsia="en-GB"/>
          <w14:ligatures w14:val="none"/>
        </w:rPr>
      </w:pPr>
      <w:r w:rsidRPr="00524B2C">
        <w:rPr>
          <w:rFonts w:ascii="Times New Roman" w:eastAsiaTheme="minorEastAsia" w:hAnsi="Times New Roman" w:cs="Times New Roman"/>
          <w:b/>
          <w:bCs/>
          <w:kern w:val="0"/>
          <w:sz w:val="22"/>
          <w:szCs w:val="22"/>
          <w:u w:val="single"/>
          <w:lang w:val="en-GB" w:eastAsia="en-GB"/>
          <w14:ligatures w14:val="none"/>
        </w:rPr>
        <w:t>5.3 Practical implications for management</w:t>
      </w:r>
      <w:bookmarkEnd w:id="32"/>
    </w:p>
    <w:p w14:paraId="5A824600" w14:textId="2F523EB2" w:rsidR="00E162BF" w:rsidRPr="00524B2C" w:rsidRDefault="007163AA"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val="en-GB" w:eastAsia="en-GB"/>
          <w14:ligatures w14:val="none"/>
        </w:rPr>
        <w:t xml:space="preserve">Organizations need to refrain from using compensation as a standalone retention measure (Somtochukwu &amp; Farhat, 2024; Sarkar, 2025). </w:t>
      </w:r>
      <w:r w:rsidR="00E162BF" w:rsidRPr="00524B2C">
        <w:rPr>
          <w:rFonts w:ascii="Times New Roman" w:eastAsiaTheme="minorEastAsia" w:hAnsi="Times New Roman" w:cs="Times New Roman"/>
          <w:kern w:val="0"/>
          <w:sz w:val="22"/>
          <w:szCs w:val="22"/>
          <w:lang w:eastAsia="en-GB"/>
          <w14:ligatures w14:val="none"/>
        </w:rPr>
        <w:t xml:space="preserve">Leaders are the interpreters of reward systems and require preparation for that role in transparent assessment, criteria-based feedback and consistency of application. In safety-critical settings the reward system must reinforce the </w:t>
      </w:r>
      <w:r w:rsidR="00DC4A85" w:rsidRPr="00524B2C">
        <w:rPr>
          <w:rFonts w:ascii="Times New Roman" w:eastAsiaTheme="minorEastAsia" w:hAnsi="Times New Roman" w:cs="Times New Roman"/>
          <w:kern w:val="0"/>
          <w:sz w:val="22"/>
          <w:szCs w:val="22"/>
          <w:lang w:eastAsia="en-GB"/>
          <w14:ligatures w14:val="none"/>
        </w:rPr>
        <w:t>behaviors</w:t>
      </w:r>
      <w:r w:rsidR="00E162BF" w:rsidRPr="00524B2C">
        <w:rPr>
          <w:rFonts w:ascii="Times New Roman" w:eastAsiaTheme="minorEastAsia" w:hAnsi="Times New Roman" w:cs="Times New Roman"/>
          <w:kern w:val="0"/>
          <w:sz w:val="22"/>
          <w:szCs w:val="22"/>
          <w:lang w:eastAsia="en-GB"/>
          <w14:ligatures w14:val="none"/>
        </w:rPr>
        <w:t xml:space="preserve"> the </w:t>
      </w:r>
      <w:r w:rsidR="00533A28" w:rsidRPr="00524B2C">
        <w:rPr>
          <w:rFonts w:ascii="Times New Roman" w:eastAsiaTheme="minorEastAsia" w:hAnsi="Times New Roman" w:cs="Times New Roman"/>
          <w:kern w:val="0"/>
          <w:sz w:val="22"/>
          <w:szCs w:val="22"/>
          <w:lang w:eastAsia="en-GB"/>
          <w14:ligatures w14:val="none"/>
        </w:rPr>
        <w:t>organization</w:t>
      </w:r>
      <w:r w:rsidR="00E162BF" w:rsidRPr="00524B2C">
        <w:rPr>
          <w:rFonts w:ascii="Times New Roman" w:eastAsiaTheme="minorEastAsia" w:hAnsi="Times New Roman" w:cs="Times New Roman"/>
          <w:kern w:val="0"/>
          <w:sz w:val="22"/>
          <w:szCs w:val="22"/>
          <w:lang w:eastAsia="en-GB"/>
          <w14:ligatures w14:val="none"/>
        </w:rPr>
        <w:t xml:space="preserve"> claims to value, or it will produce the </w:t>
      </w:r>
      <w:r w:rsidR="00DC4A85" w:rsidRPr="00524B2C">
        <w:rPr>
          <w:rFonts w:ascii="Times New Roman" w:eastAsiaTheme="minorEastAsia" w:hAnsi="Times New Roman" w:cs="Times New Roman"/>
          <w:kern w:val="0"/>
          <w:sz w:val="22"/>
          <w:szCs w:val="22"/>
          <w:lang w:eastAsia="en-GB"/>
          <w14:ligatures w14:val="none"/>
        </w:rPr>
        <w:t>behaviors</w:t>
      </w:r>
      <w:r w:rsidR="00E162BF" w:rsidRPr="00524B2C">
        <w:rPr>
          <w:rFonts w:ascii="Times New Roman" w:eastAsiaTheme="minorEastAsia" w:hAnsi="Times New Roman" w:cs="Times New Roman"/>
          <w:kern w:val="0"/>
          <w:sz w:val="22"/>
          <w:szCs w:val="22"/>
          <w:lang w:eastAsia="en-GB"/>
          <w14:ligatures w14:val="none"/>
        </w:rPr>
        <w:t xml:space="preserve"> it actually pays for (Antonsen, 2009).</w:t>
      </w:r>
    </w:p>
    <w:p w14:paraId="266D1505" w14:textId="78119E86" w:rsidR="003E719E" w:rsidRPr="00524B2C" w:rsidRDefault="003E719E"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 xml:space="preserve">Three measures follow that an operating company could implement without redesigning its reward structure. A briefing pack for line managers should state each reward criterion in observable terms, give worked examples of what does and does not meet it, and supply wording for explaining an outcome to an employee who disagrees, since inconsistency between managers is usually a failure of shared definition rather than of intent. Alignment should then be measured before it costs the </w:t>
      </w:r>
      <w:r w:rsidR="00533A28" w:rsidRPr="00524B2C">
        <w:rPr>
          <w:rFonts w:ascii="Times New Roman" w:eastAsiaTheme="minorEastAsia" w:hAnsi="Times New Roman" w:cs="Times New Roman"/>
          <w:kern w:val="0"/>
          <w:sz w:val="22"/>
          <w:szCs w:val="22"/>
          <w:lang w:eastAsia="en-GB"/>
          <w14:ligatures w14:val="none"/>
        </w:rPr>
        <w:t>organization</w:t>
      </w:r>
      <w:r w:rsidRPr="00524B2C">
        <w:rPr>
          <w:rFonts w:ascii="Times New Roman" w:eastAsiaTheme="minorEastAsia" w:hAnsi="Times New Roman" w:cs="Times New Roman"/>
          <w:kern w:val="0"/>
          <w:sz w:val="22"/>
          <w:szCs w:val="22"/>
          <w:lang w:eastAsia="en-GB"/>
          <w14:ligatures w14:val="none"/>
        </w:rPr>
        <w:t xml:space="preserve"> people, by asking employees which </w:t>
      </w:r>
      <w:r w:rsidR="00DC4A85" w:rsidRPr="00524B2C">
        <w:rPr>
          <w:rFonts w:ascii="Times New Roman" w:eastAsiaTheme="minorEastAsia" w:hAnsi="Times New Roman" w:cs="Times New Roman"/>
          <w:kern w:val="0"/>
          <w:sz w:val="22"/>
          <w:szCs w:val="22"/>
          <w:lang w:eastAsia="en-GB"/>
          <w14:ligatures w14:val="none"/>
        </w:rPr>
        <w:t>behaviors</w:t>
      </w:r>
      <w:r w:rsidRPr="00524B2C">
        <w:rPr>
          <w:rFonts w:ascii="Times New Roman" w:eastAsiaTheme="minorEastAsia" w:hAnsi="Times New Roman" w:cs="Times New Roman"/>
          <w:kern w:val="0"/>
          <w:sz w:val="22"/>
          <w:szCs w:val="22"/>
          <w:lang w:eastAsia="en-GB"/>
          <w14:ligatures w14:val="none"/>
        </w:rPr>
        <w:t xml:space="preserve"> they believe are rewarded and comparing their answers with the documented criteria and with what </w:t>
      </w:r>
      <w:proofErr w:type="spellStart"/>
      <w:r w:rsidRPr="00524B2C">
        <w:rPr>
          <w:rFonts w:ascii="Times New Roman" w:eastAsiaTheme="minorEastAsia" w:hAnsi="Times New Roman" w:cs="Times New Roman"/>
          <w:kern w:val="0"/>
          <w:sz w:val="22"/>
          <w:szCs w:val="22"/>
          <w:lang w:eastAsia="en-GB"/>
          <w14:ligatures w14:val="none"/>
        </w:rPr>
        <w:t>managers</w:t>
      </w:r>
      <w:proofErr w:type="spellEnd"/>
      <w:r w:rsidRPr="00524B2C">
        <w:rPr>
          <w:rFonts w:ascii="Times New Roman" w:eastAsiaTheme="minorEastAsia" w:hAnsi="Times New Roman" w:cs="Times New Roman"/>
          <w:kern w:val="0"/>
          <w:sz w:val="22"/>
          <w:szCs w:val="22"/>
          <w:lang w:eastAsia="en-GB"/>
          <w14:ligatures w14:val="none"/>
        </w:rPr>
        <w:t xml:space="preserve"> report reinforcing; divergence between the three is a leading indicator, and </w:t>
      </w:r>
      <w:r w:rsidRPr="00524B2C">
        <w:rPr>
          <w:rFonts w:ascii="Times New Roman" w:eastAsiaTheme="minorEastAsia" w:hAnsi="Times New Roman" w:cs="Times New Roman"/>
          <w:kern w:val="0"/>
          <w:sz w:val="22"/>
          <w:szCs w:val="22"/>
          <w:lang w:eastAsia="en-GB"/>
          <w14:ligatures w14:val="none"/>
        </w:rPr>
        <w:lastRenderedPageBreak/>
        <w:t xml:space="preserve">it appears well before turnover does. Where safety and production incentives conflict, the conflict should be resolved in the incentive design rather than in exhortation. These recommendations reflect the author's professional judgement applied to the reviewed </w:t>
      </w:r>
      <w:r w:rsidR="006C5B91" w:rsidRPr="00524B2C">
        <w:rPr>
          <w:rFonts w:ascii="Times New Roman" w:eastAsiaTheme="minorEastAsia" w:hAnsi="Times New Roman" w:cs="Times New Roman"/>
          <w:kern w:val="0"/>
          <w:sz w:val="22"/>
          <w:szCs w:val="22"/>
          <w:lang w:eastAsia="en-GB"/>
          <w14:ligatures w14:val="none"/>
        </w:rPr>
        <w:t>evidence and</w:t>
      </w:r>
      <w:r w:rsidRPr="00524B2C">
        <w:rPr>
          <w:rFonts w:ascii="Times New Roman" w:eastAsiaTheme="minorEastAsia" w:hAnsi="Times New Roman" w:cs="Times New Roman"/>
          <w:kern w:val="0"/>
          <w:sz w:val="22"/>
          <w:szCs w:val="22"/>
          <w:lang w:eastAsia="en-GB"/>
          <w14:ligatures w14:val="none"/>
        </w:rPr>
        <w:t xml:space="preserve"> are offered as such.</w:t>
      </w:r>
    </w:p>
    <w:p w14:paraId="5571A6BB" w14:textId="2892E1EE" w:rsidR="007163AA" w:rsidRPr="00524B2C" w:rsidRDefault="007163AA" w:rsidP="009C5FD8">
      <w:pPr>
        <w:pStyle w:val="Heading2"/>
        <w:spacing w:before="0"/>
        <w:jc w:val="both"/>
        <w:rPr>
          <w:rFonts w:ascii="Times New Roman" w:eastAsiaTheme="minorEastAsia" w:hAnsi="Times New Roman" w:cs="Times New Roman"/>
          <w:b/>
          <w:bCs/>
          <w:color w:val="auto"/>
          <w:kern w:val="0"/>
          <w:sz w:val="22"/>
          <w:szCs w:val="22"/>
          <w:u w:val="single"/>
          <w:lang w:val="en-GB" w:eastAsia="en-GB"/>
          <w14:ligatures w14:val="none"/>
        </w:rPr>
      </w:pPr>
      <w:bookmarkStart w:id="33" w:name="_Toc237868970"/>
      <w:r w:rsidRPr="00524B2C">
        <w:rPr>
          <w:rFonts w:ascii="Times New Roman" w:eastAsiaTheme="minorEastAsia" w:hAnsi="Times New Roman" w:cs="Times New Roman"/>
          <w:b/>
          <w:bCs/>
          <w:color w:val="auto"/>
          <w:kern w:val="0"/>
          <w:sz w:val="22"/>
          <w:szCs w:val="22"/>
          <w:u w:val="single"/>
          <w:lang w:val="en-GB" w:eastAsia="en-GB"/>
          <w14:ligatures w14:val="none"/>
        </w:rPr>
        <w:t>5.4 DBA research contribution</w:t>
      </w:r>
      <w:bookmarkEnd w:id="33"/>
    </w:p>
    <w:p w14:paraId="70817534" w14:textId="3799734D" w:rsidR="00052DBA" w:rsidRPr="00524B2C" w:rsidRDefault="00052DBA"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 xml:space="preserve">Research design follows from philosophical commitment rather than from convenience. The question for the doctoral study is whether, and through what mechanisms, alignment between leadership </w:t>
      </w:r>
      <w:r w:rsidR="0071721A" w:rsidRPr="00524B2C">
        <w:rPr>
          <w:rFonts w:ascii="Times New Roman" w:eastAsiaTheme="minorEastAsia" w:hAnsi="Times New Roman" w:cs="Times New Roman"/>
          <w:kern w:val="0"/>
          <w:sz w:val="22"/>
          <w:szCs w:val="22"/>
          <w:lang w:eastAsia="en-GB"/>
          <w14:ligatures w14:val="none"/>
        </w:rPr>
        <w:t>behavior</w:t>
      </w:r>
      <w:r w:rsidRPr="00524B2C">
        <w:rPr>
          <w:rFonts w:ascii="Times New Roman" w:eastAsiaTheme="minorEastAsia" w:hAnsi="Times New Roman" w:cs="Times New Roman"/>
          <w:kern w:val="0"/>
          <w:sz w:val="22"/>
          <w:szCs w:val="22"/>
          <w:lang w:eastAsia="en-GB"/>
          <w14:ligatures w14:val="none"/>
        </w:rPr>
        <w:t xml:space="preserve"> and performance-based reward systems affects the retention of technical and supervisory staff in Nigerian oil and gas </w:t>
      </w:r>
      <w:r w:rsidR="0071721A" w:rsidRPr="00524B2C">
        <w:rPr>
          <w:rFonts w:ascii="Times New Roman" w:eastAsiaTheme="minorEastAsia" w:hAnsi="Times New Roman" w:cs="Times New Roman"/>
          <w:kern w:val="0"/>
          <w:sz w:val="22"/>
          <w:szCs w:val="22"/>
          <w:lang w:eastAsia="en-GB"/>
          <w14:ligatures w14:val="none"/>
        </w:rPr>
        <w:t>organizations</w:t>
      </w:r>
      <w:r w:rsidRPr="00524B2C">
        <w:rPr>
          <w:rFonts w:ascii="Times New Roman" w:eastAsiaTheme="minorEastAsia" w:hAnsi="Times New Roman" w:cs="Times New Roman"/>
          <w:kern w:val="0"/>
          <w:sz w:val="22"/>
          <w:szCs w:val="22"/>
          <w:lang w:eastAsia="en-GB"/>
          <w14:ligatures w14:val="none"/>
        </w:rPr>
        <w:t>. The ontological commitment is critical realist: leadership practice and reward systems are real structures with causal powers whose exercise is conditional. The epistemological commitment follows: statistical association establishes that a pattern obtains, and only employees' accounts can establish why, so neither method is subordinate to the other.</w:t>
      </w:r>
    </w:p>
    <w:p w14:paraId="5EE7890F" w14:textId="5069DBBE" w:rsidR="00E162BF" w:rsidRPr="00524B2C" w:rsidRDefault="00052DBA"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The design is therefore sequential and mixed. A survey across multiple operating companies would measure perceived alignment using the distinctiveness, consistency and consensus criteria</w:t>
      </w:r>
      <w:r w:rsidR="005C0C34" w:rsidRPr="00524B2C">
        <w:rPr>
          <w:rFonts w:ascii="Times New Roman" w:eastAsiaTheme="minorEastAsia" w:hAnsi="Times New Roman" w:cs="Times New Roman"/>
          <w:kern w:val="0"/>
          <w:sz w:val="22"/>
          <w:szCs w:val="22"/>
          <w:lang w:eastAsia="en-GB"/>
          <w14:ligatures w14:val="none"/>
        </w:rPr>
        <w:t xml:space="preserve">, </w:t>
      </w:r>
      <w:r w:rsidRPr="00524B2C">
        <w:rPr>
          <w:rFonts w:ascii="Times New Roman" w:eastAsiaTheme="minorEastAsia" w:hAnsi="Times New Roman" w:cs="Times New Roman"/>
          <w:kern w:val="0"/>
          <w:sz w:val="22"/>
          <w:szCs w:val="22"/>
          <w:lang w:eastAsia="en-GB"/>
          <w14:ligatures w14:val="none"/>
        </w:rPr>
        <w:t xml:space="preserve">together with justice perceptions, psychological contract fulfilment and perceived alternatives, matched where access permits to </w:t>
      </w:r>
      <w:proofErr w:type="spellStart"/>
      <w:r w:rsidRPr="00524B2C">
        <w:rPr>
          <w:rFonts w:ascii="Times New Roman" w:eastAsiaTheme="minorEastAsia" w:hAnsi="Times New Roman" w:cs="Times New Roman"/>
          <w:kern w:val="0"/>
          <w:sz w:val="22"/>
          <w:szCs w:val="22"/>
          <w:lang w:eastAsia="en-GB"/>
          <w14:ligatures w14:val="none"/>
        </w:rPr>
        <w:t>turnover</w:t>
      </w:r>
      <w:proofErr w:type="spellEnd"/>
      <w:r w:rsidRPr="00524B2C">
        <w:rPr>
          <w:rFonts w:ascii="Times New Roman" w:eastAsiaTheme="minorEastAsia" w:hAnsi="Times New Roman" w:cs="Times New Roman"/>
          <w:kern w:val="0"/>
          <w:sz w:val="22"/>
          <w:szCs w:val="22"/>
          <w:lang w:eastAsia="en-GB"/>
          <w14:ligatures w14:val="none"/>
        </w:rPr>
        <w:t xml:space="preserve"> records collected twelve months later so that the outcome is </w:t>
      </w:r>
      <w:r w:rsidR="0071721A" w:rsidRPr="00524B2C">
        <w:rPr>
          <w:rFonts w:ascii="Times New Roman" w:eastAsiaTheme="minorEastAsia" w:hAnsi="Times New Roman" w:cs="Times New Roman"/>
          <w:kern w:val="0"/>
          <w:sz w:val="22"/>
          <w:szCs w:val="22"/>
          <w:lang w:eastAsia="en-GB"/>
          <w14:ligatures w14:val="none"/>
        </w:rPr>
        <w:t>behavior</w:t>
      </w:r>
      <w:r w:rsidRPr="00524B2C">
        <w:rPr>
          <w:rFonts w:ascii="Times New Roman" w:eastAsiaTheme="minorEastAsia" w:hAnsi="Times New Roman" w:cs="Times New Roman"/>
          <w:kern w:val="0"/>
          <w:sz w:val="22"/>
          <w:szCs w:val="22"/>
          <w:lang w:eastAsia="en-GB"/>
          <w14:ligatures w14:val="none"/>
        </w:rPr>
        <w:t xml:space="preserve">. Interviews with employees differing in seniority and contractual status would then be used retroductively, with cases selected for divergence from the quantitative model rather than conformity to it, since the cases the model fails to predict reveal the conditions it has not captured (Easton, 2010). </w:t>
      </w:r>
    </w:p>
    <w:p w14:paraId="58F18647" w14:textId="77777777" w:rsidR="00E162BF" w:rsidRPr="00524B2C" w:rsidRDefault="00E162BF" w:rsidP="009C5FD8">
      <w:pPr>
        <w:spacing w:line="360" w:lineRule="auto"/>
        <w:jc w:val="both"/>
        <w:rPr>
          <w:rFonts w:ascii="Times New Roman" w:eastAsiaTheme="minorEastAsia" w:hAnsi="Times New Roman" w:cs="Times New Roman"/>
          <w:kern w:val="0"/>
          <w:sz w:val="22"/>
          <w:szCs w:val="22"/>
          <w:lang w:eastAsia="en-GB"/>
          <w14:ligatures w14:val="none"/>
        </w:rPr>
      </w:pPr>
    </w:p>
    <w:p w14:paraId="659B6BEC" w14:textId="77777777" w:rsidR="007163AA" w:rsidRPr="00524B2C" w:rsidRDefault="007163AA" w:rsidP="009C5FD8">
      <w:pPr>
        <w:spacing w:line="360" w:lineRule="auto"/>
        <w:jc w:val="both"/>
        <w:outlineLvl w:val="0"/>
        <w:rPr>
          <w:rFonts w:ascii="Times New Roman" w:eastAsia="Times New Roman" w:hAnsi="Times New Roman" w:cs="Times New Roman"/>
          <w:b/>
          <w:bCs/>
          <w:kern w:val="36"/>
          <w:sz w:val="22"/>
          <w:szCs w:val="22"/>
          <w:lang w:val="en-GB" w:eastAsia="en-GB"/>
          <w14:ligatures w14:val="none"/>
        </w:rPr>
      </w:pPr>
      <w:bookmarkStart w:id="34" w:name="_Toc237868971"/>
      <w:r w:rsidRPr="00524B2C">
        <w:rPr>
          <w:rFonts w:ascii="Times New Roman" w:eastAsia="Times New Roman" w:hAnsi="Times New Roman" w:cs="Times New Roman"/>
          <w:b/>
          <w:bCs/>
          <w:kern w:val="36"/>
          <w:sz w:val="22"/>
          <w:szCs w:val="22"/>
          <w:lang w:val="en-GB" w:eastAsia="en-GB"/>
          <w14:ligatures w14:val="none"/>
        </w:rPr>
        <w:t>6. Conclusion</w:t>
      </w:r>
      <w:bookmarkEnd w:id="34"/>
    </w:p>
    <w:p w14:paraId="49B31175" w14:textId="06AF03F3" w:rsidR="00266AE1" w:rsidRPr="00524B2C" w:rsidRDefault="007163AA" w:rsidP="009C5FD8">
      <w:pPr>
        <w:spacing w:line="360" w:lineRule="auto"/>
        <w:jc w:val="both"/>
        <w:rPr>
          <w:rFonts w:ascii="Times New Roman" w:eastAsiaTheme="minorEastAsia" w:hAnsi="Times New Roman" w:cs="Times New Roman"/>
          <w:kern w:val="0"/>
          <w:sz w:val="22"/>
          <w:szCs w:val="22"/>
          <w:lang w:val="en-GB" w:eastAsia="en-GB"/>
          <w14:ligatures w14:val="none"/>
        </w:rPr>
      </w:pPr>
      <w:r w:rsidRPr="00524B2C">
        <w:rPr>
          <w:rFonts w:ascii="Times New Roman" w:eastAsiaTheme="minorEastAsia" w:hAnsi="Times New Roman" w:cs="Times New Roman"/>
          <w:kern w:val="0"/>
          <w:sz w:val="22"/>
          <w:szCs w:val="22"/>
          <w:lang w:val="en-GB" w:eastAsia="en-GB"/>
          <w14:ligatures w14:val="none"/>
        </w:rPr>
        <w:t xml:space="preserve">The issue of talent retention is complex, and two key factors are leadership and compensation, neither of which can fully address the issue (Li, Ling, and Zhu, 2025; Gerhart, Kim, and He, 2026). </w:t>
      </w:r>
      <w:r w:rsidR="00266AE1" w:rsidRPr="00524B2C">
        <w:rPr>
          <w:rFonts w:ascii="Times New Roman" w:eastAsiaTheme="minorEastAsia" w:hAnsi="Times New Roman" w:cs="Times New Roman"/>
          <w:kern w:val="0"/>
          <w:sz w:val="22"/>
          <w:szCs w:val="22"/>
          <w:lang w:eastAsia="en-GB"/>
          <w14:ligatures w14:val="none"/>
        </w:rPr>
        <w:t xml:space="preserve">This review has argued that the more defensible explanation lies in the correspondence between them. Where the </w:t>
      </w:r>
      <w:r w:rsidR="00DC4A85" w:rsidRPr="00524B2C">
        <w:rPr>
          <w:rFonts w:ascii="Times New Roman" w:eastAsiaTheme="minorEastAsia" w:hAnsi="Times New Roman" w:cs="Times New Roman"/>
          <w:kern w:val="0"/>
          <w:sz w:val="22"/>
          <w:szCs w:val="22"/>
          <w:lang w:eastAsia="en-GB"/>
          <w14:ligatures w14:val="none"/>
        </w:rPr>
        <w:t>behaviors</w:t>
      </w:r>
      <w:r w:rsidR="00266AE1" w:rsidRPr="00524B2C">
        <w:rPr>
          <w:rFonts w:ascii="Times New Roman" w:eastAsiaTheme="minorEastAsia" w:hAnsi="Times New Roman" w:cs="Times New Roman"/>
          <w:kern w:val="0"/>
          <w:sz w:val="22"/>
          <w:szCs w:val="22"/>
          <w:lang w:eastAsia="en-GB"/>
          <w14:ligatures w14:val="none"/>
        </w:rPr>
        <w:t xml:space="preserve"> leaders reinforce match what the formal system rewards, the system is read as credible and fair; where they diverge, employees experience the divergence as a breach of what was promised, and the generosity of the reward does not repair it (Bowen &amp; Ostroff, 2004; Rousseau, 1995; Uraon &amp; Kumarasamy, 2024).</w:t>
      </w:r>
    </w:p>
    <w:p w14:paraId="75B19123" w14:textId="71F30A8A" w:rsidR="00266AE1" w:rsidRPr="00524B2C" w:rsidRDefault="00266AE1"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 xml:space="preserve">The evidence base is not currently adequate to test that claim. It is dominated by cross-sectional, post-positivist designs measuring turnover intention rather than retention </w:t>
      </w:r>
      <w:r w:rsidR="0071721A" w:rsidRPr="00524B2C">
        <w:rPr>
          <w:rFonts w:ascii="Times New Roman" w:eastAsiaTheme="minorEastAsia" w:hAnsi="Times New Roman" w:cs="Times New Roman"/>
          <w:kern w:val="0"/>
          <w:sz w:val="22"/>
          <w:szCs w:val="22"/>
          <w:lang w:eastAsia="en-GB"/>
          <w14:ligatures w14:val="none"/>
        </w:rPr>
        <w:t>behavior</w:t>
      </w:r>
      <w:r w:rsidRPr="00524B2C">
        <w:rPr>
          <w:rFonts w:ascii="Times New Roman" w:eastAsiaTheme="minorEastAsia" w:hAnsi="Times New Roman" w:cs="Times New Roman"/>
          <w:kern w:val="0"/>
          <w:sz w:val="22"/>
          <w:szCs w:val="22"/>
          <w:lang w:eastAsia="en-GB"/>
          <w14:ligatures w14:val="none"/>
        </w:rPr>
        <w:t xml:space="preserve">, and Nigerian research, though useful, has not examined whether leadership conditions employees' responses to reward systems (Odigie, 2025; Omomehin, 2025; Aliyu &amp; Adefioye, 2025). What remains uncertain is whether alignment </w:t>
      </w:r>
      <w:r w:rsidRPr="00524B2C">
        <w:rPr>
          <w:rFonts w:ascii="Times New Roman" w:eastAsiaTheme="minorEastAsia" w:hAnsi="Times New Roman" w:cs="Times New Roman"/>
          <w:kern w:val="0"/>
          <w:sz w:val="22"/>
          <w:szCs w:val="22"/>
          <w:lang w:eastAsia="en-GB"/>
          <w14:ligatures w14:val="none"/>
        </w:rPr>
        <w:lastRenderedPageBreak/>
        <w:t xml:space="preserve">exerts an effect once </w:t>
      </w:r>
      <w:r w:rsidR="00DC4A85" w:rsidRPr="00524B2C">
        <w:rPr>
          <w:rFonts w:ascii="Times New Roman" w:eastAsiaTheme="minorEastAsia" w:hAnsi="Times New Roman" w:cs="Times New Roman"/>
          <w:kern w:val="0"/>
          <w:sz w:val="22"/>
          <w:szCs w:val="22"/>
          <w:lang w:eastAsia="en-GB"/>
          <w14:ligatures w14:val="none"/>
        </w:rPr>
        <w:t>labor</w:t>
      </w:r>
      <w:r w:rsidRPr="00524B2C">
        <w:rPr>
          <w:rFonts w:ascii="Times New Roman" w:eastAsiaTheme="minorEastAsia" w:hAnsi="Times New Roman" w:cs="Times New Roman"/>
          <w:kern w:val="0"/>
          <w:sz w:val="22"/>
          <w:szCs w:val="22"/>
          <w:lang w:eastAsia="en-GB"/>
          <w14:ligatures w14:val="none"/>
        </w:rPr>
        <w:t>-market constraint is taken into account, and that uncertainty is the principal reason the doctoral design measures perceived alternatives rather than assuming them away.</w:t>
      </w:r>
    </w:p>
    <w:p w14:paraId="3819F18A" w14:textId="1E2B2421" w:rsidR="00266AE1" w:rsidRPr="00524B2C" w:rsidRDefault="00266AE1" w:rsidP="009C5FD8">
      <w:pPr>
        <w:spacing w:line="360" w:lineRule="auto"/>
        <w:jc w:val="both"/>
        <w:rPr>
          <w:rFonts w:ascii="Times New Roman" w:eastAsiaTheme="minorEastAsia" w:hAnsi="Times New Roman" w:cs="Times New Roman"/>
          <w:kern w:val="0"/>
          <w:sz w:val="22"/>
          <w:szCs w:val="22"/>
          <w:lang w:eastAsia="en-GB"/>
          <w14:ligatures w14:val="none"/>
        </w:rPr>
      </w:pPr>
      <w:r w:rsidRPr="00524B2C">
        <w:rPr>
          <w:rFonts w:ascii="Times New Roman" w:eastAsiaTheme="minorEastAsia" w:hAnsi="Times New Roman" w:cs="Times New Roman"/>
          <w:kern w:val="0"/>
          <w:sz w:val="22"/>
          <w:szCs w:val="22"/>
          <w:lang w:eastAsia="en-GB"/>
          <w14:ligatures w14:val="none"/>
        </w:rPr>
        <w:t xml:space="preserve">Critical realism has been adopted here not as a compromise between positivism and interpretivism but because it accounts for what the evidence base actually looks like: real mechanisms operating in open systems, producing associations that vary because the conditions vary (Bhaskar, 2014; Sayer, 2000). The practical implication for </w:t>
      </w:r>
      <w:r w:rsidR="0071721A" w:rsidRPr="00524B2C">
        <w:rPr>
          <w:rFonts w:ascii="Times New Roman" w:eastAsiaTheme="minorEastAsia" w:hAnsi="Times New Roman" w:cs="Times New Roman"/>
          <w:kern w:val="0"/>
          <w:sz w:val="22"/>
          <w:szCs w:val="22"/>
          <w:lang w:eastAsia="en-GB"/>
          <w14:ligatures w14:val="none"/>
        </w:rPr>
        <w:t>organizations</w:t>
      </w:r>
      <w:r w:rsidRPr="00524B2C">
        <w:rPr>
          <w:rFonts w:ascii="Times New Roman" w:eastAsiaTheme="minorEastAsia" w:hAnsi="Times New Roman" w:cs="Times New Roman"/>
          <w:kern w:val="0"/>
          <w:sz w:val="22"/>
          <w:szCs w:val="22"/>
          <w:lang w:eastAsia="en-GB"/>
          <w14:ligatures w14:val="none"/>
        </w:rPr>
        <w:t xml:space="preserve"> in this sector is that credibility, rather than generosity, is the scarce resource, and that retention strategy is better understood as the management of a coherent employment system than as a schedule of individual inducements.</w:t>
      </w:r>
    </w:p>
    <w:p w14:paraId="06265411" w14:textId="77777777" w:rsidR="00266AE1" w:rsidRPr="00524B2C" w:rsidRDefault="00266AE1" w:rsidP="009C5FD8">
      <w:pPr>
        <w:spacing w:line="360" w:lineRule="auto"/>
        <w:rPr>
          <w:rFonts w:ascii="Times New Roman" w:eastAsiaTheme="minorEastAsia" w:hAnsi="Times New Roman" w:cs="Times New Roman"/>
          <w:kern w:val="0"/>
          <w:sz w:val="22"/>
          <w:szCs w:val="22"/>
          <w:lang w:val="en-GB" w:eastAsia="en-GB"/>
          <w14:ligatures w14:val="none"/>
        </w:rPr>
      </w:pPr>
    </w:p>
    <w:p w14:paraId="35D1A198" w14:textId="77777777" w:rsidR="003A6B3D" w:rsidRPr="00524B2C" w:rsidRDefault="003A6B3D"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bookmarkStart w:id="35" w:name="_Toc237868972"/>
    </w:p>
    <w:p w14:paraId="6352AE87" w14:textId="77777777" w:rsidR="003A6B3D" w:rsidRPr="00524B2C" w:rsidRDefault="003A6B3D"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3A06D531" w14:textId="77777777" w:rsidR="003A6B3D" w:rsidRPr="00524B2C" w:rsidRDefault="003A6B3D"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77CF5EB1" w14:textId="77777777" w:rsidR="003A6B3D" w:rsidRPr="00524B2C" w:rsidRDefault="003A6B3D"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23F552D6" w14:textId="77777777" w:rsidR="003A6B3D" w:rsidRPr="00524B2C" w:rsidRDefault="003A6B3D"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271D04C0" w14:textId="77777777" w:rsidR="003A6B3D" w:rsidRDefault="003A6B3D"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3FD4A7C6"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7E385745"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06B93E62"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520EC8E0"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6EE30D78"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6EE0D211"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76C1B16D"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1C468364"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12BD76AE"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59F10C13" w14:textId="77777777" w:rsidR="00533A28"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4E7848E6" w14:textId="77777777" w:rsidR="00533A28" w:rsidRPr="00524B2C" w:rsidRDefault="00533A28" w:rsidP="009C5FD8">
      <w:pPr>
        <w:spacing w:line="360" w:lineRule="auto"/>
        <w:outlineLvl w:val="0"/>
        <w:rPr>
          <w:rFonts w:ascii="Times New Roman" w:eastAsiaTheme="minorEastAsia" w:hAnsi="Times New Roman" w:cs="Times New Roman"/>
          <w:i/>
          <w:iCs/>
          <w:kern w:val="0"/>
          <w:sz w:val="22"/>
          <w:szCs w:val="22"/>
          <w:lang w:val="en-GB" w:eastAsia="en-GB"/>
          <w14:ligatures w14:val="none"/>
        </w:rPr>
      </w:pPr>
    </w:p>
    <w:p w14:paraId="7A48D9A6" w14:textId="5F4B8698" w:rsidR="007163AA" w:rsidRPr="00524B2C" w:rsidRDefault="007163AA" w:rsidP="009C5FD8">
      <w:pPr>
        <w:spacing w:line="360" w:lineRule="auto"/>
        <w:outlineLvl w:val="0"/>
        <w:rPr>
          <w:rFonts w:ascii="Times New Roman" w:eastAsia="Times New Roman" w:hAnsi="Times New Roman" w:cs="Times New Roman"/>
          <w:b/>
          <w:bCs/>
          <w:kern w:val="36"/>
          <w:sz w:val="22"/>
          <w:szCs w:val="22"/>
          <w:lang w:val="en-GB" w:eastAsia="en-GB"/>
          <w14:ligatures w14:val="none"/>
        </w:rPr>
      </w:pPr>
      <w:r w:rsidRPr="00524B2C">
        <w:rPr>
          <w:rFonts w:ascii="Times New Roman" w:eastAsia="Times New Roman" w:hAnsi="Times New Roman" w:cs="Times New Roman"/>
          <w:b/>
          <w:bCs/>
          <w:kern w:val="36"/>
          <w:sz w:val="22"/>
          <w:szCs w:val="22"/>
          <w:lang w:val="en-GB" w:eastAsia="en-GB"/>
          <w14:ligatures w14:val="none"/>
        </w:rPr>
        <w:lastRenderedPageBreak/>
        <w:t>References</w:t>
      </w:r>
      <w:bookmarkEnd w:id="35"/>
    </w:p>
    <w:p w14:paraId="57D2AC24"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Adams, J. S. (1965). Inequity in social exchange. In L. Berkowitz (Ed.), </w:t>
      </w:r>
      <w:r w:rsidRPr="00524B2C">
        <w:rPr>
          <w:rFonts w:ascii="Times New Roman" w:eastAsia="Times New Roman" w:hAnsi="Times New Roman" w:cs="Times New Roman"/>
          <w:i/>
          <w:iCs/>
          <w:kern w:val="0"/>
          <w:sz w:val="22"/>
          <w:szCs w:val="22"/>
          <w:lang w:val="en-GB" w:eastAsia="en-GB"/>
          <w14:ligatures w14:val="none"/>
        </w:rPr>
        <w:t>Advances in experimental social psychology</w:t>
      </w:r>
      <w:r w:rsidRPr="00524B2C">
        <w:rPr>
          <w:rFonts w:ascii="Times New Roman" w:eastAsia="Times New Roman" w:hAnsi="Times New Roman" w:cs="Times New Roman"/>
          <w:kern w:val="0"/>
          <w:sz w:val="22"/>
          <w:szCs w:val="22"/>
          <w:lang w:val="en-GB" w:eastAsia="en-GB"/>
          <w14:ligatures w14:val="none"/>
        </w:rPr>
        <w:t xml:space="preserve"> (Vol. 2, pp. 267–299). Academic Press. </w:t>
      </w:r>
      <w:hyperlink r:id="rId10"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https://doi.org/10.1016/S0065-2601(08)60108-2</w:t>
        </w:r>
      </w:hyperlink>
    </w:p>
    <w:p w14:paraId="6ED5B76F" w14:textId="77777777" w:rsidR="003102A7" w:rsidRPr="00524B2C" w:rsidRDefault="003102A7"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Aldabbas, H., Elamin, A.M. and Ahmed, A.Z.E. (2025) 'Organizational justice and affective commitment: The mediating role of perceived organizational support among UAE government employees', </w:t>
      </w:r>
      <w:r w:rsidRPr="00524B2C">
        <w:rPr>
          <w:rFonts w:ascii="Times New Roman" w:eastAsia="Times New Roman" w:hAnsi="Times New Roman" w:cs="Times New Roman"/>
          <w:i/>
          <w:iCs/>
          <w:kern w:val="0"/>
          <w:sz w:val="22"/>
          <w:szCs w:val="22"/>
          <w:lang w:eastAsia="en-GB"/>
          <w14:ligatures w14:val="none"/>
        </w:rPr>
        <w:t>Cogent Business &amp; Management,</w:t>
      </w:r>
      <w:r w:rsidRPr="00524B2C">
        <w:rPr>
          <w:rFonts w:ascii="Times New Roman" w:eastAsia="Times New Roman" w:hAnsi="Times New Roman" w:cs="Times New Roman"/>
          <w:kern w:val="0"/>
          <w:sz w:val="22"/>
          <w:szCs w:val="22"/>
          <w:lang w:eastAsia="en-GB"/>
          <w14:ligatures w14:val="none"/>
        </w:rPr>
        <w:t> 12(1) Available at: </w:t>
      </w:r>
      <w:hyperlink r:id="rId11" w:tgtFrame="_blank" w:history="1">
        <w:r w:rsidRPr="00524B2C">
          <w:rPr>
            <w:rStyle w:val="Hyperlink"/>
            <w:rFonts w:ascii="Times New Roman" w:eastAsia="Times New Roman" w:hAnsi="Times New Roman" w:cs="Times New Roman"/>
            <w:kern w:val="0"/>
            <w:sz w:val="22"/>
            <w:szCs w:val="22"/>
            <w:lang w:eastAsia="en-GB"/>
            <w14:ligatures w14:val="none"/>
          </w:rPr>
          <w:t>https://doi.org/10.1080/23311975.2025.2514807</w:t>
        </w:r>
      </w:hyperlink>
      <w:r w:rsidRPr="00524B2C">
        <w:rPr>
          <w:rFonts w:ascii="Times New Roman" w:eastAsia="Times New Roman" w:hAnsi="Times New Roman" w:cs="Times New Roman"/>
          <w:kern w:val="0"/>
          <w:sz w:val="22"/>
          <w:szCs w:val="22"/>
          <w:lang w:eastAsia="en-GB"/>
          <w14:ligatures w14:val="none"/>
        </w:rPr>
        <w:t>.</w:t>
      </w:r>
    </w:p>
    <w:p w14:paraId="77E81559" w14:textId="5646A285"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it-IT" w:eastAsia="en-GB"/>
          <w14:ligatures w14:val="none"/>
        </w:rPr>
        <w:t xml:space="preserve">Aliyu, M. O., &amp; Adefioye, A. F. (2025). </w:t>
      </w:r>
      <w:r w:rsidRPr="00524B2C">
        <w:rPr>
          <w:rFonts w:ascii="Times New Roman" w:eastAsia="Times New Roman" w:hAnsi="Times New Roman" w:cs="Times New Roman"/>
          <w:kern w:val="0"/>
          <w:sz w:val="22"/>
          <w:szCs w:val="22"/>
          <w:lang w:val="en-GB" w:eastAsia="en-GB"/>
          <w14:ligatures w14:val="none"/>
        </w:rPr>
        <w:t xml:space="preserve">Employee retention strategies and brain drain mitigation in the Nigerian oil and gas sector: A study of Lubcon Nigeria Limited. </w:t>
      </w:r>
      <w:r w:rsidRPr="00524B2C">
        <w:rPr>
          <w:rFonts w:ascii="Times New Roman" w:eastAsia="Times New Roman" w:hAnsi="Times New Roman" w:cs="Times New Roman"/>
          <w:i/>
          <w:iCs/>
          <w:kern w:val="0"/>
          <w:sz w:val="22"/>
          <w:szCs w:val="22"/>
          <w:lang w:val="en-GB" w:eastAsia="en-GB"/>
          <w14:ligatures w14:val="none"/>
        </w:rPr>
        <w:t>Ilorin Journal of Management Sciences</w:t>
      </w:r>
      <w:r w:rsidRPr="00524B2C">
        <w:rPr>
          <w:rFonts w:ascii="Times New Roman" w:eastAsia="Times New Roman" w:hAnsi="Times New Roman" w:cs="Times New Roman"/>
          <w:kern w:val="0"/>
          <w:sz w:val="22"/>
          <w:szCs w:val="22"/>
          <w:lang w:val="en-GB" w:eastAsia="en-GB"/>
          <w14:ligatures w14:val="none"/>
        </w:rPr>
        <w:t>.</w:t>
      </w:r>
    </w:p>
    <w:p w14:paraId="23E8CD92" w14:textId="1CE461F2" w:rsidR="00222CC2" w:rsidRPr="00524B2C" w:rsidRDefault="00222CC2"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Alvesson, M., &amp; Skoldberg, K. (2018). </w:t>
      </w:r>
      <w:r w:rsidRPr="00524B2C">
        <w:rPr>
          <w:rFonts w:ascii="Times New Roman" w:hAnsi="Times New Roman" w:cs="Times New Roman"/>
          <w:i/>
          <w:iCs/>
          <w:sz w:val="22"/>
          <w:szCs w:val="22"/>
        </w:rPr>
        <w:t>Reflexive methodology: New vistas for qualitative research</w:t>
      </w:r>
      <w:r w:rsidRPr="00524B2C">
        <w:rPr>
          <w:rFonts w:ascii="Times New Roman" w:hAnsi="Times New Roman" w:cs="Times New Roman"/>
          <w:sz w:val="22"/>
          <w:szCs w:val="22"/>
        </w:rPr>
        <w:t xml:space="preserve"> (3rd ed.). Sage</w:t>
      </w:r>
      <w:r w:rsidRPr="00524B2C">
        <w:rPr>
          <w:rFonts w:ascii="Times New Roman" w:hAnsi="Times New Roman" w:cs="Times New Roman"/>
          <w:color w:val="A02020"/>
          <w:sz w:val="22"/>
          <w:szCs w:val="22"/>
        </w:rPr>
        <w:t>.</w:t>
      </w:r>
    </w:p>
    <w:p w14:paraId="1D880194"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Al-Sharif, R. (2021). Critical realism and attribution theory in qualitative research. </w:t>
      </w:r>
      <w:r w:rsidRPr="00524B2C">
        <w:rPr>
          <w:rFonts w:ascii="Times New Roman" w:eastAsia="Times New Roman" w:hAnsi="Times New Roman" w:cs="Times New Roman"/>
          <w:i/>
          <w:iCs/>
          <w:kern w:val="0"/>
          <w:sz w:val="22"/>
          <w:szCs w:val="22"/>
          <w:lang w:val="en-GB" w:eastAsia="en-GB"/>
          <w14:ligatures w14:val="none"/>
        </w:rPr>
        <w:t>Qualitative Research in Organizations and Management: An International Journal</w:t>
      </w:r>
      <w:r w:rsidRPr="00524B2C">
        <w:rPr>
          <w:rFonts w:ascii="Times New Roman" w:eastAsia="Times New Roman" w:hAnsi="Times New Roman" w:cs="Times New Roman"/>
          <w:kern w:val="0"/>
          <w:sz w:val="22"/>
          <w:szCs w:val="22"/>
          <w:lang w:val="en-GB" w:eastAsia="en-GB"/>
          <w14:ligatures w14:val="none"/>
        </w:rPr>
        <w:t>, </w:t>
      </w:r>
      <w:r w:rsidRPr="00524B2C">
        <w:rPr>
          <w:rFonts w:ascii="Times New Roman" w:eastAsia="Times New Roman" w:hAnsi="Times New Roman" w:cs="Times New Roman"/>
          <w:i/>
          <w:iCs/>
          <w:kern w:val="0"/>
          <w:sz w:val="22"/>
          <w:szCs w:val="22"/>
          <w:lang w:val="en-GB" w:eastAsia="en-GB"/>
          <w14:ligatures w14:val="none"/>
        </w:rPr>
        <w:t>16</w:t>
      </w:r>
      <w:r w:rsidRPr="00524B2C">
        <w:rPr>
          <w:rFonts w:ascii="Times New Roman" w:eastAsia="Times New Roman" w:hAnsi="Times New Roman" w:cs="Times New Roman"/>
          <w:kern w:val="0"/>
          <w:sz w:val="22"/>
          <w:szCs w:val="22"/>
          <w:lang w:val="en-GB" w:eastAsia="en-GB"/>
          <w14:ligatures w14:val="none"/>
        </w:rPr>
        <w:t>(1), 127-144.</w:t>
      </w:r>
    </w:p>
    <w:p w14:paraId="05B14331"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it-IT" w:eastAsia="en-GB"/>
          <w14:ligatures w14:val="none"/>
        </w:rPr>
        <w:t xml:space="preserve">Alyahya, M. A., Sobaih, A. E. E., Gharbi, H., Aliane, N., &amp; Bouzguenda, K. (2024). </w:t>
      </w:r>
      <w:r w:rsidRPr="00524B2C">
        <w:rPr>
          <w:rFonts w:ascii="Times New Roman" w:eastAsia="Times New Roman" w:hAnsi="Times New Roman" w:cs="Times New Roman"/>
          <w:kern w:val="0"/>
          <w:sz w:val="22"/>
          <w:szCs w:val="22"/>
          <w:lang w:val="en-GB" w:eastAsia="en-GB"/>
          <w14:ligatures w14:val="none"/>
        </w:rPr>
        <w:t>To leave or not to leave: Does trust really matter in the nexus between organizational justice and turnover intention among female employees. </w:t>
      </w:r>
      <w:r w:rsidRPr="00524B2C">
        <w:rPr>
          <w:rFonts w:ascii="Times New Roman" w:eastAsia="Times New Roman" w:hAnsi="Times New Roman" w:cs="Times New Roman"/>
          <w:i/>
          <w:iCs/>
          <w:kern w:val="0"/>
          <w:sz w:val="22"/>
          <w:szCs w:val="22"/>
          <w:lang w:val="en-GB" w:eastAsia="en-GB"/>
          <w14:ligatures w14:val="none"/>
        </w:rPr>
        <w:t>Journal of Infrastructure, Policy and Development</w:t>
      </w:r>
      <w:r w:rsidRPr="00524B2C">
        <w:rPr>
          <w:rFonts w:ascii="Times New Roman" w:eastAsia="Times New Roman" w:hAnsi="Times New Roman" w:cs="Times New Roman"/>
          <w:kern w:val="0"/>
          <w:sz w:val="22"/>
          <w:szCs w:val="22"/>
          <w:lang w:val="en-GB" w:eastAsia="en-GB"/>
          <w14:ligatures w14:val="none"/>
        </w:rPr>
        <w:t>, </w:t>
      </w:r>
      <w:r w:rsidRPr="00524B2C">
        <w:rPr>
          <w:rFonts w:ascii="Times New Roman" w:eastAsia="Times New Roman" w:hAnsi="Times New Roman" w:cs="Times New Roman"/>
          <w:i/>
          <w:iCs/>
          <w:kern w:val="0"/>
          <w:sz w:val="22"/>
          <w:szCs w:val="22"/>
          <w:lang w:val="en-GB" w:eastAsia="en-GB"/>
          <w14:ligatures w14:val="none"/>
        </w:rPr>
        <w:t>8</w:t>
      </w:r>
      <w:r w:rsidRPr="00524B2C">
        <w:rPr>
          <w:rFonts w:ascii="Times New Roman" w:eastAsia="Times New Roman" w:hAnsi="Times New Roman" w:cs="Times New Roman"/>
          <w:kern w:val="0"/>
          <w:sz w:val="22"/>
          <w:szCs w:val="22"/>
          <w:lang w:val="en-GB" w:eastAsia="en-GB"/>
          <w14:ligatures w14:val="none"/>
        </w:rPr>
        <w:t>(5), 5077.</w:t>
      </w:r>
    </w:p>
    <w:p w14:paraId="7C6B59A8"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Antonsen, S. (2009). Safety culture and the issue of power. </w:t>
      </w:r>
      <w:r w:rsidRPr="00524B2C">
        <w:rPr>
          <w:rFonts w:ascii="Times New Roman" w:eastAsia="Times New Roman" w:hAnsi="Times New Roman" w:cs="Times New Roman"/>
          <w:i/>
          <w:iCs/>
          <w:kern w:val="0"/>
          <w:sz w:val="22"/>
          <w:szCs w:val="22"/>
          <w:lang w:val="en-GB" w:eastAsia="en-GB"/>
          <w14:ligatures w14:val="none"/>
        </w:rPr>
        <w:t>Safety Science, 47</w:t>
      </w:r>
      <w:r w:rsidRPr="00524B2C">
        <w:rPr>
          <w:rFonts w:ascii="Times New Roman" w:eastAsia="Times New Roman" w:hAnsi="Times New Roman" w:cs="Times New Roman"/>
          <w:kern w:val="0"/>
          <w:sz w:val="22"/>
          <w:szCs w:val="22"/>
          <w:lang w:val="en-GB" w:eastAsia="en-GB"/>
          <w14:ligatures w14:val="none"/>
        </w:rPr>
        <w:t xml:space="preserve">(2), 183–191. </w:t>
      </w:r>
      <w:hyperlink r:id="rId12"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https://doi.org/10.1016/j.ssci.2008.02.004</w:t>
        </w:r>
      </w:hyperlink>
    </w:p>
    <w:p w14:paraId="3D5B7E56"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Bass, B. M., &amp; Avolio, B. J. (1994). </w:t>
      </w:r>
      <w:r w:rsidRPr="00524B2C">
        <w:rPr>
          <w:rFonts w:ascii="Times New Roman" w:eastAsia="Times New Roman" w:hAnsi="Times New Roman" w:cs="Times New Roman"/>
          <w:i/>
          <w:iCs/>
          <w:kern w:val="0"/>
          <w:sz w:val="22"/>
          <w:szCs w:val="22"/>
          <w:lang w:val="en-GB" w:eastAsia="en-GB"/>
          <w14:ligatures w14:val="none"/>
        </w:rPr>
        <w:t>Improving organizational effectiveness through transformational leadership</w:t>
      </w:r>
      <w:r w:rsidRPr="00524B2C">
        <w:rPr>
          <w:rFonts w:ascii="Times New Roman" w:eastAsia="Times New Roman" w:hAnsi="Times New Roman" w:cs="Times New Roman"/>
          <w:kern w:val="0"/>
          <w:sz w:val="22"/>
          <w:szCs w:val="22"/>
          <w:lang w:val="en-GB" w:eastAsia="en-GB"/>
          <w14:ligatures w14:val="none"/>
        </w:rPr>
        <w:t>. Sage.</w:t>
      </w:r>
    </w:p>
    <w:p w14:paraId="5B6C7EF9" w14:textId="5AF06AC2" w:rsidR="00E470D1" w:rsidRPr="00524B2C" w:rsidRDefault="00CE3D4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 xml:space="preserve">Bell, E., Harley, B., &amp; Bryman, A. (2022). </w:t>
      </w:r>
      <w:r w:rsidRPr="00524B2C">
        <w:rPr>
          <w:rFonts w:ascii="Times New Roman" w:eastAsia="Times New Roman" w:hAnsi="Times New Roman" w:cs="Times New Roman"/>
          <w:i/>
          <w:iCs/>
          <w:kern w:val="0"/>
          <w:sz w:val="22"/>
          <w:szCs w:val="22"/>
          <w:lang w:eastAsia="en-GB"/>
          <w14:ligatures w14:val="none"/>
        </w:rPr>
        <w:t>Business research methods</w:t>
      </w:r>
      <w:r w:rsidRPr="00524B2C">
        <w:rPr>
          <w:rFonts w:ascii="Times New Roman" w:eastAsia="Times New Roman" w:hAnsi="Times New Roman" w:cs="Times New Roman"/>
          <w:kern w:val="0"/>
          <w:sz w:val="22"/>
          <w:szCs w:val="22"/>
          <w:lang w:eastAsia="en-GB"/>
          <w14:ligatures w14:val="none"/>
        </w:rPr>
        <w:t xml:space="preserve"> (6th ed.). Oxford University Press</w:t>
      </w:r>
      <w:r w:rsidR="00BC18D9" w:rsidRPr="00524B2C">
        <w:rPr>
          <w:rFonts w:ascii="Times New Roman" w:eastAsia="Times New Roman" w:hAnsi="Times New Roman" w:cs="Times New Roman"/>
          <w:kern w:val="0"/>
          <w:sz w:val="22"/>
          <w:szCs w:val="22"/>
          <w:lang w:eastAsia="en-GB"/>
          <w14:ligatures w14:val="none"/>
        </w:rPr>
        <w:t>.</w:t>
      </w:r>
    </w:p>
    <w:p w14:paraId="2DCE262F" w14:textId="08F8A430" w:rsidR="00BC18D9" w:rsidRPr="00524B2C" w:rsidRDefault="00786BE8"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Bhaskar, R. (2014). </w:t>
      </w:r>
      <w:r w:rsidRPr="00524B2C">
        <w:rPr>
          <w:rFonts w:ascii="Times New Roman" w:hAnsi="Times New Roman" w:cs="Times New Roman"/>
          <w:i/>
          <w:iCs/>
          <w:sz w:val="22"/>
          <w:szCs w:val="22"/>
        </w:rPr>
        <w:t>The possibility of naturalism: A philosophical critique of the contemporary human sciences</w:t>
      </w:r>
      <w:r w:rsidRPr="00524B2C">
        <w:rPr>
          <w:rFonts w:ascii="Times New Roman" w:hAnsi="Times New Roman" w:cs="Times New Roman"/>
          <w:sz w:val="22"/>
          <w:szCs w:val="22"/>
        </w:rPr>
        <w:t xml:space="preserve"> (4th ed.). Routledge. https://doi.org/10.4324/9781315756332 (Original work published 1979)</w:t>
      </w:r>
    </w:p>
    <w:p w14:paraId="024D778B"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Blau, P. M. (1964). </w:t>
      </w:r>
      <w:r w:rsidRPr="00524B2C">
        <w:rPr>
          <w:rFonts w:ascii="Times New Roman" w:eastAsia="Times New Roman" w:hAnsi="Times New Roman" w:cs="Times New Roman"/>
          <w:i/>
          <w:iCs/>
          <w:kern w:val="0"/>
          <w:sz w:val="22"/>
          <w:szCs w:val="22"/>
          <w:lang w:val="en-GB" w:eastAsia="en-GB"/>
          <w14:ligatures w14:val="none"/>
        </w:rPr>
        <w:t>Exchange and power in social life</w:t>
      </w:r>
      <w:r w:rsidRPr="00524B2C">
        <w:rPr>
          <w:rFonts w:ascii="Times New Roman" w:eastAsia="Times New Roman" w:hAnsi="Times New Roman" w:cs="Times New Roman"/>
          <w:kern w:val="0"/>
          <w:sz w:val="22"/>
          <w:szCs w:val="22"/>
          <w:lang w:val="en-GB" w:eastAsia="en-GB"/>
          <w14:ligatures w14:val="none"/>
        </w:rPr>
        <w:t>. Wiley.</w:t>
      </w:r>
    </w:p>
    <w:p w14:paraId="70EFC644"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it-IT" w:eastAsia="en-GB"/>
          <w14:ligatures w14:val="none"/>
        </w:rPr>
        <w:t xml:space="preserve">Bowen, D. E., &amp; Ostroff, C. (2004). </w:t>
      </w:r>
      <w:r w:rsidRPr="00524B2C">
        <w:rPr>
          <w:rFonts w:ascii="Times New Roman" w:eastAsia="Times New Roman" w:hAnsi="Times New Roman" w:cs="Times New Roman"/>
          <w:kern w:val="0"/>
          <w:sz w:val="22"/>
          <w:szCs w:val="22"/>
          <w:lang w:val="en-GB" w:eastAsia="en-GB"/>
          <w14:ligatures w14:val="none"/>
        </w:rPr>
        <w:t xml:space="preserve">Understanding HRM–firm performance linkages: The role of the strength of the HRM system. </w:t>
      </w:r>
      <w:r w:rsidRPr="00524B2C">
        <w:rPr>
          <w:rFonts w:ascii="Times New Roman" w:eastAsia="Times New Roman" w:hAnsi="Times New Roman" w:cs="Times New Roman"/>
          <w:i/>
          <w:iCs/>
          <w:kern w:val="0"/>
          <w:sz w:val="22"/>
          <w:szCs w:val="22"/>
          <w:lang w:val="en-GB" w:eastAsia="en-GB"/>
          <w14:ligatures w14:val="none"/>
        </w:rPr>
        <w:t>Academy of Management Review, 29</w:t>
      </w:r>
      <w:r w:rsidRPr="00524B2C">
        <w:rPr>
          <w:rFonts w:ascii="Times New Roman" w:eastAsia="Times New Roman" w:hAnsi="Times New Roman" w:cs="Times New Roman"/>
          <w:kern w:val="0"/>
          <w:sz w:val="22"/>
          <w:szCs w:val="22"/>
          <w:lang w:val="en-GB" w:eastAsia="en-GB"/>
          <w14:ligatures w14:val="none"/>
        </w:rPr>
        <w:t xml:space="preserve">(2), 203–221. </w:t>
      </w:r>
      <w:hyperlink r:id="rId13"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https://doi.org/10.5465/amr.2004.12736076</w:t>
        </w:r>
      </w:hyperlink>
    </w:p>
    <w:p w14:paraId="4DE7C1A5" w14:textId="76582DFC"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lastRenderedPageBreak/>
        <w:t xml:space="preserve">Braun, V., &amp; Clarke, V. (2021). One size fits all? What counts as quality practice in reflexive thematic analysis? </w:t>
      </w:r>
      <w:r w:rsidRPr="00524B2C">
        <w:rPr>
          <w:rFonts w:ascii="Times New Roman" w:eastAsia="Times New Roman" w:hAnsi="Times New Roman" w:cs="Times New Roman"/>
          <w:i/>
          <w:iCs/>
          <w:kern w:val="0"/>
          <w:sz w:val="22"/>
          <w:szCs w:val="22"/>
          <w:lang w:val="en-GB" w:eastAsia="en-GB"/>
          <w14:ligatures w14:val="none"/>
        </w:rPr>
        <w:t>Qualitative Research in Psychology, 18</w:t>
      </w:r>
      <w:r w:rsidRPr="00524B2C">
        <w:rPr>
          <w:rFonts w:ascii="Times New Roman" w:eastAsia="Times New Roman" w:hAnsi="Times New Roman" w:cs="Times New Roman"/>
          <w:kern w:val="0"/>
          <w:sz w:val="22"/>
          <w:szCs w:val="22"/>
          <w:lang w:val="en-GB" w:eastAsia="en-GB"/>
          <w14:ligatures w14:val="none"/>
        </w:rPr>
        <w:t xml:space="preserve">(3), 328–352. </w:t>
      </w:r>
      <w:hyperlink r:id="rId14"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https://doi.org/10.1080/14780887.2020.1769238</w:t>
        </w:r>
      </w:hyperlink>
    </w:p>
    <w:p w14:paraId="0FF8F1C9" w14:textId="77777777" w:rsidR="008A643B" w:rsidRPr="00524B2C" w:rsidRDefault="008A643B"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color w:val="000000"/>
          <w:sz w:val="22"/>
          <w:szCs w:val="22"/>
        </w:rPr>
        <w:t xml:space="preserve">Chaiyasat, C., Petchsawang, P., Simha, A., &amp; Williamson, P. (2025). An integrative literature review of ethical leadership studies and future research agenda: Insights from empirical research between 2020-2024. </w:t>
      </w:r>
      <w:r w:rsidRPr="00524B2C">
        <w:rPr>
          <w:rFonts w:ascii="Times New Roman" w:hAnsi="Times New Roman" w:cs="Times New Roman"/>
          <w:i/>
          <w:iCs/>
          <w:color w:val="000000"/>
          <w:sz w:val="22"/>
          <w:szCs w:val="22"/>
        </w:rPr>
        <w:t>Public Integrity, 28</w:t>
      </w:r>
      <w:r w:rsidRPr="00524B2C">
        <w:rPr>
          <w:rFonts w:ascii="Times New Roman" w:hAnsi="Times New Roman" w:cs="Times New Roman"/>
          <w:color w:val="000000"/>
          <w:sz w:val="22"/>
          <w:szCs w:val="22"/>
        </w:rPr>
        <w:t>(3), 494-526. https://doi.org/10.1080/10999922.2025.2525727</w:t>
      </w:r>
    </w:p>
    <w:p w14:paraId="4F81158B"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Colquitt, J. A., Conlon, D. E., Wesson, M. J., Porter, C. O. L. H., &amp; Ng, K. Y. (2001). Justice at the millennium: A meta-analytic review of 25 years of organisational justice research. </w:t>
      </w:r>
      <w:r w:rsidRPr="00524B2C">
        <w:rPr>
          <w:rFonts w:ascii="Times New Roman" w:eastAsia="Times New Roman" w:hAnsi="Times New Roman" w:cs="Times New Roman"/>
          <w:i/>
          <w:iCs/>
          <w:kern w:val="0"/>
          <w:sz w:val="22"/>
          <w:szCs w:val="22"/>
          <w:lang w:val="en-GB" w:eastAsia="en-GB"/>
          <w14:ligatures w14:val="none"/>
        </w:rPr>
        <w:t>Journal of Applied Psychology, 86</w:t>
      </w:r>
      <w:r w:rsidRPr="00524B2C">
        <w:rPr>
          <w:rFonts w:ascii="Times New Roman" w:eastAsia="Times New Roman" w:hAnsi="Times New Roman" w:cs="Times New Roman"/>
          <w:kern w:val="0"/>
          <w:sz w:val="22"/>
          <w:szCs w:val="22"/>
          <w:lang w:val="en-GB" w:eastAsia="en-GB"/>
          <w14:ligatures w14:val="none"/>
        </w:rPr>
        <w:t xml:space="preserve">(3), 425–445. </w:t>
      </w:r>
      <w:hyperlink r:id="rId15"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https://doi.org/10.1037/0021-9010.86.3.425</w:t>
        </w:r>
      </w:hyperlink>
    </w:p>
    <w:p w14:paraId="26244FDD"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Cropanzano, R., &amp; Mitchell, M. S. (2005). Social exchange theory: An interdisciplinary review. </w:t>
      </w:r>
      <w:r w:rsidRPr="00524B2C">
        <w:rPr>
          <w:rFonts w:ascii="Times New Roman" w:eastAsia="Times New Roman" w:hAnsi="Times New Roman" w:cs="Times New Roman"/>
          <w:i/>
          <w:iCs/>
          <w:kern w:val="0"/>
          <w:sz w:val="22"/>
          <w:szCs w:val="22"/>
          <w:lang w:val="en-GB" w:eastAsia="en-GB"/>
          <w14:ligatures w14:val="none"/>
        </w:rPr>
        <w:t>Journal of Management, 31</w:t>
      </w:r>
      <w:r w:rsidRPr="00524B2C">
        <w:rPr>
          <w:rFonts w:ascii="Times New Roman" w:eastAsia="Times New Roman" w:hAnsi="Times New Roman" w:cs="Times New Roman"/>
          <w:kern w:val="0"/>
          <w:sz w:val="22"/>
          <w:szCs w:val="22"/>
          <w:lang w:val="en-GB" w:eastAsia="en-GB"/>
          <w14:ligatures w14:val="none"/>
        </w:rPr>
        <w:t xml:space="preserve">(6), 874–900. </w:t>
      </w:r>
      <w:hyperlink r:id="rId16"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https://doi.org/10.1177/0149206305279602</w:t>
        </w:r>
      </w:hyperlink>
    </w:p>
    <w:p w14:paraId="10DAA147" w14:textId="75AAF572" w:rsidR="008A643B" w:rsidRPr="00524B2C" w:rsidRDefault="00FD4693"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Danermark, B., Ekstrom, M., &amp; Karlsson, J. C. (2019). </w:t>
      </w:r>
      <w:r w:rsidRPr="00524B2C">
        <w:rPr>
          <w:rFonts w:ascii="Times New Roman" w:hAnsi="Times New Roman" w:cs="Times New Roman"/>
          <w:i/>
          <w:iCs/>
          <w:sz w:val="22"/>
          <w:szCs w:val="22"/>
        </w:rPr>
        <w:t>Explaining society: Critical realism in the social sciences</w:t>
      </w:r>
      <w:r w:rsidRPr="00524B2C">
        <w:rPr>
          <w:rFonts w:ascii="Times New Roman" w:hAnsi="Times New Roman" w:cs="Times New Roman"/>
          <w:sz w:val="22"/>
          <w:szCs w:val="22"/>
        </w:rPr>
        <w:t xml:space="preserve"> (2nd ed.). Routledge.</w:t>
      </w:r>
    </w:p>
    <w:p w14:paraId="5A188702" w14:textId="5678F33A" w:rsidR="007163AA" w:rsidRPr="00524B2C" w:rsidRDefault="007163AA" w:rsidP="009C5FD8">
      <w:pPr>
        <w:numPr>
          <w:ilvl w:val="0"/>
          <w:numId w:val="2"/>
        </w:numPr>
        <w:spacing w:line="360" w:lineRule="auto"/>
        <w:contextualSpacing/>
        <w:jc w:val="both"/>
        <w:rPr>
          <w:rFonts w:ascii="Times New Roman" w:eastAsiaTheme="minorEastAsia" w:hAnsi="Times New Roman" w:cs="Times New Roman"/>
          <w:kern w:val="0"/>
          <w:sz w:val="22"/>
          <w:szCs w:val="22"/>
          <w:lang w:val="en-GB"/>
          <w14:ligatures w14:val="none"/>
        </w:rPr>
      </w:pPr>
      <w:r w:rsidRPr="00524B2C">
        <w:rPr>
          <w:rFonts w:ascii="Times New Roman" w:eastAsia="Times New Roman" w:hAnsi="Times New Roman" w:cs="Times New Roman"/>
          <w:kern w:val="0"/>
          <w:sz w:val="22"/>
          <w:szCs w:val="22"/>
          <w:lang w:val="en-GB" w:eastAsia="en-GB"/>
          <w14:ligatures w14:val="none"/>
        </w:rPr>
        <w:t xml:space="preserve">Easton, G. (2010). Critical realism in case study research. </w:t>
      </w:r>
      <w:r w:rsidRPr="00524B2C">
        <w:rPr>
          <w:rFonts w:ascii="Times New Roman" w:eastAsia="Times New Roman" w:hAnsi="Times New Roman" w:cs="Times New Roman"/>
          <w:i/>
          <w:iCs/>
          <w:kern w:val="0"/>
          <w:sz w:val="22"/>
          <w:szCs w:val="22"/>
          <w:lang w:val="en-GB" w:eastAsia="en-GB"/>
          <w14:ligatures w14:val="none"/>
        </w:rPr>
        <w:t>Industrial Marketing Management, 39</w:t>
      </w:r>
      <w:r w:rsidRPr="00524B2C">
        <w:rPr>
          <w:rFonts w:ascii="Times New Roman" w:eastAsia="Times New Roman" w:hAnsi="Times New Roman" w:cs="Times New Roman"/>
          <w:kern w:val="0"/>
          <w:sz w:val="22"/>
          <w:szCs w:val="22"/>
          <w:lang w:val="en-GB" w:eastAsia="en-GB"/>
          <w14:ligatures w14:val="none"/>
        </w:rPr>
        <w:t xml:space="preserve">(1), 118–128. </w:t>
      </w:r>
      <w:hyperlink r:id="rId17"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https://doi.org/10.1016/j.indmarman.2008.06.004</w:t>
        </w:r>
      </w:hyperlink>
      <w:r w:rsidR="001A7288" w:rsidRPr="00524B2C">
        <w:rPr>
          <w:rFonts w:ascii="Times New Roman" w:hAnsi="Times New Roman" w:cs="Times New Roman"/>
          <w:sz w:val="22"/>
          <w:szCs w:val="22"/>
        </w:rPr>
        <w:t>.</w:t>
      </w:r>
    </w:p>
    <w:p w14:paraId="227AC235" w14:textId="1CD94F2C" w:rsidR="001A7288" w:rsidRPr="00524B2C" w:rsidRDefault="001A7288"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Farrukh, A., &amp; Sajjad, A. (2023). A critical review of literature review methodologies. In </w:t>
      </w:r>
      <w:r w:rsidRPr="00524B2C">
        <w:rPr>
          <w:rFonts w:ascii="Times New Roman" w:hAnsi="Times New Roman" w:cs="Times New Roman"/>
          <w:i/>
          <w:iCs/>
          <w:sz w:val="22"/>
          <w:szCs w:val="22"/>
        </w:rPr>
        <w:t>Advancing methodologies of conducting literature review in management domain</w:t>
      </w:r>
      <w:r w:rsidRPr="00524B2C">
        <w:rPr>
          <w:rFonts w:ascii="Times New Roman" w:hAnsi="Times New Roman" w:cs="Times New Roman"/>
          <w:sz w:val="22"/>
          <w:szCs w:val="22"/>
        </w:rPr>
        <w:t xml:space="preserve"> (Review of Management Literature, Vol. 2). Emerald Publishing. </w:t>
      </w:r>
      <w:hyperlink r:id="rId18" w:history="1">
        <w:r w:rsidR="005069AC" w:rsidRPr="00524B2C">
          <w:rPr>
            <w:rStyle w:val="Hyperlink"/>
            <w:rFonts w:ascii="Times New Roman" w:hAnsi="Times New Roman" w:cs="Times New Roman"/>
            <w:sz w:val="22"/>
            <w:szCs w:val="22"/>
          </w:rPr>
          <w:t>https://doi.org/10.1108/S2754-586520230000002006</w:t>
        </w:r>
      </w:hyperlink>
    </w:p>
    <w:p w14:paraId="7341B211" w14:textId="5D5D070D" w:rsidR="005069AC" w:rsidRPr="00524B2C" w:rsidRDefault="005069AC"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Fleetwood, S. (2005). Ontology in organization and management studies: A critical realist perspective. </w:t>
      </w:r>
      <w:r w:rsidRPr="00524B2C">
        <w:rPr>
          <w:rFonts w:ascii="Times New Roman" w:hAnsi="Times New Roman" w:cs="Times New Roman"/>
          <w:i/>
          <w:iCs/>
          <w:sz w:val="22"/>
          <w:szCs w:val="22"/>
        </w:rPr>
        <w:t>Organization, 12</w:t>
      </w:r>
      <w:r w:rsidRPr="00524B2C">
        <w:rPr>
          <w:rFonts w:ascii="Times New Roman" w:hAnsi="Times New Roman" w:cs="Times New Roman"/>
          <w:sz w:val="22"/>
          <w:szCs w:val="22"/>
        </w:rPr>
        <w:t>(2), 197-222. https://doi.org/10.1177/1350508405051188</w:t>
      </w:r>
    </w:p>
    <w:p w14:paraId="24F62A35" w14:textId="6E43E7E4" w:rsidR="00061388" w:rsidRPr="00524B2C" w:rsidRDefault="00061388"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Gerhart, B., Kim, J. H., &amp; He, S. (2026). How important is pay and what are the effects, positive and negative, of pay for performance? Evaluating claims and evidence. </w:t>
      </w:r>
      <w:r w:rsidRPr="00524B2C">
        <w:rPr>
          <w:rFonts w:ascii="Times New Roman" w:hAnsi="Times New Roman" w:cs="Times New Roman"/>
          <w:i/>
          <w:iCs/>
          <w:sz w:val="22"/>
          <w:szCs w:val="22"/>
        </w:rPr>
        <w:t>Human Resource Management, 65</w:t>
      </w:r>
      <w:r w:rsidRPr="00524B2C">
        <w:rPr>
          <w:rFonts w:ascii="Times New Roman" w:hAnsi="Times New Roman" w:cs="Times New Roman"/>
          <w:sz w:val="22"/>
          <w:szCs w:val="22"/>
        </w:rPr>
        <w:t xml:space="preserve">(2). </w:t>
      </w:r>
      <w:hyperlink r:id="rId19" w:history="1">
        <w:r w:rsidR="001F0DAD" w:rsidRPr="00524B2C">
          <w:rPr>
            <w:rStyle w:val="Hyperlink"/>
            <w:rFonts w:ascii="Times New Roman" w:hAnsi="Times New Roman" w:cs="Times New Roman"/>
            <w:sz w:val="22"/>
            <w:szCs w:val="22"/>
          </w:rPr>
          <w:t>https://doi.org/10.1002/hrm.70037</w:t>
        </w:r>
      </w:hyperlink>
    </w:p>
    <w:p w14:paraId="5BEEB201" w14:textId="0212E782" w:rsidR="001F0DAD" w:rsidRPr="00524B2C" w:rsidRDefault="001F0DAD"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Guba, E. G., &amp; Lincoln, Y. S. (1994). Competing paradigms in qualitative research. In N. K. Denzin &amp; Y. S. Lincoln (Eds.), </w:t>
      </w:r>
      <w:r w:rsidRPr="00524B2C">
        <w:rPr>
          <w:rFonts w:ascii="Times New Roman" w:hAnsi="Times New Roman" w:cs="Times New Roman"/>
          <w:i/>
          <w:iCs/>
          <w:sz w:val="22"/>
          <w:szCs w:val="22"/>
        </w:rPr>
        <w:t>Handbook of qualitative research</w:t>
      </w:r>
      <w:r w:rsidRPr="00524B2C">
        <w:rPr>
          <w:rFonts w:ascii="Times New Roman" w:hAnsi="Times New Roman" w:cs="Times New Roman"/>
          <w:sz w:val="22"/>
          <w:szCs w:val="22"/>
        </w:rPr>
        <w:t xml:space="preserve"> (pp. 105-117). Sage</w:t>
      </w:r>
      <w:r w:rsidR="00C625A8" w:rsidRPr="00524B2C">
        <w:rPr>
          <w:rFonts w:ascii="Times New Roman" w:hAnsi="Times New Roman" w:cs="Times New Roman"/>
          <w:sz w:val="22"/>
          <w:szCs w:val="22"/>
        </w:rPr>
        <w:t>.</w:t>
      </w:r>
    </w:p>
    <w:p w14:paraId="0C544140" w14:textId="63079118" w:rsidR="0015381A" w:rsidRPr="00524B2C" w:rsidRDefault="0015381A"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Li, X., Ling, C. D., &amp; Zhu, J. (2025). Implications of inclusive leadership for individual employee outcomes: A meta-analytic investigation of the mediating mechanisms and boundary conditions. </w:t>
      </w:r>
      <w:r w:rsidRPr="00524B2C">
        <w:rPr>
          <w:rFonts w:ascii="Times New Roman" w:hAnsi="Times New Roman" w:cs="Times New Roman"/>
          <w:i/>
          <w:iCs/>
          <w:sz w:val="22"/>
          <w:szCs w:val="22"/>
        </w:rPr>
        <w:t>Asia Pacific Journal of Management, 42</w:t>
      </w:r>
      <w:r w:rsidRPr="00524B2C">
        <w:rPr>
          <w:rFonts w:ascii="Times New Roman" w:hAnsi="Times New Roman" w:cs="Times New Roman"/>
          <w:sz w:val="22"/>
          <w:szCs w:val="22"/>
        </w:rPr>
        <w:t xml:space="preserve">(4). </w:t>
      </w:r>
      <w:hyperlink r:id="rId20" w:history="1">
        <w:r w:rsidRPr="00524B2C">
          <w:rPr>
            <w:rStyle w:val="Hyperlink"/>
            <w:rFonts w:ascii="Times New Roman" w:hAnsi="Times New Roman" w:cs="Times New Roman"/>
            <w:sz w:val="22"/>
            <w:szCs w:val="22"/>
          </w:rPr>
          <w:t>https://doi.org/10.1007/s10490-024-09987-9</w:t>
        </w:r>
      </w:hyperlink>
      <w:r w:rsidRPr="00524B2C">
        <w:rPr>
          <w:rFonts w:ascii="Times New Roman" w:hAnsi="Times New Roman" w:cs="Times New Roman"/>
          <w:color w:val="1F4E79"/>
          <w:sz w:val="22"/>
          <w:szCs w:val="22"/>
        </w:rPr>
        <w:t>.</w:t>
      </w:r>
    </w:p>
    <w:p w14:paraId="68ADF000" w14:textId="27E2DCEA" w:rsidR="0015381A" w:rsidRPr="00524B2C" w:rsidRDefault="003A4C84"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Lincoln, Y. S., &amp; Guba, E. G. (1985). </w:t>
      </w:r>
      <w:r w:rsidRPr="00524B2C">
        <w:rPr>
          <w:rFonts w:ascii="Times New Roman" w:hAnsi="Times New Roman" w:cs="Times New Roman"/>
          <w:i/>
          <w:iCs/>
          <w:sz w:val="22"/>
          <w:szCs w:val="22"/>
        </w:rPr>
        <w:t>Naturalistic inquiry</w:t>
      </w:r>
      <w:r w:rsidRPr="00524B2C">
        <w:rPr>
          <w:rFonts w:ascii="Times New Roman" w:hAnsi="Times New Roman" w:cs="Times New Roman"/>
          <w:sz w:val="22"/>
          <w:szCs w:val="22"/>
        </w:rPr>
        <w:t>. Sage.</w:t>
      </w:r>
    </w:p>
    <w:p w14:paraId="3B29AE2B" w14:textId="6D4ECF88" w:rsidR="00DD003B" w:rsidRPr="00524B2C" w:rsidRDefault="00DD003B"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lastRenderedPageBreak/>
        <w:t xml:space="preserve">Manchia, G. C., Bal, P. M., &amp; Khapova, S. N. (2026). Unveiling the origins of psychological contract perceptions: A systematic review of 30 years of psychological contract antecedents research. </w:t>
      </w:r>
      <w:r w:rsidRPr="00524B2C">
        <w:rPr>
          <w:rFonts w:ascii="Times New Roman" w:hAnsi="Times New Roman" w:cs="Times New Roman"/>
          <w:i/>
          <w:iCs/>
          <w:sz w:val="22"/>
          <w:szCs w:val="22"/>
        </w:rPr>
        <w:t>Journal of Managerial Psychology, 41</w:t>
      </w:r>
      <w:r w:rsidRPr="00524B2C">
        <w:rPr>
          <w:rFonts w:ascii="Times New Roman" w:hAnsi="Times New Roman" w:cs="Times New Roman"/>
          <w:sz w:val="22"/>
          <w:szCs w:val="22"/>
        </w:rPr>
        <w:t xml:space="preserve">(2), 406-433. </w:t>
      </w:r>
      <w:hyperlink r:id="rId21" w:history="1">
        <w:r w:rsidRPr="00524B2C">
          <w:rPr>
            <w:rStyle w:val="Hyperlink"/>
            <w:rFonts w:ascii="Times New Roman" w:hAnsi="Times New Roman" w:cs="Times New Roman"/>
            <w:sz w:val="22"/>
            <w:szCs w:val="22"/>
          </w:rPr>
          <w:t>https://doi.org/10.1108/JMP-10-2023-0608</w:t>
        </w:r>
      </w:hyperlink>
    </w:p>
    <w:p w14:paraId="676E4881" w14:textId="7C48F9AD" w:rsidR="00DD003B" w:rsidRPr="00524B2C" w:rsidRDefault="00937367"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Meyer, J. P., &amp; Allen, N. J. (1991). A three-component conceptualization of organizational commitment. </w:t>
      </w:r>
      <w:r w:rsidRPr="00524B2C">
        <w:rPr>
          <w:rFonts w:ascii="Times New Roman" w:hAnsi="Times New Roman" w:cs="Times New Roman"/>
          <w:i/>
          <w:iCs/>
          <w:sz w:val="22"/>
          <w:szCs w:val="22"/>
        </w:rPr>
        <w:t>Human Resource Management Review, 1</w:t>
      </w:r>
      <w:r w:rsidRPr="00524B2C">
        <w:rPr>
          <w:rFonts w:ascii="Times New Roman" w:hAnsi="Times New Roman" w:cs="Times New Roman"/>
          <w:sz w:val="22"/>
          <w:szCs w:val="22"/>
        </w:rPr>
        <w:t>(1), 61-89. https://doi.org/10.1016/1053-4822(91)90011-Z</w:t>
      </w:r>
    </w:p>
    <w:p w14:paraId="64854DAD" w14:textId="72C9A72F" w:rsidR="009D7A9A" w:rsidRPr="00524B2C" w:rsidRDefault="009D7A9A"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Mohapi, P., Nzimakwe, T. I., &amp; Utete, R. (2025). The relationship between pay-for-performance and turnover intention. </w:t>
      </w:r>
      <w:r w:rsidRPr="00524B2C">
        <w:rPr>
          <w:rFonts w:ascii="Times New Roman" w:hAnsi="Times New Roman" w:cs="Times New Roman"/>
          <w:i/>
          <w:iCs/>
          <w:sz w:val="22"/>
          <w:szCs w:val="22"/>
        </w:rPr>
        <w:t>SA Journal of Human Resource Management, 23</w:t>
      </w:r>
      <w:r w:rsidRPr="00524B2C">
        <w:rPr>
          <w:rFonts w:ascii="Times New Roman" w:hAnsi="Times New Roman" w:cs="Times New Roman"/>
          <w:sz w:val="22"/>
          <w:szCs w:val="22"/>
        </w:rPr>
        <w:t xml:space="preserve">, e1-e12. </w:t>
      </w:r>
      <w:hyperlink r:id="rId22" w:history="1">
        <w:r w:rsidR="004A1A26" w:rsidRPr="00524B2C">
          <w:rPr>
            <w:rStyle w:val="Hyperlink"/>
            <w:rFonts w:ascii="Times New Roman" w:hAnsi="Times New Roman" w:cs="Times New Roman"/>
            <w:sz w:val="22"/>
            <w:szCs w:val="22"/>
          </w:rPr>
          <w:t>https://doi.org/10.4102/sajhrm.v23i0.2935</w:t>
        </w:r>
      </w:hyperlink>
      <w:r w:rsidR="004A1A26" w:rsidRPr="00524B2C">
        <w:rPr>
          <w:rFonts w:ascii="Times New Roman" w:hAnsi="Times New Roman" w:cs="Times New Roman"/>
          <w:color w:val="1F4E79"/>
          <w:sz w:val="22"/>
          <w:szCs w:val="22"/>
        </w:rPr>
        <w:t>.</w:t>
      </w:r>
    </w:p>
    <w:p w14:paraId="561AD197" w14:textId="77777777" w:rsidR="004A1A26" w:rsidRPr="00524B2C" w:rsidRDefault="004A1A26"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Morgan, D. L. (2007). Paradigms lost and pragmatism regained: Methodological implications of combining qualitative and quantitative methods. </w:t>
      </w:r>
      <w:r w:rsidRPr="00524B2C">
        <w:rPr>
          <w:rFonts w:ascii="Times New Roman" w:hAnsi="Times New Roman" w:cs="Times New Roman"/>
          <w:i/>
          <w:iCs/>
          <w:sz w:val="22"/>
          <w:szCs w:val="22"/>
        </w:rPr>
        <w:t>Journal of Mixed Methods Research, 1</w:t>
      </w:r>
      <w:r w:rsidRPr="00524B2C">
        <w:rPr>
          <w:rFonts w:ascii="Times New Roman" w:hAnsi="Times New Roman" w:cs="Times New Roman"/>
          <w:sz w:val="22"/>
          <w:szCs w:val="22"/>
        </w:rPr>
        <w:t>(1), 48-76. https://doi.org/10.1177/2345678906292462</w:t>
      </w:r>
    </w:p>
    <w:p w14:paraId="7C1FFB5C" w14:textId="6E3A4AC2" w:rsidR="004A1A26" w:rsidRPr="00524B2C" w:rsidRDefault="004A1A26"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Nigeria Data Protection Act, 2023 (Nigeria).</w:t>
      </w:r>
    </w:p>
    <w:p w14:paraId="1F66AE05"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Nwaigwe, M. C. (2025). </w:t>
      </w:r>
      <w:r w:rsidRPr="00524B2C">
        <w:rPr>
          <w:rFonts w:ascii="Times New Roman" w:eastAsia="Times New Roman" w:hAnsi="Times New Roman" w:cs="Times New Roman"/>
          <w:i/>
          <w:iCs/>
          <w:kern w:val="0"/>
          <w:sz w:val="22"/>
          <w:szCs w:val="22"/>
          <w:lang w:val="en-GB" w:eastAsia="en-GB"/>
          <w14:ligatures w14:val="none"/>
        </w:rPr>
        <w:t>Talent management and talent retention in SMEs in emerging markets: A case study of the Nigerian context</w:t>
      </w:r>
      <w:r w:rsidRPr="00524B2C">
        <w:rPr>
          <w:rFonts w:ascii="Times New Roman" w:eastAsia="Times New Roman" w:hAnsi="Times New Roman" w:cs="Times New Roman"/>
          <w:kern w:val="0"/>
          <w:sz w:val="22"/>
          <w:szCs w:val="22"/>
          <w:lang w:val="en-GB" w:eastAsia="en-GB"/>
          <w14:ligatures w14:val="none"/>
        </w:rPr>
        <w:t xml:space="preserve"> [Doctoral thesis, University of Hull].</w:t>
      </w:r>
    </w:p>
    <w:p w14:paraId="269CDAF8" w14:textId="77777777" w:rsidR="004B255B" w:rsidRPr="00524B2C" w:rsidRDefault="004B255B"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Odigie, A. O. (2025). </w:t>
      </w:r>
      <w:r w:rsidRPr="00524B2C">
        <w:rPr>
          <w:rFonts w:ascii="Times New Roman" w:hAnsi="Times New Roman" w:cs="Times New Roman"/>
          <w:i/>
          <w:iCs/>
          <w:sz w:val="22"/>
          <w:szCs w:val="22"/>
        </w:rPr>
        <w:t>Employee turnover intentions in Nigeria's oil and gas service industry: The role of retention strategies</w:t>
      </w:r>
      <w:r w:rsidRPr="00524B2C">
        <w:rPr>
          <w:rFonts w:ascii="Times New Roman" w:hAnsi="Times New Roman" w:cs="Times New Roman"/>
          <w:sz w:val="22"/>
          <w:szCs w:val="22"/>
        </w:rPr>
        <w:t xml:space="preserve"> [Doctoral dissertation, Liberty University]. Scholars Crossing</w:t>
      </w:r>
      <w:r w:rsidRPr="00524B2C">
        <w:rPr>
          <w:rFonts w:ascii="Times New Roman" w:hAnsi="Times New Roman" w:cs="Times New Roman"/>
          <w:color w:val="1F4E79"/>
          <w:sz w:val="22"/>
          <w:szCs w:val="22"/>
        </w:rPr>
        <w:t>.</w:t>
      </w:r>
    </w:p>
    <w:p w14:paraId="6E1EFD00" w14:textId="77777777" w:rsidR="005E289B" w:rsidRPr="00524B2C" w:rsidRDefault="005E289B"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Omomehin, A. A. (2025). </w:t>
      </w:r>
      <w:r w:rsidRPr="00524B2C">
        <w:rPr>
          <w:rFonts w:ascii="Times New Roman" w:hAnsi="Times New Roman" w:cs="Times New Roman"/>
          <w:i/>
          <w:iCs/>
          <w:sz w:val="22"/>
          <w:szCs w:val="22"/>
        </w:rPr>
        <w:t>Relationship between transformational leadership and employee satisfaction in the Nigerian natural gas industry</w:t>
      </w:r>
      <w:r w:rsidRPr="00524B2C">
        <w:rPr>
          <w:rFonts w:ascii="Times New Roman" w:hAnsi="Times New Roman" w:cs="Times New Roman"/>
          <w:sz w:val="22"/>
          <w:szCs w:val="22"/>
        </w:rPr>
        <w:t xml:space="preserve"> [Doctoral dissertation, Walden University]. ScholarWorks.</w:t>
      </w:r>
    </w:p>
    <w:p w14:paraId="49B9D13C" w14:textId="77777777" w:rsidR="00B17B6B" w:rsidRPr="00524B2C" w:rsidRDefault="00B17B6B"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t xml:space="preserve">Ozigbo, N., &amp; Patrick, L. (2025). Effect of non-financial incentives on the performance of employees at Guaranty Trust Holding Company Plc (GTCO). </w:t>
      </w:r>
      <w:r w:rsidRPr="00524B2C">
        <w:rPr>
          <w:rFonts w:ascii="Times New Roman" w:eastAsia="Times New Roman" w:hAnsi="Times New Roman" w:cs="Times New Roman"/>
          <w:i/>
          <w:iCs/>
          <w:kern w:val="0"/>
          <w:sz w:val="22"/>
          <w:szCs w:val="22"/>
          <w:lang w:eastAsia="en-GB"/>
          <w14:ligatures w14:val="none"/>
        </w:rPr>
        <w:t>Abuja Journal of Business and Management, 3</w:t>
      </w:r>
      <w:r w:rsidRPr="00524B2C">
        <w:rPr>
          <w:rFonts w:ascii="Times New Roman" w:eastAsia="Times New Roman" w:hAnsi="Times New Roman" w:cs="Times New Roman"/>
          <w:kern w:val="0"/>
          <w:sz w:val="22"/>
          <w:szCs w:val="22"/>
          <w:lang w:eastAsia="en-GB"/>
          <w14:ligatures w14:val="none"/>
        </w:rPr>
        <w:t>(3), 250-269</w:t>
      </w:r>
    </w:p>
    <w:p w14:paraId="5A8FD034" w14:textId="4E156DB2" w:rsidR="00785EF1" w:rsidRPr="00524B2C" w:rsidRDefault="00785EF1"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Page, M. J., McKenzie, J. E., Bossuyt, P. M., Boutron, I., Hoffmann, T. C., Mulrow, C. D., ... Moher, D. (2021). The PRISMA 2020 statement: An updated guideline for reporting systematic reviews. </w:t>
      </w:r>
      <w:r w:rsidRPr="00524B2C">
        <w:rPr>
          <w:rFonts w:ascii="Times New Roman" w:hAnsi="Times New Roman" w:cs="Times New Roman"/>
          <w:i/>
          <w:iCs/>
          <w:sz w:val="22"/>
          <w:szCs w:val="22"/>
        </w:rPr>
        <w:t>BMJ, 372</w:t>
      </w:r>
      <w:r w:rsidRPr="00524B2C">
        <w:rPr>
          <w:rFonts w:ascii="Times New Roman" w:hAnsi="Times New Roman" w:cs="Times New Roman"/>
          <w:sz w:val="22"/>
          <w:szCs w:val="22"/>
        </w:rPr>
        <w:t>, n71</w:t>
      </w:r>
      <w:r w:rsidRPr="00524B2C">
        <w:rPr>
          <w:rFonts w:ascii="Times New Roman" w:hAnsi="Times New Roman" w:cs="Times New Roman"/>
          <w:color w:val="1F4E79"/>
          <w:sz w:val="22"/>
          <w:szCs w:val="22"/>
        </w:rPr>
        <w:t xml:space="preserve">. </w:t>
      </w:r>
      <w:hyperlink r:id="rId23" w:history="1">
        <w:r w:rsidR="00AA6C84" w:rsidRPr="00524B2C">
          <w:rPr>
            <w:rStyle w:val="Hyperlink"/>
            <w:rFonts w:ascii="Times New Roman" w:hAnsi="Times New Roman" w:cs="Times New Roman"/>
            <w:sz w:val="22"/>
            <w:szCs w:val="22"/>
          </w:rPr>
          <w:t>https://doi.org/10.1136/bmj.n71</w:t>
        </w:r>
      </w:hyperlink>
    </w:p>
    <w:p w14:paraId="09B1A5D9" w14:textId="2C4104FE" w:rsidR="00AA6C84" w:rsidRPr="00524B2C" w:rsidRDefault="00AA6C84"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Podsakoff, P. M., MacKenzie, S. B., Lee, J.-Y., &amp; Podsakoff, N. P. (2003). Common method biases in behavioral research: A critical review of the literature and recommended remedies. </w:t>
      </w:r>
      <w:r w:rsidRPr="00524B2C">
        <w:rPr>
          <w:rFonts w:ascii="Times New Roman" w:hAnsi="Times New Roman" w:cs="Times New Roman"/>
          <w:i/>
          <w:iCs/>
          <w:sz w:val="22"/>
          <w:szCs w:val="22"/>
        </w:rPr>
        <w:t>Journal of Applied Psychology, 88</w:t>
      </w:r>
      <w:r w:rsidRPr="00524B2C">
        <w:rPr>
          <w:rFonts w:ascii="Times New Roman" w:hAnsi="Times New Roman" w:cs="Times New Roman"/>
          <w:sz w:val="22"/>
          <w:szCs w:val="22"/>
        </w:rPr>
        <w:t>(5), 879-903. https://doi.org/10.1037/0021-9010.88.5.879</w:t>
      </w:r>
    </w:p>
    <w:p w14:paraId="1C2EBE25"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Rousseau, D. M. (1995). </w:t>
      </w:r>
      <w:r w:rsidRPr="00524B2C">
        <w:rPr>
          <w:rFonts w:ascii="Times New Roman" w:eastAsia="Times New Roman" w:hAnsi="Times New Roman" w:cs="Times New Roman"/>
          <w:i/>
          <w:iCs/>
          <w:kern w:val="0"/>
          <w:sz w:val="22"/>
          <w:szCs w:val="22"/>
          <w:lang w:val="en-GB" w:eastAsia="en-GB"/>
          <w14:ligatures w14:val="none"/>
        </w:rPr>
        <w:t>Psychological contracts in organizations: Understanding written and unwritten agreements</w:t>
      </w:r>
      <w:r w:rsidRPr="00524B2C">
        <w:rPr>
          <w:rFonts w:ascii="Times New Roman" w:eastAsia="Times New Roman" w:hAnsi="Times New Roman" w:cs="Times New Roman"/>
          <w:kern w:val="0"/>
          <w:sz w:val="22"/>
          <w:szCs w:val="22"/>
          <w:lang w:val="en-GB" w:eastAsia="en-GB"/>
          <w14:ligatures w14:val="none"/>
        </w:rPr>
        <w:t>. Sage.</w:t>
      </w:r>
    </w:p>
    <w:p w14:paraId="484154E0" w14:textId="068FAE4F" w:rsidR="007163AA" w:rsidRPr="00524B2C" w:rsidRDefault="00CE58F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eastAsia="en-GB"/>
          <w14:ligatures w14:val="none"/>
        </w:rPr>
        <w:lastRenderedPageBreak/>
        <w:t xml:space="preserve">Sarkar, J. (2025). Understanding the relationship of total rewards satisfaction and retention: A PLS multigroup and FIMIX analysis using the self-determination theory framework. </w:t>
      </w:r>
      <w:r w:rsidRPr="00524B2C">
        <w:rPr>
          <w:rFonts w:ascii="Times New Roman" w:eastAsia="Times New Roman" w:hAnsi="Times New Roman" w:cs="Times New Roman"/>
          <w:i/>
          <w:iCs/>
          <w:kern w:val="0"/>
          <w:sz w:val="22"/>
          <w:szCs w:val="22"/>
          <w:lang w:eastAsia="en-GB"/>
          <w14:ligatures w14:val="none"/>
        </w:rPr>
        <w:t>International Journal of Work Organisation and Emotion, 16</w:t>
      </w:r>
      <w:r w:rsidRPr="00524B2C">
        <w:rPr>
          <w:rFonts w:ascii="Times New Roman" w:eastAsia="Times New Roman" w:hAnsi="Times New Roman" w:cs="Times New Roman"/>
          <w:kern w:val="0"/>
          <w:sz w:val="22"/>
          <w:szCs w:val="22"/>
          <w:lang w:eastAsia="en-GB"/>
          <w14:ligatures w14:val="none"/>
        </w:rPr>
        <w:t xml:space="preserve">(3), 229-262. </w:t>
      </w:r>
      <w:hyperlink r:id="rId24" w:tgtFrame="_new" w:history="1">
        <w:r w:rsidR="007163AA"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https://doi.org/10.1504/IJWOE.2025.148610</w:t>
        </w:r>
      </w:hyperlink>
    </w:p>
    <w:p w14:paraId="0D620180" w14:textId="5E02E641"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it-IT"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Saunders, M., Lewis, P., &amp; Thornhill, A. (2023). </w:t>
      </w:r>
      <w:r w:rsidRPr="00524B2C">
        <w:rPr>
          <w:rFonts w:ascii="Times New Roman" w:eastAsia="Times New Roman" w:hAnsi="Times New Roman" w:cs="Times New Roman"/>
          <w:i/>
          <w:iCs/>
          <w:kern w:val="0"/>
          <w:sz w:val="22"/>
          <w:szCs w:val="22"/>
          <w:lang w:val="en-GB" w:eastAsia="en-GB"/>
          <w14:ligatures w14:val="none"/>
        </w:rPr>
        <w:t>Research methods for business students</w:t>
      </w:r>
      <w:r w:rsidRPr="00524B2C">
        <w:rPr>
          <w:rFonts w:ascii="Times New Roman" w:eastAsia="Times New Roman" w:hAnsi="Times New Roman" w:cs="Times New Roman"/>
          <w:kern w:val="0"/>
          <w:sz w:val="22"/>
          <w:szCs w:val="22"/>
          <w:lang w:val="en-GB" w:eastAsia="en-GB"/>
          <w14:ligatures w14:val="none"/>
        </w:rPr>
        <w:t>.</w:t>
      </w:r>
      <w:r w:rsidR="00A42B82" w:rsidRPr="00524B2C">
        <w:rPr>
          <w:rFonts w:ascii="Times New Roman" w:eastAsia="Times New Roman" w:hAnsi="Times New Roman" w:cs="Times New Roman"/>
          <w:kern w:val="0"/>
          <w:sz w:val="22"/>
          <w:szCs w:val="22"/>
          <w:lang w:val="en-GB" w:eastAsia="en-GB"/>
          <w14:ligatures w14:val="none"/>
        </w:rPr>
        <w:t xml:space="preserve"> (9</w:t>
      </w:r>
      <w:r w:rsidR="00A42B82" w:rsidRPr="00524B2C">
        <w:rPr>
          <w:rFonts w:ascii="Times New Roman" w:eastAsia="Times New Roman" w:hAnsi="Times New Roman" w:cs="Times New Roman"/>
          <w:kern w:val="0"/>
          <w:sz w:val="22"/>
          <w:szCs w:val="22"/>
          <w:vertAlign w:val="superscript"/>
          <w:lang w:val="en-GB" w:eastAsia="en-GB"/>
          <w14:ligatures w14:val="none"/>
        </w:rPr>
        <w:t>th</w:t>
      </w:r>
      <w:r w:rsidR="00A42B82" w:rsidRPr="00524B2C">
        <w:rPr>
          <w:rFonts w:ascii="Times New Roman" w:eastAsia="Times New Roman" w:hAnsi="Times New Roman" w:cs="Times New Roman"/>
          <w:kern w:val="0"/>
          <w:sz w:val="22"/>
          <w:szCs w:val="22"/>
          <w:lang w:val="en-GB" w:eastAsia="en-GB"/>
          <w14:ligatures w14:val="none"/>
        </w:rPr>
        <w:t xml:space="preserve"> ed.).</w:t>
      </w:r>
      <w:r w:rsidRPr="00524B2C">
        <w:rPr>
          <w:rFonts w:ascii="Times New Roman" w:eastAsia="Times New Roman" w:hAnsi="Times New Roman" w:cs="Times New Roman"/>
          <w:kern w:val="0"/>
          <w:sz w:val="22"/>
          <w:szCs w:val="22"/>
          <w:lang w:val="en-GB" w:eastAsia="en-GB"/>
          <w14:ligatures w14:val="none"/>
        </w:rPr>
        <w:t xml:space="preserve"> </w:t>
      </w:r>
      <w:r w:rsidRPr="00524B2C">
        <w:rPr>
          <w:rFonts w:ascii="Times New Roman" w:eastAsia="Times New Roman" w:hAnsi="Times New Roman" w:cs="Times New Roman"/>
          <w:kern w:val="0"/>
          <w:sz w:val="22"/>
          <w:szCs w:val="22"/>
          <w:lang w:val="it-IT" w:eastAsia="en-GB"/>
          <w14:ligatures w14:val="none"/>
        </w:rPr>
        <w:t>Pearson.</w:t>
      </w:r>
    </w:p>
    <w:p w14:paraId="5D8F0541" w14:textId="181F155E" w:rsidR="00A42B82" w:rsidRPr="00524B2C" w:rsidRDefault="00D96214"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Sayer, A. (2000). </w:t>
      </w:r>
      <w:r w:rsidRPr="00524B2C">
        <w:rPr>
          <w:rFonts w:ascii="Times New Roman" w:hAnsi="Times New Roman" w:cs="Times New Roman"/>
          <w:i/>
          <w:iCs/>
          <w:sz w:val="22"/>
          <w:szCs w:val="22"/>
        </w:rPr>
        <w:t>Realism and social science</w:t>
      </w:r>
      <w:r w:rsidRPr="00524B2C">
        <w:rPr>
          <w:rFonts w:ascii="Times New Roman" w:hAnsi="Times New Roman" w:cs="Times New Roman"/>
          <w:sz w:val="22"/>
          <w:szCs w:val="22"/>
        </w:rPr>
        <w:t>. Sage.</w:t>
      </w:r>
    </w:p>
    <w:p w14:paraId="03E0431A"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it-IT" w:eastAsia="en-GB"/>
          <w14:ligatures w14:val="none"/>
        </w:rPr>
        <w:t xml:space="preserve">Silva, A. C. A., Neiva, E. R., Damasceno, D. P., &amp; Ferreira, F. O. F. (2025). </w:t>
      </w:r>
      <w:r w:rsidRPr="00524B2C">
        <w:rPr>
          <w:rFonts w:ascii="Times New Roman" w:eastAsia="Times New Roman" w:hAnsi="Times New Roman" w:cs="Times New Roman"/>
          <w:kern w:val="0"/>
          <w:sz w:val="22"/>
          <w:szCs w:val="22"/>
          <w:lang w:val="en-GB" w:eastAsia="en-GB"/>
          <w14:ligatures w14:val="none"/>
        </w:rPr>
        <w:t>Mediators and moderators in voluntary turnover intention: a scoping review in the public service. </w:t>
      </w:r>
      <w:r w:rsidRPr="00524B2C">
        <w:rPr>
          <w:rFonts w:ascii="Times New Roman" w:eastAsia="Times New Roman" w:hAnsi="Times New Roman" w:cs="Times New Roman"/>
          <w:i/>
          <w:iCs/>
          <w:kern w:val="0"/>
          <w:sz w:val="22"/>
          <w:szCs w:val="22"/>
          <w:lang w:val="en-GB" w:eastAsia="en-GB"/>
          <w14:ligatures w14:val="none"/>
        </w:rPr>
        <w:t>Frontiers in Psychology</w:t>
      </w:r>
      <w:r w:rsidRPr="00524B2C">
        <w:rPr>
          <w:rFonts w:ascii="Times New Roman" w:eastAsia="Times New Roman" w:hAnsi="Times New Roman" w:cs="Times New Roman"/>
          <w:kern w:val="0"/>
          <w:sz w:val="22"/>
          <w:szCs w:val="22"/>
          <w:lang w:val="en-GB" w:eastAsia="en-GB"/>
          <w14:ligatures w14:val="none"/>
        </w:rPr>
        <w:t>, </w:t>
      </w:r>
      <w:r w:rsidRPr="00524B2C">
        <w:rPr>
          <w:rFonts w:ascii="Times New Roman" w:eastAsia="Times New Roman" w:hAnsi="Times New Roman" w:cs="Times New Roman"/>
          <w:i/>
          <w:iCs/>
          <w:kern w:val="0"/>
          <w:sz w:val="22"/>
          <w:szCs w:val="22"/>
          <w:lang w:val="en-GB" w:eastAsia="en-GB"/>
          <w14:ligatures w14:val="none"/>
        </w:rPr>
        <w:t>16</w:t>
      </w:r>
      <w:r w:rsidRPr="00524B2C">
        <w:rPr>
          <w:rFonts w:ascii="Times New Roman" w:eastAsia="Times New Roman" w:hAnsi="Times New Roman" w:cs="Times New Roman"/>
          <w:kern w:val="0"/>
          <w:sz w:val="22"/>
          <w:szCs w:val="22"/>
          <w:lang w:val="en-GB" w:eastAsia="en-GB"/>
          <w14:ligatures w14:val="none"/>
        </w:rPr>
        <w:t xml:space="preserve">, 1631551. </w:t>
      </w:r>
      <w:hyperlink r:id="rId25"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https://doi.org/10.3389/fpsyg.2025.1631551</w:t>
        </w:r>
      </w:hyperlink>
    </w:p>
    <w:p w14:paraId="4D7AE761"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Snyder, H. (2019). Literature review as a research methodology: An overview and guidelines. </w:t>
      </w:r>
      <w:r w:rsidRPr="00524B2C">
        <w:rPr>
          <w:rFonts w:ascii="Times New Roman" w:eastAsia="Times New Roman" w:hAnsi="Times New Roman" w:cs="Times New Roman"/>
          <w:i/>
          <w:iCs/>
          <w:kern w:val="0"/>
          <w:sz w:val="22"/>
          <w:szCs w:val="22"/>
          <w:lang w:val="en-GB" w:eastAsia="en-GB"/>
          <w14:ligatures w14:val="none"/>
        </w:rPr>
        <w:t>Journal of Business Research, 104</w:t>
      </w:r>
      <w:r w:rsidRPr="00524B2C">
        <w:rPr>
          <w:rFonts w:ascii="Times New Roman" w:eastAsia="Times New Roman" w:hAnsi="Times New Roman" w:cs="Times New Roman"/>
          <w:kern w:val="0"/>
          <w:sz w:val="22"/>
          <w:szCs w:val="22"/>
          <w:lang w:val="en-GB" w:eastAsia="en-GB"/>
          <w14:ligatures w14:val="none"/>
        </w:rPr>
        <w:t xml:space="preserve">, 333–339. </w:t>
      </w:r>
      <w:hyperlink r:id="rId26"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https://doi.org/10.1016/j.jbusres.2019.07.039</w:t>
        </w:r>
      </w:hyperlink>
    </w:p>
    <w:p w14:paraId="7F0B5125" w14:textId="77777777" w:rsidR="007163AA" w:rsidRPr="00524B2C" w:rsidRDefault="007163AA" w:rsidP="009C5FD8">
      <w:pPr>
        <w:numPr>
          <w:ilvl w:val="0"/>
          <w:numId w:val="2"/>
        </w:numPr>
        <w:spacing w:line="360" w:lineRule="auto"/>
        <w:contextualSpacing/>
        <w:jc w:val="both"/>
        <w:rPr>
          <w:rFonts w:ascii="Times New Roman" w:eastAsia="Times New Roman" w:hAnsi="Times New Roman" w:cs="Times New Roman"/>
          <w:kern w:val="0"/>
          <w:sz w:val="22"/>
          <w:szCs w:val="22"/>
          <w:lang w:val="en-GB" w:eastAsia="en-GB"/>
          <w14:ligatures w14:val="none"/>
        </w:rPr>
      </w:pPr>
      <w:r w:rsidRPr="00524B2C">
        <w:rPr>
          <w:rFonts w:ascii="Times New Roman" w:eastAsia="Times New Roman" w:hAnsi="Times New Roman" w:cs="Times New Roman"/>
          <w:kern w:val="0"/>
          <w:sz w:val="22"/>
          <w:szCs w:val="22"/>
          <w:lang w:val="en-GB" w:eastAsia="en-GB"/>
          <w14:ligatures w14:val="none"/>
        </w:rPr>
        <w:t xml:space="preserve">Somtochukwu, U., &amp; Farhat, M. (2024). Employee retention strategies beyond remuneration: Nigeria as a case study. In </w:t>
      </w:r>
      <w:r w:rsidRPr="00524B2C">
        <w:rPr>
          <w:rFonts w:ascii="Times New Roman" w:eastAsia="Times New Roman" w:hAnsi="Times New Roman" w:cs="Times New Roman"/>
          <w:i/>
          <w:iCs/>
          <w:kern w:val="0"/>
          <w:sz w:val="22"/>
          <w:szCs w:val="22"/>
          <w:lang w:val="en-GB" w:eastAsia="en-GB"/>
          <w14:ligatures w14:val="none"/>
        </w:rPr>
        <w:t>Business success in Africa: Academic and managerial insights</w:t>
      </w:r>
      <w:r w:rsidRPr="00524B2C">
        <w:rPr>
          <w:rFonts w:ascii="Times New Roman" w:eastAsia="Times New Roman" w:hAnsi="Times New Roman" w:cs="Times New Roman"/>
          <w:kern w:val="0"/>
          <w:sz w:val="22"/>
          <w:szCs w:val="22"/>
          <w:lang w:val="en-GB" w:eastAsia="en-GB"/>
          <w14:ligatures w14:val="none"/>
        </w:rPr>
        <w:t xml:space="preserve">. Springer. </w:t>
      </w:r>
      <w:hyperlink r:id="rId27" w:tgtFrame="_new" w:history="1">
        <w:r w:rsidRPr="00524B2C">
          <w:rPr>
            <w:rFonts w:ascii="Times New Roman" w:eastAsia="Times New Roman" w:hAnsi="Times New Roman" w:cs="Times New Roman"/>
            <w:color w:val="467886" w:themeColor="hyperlink"/>
            <w:kern w:val="0"/>
            <w:sz w:val="22"/>
            <w:szCs w:val="22"/>
            <w:u w:val="single"/>
            <w:lang w:val="en-GB" w:eastAsia="en-GB"/>
            <w14:ligatures w14:val="none"/>
          </w:rPr>
          <w:t>https://doi.org/10.1007/978-3-031-70384-3_29</w:t>
        </w:r>
      </w:hyperlink>
    </w:p>
    <w:p w14:paraId="4550A57D" w14:textId="77777777" w:rsidR="002B1E29" w:rsidRPr="00524B2C" w:rsidRDefault="002B1E29"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Spector, P. E. (1985). Measurement of human service staff satisfaction: Development of the Job Satisfaction Survey. </w:t>
      </w:r>
      <w:r w:rsidRPr="00524B2C">
        <w:rPr>
          <w:rFonts w:ascii="Times New Roman" w:hAnsi="Times New Roman" w:cs="Times New Roman"/>
          <w:i/>
          <w:iCs/>
          <w:sz w:val="22"/>
          <w:szCs w:val="22"/>
        </w:rPr>
        <w:t>American Journal of Community Psychology, 13</w:t>
      </w:r>
      <w:r w:rsidRPr="00524B2C">
        <w:rPr>
          <w:rFonts w:ascii="Times New Roman" w:hAnsi="Times New Roman" w:cs="Times New Roman"/>
          <w:sz w:val="22"/>
          <w:szCs w:val="22"/>
        </w:rPr>
        <w:t>(6), 693-713.</w:t>
      </w:r>
    </w:p>
    <w:p w14:paraId="703501A2" w14:textId="7709DFC2" w:rsidR="007163AA" w:rsidRPr="00524B2C" w:rsidRDefault="00FE723C"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Thomas, J., &amp; Harden, A. (2008). Methods for the thematic synthesis of qualitative research in systematic reviews. </w:t>
      </w:r>
      <w:r w:rsidRPr="00524B2C">
        <w:rPr>
          <w:rFonts w:ascii="Times New Roman" w:hAnsi="Times New Roman" w:cs="Times New Roman"/>
          <w:i/>
          <w:iCs/>
          <w:sz w:val="22"/>
          <w:szCs w:val="22"/>
        </w:rPr>
        <w:t>BMC Medical Research Methodology, 8</w:t>
      </w:r>
      <w:r w:rsidRPr="00524B2C">
        <w:rPr>
          <w:rFonts w:ascii="Times New Roman" w:hAnsi="Times New Roman" w:cs="Times New Roman"/>
          <w:sz w:val="22"/>
          <w:szCs w:val="22"/>
        </w:rPr>
        <w:t>, Article 45. https://doi.org/10.1186/1471-2288-8-45</w:t>
      </w:r>
      <w:r w:rsidR="00BC37CB" w:rsidRPr="00524B2C">
        <w:rPr>
          <w:rFonts w:ascii="Times New Roman" w:hAnsi="Times New Roman" w:cs="Times New Roman"/>
          <w:sz w:val="22"/>
          <w:szCs w:val="22"/>
        </w:rPr>
        <w:t>.</w:t>
      </w:r>
    </w:p>
    <w:p w14:paraId="7966444C" w14:textId="77777777" w:rsidR="003B6A71" w:rsidRPr="00524B2C" w:rsidRDefault="003B6A71"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Uraon, R. S., &amp; Kumarasamy, R. (2024). The impact of justice perceptions of performance appraisal practices on job satisfaction and intention to stay: The mediating role of job engagement. </w:t>
      </w:r>
      <w:r w:rsidRPr="00524B2C">
        <w:rPr>
          <w:rFonts w:ascii="Times New Roman" w:hAnsi="Times New Roman" w:cs="Times New Roman"/>
          <w:i/>
          <w:iCs/>
          <w:sz w:val="22"/>
          <w:szCs w:val="22"/>
        </w:rPr>
        <w:t>Employee Relations, 46</w:t>
      </w:r>
      <w:r w:rsidRPr="00524B2C">
        <w:rPr>
          <w:rFonts w:ascii="Times New Roman" w:hAnsi="Times New Roman" w:cs="Times New Roman"/>
          <w:sz w:val="22"/>
          <w:szCs w:val="22"/>
        </w:rPr>
        <w:t>(2), 408-426. https://doi.org/10.1108/ER-07-2022-0328</w:t>
      </w:r>
    </w:p>
    <w:p w14:paraId="63570262" w14:textId="77777777" w:rsidR="003B6A71" w:rsidRPr="00524B2C" w:rsidRDefault="003B6A71"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Vandenberg, R. J., &amp; Lance, C. E. (2000). A review and synthesis of the measurement invariance literature: Suggestions, practices, and recommendations for organizational research. </w:t>
      </w:r>
      <w:r w:rsidRPr="00524B2C">
        <w:rPr>
          <w:rFonts w:ascii="Times New Roman" w:hAnsi="Times New Roman" w:cs="Times New Roman"/>
          <w:i/>
          <w:iCs/>
          <w:sz w:val="22"/>
          <w:szCs w:val="22"/>
        </w:rPr>
        <w:t>Organizational Research Methods, 3</w:t>
      </w:r>
      <w:r w:rsidRPr="00524B2C">
        <w:rPr>
          <w:rFonts w:ascii="Times New Roman" w:hAnsi="Times New Roman" w:cs="Times New Roman"/>
          <w:sz w:val="22"/>
          <w:szCs w:val="22"/>
        </w:rPr>
        <w:t>(1), 4-70. https://doi.org/10.1177/109442810031002</w:t>
      </w:r>
    </w:p>
    <w:p w14:paraId="1C034BAF" w14:textId="77777777" w:rsidR="003B6A71" w:rsidRPr="00524B2C" w:rsidRDefault="003B6A71" w:rsidP="009C5FD8">
      <w:pPr>
        <w:pStyle w:val="ListParagraph"/>
        <w:numPr>
          <w:ilvl w:val="0"/>
          <w:numId w:val="2"/>
        </w:numPr>
        <w:spacing w:after="140" w:line="320" w:lineRule="auto"/>
        <w:contextualSpacing w:val="0"/>
        <w:rPr>
          <w:rFonts w:ascii="Times New Roman" w:hAnsi="Times New Roman" w:cs="Times New Roman"/>
          <w:sz w:val="22"/>
          <w:szCs w:val="22"/>
        </w:rPr>
      </w:pPr>
      <w:r w:rsidRPr="00524B2C">
        <w:rPr>
          <w:rFonts w:ascii="Times New Roman" w:hAnsi="Times New Roman" w:cs="Times New Roman"/>
          <w:sz w:val="22"/>
          <w:szCs w:val="22"/>
        </w:rPr>
        <w:t xml:space="preserve">Vroom, V. H. (1964). </w:t>
      </w:r>
      <w:r w:rsidRPr="00524B2C">
        <w:rPr>
          <w:rFonts w:ascii="Times New Roman" w:hAnsi="Times New Roman" w:cs="Times New Roman"/>
          <w:i/>
          <w:iCs/>
          <w:sz w:val="22"/>
          <w:szCs w:val="22"/>
        </w:rPr>
        <w:t>Work and motivation</w:t>
      </w:r>
      <w:r w:rsidRPr="00524B2C">
        <w:rPr>
          <w:rFonts w:ascii="Times New Roman" w:hAnsi="Times New Roman" w:cs="Times New Roman"/>
          <w:sz w:val="22"/>
          <w:szCs w:val="22"/>
        </w:rPr>
        <w:t>. Wiley.</w:t>
      </w:r>
    </w:p>
    <w:p w14:paraId="781D1A3F" w14:textId="77777777" w:rsidR="007163AA" w:rsidRPr="00524B2C" w:rsidRDefault="007163AA" w:rsidP="009C5FD8">
      <w:pPr>
        <w:spacing w:line="360" w:lineRule="auto"/>
        <w:jc w:val="both"/>
        <w:rPr>
          <w:rFonts w:ascii="Times New Roman" w:eastAsia="Times New Roman" w:hAnsi="Times New Roman" w:cs="Times New Roman"/>
          <w:kern w:val="0"/>
          <w:sz w:val="22"/>
          <w:szCs w:val="22"/>
          <w:lang w:val="en-GB" w:eastAsia="en-GB"/>
          <w14:ligatures w14:val="none"/>
        </w:rPr>
      </w:pPr>
    </w:p>
    <w:p w14:paraId="0F84E0EB" w14:textId="77777777" w:rsidR="007163AA" w:rsidRPr="00524B2C" w:rsidRDefault="007163AA" w:rsidP="009C5FD8">
      <w:pPr>
        <w:rPr>
          <w:rFonts w:ascii="Times New Roman" w:eastAsiaTheme="minorEastAsia" w:hAnsi="Times New Roman" w:cs="Times New Roman"/>
          <w:kern w:val="0"/>
          <w:sz w:val="22"/>
          <w:szCs w:val="22"/>
          <w:lang w:val="en-GB"/>
          <w14:ligatures w14:val="none"/>
        </w:rPr>
      </w:pPr>
    </w:p>
    <w:p w14:paraId="31B171A2" w14:textId="77777777" w:rsidR="007163AA" w:rsidRPr="00524B2C" w:rsidRDefault="007163AA" w:rsidP="009C5FD8">
      <w:pPr>
        <w:rPr>
          <w:rFonts w:ascii="Times New Roman" w:hAnsi="Times New Roman" w:cs="Times New Roman"/>
          <w:sz w:val="22"/>
          <w:szCs w:val="22"/>
        </w:rPr>
      </w:pPr>
    </w:p>
    <w:sectPr w:rsidR="007163AA" w:rsidRPr="00524B2C" w:rsidSect="007163AA">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B0404" w14:textId="77777777" w:rsidR="001A6B9E" w:rsidRDefault="001A6B9E" w:rsidP="001D6CF3">
      <w:pPr>
        <w:spacing w:after="0" w:line="240" w:lineRule="auto"/>
      </w:pPr>
      <w:r>
        <w:separator/>
      </w:r>
    </w:p>
  </w:endnote>
  <w:endnote w:type="continuationSeparator" w:id="0">
    <w:p w14:paraId="7C2611B6" w14:textId="77777777" w:rsidR="001A6B9E" w:rsidRDefault="001A6B9E" w:rsidP="001D6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9690215"/>
      <w:docPartObj>
        <w:docPartGallery w:val="Page Numbers (Bottom of Page)"/>
        <w:docPartUnique/>
      </w:docPartObj>
    </w:sdtPr>
    <w:sdtEndPr>
      <w:rPr>
        <w:noProof/>
      </w:rPr>
    </w:sdtEndPr>
    <w:sdtContent>
      <w:p w14:paraId="70A1206A" w14:textId="7527C5E3" w:rsidR="001D6CF3" w:rsidRDefault="001D6C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27417" w14:textId="77777777" w:rsidR="001D6CF3" w:rsidRDefault="001D6C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9D3D8" w14:textId="77777777" w:rsidR="001A6B9E" w:rsidRDefault="001A6B9E" w:rsidP="001D6CF3">
      <w:pPr>
        <w:spacing w:after="0" w:line="240" w:lineRule="auto"/>
      </w:pPr>
      <w:r>
        <w:separator/>
      </w:r>
    </w:p>
  </w:footnote>
  <w:footnote w:type="continuationSeparator" w:id="0">
    <w:p w14:paraId="0FBD5EB3" w14:textId="77777777" w:rsidR="001A6B9E" w:rsidRDefault="001A6B9E" w:rsidP="001D6C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954BA"/>
    <w:multiLevelType w:val="multilevel"/>
    <w:tmpl w:val="50B21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9600D"/>
    <w:multiLevelType w:val="hybridMultilevel"/>
    <w:tmpl w:val="354641D6"/>
    <w:lvl w:ilvl="0" w:tplc="2D28B4F2">
      <w:start w:val="1"/>
      <w:numFmt w:val="decimal"/>
      <w:lvlText w:val="P%1."/>
      <w:lvlJc w:val="left"/>
      <w:pPr>
        <w:ind w:left="620" w:hanging="360"/>
      </w:pPr>
    </w:lvl>
    <w:lvl w:ilvl="1" w:tplc="1AAE0B14">
      <w:numFmt w:val="decimal"/>
      <w:lvlText w:val=""/>
      <w:lvlJc w:val="left"/>
    </w:lvl>
    <w:lvl w:ilvl="2" w:tplc="3B42C61C">
      <w:numFmt w:val="decimal"/>
      <w:lvlText w:val=""/>
      <w:lvlJc w:val="left"/>
    </w:lvl>
    <w:lvl w:ilvl="3" w:tplc="B900D7C4">
      <w:numFmt w:val="decimal"/>
      <w:lvlText w:val=""/>
      <w:lvlJc w:val="left"/>
    </w:lvl>
    <w:lvl w:ilvl="4" w:tplc="F49EF748">
      <w:numFmt w:val="decimal"/>
      <w:lvlText w:val=""/>
      <w:lvlJc w:val="left"/>
    </w:lvl>
    <w:lvl w:ilvl="5" w:tplc="4ABA387A">
      <w:numFmt w:val="decimal"/>
      <w:lvlText w:val=""/>
      <w:lvlJc w:val="left"/>
    </w:lvl>
    <w:lvl w:ilvl="6" w:tplc="FB081736">
      <w:numFmt w:val="decimal"/>
      <w:lvlText w:val=""/>
      <w:lvlJc w:val="left"/>
    </w:lvl>
    <w:lvl w:ilvl="7" w:tplc="C482385A">
      <w:numFmt w:val="decimal"/>
      <w:lvlText w:val=""/>
      <w:lvlJc w:val="left"/>
    </w:lvl>
    <w:lvl w:ilvl="8" w:tplc="3B1E3712">
      <w:numFmt w:val="decimal"/>
      <w:lvlText w:val=""/>
      <w:lvlJc w:val="left"/>
    </w:lvl>
  </w:abstractNum>
  <w:abstractNum w:abstractNumId="2" w15:restartNumberingAfterBreak="0">
    <w:nsid w:val="3B7C55A4"/>
    <w:multiLevelType w:val="hybridMultilevel"/>
    <w:tmpl w:val="86E44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2740E1"/>
    <w:multiLevelType w:val="hybridMultilevel"/>
    <w:tmpl w:val="4CBA1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1531117">
    <w:abstractNumId w:val="0"/>
  </w:num>
  <w:num w:numId="2" w16cid:durableId="509569496">
    <w:abstractNumId w:val="3"/>
  </w:num>
  <w:num w:numId="3" w16cid:durableId="2142989531">
    <w:abstractNumId w:val="1"/>
    <w:lvlOverride w:ilvl="0">
      <w:startOverride w:val="1"/>
    </w:lvlOverride>
  </w:num>
  <w:num w:numId="4" w16cid:durableId="18915024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3AA"/>
    <w:rsid w:val="00004122"/>
    <w:rsid w:val="00016AF2"/>
    <w:rsid w:val="00040294"/>
    <w:rsid w:val="000504B0"/>
    <w:rsid w:val="00051591"/>
    <w:rsid w:val="00052DBA"/>
    <w:rsid w:val="00053811"/>
    <w:rsid w:val="00061388"/>
    <w:rsid w:val="00064AC1"/>
    <w:rsid w:val="000704E7"/>
    <w:rsid w:val="00090CBF"/>
    <w:rsid w:val="000941C8"/>
    <w:rsid w:val="000C4D58"/>
    <w:rsid w:val="000E2594"/>
    <w:rsid w:val="000E6B2A"/>
    <w:rsid w:val="000F0236"/>
    <w:rsid w:val="00100DD0"/>
    <w:rsid w:val="0015381A"/>
    <w:rsid w:val="001550E0"/>
    <w:rsid w:val="001609A3"/>
    <w:rsid w:val="0016377C"/>
    <w:rsid w:val="00175723"/>
    <w:rsid w:val="00187D03"/>
    <w:rsid w:val="00190086"/>
    <w:rsid w:val="001A181B"/>
    <w:rsid w:val="001A6B9E"/>
    <w:rsid w:val="001A7288"/>
    <w:rsid w:val="001C3264"/>
    <w:rsid w:val="001C3751"/>
    <w:rsid w:val="001D6CF3"/>
    <w:rsid w:val="001F0DAD"/>
    <w:rsid w:val="00212BCD"/>
    <w:rsid w:val="00222CC2"/>
    <w:rsid w:val="00225147"/>
    <w:rsid w:val="0023612A"/>
    <w:rsid w:val="00242D4B"/>
    <w:rsid w:val="002601CA"/>
    <w:rsid w:val="00266AE1"/>
    <w:rsid w:val="00267E94"/>
    <w:rsid w:val="00272623"/>
    <w:rsid w:val="00275DCC"/>
    <w:rsid w:val="002A44FE"/>
    <w:rsid w:val="002B1E29"/>
    <w:rsid w:val="002B5342"/>
    <w:rsid w:val="002B5EEC"/>
    <w:rsid w:val="002C2F7C"/>
    <w:rsid w:val="00304F16"/>
    <w:rsid w:val="003102A7"/>
    <w:rsid w:val="003248EA"/>
    <w:rsid w:val="0033183C"/>
    <w:rsid w:val="0034260F"/>
    <w:rsid w:val="00347539"/>
    <w:rsid w:val="003528C3"/>
    <w:rsid w:val="00382C10"/>
    <w:rsid w:val="003844F5"/>
    <w:rsid w:val="0038467E"/>
    <w:rsid w:val="0039036D"/>
    <w:rsid w:val="003944F2"/>
    <w:rsid w:val="003A18AB"/>
    <w:rsid w:val="003A4C84"/>
    <w:rsid w:val="003A6B3D"/>
    <w:rsid w:val="003B6A71"/>
    <w:rsid w:val="003E2C1E"/>
    <w:rsid w:val="003E568D"/>
    <w:rsid w:val="003E719E"/>
    <w:rsid w:val="00402DEE"/>
    <w:rsid w:val="00425993"/>
    <w:rsid w:val="00441233"/>
    <w:rsid w:val="004979A4"/>
    <w:rsid w:val="004A1736"/>
    <w:rsid w:val="004A1A26"/>
    <w:rsid w:val="004A2D81"/>
    <w:rsid w:val="004A549D"/>
    <w:rsid w:val="004B255B"/>
    <w:rsid w:val="004C6228"/>
    <w:rsid w:val="004C62DA"/>
    <w:rsid w:val="004D427E"/>
    <w:rsid w:val="004D52C7"/>
    <w:rsid w:val="004E338E"/>
    <w:rsid w:val="004E4AA8"/>
    <w:rsid w:val="004E7A96"/>
    <w:rsid w:val="005069AC"/>
    <w:rsid w:val="0051117E"/>
    <w:rsid w:val="00511F49"/>
    <w:rsid w:val="00524B2C"/>
    <w:rsid w:val="00533A28"/>
    <w:rsid w:val="00552FB6"/>
    <w:rsid w:val="0057053E"/>
    <w:rsid w:val="00573BDF"/>
    <w:rsid w:val="005779EA"/>
    <w:rsid w:val="00584B03"/>
    <w:rsid w:val="005A0207"/>
    <w:rsid w:val="005B4DF6"/>
    <w:rsid w:val="005B7FD9"/>
    <w:rsid w:val="005C0C34"/>
    <w:rsid w:val="005E08B5"/>
    <w:rsid w:val="005E2338"/>
    <w:rsid w:val="005E289B"/>
    <w:rsid w:val="005E670D"/>
    <w:rsid w:val="005F4F96"/>
    <w:rsid w:val="0060778C"/>
    <w:rsid w:val="00624AA6"/>
    <w:rsid w:val="006346A4"/>
    <w:rsid w:val="00640580"/>
    <w:rsid w:val="00647FC8"/>
    <w:rsid w:val="00671F77"/>
    <w:rsid w:val="006932DD"/>
    <w:rsid w:val="006942F2"/>
    <w:rsid w:val="006C5B91"/>
    <w:rsid w:val="006C64AA"/>
    <w:rsid w:val="006C74A9"/>
    <w:rsid w:val="006D78FF"/>
    <w:rsid w:val="006E3875"/>
    <w:rsid w:val="006E581B"/>
    <w:rsid w:val="006F2C94"/>
    <w:rsid w:val="006F595E"/>
    <w:rsid w:val="007163AA"/>
    <w:rsid w:val="0071721A"/>
    <w:rsid w:val="00730F56"/>
    <w:rsid w:val="0073189A"/>
    <w:rsid w:val="00736A46"/>
    <w:rsid w:val="00745808"/>
    <w:rsid w:val="00761021"/>
    <w:rsid w:val="007627C6"/>
    <w:rsid w:val="007830B9"/>
    <w:rsid w:val="00785EF1"/>
    <w:rsid w:val="00786BE8"/>
    <w:rsid w:val="0078777D"/>
    <w:rsid w:val="007979C1"/>
    <w:rsid w:val="007C39BB"/>
    <w:rsid w:val="007D6DBA"/>
    <w:rsid w:val="007F5868"/>
    <w:rsid w:val="00811331"/>
    <w:rsid w:val="00816FDC"/>
    <w:rsid w:val="008234FC"/>
    <w:rsid w:val="00824F7E"/>
    <w:rsid w:val="00853D2B"/>
    <w:rsid w:val="0088434A"/>
    <w:rsid w:val="008859EC"/>
    <w:rsid w:val="008862B5"/>
    <w:rsid w:val="008949EC"/>
    <w:rsid w:val="008A643B"/>
    <w:rsid w:val="008C4E74"/>
    <w:rsid w:val="008D0EF5"/>
    <w:rsid w:val="008E6122"/>
    <w:rsid w:val="00912035"/>
    <w:rsid w:val="00937367"/>
    <w:rsid w:val="009579FA"/>
    <w:rsid w:val="00977213"/>
    <w:rsid w:val="00994B82"/>
    <w:rsid w:val="009968ED"/>
    <w:rsid w:val="009B15CA"/>
    <w:rsid w:val="009C5FD8"/>
    <w:rsid w:val="009C6D50"/>
    <w:rsid w:val="009C6DB5"/>
    <w:rsid w:val="009D2C3E"/>
    <w:rsid w:val="009D7A9A"/>
    <w:rsid w:val="009E50D8"/>
    <w:rsid w:val="00A05CA2"/>
    <w:rsid w:val="00A10E2B"/>
    <w:rsid w:val="00A120FB"/>
    <w:rsid w:val="00A208F2"/>
    <w:rsid w:val="00A25BDA"/>
    <w:rsid w:val="00A35E8B"/>
    <w:rsid w:val="00A41858"/>
    <w:rsid w:val="00A42B82"/>
    <w:rsid w:val="00A57C20"/>
    <w:rsid w:val="00A70FDD"/>
    <w:rsid w:val="00A713C8"/>
    <w:rsid w:val="00A80CBF"/>
    <w:rsid w:val="00A860AD"/>
    <w:rsid w:val="00A90955"/>
    <w:rsid w:val="00A95C59"/>
    <w:rsid w:val="00A972A2"/>
    <w:rsid w:val="00AA27FE"/>
    <w:rsid w:val="00AA6C84"/>
    <w:rsid w:val="00AB11D7"/>
    <w:rsid w:val="00AB33F5"/>
    <w:rsid w:val="00AB5D9A"/>
    <w:rsid w:val="00AB6D70"/>
    <w:rsid w:val="00AC4417"/>
    <w:rsid w:val="00AC5C89"/>
    <w:rsid w:val="00AD751B"/>
    <w:rsid w:val="00B06210"/>
    <w:rsid w:val="00B16C58"/>
    <w:rsid w:val="00B17B6B"/>
    <w:rsid w:val="00B21F04"/>
    <w:rsid w:val="00B91656"/>
    <w:rsid w:val="00B93B49"/>
    <w:rsid w:val="00B96050"/>
    <w:rsid w:val="00B97484"/>
    <w:rsid w:val="00BC18D9"/>
    <w:rsid w:val="00BC20B8"/>
    <w:rsid w:val="00BC37CB"/>
    <w:rsid w:val="00BE2358"/>
    <w:rsid w:val="00BF160B"/>
    <w:rsid w:val="00C11DFD"/>
    <w:rsid w:val="00C24DF2"/>
    <w:rsid w:val="00C27CE8"/>
    <w:rsid w:val="00C5722E"/>
    <w:rsid w:val="00C60C15"/>
    <w:rsid w:val="00C625A8"/>
    <w:rsid w:val="00C65876"/>
    <w:rsid w:val="00C867D5"/>
    <w:rsid w:val="00CA0690"/>
    <w:rsid w:val="00CD2116"/>
    <w:rsid w:val="00CE3D4A"/>
    <w:rsid w:val="00CE58FA"/>
    <w:rsid w:val="00D15A7D"/>
    <w:rsid w:val="00D22356"/>
    <w:rsid w:val="00D253BB"/>
    <w:rsid w:val="00D5262E"/>
    <w:rsid w:val="00D56939"/>
    <w:rsid w:val="00D57EF4"/>
    <w:rsid w:val="00D64E20"/>
    <w:rsid w:val="00D67F7E"/>
    <w:rsid w:val="00D72581"/>
    <w:rsid w:val="00D96214"/>
    <w:rsid w:val="00DA6E8C"/>
    <w:rsid w:val="00DC4A85"/>
    <w:rsid w:val="00DD003B"/>
    <w:rsid w:val="00DD74C4"/>
    <w:rsid w:val="00DF4093"/>
    <w:rsid w:val="00DF5E03"/>
    <w:rsid w:val="00E162BF"/>
    <w:rsid w:val="00E470D1"/>
    <w:rsid w:val="00E74617"/>
    <w:rsid w:val="00E7551D"/>
    <w:rsid w:val="00E75522"/>
    <w:rsid w:val="00EC6007"/>
    <w:rsid w:val="00ED6D17"/>
    <w:rsid w:val="00EF40E8"/>
    <w:rsid w:val="00F21079"/>
    <w:rsid w:val="00F44438"/>
    <w:rsid w:val="00F4444E"/>
    <w:rsid w:val="00F45BB7"/>
    <w:rsid w:val="00F47793"/>
    <w:rsid w:val="00F5576C"/>
    <w:rsid w:val="00F57F33"/>
    <w:rsid w:val="00F74619"/>
    <w:rsid w:val="00F74BCA"/>
    <w:rsid w:val="00F92B55"/>
    <w:rsid w:val="00F94D76"/>
    <w:rsid w:val="00FA5DA9"/>
    <w:rsid w:val="00FB00F2"/>
    <w:rsid w:val="00FC01AB"/>
    <w:rsid w:val="00FC5228"/>
    <w:rsid w:val="00FD1758"/>
    <w:rsid w:val="00FD4693"/>
    <w:rsid w:val="00FE7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AA035"/>
  <w15:chartTrackingRefBased/>
  <w15:docId w15:val="{1F8433C7-2763-4F17-AD22-D5AD62805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3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63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63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3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3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3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3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3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3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3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63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63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3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3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3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3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3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3AA"/>
    <w:rPr>
      <w:rFonts w:eastAsiaTheme="majorEastAsia" w:cstheme="majorBidi"/>
      <w:color w:val="272727" w:themeColor="text1" w:themeTint="D8"/>
    </w:rPr>
  </w:style>
  <w:style w:type="paragraph" w:styleId="Title">
    <w:name w:val="Title"/>
    <w:basedOn w:val="Normal"/>
    <w:next w:val="Normal"/>
    <w:link w:val="TitleChar"/>
    <w:uiPriority w:val="10"/>
    <w:qFormat/>
    <w:rsid w:val="007163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3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3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3AA"/>
    <w:pPr>
      <w:spacing w:before="160"/>
      <w:jc w:val="center"/>
    </w:pPr>
    <w:rPr>
      <w:i/>
      <w:iCs/>
      <w:color w:val="404040" w:themeColor="text1" w:themeTint="BF"/>
    </w:rPr>
  </w:style>
  <w:style w:type="character" w:customStyle="1" w:styleId="QuoteChar">
    <w:name w:val="Quote Char"/>
    <w:basedOn w:val="DefaultParagraphFont"/>
    <w:link w:val="Quote"/>
    <w:uiPriority w:val="29"/>
    <w:rsid w:val="007163AA"/>
    <w:rPr>
      <w:i/>
      <w:iCs/>
      <w:color w:val="404040" w:themeColor="text1" w:themeTint="BF"/>
    </w:rPr>
  </w:style>
  <w:style w:type="paragraph" w:styleId="ListParagraph">
    <w:name w:val="List Paragraph"/>
    <w:basedOn w:val="Normal"/>
    <w:qFormat/>
    <w:rsid w:val="007163AA"/>
    <w:pPr>
      <w:ind w:left="720"/>
      <w:contextualSpacing/>
    </w:pPr>
  </w:style>
  <w:style w:type="character" w:styleId="IntenseEmphasis">
    <w:name w:val="Intense Emphasis"/>
    <w:basedOn w:val="DefaultParagraphFont"/>
    <w:uiPriority w:val="21"/>
    <w:qFormat/>
    <w:rsid w:val="007163AA"/>
    <w:rPr>
      <w:i/>
      <w:iCs/>
      <w:color w:val="0F4761" w:themeColor="accent1" w:themeShade="BF"/>
    </w:rPr>
  </w:style>
  <w:style w:type="paragraph" w:styleId="IntenseQuote">
    <w:name w:val="Intense Quote"/>
    <w:basedOn w:val="Normal"/>
    <w:next w:val="Normal"/>
    <w:link w:val="IntenseQuoteChar"/>
    <w:uiPriority w:val="30"/>
    <w:qFormat/>
    <w:rsid w:val="007163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3AA"/>
    <w:rPr>
      <w:i/>
      <w:iCs/>
      <w:color w:val="0F4761" w:themeColor="accent1" w:themeShade="BF"/>
    </w:rPr>
  </w:style>
  <w:style w:type="character" w:styleId="IntenseReference">
    <w:name w:val="Intense Reference"/>
    <w:basedOn w:val="DefaultParagraphFont"/>
    <w:uiPriority w:val="32"/>
    <w:qFormat/>
    <w:rsid w:val="007163AA"/>
    <w:rPr>
      <w:b/>
      <w:bCs/>
      <w:smallCaps/>
      <w:color w:val="0F4761" w:themeColor="accent1" w:themeShade="BF"/>
      <w:spacing w:val="5"/>
    </w:rPr>
  </w:style>
  <w:style w:type="table" w:styleId="TableGrid">
    <w:name w:val="Table Grid"/>
    <w:basedOn w:val="TableNormal"/>
    <w:uiPriority w:val="59"/>
    <w:rsid w:val="007163AA"/>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6C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6CF3"/>
  </w:style>
  <w:style w:type="paragraph" w:styleId="Footer">
    <w:name w:val="footer"/>
    <w:basedOn w:val="Normal"/>
    <w:link w:val="FooterChar"/>
    <w:uiPriority w:val="99"/>
    <w:unhideWhenUsed/>
    <w:rsid w:val="001D6C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6CF3"/>
  </w:style>
  <w:style w:type="paragraph" w:styleId="TOCHeading">
    <w:name w:val="TOC Heading"/>
    <w:basedOn w:val="Heading1"/>
    <w:next w:val="Normal"/>
    <w:uiPriority w:val="39"/>
    <w:unhideWhenUsed/>
    <w:qFormat/>
    <w:rsid w:val="00A120F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120FB"/>
    <w:pPr>
      <w:spacing w:after="100"/>
    </w:pPr>
  </w:style>
  <w:style w:type="paragraph" w:styleId="TOC3">
    <w:name w:val="toc 3"/>
    <w:basedOn w:val="Normal"/>
    <w:next w:val="Normal"/>
    <w:autoRedefine/>
    <w:uiPriority w:val="39"/>
    <w:unhideWhenUsed/>
    <w:rsid w:val="00A120FB"/>
    <w:pPr>
      <w:spacing w:after="100"/>
      <w:ind w:left="480"/>
    </w:pPr>
  </w:style>
  <w:style w:type="character" w:styleId="Hyperlink">
    <w:name w:val="Hyperlink"/>
    <w:basedOn w:val="DefaultParagraphFont"/>
    <w:uiPriority w:val="99"/>
    <w:unhideWhenUsed/>
    <w:rsid w:val="00A120FB"/>
    <w:rPr>
      <w:color w:val="467886" w:themeColor="hyperlink"/>
      <w:u w:val="single"/>
    </w:rPr>
  </w:style>
  <w:style w:type="paragraph" w:styleId="TOC2">
    <w:name w:val="toc 2"/>
    <w:basedOn w:val="Normal"/>
    <w:next w:val="Normal"/>
    <w:autoRedefine/>
    <w:uiPriority w:val="39"/>
    <w:unhideWhenUsed/>
    <w:rsid w:val="004D427E"/>
    <w:pPr>
      <w:spacing w:after="100"/>
      <w:ind w:left="240"/>
    </w:pPr>
  </w:style>
  <w:style w:type="character" w:styleId="UnresolvedMention">
    <w:name w:val="Unresolved Mention"/>
    <w:basedOn w:val="DefaultParagraphFont"/>
    <w:uiPriority w:val="99"/>
    <w:semiHidden/>
    <w:unhideWhenUsed/>
    <w:rsid w:val="003102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65/amr.2004.12736076" TargetMode="External"/><Relationship Id="rId18" Type="http://schemas.openxmlformats.org/officeDocument/2006/relationships/hyperlink" Target="https://doi.org/10.1108/S2754-586520230000002006" TargetMode="External"/><Relationship Id="rId26" Type="http://schemas.openxmlformats.org/officeDocument/2006/relationships/hyperlink" Target="https://doi.org/10.1016/j.jbusres.2019.07.039" TargetMode="External"/><Relationship Id="rId3" Type="http://schemas.openxmlformats.org/officeDocument/2006/relationships/styles" Target="styles.xml"/><Relationship Id="rId21" Type="http://schemas.openxmlformats.org/officeDocument/2006/relationships/hyperlink" Target="https://doi.org/10.1108/JMP-10-2023-0608" TargetMode="External"/><Relationship Id="rId7" Type="http://schemas.openxmlformats.org/officeDocument/2006/relationships/endnotes" Target="endnotes.xml"/><Relationship Id="rId12" Type="http://schemas.openxmlformats.org/officeDocument/2006/relationships/hyperlink" Target="https://doi.org/10.1016/j.ssci.2008.02.004" TargetMode="External"/><Relationship Id="rId17" Type="http://schemas.openxmlformats.org/officeDocument/2006/relationships/hyperlink" Target="https://doi.org/10.1016/j.indmarman.2008.06.004" TargetMode="External"/><Relationship Id="rId25" Type="http://schemas.openxmlformats.org/officeDocument/2006/relationships/hyperlink" Target="https://doi.org/10.3389/fpsyg.2025.1631551" TargetMode="External"/><Relationship Id="rId2" Type="http://schemas.openxmlformats.org/officeDocument/2006/relationships/numbering" Target="numbering.xml"/><Relationship Id="rId16" Type="http://schemas.openxmlformats.org/officeDocument/2006/relationships/hyperlink" Target="https://doi.org/10.1177/0149206305279602" TargetMode="External"/><Relationship Id="rId20" Type="http://schemas.openxmlformats.org/officeDocument/2006/relationships/hyperlink" Target="https://doi.org/10.1007/s10490-024-09987-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311975.2025.2514807" TargetMode="External"/><Relationship Id="rId24" Type="http://schemas.openxmlformats.org/officeDocument/2006/relationships/hyperlink" Target="https://doi.org/10.1504/IJWOE.2025.148610" TargetMode="External"/><Relationship Id="rId5" Type="http://schemas.openxmlformats.org/officeDocument/2006/relationships/webSettings" Target="webSettings.xml"/><Relationship Id="rId15" Type="http://schemas.openxmlformats.org/officeDocument/2006/relationships/hyperlink" Target="https://doi.org/10.1037/0021-9010.86.3.425" TargetMode="External"/><Relationship Id="rId23" Type="http://schemas.openxmlformats.org/officeDocument/2006/relationships/hyperlink" Target="https://doi.org/10.1136/bmj.n71" TargetMode="External"/><Relationship Id="rId28" Type="http://schemas.openxmlformats.org/officeDocument/2006/relationships/footer" Target="footer1.xml"/><Relationship Id="rId10" Type="http://schemas.openxmlformats.org/officeDocument/2006/relationships/hyperlink" Target="https://doi.org/10.1016/S0065-2601(08)60108-2" TargetMode="External"/><Relationship Id="rId19" Type="http://schemas.openxmlformats.org/officeDocument/2006/relationships/hyperlink" Target="https://doi.org/10.1002/hrm.7003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4780887.2020.1769238" TargetMode="External"/><Relationship Id="rId22" Type="http://schemas.openxmlformats.org/officeDocument/2006/relationships/hyperlink" Target="https://doi.org/10.4102/sajhrm.v23i0.2935" TargetMode="External"/><Relationship Id="rId27" Type="http://schemas.openxmlformats.org/officeDocument/2006/relationships/hyperlink" Target="https://doi.org/10.1007/978-3-031-70384-3_2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5EB998-C85A-490B-85D0-96D2AB717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1855</TotalTime>
  <Pages>29</Pages>
  <Words>10817</Words>
  <Characters>61660</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Nwamaka Chukwurah</dc:creator>
  <cp:keywords/>
  <dc:description/>
  <cp:lastModifiedBy>Nwamaka Chukwurah</cp:lastModifiedBy>
  <cp:revision>238</cp:revision>
  <dcterms:created xsi:type="dcterms:W3CDTF">2026-08-13T09:40:00Z</dcterms:created>
  <dcterms:modified xsi:type="dcterms:W3CDTF">2026-08-21T15:22:00Z</dcterms:modified>
</cp:coreProperties>
</file>