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EC6FF5" w14:textId="77777777" w:rsidR="00D04F11" w:rsidRPr="007C01AB" w:rsidRDefault="00000000">
      <w:pPr>
        <w:pStyle w:val="Heading1"/>
      </w:pPr>
      <w:r w:rsidRPr="007C01AB">
        <w:t>Exemplar Worksheet: Hawaii Ironman World Championships (Kona)</w:t>
      </w:r>
    </w:p>
    <w:p w14:paraId="688FFA05" w14:textId="77777777" w:rsidR="00D04F11" w:rsidRPr="007C01AB" w:rsidRDefault="00000000">
      <w:r w:rsidRPr="007C01AB">
        <w:t>Name: Example Student   Event Chosen: Hawaii Ironman World Championships (Kona)</w:t>
      </w:r>
    </w:p>
    <w:p w14:paraId="767780EF" w14:textId="77777777" w:rsidR="00D04F11" w:rsidRPr="007C01AB" w:rsidRDefault="00000000">
      <w:pPr>
        <w:pStyle w:val="Heading2"/>
      </w:pPr>
      <w:r w:rsidRPr="007C01AB">
        <w:t>1. Event Profile</w:t>
      </w:r>
    </w:p>
    <w:p w14:paraId="619A38F9" w14:textId="77777777" w:rsidR="00D04F11" w:rsidRPr="007C01AB" w:rsidRDefault="00000000">
      <w:r w:rsidRPr="007C01AB">
        <w:t>The Hawaii Ironman World Championships in Kona consist of:</w:t>
      </w:r>
    </w:p>
    <w:p w14:paraId="748894E0" w14:textId="5C8F949F" w:rsidR="00D04F11" w:rsidRPr="007C01AB" w:rsidRDefault="00000000">
      <w:r w:rsidRPr="007C01AB">
        <w:t>- 3.8 km swim, 180 km cycle, 42.2 km marathon run</w:t>
      </w:r>
    </w:p>
    <w:p w14:paraId="36C44F36" w14:textId="77777777" w:rsidR="00D04F11" w:rsidRPr="007C01AB" w:rsidRDefault="00000000">
      <w:r w:rsidRPr="007C01AB">
        <w:t>- Typical finishing times range from ~8 hours (elite) to ~17 hours (cut-off)</w:t>
      </w:r>
    </w:p>
    <w:p w14:paraId="241F8B95" w14:textId="02B83855" w:rsidR="00D04F11" w:rsidRPr="007C01AB" w:rsidRDefault="00000000">
      <w:r w:rsidRPr="007C01AB">
        <w:t xml:space="preserve">- Intensity: Prolonged endurance event at ~60–75% </w:t>
      </w:r>
      <w:proofErr w:type="spellStart"/>
      <w:r w:rsidRPr="007C01AB">
        <w:t>VO₂max</w:t>
      </w:r>
      <w:proofErr w:type="spellEnd"/>
      <w:r w:rsidRPr="007C01AB">
        <w:t>, fluctuating with terrain and heat</w:t>
      </w:r>
    </w:p>
    <w:p w14:paraId="693A991C" w14:textId="6B11FD36" w:rsidR="00D04F11" w:rsidRPr="007C01AB" w:rsidRDefault="00000000">
      <w:r w:rsidRPr="007C01AB">
        <w:t>- Energy systems: Predominantly aerobic metabolism, with substantial reliance on fat oxidation, carbohydrate sparing, and efficient oxygen delivery</w:t>
      </w:r>
    </w:p>
    <w:p w14:paraId="0810BA0A" w14:textId="24438C2D" w:rsidR="00D04F11" w:rsidRPr="007C01AB" w:rsidRDefault="00000000">
      <w:r w:rsidRPr="007C01AB">
        <w:t>- Environmental conditions: High heat (30–35°C), intense solar radiation, strong crosswinds, and high humidity. The run course often produces core temperature &gt;39°C.</w:t>
      </w:r>
    </w:p>
    <w:p w14:paraId="04BDD692" w14:textId="662A7E02" w:rsidR="00D04F11" w:rsidRPr="007C01AB" w:rsidRDefault="00000000">
      <w:r w:rsidRPr="007C01AB">
        <w:t>- Physiological demands: Extreme thermoregulatory strain, high sweat rates (&gt;1.5–2.0 L/hr), large energy expenditure (~8,000–10,000 kcal), progressive dehydration risk, and accumulating muscular fatigue.</w:t>
      </w:r>
    </w:p>
    <w:p w14:paraId="01DD56B7" w14:textId="77777777" w:rsidR="00D04F11" w:rsidRPr="007C01AB" w:rsidRDefault="00000000">
      <w:pPr>
        <w:pStyle w:val="Heading2"/>
      </w:pPr>
      <w:r w:rsidRPr="007C01AB">
        <w:t>2. Causes of Fatigue: Evidence Mapping</w:t>
      </w:r>
    </w:p>
    <w:p w14:paraId="23545C63" w14:textId="77777777" w:rsidR="00D04F11" w:rsidRPr="007C01AB" w:rsidRDefault="00000000">
      <w:r w:rsidRPr="007C01AB">
        <w:t>The most relevant fatigue mechanisms for the Kona Ironman include:</w:t>
      </w:r>
    </w:p>
    <w:p w14:paraId="7668F464" w14:textId="093199A5" w:rsidR="00D04F11" w:rsidRPr="007C01AB" w:rsidRDefault="00000000">
      <w:r w:rsidRPr="007C01AB">
        <w:t>- Glycogen depletion: Prolonged duration and limited gastrointestinal tolerance increase the risk of insufficient CHO availability.</w:t>
      </w:r>
    </w:p>
    <w:p w14:paraId="33749A8A" w14:textId="03E2AD39" w:rsidR="00D04F11" w:rsidRPr="007C01AB" w:rsidRDefault="00000000">
      <w:r w:rsidRPr="007C01AB">
        <w:t>- Hyperthermia: High radiant heat and humidity impair heat dissipation, raising core temperature and reducing central drive.</w:t>
      </w:r>
    </w:p>
    <w:p w14:paraId="1B595D80" w14:textId="69C7F6F2" w:rsidR="00D04F11" w:rsidRPr="007C01AB" w:rsidRDefault="00000000">
      <w:r w:rsidRPr="007C01AB">
        <w:t>- Neuromuscular fatigue: Progressive recruitment of type II fibres during late-race intensity changes, especially in the marathon.</w:t>
      </w:r>
    </w:p>
    <w:p w14:paraId="4E64C846" w14:textId="0A634859" w:rsidR="00D04F11" w:rsidRPr="007C01AB" w:rsidRDefault="00000000">
      <w:r w:rsidRPr="007C01AB">
        <w:t>- Hydration/electrolyte imbalance: Sweat sodium losses can exceed 1,000 mg/hr; dehydration &gt;2–3% body mass affects performance.</w:t>
      </w:r>
    </w:p>
    <w:p w14:paraId="0B63F7EE" w14:textId="36E6CD7C" w:rsidR="00D04F11" w:rsidRPr="007C01AB" w:rsidRDefault="00000000">
      <w:r w:rsidRPr="007C01AB">
        <w:t>- Cardiovascular drift: Reduced stroke volume and increased HR in heat reduce sustainable pace.</w:t>
      </w:r>
    </w:p>
    <w:p w14:paraId="152B186A" w14:textId="5A6E154D" w:rsidR="00D04F11" w:rsidRPr="007C01AB" w:rsidRDefault="00000000">
      <w:r w:rsidRPr="007C01AB">
        <w:t>- Environmental stress: Solar radiation and crosswinds elevate metabolic cost on the bike.</w:t>
      </w:r>
    </w:p>
    <w:p w14:paraId="315461C4" w14:textId="69213F68" w:rsidR="00D04F11" w:rsidRPr="007C01AB" w:rsidRDefault="00000000">
      <w:r w:rsidRPr="007C01AB">
        <w:t>- Muscle damage: Eccentric loading during the marathon contributes to reduced force production.</w:t>
      </w:r>
    </w:p>
    <w:p w14:paraId="0D376C15" w14:textId="77777777" w:rsidR="00D04F11" w:rsidRPr="007C01AB" w:rsidRDefault="00000000">
      <w:pPr>
        <w:pStyle w:val="Heading2"/>
      </w:pPr>
      <w:r w:rsidRPr="007C01AB">
        <w:lastRenderedPageBreak/>
        <w:t>3. Strategy Development</w:t>
      </w:r>
    </w:p>
    <w:p w14:paraId="223A06DF" w14:textId="77777777" w:rsidR="00D04F11" w:rsidRPr="007C01AB" w:rsidRDefault="00000000">
      <w:r w:rsidRPr="007C01AB">
        <w:t>Potential strategies and physiological rationale:</w:t>
      </w:r>
    </w:p>
    <w:p w14:paraId="2726570E" w14:textId="2BEBC156" w:rsidR="00D04F11" w:rsidRPr="007C01AB" w:rsidRDefault="00000000">
      <w:r w:rsidRPr="007C01AB">
        <w:t>- Heat acclimation (10–14 days): Increases plasma volume, reduces heart rate at a given workload, improves sweating response, and lowers core temperature at onset of fatigue.</w:t>
      </w:r>
    </w:p>
    <w:p w14:paraId="04E676DA" w14:textId="3D4D6925" w:rsidR="00D04F11" w:rsidRPr="007C01AB" w:rsidRDefault="00000000">
      <w:r w:rsidRPr="007C01AB">
        <w:t>- Altitude training: May provide small increases in red blood cell mass, though benefits are less predictable for ultra-endurance.</w:t>
      </w:r>
    </w:p>
    <w:p w14:paraId="186A369B" w14:textId="0EF18753" w:rsidR="00D04F11" w:rsidRPr="007C01AB" w:rsidRDefault="00000000">
      <w:r w:rsidRPr="007C01AB">
        <w:t>- Periodised training models: Polarised or pyramidal models optimise aerobic base while allowing adequate recovery from high-volume training.</w:t>
      </w:r>
      <w:r w:rsidR="007C01AB" w:rsidRPr="007C01AB">
        <w:t xml:space="preserve"> Tapering in final 14 days to clear fatigue.</w:t>
      </w:r>
    </w:p>
    <w:p w14:paraId="3DBD8EA2" w14:textId="2B3B8188" w:rsidR="00D04F11" w:rsidRPr="007C01AB" w:rsidRDefault="00000000">
      <w:r w:rsidRPr="007C01AB">
        <w:t xml:space="preserve">- Nutritional periodisation: Training with low glycogen to increase fat oxidation efficiency; practising race-day </w:t>
      </w:r>
      <w:r w:rsidR="007C01AB" w:rsidRPr="007C01AB">
        <w:t>fuelling</w:t>
      </w:r>
      <w:r w:rsidRPr="007C01AB">
        <w:t xml:space="preserve"> to improve GI tolerance.</w:t>
      </w:r>
      <w:r w:rsidR="007C01AB" w:rsidRPr="007C01AB">
        <w:t xml:space="preserve"> Increase CHO intake in final 3-5 days to maximise glycogen storage</w:t>
      </w:r>
    </w:p>
    <w:p w14:paraId="2C15AAC7" w14:textId="3C154F78" w:rsidR="00D04F11" w:rsidRPr="007C01AB" w:rsidRDefault="00000000">
      <w:r w:rsidRPr="007C01AB">
        <w:t>- In-event nutrition: 60–90 g/hr carbohydrate, 300–600 mg/hr sodium, planned hydration based on sweat testing, and cooling strategies at aid stations.</w:t>
      </w:r>
    </w:p>
    <w:p w14:paraId="56456A89" w14:textId="60037BAA" w:rsidR="00D04F11" w:rsidRPr="007C01AB" w:rsidRDefault="00000000">
      <w:r w:rsidRPr="007C01AB">
        <w:t>- Pacing strategies: Conservative early bike pacing to reduce late-run collapse; HR and power caps during high heat exposure.</w:t>
      </w:r>
    </w:p>
    <w:p w14:paraId="4014E63B" w14:textId="3AED760B" w:rsidR="00D04F11" w:rsidRPr="007C01AB" w:rsidRDefault="00000000">
      <w:r w:rsidRPr="007C01AB">
        <w:t>- Recovery strategies: Cold water immersion post-training, sleep optimisation, strategic compression use.</w:t>
      </w:r>
    </w:p>
    <w:p w14:paraId="7CD144D0" w14:textId="1F49D2A0" w:rsidR="00D04F11" w:rsidRPr="007C01AB" w:rsidRDefault="00000000">
      <w:r w:rsidRPr="007C01AB">
        <w:t>- HRV-guided training: Adjusts training load based on autonomic readiness, reducing risk of non-functional overreaching.</w:t>
      </w:r>
    </w:p>
    <w:p w14:paraId="37CFDA7F" w14:textId="2B54FBE4" w:rsidR="00D04F11" w:rsidRPr="007C01AB" w:rsidRDefault="00D71C58">
      <w:pPr>
        <w:pStyle w:val="Heading2"/>
      </w:pPr>
      <w:r w:rsidRPr="007C01AB">
        <w:t>4</w:t>
      </w:r>
      <w:r w:rsidR="00000000" w:rsidRPr="007C01AB">
        <w:t>. Assignment Structure Planner</w:t>
      </w:r>
    </w:p>
    <w:p w14:paraId="3BFE0B36" w14:textId="77777777" w:rsidR="00D04F11" w:rsidRPr="007C01AB" w:rsidRDefault="00000000">
      <w:r w:rsidRPr="007C01AB">
        <w:t>Planned structure:</w:t>
      </w:r>
    </w:p>
    <w:p w14:paraId="1C00DEA0" w14:textId="77777777" w:rsidR="00D04F11" w:rsidRPr="007C01AB" w:rsidRDefault="00000000">
      <w:r w:rsidRPr="007C01AB">
        <w:t>- Introduction to the Ironman World Championships and environmental demands</w:t>
      </w:r>
    </w:p>
    <w:p w14:paraId="686968F4" w14:textId="77777777" w:rsidR="00D04F11" w:rsidRPr="007C01AB" w:rsidRDefault="00000000">
      <w:r w:rsidRPr="007C01AB">
        <w:t>- Critical review of fatigue mechanisms (heat stress, glycogen depletion, hydration)</w:t>
      </w:r>
    </w:p>
    <w:p w14:paraId="2EEC47C3" w14:textId="77777777" w:rsidR="00D04F11" w:rsidRPr="007C01AB" w:rsidRDefault="00000000">
      <w:r w:rsidRPr="007C01AB">
        <w:t>- Pre-event strategies (heat acclimation, periodisation, nutrition)</w:t>
      </w:r>
    </w:p>
    <w:p w14:paraId="3989C5A1" w14:textId="1D61262A" w:rsidR="00D04F11" w:rsidRPr="007C01AB" w:rsidRDefault="00000000">
      <w:r w:rsidRPr="007C01AB">
        <w:t>- In-event strategies (</w:t>
      </w:r>
      <w:r w:rsidR="007C01AB" w:rsidRPr="007C01AB">
        <w:t>fuelling</w:t>
      </w:r>
      <w:r w:rsidRPr="007C01AB">
        <w:t>, hydration, pacing, cooling)</w:t>
      </w:r>
    </w:p>
    <w:p w14:paraId="756F7765" w14:textId="77777777" w:rsidR="00D04F11" w:rsidRPr="007C01AB" w:rsidRDefault="00000000">
      <w:r w:rsidRPr="007C01AB">
        <w:t>- Post-event recovery recommendations</w:t>
      </w:r>
    </w:p>
    <w:p w14:paraId="50444996" w14:textId="77777777" w:rsidR="00D04F11" w:rsidRDefault="00000000">
      <w:r w:rsidRPr="007C01AB">
        <w:t>- Final evidence-based recommendations and justification of chosen strategy package</w:t>
      </w:r>
    </w:p>
    <w:sectPr w:rsidR="00D04F11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770277278">
    <w:abstractNumId w:val="8"/>
  </w:num>
  <w:num w:numId="2" w16cid:durableId="93597208">
    <w:abstractNumId w:val="6"/>
  </w:num>
  <w:num w:numId="3" w16cid:durableId="394010221">
    <w:abstractNumId w:val="5"/>
  </w:num>
  <w:num w:numId="4" w16cid:durableId="997424050">
    <w:abstractNumId w:val="4"/>
  </w:num>
  <w:num w:numId="5" w16cid:durableId="208419128">
    <w:abstractNumId w:val="7"/>
  </w:num>
  <w:num w:numId="6" w16cid:durableId="1420785274">
    <w:abstractNumId w:val="3"/>
  </w:num>
  <w:num w:numId="7" w16cid:durableId="394085562">
    <w:abstractNumId w:val="2"/>
  </w:num>
  <w:num w:numId="8" w16cid:durableId="1618172830">
    <w:abstractNumId w:val="1"/>
  </w:num>
  <w:num w:numId="9" w16cid:durableId="2158975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351C95"/>
    <w:rsid w:val="007C01AB"/>
    <w:rsid w:val="00AA1D8D"/>
    <w:rsid w:val="00B47730"/>
    <w:rsid w:val="00CB0664"/>
    <w:rsid w:val="00D04F11"/>
    <w:rsid w:val="00D71C58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CC81CA8"/>
  <w14:defaultImageDpi w14:val="300"/>
  <w15:docId w15:val="{A9A48585-B148-4A4C-810A-17281AA936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100</TotalTime>
  <Pages>2</Pages>
  <Words>538</Words>
  <Characters>3070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3601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Geraint Forster</cp:lastModifiedBy>
  <cp:revision>2</cp:revision>
  <dcterms:created xsi:type="dcterms:W3CDTF">2013-12-23T23:15:00Z</dcterms:created>
  <dcterms:modified xsi:type="dcterms:W3CDTF">2026-03-23T15:27:00Z</dcterms:modified>
  <cp:category/>
</cp:coreProperties>
</file>